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482B" w:rsidRPr="00AA1AAB" w:rsidP="00AA1AAB" w14:paraId="1D76309A" w14:textId="2CDD2631">
      <w:pPr>
        <w:pStyle w:val="Title"/>
      </w:pPr>
      <w:r w:rsidRPr="00AA1AAB">
        <w:t>Supporting Statement – Part A</w:t>
      </w:r>
    </w:p>
    <w:p w:rsidR="0025482B" w:rsidRPr="0025482B" w:rsidP="0025482B" w14:paraId="5A334223" w14:textId="77777777">
      <w:pPr>
        <w:widowControl w:val="0"/>
        <w:tabs>
          <w:tab w:val="center" w:pos="4752"/>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32"/>
          <w:szCs w:val="32"/>
        </w:rPr>
      </w:pPr>
    </w:p>
    <w:p w:rsidR="0025482B" w:rsidRPr="0025482B" w:rsidP="00AA1AAB" w14:paraId="7B7D206A" w14:textId="54DD526F">
      <w:pPr>
        <w:pStyle w:val="Title"/>
      </w:pPr>
      <w:r w:rsidRPr="0025482B">
        <w:t xml:space="preserve">Medicare Transaction Facilitator for 2026 and 2027 under Sections 11001 and 11002 of the Inflation Reduction Act (IRA) </w:t>
      </w:r>
    </w:p>
    <w:p w:rsidR="0025482B" w:rsidRPr="0025482B" w:rsidP="00AA1AAB" w14:paraId="0A516B56" w14:textId="77777777">
      <w:pPr>
        <w:pStyle w:val="Title"/>
      </w:pPr>
      <w:r w:rsidRPr="0025482B">
        <w:t>(CMS-10912, OMB 0938-NEW)</w:t>
      </w:r>
    </w:p>
    <w:p w:rsidR="0025482B" w:rsidRPr="0025482B" w:rsidP="0025482B" w14:paraId="708F7A36" w14:textId="77777777">
      <w:pPr>
        <w:widowControl w:val="0"/>
        <w:tabs>
          <w:tab w:val="center" w:pos="4752"/>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32"/>
          <w:szCs w:val="32"/>
        </w:rPr>
      </w:pPr>
    </w:p>
    <w:p w:rsidR="0025482B" w:rsidRPr="0025482B" w:rsidP="0025482B" w14:paraId="4B505DC1" w14:textId="77777777">
      <w:pPr>
        <w:widowControl w:val="0"/>
        <w:autoSpaceDE w:val="0"/>
        <w:autoSpaceDN w:val="0"/>
        <w:adjustRightInd w:val="0"/>
        <w:spacing w:after="0" w:line="240" w:lineRule="auto"/>
        <w:ind w:left="-5" w:right="2"/>
        <w:rPr>
          <w:rFonts w:ascii="Times New Roman" w:eastAsia="Times New Roman" w:hAnsi="Times New Roman" w:cs="Times New Roman"/>
          <w:sz w:val="24"/>
          <w:szCs w:val="24"/>
        </w:rPr>
      </w:pPr>
      <w:bookmarkStart w:id="0" w:name="_Hlk173421271"/>
      <w:r w:rsidRPr="0025482B">
        <w:rPr>
          <w:rFonts w:ascii="Times New Roman" w:eastAsia="Times New Roman" w:hAnsi="Times New Roman" w:cs="Times New Roman"/>
          <w:sz w:val="24"/>
          <w:szCs w:val="24"/>
        </w:rPr>
        <w:t xml:space="preserve">Under the authority in sections 11001 and 11002 of the Inflation Reduction Act of 2022 (P.L. 117-169), the Centers for Medicare &amp; Medicaid Services (CMS) is implementing the Medicare Drug Price Negotiation Program (“the Negotiation Program”), codified in sections 1191 through 1198 of the Social Security Act (“the Act”). The Act establishes the Negotiation Program to negotiate a maximum fair price (“MFP”), defined at section 1191(c)(3) of the Act, for certain high expenditure, single source drugs covered under Medicare Part B and Part D (“selected drugs”). In accordance with section 1193(a) of the Act, any Primary Manufacturer of a selected drug that continues to participate in the Negotiation Program and reaches agreement upon an MFP must provide access to the MFP to </w:t>
      </w:r>
      <w:bookmarkStart w:id="1" w:name="_Hlk174533902"/>
      <w:r w:rsidRPr="0025482B">
        <w:rPr>
          <w:rFonts w:ascii="Times New Roman" w:eastAsia="Times New Roman" w:hAnsi="Times New Roman" w:cs="Times New Roman"/>
          <w:sz w:val="24"/>
          <w:szCs w:val="24"/>
        </w:rPr>
        <w:t xml:space="preserve">MFP-eligible individuals, defined in section 1191(c)(2)(A) of the Act, and to pharmacies, mail order services, other dispensing entities, providers and suppliers with respect to such MFP-eligible individuals who are dispensed that selected drug during a price applicability period. </w:t>
      </w:r>
      <w:bookmarkEnd w:id="1"/>
    </w:p>
    <w:p w:rsidR="0025482B" w:rsidRPr="0025482B" w:rsidP="0025482B" w14:paraId="6529A3EE" w14:textId="77777777">
      <w:pPr>
        <w:widowControl w:val="0"/>
        <w:autoSpaceDE w:val="0"/>
        <w:autoSpaceDN w:val="0"/>
        <w:adjustRightInd w:val="0"/>
        <w:spacing w:after="0" w:line="240" w:lineRule="auto"/>
        <w:ind w:left="-5" w:right="2"/>
        <w:rPr>
          <w:rFonts w:ascii="Times New Roman" w:eastAsia="Times New Roman" w:hAnsi="Times New Roman" w:cs="Times New Roman"/>
          <w:sz w:val="24"/>
          <w:szCs w:val="24"/>
        </w:rPr>
      </w:pPr>
    </w:p>
    <w:p w:rsidR="0025482B" w:rsidRPr="0025482B" w:rsidP="0025482B" w14:paraId="0982D41B" w14:textId="16D4A39E">
      <w:pPr>
        <w:widowControl w:val="0"/>
        <w:autoSpaceDE w:val="0"/>
        <w:autoSpaceDN w:val="0"/>
        <w:adjustRightInd w:val="0"/>
        <w:spacing w:after="181" w:line="240" w:lineRule="auto"/>
        <w:ind w:left="-15" w:right="2"/>
        <w:rPr>
          <w:rFonts w:ascii="Times New Roman" w:eastAsia="Aptos" w:hAnsi="Times New Roman" w:cs="Times New Roman"/>
          <w:kern w:val="2"/>
          <w:sz w:val="24"/>
          <w:szCs w:val="24"/>
        </w:rPr>
      </w:pPr>
      <w:r w:rsidRPr="0025482B">
        <w:rPr>
          <w:rFonts w:ascii="Times New Roman" w:eastAsia="Times New Roman" w:hAnsi="Times New Roman" w:cs="Times New Roman"/>
          <w:sz w:val="24"/>
          <w:szCs w:val="24"/>
        </w:rPr>
        <w:t>The purpose of this information collection request (ICR) is for CMS to collect information from manufacturers of drugs covered under Part D selected for negotiation under the Inflation Reduction Act for the initial price applicability year</w:t>
      </w:r>
      <w:r w:rsidR="00B64E0A">
        <w:rPr>
          <w:rFonts w:ascii="Times New Roman" w:eastAsia="Times New Roman" w:hAnsi="Times New Roman" w:cs="Times New Roman"/>
          <w:sz w:val="24"/>
          <w:szCs w:val="24"/>
        </w:rPr>
        <w:t>s</w:t>
      </w:r>
      <w:r w:rsidRPr="0025482B">
        <w:rPr>
          <w:rFonts w:ascii="Times New Roman" w:eastAsia="Times New Roman" w:hAnsi="Times New Roman" w:cs="Times New Roman"/>
          <w:sz w:val="24"/>
          <w:szCs w:val="24"/>
        </w:rPr>
        <w:t xml:space="preserve"> 2026</w:t>
      </w:r>
      <w:r w:rsidR="00B64E0A">
        <w:rPr>
          <w:rFonts w:ascii="Times New Roman" w:eastAsia="Times New Roman" w:hAnsi="Times New Roman" w:cs="Times New Roman"/>
          <w:sz w:val="24"/>
          <w:szCs w:val="24"/>
        </w:rPr>
        <w:t xml:space="preserve"> and 2027</w:t>
      </w:r>
      <w:r w:rsidRPr="0025482B">
        <w:rPr>
          <w:rFonts w:ascii="Times New Roman" w:eastAsia="Times New Roman" w:hAnsi="Times New Roman" w:cs="Times New Roman"/>
          <w:sz w:val="24"/>
          <w:szCs w:val="24"/>
        </w:rPr>
        <w:t xml:space="preserve"> and the dispensing entities that dispense the selected drugs to MFP-eligible individuals. To facilitate the effectuation of the MFP, CMS will engage a Medicare Transaction Facilitator (MTF). The MTF system will be </w:t>
      </w:r>
      <w:r w:rsidR="00A47490">
        <w:rPr>
          <w:rFonts w:ascii="Times New Roman" w:eastAsia="Times New Roman" w:hAnsi="Times New Roman" w:cs="Times New Roman"/>
          <w:sz w:val="24"/>
          <w:szCs w:val="24"/>
        </w:rPr>
        <w:t>composed</w:t>
      </w:r>
      <w:r w:rsidRPr="0025482B" w:rsidR="00A47490">
        <w:rPr>
          <w:rFonts w:ascii="Times New Roman" w:eastAsia="Times New Roman" w:hAnsi="Times New Roman" w:cs="Times New Roman"/>
          <w:sz w:val="24"/>
          <w:szCs w:val="24"/>
        </w:rPr>
        <w:t xml:space="preserve"> </w:t>
      </w:r>
      <w:r w:rsidRPr="0025482B">
        <w:rPr>
          <w:rFonts w:ascii="Times New Roman" w:eastAsia="Times New Roman" w:hAnsi="Times New Roman" w:cs="Times New Roman"/>
          <w:sz w:val="24"/>
          <w:szCs w:val="24"/>
        </w:rPr>
        <w:t xml:space="preserve">of two modules: the MTF Data Module (MTF DM), and the MTF Payment Module (MTF PM). Primary Manufacturers participating in the Negotiation Program are required to participate in the MTF DM. </w:t>
      </w:r>
      <w:r w:rsidRPr="00290579" w:rsidR="005D2464">
        <w:rPr>
          <w:rFonts w:ascii="Times New Roman" w:eastAsia="Times New Roman" w:hAnsi="Times New Roman" w:cs="Times New Roman"/>
          <w:sz w:val="24"/>
          <w:szCs w:val="24"/>
        </w:rPr>
        <w:t>In recent rulemaking, CMS finalized a requirement for Part D plan sponsors to include in their pharmacy agreements provisions requiring dispensing entities to be enrolled in the MTF DM.</w:t>
      </w:r>
      <w:r w:rsidRPr="00290579">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3"/>
      </w:r>
      <w:r w:rsidRPr="0025482B">
        <w:rPr>
          <w:rFonts w:ascii="Times New Roman" w:eastAsia="Times New Roman" w:hAnsi="Times New Roman" w:cs="Times New Roman"/>
          <w:sz w:val="24"/>
          <w:szCs w:val="24"/>
        </w:rPr>
        <w:t xml:space="preserve"> As such, for the purposes of this ICR, CMS </w:t>
      </w:r>
      <w:r w:rsidR="00EB1CBB">
        <w:rPr>
          <w:rFonts w:ascii="Times New Roman" w:eastAsia="Times New Roman" w:hAnsi="Times New Roman" w:cs="Times New Roman"/>
          <w:sz w:val="24"/>
          <w:szCs w:val="24"/>
        </w:rPr>
        <w:t>assumes</w:t>
      </w:r>
      <w:r w:rsidRPr="0025482B" w:rsidR="00EB1CBB">
        <w:rPr>
          <w:rFonts w:ascii="Times New Roman" w:eastAsia="Times New Roman" w:hAnsi="Times New Roman" w:cs="Times New Roman"/>
          <w:sz w:val="24"/>
          <w:szCs w:val="24"/>
        </w:rPr>
        <w:t xml:space="preserve"> </w:t>
      </w:r>
      <w:r w:rsidRPr="0025482B">
        <w:rPr>
          <w:rFonts w:ascii="Times New Roman" w:eastAsia="Times New Roman" w:hAnsi="Times New Roman" w:cs="Times New Roman"/>
          <w:sz w:val="24"/>
          <w:szCs w:val="24"/>
        </w:rPr>
        <w:t xml:space="preserve">full participation in the MTF DM by affected Primary Manufacturers and dispensing entities. Meanwhile, </w:t>
      </w:r>
      <w:r w:rsidR="00406958">
        <w:rPr>
          <w:rFonts w:ascii="Times New Roman" w:eastAsia="Times New Roman" w:hAnsi="Times New Roman" w:cs="Times New Roman"/>
          <w:sz w:val="24"/>
          <w:szCs w:val="24"/>
        </w:rPr>
        <w:t>participation in</w:t>
      </w:r>
      <w:r w:rsidRPr="0025482B">
        <w:rPr>
          <w:rFonts w:ascii="Times New Roman" w:eastAsia="Times New Roman" w:hAnsi="Times New Roman" w:cs="Times New Roman"/>
          <w:sz w:val="24"/>
          <w:szCs w:val="24"/>
        </w:rPr>
        <w:t xml:space="preserve"> the MTF PM, for use in </w:t>
      </w:r>
      <w:r w:rsidR="00406958">
        <w:rPr>
          <w:rFonts w:ascii="Times New Roman" w:eastAsia="Times New Roman" w:hAnsi="Times New Roman" w:cs="Times New Roman"/>
          <w:sz w:val="24"/>
          <w:szCs w:val="24"/>
        </w:rPr>
        <w:t>passing through payment from the</w:t>
      </w:r>
      <w:r w:rsidRPr="0025482B">
        <w:rPr>
          <w:rFonts w:ascii="Times New Roman" w:eastAsia="Times New Roman" w:hAnsi="Times New Roman" w:cs="Times New Roman"/>
          <w:sz w:val="24"/>
          <w:szCs w:val="24"/>
        </w:rPr>
        <w:t xml:space="preserve"> Primary Manufacturer to dispensing entities, will be optional for Primary Manufacturers; as a result, dispensing entities may receive fund transfers from the MTF PM, or </w:t>
      </w:r>
      <w:r w:rsidR="00315D65">
        <w:rPr>
          <w:rFonts w:ascii="Times New Roman" w:eastAsia="Times New Roman" w:hAnsi="Times New Roman" w:cs="Times New Roman"/>
          <w:sz w:val="24"/>
          <w:szCs w:val="24"/>
        </w:rPr>
        <w:t xml:space="preserve">via </w:t>
      </w:r>
      <w:r w:rsidRPr="0025482B">
        <w:rPr>
          <w:rFonts w:ascii="Times New Roman" w:eastAsia="Times New Roman" w:hAnsi="Times New Roman" w:cs="Times New Roman"/>
          <w:sz w:val="24"/>
          <w:szCs w:val="24"/>
        </w:rPr>
        <w:t xml:space="preserve">an alternative </w:t>
      </w:r>
      <w:r w:rsidR="00870537">
        <w:rPr>
          <w:rFonts w:ascii="Times New Roman" w:eastAsia="Times New Roman" w:hAnsi="Times New Roman" w:cs="Times New Roman"/>
          <w:sz w:val="24"/>
          <w:szCs w:val="24"/>
        </w:rPr>
        <w:t>process</w:t>
      </w:r>
      <w:r w:rsidRPr="0025482B" w:rsidR="00870537">
        <w:rPr>
          <w:rFonts w:ascii="Times New Roman" w:eastAsia="Times New Roman" w:hAnsi="Times New Roman" w:cs="Times New Roman"/>
          <w:sz w:val="24"/>
          <w:szCs w:val="24"/>
        </w:rPr>
        <w:t xml:space="preserve"> </w:t>
      </w:r>
      <w:r w:rsidRPr="0025482B">
        <w:rPr>
          <w:rFonts w:ascii="Times New Roman" w:eastAsia="Times New Roman" w:hAnsi="Times New Roman" w:cs="Times New Roman"/>
          <w:sz w:val="24"/>
          <w:szCs w:val="24"/>
        </w:rPr>
        <w:t>established by a Primary Manufacturer. As discussed in section 40.4 of the Medicare Drug Price Negotiation Program: Final Guidance, Implementation of Sections 1191 – 1198 of the Social Security Act for Initial Price Applicability Year 2027 and Manufacturer Effectuation of the Maximum Fair Price (MFP) in 2026 and 2027 (“final guidance”),</w:t>
      </w:r>
      <w:r>
        <w:rPr>
          <w:rFonts w:ascii="Times New Roman" w:eastAsia="Times New Roman" w:hAnsi="Times New Roman" w:cs="Times New Roman"/>
          <w:sz w:val="24"/>
          <w:szCs w:val="24"/>
          <w:vertAlign w:val="superscript"/>
        </w:rPr>
        <w:footnoteReference w:id="4"/>
      </w:r>
      <w:r w:rsidRPr="0025482B">
        <w:rPr>
          <w:rFonts w:ascii="Times New Roman" w:eastAsia="Aptos" w:hAnsi="Times New Roman" w:cs="Times New Roman"/>
          <w:b/>
          <w:bCs/>
          <w:kern w:val="2"/>
          <w:sz w:val="24"/>
          <w:szCs w:val="24"/>
        </w:rPr>
        <w:t xml:space="preserve"> </w:t>
      </w:r>
      <w:r w:rsidRPr="0025482B">
        <w:rPr>
          <w:rFonts w:ascii="Times New Roman" w:eastAsia="Aptos" w:hAnsi="Times New Roman" w:cs="Times New Roman"/>
          <w:kern w:val="2"/>
          <w:sz w:val="24"/>
          <w:szCs w:val="24"/>
        </w:rPr>
        <w:t xml:space="preserve">CMS will engage the MTF DM to facilitate the </w:t>
      </w:r>
      <w:r w:rsidRPr="0025482B">
        <w:rPr>
          <w:rFonts w:ascii="Times New Roman" w:eastAsia="Aptos" w:hAnsi="Times New Roman" w:cs="Times New Roman"/>
          <w:kern w:val="2"/>
          <w:sz w:val="24"/>
          <w:szCs w:val="24"/>
        </w:rPr>
        <w:t xml:space="preserve">exchange of certain claim-level data elements and payment elements for selected drugs. The data exchange component of the MTF will involve both the transmission of certain claim-level data elements to the Primary Manufacturer and receipt of </w:t>
      </w:r>
      <w:r w:rsidR="00DD011A">
        <w:rPr>
          <w:rFonts w:ascii="Times New Roman" w:eastAsia="Aptos" w:hAnsi="Times New Roman" w:cs="Times New Roman"/>
          <w:kern w:val="2"/>
          <w:sz w:val="24"/>
          <w:szCs w:val="24"/>
        </w:rPr>
        <w:t xml:space="preserve">claim-level </w:t>
      </w:r>
      <w:r w:rsidRPr="0025482B">
        <w:rPr>
          <w:rFonts w:ascii="Times New Roman" w:eastAsia="Aptos" w:hAnsi="Times New Roman" w:cs="Times New Roman"/>
          <w:kern w:val="2"/>
          <w:sz w:val="24"/>
          <w:szCs w:val="24"/>
        </w:rPr>
        <w:t xml:space="preserve">payment elements from the Primary Manufacturer. Both Primary Manufacturers and dispensing entities </w:t>
      </w:r>
      <w:r w:rsidRPr="0025482B" w:rsidR="007C3A16">
        <w:rPr>
          <w:rFonts w:ascii="Times New Roman" w:eastAsia="Aptos" w:hAnsi="Times New Roman" w:cs="Times New Roman"/>
          <w:kern w:val="2"/>
          <w:sz w:val="24"/>
          <w:szCs w:val="24"/>
        </w:rPr>
        <w:t>will need</w:t>
      </w:r>
      <w:r w:rsidRPr="0025482B">
        <w:rPr>
          <w:rFonts w:ascii="Times New Roman" w:eastAsia="Aptos" w:hAnsi="Times New Roman" w:cs="Times New Roman"/>
          <w:kern w:val="2"/>
          <w:sz w:val="24"/>
          <w:szCs w:val="24"/>
        </w:rPr>
        <w:t xml:space="preserve"> to provide certain information at the onset of their </w:t>
      </w:r>
      <w:r w:rsidR="00DD011A">
        <w:rPr>
          <w:rFonts w:ascii="Times New Roman" w:eastAsia="Aptos" w:hAnsi="Times New Roman" w:cs="Times New Roman"/>
          <w:kern w:val="2"/>
          <w:sz w:val="24"/>
          <w:szCs w:val="24"/>
        </w:rPr>
        <w:t>enrollment</w:t>
      </w:r>
      <w:r w:rsidRPr="0025482B" w:rsidR="00DD011A">
        <w:rPr>
          <w:rFonts w:ascii="Times New Roman" w:eastAsia="Aptos" w:hAnsi="Times New Roman" w:cs="Times New Roman"/>
          <w:kern w:val="2"/>
          <w:sz w:val="24"/>
          <w:szCs w:val="24"/>
        </w:rPr>
        <w:t xml:space="preserve"> </w:t>
      </w:r>
      <w:r w:rsidRPr="0025482B">
        <w:rPr>
          <w:rFonts w:ascii="Times New Roman" w:eastAsia="Aptos" w:hAnsi="Times New Roman" w:cs="Times New Roman"/>
          <w:kern w:val="2"/>
          <w:sz w:val="24"/>
          <w:szCs w:val="24"/>
        </w:rPr>
        <w:t xml:space="preserve">in the MTF DM system to facilitate effectuation of the MFP via refunds from Primary Manufacturers. Dispensing entities, through their </w:t>
      </w:r>
      <w:r w:rsidR="00DD011A">
        <w:rPr>
          <w:rFonts w:ascii="Times New Roman" w:eastAsia="Aptos" w:hAnsi="Times New Roman" w:cs="Times New Roman"/>
          <w:kern w:val="2"/>
          <w:sz w:val="24"/>
          <w:szCs w:val="24"/>
        </w:rPr>
        <w:t>enrollment</w:t>
      </w:r>
      <w:r w:rsidRPr="0025482B" w:rsidR="00DD011A">
        <w:rPr>
          <w:rFonts w:ascii="Times New Roman" w:eastAsia="Aptos" w:hAnsi="Times New Roman" w:cs="Times New Roman"/>
          <w:kern w:val="2"/>
          <w:sz w:val="24"/>
          <w:szCs w:val="24"/>
        </w:rPr>
        <w:t xml:space="preserve"> </w:t>
      </w:r>
      <w:r w:rsidRPr="0025482B">
        <w:rPr>
          <w:rFonts w:ascii="Times New Roman" w:eastAsia="Aptos" w:hAnsi="Times New Roman" w:cs="Times New Roman"/>
          <w:kern w:val="2"/>
          <w:sz w:val="24"/>
          <w:szCs w:val="24"/>
        </w:rPr>
        <w:t xml:space="preserve">in the MTF DM, will also receive access to view the status of MFP refund payments where the Primary Manufacturer </w:t>
      </w:r>
      <w:r w:rsidR="00B6640F">
        <w:rPr>
          <w:rFonts w:ascii="Times New Roman" w:eastAsia="Aptos" w:hAnsi="Times New Roman" w:cs="Times New Roman"/>
          <w:kern w:val="2"/>
          <w:sz w:val="24"/>
          <w:szCs w:val="24"/>
        </w:rPr>
        <w:t>chooses to pass payment through the MTF PM</w:t>
      </w:r>
      <w:r w:rsidRPr="0025482B">
        <w:rPr>
          <w:rFonts w:ascii="Times New Roman" w:eastAsia="Aptos" w:hAnsi="Times New Roman" w:cs="Times New Roman"/>
          <w:kern w:val="2"/>
          <w:sz w:val="24"/>
          <w:szCs w:val="24"/>
        </w:rPr>
        <w:t>, and to access the complaint and dispute system.</w:t>
      </w:r>
    </w:p>
    <w:p w:rsidR="0025482B" w:rsidRPr="0025482B" w:rsidP="0025482B" w14:paraId="7B0FBFD6" w14:textId="5018DB46">
      <w:pPr>
        <w:widowControl w:val="0"/>
        <w:autoSpaceDE w:val="0"/>
        <w:autoSpaceDN w:val="0"/>
        <w:adjustRightInd w:val="0"/>
        <w:spacing w:after="181" w:line="240" w:lineRule="auto"/>
        <w:ind w:left="-5" w:right="2"/>
        <w:rPr>
          <w:rFonts w:ascii="Times New Roman" w:eastAsia="Times New Roman" w:hAnsi="Times New Roman" w:cs="Times New Roman"/>
          <w:sz w:val="24"/>
          <w:szCs w:val="24"/>
        </w:rPr>
      </w:pPr>
      <w:r w:rsidRPr="0025482B">
        <w:rPr>
          <w:rFonts w:ascii="Times New Roman" w:eastAsia="Times New Roman" w:hAnsi="Times New Roman" w:cs="Times New Roman"/>
          <w:sz w:val="24"/>
          <w:szCs w:val="24"/>
        </w:rPr>
        <w:t>This ICR includes the following forms:</w:t>
      </w:r>
    </w:p>
    <w:p w:rsidR="0025482B" w:rsidP="0025482B" w14:paraId="6831BF38" w14:textId="2EB86B3A">
      <w:pPr>
        <w:widowControl w:val="0"/>
        <w:numPr>
          <w:ilvl w:val="0"/>
          <w:numId w:val="3"/>
        </w:numPr>
        <w:autoSpaceDE w:val="0"/>
        <w:autoSpaceDN w:val="0"/>
        <w:adjustRightInd w:val="0"/>
        <w:spacing w:after="181" w:line="240" w:lineRule="auto"/>
        <w:ind w:right="2"/>
        <w:contextualSpacing/>
        <w:rPr>
          <w:rFonts w:ascii="Times New Roman" w:eastAsia="Aptos" w:hAnsi="Times New Roman" w:cs="Times New Roman"/>
          <w:kern w:val="2"/>
          <w:sz w:val="24"/>
          <w:szCs w:val="24"/>
          <w14:ligatures w14:val="standardContextual"/>
        </w:rPr>
      </w:pPr>
      <w:r w:rsidRPr="0025482B">
        <w:rPr>
          <w:rFonts w:ascii="Times New Roman" w:eastAsia="Aptos" w:hAnsi="Times New Roman" w:cs="Times New Roman"/>
          <w:kern w:val="2"/>
          <w:sz w:val="24"/>
          <w:szCs w:val="24"/>
          <w14:ligatures w14:val="standardContextual"/>
        </w:rPr>
        <w:t>Drug Price Negotiation Program MTF DM Dispensing Entity</w:t>
      </w:r>
      <w:r w:rsidR="00BB72A2">
        <w:rPr>
          <w:rFonts w:ascii="Times New Roman" w:eastAsia="Aptos" w:hAnsi="Times New Roman" w:cs="Times New Roman"/>
          <w:kern w:val="2"/>
          <w:sz w:val="24"/>
          <w:szCs w:val="24"/>
          <w14:ligatures w14:val="standardContextual"/>
        </w:rPr>
        <w:t xml:space="preserve"> and Third-Party Support</w:t>
      </w:r>
      <w:r w:rsidRPr="0025482B">
        <w:rPr>
          <w:rFonts w:ascii="Times New Roman" w:eastAsia="Aptos" w:hAnsi="Times New Roman" w:cs="Times New Roman"/>
          <w:kern w:val="2"/>
          <w:sz w:val="24"/>
          <w:szCs w:val="24"/>
          <w14:ligatures w14:val="standardContextual"/>
        </w:rPr>
        <w:t xml:space="preserve"> </w:t>
      </w:r>
      <w:r w:rsidR="004165CE">
        <w:rPr>
          <w:rFonts w:ascii="Times New Roman" w:eastAsia="Aptos" w:hAnsi="Times New Roman" w:cs="Times New Roman"/>
          <w:kern w:val="2"/>
          <w:sz w:val="24"/>
          <w:szCs w:val="24"/>
          <w14:ligatures w14:val="standardContextual"/>
        </w:rPr>
        <w:t xml:space="preserve">Entity </w:t>
      </w:r>
      <w:r w:rsidRPr="0025482B">
        <w:rPr>
          <w:rFonts w:ascii="Times New Roman" w:eastAsia="Aptos" w:hAnsi="Times New Roman" w:cs="Times New Roman"/>
          <w:kern w:val="2"/>
          <w:sz w:val="24"/>
          <w:szCs w:val="24"/>
          <w14:ligatures w14:val="standardContextual"/>
        </w:rPr>
        <w:t xml:space="preserve">Enrollment Form (Appendix </w:t>
      </w:r>
      <w:r w:rsidR="00C61EF2">
        <w:rPr>
          <w:rFonts w:ascii="Times New Roman" w:eastAsia="Aptos" w:hAnsi="Times New Roman" w:cs="Times New Roman"/>
          <w:kern w:val="2"/>
          <w:sz w:val="24"/>
          <w:szCs w:val="24"/>
          <w14:ligatures w14:val="standardContextual"/>
        </w:rPr>
        <w:t>A</w:t>
      </w:r>
      <w:r w:rsidRPr="0025482B">
        <w:rPr>
          <w:rFonts w:ascii="Times New Roman" w:eastAsia="Aptos" w:hAnsi="Times New Roman" w:cs="Times New Roman"/>
          <w:kern w:val="2"/>
          <w:sz w:val="24"/>
          <w:szCs w:val="24"/>
          <w14:ligatures w14:val="standardContextual"/>
        </w:rPr>
        <w:t>)</w:t>
      </w:r>
    </w:p>
    <w:p w:rsidR="0025482B" w:rsidRPr="0025482B" w:rsidP="0025482B" w14:paraId="5781AAB3" w14:textId="5E7E6852">
      <w:pPr>
        <w:widowControl w:val="0"/>
        <w:numPr>
          <w:ilvl w:val="0"/>
          <w:numId w:val="3"/>
        </w:numPr>
        <w:autoSpaceDE w:val="0"/>
        <w:autoSpaceDN w:val="0"/>
        <w:adjustRightInd w:val="0"/>
        <w:spacing w:after="181" w:line="240" w:lineRule="auto"/>
        <w:ind w:right="2"/>
        <w:contextualSpacing/>
        <w:rPr>
          <w:rFonts w:ascii="Times New Roman" w:eastAsia="Aptos" w:hAnsi="Times New Roman" w:cs="Times New Roman"/>
          <w:kern w:val="2"/>
          <w:sz w:val="24"/>
          <w:szCs w:val="24"/>
          <w14:ligatures w14:val="standardContextual"/>
        </w:rPr>
      </w:pPr>
      <w:r w:rsidRPr="0025482B">
        <w:rPr>
          <w:rFonts w:ascii="Times New Roman" w:eastAsia="Aptos" w:hAnsi="Times New Roman" w:cs="Times New Roman"/>
          <w:kern w:val="2"/>
          <w:sz w:val="24"/>
          <w:szCs w:val="24"/>
          <w14:ligatures w14:val="standardContextual"/>
        </w:rPr>
        <w:t xml:space="preserve">Drug Price Negotiation Program MTF DM Primary Manufacturer </w:t>
      </w:r>
      <w:r w:rsidRPr="0025482B" w:rsidR="00D06750">
        <w:rPr>
          <w:rFonts w:ascii="Times New Roman" w:eastAsia="Aptos" w:hAnsi="Times New Roman" w:cs="Times New Roman"/>
          <w:kern w:val="2"/>
          <w:sz w:val="24"/>
          <w:szCs w:val="24"/>
          <w14:ligatures w14:val="standardContextual"/>
        </w:rPr>
        <w:t>Maximum Fair Price (MFP)</w:t>
      </w:r>
      <w:r w:rsidR="00D06750">
        <w:rPr>
          <w:rFonts w:ascii="Times New Roman" w:eastAsia="Aptos" w:hAnsi="Times New Roman" w:cs="Times New Roman"/>
          <w:kern w:val="2"/>
          <w:sz w:val="24"/>
          <w:szCs w:val="24"/>
          <w14:ligatures w14:val="standardContextual"/>
        </w:rPr>
        <w:t xml:space="preserve"> Effectuation </w:t>
      </w:r>
      <w:r w:rsidRPr="0025482B">
        <w:rPr>
          <w:rFonts w:ascii="Times New Roman" w:eastAsia="Aptos" w:hAnsi="Times New Roman" w:cs="Times New Roman"/>
          <w:kern w:val="2"/>
          <w:sz w:val="24"/>
          <w:szCs w:val="24"/>
          <w14:ligatures w14:val="standardContextual"/>
        </w:rPr>
        <w:t xml:space="preserve">Plan Form (Appendix </w:t>
      </w:r>
      <w:r w:rsidR="00C61EF2">
        <w:rPr>
          <w:rFonts w:ascii="Times New Roman" w:eastAsia="Aptos" w:hAnsi="Times New Roman" w:cs="Times New Roman"/>
          <w:kern w:val="2"/>
          <w:sz w:val="24"/>
          <w:szCs w:val="24"/>
          <w14:ligatures w14:val="standardContextual"/>
        </w:rPr>
        <w:t>B</w:t>
      </w:r>
      <w:r w:rsidRPr="0025482B">
        <w:rPr>
          <w:rFonts w:ascii="Times New Roman" w:eastAsia="Aptos" w:hAnsi="Times New Roman" w:cs="Times New Roman"/>
          <w:kern w:val="2"/>
          <w:sz w:val="24"/>
          <w:szCs w:val="24"/>
          <w14:ligatures w14:val="standardContextual"/>
        </w:rPr>
        <w:t>)</w:t>
      </w:r>
    </w:p>
    <w:p w:rsidR="0025482B" w:rsidRPr="0025482B" w:rsidP="0025482B" w14:paraId="247E6953" w14:textId="19F5EF7A">
      <w:pPr>
        <w:widowControl w:val="0"/>
        <w:numPr>
          <w:ilvl w:val="0"/>
          <w:numId w:val="3"/>
        </w:numPr>
        <w:autoSpaceDE w:val="0"/>
        <w:autoSpaceDN w:val="0"/>
        <w:adjustRightInd w:val="0"/>
        <w:spacing w:after="181" w:line="240" w:lineRule="auto"/>
        <w:ind w:right="2"/>
        <w:contextualSpacing/>
        <w:rPr>
          <w:rFonts w:ascii="Times New Roman" w:eastAsia="Aptos" w:hAnsi="Times New Roman" w:cs="Times New Roman"/>
          <w:kern w:val="2"/>
          <w:sz w:val="24"/>
          <w:szCs w:val="24"/>
          <w14:ligatures w14:val="standardContextual"/>
        </w:rPr>
      </w:pPr>
      <w:r w:rsidRPr="0025482B">
        <w:rPr>
          <w:rFonts w:ascii="Times New Roman" w:eastAsia="Aptos" w:hAnsi="Times New Roman" w:cs="Times New Roman"/>
          <w:kern w:val="2"/>
          <w:sz w:val="24"/>
          <w:szCs w:val="24"/>
          <w14:ligatures w14:val="standardContextual"/>
        </w:rPr>
        <w:t xml:space="preserve">Drug Price Negotiation Program MTF DM Primary Manufacturer Payment Elements Form (Appendix </w:t>
      </w:r>
      <w:r w:rsidR="00C61EF2">
        <w:rPr>
          <w:rFonts w:ascii="Times New Roman" w:eastAsia="Aptos" w:hAnsi="Times New Roman" w:cs="Times New Roman"/>
          <w:kern w:val="2"/>
          <w:sz w:val="24"/>
          <w:szCs w:val="24"/>
          <w14:ligatures w14:val="standardContextual"/>
        </w:rPr>
        <w:t>C</w:t>
      </w:r>
      <w:r w:rsidRPr="0025482B">
        <w:rPr>
          <w:rFonts w:ascii="Times New Roman" w:eastAsia="Aptos" w:hAnsi="Times New Roman" w:cs="Times New Roman"/>
          <w:kern w:val="2"/>
          <w:sz w:val="24"/>
          <w:szCs w:val="24"/>
          <w14:ligatures w14:val="standardContextual"/>
        </w:rPr>
        <w:t>)</w:t>
      </w:r>
    </w:p>
    <w:p w:rsidR="0025482B" w:rsidRPr="0025482B" w:rsidP="0025482B" w14:paraId="209B55E5" w14:textId="410ECD83">
      <w:pPr>
        <w:widowControl w:val="0"/>
        <w:numPr>
          <w:ilvl w:val="0"/>
          <w:numId w:val="3"/>
        </w:numPr>
        <w:autoSpaceDE w:val="0"/>
        <w:autoSpaceDN w:val="0"/>
        <w:adjustRightInd w:val="0"/>
        <w:spacing w:after="181" w:line="240" w:lineRule="auto"/>
        <w:ind w:right="2"/>
        <w:contextualSpacing/>
        <w:rPr>
          <w:rFonts w:ascii="Times New Roman" w:eastAsia="Aptos" w:hAnsi="Times New Roman" w:cs="Times New Roman"/>
          <w:kern w:val="2"/>
          <w:sz w:val="24"/>
          <w:szCs w:val="24"/>
          <w14:ligatures w14:val="standardContextual"/>
        </w:rPr>
      </w:pPr>
      <w:r w:rsidRPr="0025482B">
        <w:rPr>
          <w:rFonts w:ascii="Times New Roman" w:eastAsia="Aptos" w:hAnsi="Times New Roman" w:cs="Times New Roman"/>
          <w:kern w:val="2"/>
          <w:sz w:val="24"/>
          <w:szCs w:val="24"/>
          <w14:ligatures w14:val="standardContextual"/>
        </w:rPr>
        <w:t xml:space="preserve">Drug Price Negotiation Program Complaint and Dispute </w:t>
      </w:r>
      <w:r w:rsidR="00B21F15">
        <w:rPr>
          <w:rFonts w:ascii="Times New Roman" w:eastAsia="Aptos" w:hAnsi="Times New Roman" w:cs="Times New Roman"/>
          <w:kern w:val="2"/>
          <w:sz w:val="24"/>
          <w:szCs w:val="24"/>
          <w14:ligatures w14:val="standardContextual"/>
        </w:rPr>
        <w:t>Intake</w:t>
      </w:r>
      <w:r w:rsidR="001B18C1">
        <w:rPr>
          <w:rFonts w:ascii="Times New Roman" w:eastAsia="Aptos" w:hAnsi="Times New Roman" w:cs="Times New Roman"/>
          <w:kern w:val="2"/>
          <w:sz w:val="24"/>
          <w:szCs w:val="24"/>
          <w14:ligatures w14:val="standardContextual"/>
        </w:rPr>
        <w:t xml:space="preserve"> </w:t>
      </w:r>
      <w:r w:rsidRPr="0025482B">
        <w:rPr>
          <w:rFonts w:ascii="Times New Roman" w:eastAsia="Aptos" w:hAnsi="Times New Roman" w:cs="Times New Roman"/>
          <w:kern w:val="2"/>
          <w:sz w:val="24"/>
          <w:szCs w:val="24"/>
          <w14:ligatures w14:val="standardContextual"/>
        </w:rPr>
        <w:t xml:space="preserve">Form (Appendix </w:t>
      </w:r>
      <w:r w:rsidR="00C61EF2">
        <w:rPr>
          <w:rFonts w:ascii="Times New Roman" w:eastAsia="Aptos" w:hAnsi="Times New Roman" w:cs="Times New Roman"/>
          <w:kern w:val="2"/>
          <w:sz w:val="24"/>
          <w:szCs w:val="24"/>
          <w14:ligatures w14:val="standardContextual"/>
        </w:rPr>
        <w:t>D</w:t>
      </w:r>
      <w:r w:rsidRPr="0025482B">
        <w:rPr>
          <w:rFonts w:ascii="Times New Roman" w:eastAsia="Aptos" w:hAnsi="Times New Roman" w:cs="Times New Roman"/>
          <w:kern w:val="2"/>
          <w:sz w:val="24"/>
          <w:szCs w:val="24"/>
          <w14:ligatures w14:val="standardContextual"/>
        </w:rPr>
        <w:t>)</w:t>
      </w:r>
    </w:p>
    <w:p w:rsidR="00162D37" w:rsidRPr="0025482B" w:rsidP="00162D37" w14:paraId="24DADFCF" w14:textId="77777777">
      <w:pPr>
        <w:widowControl w:val="0"/>
        <w:autoSpaceDE w:val="0"/>
        <w:autoSpaceDN w:val="0"/>
        <w:adjustRightInd w:val="0"/>
        <w:spacing w:after="181" w:line="240" w:lineRule="auto"/>
        <w:ind w:left="705" w:right="2"/>
        <w:contextualSpacing/>
        <w:rPr>
          <w:rFonts w:ascii="Times New Roman" w:eastAsia="Aptos" w:hAnsi="Times New Roman" w:cs="Times New Roman"/>
          <w:kern w:val="2"/>
          <w:sz w:val="24"/>
          <w:szCs w:val="24"/>
          <w14:ligatures w14:val="standardContextual"/>
        </w:rPr>
      </w:pPr>
    </w:p>
    <w:p w:rsidR="0025482B" w:rsidP="0025482B" w14:paraId="282DA6EF" w14:textId="01537D3E">
      <w:pPr>
        <w:widowControl w:val="0"/>
        <w:autoSpaceDE w:val="0"/>
        <w:autoSpaceDN w:val="0"/>
        <w:adjustRightInd w:val="0"/>
        <w:spacing w:after="0" w:line="240" w:lineRule="auto"/>
        <w:ind w:left="-5" w:right="2"/>
        <w:rPr>
          <w:rFonts w:ascii="Times New Roman" w:eastAsia="Times New Roman" w:hAnsi="Times New Roman" w:cs="Times New Roman"/>
          <w:sz w:val="24"/>
          <w:szCs w:val="24"/>
        </w:rPr>
      </w:pPr>
      <w:r w:rsidRPr="0025482B">
        <w:rPr>
          <w:rFonts w:ascii="Times New Roman" w:eastAsia="Times New Roman" w:hAnsi="Times New Roman" w:cs="Times New Roman"/>
          <w:sz w:val="24"/>
          <w:szCs w:val="24"/>
        </w:rPr>
        <w:t xml:space="preserve">To fulfill the statutory requirements for information collection and program burden, CMS is requesting OMB approval for this new collection that focuses on information that Primary Manufacturers and dispensing entities must submit to CMS to </w:t>
      </w:r>
      <w:r w:rsidR="00DD011A">
        <w:rPr>
          <w:rFonts w:ascii="Times New Roman" w:eastAsia="Times New Roman" w:hAnsi="Times New Roman" w:cs="Times New Roman"/>
          <w:sz w:val="24"/>
          <w:szCs w:val="24"/>
        </w:rPr>
        <w:t>enroll</w:t>
      </w:r>
      <w:r w:rsidRPr="0025482B" w:rsidR="00DD011A">
        <w:rPr>
          <w:rFonts w:ascii="Times New Roman" w:eastAsia="Times New Roman" w:hAnsi="Times New Roman" w:cs="Times New Roman"/>
          <w:sz w:val="24"/>
          <w:szCs w:val="24"/>
        </w:rPr>
        <w:t xml:space="preserve"> </w:t>
      </w:r>
      <w:r w:rsidRPr="0025482B">
        <w:rPr>
          <w:rFonts w:ascii="Times New Roman" w:eastAsia="Times New Roman" w:hAnsi="Times New Roman" w:cs="Times New Roman"/>
          <w:sz w:val="24"/>
          <w:szCs w:val="24"/>
        </w:rPr>
        <w:t>in the MTF DM,</w:t>
      </w:r>
      <w:r w:rsidRPr="0025482B">
        <w:rPr>
          <w:rFonts w:ascii="Times New Roman" w:eastAsia="Aptos" w:hAnsi="Times New Roman" w:cs="Times New Roman"/>
          <w:kern w:val="2"/>
          <w:sz w:val="24"/>
          <w:szCs w:val="24"/>
        </w:rPr>
        <w:t xml:space="preserve"> </w:t>
      </w:r>
      <w:r w:rsidR="00DD011A">
        <w:rPr>
          <w:rFonts w:ascii="Times New Roman" w:eastAsia="Times New Roman" w:hAnsi="Times New Roman" w:cs="Times New Roman"/>
          <w:sz w:val="24"/>
          <w:szCs w:val="24"/>
        </w:rPr>
        <w:t xml:space="preserve">for Primary Manufacturers to participate in </w:t>
      </w:r>
      <w:r w:rsidRPr="0025482B">
        <w:rPr>
          <w:rFonts w:ascii="Times New Roman" w:eastAsia="Times New Roman" w:hAnsi="Times New Roman" w:cs="Times New Roman"/>
          <w:sz w:val="24"/>
          <w:szCs w:val="24"/>
        </w:rPr>
        <w:t>the voluntary MTF PM</w:t>
      </w:r>
      <w:r w:rsidR="006650B3">
        <w:rPr>
          <w:rFonts w:ascii="Times New Roman" w:eastAsia="Times New Roman" w:hAnsi="Times New Roman" w:cs="Times New Roman"/>
          <w:sz w:val="24"/>
          <w:szCs w:val="24"/>
        </w:rPr>
        <w:t>,</w:t>
      </w:r>
      <w:r w:rsidR="00BE0EE5">
        <w:rPr>
          <w:rFonts w:ascii="Times New Roman" w:eastAsia="Times New Roman" w:hAnsi="Times New Roman" w:cs="Times New Roman"/>
          <w:sz w:val="24"/>
          <w:szCs w:val="24"/>
        </w:rPr>
        <w:t xml:space="preserve"> and for both MTF and non-MTF users to submit complaints and disputes</w:t>
      </w:r>
      <w:r w:rsidRPr="0025482B">
        <w:rPr>
          <w:rFonts w:ascii="Times New Roman" w:eastAsia="Times New Roman" w:hAnsi="Times New Roman" w:cs="Times New Roman"/>
          <w:sz w:val="24"/>
          <w:szCs w:val="24"/>
        </w:rPr>
        <w:t>.</w:t>
      </w:r>
    </w:p>
    <w:p w:rsidR="001B2E9F" w:rsidP="0025482B" w14:paraId="30ABDAB3" w14:textId="77777777">
      <w:pPr>
        <w:widowControl w:val="0"/>
        <w:autoSpaceDE w:val="0"/>
        <w:autoSpaceDN w:val="0"/>
        <w:adjustRightInd w:val="0"/>
        <w:spacing w:after="0" w:line="240" w:lineRule="auto"/>
        <w:ind w:left="-5" w:right="2"/>
        <w:rPr>
          <w:rFonts w:ascii="Times New Roman" w:eastAsia="Times New Roman" w:hAnsi="Times New Roman" w:cs="Times New Roman"/>
          <w:sz w:val="24"/>
          <w:szCs w:val="24"/>
        </w:rPr>
      </w:pPr>
    </w:p>
    <w:bookmarkEnd w:id="0"/>
    <w:p w:rsidR="00924C83" w:rsidRPr="0025482B" w:rsidP="00924C83" w14:paraId="6D71E372" w14:textId="77777777">
      <w:pPr>
        <w:widowControl w:val="0"/>
        <w:autoSpaceDE w:val="0"/>
        <w:autoSpaceDN w:val="0"/>
        <w:adjustRightInd w:val="0"/>
        <w:spacing w:after="0" w:line="240" w:lineRule="auto"/>
        <w:ind w:left="-5" w:right="2"/>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AD5602">
        <w:rPr>
          <w:rFonts w:ascii="Times New Roman" w:eastAsia="Times New Roman" w:hAnsi="Times New Roman" w:cs="Times New Roman"/>
          <w:sz w:val="24"/>
          <w:szCs w:val="24"/>
        </w:rPr>
        <w:t xml:space="preserve">ll defined terms referenced in this </w:t>
      </w:r>
      <w:r>
        <w:rPr>
          <w:rFonts w:ascii="Times New Roman" w:eastAsia="Times New Roman" w:hAnsi="Times New Roman" w:cs="Times New Roman"/>
          <w:sz w:val="24"/>
          <w:szCs w:val="24"/>
        </w:rPr>
        <w:t>collection</w:t>
      </w:r>
      <w:r w:rsidRPr="00AD5602">
        <w:rPr>
          <w:rFonts w:ascii="Times New Roman" w:eastAsia="Times New Roman" w:hAnsi="Times New Roman" w:cs="Times New Roman"/>
          <w:sz w:val="24"/>
          <w:szCs w:val="24"/>
        </w:rPr>
        <w:t xml:space="preserve"> have their meaning set forth in the final guidance.</w:t>
      </w:r>
    </w:p>
    <w:p w:rsidR="0025482B" w:rsidRPr="00AA1AAB" w:rsidP="00AA1AAB" w14:paraId="7A69E2A2" w14:textId="31DF5966">
      <w:pPr>
        <w:pStyle w:val="Heading1"/>
        <w:rPr>
          <w:u w:val="single"/>
        </w:rPr>
      </w:pPr>
      <w:r w:rsidRPr="00AA1AAB">
        <w:rPr>
          <w:u w:val="single"/>
        </w:rPr>
        <w:t>Backgroun</w:t>
      </w:r>
      <w:r w:rsidRPr="00AA1AAB" w:rsidR="001B2E9F">
        <w:rPr>
          <w:u w:val="single"/>
        </w:rPr>
        <w:t>d</w:t>
      </w:r>
    </w:p>
    <w:p w:rsidR="0025482B" w:rsidRPr="0025482B" w:rsidP="002B4C4B" w14:paraId="4B286074" w14:textId="6C5ECA71">
      <w:pPr>
        <w:widowControl w:val="0"/>
        <w:autoSpaceDE w:val="0"/>
        <w:autoSpaceDN w:val="0"/>
        <w:adjustRightInd w:val="0"/>
        <w:spacing w:after="0" w:line="240" w:lineRule="auto"/>
        <w:ind w:left="-5" w:right="2"/>
        <w:rPr>
          <w:rFonts w:ascii="Times New Roman" w:eastAsia="Times New Roman" w:hAnsi="Times New Roman" w:cs="Times New Roman"/>
          <w:sz w:val="24"/>
          <w:szCs w:val="24"/>
        </w:rPr>
      </w:pPr>
      <w:r w:rsidRPr="0025482B">
        <w:rPr>
          <w:rFonts w:ascii="Times New Roman" w:eastAsia="Times New Roman" w:hAnsi="Times New Roman" w:cs="Times New Roman"/>
          <w:sz w:val="24"/>
          <w:szCs w:val="24"/>
        </w:rPr>
        <w:t>Section 1193(a) of the Act requires that the Primary Manufacturer provide access to the MFP for the selected drug to pharmacies, mail order services, and other dispensing entities with respect to MFP-eligible individuals who are dispensed such drugs. As described in section 40.4 of the final guidance, the Primary Manufacturer may make the MFP available by: (1) using retrospective reimbursement to issue refunds to dispensing entities as required to ensure the MFP is made available to dispensing entities; (2) providing access to the MFP through prospective sale of selected drugs at prices no greater than the MFP; or (3) using some combination of these two approaches. CMS will engage the MTF to facilitate the exchange of certain claim-level data elements and payment elements for selected drugs to support effectuation of the MFP.</w:t>
      </w:r>
    </w:p>
    <w:p w:rsidR="0025482B" w:rsidRPr="0025482B" w:rsidP="002B4C4B" w14:paraId="670928DE" w14:textId="77777777">
      <w:pPr>
        <w:spacing w:after="0" w:line="240" w:lineRule="auto"/>
        <w:contextualSpacing/>
        <w:rPr>
          <w:rFonts w:ascii="Times New Roman" w:eastAsia="Times New Roman" w:hAnsi="Times New Roman" w:cs="Times New Roman"/>
          <w:sz w:val="24"/>
          <w:szCs w:val="24"/>
        </w:rPr>
      </w:pPr>
    </w:p>
    <w:p w:rsidR="00A333BA" w:rsidRPr="007D08C9" w:rsidP="0041212D" w14:paraId="502C0D40" w14:textId="78C98A9B">
      <w:pPr>
        <w:spacing w:after="0" w:line="240" w:lineRule="auto"/>
        <w:contextualSpacing/>
        <w:rPr>
          <w:rFonts w:ascii="Times New Roman" w:hAnsi="Times New Roman"/>
          <w:color w:val="0070C0"/>
          <w:sz w:val="24"/>
        </w:rPr>
      </w:pPr>
      <w:r w:rsidRPr="0025482B">
        <w:rPr>
          <w:rFonts w:ascii="Times New Roman" w:eastAsia="Times New Roman" w:hAnsi="Times New Roman" w:cs="Times New Roman"/>
          <w:sz w:val="24"/>
          <w:szCs w:val="24"/>
        </w:rPr>
        <w:t xml:space="preserve">The MTF will consist of two key functionalities: 1) the MTF DM and 2) the MTF PM. Participation in the MTF PM is voluntary </w:t>
      </w:r>
      <w:r w:rsidR="00E41242">
        <w:rPr>
          <w:rFonts w:ascii="Times New Roman" w:eastAsia="Times New Roman" w:hAnsi="Times New Roman" w:cs="Times New Roman"/>
          <w:sz w:val="24"/>
          <w:szCs w:val="24"/>
        </w:rPr>
        <w:t xml:space="preserve">for </w:t>
      </w:r>
      <w:r w:rsidRPr="0025482B">
        <w:rPr>
          <w:rFonts w:ascii="Times New Roman" w:eastAsia="Times New Roman" w:hAnsi="Times New Roman" w:cs="Times New Roman"/>
          <w:sz w:val="24"/>
          <w:szCs w:val="24"/>
        </w:rPr>
        <w:t xml:space="preserve">Primary Manufacturers and no information will be collected by the MTF PM; the MTF PM is structured exclusively as </w:t>
      </w:r>
      <w:r w:rsidR="00E41242">
        <w:rPr>
          <w:rFonts w:ascii="Times New Roman" w:eastAsia="Times New Roman" w:hAnsi="Times New Roman" w:cs="Times New Roman"/>
          <w:sz w:val="24"/>
          <w:szCs w:val="24"/>
        </w:rPr>
        <w:t xml:space="preserve">a </w:t>
      </w:r>
      <w:r w:rsidRPr="0025482B">
        <w:rPr>
          <w:rFonts w:ascii="Times New Roman" w:eastAsia="Times New Roman" w:hAnsi="Times New Roman" w:cs="Times New Roman"/>
          <w:sz w:val="24"/>
          <w:szCs w:val="24"/>
        </w:rPr>
        <w:t>pass through mechanism to assist affected parties in the transfer of Primary Manufacturer funds.</w:t>
      </w:r>
      <w:r>
        <w:rPr>
          <w:rFonts w:ascii="Times New Roman" w:eastAsia="Times New Roman" w:hAnsi="Times New Roman" w:cs="Times New Roman"/>
          <w:sz w:val="24"/>
          <w:szCs w:val="24"/>
          <w:vertAlign w:val="superscript"/>
        </w:rPr>
        <w:footnoteReference w:id="5"/>
      </w:r>
      <w:r w:rsidRPr="0025482B">
        <w:rPr>
          <w:rFonts w:ascii="Times New Roman" w:eastAsia="Times New Roman" w:hAnsi="Times New Roman" w:cs="Times New Roman"/>
          <w:sz w:val="24"/>
          <w:szCs w:val="24"/>
        </w:rPr>
        <w:t xml:space="preserve"> In accordance with sections </w:t>
      </w:r>
      <w:r w:rsidRPr="0025482B">
        <w:rPr>
          <w:rFonts w:ascii="Times New Roman" w:eastAsia="Times New Roman" w:hAnsi="Times New Roman" w:cs="Times New Roman"/>
          <w:sz w:val="24"/>
          <w:szCs w:val="24"/>
        </w:rPr>
        <w:t>1193(a)(5) and 1196 of the Act, for the purposes of administering and monitoring compliance with the Negotiation Program, Primary Manufacturer participation in the MTF DM is mandatory.</w:t>
      </w:r>
      <w:r w:rsidR="00355348">
        <w:rPr>
          <w:rFonts w:ascii="Times New Roman" w:eastAsia="Times New Roman" w:hAnsi="Times New Roman" w:cs="Times New Roman"/>
          <w:sz w:val="24"/>
          <w:szCs w:val="24"/>
        </w:rPr>
        <w:t xml:space="preserve"> </w:t>
      </w:r>
      <w:r w:rsidRPr="001B2E9F" w:rsidR="008B7375">
        <w:rPr>
          <w:rFonts w:ascii="Times New Roman" w:eastAsia="Times New Roman" w:hAnsi="Times New Roman" w:cs="Times New Roman"/>
          <w:sz w:val="24"/>
          <w:szCs w:val="24"/>
        </w:rPr>
        <w:t xml:space="preserve">Because the Primary Manufacturer’s participation in the MTF DM is mandatory and Primary Manufacturers with an active Medicare Drug Price Negotiation Program Agreement (“Agreement”) are already engaged in the Negotiation Program, </w:t>
      </w:r>
      <w:r w:rsidR="00AF5565">
        <w:rPr>
          <w:rFonts w:ascii="Times New Roman" w:eastAsia="Times New Roman" w:hAnsi="Times New Roman" w:cs="Times New Roman"/>
          <w:sz w:val="24"/>
          <w:szCs w:val="24"/>
        </w:rPr>
        <w:t>CMS will leverage existing information to establish Primary Manufacturer</w:t>
      </w:r>
      <w:r w:rsidRPr="001B2E9F" w:rsidR="008B7375">
        <w:rPr>
          <w:rFonts w:ascii="Times New Roman" w:eastAsia="Times New Roman" w:hAnsi="Times New Roman" w:cs="Times New Roman"/>
          <w:sz w:val="24"/>
          <w:szCs w:val="24"/>
        </w:rPr>
        <w:t xml:space="preserve"> access the MTF DM platform. </w:t>
      </w:r>
      <w:r w:rsidR="008B7375">
        <w:rPr>
          <w:rFonts w:ascii="Times New Roman" w:eastAsia="Times New Roman" w:hAnsi="Times New Roman" w:cs="Times New Roman"/>
          <w:sz w:val="24"/>
          <w:szCs w:val="24"/>
        </w:rPr>
        <w:t xml:space="preserve">The </w:t>
      </w:r>
      <w:r w:rsidR="00355348">
        <w:rPr>
          <w:rFonts w:ascii="Times New Roman" w:eastAsia="Times New Roman" w:hAnsi="Times New Roman" w:cs="Times New Roman"/>
          <w:sz w:val="24"/>
          <w:szCs w:val="24"/>
        </w:rPr>
        <w:t>MTF DM will establish accounts for each Primary Manufacturer that is participating in the Negotiation Program and will provide information to each participating Primary Manufacturer to facilitate access to the MTF DM platform</w:t>
      </w:r>
      <w:r w:rsidR="00F85231">
        <w:rPr>
          <w:rFonts w:ascii="Times New Roman" w:eastAsia="Times New Roman" w:hAnsi="Times New Roman" w:cs="Times New Roman"/>
          <w:sz w:val="24"/>
          <w:szCs w:val="24"/>
        </w:rPr>
        <w:t>.</w:t>
      </w:r>
      <w:r w:rsidRPr="0025482B">
        <w:rPr>
          <w:rFonts w:ascii="Times New Roman" w:eastAsia="Times New Roman" w:hAnsi="Times New Roman" w:cs="Times New Roman"/>
          <w:sz w:val="24"/>
          <w:szCs w:val="24"/>
        </w:rPr>
        <w:t xml:space="preserve"> </w:t>
      </w:r>
      <w:r w:rsidRPr="0025482B">
        <w:rPr>
          <w:rFonts w:ascii="Times New Roman" w:eastAsia="Times New Roman" w:hAnsi="Times New Roman" w:cs="Times New Roman"/>
          <w:color w:val="0070C0"/>
          <w:sz w:val="24"/>
          <w:szCs w:val="24"/>
        </w:rPr>
        <w:softHyphen/>
      </w:r>
    </w:p>
    <w:p w:rsidR="00A333BA" w:rsidP="0041212D" w14:paraId="256441E4" w14:textId="77777777">
      <w:pPr>
        <w:spacing w:after="0" w:line="240" w:lineRule="auto"/>
        <w:contextualSpacing/>
        <w:rPr>
          <w:rFonts w:ascii="Times New Roman" w:eastAsia="Times New Roman" w:hAnsi="Times New Roman" w:cs="Times New Roman"/>
          <w:color w:val="0070C0"/>
          <w:sz w:val="24"/>
          <w:szCs w:val="24"/>
        </w:rPr>
      </w:pPr>
    </w:p>
    <w:p w:rsidR="0025482B" w:rsidRPr="0025482B" w:rsidP="002B4C4B" w14:paraId="6571A79C" w14:textId="50C54248">
      <w:pPr>
        <w:spacing w:after="0" w:line="240" w:lineRule="auto"/>
        <w:contextualSpacing/>
        <w:rPr>
          <w:rFonts w:ascii="Times New Roman" w:eastAsia="Times New Roman" w:hAnsi="Times New Roman" w:cs="Times New Roman"/>
          <w:sz w:val="24"/>
          <w:szCs w:val="24"/>
        </w:rPr>
      </w:pPr>
      <w:r w:rsidRPr="0025482B">
        <w:rPr>
          <w:rFonts w:ascii="Times New Roman" w:eastAsia="Times New Roman" w:hAnsi="Times New Roman" w:cs="Times New Roman"/>
          <w:sz w:val="24"/>
          <w:szCs w:val="24"/>
        </w:rPr>
        <w:t xml:space="preserve">As described in section 40.4.2 of final guidance, the MTF DM is intended to accomplish the following tasks in the administration of the Negotiation Program: (1) to support verification that the selected drug was dispensed to an MFP-eligible individual and to furnish the Primary Manufacturer with certain claim-level data elements confirming that a selected drug was dispensed to an MFP-eligible individual and identifying which dispensing entity dispensed the selected drug to the MFP-eligible individual, (2) to initiate the 14-day prompt MFP payment window for </w:t>
      </w:r>
      <w:r w:rsidR="00630AC4">
        <w:rPr>
          <w:rFonts w:ascii="Times New Roman" w:eastAsia="Times New Roman" w:hAnsi="Times New Roman" w:cs="Times New Roman"/>
          <w:sz w:val="24"/>
          <w:szCs w:val="24"/>
        </w:rPr>
        <w:t>transmitting</w:t>
      </w:r>
      <w:r w:rsidRPr="0025482B" w:rsidR="00630AC4">
        <w:rPr>
          <w:rFonts w:ascii="Times New Roman" w:eastAsia="Times New Roman" w:hAnsi="Times New Roman" w:cs="Times New Roman"/>
          <w:sz w:val="24"/>
          <w:szCs w:val="24"/>
        </w:rPr>
        <w:t xml:space="preserve"> </w:t>
      </w:r>
      <w:r w:rsidRPr="0025482B">
        <w:rPr>
          <w:rFonts w:ascii="Times New Roman" w:eastAsia="Times New Roman" w:hAnsi="Times New Roman" w:cs="Times New Roman"/>
          <w:sz w:val="24"/>
          <w:szCs w:val="24"/>
        </w:rPr>
        <w:t>the MFP refund for each claim for a selected drug</w:t>
      </w:r>
      <w:r w:rsidR="005C254E">
        <w:rPr>
          <w:rFonts w:ascii="Times New Roman" w:eastAsia="Times New Roman" w:hAnsi="Times New Roman" w:cs="Times New Roman"/>
          <w:sz w:val="24"/>
          <w:szCs w:val="24"/>
        </w:rPr>
        <w:t>, where</w:t>
      </w:r>
      <w:r w:rsidR="00FD7F4E">
        <w:rPr>
          <w:rFonts w:ascii="Times New Roman" w:eastAsia="Times New Roman" w:hAnsi="Times New Roman" w:cs="Times New Roman"/>
          <w:sz w:val="24"/>
          <w:szCs w:val="24"/>
        </w:rPr>
        <w:t xml:space="preserve"> applicable</w:t>
      </w:r>
      <w:r w:rsidRPr="0025482B">
        <w:rPr>
          <w:rFonts w:ascii="Times New Roman" w:eastAsia="Times New Roman" w:hAnsi="Times New Roman" w:cs="Times New Roman"/>
          <w:sz w:val="24"/>
          <w:szCs w:val="24"/>
        </w:rPr>
        <w:t xml:space="preserve">, (3) to collect </w:t>
      </w:r>
      <w:r w:rsidR="00E41242">
        <w:rPr>
          <w:rFonts w:ascii="Times New Roman" w:eastAsia="Times New Roman" w:hAnsi="Times New Roman" w:cs="Times New Roman"/>
          <w:sz w:val="24"/>
          <w:szCs w:val="24"/>
        </w:rPr>
        <w:t xml:space="preserve">claim-level </w:t>
      </w:r>
      <w:r w:rsidRPr="0025482B">
        <w:rPr>
          <w:rFonts w:ascii="Times New Roman" w:eastAsia="Times New Roman" w:hAnsi="Times New Roman" w:cs="Times New Roman"/>
          <w:sz w:val="24"/>
          <w:szCs w:val="24"/>
        </w:rPr>
        <w:t xml:space="preserve">payment elements for each claim for a selected drug from Primary Manufacturers indicating whether a refund </w:t>
      </w:r>
      <w:r w:rsidR="00630AC4">
        <w:rPr>
          <w:rFonts w:ascii="Times New Roman" w:eastAsia="Times New Roman" w:hAnsi="Times New Roman" w:cs="Times New Roman"/>
          <w:sz w:val="24"/>
          <w:szCs w:val="24"/>
        </w:rPr>
        <w:t>is being</w:t>
      </w:r>
      <w:r w:rsidRPr="0025482B" w:rsidR="00630AC4">
        <w:rPr>
          <w:rFonts w:ascii="Times New Roman" w:eastAsia="Times New Roman" w:hAnsi="Times New Roman" w:cs="Times New Roman"/>
          <w:sz w:val="24"/>
          <w:szCs w:val="24"/>
        </w:rPr>
        <w:t xml:space="preserve"> </w:t>
      </w:r>
      <w:r w:rsidRPr="0025482B">
        <w:rPr>
          <w:rFonts w:ascii="Times New Roman" w:eastAsia="Times New Roman" w:hAnsi="Times New Roman" w:cs="Times New Roman"/>
          <w:sz w:val="24"/>
          <w:szCs w:val="24"/>
        </w:rPr>
        <w:t xml:space="preserve">paid and the amount of the refund </w:t>
      </w:r>
      <w:r w:rsidR="00117DB9">
        <w:rPr>
          <w:rFonts w:ascii="Times New Roman" w:eastAsia="Times New Roman" w:hAnsi="Times New Roman" w:cs="Times New Roman"/>
          <w:sz w:val="24"/>
          <w:szCs w:val="24"/>
        </w:rPr>
        <w:t xml:space="preserve">being </w:t>
      </w:r>
      <w:r w:rsidRPr="0025482B">
        <w:rPr>
          <w:rFonts w:ascii="Times New Roman" w:eastAsia="Times New Roman" w:hAnsi="Times New Roman" w:cs="Times New Roman"/>
          <w:sz w:val="24"/>
          <w:szCs w:val="24"/>
        </w:rPr>
        <w:t>paid to make the MFP available</w:t>
      </w:r>
      <w:r w:rsidR="00117DB9">
        <w:rPr>
          <w:rFonts w:ascii="Times New Roman" w:eastAsia="Times New Roman" w:hAnsi="Times New Roman" w:cs="Times New Roman"/>
          <w:sz w:val="24"/>
          <w:szCs w:val="24"/>
        </w:rPr>
        <w:t xml:space="preserve">, and (4) make available </w:t>
      </w:r>
      <w:r w:rsidRPr="005063E1" w:rsidR="00117DB9">
        <w:rPr>
          <w:rFonts w:ascii="Times New Roman" w:eastAsia="Times New Roman" w:hAnsi="Times New Roman" w:cs="Times New Roman"/>
          <w:sz w:val="24"/>
          <w:szCs w:val="24"/>
        </w:rPr>
        <w:t xml:space="preserve">an Electronic Remittance Advice that uses the X12 835 standard adopted under HIPAA </w:t>
      </w:r>
      <w:r w:rsidR="00117DB9">
        <w:rPr>
          <w:rFonts w:ascii="Times New Roman" w:eastAsia="Times New Roman" w:hAnsi="Times New Roman" w:cs="Times New Roman"/>
          <w:sz w:val="24"/>
          <w:szCs w:val="24"/>
        </w:rPr>
        <w:t xml:space="preserve">(ERA) for electronic payments or remittance for payment made by paper check to dispensing entities for payments the Primary Manufacturer </w:t>
      </w:r>
      <w:r w:rsidR="00C122E2">
        <w:rPr>
          <w:rFonts w:ascii="Times New Roman" w:eastAsia="Times New Roman" w:hAnsi="Times New Roman" w:cs="Times New Roman"/>
          <w:sz w:val="24"/>
          <w:szCs w:val="24"/>
        </w:rPr>
        <w:t>passes</w:t>
      </w:r>
      <w:r w:rsidR="00117DB9">
        <w:rPr>
          <w:rFonts w:ascii="Times New Roman" w:eastAsia="Times New Roman" w:hAnsi="Times New Roman" w:cs="Times New Roman"/>
          <w:sz w:val="24"/>
          <w:szCs w:val="24"/>
        </w:rPr>
        <w:t xml:space="preserve"> through </w:t>
      </w:r>
      <w:r w:rsidR="00C122E2">
        <w:rPr>
          <w:rFonts w:ascii="Times New Roman" w:eastAsia="Times New Roman" w:hAnsi="Times New Roman" w:cs="Times New Roman"/>
          <w:sz w:val="24"/>
          <w:szCs w:val="24"/>
        </w:rPr>
        <w:t>the MTF PM</w:t>
      </w:r>
      <w:r w:rsidRPr="0025482B">
        <w:rPr>
          <w:rFonts w:ascii="Times New Roman" w:eastAsia="Times New Roman" w:hAnsi="Times New Roman" w:cs="Times New Roman"/>
          <w:sz w:val="24"/>
          <w:szCs w:val="24"/>
        </w:rPr>
        <w:t xml:space="preserve">. The MTF DM will also include </w:t>
      </w:r>
      <w:r w:rsidRPr="0025482B">
        <w:rPr>
          <w:rFonts w:ascii="Times New Roman" w:eastAsia="Aptos" w:hAnsi="Times New Roman" w:cs="Times New Roman"/>
          <w:kern w:val="2"/>
          <w:sz w:val="24"/>
          <w:szCs w:val="24"/>
        </w:rPr>
        <w:t>a centralized intake system for receiving complaints and disputes from Primary Manufacturers and dispensing entities</w:t>
      </w:r>
      <w:r w:rsidR="00EB1CBB">
        <w:rPr>
          <w:rFonts w:ascii="Times New Roman" w:eastAsia="Aptos" w:hAnsi="Times New Roman" w:cs="Times New Roman"/>
          <w:kern w:val="2"/>
          <w:sz w:val="24"/>
          <w:szCs w:val="24"/>
        </w:rPr>
        <w:t>, as well as a portal for non-MTF users</w:t>
      </w:r>
      <w:r w:rsidRPr="0025482B">
        <w:rPr>
          <w:rFonts w:ascii="Times New Roman" w:eastAsia="Aptos" w:hAnsi="Times New Roman" w:cs="Times New Roman"/>
          <w:kern w:val="2"/>
          <w:sz w:val="24"/>
          <w:szCs w:val="24"/>
        </w:rPr>
        <w:t>.</w:t>
      </w:r>
      <w:r w:rsidRPr="0025482B">
        <w:rPr>
          <w:rFonts w:ascii="Times New Roman" w:eastAsia="Times New Roman" w:hAnsi="Times New Roman" w:cs="Times New Roman"/>
          <w:sz w:val="24"/>
          <w:szCs w:val="24"/>
        </w:rPr>
        <w:t xml:space="preserve"> As described in section 40.4.3 of final guidance,</w:t>
      </w:r>
      <w:r w:rsidR="000F74E3">
        <w:rPr>
          <w:rFonts w:ascii="Times New Roman" w:eastAsia="Times New Roman" w:hAnsi="Times New Roman" w:cs="Times New Roman"/>
          <w:sz w:val="24"/>
          <w:szCs w:val="24"/>
        </w:rPr>
        <w:t xml:space="preserve"> Primary Manufacturer</w:t>
      </w:r>
      <w:r w:rsidRPr="0025482B">
        <w:rPr>
          <w:rFonts w:ascii="Times New Roman" w:eastAsia="Times New Roman" w:hAnsi="Times New Roman" w:cs="Times New Roman"/>
          <w:sz w:val="24"/>
          <w:szCs w:val="24"/>
        </w:rPr>
        <w:t xml:space="preserve"> participation in the MTF PM is voluntary</w:t>
      </w:r>
      <w:r w:rsidR="0001413D">
        <w:rPr>
          <w:rFonts w:ascii="Times New Roman" w:eastAsia="Times New Roman" w:hAnsi="Times New Roman" w:cs="Times New Roman"/>
          <w:sz w:val="24"/>
          <w:szCs w:val="24"/>
        </w:rPr>
        <w:t>. T</w:t>
      </w:r>
      <w:r w:rsidRPr="0025482B" w:rsidR="00EB1CBB">
        <w:rPr>
          <w:rFonts w:ascii="Times New Roman" w:eastAsia="Times New Roman" w:hAnsi="Times New Roman" w:cs="Times New Roman"/>
          <w:sz w:val="24"/>
          <w:szCs w:val="24"/>
        </w:rPr>
        <w:t>he</w:t>
      </w:r>
      <w:r w:rsidRPr="0025482B">
        <w:rPr>
          <w:rFonts w:ascii="Times New Roman" w:eastAsia="Times New Roman" w:hAnsi="Times New Roman" w:cs="Times New Roman"/>
          <w:sz w:val="24"/>
          <w:szCs w:val="24"/>
        </w:rPr>
        <w:t xml:space="preserve"> purpose of the MTF PM is to </w:t>
      </w:r>
      <w:r w:rsidR="00A534AC">
        <w:rPr>
          <w:rFonts w:ascii="Times New Roman" w:eastAsia="Times New Roman" w:hAnsi="Times New Roman" w:cs="Times New Roman"/>
          <w:sz w:val="24"/>
          <w:szCs w:val="24"/>
        </w:rPr>
        <w:t xml:space="preserve">facilitate </w:t>
      </w:r>
      <w:r w:rsidRPr="0025482B">
        <w:rPr>
          <w:rFonts w:ascii="Times New Roman" w:eastAsia="Times New Roman" w:hAnsi="Times New Roman" w:cs="Times New Roman"/>
          <w:sz w:val="24"/>
          <w:szCs w:val="24"/>
        </w:rPr>
        <w:t>connect</w:t>
      </w:r>
      <w:r w:rsidR="00A534AC">
        <w:rPr>
          <w:rFonts w:ascii="Times New Roman" w:eastAsia="Times New Roman" w:hAnsi="Times New Roman" w:cs="Times New Roman"/>
          <w:sz w:val="24"/>
          <w:szCs w:val="24"/>
        </w:rPr>
        <w:t>ing</w:t>
      </w:r>
      <w:r w:rsidRPr="0025482B">
        <w:rPr>
          <w:rFonts w:ascii="Times New Roman" w:eastAsia="Times New Roman" w:hAnsi="Times New Roman" w:cs="Times New Roman"/>
          <w:sz w:val="24"/>
          <w:szCs w:val="24"/>
        </w:rPr>
        <w:t xml:space="preserve"> the Primary Manufacturer to the dispensing entity</w:t>
      </w:r>
      <w:r w:rsidR="000F74E3">
        <w:rPr>
          <w:rFonts w:ascii="Times New Roman" w:eastAsia="Times New Roman" w:hAnsi="Times New Roman" w:cs="Times New Roman"/>
          <w:sz w:val="24"/>
          <w:szCs w:val="24"/>
        </w:rPr>
        <w:t xml:space="preserve"> </w:t>
      </w:r>
      <w:r w:rsidR="00A534AC">
        <w:rPr>
          <w:rFonts w:ascii="Times New Roman" w:eastAsia="Times New Roman" w:hAnsi="Times New Roman" w:cs="Times New Roman"/>
          <w:sz w:val="24"/>
          <w:szCs w:val="24"/>
        </w:rPr>
        <w:t>by</w:t>
      </w:r>
      <w:r w:rsidRPr="0025482B" w:rsidR="00A534AC">
        <w:rPr>
          <w:rFonts w:ascii="Times New Roman" w:eastAsia="Times New Roman" w:hAnsi="Times New Roman" w:cs="Times New Roman"/>
          <w:sz w:val="24"/>
          <w:szCs w:val="24"/>
        </w:rPr>
        <w:t xml:space="preserve"> </w:t>
      </w:r>
      <w:r w:rsidR="00E41242">
        <w:rPr>
          <w:rFonts w:ascii="Times New Roman" w:eastAsia="Times New Roman" w:hAnsi="Times New Roman" w:cs="Times New Roman"/>
          <w:sz w:val="24"/>
          <w:szCs w:val="24"/>
        </w:rPr>
        <w:t>pass</w:t>
      </w:r>
      <w:r w:rsidR="00A534AC">
        <w:rPr>
          <w:rFonts w:ascii="Times New Roman" w:eastAsia="Times New Roman" w:hAnsi="Times New Roman" w:cs="Times New Roman"/>
          <w:sz w:val="24"/>
          <w:szCs w:val="24"/>
        </w:rPr>
        <w:t>ing</w:t>
      </w:r>
      <w:r w:rsidR="00E41242">
        <w:rPr>
          <w:rFonts w:ascii="Times New Roman" w:eastAsia="Times New Roman" w:hAnsi="Times New Roman" w:cs="Times New Roman"/>
          <w:sz w:val="24"/>
          <w:szCs w:val="24"/>
        </w:rPr>
        <w:t xml:space="preserve"> through </w:t>
      </w:r>
      <w:r w:rsidRPr="0025482B">
        <w:rPr>
          <w:rFonts w:ascii="Times New Roman" w:eastAsia="Times New Roman" w:hAnsi="Times New Roman" w:cs="Times New Roman"/>
          <w:sz w:val="24"/>
          <w:szCs w:val="24"/>
        </w:rPr>
        <w:t>payment of an MFP retrospective refund on MFP-eligible claims of selected drugs from the Primary Manufacturer to the dispensing entity in accordance with section 1193(a)(3) of the Act.</w:t>
      </w:r>
    </w:p>
    <w:p w:rsidR="0025482B" w:rsidRPr="0025482B" w:rsidP="002B4C4B" w14:paraId="5437F924" w14:textId="77777777">
      <w:pPr>
        <w:spacing w:after="0" w:line="240" w:lineRule="auto"/>
        <w:contextualSpacing/>
        <w:rPr>
          <w:rFonts w:ascii="Times New Roman" w:eastAsia="Times New Roman" w:hAnsi="Times New Roman" w:cs="Times New Roman"/>
          <w:sz w:val="24"/>
          <w:szCs w:val="24"/>
        </w:rPr>
      </w:pPr>
    </w:p>
    <w:p w:rsidR="0025482B" w:rsidRPr="0025482B" w:rsidP="002B4C4B" w14:paraId="025DC262" w14:textId="1E11A557">
      <w:pPr>
        <w:spacing w:after="0" w:line="240" w:lineRule="auto"/>
        <w:contextualSpacing/>
        <w:rPr>
          <w:rFonts w:ascii="Times New Roman" w:eastAsia="Arial" w:hAnsi="Times New Roman" w:cs="Times New Roman"/>
          <w:color w:val="0070C0"/>
          <w:kern w:val="24"/>
          <w:sz w:val="24"/>
          <w:szCs w:val="24"/>
        </w:rPr>
      </w:pPr>
      <w:r w:rsidRPr="0025482B">
        <w:rPr>
          <w:rFonts w:ascii="Times New Roman" w:eastAsia="Times New Roman" w:hAnsi="Times New Roman" w:cs="Times New Roman"/>
          <w:sz w:val="24"/>
          <w:szCs w:val="24"/>
        </w:rPr>
        <w:t xml:space="preserve">Consistent with section 40.4.2.2 of the final guidance, CMS </w:t>
      </w:r>
      <w:r w:rsidR="002D6745">
        <w:rPr>
          <w:rFonts w:ascii="Times New Roman" w:eastAsia="Times New Roman" w:hAnsi="Times New Roman" w:cs="Times New Roman"/>
          <w:sz w:val="24"/>
          <w:szCs w:val="24"/>
        </w:rPr>
        <w:t>has</w:t>
      </w:r>
      <w:r w:rsidRPr="0025482B" w:rsidR="00406958">
        <w:rPr>
          <w:rFonts w:ascii="Times New Roman" w:eastAsia="Times New Roman" w:hAnsi="Times New Roman" w:cs="Times New Roman"/>
          <w:sz w:val="24"/>
          <w:szCs w:val="24"/>
        </w:rPr>
        <w:t xml:space="preserve"> </w:t>
      </w:r>
      <w:r w:rsidRPr="0025482B">
        <w:rPr>
          <w:rFonts w:ascii="Times New Roman" w:eastAsia="Times New Roman" w:hAnsi="Times New Roman" w:cs="Times New Roman"/>
          <w:sz w:val="24"/>
          <w:szCs w:val="24"/>
        </w:rPr>
        <w:t>propose</w:t>
      </w:r>
      <w:r w:rsidR="002D6745">
        <w:rPr>
          <w:rFonts w:ascii="Times New Roman" w:eastAsia="Times New Roman" w:hAnsi="Times New Roman" w:cs="Times New Roman"/>
          <w:sz w:val="24"/>
          <w:szCs w:val="24"/>
        </w:rPr>
        <w:t>d</w:t>
      </w:r>
      <w:r w:rsidRPr="0025482B">
        <w:rPr>
          <w:rFonts w:ascii="Times New Roman" w:eastAsia="Times New Roman" w:hAnsi="Times New Roman" w:cs="Times New Roman"/>
          <w:sz w:val="24"/>
          <w:szCs w:val="24"/>
        </w:rPr>
        <w:t xml:space="preserve"> in rulemaking to require Part D plan sponsors to include in their </w:t>
      </w:r>
      <w:r w:rsidR="00EB1CBB">
        <w:rPr>
          <w:rFonts w:ascii="Times New Roman" w:eastAsia="Times New Roman" w:hAnsi="Times New Roman" w:cs="Times New Roman"/>
          <w:sz w:val="24"/>
          <w:szCs w:val="24"/>
        </w:rPr>
        <w:t xml:space="preserve">network </w:t>
      </w:r>
      <w:r w:rsidRPr="0025482B">
        <w:rPr>
          <w:rFonts w:ascii="Times New Roman" w:eastAsia="Times New Roman" w:hAnsi="Times New Roman" w:cs="Times New Roman"/>
          <w:sz w:val="24"/>
          <w:szCs w:val="24"/>
        </w:rPr>
        <w:t xml:space="preserve">pharmacy agreements provisions requiring dispensing entities to </w:t>
      </w:r>
      <w:r w:rsidR="005F5555">
        <w:rPr>
          <w:rFonts w:ascii="Times New Roman" w:eastAsia="Times New Roman" w:hAnsi="Times New Roman" w:cs="Times New Roman"/>
          <w:sz w:val="24"/>
          <w:szCs w:val="24"/>
        </w:rPr>
        <w:t xml:space="preserve">be </w:t>
      </w:r>
      <w:r w:rsidR="00406958">
        <w:rPr>
          <w:rFonts w:ascii="Times New Roman" w:eastAsia="Times New Roman" w:hAnsi="Times New Roman" w:cs="Times New Roman"/>
          <w:sz w:val="24"/>
          <w:szCs w:val="24"/>
        </w:rPr>
        <w:t>enroll</w:t>
      </w:r>
      <w:r w:rsidR="005F5555">
        <w:rPr>
          <w:rFonts w:ascii="Times New Roman" w:eastAsia="Times New Roman" w:hAnsi="Times New Roman" w:cs="Times New Roman"/>
          <w:sz w:val="24"/>
          <w:szCs w:val="24"/>
        </w:rPr>
        <w:t>ed</w:t>
      </w:r>
      <w:r w:rsidRPr="0025482B" w:rsidR="00406958">
        <w:rPr>
          <w:rFonts w:ascii="Times New Roman" w:eastAsia="Times New Roman" w:hAnsi="Times New Roman" w:cs="Times New Roman"/>
          <w:sz w:val="24"/>
          <w:szCs w:val="24"/>
        </w:rPr>
        <w:t xml:space="preserve"> </w:t>
      </w:r>
      <w:r w:rsidRPr="0025482B">
        <w:rPr>
          <w:rFonts w:ascii="Times New Roman" w:eastAsia="Times New Roman" w:hAnsi="Times New Roman" w:cs="Times New Roman"/>
          <w:sz w:val="24"/>
          <w:szCs w:val="24"/>
        </w:rPr>
        <w:t xml:space="preserve">in the MTF DM for purposes of data exchange. </w:t>
      </w:r>
      <w:r w:rsidR="00FE282A">
        <w:rPr>
          <w:rFonts w:ascii="Times New Roman" w:eastAsia="Times New Roman" w:hAnsi="Times New Roman" w:cs="Times New Roman"/>
          <w:sz w:val="24"/>
          <w:szCs w:val="24"/>
        </w:rPr>
        <w:t xml:space="preserve">CMS </w:t>
      </w:r>
      <w:r w:rsidR="002D6745">
        <w:rPr>
          <w:rFonts w:ascii="Times New Roman" w:eastAsia="Times New Roman" w:hAnsi="Times New Roman" w:cs="Times New Roman"/>
          <w:sz w:val="24"/>
          <w:szCs w:val="24"/>
        </w:rPr>
        <w:t>has</w:t>
      </w:r>
      <w:r w:rsidR="00FE282A">
        <w:rPr>
          <w:rFonts w:ascii="Times New Roman" w:eastAsia="Times New Roman" w:hAnsi="Times New Roman" w:cs="Times New Roman"/>
          <w:sz w:val="24"/>
          <w:szCs w:val="24"/>
        </w:rPr>
        <w:t xml:space="preserve"> propose</w:t>
      </w:r>
      <w:r w:rsidR="002D6745">
        <w:rPr>
          <w:rFonts w:ascii="Times New Roman" w:eastAsia="Times New Roman" w:hAnsi="Times New Roman" w:cs="Times New Roman"/>
          <w:sz w:val="24"/>
          <w:szCs w:val="24"/>
        </w:rPr>
        <w:t>d</w:t>
      </w:r>
      <w:r w:rsidR="00FE282A">
        <w:rPr>
          <w:rFonts w:ascii="Times New Roman" w:eastAsia="Times New Roman" w:hAnsi="Times New Roman" w:cs="Times New Roman"/>
          <w:sz w:val="24"/>
          <w:szCs w:val="24"/>
        </w:rPr>
        <w:t xml:space="preserve"> that, u</w:t>
      </w:r>
      <w:r w:rsidRPr="0025482B">
        <w:rPr>
          <w:rFonts w:ascii="Times New Roman" w:eastAsia="Times New Roman" w:hAnsi="Times New Roman" w:cs="Times New Roman"/>
          <w:sz w:val="24"/>
          <w:szCs w:val="24"/>
        </w:rPr>
        <w:t xml:space="preserve">nder </w:t>
      </w:r>
      <w:r w:rsidR="005563CE">
        <w:rPr>
          <w:rFonts w:ascii="Times New Roman" w:eastAsia="Times New Roman" w:hAnsi="Times New Roman" w:cs="Times New Roman"/>
          <w:sz w:val="24"/>
          <w:szCs w:val="24"/>
        </w:rPr>
        <w:t>such</w:t>
      </w:r>
      <w:r w:rsidR="00FE282A">
        <w:rPr>
          <w:rFonts w:ascii="Times New Roman" w:eastAsia="Times New Roman" w:hAnsi="Times New Roman" w:cs="Times New Roman"/>
          <w:sz w:val="24"/>
          <w:szCs w:val="24"/>
        </w:rPr>
        <w:t xml:space="preserve"> a</w:t>
      </w:r>
      <w:r w:rsidRPr="0025482B" w:rsidR="005563CE">
        <w:rPr>
          <w:rFonts w:ascii="Times New Roman" w:eastAsia="Times New Roman" w:hAnsi="Times New Roman" w:cs="Times New Roman"/>
          <w:sz w:val="24"/>
          <w:szCs w:val="24"/>
        </w:rPr>
        <w:t xml:space="preserve"> </w:t>
      </w:r>
      <w:r w:rsidRPr="0025482B">
        <w:rPr>
          <w:rFonts w:ascii="Times New Roman" w:eastAsia="Times New Roman" w:hAnsi="Times New Roman" w:cs="Times New Roman"/>
          <w:sz w:val="24"/>
          <w:szCs w:val="24"/>
        </w:rPr>
        <w:t xml:space="preserve">requirement, dispensing entities </w:t>
      </w:r>
      <w:r w:rsidR="005563CE">
        <w:rPr>
          <w:rFonts w:ascii="Times New Roman" w:eastAsia="Times New Roman" w:hAnsi="Times New Roman" w:cs="Times New Roman"/>
          <w:sz w:val="24"/>
          <w:szCs w:val="24"/>
        </w:rPr>
        <w:t>would be required to</w:t>
      </w:r>
      <w:r w:rsidRPr="0025482B" w:rsidR="005563CE">
        <w:rPr>
          <w:rFonts w:ascii="Times New Roman" w:eastAsia="Times New Roman" w:hAnsi="Times New Roman" w:cs="Times New Roman"/>
          <w:sz w:val="24"/>
          <w:szCs w:val="24"/>
        </w:rPr>
        <w:t xml:space="preserve"> </w:t>
      </w:r>
      <w:r w:rsidR="006B3159">
        <w:rPr>
          <w:rFonts w:ascii="Times New Roman" w:eastAsia="Times New Roman" w:hAnsi="Times New Roman" w:cs="Times New Roman"/>
          <w:sz w:val="24"/>
          <w:szCs w:val="24"/>
        </w:rPr>
        <w:t xml:space="preserve">be </w:t>
      </w:r>
      <w:r w:rsidRPr="0025482B">
        <w:rPr>
          <w:rFonts w:ascii="Times New Roman" w:eastAsia="Times New Roman" w:hAnsi="Times New Roman" w:cs="Times New Roman"/>
          <w:sz w:val="24"/>
          <w:szCs w:val="24"/>
        </w:rPr>
        <w:t>enroll</w:t>
      </w:r>
      <w:r w:rsidR="006B3159">
        <w:rPr>
          <w:rFonts w:ascii="Times New Roman" w:eastAsia="Times New Roman" w:hAnsi="Times New Roman" w:cs="Times New Roman"/>
          <w:sz w:val="24"/>
          <w:szCs w:val="24"/>
        </w:rPr>
        <w:t>ed</w:t>
      </w:r>
      <w:r w:rsidRPr="0025482B">
        <w:rPr>
          <w:rFonts w:ascii="Times New Roman" w:eastAsia="Times New Roman" w:hAnsi="Times New Roman" w:cs="Times New Roman"/>
          <w:sz w:val="24"/>
          <w:szCs w:val="24"/>
        </w:rPr>
        <w:t xml:space="preserve"> with the MTF DM. During enrollment, dispensing entities must furnish information necessary for the completion of </w:t>
      </w:r>
      <w:r w:rsidRPr="005063E1" w:rsidR="005063E1">
        <w:rPr>
          <w:rFonts w:ascii="Times New Roman" w:eastAsia="Times New Roman" w:hAnsi="Times New Roman" w:cs="Times New Roman"/>
          <w:sz w:val="24"/>
          <w:szCs w:val="24"/>
        </w:rPr>
        <w:t xml:space="preserve">an </w:t>
      </w:r>
      <w:r w:rsidR="007112EA">
        <w:rPr>
          <w:rFonts w:ascii="Times New Roman" w:eastAsia="Times New Roman" w:hAnsi="Times New Roman" w:cs="Times New Roman"/>
          <w:sz w:val="24"/>
          <w:szCs w:val="24"/>
        </w:rPr>
        <w:t>ERA</w:t>
      </w:r>
      <w:r w:rsidR="00EB1CBB">
        <w:rPr>
          <w:rFonts w:ascii="Times New Roman" w:eastAsia="Times New Roman" w:hAnsi="Times New Roman" w:cs="Times New Roman"/>
          <w:sz w:val="24"/>
          <w:szCs w:val="24"/>
        </w:rPr>
        <w:t xml:space="preserve"> for </w:t>
      </w:r>
      <w:r w:rsidR="00255B4B">
        <w:rPr>
          <w:rFonts w:ascii="Times New Roman" w:eastAsia="Times New Roman" w:hAnsi="Times New Roman" w:cs="Times New Roman"/>
          <w:sz w:val="24"/>
          <w:szCs w:val="24"/>
        </w:rPr>
        <w:t>electronic transfer of funds</w:t>
      </w:r>
      <w:r w:rsidR="00EB1CBB">
        <w:rPr>
          <w:rFonts w:ascii="Times New Roman" w:eastAsia="Times New Roman" w:hAnsi="Times New Roman" w:cs="Times New Roman"/>
          <w:sz w:val="24"/>
          <w:szCs w:val="24"/>
        </w:rPr>
        <w:t xml:space="preserve"> or remittance for paper checks</w:t>
      </w:r>
      <w:r w:rsidRPr="0025482B">
        <w:rPr>
          <w:rFonts w:ascii="Times New Roman" w:eastAsia="Times New Roman" w:hAnsi="Times New Roman" w:cs="Times New Roman"/>
          <w:sz w:val="24"/>
          <w:szCs w:val="24"/>
        </w:rPr>
        <w:t xml:space="preserve">, as well as other information required by CMS to conduct administration and oversight of the Negotiation Program; the complete set of enrollment data elements are included in the Form in Appendix </w:t>
      </w:r>
      <w:r w:rsidR="009449B2">
        <w:rPr>
          <w:rFonts w:ascii="Times New Roman" w:eastAsia="Times New Roman" w:hAnsi="Times New Roman" w:cs="Times New Roman"/>
          <w:sz w:val="24"/>
          <w:szCs w:val="24"/>
        </w:rPr>
        <w:t>A</w:t>
      </w:r>
      <w:r w:rsidR="0014235B">
        <w:rPr>
          <w:rFonts w:ascii="Times New Roman" w:eastAsia="Times New Roman" w:hAnsi="Times New Roman" w:cs="Times New Roman"/>
          <w:sz w:val="24"/>
          <w:szCs w:val="24"/>
        </w:rPr>
        <w:t>.</w:t>
      </w:r>
    </w:p>
    <w:p w:rsidR="0025482B" w:rsidRPr="0025482B" w:rsidP="0041212D" w14:paraId="61F6D715"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25482B" w:rsidRPr="0025482B" w:rsidP="002B4C4B" w14:paraId="55A62449" w14:textId="062AC77B">
      <w:pPr>
        <w:spacing w:after="0" w:line="240" w:lineRule="auto"/>
        <w:contextualSpacing/>
        <w:rPr>
          <w:rFonts w:ascii="Times New Roman" w:eastAsia="Aptos" w:hAnsi="Times New Roman" w:cs="Times New Roman"/>
          <w:kern w:val="2"/>
          <w:sz w:val="24"/>
          <w:szCs w:val="24"/>
        </w:rPr>
      </w:pPr>
      <w:r w:rsidRPr="0025482B">
        <w:rPr>
          <w:rFonts w:ascii="Times New Roman" w:eastAsia="Aptos" w:hAnsi="Times New Roman" w:cs="Times New Roman"/>
          <w:kern w:val="2"/>
          <w:sz w:val="24"/>
          <w:szCs w:val="24"/>
        </w:rPr>
        <w:t xml:space="preserve">As described in more detail in section 90.2.1 of final guidance, CMS requires that a Primary Manufacturer submit its plan for making the MFP available, including its process for </w:t>
      </w:r>
      <w:r w:rsidR="00B6640F">
        <w:rPr>
          <w:rFonts w:ascii="Times New Roman" w:eastAsia="Aptos" w:hAnsi="Times New Roman" w:cs="Times New Roman"/>
          <w:kern w:val="2"/>
          <w:sz w:val="24"/>
          <w:szCs w:val="24"/>
        </w:rPr>
        <w:t xml:space="preserve">nonduplication of </w:t>
      </w:r>
      <w:r w:rsidRPr="0025482B">
        <w:rPr>
          <w:rFonts w:ascii="Times New Roman" w:eastAsia="Aptos" w:hAnsi="Times New Roman" w:cs="Times New Roman"/>
          <w:kern w:val="2"/>
          <w:sz w:val="24"/>
          <w:szCs w:val="24"/>
        </w:rPr>
        <w:t xml:space="preserve">340B </w:t>
      </w:r>
      <w:r w:rsidR="00BA2799">
        <w:rPr>
          <w:rFonts w:ascii="Times New Roman" w:eastAsia="Aptos" w:hAnsi="Times New Roman" w:cs="Times New Roman"/>
          <w:kern w:val="2"/>
          <w:sz w:val="24"/>
          <w:szCs w:val="24"/>
        </w:rPr>
        <w:t>eligible claims</w:t>
      </w:r>
      <w:r w:rsidRPr="0025482B">
        <w:rPr>
          <w:rFonts w:ascii="Times New Roman" w:eastAsia="Aptos" w:hAnsi="Times New Roman" w:cs="Times New Roman"/>
          <w:kern w:val="2"/>
          <w:sz w:val="24"/>
          <w:szCs w:val="24"/>
        </w:rPr>
        <w:t xml:space="preserve"> (pursuant to section 1193(d) of the Act and section 40.4.5 of the final guidance) for the selected drug, in writing to CMS at least four months before the start of the first initial price applicability year for the selected drug. This requirement is in accordance with sections 1196(a)(3)(A) and 1196(b) of the Act, which require in part that the </w:t>
      </w:r>
      <w:r w:rsidRPr="0025482B">
        <w:rPr>
          <w:rFonts w:ascii="Times New Roman" w:eastAsia="Aptos" w:hAnsi="Times New Roman" w:cs="Times New Roman"/>
          <w:kern w:val="2"/>
          <w:sz w:val="24"/>
          <w:szCs w:val="24"/>
        </w:rPr>
        <w:t>Secretary establish procedures to carry out the Negotiation Program with respect to MFP-eligible individuals and monitor compliance with the terms of the Agreement. Similarly, as described in section 90.2.2 of final guidance, CMS will establish a centralized intake system as part of the MTF DM for receiving complaints and disputes from Primary Manufacturers, dispensing entities, and other interested parties related to access to the MFP with respect to MFP-eligible individuals and the pharmacies, mail order services, and other dispensing entities that provide selected drugs to MFP-eligible individuals.</w:t>
      </w:r>
    </w:p>
    <w:p w:rsidR="0025482B" w:rsidRPr="0025482B" w:rsidP="002B4C4B" w14:paraId="61CAE553" w14:textId="77777777">
      <w:pPr>
        <w:spacing w:after="0" w:line="240" w:lineRule="auto"/>
        <w:contextualSpacing/>
        <w:rPr>
          <w:rFonts w:ascii="Times New Roman" w:eastAsia="Aptos" w:hAnsi="Times New Roman" w:cs="Times New Roman"/>
          <w:color w:val="0070C0"/>
          <w:kern w:val="2"/>
          <w:sz w:val="24"/>
          <w:szCs w:val="24"/>
        </w:rPr>
      </w:pPr>
    </w:p>
    <w:p w:rsidR="0025482B" w:rsidRPr="0025482B" w:rsidP="002B4C4B" w14:paraId="3FCC9511" w14:textId="2DD00480">
      <w:pPr>
        <w:spacing w:after="0" w:line="240" w:lineRule="auto"/>
        <w:contextualSpacing/>
        <w:rPr>
          <w:rFonts w:ascii="Times New Roman" w:eastAsia="Aptos" w:hAnsi="Times New Roman" w:cs="Times New Roman"/>
          <w:kern w:val="2"/>
          <w:sz w:val="24"/>
          <w:szCs w:val="24"/>
        </w:rPr>
      </w:pPr>
      <w:r w:rsidRPr="0025482B">
        <w:rPr>
          <w:rFonts w:ascii="Times New Roman" w:eastAsia="Aptos" w:hAnsi="Times New Roman" w:cs="Times New Roman"/>
          <w:kern w:val="2"/>
          <w:sz w:val="24"/>
          <w:szCs w:val="24"/>
        </w:rPr>
        <w:t xml:space="preserve">The following sections of the </w:t>
      </w:r>
      <w:r w:rsidRPr="0025482B">
        <w:rPr>
          <w:rFonts w:ascii="Times New Roman" w:eastAsia="Aptos" w:hAnsi="Times New Roman" w:cs="Times New Roman"/>
          <w:kern w:val="2"/>
          <w:sz w:val="24"/>
          <w:szCs w:val="24"/>
        </w:rPr>
        <w:t xml:space="preserve">final </w:t>
      </w:r>
      <w:r w:rsidRPr="0025482B">
        <w:rPr>
          <w:rFonts w:ascii="Times New Roman" w:eastAsia="Aptos" w:hAnsi="Times New Roman" w:cs="Times New Roman"/>
          <w:kern w:val="2"/>
          <w:sz w:val="24"/>
          <w:szCs w:val="24"/>
        </w:rPr>
        <w:t xml:space="preserve">guidance provide detailed information </w:t>
      </w:r>
      <w:r w:rsidR="007A667F">
        <w:rPr>
          <w:rFonts w:ascii="Times New Roman" w:eastAsia="Aptos" w:hAnsi="Times New Roman" w:cs="Times New Roman"/>
          <w:kern w:val="2"/>
          <w:sz w:val="24"/>
          <w:szCs w:val="24"/>
        </w:rPr>
        <w:t xml:space="preserve">and background </w:t>
      </w:r>
      <w:r w:rsidRPr="0025482B">
        <w:rPr>
          <w:rFonts w:ascii="Times New Roman" w:eastAsia="Aptos" w:hAnsi="Times New Roman" w:cs="Times New Roman"/>
          <w:kern w:val="2"/>
          <w:sz w:val="24"/>
          <w:szCs w:val="24"/>
        </w:rPr>
        <w:t xml:space="preserve">on </w:t>
      </w:r>
      <w:r w:rsidR="00B03ABB">
        <w:rPr>
          <w:rFonts w:ascii="Times New Roman" w:eastAsia="Aptos" w:hAnsi="Times New Roman" w:cs="Times New Roman"/>
          <w:kern w:val="2"/>
          <w:sz w:val="24"/>
          <w:szCs w:val="24"/>
        </w:rPr>
        <w:t>the</w:t>
      </w:r>
      <w:r w:rsidRPr="0025482B">
        <w:rPr>
          <w:rFonts w:ascii="Times New Roman" w:eastAsia="Aptos" w:hAnsi="Times New Roman" w:cs="Times New Roman"/>
          <w:kern w:val="2"/>
          <w:sz w:val="24"/>
          <w:szCs w:val="24"/>
        </w:rPr>
        <w:t xml:space="preserve"> data being collected in each form:</w:t>
      </w:r>
    </w:p>
    <w:p w:rsidR="0025482B" w:rsidRPr="0025482B" w:rsidP="002B4C4B" w14:paraId="267F86F1" w14:textId="77777777">
      <w:pPr>
        <w:spacing w:after="0" w:line="240" w:lineRule="auto"/>
        <w:contextualSpacing/>
        <w:rPr>
          <w:rFonts w:ascii="Times New Roman" w:eastAsia="Times New Roman" w:hAnsi="Times New Roman" w:cs="Times New Roman"/>
          <w:sz w:val="24"/>
          <w:szCs w:val="24"/>
        </w:rPr>
      </w:pPr>
    </w:p>
    <w:p w:rsidR="0025482B" w:rsidRPr="0025482B" w:rsidP="002B4C4B" w14:paraId="05689642" w14:textId="377AF7F2">
      <w:pPr>
        <w:widowControl w:val="0"/>
        <w:numPr>
          <w:ilvl w:val="0"/>
          <w:numId w:val="2"/>
        </w:numPr>
        <w:autoSpaceDE w:val="0"/>
        <w:autoSpaceDN w:val="0"/>
        <w:adjustRightInd w:val="0"/>
        <w:spacing w:after="0" w:line="240" w:lineRule="auto"/>
        <w:contextualSpacing/>
        <w:rPr>
          <w:rFonts w:ascii="Times New Roman" w:eastAsia="Times New Roman" w:hAnsi="Times New Roman" w:cs="Times New Roman"/>
          <w:sz w:val="24"/>
          <w:szCs w:val="24"/>
        </w:rPr>
      </w:pPr>
      <w:r w:rsidRPr="0025482B">
        <w:rPr>
          <w:rFonts w:ascii="Times New Roman" w:eastAsia="Aptos" w:hAnsi="Times New Roman" w:cs="Times New Roman"/>
          <w:kern w:val="2"/>
          <w:sz w:val="24"/>
          <w:szCs w:val="24"/>
        </w:rPr>
        <w:t xml:space="preserve">Section 40.4.1: Retrospective Refund Amount to Effectuate the MFP </w:t>
      </w:r>
      <w:r w:rsidRPr="00071CD2" w:rsidR="001B2C4E">
        <w:rPr>
          <w:rFonts w:ascii="Times New Roman" w:hAnsi="Times New Roman" w:cs="Times New Roman"/>
          <w:sz w:val="24"/>
          <w:szCs w:val="24"/>
        </w:rPr>
        <w:t>and the Standardized Default Refund Amount</w:t>
      </w:r>
    </w:p>
    <w:p w:rsidR="0025482B" w:rsidRPr="0025482B" w:rsidP="002B4C4B" w14:paraId="18591920" w14:textId="6249E2DE">
      <w:pPr>
        <w:widowControl w:val="0"/>
        <w:numPr>
          <w:ilvl w:val="0"/>
          <w:numId w:val="2"/>
        </w:numPr>
        <w:autoSpaceDE w:val="0"/>
        <w:autoSpaceDN w:val="0"/>
        <w:adjustRightInd w:val="0"/>
        <w:spacing w:after="0" w:line="240" w:lineRule="auto"/>
        <w:contextualSpacing/>
        <w:rPr>
          <w:rFonts w:ascii="Times New Roman" w:eastAsia="Times New Roman" w:hAnsi="Times New Roman" w:cs="Times New Roman"/>
          <w:sz w:val="24"/>
          <w:szCs w:val="24"/>
        </w:rPr>
      </w:pPr>
      <w:r w:rsidRPr="0025482B">
        <w:rPr>
          <w:rFonts w:ascii="Times New Roman" w:eastAsia="Aptos" w:hAnsi="Times New Roman" w:cs="Times New Roman"/>
          <w:sz w:val="24"/>
          <w:szCs w:val="24"/>
        </w:rPr>
        <w:t>Section 40.4.</w:t>
      </w:r>
      <w:r w:rsidRPr="0025482B">
        <w:rPr>
          <w:rFonts w:ascii="Times New Roman" w:eastAsia="Times New Roman" w:hAnsi="Times New Roman" w:cs="Times New Roman"/>
          <w:sz w:val="24"/>
          <w:szCs w:val="24"/>
        </w:rPr>
        <w:t>2</w:t>
      </w:r>
      <w:r w:rsidR="00777172">
        <w:rPr>
          <w:rFonts w:ascii="Times New Roman" w:eastAsia="Times New Roman" w:hAnsi="Times New Roman" w:cs="Times New Roman"/>
          <w:sz w:val="24"/>
          <w:szCs w:val="24"/>
        </w:rPr>
        <w:t>:</w:t>
      </w:r>
      <w:r w:rsidRPr="0025482B">
        <w:rPr>
          <w:rFonts w:ascii="Times New Roman" w:eastAsia="Times New Roman" w:hAnsi="Times New Roman" w:cs="Times New Roman"/>
          <w:sz w:val="24"/>
          <w:szCs w:val="24"/>
        </w:rPr>
        <w:t xml:space="preserve"> Medicare Transaction Facilitator Data Facilitation</w:t>
      </w:r>
    </w:p>
    <w:p w:rsidR="0025482B" w:rsidRPr="0025482B" w:rsidP="002B4C4B" w14:paraId="2D25AE7A" w14:textId="4AE0A875">
      <w:pPr>
        <w:widowControl w:val="0"/>
        <w:numPr>
          <w:ilvl w:val="0"/>
          <w:numId w:val="2"/>
        </w:numPr>
        <w:autoSpaceDE w:val="0"/>
        <w:autoSpaceDN w:val="0"/>
        <w:adjustRightInd w:val="0"/>
        <w:spacing w:after="0" w:line="240" w:lineRule="auto"/>
        <w:contextualSpacing/>
        <w:rPr>
          <w:rFonts w:ascii="Times New Roman" w:eastAsia="Times New Roman" w:hAnsi="Times New Roman" w:cs="Times New Roman"/>
          <w:sz w:val="24"/>
          <w:szCs w:val="24"/>
        </w:rPr>
      </w:pPr>
      <w:r w:rsidRPr="0025482B">
        <w:rPr>
          <w:rFonts w:ascii="Times New Roman" w:eastAsia="Aptos" w:hAnsi="Times New Roman" w:cs="Times New Roman"/>
          <w:kern w:val="2"/>
          <w:sz w:val="24"/>
          <w:szCs w:val="24"/>
        </w:rPr>
        <w:t xml:space="preserve">Section 40.4.3: MTF Payment Facilitation </w:t>
      </w:r>
    </w:p>
    <w:p w:rsidR="0025482B" w:rsidRPr="0025482B" w:rsidP="002B4C4B" w14:paraId="19A34D99" w14:textId="58252963">
      <w:pPr>
        <w:widowControl w:val="0"/>
        <w:numPr>
          <w:ilvl w:val="0"/>
          <w:numId w:val="2"/>
        </w:numPr>
        <w:autoSpaceDE w:val="0"/>
        <w:autoSpaceDN w:val="0"/>
        <w:adjustRightInd w:val="0"/>
        <w:spacing w:after="0" w:line="240" w:lineRule="auto"/>
        <w:contextualSpacing/>
        <w:rPr>
          <w:rFonts w:ascii="Times New Roman" w:eastAsia="Times New Roman" w:hAnsi="Times New Roman" w:cs="Times New Roman"/>
          <w:sz w:val="24"/>
          <w:szCs w:val="24"/>
        </w:rPr>
      </w:pPr>
      <w:r w:rsidRPr="0025482B">
        <w:rPr>
          <w:rFonts w:ascii="Times New Roman" w:eastAsia="Aptos" w:hAnsi="Times New Roman" w:cs="Times New Roman"/>
          <w:kern w:val="2"/>
          <w:sz w:val="24"/>
          <w:szCs w:val="24"/>
        </w:rPr>
        <w:t xml:space="preserve">Section 40.4.4: MFP Refund Payments When Primary Manufacturer </w:t>
      </w:r>
      <w:r w:rsidRPr="007B7660" w:rsidR="000C6076">
        <w:rPr>
          <w:rFonts w:ascii="Times New Roman" w:hAnsi="Times New Roman" w:cs="Times New Roman"/>
          <w:color w:val="000000"/>
          <w:sz w:val="24"/>
          <w:szCs w:val="24"/>
        </w:rPr>
        <w:t>Makes Payment Outside of</w:t>
      </w:r>
      <w:r w:rsidRPr="0025482B">
        <w:rPr>
          <w:rFonts w:ascii="Times New Roman" w:eastAsia="Aptos" w:hAnsi="Times New Roman" w:cs="Times New Roman"/>
          <w:kern w:val="2"/>
          <w:sz w:val="24"/>
          <w:szCs w:val="24"/>
        </w:rPr>
        <w:t xml:space="preserve"> the MTF PM   </w:t>
      </w:r>
    </w:p>
    <w:p w:rsidR="0025482B" w:rsidRPr="0025482B" w:rsidP="002B4C4B" w14:paraId="28E4A0CE" w14:textId="12879408">
      <w:pPr>
        <w:widowControl w:val="0"/>
        <w:numPr>
          <w:ilvl w:val="0"/>
          <w:numId w:val="2"/>
        </w:numPr>
        <w:autoSpaceDE w:val="0"/>
        <w:autoSpaceDN w:val="0"/>
        <w:adjustRightInd w:val="0"/>
        <w:spacing w:after="0" w:line="240" w:lineRule="auto"/>
        <w:contextualSpacing/>
        <w:rPr>
          <w:rFonts w:ascii="Times New Roman" w:eastAsia="Times New Roman" w:hAnsi="Times New Roman" w:cs="Times New Roman"/>
          <w:sz w:val="24"/>
          <w:szCs w:val="24"/>
        </w:rPr>
      </w:pPr>
      <w:r w:rsidRPr="0025482B">
        <w:rPr>
          <w:rFonts w:ascii="Times New Roman" w:eastAsia="Aptos" w:hAnsi="Times New Roman" w:cs="Times New Roman"/>
          <w:kern w:val="2"/>
          <w:sz w:val="24"/>
          <w:szCs w:val="24"/>
        </w:rPr>
        <w:t xml:space="preserve">Section 40.4.5: Nonduplication with 340B Ceiling Price </w:t>
      </w:r>
    </w:p>
    <w:p w:rsidR="0025482B" w:rsidRPr="0025482B" w:rsidP="002B4C4B" w14:paraId="65F9B77B" w14:textId="6AC45ABB">
      <w:pPr>
        <w:widowControl w:val="0"/>
        <w:numPr>
          <w:ilvl w:val="0"/>
          <w:numId w:val="2"/>
        </w:numPr>
        <w:autoSpaceDE w:val="0"/>
        <w:autoSpaceDN w:val="0"/>
        <w:adjustRightInd w:val="0"/>
        <w:spacing w:after="0" w:line="240" w:lineRule="auto"/>
        <w:contextualSpacing/>
        <w:rPr>
          <w:rFonts w:ascii="Times New Roman" w:eastAsia="Times New Roman" w:hAnsi="Times New Roman" w:cs="Times New Roman"/>
          <w:sz w:val="24"/>
          <w:szCs w:val="24"/>
        </w:rPr>
      </w:pPr>
      <w:r w:rsidRPr="0025482B">
        <w:rPr>
          <w:rFonts w:ascii="Times New Roman" w:eastAsia="Aptos" w:hAnsi="Times New Roman" w:cs="Times New Roman"/>
          <w:kern w:val="2"/>
          <w:sz w:val="24"/>
          <w:szCs w:val="24"/>
        </w:rPr>
        <w:t>Section 90.2.1</w:t>
      </w:r>
      <w:r w:rsidR="000537BC">
        <w:rPr>
          <w:rFonts w:ascii="Times New Roman" w:eastAsia="Aptos" w:hAnsi="Times New Roman" w:cs="Times New Roman"/>
          <w:kern w:val="2"/>
          <w:sz w:val="24"/>
          <w:szCs w:val="24"/>
        </w:rPr>
        <w:t>:</w:t>
      </w:r>
      <w:r w:rsidRPr="0025482B">
        <w:rPr>
          <w:rFonts w:ascii="Times New Roman" w:eastAsia="Aptos" w:hAnsi="Times New Roman" w:cs="Times New Roman"/>
          <w:kern w:val="2"/>
          <w:sz w:val="24"/>
          <w:szCs w:val="24"/>
        </w:rPr>
        <w:t xml:space="preserve"> Manufacturer Plans for Effectuating MFP </w:t>
      </w:r>
    </w:p>
    <w:p w:rsidR="0025482B" w:rsidRPr="0025482B" w:rsidP="002B4C4B" w14:paraId="3800CFD0" w14:textId="19884310">
      <w:pPr>
        <w:widowControl w:val="0"/>
        <w:numPr>
          <w:ilvl w:val="0"/>
          <w:numId w:val="2"/>
        </w:numPr>
        <w:autoSpaceDE w:val="0"/>
        <w:autoSpaceDN w:val="0"/>
        <w:adjustRightInd w:val="0"/>
        <w:spacing w:after="0" w:line="240" w:lineRule="auto"/>
        <w:contextualSpacing/>
        <w:rPr>
          <w:rFonts w:ascii="Times New Roman" w:eastAsia="Times New Roman" w:hAnsi="Times New Roman" w:cs="Times New Roman"/>
          <w:sz w:val="24"/>
          <w:szCs w:val="24"/>
        </w:rPr>
      </w:pPr>
      <w:r w:rsidRPr="0025482B">
        <w:rPr>
          <w:rFonts w:ascii="Times New Roman" w:eastAsia="Aptos" w:hAnsi="Times New Roman" w:cs="Times New Roman"/>
          <w:kern w:val="2"/>
          <w:sz w:val="24"/>
          <w:szCs w:val="24"/>
        </w:rPr>
        <w:t>Section 90.2.2</w:t>
      </w:r>
      <w:r w:rsidR="000537BC">
        <w:rPr>
          <w:rFonts w:ascii="Times New Roman" w:eastAsia="Aptos" w:hAnsi="Times New Roman" w:cs="Times New Roman"/>
          <w:kern w:val="2"/>
          <w:sz w:val="24"/>
          <w:szCs w:val="24"/>
        </w:rPr>
        <w:t>:</w:t>
      </w:r>
      <w:r w:rsidRPr="0025482B">
        <w:rPr>
          <w:rFonts w:ascii="Times New Roman" w:eastAsia="Aptos" w:hAnsi="Times New Roman" w:cs="Times New Roman"/>
          <w:kern w:val="2"/>
          <w:sz w:val="24"/>
          <w:szCs w:val="24"/>
        </w:rPr>
        <w:t xml:space="preserve"> Negotiation Program Complaints and Disputes</w:t>
      </w:r>
    </w:p>
    <w:p w:rsidR="0025482B" w:rsidRPr="0025482B" w:rsidP="002B4C4B" w14:paraId="12312825" w14:textId="77777777">
      <w:pPr>
        <w:spacing w:after="0" w:line="240" w:lineRule="auto"/>
        <w:contextualSpacing/>
        <w:rPr>
          <w:rFonts w:ascii="Times New Roman" w:eastAsia="Aptos" w:hAnsi="Times New Roman" w:cs="Times New Roman"/>
          <w:color w:val="0070C0"/>
          <w:kern w:val="2"/>
          <w:sz w:val="24"/>
          <w:szCs w:val="24"/>
        </w:rPr>
      </w:pPr>
    </w:p>
    <w:p w:rsidR="003A671E" w:rsidP="003A671E" w14:paraId="4DA42CD0" w14:textId="77C92F1A">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 section 90.2.1 of the final guidance, </w:t>
      </w:r>
      <w:r>
        <w:rPr>
          <w:rFonts w:ascii="Times New Roman" w:hAnsi="Times New Roman" w:cs="Times New Roman"/>
          <w:sz w:val="24"/>
          <w:szCs w:val="24"/>
        </w:rPr>
        <w:t>a</w:t>
      </w:r>
      <w:r w:rsidRPr="00E0005A">
        <w:rPr>
          <w:rFonts w:ascii="Times New Roman" w:hAnsi="Times New Roman" w:cs="Times New Roman"/>
          <w:sz w:val="24"/>
          <w:szCs w:val="24"/>
        </w:rPr>
        <w:t xml:space="preserve"> Primary Manufacturer must retain for at least 10 years from the date of sale</w:t>
      </w:r>
      <w:r w:rsidR="007367AC">
        <w:rPr>
          <w:rFonts w:ascii="Times New Roman" w:hAnsi="Times New Roman" w:cs="Times New Roman"/>
          <w:sz w:val="24"/>
          <w:szCs w:val="24"/>
        </w:rPr>
        <w:t>,</w:t>
      </w:r>
      <w:r w:rsidRPr="00E0005A">
        <w:rPr>
          <w:rFonts w:ascii="Times New Roman" w:hAnsi="Times New Roman" w:cs="Times New Roman"/>
          <w:sz w:val="24"/>
          <w:szCs w:val="24"/>
        </w:rPr>
        <w:t xml:space="preserve"> any </w:t>
      </w:r>
      <w:r w:rsidRPr="00E0005A">
        <w:rPr>
          <w:rFonts w:ascii="Times New Roman" w:hAnsi="Times New Roman" w:cs="Times New Roman"/>
          <w:sz w:val="24"/>
          <w:szCs w:val="24"/>
        </w:rPr>
        <w:t>records</w:t>
      </w:r>
      <w:r w:rsidRPr="00E0005A">
        <w:rPr>
          <w:rFonts w:ascii="Times New Roman" w:hAnsi="Times New Roman" w:cs="Times New Roman"/>
          <w:sz w:val="24"/>
          <w:szCs w:val="24"/>
        </w:rPr>
        <w:t xml:space="preserve"> relating to sales of the selected drug to wholesalers and entities that dispense the selected drug to MFP-eligible individuals, including pharmacies, mail order services, and other dispensing entities. </w:t>
      </w:r>
      <w:r>
        <w:rPr>
          <w:rFonts w:ascii="Times New Roman" w:eastAsia="Times New Roman" w:hAnsi="Times New Roman" w:cs="Times New Roman"/>
          <w:sz w:val="24"/>
          <w:szCs w:val="24"/>
        </w:rPr>
        <w:t>CMS may request such records</w:t>
      </w:r>
      <w:r w:rsidRPr="0025482B">
        <w:rPr>
          <w:rFonts w:ascii="Times New Roman" w:eastAsia="Times New Roman" w:hAnsi="Times New Roman" w:cs="Times New Roman"/>
          <w:sz w:val="24"/>
          <w:szCs w:val="24"/>
        </w:rPr>
        <w:t xml:space="preserve"> </w:t>
      </w:r>
      <w:r w:rsidRPr="0025482B">
        <w:rPr>
          <w:rFonts w:ascii="Times New Roman" w:eastAsia="Times New Roman" w:hAnsi="Times New Roman" w:cs="Times New Roman"/>
          <w:sz w:val="24"/>
          <w:szCs w:val="24"/>
        </w:rPr>
        <w:t>in the course of</w:t>
      </w:r>
      <w:r w:rsidRPr="0025482B">
        <w:rPr>
          <w:rFonts w:ascii="Times New Roman" w:eastAsia="Times New Roman" w:hAnsi="Times New Roman" w:cs="Times New Roman"/>
          <w:sz w:val="24"/>
          <w:szCs w:val="24"/>
        </w:rPr>
        <w:t xml:space="preserve"> investigating MFP availability or during </w:t>
      </w:r>
      <w:r w:rsidRPr="0025482B">
        <w:rPr>
          <w:rFonts w:ascii="Times New Roman" w:eastAsia="Times New Roman" w:hAnsi="Times New Roman" w:cs="Times New Roman"/>
          <w:sz w:val="24"/>
          <w:szCs w:val="24"/>
        </w:rPr>
        <w:t>routine program monitoring and oversight</w:t>
      </w:r>
      <w:r>
        <w:rPr>
          <w:rFonts w:ascii="Times New Roman" w:eastAsia="Times New Roman" w:hAnsi="Times New Roman" w:cs="Times New Roman"/>
          <w:sz w:val="24"/>
          <w:szCs w:val="24"/>
        </w:rPr>
        <w:t xml:space="preserve"> on a case-by-case basis</w:t>
      </w:r>
      <w:r w:rsidRPr="0025482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5482B" w:rsidR="00246977">
        <w:rPr>
          <w:rFonts w:ascii="Times New Roman" w:eastAsia="Times New Roman" w:hAnsi="Times New Roman" w:cs="Times New Roman"/>
          <w:sz w:val="24"/>
          <w:szCs w:val="24"/>
        </w:rPr>
        <w:t xml:space="preserve">The record retention requirements </w:t>
      </w:r>
      <w:r w:rsidR="00246977">
        <w:rPr>
          <w:rFonts w:ascii="Times New Roman" w:eastAsia="Times New Roman" w:hAnsi="Times New Roman" w:cs="Times New Roman"/>
          <w:sz w:val="24"/>
          <w:szCs w:val="24"/>
        </w:rPr>
        <w:t xml:space="preserve">for Primary Manufacturers </w:t>
      </w:r>
      <w:r w:rsidRPr="0025482B" w:rsidR="00246977">
        <w:rPr>
          <w:rFonts w:ascii="Times New Roman" w:eastAsia="Times New Roman" w:hAnsi="Times New Roman" w:cs="Times New Roman"/>
          <w:sz w:val="24"/>
          <w:szCs w:val="24"/>
        </w:rPr>
        <w:t>include, but are not limited to</w:t>
      </w:r>
      <w:r w:rsidR="00246977">
        <w:rPr>
          <w:rFonts w:ascii="Times New Roman" w:eastAsia="Times New Roman" w:hAnsi="Times New Roman" w:cs="Times New Roman"/>
          <w:sz w:val="24"/>
          <w:szCs w:val="24"/>
        </w:rPr>
        <w:t xml:space="preserve">, the examples in </w:t>
      </w:r>
      <w:r w:rsidRPr="0055384C" w:rsidR="00246977">
        <w:rPr>
          <w:rFonts w:ascii="Times New Roman" w:eastAsia="Times New Roman" w:hAnsi="Times New Roman" w:cs="Times New Roman"/>
          <w:sz w:val="24"/>
          <w:szCs w:val="24"/>
        </w:rPr>
        <w:t>“Table 5: Examples of Justification Codes and Values for the ‘Method for Determining MFP Refund Amount’ Claim-Level Payment Element for Primary Manufacturers” in section 40.4.3.1 of the final guidance</w:t>
      </w:r>
      <w:r w:rsidR="00246977">
        <w:rPr>
          <w:rFonts w:ascii="Times New Roman" w:eastAsia="Times New Roman" w:hAnsi="Times New Roman" w:cs="Times New Roman"/>
          <w:sz w:val="24"/>
          <w:szCs w:val="24"/>
        </w:rPr>
        <w:t>. Under section 90.2.2, in connection with complaints and disputes, the disputing party must submit supporting documentation as a part of their submission.</w:t>
      </w:r>
    </w:p>
    <w:p w:rsidR="0025482B" w:rsidRPr="00AA1AAB" w:rsidP="00AA1AAB" w14:paraId="15D1A71E" w14:textId="77777777">
      <w:pPr>
        <w:pStyle w:val="Heading1"/>
      </w:pPr>
      <w:r w:rsidRPr="00AA1AAB">
        <w:rPr>
          <w:bCs/>
        </w:rPr>
        <w:t>A</w:t>
      </w:r>
      <w:r w:rsidRPr="00AA1AAB">
        <w:t>.</w:t>
      </w:r>
      <w:r w:rsidRPr="00AA1AAB">
        <w:tab/>
        <w:t>Justification</w:t>
      </w:r>
    </w:p>
    <w:p w:rsidR="0025482B" w:rsidRPr="00AA1AAB" w:rsidP="00AA1AAB" w14:paraId="2704E146" w14:textId="77777777">
      <w:pPr>
        <w:pStyle w:val="Heading2"/>
      </w:pPr>
      <w:r w:rsidRPr="00AA1AAB">
        <w:t xml:space="preserve">1. Need and Legal Basis  </w:t>
      </w:r>
    </w:p>
    <w:p w:rsidR="0025482B" w:rsidRPr="0025482B" w:rsidP="002B4C4B" w14:paraId="0142F6D3" w14:textId="7310AE8F">
      <w:pPr>
        <w:spacing w:after="0" w:line="240" w:lineRule="auto"/>
        <w:contextualSpacing/>
        <w:rPr>
          <w:rFonts w:ascii="Times New Roman" w:eastAsia="Aptos" w:hAnsi="Times New Roman" w:cs="Times New Roman"/>
          <w:kern w:val="2"/>
          <w:sz w:val="24"/>
          <w:szCs w:val="24"/>
        </w:rPr>
      </w:pPr>
      <w:r w:rsidRPr="0025482B">
        <w:rPr>
          <w:rFonts w:ascii="Times New Roman" w:eastAsia="Times New Roman" w:hAnsi="Times New Roman" w:cs="Times New Roman"/>
          <w:sz w:val="24"/>
          <w:szCs w:val="24"/>
        </w:rPr>
        <w:t xml:space="preserve">In accordance with sections 1193(a)(5) and 1196 of the Act, for the purposes of administering and monitoring compliance with the Negotiation Program, Primary Manufacturer </w:t>
      </w:r>
      <w:r w:rsidR="00AB6CF8">
        <w:rPr>
          <w:rFonts w:ascii="Times New Roman" w:eastAsia="Times New Roman" w:hAnsi="Times New Roman" w:cs="Times New Roman"/>
          <w:sz w:val="24"/>
          <w:szCs w:val="24"/>
        </w:rPr>
        <w:t>participation</w:t>
      </w:r>
      <w:r w:rsidRPr="0025482B" w:rsidR="00AB6CF8">
        <w:rPr>
          <w:rFonts w:ascii="Times New Roman" w:eastAsia="Times New Roman" w:hAnsi="Times New Roman" w:cs="Times New Roman"/>
          <w:sz w:val="24"/>
          <w:szCs w:val="24"/>
        </w:rPr>
        <w:t xml:space="preserve"> </w:t>
      </w:r>
      <w:r w:rsidRPr="0025482B">
        <w:rPr>
          <w:rFonts w:ascii="Times New Roman" w:eastAsia="Times New Roman" w:hAnsi="Times New Roman" w:cs="Times New Roman"/>
          <w:sz w:val="24"/>
          <w:szCs w:val="24"/>
        </w:rPr>
        <w:t xml:space="preserve">in the MTF DM is mandatory. Mandatory </w:t>
      </w:r>
      <w:r w:rsidR="00AB6CF8">
        <w:rPr>
          <w:rFonts w:ascii="Times New Roman" w:eastAsia="Times New Roman" w:hAnsi="Times New Roman" w:cs="Times New Roman"/>
          <w:sz w:val="24"/>
          <w:szCs w:val="24"/>
        </w:rPr>
        <w:t>participation</w:t>
      </w:r>
      <w:r w:rsidRPr="0025482B" w:rsidR="00AB6CF8">
        <w:rPr>
          <w:rFonts w:ascii="Times New Roman" w:eastAsia="Times New Roman" w:hAnsi="Times New Roman" w:cs="Times New Roman"/>
          <w:sz w:val="24"/>
          <w:szCs w:val="24"/>
        </w:rPr>
        <w:t xml:space="preserve"> </w:t>
      </w:r>
      <w:r w:rsidRPr="0025482B">
        <w:rPr>
          <w:rFonts w:ascii="Times New Roman" w:eastAsia="Times New Roman" w:hAnsi="Times New Roman" w:cs="Times New Roman"/>
          <w:sz w:val="24"/>
          <w:szCs w:val="24"/>
        </w:rPr>
        <w:t xml:space="preserve">for Primary Manufacturers in the MTF DM is necessary to administer the Negotiation Program and promote compliance consistent with the Primary Manufacturer’s responsibility in accordance with section 1193(a) of the Act to provide access to the MFP for the selected drug to the dispensing entity. </w:t>
      </w:r>
      <w:r w:rsidRPr="0025482B">
        <w:rPr>
          <w:rFonts w:ascii="Times New Roman" w:eastAsia="Aptos" w:hAnsi="Times New Roman" w:cs="Times New Roman"/>
          <w:kern w:val="2"/>
          <w:sz w:val="24"/>
          <w:szCs w:val="24"/>
        </w:rPr>
        <w:t xml:space="preserve">In accordance with sections 1196(a)(3)(A) and 1196(b) of the Act, which require in part that the Secretary establish procedures to carry out the Negotiation Program with respect to MFP-eligible individuals and monitor compliance with the terms of the Agreement, CMS is establishing the MTF DM as a centralized system for </w:t>
      </w:r>
      <w:r w:rsidR="00AB6CF8">
        <w:rPr>
          <w:rFonts w:ascii="Times New Roman" w:eastAsia="Aptos" w:hAnsi="Times New Roman" w:cs="Times New Roman"/>
          <w:kern w:val="2"/>
          <w:sz w:val="24"/>
          <w:szCs w:val="24"/>
        </w:rPr>
        <w:t>exchanging</w:t>
      </w:r>
      <w:r w:rsidRPr="0025482B" w:rsidR="00AB6CF8">
        <w:rPr>
          <w:rFonts w:ascii="Times New Roman" w:eastAsia="Aptos" w:hAnsi="Times New Roman" w:cs="Times New Roman"/>
          <w:kern w:val="2"/>
          <w:sz w:val="24"/>
          <w:szCs w:val="24"/>
        </w:rPr>
        <w:t xml:space="preserve"> </w:t>
      </w:r>
      <w:r w:rsidR="003D6F42">
        <w:rPr>
          <w:rFonts w:ascii="Times New Roman" w:eastAsia="Aptos" w:hAnsi="Times New Roman" w:cs="Times New Roman"/>
          <w:kern w:val="2"/>
          <w:sz w:val="24"/>
          <w:szCs w:val="24"/>
        </w:rPr>
        <w:t>claim-level data elements</w:t>
      </w:r>
      <w:r w:rsidRPr="0025482B">
        <w:rPr>
          <w:rFonts w:ascii="Times New Roman" w:eastAsia="Aptos" w:hAnsi="Times New Roman" w:cs="Times New Roman"/>
          <w:kern w:val="2"/>
          <w:sz w:val="24"/>
          <w:szCs w:val="24"/>
        </w:rPr>
        <w:t xml:space="preserve"> related to access to the MFP with respect to MFP-eligible individuals and the pharmacies, mail order services, and other dispensing </w:t>
      </w:r>
      <w:r w:rsidRPr="0025482B">
        <w:rPr>
          <w:rFonts w:ascii="Times New Roman" w:eastAsia="Aptos" w:hAnsi="Times New Roman" w:cs="Times New Roman"/>
          <w:kern w:val="2"/>
          <w:sz w:val="24"/>
          <w:szCs w:val="24"/>
        </w:rPr>
        <w:t xml:space="preserve">entities that provide selected drugs to MFP-eligible individuals. </w:t>
      </w:r>
      <w:r w:rsidR="000B0B98">
        <w:rPr>
          <w:rFonts w:ascii="Times New Roman" w:eastAsia="Aptos" w:hAnsi="Times New Roman" w:cs="Times New Roman"/>
          <w:kern w:val="2"/>
          <w:sz w:val="24"/>
          <w:szCs w:val="24"/>
        </w:rPr>
        <w:t xml:space="preserve">Further, the MTF DM will collect and maintain each Primary Manufacturers’ </w:t>
      </w:r>
      <w:r w:rsidR="009D7EF3">
        <w:rPr>
          <w:rFonts w:ascii="Times New Roman" w:eastAsia="Aptos" w:hAnsi="Times New Roman" w:cs="Times New Roman"/>
          <w:kern w:val="2"/>
          <w:sz w:val="24"/>
          <w:szCs w:val="24"/>
        </w:rPr>
        <w:t>MFP Effectuation Plan</w:t>
      </w:r>
      <w:r w:rsidR="000B0B98">
        <w:rPr>
          <w:rFonts w:ascii="Times New Roman" w:eastAsia="Aptos" w:hAnsi="Times New Roman" w:cs="Times New Roman"/>
          <w:kern w:val="2"/>
          <w:sz w:val="24"/>
          <w:szCs w:val="24"/>
        </w:rPr>
        <w:t xml:space="preserve"> as required by section 90.2.1 of the final guidance and consistent with the Primary Manufacturer’s responsibility </w:t>
      </w:r>
      <w:r w:rsidRPr="000B0B98" w:rsidR="000B0B98">
        <w:rPr>
          <w:rFonts w:ascii="Times New Roman" w:eastAsia="Aptos" w:hAnsi="Times New Roman" w:cs="Times New Roman"/>
          <w:kern w:val="2"/>
          <w:sz w:val="24"/>
          <w:szCs w:val="24"/>
        </w:rPr>
        <w:t>in accordance with section 1193(a) of the Act to provide access to the MFP for the selected drug to the dispensing entity.</w:t>
      </w:r>
      <w:r w:rsidR="007B57BE">
        <w:rPr>
          <w:rFonts w:ascii="Times New Roman" w:eastAsia="Aptos" w:hAnsi="Times New Roman" w:cs="Times New Roman"/>
          <w:kern w:val="2"/>
          <w:sz w:val="24"/>
          <w:szCs w:val="24"/>
        </w:rPr>
        <w:t xml:space="preserve"> The</w:t>
      </w:r>
      <w:r w:rsidR="00706863">
        <w:rPr>
          <w:rFonts w:ascii="Times New Roman" w:eastAsia="Aptos" w:hAnsi="Times New Roman" w:cs="Times New Roman"/>
          <w:kern w:val="2"/>
          <w:sz w:val="24"/>
          <w:szCs w:val="24"/>
        </w:rPr>
        <w:t xml:space="preserve"> MFP Effectuation Plans</w:t>
      </w:r>
      <w:r w:rsidR="007B57BE">
        <w:rPr>
          <w:rFonts w:ascii="Times New Roman" w:eastAsia="Aptos" w:hAnsi="Times New Roman" w:cs="Times New Roman"/>
          <w:kern w:val="2"/>
          <w:sz w:val="24"/>
          <w:szCs w:val="24"/>
        </w:rPr>
        <w:t xml:space="preserve"> will be an important component of CMS’ administration of the Negotiation Program and enhance the ability for the agency to conduct robust monitoring and oversight of MFP availability. </w:t>
      </w:r>
    </w:p>
    <w:p w:rsidR="0025482B" w:rsidRPr="0025482B" w:rsidP="002B4C4B" w14:paraId="0103BF91" w14:textId="77777777">
      <w:pPr>
        <w:spacing w:after="0" w:line="240" w:lineRule="auto"/>
        <w:contextualSpacing/>
        <w:rPr>
          <w:rFonts w:ascii="Times New Roman" w:eastAsia="Aptos" w:hAnsi="Times New Roman" w:cs="Times New Roman"/>
          <w:kern w:val="2"/>
          <w:sz w:val="24"/>
          <w:szCs w:val="24"/>
        </w:rPr>
      </w:pPr>
    </w:p>
    <w:p w:rsidR="0025482B" w:rsidRPr="00D9475E" w:rsidP="002B4C4B" w14:paraId="250A74C3" w14:textId="7DCF004E">
      <w:pPr>
        <w:spacing w:after="0" w:line="240" w:lineRule="auto"/>
        <w:contextualSpacing/>
        <w:rPr>
          <w:rFonts w:ascii="Times New Roman" w:eastAsia="Aptos" w:hAnsi="Times New Roman" w:cs="Times New Roman"/>
          <w:kern w:val="2"/>
          <w:sz w:val="24"/>
          <w:szCs w:val="24"/>
        </w:rPr>
      </w:pPr>
      <w:r w:rsidRPr="0025482B">
        <w:rPr>
          <w:rFonts w:ascii="Times New Roman" w:eastAsia="Aptos" w:hAnsi="Times New Roman" w:cs="Times New Roman"/>
          <w:kern w:val="2"/>
          <w:sz w:val="24"/>
          <w:szCs w:val="24"/>
        </w:rPr>
        <w:t xml:space="preserve">Consistent with section 40.4.2.2 of the final guidance, </w:t>
      </w:r>
      <w:r w:rsidRPr="0025482B">
        <w:rPr>
          <w:rFonts w:ascii="Times New Roman" w:eastAsia="Times New Roman" w:hAnsi="Times New Roman" w:cs="Times New Roman"/>
          <w:sz w:val="24"/>
          <w:szCs w:val="24"/>
        </w:rPr>
        <w:t xml:space="preserve">CMS </w:t>
      </w:r>
      <w:r w:rsidR="00AD1262">
        <w:rPr>
          <w:rFonts w:ascii="Times New Roman" w:eastAsia="Times New Roman" w:hAnsi="Times New Roman" w:cs="Times New Roman"/>
          <w:sz w:val="24"/>
          <w:szCs w:val="24"/>
        </w:rPr>
        <w:t>has</w:t>
      </w:r>
      <w:r w:rsidRPr="0025482B" w:rsidR="00BB45F3">
        <w:rPr>
          <w:rFonts w:ascii="Times New Roman" w:eastAsia="Times New Roman" w:hAnsi="Times New Roman" w:cs="Times New Roman"/>
          <w:sz w:val="24"/>
          <w:szCs w:val="24"/>
        </w:rPr>
        <w:t xml:space="preserve"> </w:t>
      </w:r>
      <w:r w:rsidRPr="0025482B">
        <w:rPr>
          <w:rFonts w:ascii="Times New Roman" w:eastAsia="Times New Roman" w:hAnsi="Times New Roman" w:cs="Times New Roman"/>
          <w:sz w:val="24"/>
          <w:szCs w:val="24"/>
        </w:rPr>
        <w:t>propose</w:t>
      </w:r>
      <w:r w:rsidR="00AD1262">
        <w:rPr>
          <w:rFonts w:ascii="Times New Roman" w:eastAsia="Times New Roman" w:hAnsi="Times New Roman" w:cs="Times New Roman"/>
          <w:sz w:val="24"/>
          <w:szCs w:val="24"/>
        </w:rPr>
        <w:t>d</w:t>
      </w:r>
      <w:r w:rsidRPr="0025482B">
        <w:rPr>
          <w:rFonts w:ascii="Times New Roman" w:eastAsia="Times New Roman" w:hAnsi="Times New Roman" w:cs="Times New Roman"/>
          <w:sz w:val="24"/>
          <w:szCs w:val="24"/>
        </w:rPr>
        <w:t xml:space="preserve"> in rulemaking to require Part D plan sponsors to include in their</w:t>
      </w:r>
      <w:r w:rsidR="00A526AD">
        <w:rPr>
          <w:rFonts w:ascii="Times New Roman" w:eastAsia="Times New Roman" w:hAnsi="Times New Roman" w:cs="Times New Roman"/>
          <w:sz w:val="24"/>
          <w:szCs w:val="24"/>
        </w:rPr>
        <w:t xml:space="preserve"> network</w:t>
      </w:r>
      <w:r w:rsidRPr="0025482B">
        <w:rPr>
          <w:rFonts w:ascii="Times New Roman" w:eastAsia="Times New Roman" w:hAnsi="Times New Roman" w:cs="Times New Roman"/>
          <w:sz w:val="24"/>
          <w:szCs w:val="24"/>
        </w:rPr>
        <w:t xml:space="preserve"> pharmacy agreements provisions requiring dispensing entities to </w:t>
      </w:r>
      <w:r w:rsidR="00743115">
        <w:rPr>
          <w:rFonts w:ascii="Times New Roman" w:eastAsia="Times New Roman" w:hAnsi="Times New Roman" w:cs="Times New Roman"/>
          <w:sz w:val="24"/>
          <w:szCs w:val="24"/>
        </w:rPr>
        <w:t>be enrolled</w:t>
      </w:r>
      <w:r w:rsidRPr="0025482B" w:rsidR="00743115">
        <w:rPr>
          <w:rFonts w:ascii="Times New Roman" w:eastAsia="Times New Roman" w:hAnsi="Times New Roman" w:cs="Times New Roman"/>
          <w:sz w:val="24"/>
          <w:szCs w:val="24"/>
        </w:rPr>
        <w:t xml:space="preserve"> </w:t>
      </w:r>
      <w:r w:rsidRPr="0025482B">
        <w:rPr>
          <w:rFonts w:ascii="Times New Roman" w:eastAsia="Times New Roman" w:hAnsi="Times New Roman" w:cs="Times New Roman"/>
          <w:sz w:val="24"/>
          <w:szCs w:val="24"/>
        </w:rPr>
        <w:t>in the MTF DM for purposes of data exchange</w:t>
      </w:r>
      <w:r w:rsidRPr="00D967CD">
        <w:rPr>
          <w:rFonts w:ascii="Times New Roman" w:eastAsia="Times New Roman" w:hAnsi="Times New Roman" w:cs="Times New Roman"/>
          <w:sz w:val="24"/>
          <w:szCs w:val="24"/>
        </w:rPr>
        <w:t xml:space="preserve">. </w:t>
      </w:r>
      <w:bookmarkStart w:id="2" w:name="_Hlk176705890"/>
      <w:r w:rsidRPr="002B4C4B" w:rsidR="00880334">
        <w:rPr>
          <w:rFonts w:ascii="Times New Roman" w:hAnsi="Times New Roman"/>
          <w:sz w:val="24"/>
          <w:szCs w:val="24"/>
        </w:rPr>
        <w:t xml:space="preserve">As discussed in section 40.4.2.2 of the final guidance, </w:t>
      </w:r>
      <w:r w:rsidRPr="00D967CD" w:rsidR="00880334">
        <w:rPr>
          <w:rFonts w:ascii="Times New Roman" w:hAnsi="Times New Roman"/>
          <w:sz w:val="24"/>
          <w:szCs w:val="24"/>
        </w:rPr>
        <w:t xml:space="preserve">dispensing entity </w:t>
      </w:r>
      <w:r w:rsidR="00880334">
        <w:rPr>
          <w:rFonts w:ascii="Times New Roman" w:hAnsi="Times New Roman"/>
          <w:sz w:val="24"/>
          <w:szCs w:val="24"/>
        </w:rPr>
        <w:t>enrollment in the MTF DM is needed for necessary operations related to administration of the Negotiation Program and the Part D program, including</w:t>
      </w:r>
      <w:r w:rsidR="00880334">
        <w:rPr>
          <w:rFonts w:ascii="Times New Roman" w:hAnsi="Times New Roman"/>
          <w:sz w:val="24"/>
          <w:szCs w:val="24"/>
        </w:rPr>
        <w:t xml:space="preserve"> </w:t>
      </w:r>
      <w:r w:rsidR="00880334">
        <w:rPr>
          <w:rFonts w:ascii="Times New Roman" w:hAnsi="Times New Roman"/>
          <w:sz w:val="24"/>
          <w:szCs w:val="24"/>
        </w:rPr>
        <w:t>creating and making available ERAs or remittances,</w:t>
      </w:r>
      <w:bookmarkEnd w:id="2"/>
      <w:r w:rsidR="00880334">
        <w:rPr>
          <w:rFonts w:ascii="Times New Roman" w:hAnsi="Times New Roman"/>
          <w:sz w:val="24"/>
          <w:szCs w:val="24"/>
        </w:rPr>
        <w:t xml:space="preserve"> maintaining access to the complaints and disputes submission portal, facilitating continued access to selected drugs that are</w:t>
      </w:r>
      <w:r w:rsidRPr="007A403D" w:rsidR="00880334">
        <w:t xml:space="preserve"> </w:t>
      </w:r>
      <w:r w:rsidRPr="007A403D" w:rsidR="00880334">
        <w:rPr>
          <w:rFonts w:ascii="Times New Roman" w:hAnsi="Times New Roman"/>
          <w:sz w:val="24"/>
          <w:szCs w:val="24"/>
        </w:rPr>
        <w:t>covered Part D drugs</w:t>
      </w:r>
      <w:r w:rsidR="00880334">
        <w:rPr>
          <w:rFonts w:ascii="Times New Roman" w:hAnsi="Times New Roman"/>
          <w:sz w:val="24"/>
          <w:szCs w:val="24"/>
        </w:rPr>
        <w:t xml:space="preserve">, and ensuring </w:t>
      </w:r>
      <w:r w:rsidRPr="00346662" w:rsidR="00880334">
        <w:rPr>
          <w:rFonts w:ascii="Times New Roman" w:hAnsi="Times New Roman"/>
          <w:sz w:val="24"/>
          <w:szCs w:val="24"/>
        </w:rPr>
        <w:t>accurate Part D claims information and payment</w:t>
      </w:r>
      <w:r w:rsidR="00880334">
        <w:rPr>
          <w:rFonts w:ascii="Times New Roman" w:hAnsi="Times New Roman"/>
          <w:sz w:val="24"/>
          <w:szCs w:val="24"/>
        </w:rPr>
        <w:t xml:space="preserve">. </w:t>
      </w:r>
      <w:r w:rsidR="00880334">
        <w:rPr>
          <w:rFonts w:ascii="Times New Roman" w:eastAsia="Times New Roman" w:hAnsi="Times New Roman" w:cs="Times New Roman"/>
          <w:sz w:val="24"/>
          <w:szCs w:val="24"/>
        </w:rPr>
        <w:t>T</w:t>
      </w:r>
      <w:r w:rsidRPr="0025482B">
        <w:rPr>
          <w:rFonts w:ascii="Times New Roman" w:eastAsia="Aptos" w:hAnsi="Times New Roman" w:cs="Times New Roman"/>
          <w:kern w:val="2"/>
          <w:sz w:val="24"/>
          <w:szCs w:val="24"/>
        </w:rPr>
        <w:t xml:space="preserve">he MTF will provide dispensing entities with the </w:t>
      </w:r>
      <w:r w:rsidR="00D87579">
        <w:rPr>
          <w:rFonts w:ascii="Times New Roman" w:eastAsia="Aptos" w:hAnsi="Times New Roman" w:cs="Times New Roman"/>
          <w:kern w:val="2"/>
          <w:sz w:val="24"/>
          <w:szCs w:val="24"/>
        </w:rPr>
        <w:t xml:space="preserve">ERA </w:t>
      </w:r>
      <w:r w:rsidR="00A526AD">
        <w:rPr>
          <w:rFonts w:ascii="Times New Roman" w:eastAsia="Aptos" w:hAnsi="Times New Roman" w:cs="Times New Roman"/>
          <w:kern w:val="2"/>
          <w:sz w:val="24"/>
          <w:szCs w:val="24"/>
        </w:rPr>
        <w:t xml:space="preserve">or remittance </w:t>
      </w:r>
      <w:r w:rsidRPr="0025482B">
        <w:rPr>
          <w:rFonts w:ascii="Times New Roman" w:eastAsia="Aptos" w:hAnsi="Times New Roman" w:cs="Times New Roman"/>
          <w:kern w:val="2"/>
          <w:sz w:val="24"/>
          <w:szCs w:val="24"/>
        </w:rPr>
        <w:t xml:space="preserve">necessary to reconcile MFP refund payments </w:t>
      </w:r>
      <w:r w:rsidRPr="0025482B">
        <w:rPr>
          <w:rFonts w:ascii="Times New Roman" w:eastAsia="Times New Roman" w:hAnsi="Times New Roman" w:cs="Times New Roman"/>
          <w:sz w:val="24"/>
          <w:szCs w:val="24"/>
        </w:rPr>
        <w:t xml:space="preserve">when a Primary Manufacturer utilizes the MTF PM. </w:t>
      </w:r>
      <w:r w:rsidR="0017011E">
        <w:rPr>
          <w:rFonts w:ascii="Times New Roman" w:eastAsia="Aptos" w:hAnsi="Times New Roman" w:cs="Times New Roman"/>
          <w:kern w:val="2"/>
          <w:sz w:val="24"/>
          <w:szCs w:val="24"/>
        </w:rPr>
        <w:t>These files are required to close out any accounts receivable for each claim for which a Primary Manufacturer owes an MFP refund</w:t>
      </w:r>
      <w:r w:rsidRPr="0025482B">
        <w:rPr>
          <w:rFonts w:ascii="Times New Roman" w:eastAsia="Aptos" w:hAnsi="Times New Roman" w:cs="Times New Roman"/>
          <w:kern w:val="2"/>
          <w:sz w:val="24"/>
          <w:szCs w:val="24"/>
        </w:rPr>
        <w:t xml:space="preserve">. </w:t>
      </w:r>
      <w:r w:rsidRPr="0025482B" w:rsidR="0031298F">
        <w:rPr>
          <w:rFonts w:ascii="Times New Roman" w:eastAsia="Aptos" w:hAnsi="Times New Roman" w:cs="Times New Roman"/>
          <w:kern w:val="2"/>
          <w:sz w:val="24"/>
          <w:szCs w:val="24"/>
        </w:rPr>
        <w:t xml:space="preserve"> </w:t>
      </w:r>
      <w:r w:rsidRPr="0025482B">
        <w:rPr>
          <w:rFonts w:ascii="Times New Roman" w:eastAsia="Aptos" w:hAnsi="Times New Roman" w:cs="Times New Roman"/>
          <w:kern w:val="2"/>
          <w:sz w:val="24"/>
          <w:szCs w:val="24"/>
        </w:rPr>
        <w:t xml:space="preserve">Dispensing entity </w:t>
      </w:r>
      <w:r w:rsidR="00BB45F3">
        <w:rPr>
          <w:rFonts w:ascii="Times New Roman" w:eastAsia="Aptos" w:hAnsi="Times New Roman" w:cs="Times New Roman"/>
          <w:kern w:val="2"/>
          <w:sz w:val="24"/>
          <w:szCs w:val="24"/>
        </w:rPr>
        <w:t>enrollment</w:t>
      </w:r>
      <w:r w:rsidRPr="0025482B" w:rsidR="00BB45F3">
        <w:rPr>
          <w:rFonts w:ascii="Times New Roman" w:eastAsia="Aptos" w:hAnsi="Times New Roman" w:cs="Times New Roman"/>
          <w:kern w:val="2"/>
          <w:sz w:val="24"/>
          <w:szCs w:val="24"/>
        </w:rPr>
        <w:t xml:space="preserve"> </w:t>
      </w:r>
      <w:r w:rsidRPr="0025482B">
        <w:rPr>
          <w:rFonts w:ascii="Times New Roman" w:eastAsia="Aptos" w:hAnsi="Times New Roman" w:cs="Times New Roman"/>
          <w:kern w:val="2"/>
          <w:sz w:val="24"/>
          <w:szCs w:val="24"/>
        </w:rPr>
        <w:t>in the MTF DM is also important to CMS fulfilling its obligation to provide program administration and oversight</w:t>
      </w:r>
      <w:r w:rsidR="008175E2">
        <w:rPr>
          <w:rFonts w:ascii="Times New Roman" w:eastAsia="Aptos" w:hAnsi="Times New Roman" w:cs="Times New Roman"/>
          <w:kern w:val="2"/>
          <w:sz w:val="24"/>
          <w:szCs w:val="24"/>
        </w:rPr>
        <w:t xml:space="preserve">. </w:t>
      </w:r>
      <w:r w:rsidR="0017011E">
        <w:rPr>
          <w:rFonts w:ascii="Times New Roman" w:eastAsia="Aptos" w:hAnsi="Times New Roman" w:cs="Times New Roman"/>
          <w:kern w:val="2"/>
          <w:sz w:val="24"/>
          <w:szCs w:val="24"/>
        </w:rPr>
        <w:t>CMS intends for</w:t>
      </w:r>
      <w:r w:rsidR="008175E2">
        <w:rPr>
          <w:rFonts w:ascii="Times New Roman" w:eastAsia="Aptos" w:hAnsi="Times New Roman" w:cs="Times New Roman"/>
          <w:kern w:val="2"/>
          <w:sz w:val="24"/>
          <w:szCs w:val="24"/>
        </w:rPr>
        <w:t xml:space="preserve"> </w:t>
      </w:r>
      <w:r w:rsidRPr="0025482B">
        <w:rPr>
          <w:rFonts w:ascii="Times New Roman" w:eastAsia="Aptos" w:hAnsi="Times New Roman" w:cs="Times New Roman"/>
          <w:kern w:val="2"/>
          <w:sz w:val="24"/>
          <w:szCs w:val="24"/>
        </w:rPr>
        <w:t>dispensing entities</w:t>
      </w:r>
      <w:r w:rsidR="0017011E">
        <w:rPr>
          <w:rFonts w:ascii="Times New Roman" w:eastAsia="Aptos" w:hAnsi="Times New Roman" w:cs="Times New Roman"/>
          <w:kern w:val="2"/>
          <w:sz w:val="24"/>
          <w:szCs w:val="24"/>
        </w:rPr>
        <w:t xml:space="preserve"> to</w:t>
      </w:r>
      <w:r w:rsidRPr="0025482B">
        <w:rPr>
          <w:rFonts w:ascii="Times New Roman" w:eastAsia="Aptos" w:hAnsi="Times New Roman" w:cs="Times New Roman"/>
          <w:kern w:val="2"/>
          <w:sz w:val="24"/>
          <w:szCs w:val="24"/>
        </w:rPr>
        <w:t xml:space="preserve"> have access to real-time information about the status of the MFP refunds they are </w:t>
      </w:r>
      <w:r w:rsidRPr="0025482B" w:rsidR="00162D37">
        <w:rPr>
          <w:rFonts w:ascii="Times New Roman" w:eastAsia="Aptos" w:hAnsi="Times New Roman" w:cs="Times New Roman"/>
          <w:kern w:val="2"/>
          <w:sz w:val="24"/>
          <w:szCs w:val="24"/>
        </w:rPr>
        <w:t>owed and</w:t>
      </w:r>
      <w:r w:rsidR="0017011E">
        <w:rPr>
          <w:rFonts w:ascii="Times New Roman" w:eastAsia="Aptos" w:hAnsi="Times New Roman" w:cs="Times New Roman"/>
          <w:kern w:val="2"/>
          <w:sz w:val="24"/>
          <w:szCs w:val="24"/>
        </w:rPr>
        <w:t xml:space="preserve"> to</w:t>
      </w:r>
      <w:r w:rsidRPr="0025482B">
        <w:rPr>
          <w:rFonts w:ascii="Times New Roman" w:eastAsia="Aptos" w:hAnsi="Times New Roman" w:cs="Times New Roman"/>
          <w:kern w:val="2"/>
          <w:sz w:val="24"/>
          <w:szCs w:val="24"/>
        </w:rPr>
        <w:t xml:space="preserve"> </w:t>
      </w:r>
      <w:r w:rsidR="008175E2">
        <w:rPr>
          <w:rFonts w:ascii="Times New Roman" w:eastAsia="Aptos" w:hAnsi="Times New Roman" w:cs="Times New Roman"/>
          <w:kern w:val="2"/>
          <w:sz w:val="24"/>
          <w:szCs w:val="24"/>
        </w:rPr>
        <w:t xml:space="preserve">allow </w:t>
      </w:r>
      <w:r w:rsidRPr="0025482B">
        <w:rPr>
          <w:rFonts w:ascii="Times New Roman" w:eastAsia="Aptos" w:hAnsi="Times New Roman" w:cs="Times New Roman"/>
          <w:kern w:val="2"/>
          <w:sz w:val="24"/>
          <w:szCs w:val="24"/>
        </w:rPr>
        <w:t>access to the Negotiation Program’s complaint and dispute intake system to report any issues accessing the MFP.</w:t>
      </w:r>
    </w:p>
    <w:p w:rsidR="0025482B" w:rsidRPr="0025482B" w:rsidP="00AA1AAB" w14:paraId="1D2E232C" w14:textId="77777777">
      <w:pPr>
        <w:pStyle w:val="Heading2"/>
      </w:pPr>
      <w:r w:rsidRPr="0025482B">
        <w:t>2. Information Users</w:t>
      </w:r>
    </w:p>
    <w:p w:rsidR="0025482B" w:rsidP="0041212D" w14:paraId="0E08108D" w14:textId="5604291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25482B">
        <w:rPr>
          <w:rFonts w:ascii="Times New Roman" w:eastAsia="Times New Roman" w:hAnsi="Times New Roman" w:cs="Times New Roman"/>
          <w:sz w:val="24"/>
          <w:szCs w:val="24"/>
        </w:rPr>
        <w:t xml:space="preserve">Under the authority of sections 1193 and 1196 of the Act, CMS is authorized to collect data and information required for negotiation, as well as any information necessary for administration and oversight of the program. The information collected by CMS will be used to operate the MTF which is a key facet in administering the Negotiation Program and </w:t>
      </w:r>
      <w:r w:rsidR="000F7FE5">
        <w:rPr>
          <w:rFonts w:ascii="Times New Roman" w:eastAsia="Times New Roman" w:hAnsi="Times New Roman" w:cs="Times New Roman"/>
          <w:sz w:val="24"/>
          <w:szCs w:val="24"/>
        </w:rPr>
        <w:t xml:space="preserve">facilitating </w:t>
      </w:r>
      <w:r w:rsidRPr="0025482B">
        <w:rPr>
          <w:rFonts w:ascii="Times New Roman" w:eastAsia="Times New Roman" w:hAnsi="Times New Roman" w:cs="Times New Roman"/>
          <w:sz w:val="24"/>
          <w:szCs w:val="24"/>
        </w:rPr>
        <w:t>MFP</w:t>
      </w:r>
      <w:r w:rsidR="006B7B78">
        <w:rPr>
          <w:rFonts w:ascii="Times New Roman" w:eastAsia="Times New Roman" w:hAnsi="Times New Roman" w:cs="Times New Roman"/>
          <w:sz w:val="24"/>
          <w:szCs w:val="24"/>
        </w:rPr>
        <w:t xml:space="preserve"> effectuation</w:t>
      </w:r>
      <w:r w:rsidRPr="0025482B">
        <w:rPr>
          <w:rFonts w:ascii="Times New Roman" w:eastAsia="Times New Roman" w:hAnsi="Times New Roman" w:cs="Times New Roman"/>
          <w:sz w:val="24"/>
          <w:szCs w:val="24"/>
        </w:rPr>
        <w:t xml:space="preserve">; </w:t>
      </w:r>
      <w:r w:rsidRPr="0025482B">
        <w:rPr>
          <w:rFonts w:ascii="Times New Roman" w:eastAsia="Times New Roman" w:hAnsi="Times New Roman" w:cs="Times New Roman"/>
          <w:sz w:val="24"/>
          <w:szCs w:val="24"/>
        </w:rPr>
        <w:t>the MTF</w:t>
      </w:r>
      <w:r w:rsidRPr="0025482B">
        <w:rPr>
          <w:rFonts w:ascii="Times New Roman" w:eastAsia="Times New Roman" w:hAnsi="Times New Roman" w:cs="Times New Roman"/>
          <w:sz w:val="24"/>
          <w:szCs w:val="24"/>
        </w:rPr>
        <w:t xml:space="preserve"> will also play a key role in CMS’ oversight efforts as a central repository for monitoring access to the MFP and processing complaints and disputes. </w:t>
      </w:r>
      <w:r w:rsidRPr="0025482B">
        <w:rPr>
          <w:rFonts w:ascii="Times New Roman" w:eastAsia="Times New Roman" w:hAnsi="Times New Roman" w:cs="Times New Roman"/>
          <w:sz w:val="24"/>
          <w:szCs w:val="24"/>
        </w:rPr>
        <w:t>The MTF</w:t>
      </w:r>
      <w:r w:rsidRPr="0025482B">
        <w:rPr>
          <w:rFonts w:ascii="Times New Roman" w:eastAsia="Times New Roman" w:hAnsi="Times New Roman" w:cs="Times New Roman"/>
          <w:sz w:val="24"/>
          <w:szCs w:val="24"/>
        </w:rPr>
        <w:t xml:space="preserve"> is a new IT platform that will enable the transmission of certain claims data and payment data, between the MTF DM, MTF PM, Primary Manufacturers, and dispensing entities to facilitate MFP effectuation for Medicare beneficiaries via dispensing entities. </w:t>
      </w:r>
    </w:p>
    <w:p w:rsidR="002B4C4B" w:rsidP="0041212D" w14:paraId="15C6DA8A"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EA3E9A" w:rsidP="0025482B" w14:paraId="3CDE92F2" w14:textId="73FB2EBC">
      <w:pPr>
        <w:spacing w:after="0" w:line="256" w:lineRule="auto"/>
        <w:contextualSpacing/>
        <w:rPr>
          <w:rStyle w:val="TitleChar1"/>
        </w:rPr>
      </w:pPr>
      <w:r w:rsidRPr="0025482B">
        <w:rPr>
          <w:rFonts w:ascii="Times New Roman" w:eastAsia="Times New Roman" w:hAnsi="Times New Roman" w:cs="Times New Roman"/>
          <w:sz w:val="24"/>
          <w:szCs w:val="24"/>
        </w:rPr>
        <w:t xml:space="preserve">Key elements of information and supporting documentation needed for CMS to facilitate and monitor effectuation of the MFP are held by Primary Manufacturers and dispensing entities and are not available to CMS. Primary Manufacturers and dispensing entities must submit information and </w:t>
      </w:r>
      <w:r w:rsidRPr="0025482B">
        <w:rPr>
          <w:rFonts w:ascii="Times New Roman" w:eastAsia="Times New Roman" w:hAnsi="Times New Roman" w:cs="Times New Roman"/>
          <w:sz w:val="24"/>
          <w:szCs w:val="24"/>
        </w:rPr>
        <w:t>supporting</w:t>
      </w:r>
      <w:r w:rsidRPr="0025482B">
        <w:rPr>
          <w:rFonts w:ascii="Times New Roman" w:eastAsia="Times New Roman" w:hAnsi="Times New Roman" w:cs="Times New Roman"/>
          <w:sz w:val="24"/>
          <w:szCs w:val="24"/>
        </w:rPr>
        <w:t xml:space="preserve"> documentation (as described in Appendix A, B, C, </w:t>
      </w:r>
      <w:r>
        <w:rPr>
          <w:rFonts w:ascii="Times New Roman" w:eastAsia="Times New Roman" w:hAnsi="Times New Roman" w:cs="Times New Roman"/>
          <w:sz w:val="24"/>
          <w:szCs w:val="24"/>
        </w:rPr>
        <w:t xml:space="preserve">and </w:t>
      </w:r>
      <w:r w:rsidRPr="0025482B">
        <w:rPr>
          <w:rFonts w:ascii="Times New Roman" w:eastAsia="Times New Roman" w:hAnsi="Times New Roman" w:cs="Times New Roman"/>
          <w:sz w:val="24"/>
          <w:szCs w:val="24"/>
        </w:rPr>
        <w:t xml:space="preserve">D as applicable) to </w:t>
      </w:r>
      <w:r>
        <w:rPr>
          <w:rFonts w:ascii="Times New Roman" w:eastAsia="Times New Roman" w:hAnsi="Times New Roman" w:cs="Times New Roman"/>
          <w:sz w:val="24"/>
          <w:szCs w:val="24"/>
        </w:rPr>
        <w:t xml:space="preserve">enroll in the MTF DM and </w:t>
      </w:r>
      <w:r w:rsidRPr="0025482B">
        <w:rPr>
          <w:rFonts w:ascii="Times New Roman" w:eastAsia="Times New Roman" w:hAnsi="Times New Roman" w:cs="Times New Roman"/>
          <w:sz w:val="24"/>
          <w:szCs w:val="24"/>
        </w:rPr>
        <w:t>to ensure the MFP is made available.</w:t>
      </w:r>
      <w:r>
        <w:rPr>
          <w:rFonts w:ascii="Times New Roman" w:eastAsia="Times New Roman" w:hAnsi="Times New Roman" w:cs="Times New Roman"/>
          <w:sz w:val="24"/>
          <w:szCs w:val="24"/>
        </w:rPr>
        <w:t xml:space="preserve"> </w:t>
      </w:r>
      <w:r w:rsidRPr="0025482B">
        <w:rPr>
          <w:rFonts w:ascii="Times New Roman" w:eastAsia="Times New Roman" w:hAnsi="Times New Roman" w:cs="Times New Roman"/>
          <w:sz w:val="24"/>
          <w:szCs w:val="24"/>
        </w:rPr>
        <w:t xml:space="preserve">Figure 1 </w:t>
      </w:r>
      <w:r>
        <w:rPr>
          <w:rFonts w:ascii="Times New Roman" w:eastAsia="Times New Roman" w:hAnsi="Times New Roman" w:cs="Times New Roman"/>
          <w:sz w:val="24"/>
          <w:szCs w:val="24"/>
        </w:rPr>
        <w:t>below</w:t>
      </w:r>
      <w:r w:rsidRPr="0025482B">
        <w:rPr>
          <w:rFonts w:ascii="Times New Roman" w:eastAsia="Times New Roman" w:hAnsi="Times New Roman" w:cs="Times New Roman"/>
          <w:sz w:val="24"/>
          <w:szCs w:val="24"/>
        </w:rPr>
        <w:t xml:space="preserve"> illustrates the flow of information in the MTF DM process.</w:t>
      </w:r>
    </w:p>
    <w:p w:rsidR="00EA3E9A" w:rsidP="0025482B" w14:paraId="501391B5" w14:textId="77777777">
      <w:pPr>
        <w:spacing w:after="0" w:line="256" w:lineRule="auto"/>
        <w:contextualSpacing/>
        <w:rPr>
          <w:rStyle w:val="TitleChar1"/>
        </w:rPr>
      </w:pPr>
    </w:p>
    <w:p w:rsidR="00EA3E9A" w:rsidP="0025482B" w14:paraId="6A562C60" w14:textId="77777777">
      <w:pPr>
        <w:spacing w:after="0" w:line="256" w:lineRule="auto"/>
        <w:contextualSpacing/>
        <w:rPr>
          <w:rStyle w:val="TitleChar1"/>
        </w:rPr>
      </w:pPr>
    </w:p>
    <w:p w:rsidR="00EA3E9A" w:rsidP="0025482B" w14:paraId="74A87622" w14:textId="77777777">
      <w:pPr>
        <w:spacing w:after="0" w:line="256" w:lineRule="auto"/>
        <w:contextualSpacing/>
        <w:rPr>
          <w:rStyle w:val="TitleChar1"/>
        </w:rPr>
      </w:pPr>
    </w:p>
    <w:p w:rsidR="00EA3E9A" w:rsidP="0025482B" w14:paraId="2096638C" w14:textId="77777777">
      <w:pPr>
        <w:spacing w:after="0" w:line="256" w:lineRule="auto"/>
        <w:contextualSpacing/>
        <w:rPr>
          <w:rStyle w:val="TitleChar1"/>
        </w:rPr>
      </w:pPr>
    </w:p>
    <w:p w:rsidR="0025482B" w:rsidRPr="00AA1AAB" w:rsidP="0025482B" w14:paraId="3F2642CF" w14:textId="711E5646">
      <w:pPr>
        <w:spacing w:after="0" w:line="256" w:lineRule="auto"/>
        <w:contextualSpacing/>
        <w:rPr>
          <w:rStyle w:val="TitleChar1"/>
        </w:rPr>
      </w:pPr>
      <w:r w:rsidRPr="00AA1AAB">
        <w:rPr>
          <w:rStyle w:val="TitleChar1"/>
        </w:rPr>
        <w:t>Figure 1</w:t>
      </w:r>
      <w:r w:rsidRPr="00AA1AAB" w:rsidR="00544898">
        <w:rPr>
          <w:rStyle w:val="TitleChar1"/>
        </w:rPr>
        <w:t>. Data Flow Functionality of the MTF DM</w:t>
      </w:r>
    </w:p>
    <w:p w:rsidR="00976ED7" w:rsidP="002B4C4B" w14:paraId="0F7F68B1" w14:textId="2E2AB15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25482B">
        <w:rPr>
          <w:rFonts w:ascii="Times New Roman" w:eastAsia="Times New Roman" w:hAnsi="Times New Roman" w:cs="Times New Roman"/>
          <w:b/>
          <w:bCs/>
          <w:noProof/>
          <w:sz w:val="24"/>
          <w:szCs w:val="24"/>
        </w:rPr>
        <w:drawing>
          <wp:inline distT="0" distB="0" distL="0" distR="0">
            <wp:extent cx="5388159" cy="2156415"/>
            <wp:effectExtent l="0" t="0" r="3175" b="0"/>
            <wp:docPr id="1934122374" name="Picture 1934122374" descr="Diagram of Medicare Transaction Facilitator (MTF)&#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122374" name="Picture 1934122374" descr="Diagram of Medicare Transaction Facilitator (MTF)&#10;&#10;"/>
                    <pic:cNvPicPr/>
                  </pic:nvPicPr>
                  <pic:blipFill>
                    <a:blip xmlns:r="http://schemas.openxmlformats.org/officeDocument/2006/relationships" r:embed="rId9"/>
                    <a:stretch>
                      <a:fillRect/>
                    </a:stretch>
                  </pic:blipFill>
                  <pic:spPr>
                    <a:xfrm>
                      <a:off x="0" y="0"/>
                      <a:ext cx="5388159" cy="2156415"/>
                    </a:xfrm>
                    <a:prstGeom prst="rect">
                      <a:avLst/>
                    </a:prstGeom>
                  </pic:spPr>
                </pic:pic>
              </a:graphicData>
            </a:graphic>
          </wp:inline>
        </w:drawing>
      </w:r>
    </w:p>
    <w:p w:rsidR="00EA3E9A" w:rsidRPr="00CE459C" w:rsidP="00EA3E9A" w14:paraId="616DB482" w14:textId="68EB9470">
      <w:pPr>
        <w:spacing w:after="0" w:line="240" w:lineRule="auto"/>
        <w:contextualSpacing/>
        <w:rPr>
          <w:rFonts w:ascii="Times New Roman" w:eastAsia="Aptos" w:hAnsi="Times New Roman" w:cs="Times New Roman"/>
          <w:kern w:val="2"/>
          <w:sz w:val="24"/>
          <w:szCs w:val="24"/>
        </w:rPr>
      </w:pPr>
      <w:r>
        <w:rPr>
          <w:rFonts w:ascii="Times New Roman" w:eastAsia="Aptos" w:hAnsi="Times New Roman" w:cs="Times New Roman"/>
          <w:kern w:val="2"/>
          <w:sz w:val="24"/>
          <w:szCs w:val="24"/>
        </w:rPr>
        <w:t>The general categories of data elements included this ICR necessary for the implementation</w:t>
      </w:r>
      <w:r w:rsidR="00987382">
        <w:rPr>
          <w:rFonts w:ascii="Times New Roman" w:eastAsia="Aptos" w:hAnsi="Times New Roman" w:cs="Times New Roman"/>
          <w:kern w:val="2"/>
          <w:sz w:val="24"/>
          <w:szCs w:val="24"/>
        </w:rPr>
        <w:t xml:space="preserve"> and operations</w:t>
      </w:r>
      <w:r>
        <w:rPr>
          <w:rFonts w:ascii="Times New Roman" w:eastAsia="Aptos" w:hAnsi="Times New Roman" w:cs="Times New Roman"/>
          <w:kern w:val="2"/>
          <w:sz w:val="24"/>
          <w:szCs w:val="24"/>
        </w:rPr>
        <w:t xml:space="preserve"> of </w:t>
      </w:r>
      <w:r w:rsidRPr="0008795B">
        <w:rPr>
          <w:rFonts w:ascii="Times New Roman" w:eastAsia="Aptos" w:hAnsi="Times New Roman" w:cs="Times New Roman"/>
          <w:kern w:val="2"/>
          <w:sz w:val="24"/>
          <w:szCs w:val="24"/>
        </w:rPr>
        <w:t xml:space="preserve">MTF </w:t>
      </w:r>
      <w:r w:rsidRPr="0029273F">
        <w:rPr>
          <w:rFonts w:ascii="Times New Roman" w:eastAsia="Aptos" w:hAnsi="Times New Roman" w:cs="Times New Roman"/>
          <w:kern w:val="2"/>
          <w:sz w:val="24"/>
          <w:szCs w:val="24"/>
        </w:rPr>
        <w:t>DM and MTF PM include:</w:t>
      </w:r>
    </w:p>
    <w:p w:rsidR="00224FC3" w:rsidRPr="00CE459C" w:rsidP="00442C38" w14:paraId="0E2612CC" w14:textId="77777777">
      <w:pPr>
        <w:numPr>
          <w:ilvl w:val="0"/>
          <w:numId w:val="26"/>
        </w:numPr>
        <w:shd w:val="clear" w:color="auto" w:fill="FFFFFF"/>
        <w:spacing w:before="120" w:after="120" w:line="330" w:lineRule="atLeast"/>
        <w:rPr>
          <w:rFonts w:ascii="Times New Roman" w:eastAsia="Times New Roman" w:hAnsi="Times New Roman" w:cs="Times New Roman"/>
          <w:color w:val="001D35"/>
          <w:sz w:val="24"/>
          <w:szCs w:val="24"/>
        </w:rPr>
      </w:pPr>
      <w:r>
        <w:rPr>
          <w:rFonts w:ascii="Times New Roman" w:eastAsia="Times New Roman" w:hAnsi="Times New Roman" w:cs="Times New Roman"/>
          <w:b/>
          <w:bCs/>
          <w:color w:val="001D35"/>
          <w:sz w:val="24"/>
          <w:szCs w:val="24"/>
        </w:rPr>
        <w:t>Contact/Submitter</w:t>
      </w:r>
      <w:r w:rsidRPr="00CE459C">
        <w:rPr>
          <w:rFonts w:ascii="Times New Roman" w:eastAsia="Times New Roman" w:hAnsi="Times New Roman" w:cs="Times New Roman"/>
          <w:b/>
          <w:bCs/>
          <w:color w:val="001D35"/>
          <w:sz w:val="24"/>
          <w:szCs w:val="24"/>
        </w:rPr>
        <w:t xml:space="preserve"> Information</w:t>
      </w:r>
    </w:p>
    <w:p w:rsidR="00224FC3" w:rsidRPr="00EA3E9A" w:rsidP="00EA3E9A" w14:paraId="65ABD221" w14:textId="2DAFB436">
      <w:pPr>
        <w:pStyle w:val="ListParagraph"/>
        <w:shd w:val="clear" w:color="auto" w:fill="FFFFFF"/>
        <w:spacing w:after="120" w:line="330" w:lineRule="atLeast"/>
        <w:rPr>
          <w:rFonts w:ascii="Times New Roman" w:eastAsia="Times New Roman" w:hAnsi="Times New Roman" w:cs="Times New Roman"/>
          <w:sz w:val="24"/>
          <w:szCs w:val="24"/>
        </w:rPr>
      </w:pPr>
      <w:r w:rsidRPr="00EA3E9A">
        <w:rPr>
          <w:rFonts w:ascii="Times New Roman" w:eastAsia="Times New Roman" w:hAnsi="Times New Roman" w:cs="Times New Roman"/>
          <w:sz w:val="24"/>
          <w:szCs w:val="24"/>
        </w:rPr>
        <w:t xml:space="preserve">Names, Company name, addresses, phone numbers, email, organizational type, </w:t>
      </w:r>
      <w:r w:rsidRPr="00EA3E9A" w:rsidR="00987382">
        <w:rPr>
          <w:rFonts w:ascii="Times New Roman" w:eastAsia="Times New Roman" w:hAnsi="Times New Roman" w:cs="Times New Roman"/>
          <w:sz w:val="24"/>
          <w:szCs w:val="24"/>
        </w:rPr>
        <w:t>N</w:t>
      </w:r>
      <w:r w:rsidRPr="00EA3E9A">
        <w:rPr>
          <w:rFonts w:ascii="Times New Roman" w:eastAsia="Times New Roman" w:hAnsi="Times New Roman" w:cs="Times New Roman"/>
          <w:sz w:val="24"/>
          <w:szCs w:val="24"/>
        </w:rPr>
        <w:t xml:space="preserve">ational </w:t>
      </w:r>
      <w:r w:rsidRPr="00EA3E9A" w:rsidR="00987382">
        <w:rPr>
          <w:rFonts w:ascii="Times New Roman" w:eastAsia="Times New Roman" w:hAnsi="Times New Roman" w:cs="Times New Roman"/>
          <w:sz w:val="24"/>
          <w:szCs w:val="24"/>
        </w:rPr>
        <w:t>P</w:t>
      </w:r>
      <w:r w:rsidRPr="00EA3E9A">
        <w:rPr>
          <w:rFonts w:ascii="Times New Roman" w:eastAsia="Times New Roman" w:hAnsi="Times New Roman" w:cs="Times New Roman"/>
          <w:sz w:val="24"/>
          <w:szCs w:val="24"/>
        </w:rPr>
        <w:t xml:space="preserve">rovider </w:t>
      </w:r>
      <w:r w:rsidRPr="00EA3E9A" w:rsidR="00987382">
        <w:rPr>
          <w:rFonts w:ascii="Times New Roman" w:eastAsia="Times New Roman" w:hAnsi="Times New Roman" w:cs="Times New Roman"/>
          <w:sz w:val="24"/>
          <w:szCs w:val="24"/>
        </w:rPr>
        <w:t>Identifier (</w:t>
      </w:r>
      <w:r w:rsidRPr="00EA3E9A">
        <w:rPr>
          <w:rFonts w:ascii="Times New Roman" w:eastAsia="Times New Roman" w:hAnsi="Times New Roman" w:cs="Times New Roman"/>
          <w:sz w:val="24"/>
          <w:szCs w:val="24"/>
        </w:rPr>
        <w:t>NPI</w:t>
      </w:r>
      <w:r w:rsidRPr="00EA3E9A" w:rsidR="00987382">
        <w:rPr>
          <w:rFonts w:ascii="Times New Roman" w:eastAsia="Times New Roman" w:hAnsi="Times New Roman" w:cs="Times New Roman"/>
          <w:sz w:val="24"/>
          <w:szCs w:val="24"/>
        </w:rPr>
        <w:t>)</w:t>
      </w:r>
      <w:r w:rsidRPr="00EA3E9A">
        <w:rPr>
          <w:rFonts w:ascii="Times New Roman" w:eastAsia="Times New Roman" w:hAnsi="Times New Roman" w:cs="Times New Roman"/>
          <w:sz w:val="24"/>
          <w:szCs w:val="24"/>
        </w:rPr>
        <w:t>,</w:t>
      </w:r>
      <w:r w:rsidRPr="00EA3E9A" w:rsidR="00987382">
        <w:rPr>
          <w:rFonts w:ascii="Times New Roman" w:eastAsia="Times New Roman" w:hAnsi="Times New Roman" w:cs="Times New Roman"/>
          <w:sz w:val="24"/>
          <w:szCs w:val="24"/>
        </w:rPr>
        <w:t xml:space="preserve"> National Council on Prescription Drug Programs (</w:t>
      </w:r>
      <w:r w:rsidRPr="00EA3E9A">
        <w:rPr>
          <w:rFonts w:ascii="Times New Roman" w:eastAsia="Times New Roman" w:hAnsi="Times New Roman" w:cs="Times New Roman"/>
          <w:sz w:val="24"/>
          <w:szCs w:val="24"/>
        </w:rPr>
        <w:t>NCPDP</w:t>
      </w:r>
      <w:r w:rsidRPr="00EA3E9A" w:rsidR="00987382">
        <w:rPr>
          <w:rFonts w:ascii="Times New Roman" w:eastAsia="Times New Roman" w:hAnsi="Times New Roman" w:cs="Times New Roman"/>
          <w:sz w:val="24"/>
          <w:szCs w:val="24"/>
        </w:rPr>
        <w:t>)</w:t>
      </w:r>
      <w:r w:rsidRPr="00EA3E9A">
        <w:rPr>
          <w:rFonts w:ascii="Times New Roman" w:eastAsia="Times New Roman" w:hAnsi="Times New Roman" w:cs="Times New Roman"/>
          <w:sz w:val="24"/>
          <w:szCs w:val="24"/>
        </w:rPr>
        <w:t xml:space="preserve"> Provider ID and information, licensing number, tax identification number, roles and responsibilities</w:t>
      </w:r>
      <w:r w:rsidRPr="00EA3E9A" w:rsidR="00C15ECA">
        <w:rPr>
          <w:rFonts w:ascii="Times New Roman" w:eastAsia="Times New Roman" w:hAnsi="Times New Roman" w:cs="Times New Roman"/>
          <w:sz w:val="24"/>
          <w:szCs w:val="24"/>
        </w:rPr>
        <w:t>,</w:t>
      </w:r>
      <w:r w:rsidRPr="00EA3E9A">
        <w:rPr>
          <w:rFonts w:ascii="Times New Roman" w:eastAsia="Times New Roman" w:hAnsi="Times New Roman" w:cs="Times New Roman"/>
          <w:sz w:val="24"/>
          <w:szCs w:val="24"/>
        </w:rPr>
        <w:t xml:space="preserve"> and other identifying details for the operation of MTF</w:t>
      </w:r>
      <w:r w:rsidRPr="00EA3E9A" w:rsidR="00C15ECA">
        <w:rPr>
          <w:rFonts w:ascii="Times New Roman" w:eastAsia="Times New Roman" w:hAnsi="Times New Roman" w:cs="Times New Roman"/>
          <w:sz w:val="24"/>
          <w:szCs w:val="24"/>
        </w:rPr>
        <w:t>,</w:t>
      </w:r>
      <w:r w:rsidRPr="00EA3E9A">
        <w:rPr>
          <w:rFonts w:ascii="Times New Roman" w:eastAsia="Times New Roman" w:hAnsi="Times New Roman" w:cs="Times New Roman"/>
          <w:sz w:val="24"/>
          <w:szCs w:val="24"/>
        </w:rPr>
        <w:t xml:space="preserve"> including third</w:t>
      </w:r>
      <w:r w:rsidRPr="00EA3E9A" w:rsidR="004514D9">
        <w:rPr>
          <w:rFonts w:ascii="Times New Roman" w:eastAsia="Times New Roman" w:hAnsi="Times New Roman" w:cs="Times New Roman"/>
          <w:sz w:val="24"/>
          <w:szCs w:val="24"/>
        </w:rPr>
        <w:t>-</w:t>
      </w:r>
      <w:r w:rsidRPr="00EA3E9A">
        <w:rPr>
          <w:rFonts w:ascii="Times New Roman" w:eastAsia="Times New Roman" w:hAnsi="Times New Roman" w:cs="Times New Roman"/>
          <w:sz w:val="24"/>
          <w:szCs w:val="24"/>
        </w:rPr>
        <w:t xml:space="preserve">party and </w:t>
      </w:r>
      <w:r w:rsidRPr="00EA3E9A" w:rsidR="00C15ECA">
        <w:rPr>
          <w:rFonts w:ascii="Times New Roman" w:eastAsia="Times New Roman" w:hAnsi="Times New Roman" w:cs="Times New Roman"/>
          <w:sz w:val="24"/>
          <w:szCs w:val="24"/>
        </w:rPr>
        <w:t>S</w:t>
      </w:r>
      <w:r w:rsidRPr="00EA3E9A">
        <w:rPr>
          <w:rFonts w:ascii="Times New Roman" w:eastAsia="Times New Roman" w:hAnsi="Times New Roman" w:cs="Times New Roman"/>
          <w:sz w:val="24"/>
          <w:szCs w:val="24"/>
        </w:rPr>
        <w:t xml:space="preserve">econdary </w:t>
      </w:r>
      <w:r w:rsidRPr="00EA3E9A" w:rsidR="00C15ECA">
        <w:rPr>
          <w:rFonts w:ascii="Times New Roman" w:eastAsia="Times New Roman" w:hAnsi="Times New Roman" w:cs="Times New Roman"/>
          <w:sz w:val="24"/>
          <w:szCs w:val="24"/>
        </w:rPr>
        <w:t>M</w:t>
      </w:r>
      <w:r w:rsidRPr="00EA3E9A">
        <w:rPr>
          <w:rFonts w:ascii="Times New Roman" w:eastAsia="Times New Roman" w:hAnsi="Times New Roman" w:cs="Times New Roman"/>
          <w:sz w:val="24"/>
          <w:szCs w:val="24"/>
        </w:rPr>
        <w:t xml:space="preserve">anufacturer information. </w:t>
      </w:r>
    </w:p>
    <w:p w:rsidR="00224FC3" w:rsidRPr="00152D07" w:rsidP="00EA3E9A" w14:paraId="0BA93AC5" w14:textId="77777777">
      <w:pPr>
        <w:numPr>
          <w:ilvl w:val="0"/>
          <w:numId w:val="26"/>
        </w:numPr>
        <w:shd w:val="clear" w:color="auto" w:fill="FFFFFF"/>
        <w:spacing w:after="120" w:line="330" w:lineRule="atLeast"/>
        <w:rPr>
          <w:rFonts w:ascii="Times New Roman" w:eastAsia="Times New Roman" w:hAnsi="Times New Roman" w:cs="Times New Roman"/>
          <w:b/>
          <w:bCs/>
          <w:color w:val="001D35"/>
          <w:sz w:val="24"/>
          <w:szCs w:val="24"/>
        </w:rPr>
      </w:pPr>
      <w:r w:rsidRPr="00CE459C">
        <w:rPr>
          <w:rFonts w:ascii="Times New Roman" w:eastAsia="Times New Roman" w:hAnsi="Times New Roman" w:cs="Times New Roman"/>
          <w:b/>
          <w:bCs/>
          <w:color w:val="001D35"/>
          <w:sz w:val="24"/>
          <w:szCs w:val="24"/>
        </w:rPr>
        <w:t>Selected</w:t>
      </w:r>
      <w:r w:rsidRPr="00CE459C">
        <w:rPr>
          <w:rFonts w:ascii="Times New Roman" w:eastAsia="Times New Roman" w:hAnsi="Times New Roman" w:cs="Times New Roman"/>
          <w:b/>
          <w:bCs/>
          <w:color w:val="545D7E"/>
          <w:spacing w:val="2"/>
          <w:sz w:val="24"/>
          <w:szCs w:val="24"/>
        </w:rPr>
        <w:t xml:space="preserve"> </w:t>
      </w:r>
      <w:r w:rsidRPr="00152D07">
        <w:rPr>
          <w:rFonts w:ascii="Times New Roman" w:eastAsia="Times New Roman" w:hAnsi="Times New Roman" w:cs="Times New Roman"/>
          <w:b/>
          <w:bCs/>
          <w:color w:val="001D35"/>
          <w:sz w:val="24"/>
          <w:szCs w:val="24"/>
        </w:rPr>
        <w:t>Drug &amp; Claim Information</w:t>
      </w:r>
    </w:p>
    <w:p w:rsidR="00224FC3" w:rsidRPr="00EA3E9A" w:rsidP="00EA3E9A" w14:paraId="764057ED" w14:textId="52EFDF24">
      <w:pPr>
        <w:pStyle w:val="ListParagraph"/>
        <w:shd w:val="clear" w:color="auto" w:fill="FFFFFF"/>
        <w:spacing w:after="120" w:line="330" w:lineRule="atLeast"/>
        <w:rPr>
          <w:rFonts w:ascii="Times New Roman" w:eastAsia="Times New Roman" w:hAnsi="Times New Roman" w:cs="Times New Roman"/>
          <w:sz w:val="24"/>
          <w:szCs w:val="24"/>
        </w:rPr>
      </w:pPr>
      <w:r w:rsidRPr="00EA3E9A">
        <w:rPr>
          <w:rFonts w:ascii="Times New Roman" w:eastAsia="Times New Roman" w:hAnsi="Times New Roman" w:cs="Times New Roman"/>
          <w:sz w:val="24"/>
          <w:szCs w:val="24"/>
        </w:rPr>
        <w:t>Drug Name(s), Drug National Drug Code(s) (NDCs), Claim identifiers (</w:t>
      </w:r>
      <w:r w:rsidRPr="00EA3E9A" w:rsidR="00987382">
        <w:rPr>
          <w:rFonts w:ascii="Times New Roman" w:eastAsia="Times New Roman" w:hAnsi="Times New Roman" w:cs="Times New Roman"/>
          <w:sz w:val="24"/>
          <w:szCs w:val="24"/>
        </w:rPr>
        <w:t>e.g.,</w:t>
      </w:r>
      <w:r w:rsidRPr="00EA3E9A">
        <w:rPr>
          <w:rFonts w:ascii="Times New Roman" w:eastAsia="Times New Roman" w:hAnsi="Times New Roman" w:cs="Times New Roman"/>
          <w:sz w:val="24"/>
          <w:szCs w:val="24"/>
        </w:rPr>
        <w:t xml:space="preserve"> X12 835 reference ID</w:t>
      </w:r>
      <w:r w:rsidRPr="00EA3E9A" w:rsidR="008C569A">
        <w:rPr>
          <w:rFonts w:ascii="Times New Roman" w:eastAsia="Times New Roman" w:hAnsi="Times New Roman" w:cs="Times New Roman"/>
          <w:sz w:val="24"/>
          <w:szCs w:val="24"/>
        </w:rPr>
        <w:t xml:space="preserve">, internal system </w:t>
      </w:r>
      <w:r w:rsidRPr="00EA3E9A" w:rsidR="008C569A">
        <w:rPr>
          <w:rFonts w:ascii="Times New Roman" w:eastAsia="Times New Roman" w:hAnsi="Times New Roman" w:cs="Times New Roman"/>
          <w:sz w:val="24"/>
          <w:szCs w:val="24"/>
        </w:rPr>
        <w:t>claim</w:t>
      </w:r>
      <w:r w:rsidRPr="00EA3E9A" w:rsidR="008C569A">
        <w:rPr>
          <w:rFonts w:ascii="Times New Roman" w:eastAsia="Times New Roman" w:hAnsi="Times New Roman" w:cs="Times New Roman"/>
          <w:sz w:val="24"/>
          <w:szCs w:val="24"/>
        </w:rPr>
        <w:t xml:space="preserve"> identifiers</w:t>
      </w:r>
      <w:r w:rsidRPr="00EA3E9A">
        <w:rPr>
          <w:rFonts w:ascii="Times New Roman" w:eastAsia="Times New Roman" w:hAnsi="Times New Roman" w:cs="Times New Roman"/>
          <w:sz w:val="24"/>
          <w:szCs w:val="24"/>
        </w:rPr>
        <w:t xml:space="preserve">), drug </w:t>
      </w:r>
      <w:r w:rsidRPr="00EA3E9A" w:rsidR="00987382">
        <w:rPr>
          <w:rFonts w:ascii="Times New Roman" w:eastAsia="Times New Roman" w:hAnsi="Times New Roman" w:cs="Times New Roman"/>
          <w:sz w:val="24"/>
          <w:szCs w:val="24"/>
        </w:rPr>
        <w:t>quantity</w:t>
      </w:r>
      <w:r w:rsidRPr="00EA3E9A">
        <w:rPr>
          <w:rFonts w:ascii="Times New Roman" w:eastAsia="Times New Roman" w:hAnsi="Times New Roman" w:cs="Times New Roman"/>
          <w:sz w:val="24"/>
          <w:szCs w:val="24"/>
        </w:rPr>
        <w:t xml:space="preserve"> and measurement, claim or dispensing date, and other identifying details for claim and drug information for the operation of MTF. </w:t>
      </w:r>
    </w:p>
    <w:p w:rsidR="00224FC3" w:rsidRPr="0008795B" w:rsidP="00EA3E9A" w14:paraId="1D7A206D" w14:textId="77777777">
      <w:pPr>
        <w:numPr>
          <w:ilvl w:val="0"/>
          <w:numId w:val="26"/>
        </w:numPr>
        <w:shd w:val="clear" w:color="auto" w:fill="FFFFFF"/>
        <w:spacing w:after="120" w:line="330" w:lineRule="atLeast"/>
        <w:rPr>
          <w:rFonts w:ascii="Times New Roman" w:eastAsia="Times New Roman" w:hAnsi="Times New Roman" w:cs="Times New Roman"/>
          <w:color w:val="001D35"/>
          <w:sz w:val="24"/>
          <w:szCs w:val="24"/>
        </w:rPr>
      </w:pPr>
      <w:r w:rsidRPr="00CE459C">
        <w:rPr>
          <w:rFonts w:ascii="Times New Roman" w:eastAsia="Times New Roman" w:hAnsi="Times New Roman" w:cs="Times New Roman"/>
          <w:b/>
          <w:bCs/>
          <w:color w:val="001D35"/>
          <w:sz w:val="24"/>
          <w:szCs w:val="24"/>
        </w:rPr>
        <w:t>Financial</w:t>
      </w:r>
      <w:r>
        <w:rPr>
          <w:rFonts w:ascii="Times New Roman" w:eastAsia="Times New Roman" w:hAnsi="Times New Roman" w:cs="Times New Roman"/>
          <w:b/>
          <w:bCs/>
          <w:color w:val="001D35"/>
          <w:sz w:val="24"/>
          <w:szCs w:val="24"/>
        </w:rPr>
        <w:t xml:space="preserve">/Payment </w:t>
      </w:r>
      <w:r w:rsidRPr="00CE459C">
        <w:rPr>
          <w:rFonts w:ascii="Times New Roman" w:eastAsia="Times New Roman" w:hAnsi="Times New Roman" w:cs="Times New Roman"/>
          <w:b/>
          <w:bCs/>
          <w:color w:val="001D35"/>
          <w:sz w:val="24"/>
          <w:szCs w:val="24"/>
        </w:rPr>
        <w:t>Information:</w:t>
      </w:r>
    </w:p>
    <w:p w:rsidR="00224FC3" w:rsidRPr="00EA3E9A" w:rsidP="00EA3E9A" w14:paraId="713ABCDA" w14:textId="77777777">
      <w:pPr>
        <w:pStyle w:val="ListParagraph"/>
        <w:shd w:val="clear" w:color="auto" w:fill="FFFFFF"/>
        <w:spacing w:after="120" w:line="330" w:lineRule="atLeast"/>
        <w:rPr>
          <w:rFonts w:ascii="Times New Roman" w:eastAsia="Times New Roman" w:hAnsi="Times New Roman" w:cs="Times New Roman"/>
          <w:sz w:val="24"/>
          <w:szCs w:val="24"/>
        </w:rPr>
      </w:pPr>
      <w:r w:rsidRPr="00EA3E9A">
        <w:rPr>
          <w:rFonts w:ascii="Times New Roman" w:eastAsia="Times New Roman" w:hAnsi="Times New Roman" w:cs="Times New Roman"/>
          <w:sz w:val="24"/>
          <w:szCs w:val="24"/>
        </w:rPr>
        <w:t>Banking identifier (routing number, account number, financial institute contact information), financial transmission date and time, refund and claim dollar amount, remittances or ERAs, and other financial/payment to information for the operation of MTF.</w:t>
      </w:r>
    </w:p>
    <w:p w:rsidR="00224FC3" w:rsidRPr="00CE459C" w:rsidP="00EA3E9A" w14:paraId="756BED6E" w14:textId="77777777">
      <w:pPr>
        <w:numPr>
          <w:ilvl w:val="0"/>
          <w:numId w:val="26"/>
        </w:numPr>
        <w:shd w:val="clear" w:color="auto" w:fill="FFFFFF"/>
        <w:spacing w:after="120" w:line="330" w:lineRule="atLeast"/>
        <w:rPr>
          <w:rFonts w:ascii="Times New Roman" w:eastAsia="Times New Roman" w:hAnsi="Times New Roman" w:cs="Times New Roman"/>
          <w:color w:val="545D7E"/>
          <w:spacing w:val="2"/>
          <w:sz w:val="24"/>
          <w:szCs w:val="24"/>
        </w:rPr>
      </w:pPr>
      <w:r w:rsidRPr="0029273F">
        <w:rPr>
          <w:rFonts w:ascii="Times New Roman" w:eastAsia="Times New Roman" w:hAnsi="Times New Roman" w:cs="Times New Roman"/>
          <w:b/>
          <w:bCs/>
          <w:color w:val="001D35"/>
          <w:sz w:val="24"/>
          <w:szCs w:val="24"/>
        </w:rPr>
        <w:t>Complaint/Appeal Information:</w:t>
      </w:r>
    </w:p>
    <w:p w:rsidR="00224FC3" w:rsidRPr="00EA3E9A" w:rsidP="00EA3E9A" w14:paraId="48808714" w14:textId="77777777">
      <w:pPr>
        <w:pStyle w:val="ListParagraph"/>
        <w:shd w:val="clear" w:color="auto" w:fill="FFFFFF"/>
        <w:spacing w:after="120" w:line="330" w:lineRule="atLeast"/>
        <w:rPr>
          <w:rFonts w:ascii="Times New Roman" w:eastAsia="Times New Roman" w:hAnsi="Times New Roman" w:cs="Times New Roman"/>
          <w:sz w:val="24"/>
          <w:szCs w:val="24"/>
        </w:rPr>
      </w:pPr>
      <w:r w:rsidRPr="00EA3E9A">
        <w:rPr>
          <w:rFonts w:ascii="Times New Roman" w:eastAsia="Times New Roman" w:hAnsi="Times New Roman" w:cs="Times New Roman"/>
          <w:sz w:val="24"/>
          <w:szCs w:val="24"/>
        </w:rPr>
        <w:t xml:space="preserve">Nature of the issue, dates of services, supporting documentation, justification for complain/appeal, other identifying details for adjudicating complaints/appeals. </w:t>
      </w:r>
    </w:p>
    <w:p w:rsidR="00224FC3" w:rsidRPr="00CE459C" w:rsidP="00EA3E9A" w14:paraId="05CAD652" w14:textId="77777777">
      <w:pPr>
        <w:numPr>
          <w:ilvl w:val="0"/>
          <w:numId w:val="26"/>
        </w:numPr>
        <w:shd w:val="clear" w:color="auto" w:fill="FFFFFF"/>
        <w:spacing w:after="120" w:line="330" w:lineRule="atLeast"/>
        <w:rPr>
          <w:rFonts w:ascii="Times New Roman" w:eastAsia="Times New Roman" w:hAnsi="Times New Roman" w:cs="Times New Roman"/>
          <w:color w:val="001D35"/>
          <w:sz w:val="24"/>
          <w:szCs w:val="24"/>
        </w:rPr>
      </w:pPr>
      <w:r>
        <w:rPr>
          <w:rFonts w:ascii="Times New Roman" w:eastAsia="Times New Roman" w:hAnsi="Times New Roman" w:cs="Times New Roman"/>
          <w:b/>
          <w:bCs/>
          <w:color w:val="001D35"/>
          <w:sz w:val="24"/>
          <w:szCs w:val="24"/>
        </w:rPr>
        <w:t>Effectuation Information</w:t>
      </w:r>
    </w:p>
    <w:p w:rsidR="00224FC3" w:rsidRPr="00EA3E9A" w:rsidP="00EA3E9A" w14:paraId="518CC947" w14:textId="186EDCDD">
      <w:pPr>
        <w:pStyle w:val="ListParagraph"/>
        <w:shd w:val="clear" w:color="auto" w:fill="FFFFFF"/>
        <w:spacing w:after="120" w:line="330" w:lineRule="atLeast"/>
        <w:rPr>
          <w:rFonts w:ascii="Times New Roman" w:eastAsia="Times New Roman" w:hAnsi="Times New Roman" w:cs="Times New Roman"/>
          <w:sz w:val="24"/>
          <w:szCs w:val="24"/>
        </w:rPr>
      </w:pPr>
      <w:r w:rsidRPr="00EA3E9A">
        <w:rPr>
          <w:rFonts w:ascii="Times New Roman" w:eastAsia="Times New Roman" w:hAnsi="Times New Roman" w:cs="Times New Roman"/>
          <w:sz w:val="24"/>
          <w:szCs w:val="24"/>
        </w:rPr>
        <w:t>The MFP effectuation process description and details with and/or without the MTF</w:t>
      </w:r>
      <w:r w:rsidRPr="00EA3E9A" w:rsidR="00332E1D">
        <w:rPr>
          <w:rFonts w:ascii="Times New Roman" w:eastAsia="Times New Roman" w:hAnsi="Times New Roman" w:cs="Times New Roman"/>
          <w:sz w:val="24"/>
          <w:szCs w:val="24"/>
        </w:rPr>
        <w:t xml:space="preserve"> Payment Module</w:t>
      </w:r>
      <w:r w:rsidRPr="00EA3E9A">
        <w:rPr>
          <w:rFonts w:ascii="Times New Roman" w:eastAsia="Times New Roman" w:hAnsi="Times New Roman" w:cs="Times New Roman"/>
          <w:sz w:val="24"/>
          <w:szCs w:val="24"/>
        </w:rPr>
        <w:t xml:space="preserve"> for the purpose of CMS monitoring and auditing </w:t>
      </w:r>
      <w:r w:rsidRPr="00EA3E9A" w:rsidR="00C15ECA">
        <w:rPr>
          <w:rFonts w:ascii="Times New Roman" w:eastAsia="Times New Roman" w:hAnsi="Times New Roman" w:cs="Times New Roman"/>
          <w:sz w:val="24"/>
          <w:szCs w:val="24"/>
        </w:rPr>
        <w:t xml:space="preserve">of </w:t>
      </w:r>
      <w:r w:rsidRPr="00EA3E9A">
        <w:rPr>
          <w:rFonts w:ascii="Times New Roman" w:eastAsia="Times New Roman" w:hAnsi="Times New Roman" w:cs="Times New Roman"/>
          <w:sz w:val="24"/>
          <w:szCs w:val="24"/>
        </w:rPr>
        <w:t xml:space="preserve">manufacturers to ensure their adherence to statutory and regulatory requirements.   </w:t>
      </w:r>
    </w:p>
    <w:p w:rsidR="00224FC3" w:rsidRPr="0008795B" w:rsidP="00EA3E9A" w14:paraId="21127931" w14:textId="77777777">
      <w:pPr>
        <w:numPr>
          <w:ilvl w:val="0"/>
          <w:numId w:val="26"/>
        </w:numPr>
        <w:shd w:val="clear" w:color="auto" w:fill="FFFFFF"/>
        <w:spacing w:after="0" w:line="330" w:lineRule="atLeast"/>
        <w:rPr>
          <w:rFonts w:ascii="Times New Roman" w:eastAsia="Times New Roman" w:hAnsi="Times New Roman" w:cs="Times New Roman"/>
          <w:color w:val="001D35"/>
          <w:sz w:val="24"/>
          <w:szCs w:val="24"/>
        </w:rPr>
      </w:pPr>
      <w:r w:rsidRPr="00CE459C">
        <w:rPr>
          <w:rFonts w:ascii="Times New Roman" w:eastAsia="Times New Roman" w:hAnsi="Times New Roman" w:cs="Times New Roman"/>
          <w:b/>
          <w:bCs/>
          <w:color w:val="001D35"/>
          <w:sz w:val="24"/>
          <w:szCs w:val="24"/>
        </w:rPr>
        <w:t>Other Data</w:t>
      </w:r>
    </w:p>
    <w:p w:rsidR="00224FC3" w:rsidRPr="00EA3E9A" w:rsidP="00EA3E9A" w14:paraId="51772031" w14:textId="0F12C091">
      <w:pPr>
        <w:pStyle w:val="ListParagraph"/>
        <w:shd w:val="clear" w:color="auto" w:fill="FFFFFF"/>
        <w:spacing w:after="120" w:line="330" w:lineRule="atLeast"/>
        <w:rPr>
          <w:rFonts w:ascii="Times New Roman" w:eastAsia="Times New Roman" w:hAnsi="Times New Roman" w:cs="Times New Roman"/>
          <w:b/>
          <w:bCs/>
          <w:sz w:val="24"/>
          <w:szCs w:val="24"/>
        </w:rPr>
      </w:pPr>
      <w:r w:rsidRPr="00EA3E9A">
        <w:rPr>
          <w:rFonts w:ascii="Times New Roman" w:eastAsia="Times New Roman" w:hAnsi="Times New Roman" w:cs="Times New Roman"/>
          <w:sz w:val="24"/>
          <w:szCs w:val="24"/>
        </w:rPr>
        <w:t xml:space="preserve">Attestation for compliance </w:t>
      </w:r>
      <w:r w:rsidRPr="00EA3E9A">
        <w:rPr>
          <w:rFonts w:ascii="Times New Roman" w:eastAsia="Times New Roman" w:hAnsi="Times New Roman" w:cs="Times New Roman"/>
          <w:sz w:val="24"/>
          <w:szCs w:val="24"/>
        </w:rPr>
        <w:t>to</w:t>
      </w:r>
      <w:r w:rsidRPr="00EA3E9A">
        <w:rPr>
          <w:rFonts w:ascii="Times New Roman" w:eastAsia="Times New Roman" w:hAnsi="Times New Roman" w:cs="Times New Roman"/>
          <w:sz w:val="24"/>
          <w:szCs w:val="24"/>
        </w:rPr>
        <w:t xml:space="preserve"> statutory and regulatory requirements, </w:t>
      </w:r>
      <w:r w:rsidRPr="00EA3E9A" w:rsidR="000122D1">
        <w:rPr>
          <w:rFonts w:ascii="Times New Roman" w:eastAsia="Times New Roman" w:hAnsi="Times New Roman" w:cs="Times New Roman"/>
          <w:sz w:val="24"/>
          <w:szCs w:val="24"/>
        </w:rPr>
        <w:t xml:space="preserve">with </w:t>
      </w:r>
      <w:r w:rsidRPr="00EA3E9A">
        <w:rPr>
          <w:rFonts w:ascii="Times New Roman" w:eastAsia="Times New Roman" w:hAnsi="Times New Roman" w:cs="Times New Roman"/>
          <w:sz w:val="24"/>
          <w:szCs w:val="24"/>
        </w:rPr>
        <w:t>signature</w:t>
      </w:r>
      <w:r w:rsidRPr="00EA3E9A" w:rsidR="000122D1">
        <w:rPr>
          <w:rFonts w:ascii="Times New Roman" w:eastAsia="Times New Roman" w:hAnsi="Times New Roman" w:cs="Times New Roman"/>
          <w:sz w:val="24"/>
          <w:szCs w:val="24"/>
        </w:rPr>
        <w:t xml:space="preserve"> and</w:t>
      </w:r>
      <w:r w:rsidRPr="00EA3E9A">
        <w:rPr>
          <w:rFonts w:ascii="Times New Roman" w:eastAsia="Times New Roman" w:hAnsi="Times New Roman" w:cs="Times New Roman"/>
          <w:sz w:val="24"/>
          <w:szCs w:val="24"/>
        </w:rPr>
        <w:t xml:space="preserve"> date</w:t>
      </w:r>
      <w:r w:rsidRPr="00EA3E9A" w:rsidR="000122D1">
        <w:rPr>
          <w:rFonts w:ascii="Times New Roman" w:eastAsia="Times New Roman" w:hAnsi="Times New Roman" w:cs="Times New Roman"/>
          <w:sz w:val="24"/>
          <w:szCs w:val="24"/>
        </w:rPr>
        <w:t>.</w:t>
      </w:r>
    </w:p>
    <w:p w:rsidR="0025482B" w:rsidRPr="002B4C4B" w:rsidP="00AA1AAB" w14:paraId="0C66A2A1" w14:textId="77777777">
      <w:pPr>
        <w:pStyle w:val="Heading2"/>
      </w:pPr>
      <w:r w:rsidRPr="002B4C4B">
        <w:t>3. Use of Information Technology</w:t>
      </w:r>
    </w:p>
    <w:p w:rsidR="0025482B" w:rsidRPr="000A4223" w:rsidP="000A4223" w14:paraId="0B6D480E" w14:textId="4E91E9B5">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5808E7">
        <w:rPr>
          <w:rFonts w:ascii="Times New Roman" w:eastAsia="Times New Roman" w:hAnsi="Times New Roman" w:cs="Times New Roman"/>
          <w:sz w:val="24"/>
          <w:szCs w:val="24"/>
        </w:rPr>
        <w:t xml:space="preserve">Each applicable Primary Manufacturer and dispensing entity will </w:t>
      </w:r>
      <w:r w:rsidR="005808E7">
        <w:rPr>
          <w:rFonts w:ascii="Times New Roman" w:eastAsia="Times New Roman" w:hAnsi="Times New Roman" w:cs="Times New Roman"/>
          <w:sz w:val="24"/>
          <w:szCs w:val="24"/>
        </w:rPr>
        <w:t>engage in information submission via</w:t>
      </w:r>
      <w:r w:rsidRPr="005808E7">
        <w:rPr>
          <w:rFonts w:ascii="Times New Roman" w:eastAsia="Times New Roman" w:hAnsi="Times New Roman" w:cs="Times New Roman"/>
          <w:sz w:val="24"/>
          <w:szCs w:val="24"/>
        </w:rPr>
        <w:t xml:space="preserve"> the MTF DM user interface.</w:t>
      </w:r>
      <w:r w:rsidR="005808E7">
        <w:rPr>
          <w:rFonts w:ascii="Times New Roman" w:eastAsia="Times New Roman" w:hAnsi="Times New Roman" w:cs="Times New Roman"/>
          <w:sz w:val="24"/>
          <w:szCs w:val="24"/>
        </w:rPr>
        <w:t xml:space="preserve"> Dispensing entities will use the MTF DM to submit and maintain their enrollment-related information, and to submit complaints and disputes as needed. The Primary Manufacturers will use the MTF DM to maintain their </w:t>
      </w:r>
      <w:r w:rsidR="0083513D">
        <w:rPr>
          <w:rFonts w:ascii="Times New Roman" w:eastAsia="Times New Roman" w:hAnsi="Times New Roman" w:cs="Times New Roman"/>
          <w:sz w:val="24"/>
          <w:szCs w:val="24"/>
        </w:rPr>
        <w:t xml:space="preserve">user </w:t>
      </w:r>
      <w:r w:rsidR="005808E7">
        <w:rPr>
          <w:rFonts w:ascii="Times New Roman" w:eastAsia="Times New Roman" w:hAnsi="Times New Roman" w:cs="Times New Roman"/>
          <w:sz w:val="24"/>
          <w:szCs w:val="24"/>
        </w:rPr>
        <w:t xml:space="preserve">information, their MFP </w:t>
      </w:r>
      <w:r w:rsidR="000C52C3">
        <w:rPr>
          <w:rFonts w:ascii="Times New Roman" w:eastAsia="Times New Roman" w:hAnsi="Times New Roman" w:cs="Times New Roman"/>
          <w:sz w:val="24"/>
          <w:szCs w:val="24"/>
        </w:rPr>
        <w:t>E</w:t>
      </w:r>
      <w:r w:rsidR="005808E7">
        <w:rPr>
          <w:rFonts w:ascii="Times New Roman" w:eastAsia="Times New Roman" w:hAnsi="Times New Roman" w:cs="Times New Roman"/>
          <w:sz w:val="24"/>
          <w:szCs w:val="24"/>
        </w:rPr>
        <w:t xml:space="preserve">ffectuation Plan, their payment elements data, and </w:t>
      </w:r>
      <w:r w:rsidR="0083513D">
        <w:rPr>
          <w:rFonts w:ascii="Times New Roman" w:eastAsia="Times New Roman" w:hAnsi="Times New Roman" w:cs="Times New Roman"/>
          <w:sz w:val="24"/>
          <w:szCs w:val="24"/>
        </w:rPr>
        <w:t xml:space="preserve">to submit </w:t>
      </w:r>
      <w:r w:rsidR="005808E7">
        <w:rPr>
          <w:rFonts w:ascii="Times New Roman" w:eastAsia="Times New Roman" w:hAnsi="Times New Roman" w:cs="Times New Roman"/>
          <w:sz w:val="24"/>
          <w:szCs w:val="24"/>
        </w:rPr>
        <w:t>complaints and disputes as needed.</w:t>
      </w:r>
      <w:r w:rsidRPr="0025482B">
        <w:rPr>
          <w:rFonts w:ascii="Times New Roman" w:eastAsia="Times New Roman" w:hAnsi="Times New Roman" w:cs="Times New Roman"/>
          <w:sz w:val="24"/>
          <w:szCs w:val="24"/>
        </w:rPr>
        <w:t xml:space="preserve"> A separate </w:t>
      </w:r>
      <w:r w:rsidR="0058411E">
        <w:rPr>
          <w:rFonts w:ascii="Times New Roman" w:eastAsia="Times New Roman" w:hAnsi="Times New Roman" w:cs="Times New Roman"/>
          <w:sz w:val="24"/>
          <w:szCs w:val="24"/>
        </w:rPr>
        <w:t xml:space="preserve">landing page </w:t>
      </w:r>
      <w:r w:rsidRPr="0025482B">
        <w:rPr>
          <w:rFonts w:ascii="Times New Roman" w:eastAsia="Times New Roman" w:hAnsi="Times New Roman" w:cs="Times New Roman"/>
          <w:sz w:val="24"/>
          <w:szCs w:val="24"/>
        </w:rPr>
        <w:t xml:space="preserve">will be available for </w:t>
      </w:r>
      <w:r w:rsidR="009A0E46">
        <w:rPr>
          <w:rFonts w:ascii="Times New Roman" w:eastAsia="Times New Roman" w:hAnsi="Times New Roman" w:cs="Times New Roman"/>
          <w:sz w:val="24"/>
          <w:szCs w:val="24"/>
        </w:rPr>
        <w:t>interested parties</w:t>
      </w:r>
      <w:r w:rsidRPr="0025482B">
        <w:rPr>
          <w:rFonts w:ascii="Times New Roman" w:eastAsia="Times New Roman" w:hAnsi="Times New Roman" w:cs="Times New Roman"/>
          <w:sz w:val="24"/>
          <w:szCs w:val="24"/>
        </w:rPr>
        <w:t xml:space="preserve"> who are not MTF DM users but have an interest in the program (e.g., Medicare beneficiaries, caretakers, manufacturers without a selected drug, beneficiary groups, disease groups and other profession</w:t>
      </w:r>
      <w:r w:rsidR="007632B1">
        <w:rPr>
          <w:rFonts w:ascii="Times New Roman" w:eastAsia="Times New Roman" w:hAnsi="Times New Roman" w:cs="Times New Roman"/>
          <w:sz w:val="24"/>
          <w:szCs w:val="24"/>
        </w:rPr>
        <w:t>al</w:t>
      </w:r>
      <w:r w:rsidRPr="0025482B">
        <w:rPr>
          <w:rFonts w:ascii="Times New Roman" w:eastAsia="Times New Roman" w:hAnsi="Times New Roman" w:cs="Times New Roman"/>
          <w:sz w:val="24"/>
          <w:szCs w:val="24"/>
        </w:rPr>
        <w:t xml:space="preserve"> or trade associations) to submit complaints associated with MFP availability. There is not currently a system in place to collect such data required to administer the Negotiation Program. Information will be collected through the MTF DM, which is a novel platform built for the sole purpose of administering the Negotiation Program and effectuating MFP.</w:t>
      </w:r>
    </w:p>
    <w:p w:rsidR="0025482B" w:rsidRPr="0025482B" w:rsidP="00AA1AAB" w14:paraId="7A71FEC0" w14:textId="77777777">
      <w:pPr>
        <w:pStyle w:val="Heading2"/>
      </w:pPr>
      <w:r w:rsidRPr="0025482B">
        <w:t>4. Duplication of Efforts</w:t>
      </w:r>
    </w:p>
    <w:p w:rsidR="0025482B" w:rsidRPr="0025482B" w:rsidP="00547615" w14:paraId="77B42337" w14:textId="6D5C8A3C">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25482B">
        <w:rPr>
          <w:rFonts w:ascii="Times New Roman" w:eastAsia="Times New Roman" w:hAnsi="Times New Roman" w:cs="Times New Roman"/>
          <w:sz w:val="24"/>
          <w:szCs w:val="24"/>
        </w:rPr>
        <w:t xml:space="preserve">This information collection does not duplicate any other </w:t>
      </w:r>
      <w:r w:rsidRPr="0025482B" w:rsidR="00A526AD">
        <w:rPr>
          <w:rFonts w:ascii="Times New Roman" w:eastAsia="Times New Roman" w:hAnsi="Times New Roman" w:cs="Times New Roman"/>
          <w:sz w:val="24"/>
          <w:szCs w:val="24"/>
        </w:rPr>
        <w:t>effort,</w:t>
      </w:r>
      <w:r w:rsidRPr="0025482B">
        <w:rPr>
          <w:rFonts w:ascii="Times New Roman" w:eastAsia="Times New Roman" w:hAnsi="Times New Roman" w:cs="Times New Roman"/>
          <w:sz w:val="24"/>
          <w:szCs w:val="24"/>
        </w:rPr>
        <w:t xml:space="preserve"> and the information cannot be obtained from any other source</w:t>
      </w:r>
      <w:r w:rsidR="00547615">
        <w:rPr>
          <w:rFonts w:ascii="Times New Roman" w:eastAsia="Times New Roman" w:hAnsi="Times New Roman" w:cs="Times New Roman"/>
          <w:sz w:val="24"/>
          <w:szCs w:val="24"/>
        </w:rPr>
        <w:t>.</w:t>
      </w:r>
    </w:p>
    <w:p w:rsidR="0025482B" w:rsidRPr="0025482B" w:rsidP="00AA1AAB" w14:paraId="54B7DDBB" w14:textId="77777777">
      <w:pPr>
        <w:pStyle w:val="Heading2"/>
      </w:pPr>
      <w:r w:rsidRPr="0025482B">
        <w:t>5. Small Businesses</w:t>
      </w:r>
    </w:p>
    <w:p w:rsidR="0025482B" w:rsidRPr="0025482B" w:rsidP="00D01461" w14:paraId="32B6A22B" w14:textId="1A7EAF6F">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25482B">
        <w:rPr>
          <w:rFonts w:ascii="Times New Roman" w:eastAsia="Times New Roman" w:hAnsi="Times New Roman" w:cs="Times New Roman"/>
          <w:sz w:val="24"/>
          <w:szCs w:val="24"/>
        </w:rPr>
        <w:t>Small businesses that participate in the MTF are subject to the same requirements as other businesses. The requirements do not impose any greater burden on small businesses than on large businesses.</w:t>
      </w:r>
    </w:p>
    <w:p w:rsidR="0025482B" w:rsidRPr="0025482B" w:rsidP="00AA1AAB" w14:paraId="23781461" w14:textId="77777777">
      <w:pPr>
        <w:pStyle w:val="Heading2"/>
      </w:pPr>
      <w:r w:rsidRPr="0025482B">
        <w:t>6. Less Frequent Collection</w:t>
      </w:r>
    </w:p>
    <w:p w:rsidR="0025482B" w:rsidRPr="0025482B" w:rsidP="0025482B" w14:paraId="6D25C573" w14:textId="373F1153">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25482B">
        <w:rPr>
          <w:rFonts w:ascii="Times New Roman" w:eastAsia="Times New Roman" w:hAnsi="Times New Roman" w:cs="Times New Roman"/>
          <w:sz w:val="24"/>
          <w:szCs w:val="24"/>
        </w:rPr>
        <w:t>The frequency of collection varies across each form attached to this ICR. Most of the information collection will occur on a one-time basis, with the possibility of periodic updates to capture updates and information changes (e.g., changes to contact information</w:t>
      </w:r>
      <w:r w:rsidR="00281244">
        <w:rPr>
          <w:rFonts w:ascii="Times New Roman" w:eastAsia="Times New Roman" w:hAnsi="Times New Roman" w:cs="Times New Roman"/>
          <w:sz w:val="24"/>
          <w:szCs w:val="24"/>
        </w:rPr>
        <w:t>, banking information</w:t>
      </w:r>
      <w:r w:rsidRPr="0025482B">
        <w:rPr>
          <w:rFonts w:ascii="Times New Roman" w:eastAsia="Times New Roman" w:hAnsi="Times New Roman" w:cs="Times New Roman"/>
          <w:sz w:val="24"/>
          <w:szCs w:val="24"/>
        </w:rPr>
        <w:t xml:space="preserve">). </w:t>
      </w:r>
      <w:r w:rsidR="000960D2">
        <w:rPr>
          <w:rFonts w:ascii="Times New Roman" w:eastAsia="Times New Roman" w:hAnsi="Times New Roman" w:cs="Times New Roman"/>
          <w:sz w:val="24"/>
          <w:szCs w:val="24"/>
        </w:rPr>
        <w:t>D</w:t>
      </w:r>
      <w:r w:rsidRPr="0025482B">
        <w:rPr>
          <w:rFonts w:ascii="Times New Roman" w:eastAsia="Times New Roman" w:hAnsi="Times New Roman" w:cs="Times New Roman"/>
          <w:sz w:val="24"/>
          <w:szCs w:val="24"/>
        </w:rPr>
        <w:t xml:space="preserve">ispensing </w:t>
      </w:r>
      <w:r w:rsidR="003C2086">
        <w:rPr>
          <w:rFonts w:ascii="Times New Roman" w:eastAsia="Times New Roman" w:hAnsi="Times New Roman" w:cs="Times New Roman"/>
          <w:sz w:val="24"/>
          <w:szCs w:val="24"/>
        </w:rPr>
        <w:t>e</w:t>
      </w:r>
      <w:r w:rsidRPr="0025482B">
        <w:rPr>
          <w:rFonts w:ascii="Times New Roman" w:eastAsia="Times New Roman" w:hAnsi="Times New Roman" w:cs="Times New Roman"/>
          <w:sz w:val="24"/>
          <w:szCs w:val="24"/>
        </w:rPr>
        <w:t>ntity enrollment information, as well as the Manufacturer</w:t>
      </w:r>
      <w:r w:rsidR="009D7EF3">
        <w:rPr>
          <w:rFonts w:ascii="Times New Roman" w:eastAsia="Times New Roman" w:hAnsi="Times New Roman" w:cs="Times New Roman"/>
          <w:sz w:val="24"/>
          <w:szCs w:val="24"/>
        </w:rPr>
        <w:t xml:space="preserve"> MFP Effectuation</w:t>
      </w:r>
      <w:r w:rsidRPr="0025482B">
        <w:rPr>
          <w:rFonts w:ascii="Times New Roman" w:eastAsia="Times New Roman" w:hAnsi="Times New Roman" w:cs="Times New Roman"/>
          <w:sz w:val="24"/>
          <w:szCs w:val="24"/>
        </w:rPr>
        <w:t xml:space="preserve"> Plan will be collected one time, with the potential for periodic updates. </w:t>
      </w:r>
      <w:r w:rsidR="003D6F42">
        <w:rPr>
          <w:rFonts w:ascii="Times New Roman" w:eastAsia="Times New Roman" w:hAnsi="Times New Roman" w:cs="Times New Roman"/>
          <w:sz w:val="24"/>
          <w:szCs w:val="24"/>
        </w:rPr>
        <w:t xml:space="preserve">Primary Manufacturer </w:t>
      </w:r>
      <w:r w:rsidR="000960D2">
        <w:rPr>
          <w:rFonts w:ascii="Times New Roman" w:eastAsia="Times New Roman" w:hAnsi="Times New Roman" w:cs="Times New Roman"/>
          <w:sz w:val="24"/>
          <w:szCs w:val="24"/>
        </w:rPr>
        <w:t>payment elements</w:t>
      </w:r>
      <w:r w:rsidRPr="0025482B">
        <w:rPr>
          <w:rFonts w:ascii="Times New Roman" w:eastAsia="Times New Roman" w:hAnsi="Times New Roman" w:cs="Times New Roman"/>
          <w:sz w:val="24"/>
          <w:szCs w:val="24"/>
        </w:rPr>
        <w:t xml:space="preserve"> require recurring collection and are due within 14 days of a Primary Manufacturer receiving </w:t>
      </w:r>
      <w:r w:rsidR="00C64A1B">
        <w:rPr>
          <w:rFonts w:ascii="Times New Roman" w:eastAsia="Times New Roman" w:hAnsi="Times New Roman" w:cs="Times New Roman"/>
          <w:sz w:val="24"/>
          <w:szCs w:val="24"/>
        </w:rPr>
        <w:t xml:space="preserve">claim-level </w:t>
      </w:r>
      <w:r w:rsidRPr="0025482B">
        <w:rPr>
          <w:rFonts w:ascii="Times New Roman" w:eastAsia="Times New Roman" w:hAnsi="Times New Roman" w:cs="Times New Roman"/>
          <w:sz w:val="24"/>
          <w:szCs w:val="24"/>
        </w:rPr>
        <w:t xml:space="preserve">data </w:t>
      </w:r>
      <w:r w:rsidR="00C64A1B">
        <w:rPr>
          <w:rFonts w:ascii="Times New Roman" w:eastAsia="Times New Roman" w:hAnsi="Times New Roman" w:cs="Times New Roman"/>
          <w:sz w:val="24"/>
          <w:szCs w:val="24"/>
        </w:rPr>
        <w:t xml:space="preserve">elements </w:t>
      </w:r>
      <w:r w:rsidRPr="0025482B">
        <w:rPr>
          <w:rFonts w:ascii="Times New Roman" w:eastAsia="Times New Roman" w:hAnsi="Times New Roman" w:cs="Times New Roman"/>
          <w:sz w:val="24"/>
          <w:szCs w:val="24"/>
        </w:rPr>
        <w:t>from the MTF DM</w:t>
      </w:r>
      <w:r w:rsidR="00D01461">
        <w:rPr>
          <w:rFonts w:ascii="Times New Roman" w:eastAsia="Times New Roman" w:hAnsi="Times New Roman" w:cs="Times New Roman"/>
          <w:sz w:val="24"/>
          <w:szCs w:val="24"/>
        </w:rPr>
        <w:t xml:space="preserve"> </w:t>
      </w:r>
      <w:r w:rsidRPr="0025482B">
        <w:rPr>
          <w:rFonts w:ascii="Times New Roman" w:eastAsia="Times New Roman" w:hAnsi="Times New Roman" w:cs="Times New Roman"/>
          <w:sz w:val="24"/>
          <w:szCs w:val="24"/>
        </w:rPr>
        <w:t xml:space="preserve">to ensure dispensing entities are reimbursed in a timely manner. Less frequent reporting of this data is not feasible </w:t>
      </w:r>
      <w:r w:rsidRPr="0025482B">
        <w:rPr>
          <w:rFonts w:ascii="Times New Roman" w:eastAsia="Times New Roman" w:hAnsi="Times New Roman" w:cs="Times New Roman"/>
          <w:sz w:val="24"/>
          <w:szCs w:val="24"/>
        </w:rPr>
        <w:t>in the course of</w:t>
      </w:r>
      <w:r w:rsidRPr="0025482B">
        <w:rPr>
          <w:rFonts w:ascii="Times New Roman" w:eastAsia="Times New Roman" w:hAnsi="Times New Roman" w:cs="Times New Roman"/>
          <w:sz w:val="24"/>
          <w:szCs w:val="24"/>
        </w:rPr>
        <w:t xml:space="preserve"> administering and providing oversight o</w:t>
      </w:r>
      <w:r w:rsidR="00F94420">
        <w:rPr>
          <w:rFonts w:ascii="Times New Roman" w:eastAsia="Times New Roman" w:hAnsi="Times New Roman" w:cs="Times New Roman"/>
          <w:sz w:val="24"/>
          <w:szCs w:val="24"/>
        </w:rPr>
        <w:t>f</w:t>
      </w:r>
      <w:r w:rsidRPr="0025482B">
        <w:rPr>
          <w:rFonts w:ascii="Times New Roman" w:eastAsia="Times New Roman" w:hAnsi="Times New Roman" w:cs="Times New Roman"/>
          <w:sz w:val="24"/>
          <w:szCs w:val="24"/>
        </w:rPr>
        <w:t xml:space="preserve"> the Negotiation Program as these </w:t>
      </w:r>
      <w:r w:rsidR="003D6F42">
        <w:rPr>
          <w:rFonts w:ascii="Times New Roman" w:eastAsia="Times New Roman" w:hAnsi="Times New Roman" w:cs="Times New Roman"/>
          <w:sz w:val="24"/>
          <w:szCs w:val="24"/>
        </w:rPr>
        <w:t>claim-level data elements</w:t>
      </w:r>
      <w:r w:rsidRPr="0025482B">
        <w:rPr>
          <w:rFonts w:ascii="Times New Roman" w:eastAsia="Times New Roman" w:hAnsi="Times New Roman" w:cs="Times New Roman"/>
          <w:sz w:val="24"/>
          <w:szCs w:val="24"/>
        </w:rPr>
        <w:t xml:space="preserve"> are a key component to facilitating timely reimbursements to dispensing entities. </w:t>
      </w:r>
      <w:r w:rsidR="00B44C24">
        <w:rPr>
          <w:rFonts w:ascii="Times New Roman" w:eastAsia="Times New Roman" w:hAnsi="Times New Roman" w:cs="Times New Roman"/>
          <w:sz w:val="24"/>
          <w:szCs w:val="24"/>
        </w:rPr>
        <w:t xml:space="preserve">Both those with access to the </w:t>
      </w:r>
      <w:r w:rsidRPr="0025482B">
        <w:rPr>
          <w:rFonts w:ascii="Times New Roman" w:eastAsia="Times New Roman" w:hAnsi="Times New Roman" w:cs="Times New Roman"/>
          <w:sz w:val="24"/>
          <w:szCs w:val="24"/>
        </w:rPr>
        <w:t xml:space="preserve">MTF </w:t>
      </w:r>
      <w:r w:rsidR="0020328A">
        <w:rPr>
          <w:rFonts w:ascii="Times New Roman" w:eastAsia="Times New Roman" w:hAnsi="Times New Roman" w:cs="Times New Roman"/>
          <w:sz w:val="24"/>
          <w:szCs w:val="24"/>
        </w:rPr>
        <w:t>DM</w:t>
      </w:r>
      <w:r w:rsidR="00B44C24">
        <w:rPr>
          <w:rFonts w:ascii="Times New Roman" w:eastAsia="Times New Roman" w:hAnsi="Times New Roman" w:cs="Times New Roman"/>
          <w:sz w:val="24"/>
          <w:szCs w:val="24"/>
        </w:rPr>
        <w:t xml:space="preserve"> and those who do not use the</w:t>
      </w:r>
      <w:r w:rsidRPr="0025482B">
        <w:rPr>
          <w:rFonts w:ascii="Times New Roman" w:eastAsia="Times New Roman" w:hAnsi="Times New Roman" w:cs="Times New Roman"/>
          <w:sz w:val="24"/>
          <w:szCs w:val="24"/>
        </w:rPr>
        <w:t xml:space="preserve"> MTF</w:t>
      </w:r>
      <w:r w:rsidR="0020328A">
        <w:rPr>
          <w:rFonts w:ascii="Times New Roman" w:eastAsia="Times New Roman" w:hAnsi="Times New Roman" w:cs="Times New Roman"/>
          <w:sz w:val="24"/>
          <w:szCs w:val="24"/>
        </w:rPr>
        <w:t xml:space="preserve"> DM</w:t>
      </w:r>
      <w:r w:rsidRPr="0025482B">
        <w:rPr>
          <w:rFonts w:ascii="Times New Roman" w:eastAsia="Times New Roman" w:hAnsi="Times New Roman" w:cs="Times New Roman"/>
          <w:sz w:val="24"/>
          <w:szCs w:val="24"/>
        </w:rPr>
        <w:t xml:space="preserve"> will have access to submit complaints and disputes on an ongoing basis, with collection occurring as needed </w:t>
      </w:r>
      <w:r w:rsidRPr="0025482B">
        <w:rPr>
          <w:rFonts w:ascii="Times New Roman" w:eastAsia="Times New Roman" w:hAnsi="Times New Roman" w:cs="Times New Roman"/>
          <w:sz w:val="24"/>
          <w:szCs w:val="24"/>
        </w:rPr>
        <w:t>from</w:t>
      </w:r>
      <w:r w:rsidRPr="0025482B">
        <w:rPr>
          <w:rFonts w:ascii="Times New Roman" w:eastAsia="Times New Roman" w:hAnsi="Times New Roman" w:cs="Times New Roman"/>
          <w:sz w:val="24"/>
          <w:szCs w:val="24"/>
        </w:rPr>
        <w:t xml:space="preserve"> the </w:t>
      </w:r>
      <w:r w:rsidR="00CA148C">
        <w:rPr>
          <w:rFonts w:ascii="Times New Roman" w:eastAsia="Times New Roman" w:hAnsi="Times New Roman" w:cs="Times New Roman"/>
          <w:sz w:val="24"/>
          <w:szCs w:val="24"/>
        </w:rPr>
        <w:t>interested parties</w:t>
      </w:r>
      <w:r w:rsidRPr="0025482B">
        <w:rPr>
          <w:rFonts w:ascii="Times New Roman" w:eastAsia="Times New Roman" w:hAnsi="Times New Roman" w:cs="Times New Roman"/>
          <w:sz w:val="24"/>
          <w:szCs w:val="24"/>
        </w:rPr>
        <w:t xml:space="preserve">. In developing this approach to information collection, CMS worked to minimize the required frequency for all data submission. Less </w:t>
      </w:r>
      <w:r w:rsidRPr="0025482B">
        <w:rPr>
          <w:rFonts w:ascii="Times New Roman" w:eastAsia="Times New Roman" w:hAnsi="Times New Roman" w:cs="Times New Roman"/>
          <w:sz w:val="24"/>
          <w:szCs w:val="24"/>
        </w:rPr>
        <w:t>frequent collection of data reported in the forms listed</w:t>
      </w:r>
      <w:r w:rsidR="00053B65">
        <w:rPr>
          <w:rFonts w:ascii="Times New Roman" w:eastAsia="Times New Roman" w:hAnsi="Times New Roman" w:cs="Times New Roman"/>
          <w:sz w:val="24"/>
          <w:szCs w:val="24"/>
        </w:rPr>
        <w:t xml:space="preserve"> </w:t>
      </w:r>
      <w:r w:rsidR="00A526AD">
        <w:rPr>
          <w:rFonts w:ascii="Times New Roman" w:eastAsia="Times New Roman" w:hAnsi="Times New Roman" w:cs="Times New Roman"/>
          <w:sz w:val="24"/>
          <w:szCs w:val="24"/>
        </w:rPr>
        <w:t>would</w:t>
      </w:r>
      <w:r w:rsidRPr="0025482B">
        <w:rPr>
          <w:rFonts w:ascii="Times New Roman" w:eastAsia="Times New Roman" w:hAnsi="Times New Roman" w:cs="Times New Roman"/>
          <w:sz w:val="24"/>
          <w:szCs w:val="24"/>
        </w:rPr>
        <w:t xml:space="preserve"> impede CMS’ ability to effectively administer the Negotiation Program and facilitate timely MFP effectuation. </w:t>
      </w:r>
    </w:p>
    <w:p w:rsidR="0025482B" w:rsidRPr="0025482B" w:rsidP="00AA1AAB" w14:paraId="5D14B8AC" w14:textId="77777777">
      <w:pPr>
        <w:pStyle w:val="Heading2"/>
      </w:pPr>
      <w:r w:rsidRPr="0025482B">
        <w:t>7. Special Circumstances</w:t>
      </w:r>
    </w:p>
    <w:p w:rsidR="0025482B" w:rsidRPr="0025482B" w:rsidP="0025482B" w14:paraId="7EFD8DE6" w14:textId="09218EAE">
      <w:pPr>
        <w:widowControl w:val="0"/>
        <w:autoSpaceDE w:val="0"/>
        <w:autoSpaceDN w:val="0"/>
        <w:adjustRightInd w:val="0"/>
        <w:spacing w:after="0" w:line="240" w:lineRule="auto"/>
        <w:rPr>
          <w:rFonts w:ascii="Times New Roman" w:eastAsia="Aptos" w:hAnsi="Times New Roman" w:cs="Times New Roman"/>
          <w:kern w:val="2"/>
          <w:sz w:val="24"/>
          <w:szCs w:val="24"/>
          <w14:ligatures w14:val="standardContextual"/>
        </w:rPr>
      </w:pPr>
      <w:r w:rsidRPr="0025482B">
        <w:rPr>
          <w:rFonts w:ascii="Times New Roman" w:eastAsia="Times New Roman" w:hAnsi="Times New Roman" w:cs="Times New Roman"/>
          <w:sz w:val="24"/>
          <w:szCs w:val="24"/>
        </w:rPr>
        <w:t xml:space="preserve">For the </w:t>
      </w:r>
      <w:r w:rsidRPr="00CB0DB6" w:rsidR="00CB0DB6">
        <w:rPr>
          <w:rFonts w:ascii="Times New Roman" w:eastAsia="Aptos" w:hAnsi="Times New Roman" w:cs="Times New Roman"/>
          <w:i/>
          <w:iCs/>
          <w:kern w:val="2"/>
          <w:sz w:val="24"/>
          <w:szCs w:val="24"/>
          <w14:ligatures w14:val="standardContextual"/>
        </w:rPr>
        <w:t>Drug Price Negotiation Program MTF DM</w:t>
      </w:r>
      <w:r w:rsidRPr="0025482B" w:rsidR="00CB0DB6">
        <w:rPr>
          <w:rFonts w:ascii="Times New Roman" w:eastAsia="Times New Roman" w:hAnsi="Times New Roman" w:cs="Times New Roman"/>
          <w:i/>
          <w:iCs/>
          <w:sz w:val="24"/>
          <w:szCs w:val="24"/>
        </w:rPr>
        <w:t xml:space="preserve"> </w:t>
      </w:r>
      <w:r w:rsidRPr="0025482B">
        <w:rPr>
          <w:rFonts w:ascii="Times New Roman" w:eastAsia="Times New Roman" w:hAnsi="Times New Roman" w:cs="Times New Roman"/>
          <w:i/>
          <w:iCs/>
          <w:sz w:val="24"/>
          <w:szCs w:val="24"/>
        </w:rPr>
        <w:t>Primary Manufacturer Payment Elements Form</w:t>
      </w:r>
      <w:r w:rsidRPr="0025482B">
        <w:rPr>
          <w:rFonts w:ascii="Times New Roman" w:eastAsia="Times New Roman" w:hAnsi="Times New Roman" w:cs="Times New Roman"/>
          <w:sz w:val="24"/>
          <w:szCs w:val="24"/>
        </w:rPr>
        <w:t xml:space="preserve"> (Appendix </w:t>
      </w:r>
      <w:r w:rsidR="009449B2">
        <w:rPr>
          <w:rFonts w:ascii="Times New Roman" w:eastAsia="Times New Roman" w:hAnsi="Times New Roman" w:cs="Times New Roman"/>
          <w:sz w:val="24"/>
          <w:szCs w:val="24"/>
        </w:rPr>
        <w:t>C</w:t>
      </w:r>
      <w:r w:rsidRPr="0025482B">
        <w:rPr>
          <w:rFonts w:ascii="Times New Roman" w:eastAsia="Times New Roman" w:hAnsi="Times New Roman" w:cs="Times New Roman"/>
          <w:sz w:val="24"/>
          <w:szCs w:val="24"/>
        </w:rPr>
        <w:t xml:space="preserve">), </w:t>
      </w:r>
      <w:r w:rsidR="00CA148C">
        <w:rPr>
          <w:rFonts w:ascii="Times New Roman" w:eastAsia="Times New Roman" w:hAnsi="Times New Roman" w:cs="Times New Roman"/>
          <w:sz w:val="24"/>
          <w:szCs w:val="24"/>
        </w:rPr>
        <w:t>payment elements are transmitted</w:t>
      </w:r>
      <w:r w:rsidRPr="0025482B">
        <w:rPr>
          <w:rFonts w:ascii="Times New Roman" w:eastAsia="Times New Roman" w:hAnsi="Times New Roman" w:cs="Times New Roman"/>
          <w:sz w:val="24"/>
          <w:szCs w:val="24"/>
        </w:rPr>
        <w:t xml:space="preserve"> more often than quarterly. As outlined in section 40.4.2 of the final guidance, these </w:t>
      </w:r>
      <w:r w:rsidR="00CA148C">
        <w:rPr>
          <w:rFonts w:ascii="Times New Roman" w:eastAsia="Times New Roman" w:hAnsi="Times New Roman" w:cs="Times New Roman"/>
          <w:sz w:val="24"/>
          <w:szCs w:val="24"/>
        </w:rPr>
        <w:t>payment elements</w:t>
      </w:r>
      <w:r w:rsidRPr="0025482B">
        <w:rPr>
          <w:rFonts w:ascii="Times New Roman" w:eastAsia="Times New Roman" w:hAnsi="Times New Roman" w:cs="Times New Roman"/>
          <w:sz w:val="24"/>
          <w:szCs w:val="24"/>
        </w:rPr>
        <w:t xml:space="preserve"> will be due to CMS on a rolling basis, with a deadline of </w:t>
      </w:r>
      <w:r w:rsidRPr="0025482B">
        <w:rPr>
          <w:rFonts w:ascii="Times New Roman" w:eastAsia="Times New Roman" w:hAnsi="Times New Roman" w:cs="Times New Roman"/>
          <w:sz w:val="24"/>
          <w:szCs w:val="24"/>
        </w:rPr>
        <w:t>14-days</w:t>
      </w:r>
      <w:r w:rsidRPr="0025482B">
        <w:rPr>
          <w:rFonts w:ascii="Times New Roman" w:eastAsia="Times New Roman" w:hAnsi="Times New Roman" w:cs="Times New Roman"/>
          <w:sz w:val="24"/>
          <w:szCs w:val="24"/>
        </w:rPr>
        <w:t xml:space="preserve"> following the Primary Manufacturers’ receipt of </w:t>
      </w:r>
      <w:r w:rsidR="00973E2A">
        <w:rPr>
          <w:rFonts w:ascii="Times New Roman" w:eastAsia="Times New Roman" w:hAnsi="Times New Roman" w:cs="Times New Roman"/>
          <w:sz w:val="24"/>
          <w:szCs w:val="24"/>
        </w:rPr>
        <w:t xml:space="preserve">claim-level </w:t>
      </w:r>
      <w:r w:rsidRPr="0025482B">
        <w:rPr>
          <w:rFonts w:ascii="Times New Roman" w:eastAsia="Times New Roman" w:hAnsi="Times New Roman" w:cs="Times New Roman"/>
          <w:sz w:val="24"/>
          <w:szCs w:val="24"/>
        </w:rPr>
        <w:t xml:space="preserve">data </w:t>
      </w:r>
      <w:r w:rsidR="00973E2A">
        <w:rPr>
          <w:rFonts w:ascii="Times New Roman" w:eastAsia="Times New Roman" w:hAnsi="Times New Roman" w:cs="Times New Roman"/>
          <w:sz w:val="24"/>
          <w:szCs w:val="24"/>
        </w:rPr>
        <w:t xml:space="preserve">elements </w:t>
      </w:r>
      <w:r w:rsidRPr="0025482B">
        <w:rPr>
          <w:rFonts w:ascii="Times New Roman" w:eastAsia="Times New Roman" w:hAnsi="Times New Roman" w:cs="Times New Roman"/>
          <w:sz w:val="24"/>
          <w:szCs w:val="24"/>
        </w:rPr>
        <w:t>from the MTF DM</w:t>
      </w:r>
      <w:r w:rsidR="00275E9D">
        <w:rPr>
          <w:rFonts w:ascii="Times New Roman" w:eastAsia="Times New Roman" w:hAnsi="Times New Roman" w:cs="Times New Roman"/>
          <w:sz w:val="24"/>
          <w:szCs w:val="24"/>
        </w:rPr>
        <w:t>.</w:t>
      </w:r>
      <w:r w:rsidRPr="0025482B">
        <w:rPr>
          <w:rFonts w:ascii="Times New Roman" w:eastAsia="Times New Roman" w:hAnsi="Times New Roman" w:cs="Times New Roman"/>
          <w:sz w:val="24"/>
          <w:szCs w:val="24"/>
        </w:rPr>
        <w:t xml:space="preserve"> </w:t>
      </w:r>
      <w:r w:rsidR="00275E9D">
        <w:rPr>
          <w:rFonts w:ascii="Times New Roman" w:eastAsia="Times New Roman" w:hAnsi="Times New Roman" w:cs="Times New Roman"/>
          <w:sz w:val="24"/>
          <w:szCs w:val="24"/>
        </w:rPr>
        <w:t xml:space="preserve"> B</w:t>
      </w:r>
      <w:r w:rsidRPr="0025482B">
        <w:rPr>
          <w:rFonts w:ascii="Times New Roman" w:eastAsia="Times New Roman" w:hAnsi="Times New Roman" w:cs="Times New Roman"/>
          <w:sz w:val="24"/>
          <w:szCs w:val="24"/>
        </w:rPr>
        <w:t xml:space="preserve">ased on the flow and volume of data that will be provided to Primary Manufacturers, CMS anticipates Primary Manufacturers may receive data as frequently as daily, establishing a daily deadline for </w:t>
      </w:r>
      <w:r w:rsidR="00647C13">
        <w:rPr>
          <w:rFonts w:ascii="Times New Roman" w:eastAsia="Times New Roman" w:hAnsi="Times New Roman" w:cs="Times New Roman"/>
          <w:sz w:val="24"/>
          <w:szCs w:val="24"/>
        </w:rPr>
        <w:t xml:space="preserve">claim-level </w:t>
      </w:r>
      <w:r w:rsidRPr="0025482B">
        <w:rPr>
          <w:rFonts w:ascii="Times New Roman" w:eastAsia="Times New Roman" w:hAnsi="Times New Roman" w:cs="Times New Roman"/>
          <w:sz w:val="24"/>
          <w:szCs w:val="24"/>
        </w:rPr>
        <w:t xml:space="preserve">payment </w:t>
      </w:r>
      <w:r w:rsidR="003D6F42">
        <w:rPr>
          <w:rFonts w:ascii="Times New Roman" w:eastAsia="Times New Roman" w:hAnsi="Times New Roman" w:cs="Times New Roman"/>
          <w:sz w:val="24"/>
          <w:szCs w:val="24"/>
        </w:rPr>
        <w:t>elements</w:t>
      </w:r>
      <w:r w:rsidRPr="0025482B">
        <w:rPr>
          <w:rFonts w:ascii="Times New Roman" w:eastAsia="Times New Roman" w:hAnsi="Times New Roman" w:cs="Times New Roman"/>
          <w:sz w:val="24"/>
          <w:szCs w:val="24"/>
        </w:rPr>
        <w:t xml:space="preserve">, lagged by 14-days for each batch of data transmitted to the Primary Manufacturer. </w:t>
      </w:r>
      <w:r w:rsidRPr="0025482B">
        <w:rPr>
          <w:rFonts w:ascii="Times New Roman" w:eastAsia="Times New Roman" w:hAnsi="Times New Roman" w:cs="Times New Roman"/>
          <w:sz w:val="24"/>
          <w:szCs w:val="24"/>
        </w:rPr>
        <w:t>As long as</w:t>
      </w:r>
      <w:r w:rsidRPr="0025482B">
        <w:rPr>
          <w:rFonts w:ascii="Times New Roman" w:eastAsia="Times New Roman" w:hAnsi="Times New Roman" w:cs="Times New Roman"/>
          <w:sz w:val="24"/>
          <w:szCs w:val="24"/>
        </w:rPr>
        <w:t xml:space="preserve"> the 14-day deadline is met, Primary Manufacturers may establish a preferred reporting cadence, including consolidating reporting in batches such that daily submissions are not required. Given the volume of data in these </w:t>
      </w:r>
      <w:r w:rsidR="00C64A1B">
        <w:rPr>
          <w:rFonts w:ascii="Times New Roman" w:eastAsia="Times New Roman" w:hAnsi="Times New Roman" w:cs="Times New Roman"/>
          <w:sz w:val="24"/>
          <w:szCs w:val="24"/>
        </w:rPr>
        <w:t xml:space="preserve">claim-level </w:t>
      </w:r>
      <w:r w:rsidR="003D6F42">
        <w:rPr>
          <w:rFonts w:ascii="Times New Roman" w:eastAsia="Times New Roman" w:hAnsi="Times New Roman" w:cs="Times New Roman"/>
          <w:sz w:val="24"/>
          <w:szCs w:val="24"/>
        </w:rPr>
        <w:t>payment elements</w:t>
      </w:r>
      <w:r w:rsidRPr="0025482B">
        <w:rPr>
          <w:rFonts w:ascii="Times New Roman" w:eastAsia="Times New Roman" w:hAnsi="Times New Roman" w:cs="Times New Roman"/>
          <w:sz w:val="24"/>
          <w:szCs w:val="24"/>
        </w:rPr>
        <w:t xml:space="preserve">, CMS anticipates Primary Manufacturers will automate their reporting to the extent possible and may engage third-party vendors to support timely and complete reporting. Primary Manufacturers may express their preferred reporting approach to CMS in their </w:t>
      </w:r>
      <w:r w:rsidRPr="00CB0DB6" w:rsidR="00CB0DB6">
        <w:rPr>
          <w:rFonts w:ascii="Times New Roman" w:eastAsia="Aptos" w:hAnsi="Times New Roman" w:cs="Times New Roman"/>
          <w:i/>
          <w:iCs/>
          <w:kern w:val="2"/>
          <w:sz w:val="24"/>
          <w:szCs w:val="24"/>
          <w14:ligatures w14:val="standardContextual"/>
        </w:rPr>
        <w:t>Drug Price Negotiation Program MTF DM</w:t>
      </w:r>
      <w:r w:rsidRPr="0025482B" w:rsidR="00CB0DB6">
        <w:rPr>
          <w:rFonts w:ascii="Times New Roman" w:eastAsia="Times New Roman" w:hAnsi="Times New Roman" w:cs="Times New Roman"/>
          <w:i/>
          <w:iCs/>
          <w:sz w:val="24"/>
          <w:szCs w:val="24"/>
        </w:rPr>
        <w:t xml:space="preserve"> </w:t>
      </w:r>
      <w:r w:rsidRPr="0025482B">
        <w:rPr>
          <w:rFonts w:ascii="Times New Roman" w:eastAsia="Times New Roman" w:hAnsi="Times New Roman" w:cs="Times New Roman"/>
          <w:i/>
          <w:iCs/>
          <w:sz w:val="24"/>
          <w:szCs w:val="24"/>
        </w:rPr>
        <w:t xml:space="preserve">Primary Manufacturer </w:t>
      </w:r>
      <w:r w:rsidR="009D7EF3">
        <w:rPr>
          <w:rFonts w:ascii="Times New Roman" w:eastAsia="Times New Roman" w:hAnsi="Times New Roman" w:cs="Times New Roman"/>
          <w:i/>
          <w:iCs/>
          <w:sz w:val="24"/>
          <w:szCs w:val="24"/>
        </w:rPr>
        <w:t xml:space="preserve">MFP Effectuation </w:t>
      </w:r>
      <w:r w:rsidRPr="0025482B">
        <w:rPr>
          <w:rFonts w:ascii="Times New Roman" w:eastAsia="Times New Roman" w:hAnsi="Times New Roman" w:cs="Times New Roman"/>
          <w:i/>
          <w:iCs/>
          <w:sz w:val="24"/>
          <w:szCs w:val="24"/>
        </w:rPr>
        <w:t>Plan Form</w:t>
      </w:r>
      <w:r w:rsidRPr="0025482B">
        <w:rPr>
          <w:rFonts w:ascii="Times New Roman" w:eastAsia="Times New Roman" w:hAnsi="Times New Roman" w:cs="Times New Roman"/>
          <w:sz w:val="24"/>
          <w:szCs w:val="24"/>
        </w:rPr>
        <w:t xml:space="preserve"> (Appendix </w:t>
      </w:r>
      <w:r w:rsidR="009449B2">
        <w:rPr>
          <w:rFonts w:ascii="Times New Roman" w:eastAsia="Times New Roman" w:hAnsi="Times New Roman" w:cs="Times New Roman"/>
          <w:sz w:val="24"/>
          <w:szCs w:val="24"/>
        </w:rPr>
        <w:t>B</w:t>
      </w:r>
      <w:r w:rsidRPr="0025482B">
        <w:rPr>
          <w:rFonts w:ascii="Times New Roman" w:eastAsia="Times New Roman" w:hAnsi="Times New Roman" w:cs="Times New Roman"/>
          <w:sz w:val="24"/>
          <w:szCs w:val="24"/>
        </w:rPr>
        <w:t xml:space="preserve">). Regular and recurring submission of the information in the </w:t>
      </w:r>
      <w:r w:rsidRPr="00CB0DB6" w:rsidR="00CB0DB6">
        <w:rPr>
          <w:rFonts w:ascii="Times New Roman" w:eastAsia="Aptos" w:hAnsi="Times New Roman" w:cs="Times New Roman"/>
          <w:i/>
          <w:iCs/>
          <w:kern w:val="2"/>
          <w:sz w:val="24"/>
          <w:szCs w:val="24"/>
          <w14:ligatures w14:val="standardContextual"/>
        </w:rPr>
        <w:t>Drug Price Negotiation Program MTF DM</w:t>
      </w:r>
      <w:r w:rsidRPr="0025482B" w:rsidR="00CB0DB6">
        <w:rPr>
          <w:rFonts w:ascii="Times New Roman" w:eastAsia="Times New Roman" w:hAnsi="Times New Roman" w:cs="Times New Roman"/>
          <w:i/>
          <w:iCs/>
          <w:sz w:val="24"/>
          <w:szCs w:val="24"/>
        </w:rPr>
        <w:t xml:space="preserve"> </w:t>
      </w:r>
      <w:r w:rsidRPr="0025482B">
        <w:rPr>
          <w:rFonts w:ascii="Times New Roman" w:eastAsia="Times New Roman" w:hAnsi="Times New Roman" w:cs="Times New Roman"/>
          <w:i/>
          <w:iCs/>
          <w:sz w:val="24"/>
          <w:szCs w:val="24"/>
        </w:rPr>
        <w:t xml:space="preserve">Primary Manufacturer Payment Elements Form </w:t>
      </w:r>
      <w:r w:rsidRPr="0025482B">
        <w:rPr>
          <w:rFonts w:ascii="Times New Roman" w:eastAsia="Times New Roman" w:hAnsi="Times New Roman" w:cs="Times New Roman"/>
          <w:sz w:val="24"/>
          <w:szCs w:val="24"/>
        </w:rPr>
        <w:t xml:space="preserve">(Appendix </w:t>
      </w:r>
      <w:r w:rsidR="009449B2">
        <w:rPr>
          <w:rFonts w:ascii="Times New Roman" w:eastAsia="Times New Roman" w:hAnsi="Times New Roman" w:cs="Times New Roman"/>
          <w:sz w:val="24"/>
          <w:szCs w:val="24"/>
        </w:rPr>
        <w:t>C</w:t>
      </w:r>
      <w:r w:rsidRPr="0025482B">
        <w:rPr>
          <w:rFonts w:ascii="Times New Roman" w:eastAsia="Times New Roman" w:hAnsi="Times New Roman" w:cs="Times New Roman"/>
          <w:sz w:val="24"/>
          <w:szCs w:val="24"/>
        </w:rPr>
        <w:t xml:space="preserve">) is necessary because </w:t>
      </w:r>
      <w:r w:rsidRPr="0025482B">
        <w:rPr>
          <w:rFonts w:ascii="Times New Roman" w:eastAsia="Aptos" w:hAnsi="Times New Roman" w:cs="Times New Roman"/>
          <w:kern w:val="2"/>
          <w:sz w:val="24"/>
          <w:szCs w:val="24"/>
          <w14:ligatures w14:val="standardContextual"/>
        </w:rPr>
        <w:t xml:space="preserve">Primary Manufacturer </w:t>
      </w:r>
      <w:r w:rsidR="003D6F42">
        <w:rPr>
          <w:rFonts w:ascii="Times New Roman" w:eastAsia="Aptos" w:hAnsi="Times New Roman" w:cs="Times New Roman"/>
          <w:kern w:val="2"/>
          <w:sz w:val="24"/>
          <w:szCs w:val="24"/>
          <w14:ligatures w14:val="standardContextual"/>
        </w:rPr>
        <w:t>payment elements</w:t>
      </w:r>
      <w:r w:rsidRPr="0025482B">
        <w:rPr>
          <w:rFonts w:ascii="Times New Roman" w:eastAsia="Aptos" w:hAnsi="Times New Roman" w:cs="Times New Roman"/>
          <w:kern w:val="2"/>
          <w:sz w:val="24"/>
          <w:szCs w:val="24"/>
          <w14:ligatures w14:val="standardContextual"/>
        </w:rPr>
        <w:t xml:space="preserve"> collection will 1) be used to authorize timely processing of MFP refunds in the MTF PM (for those Primary Manufacturers that choose to </w:t>
      </w:r>
      <w:r w:rsidR="00C64A1B">
        <w:rPr>
          <w:rFonts w:ascii="Times New Roman" w:eastAsia="Aptos" w:hAnsi="Times New Roman" w:cs="Times New Roman"/>
          <w:kern w:val="2"/>
          <w:sz w:val="24"/>
          <w:szCs w:val="24"/>
          <w14:ligatures w14:val="standardContextual"/>
        </w:rPr>
        <w:t xml:space="preserve">pass payment through </w:t>
      </w:r>
      <w:r w:rsidRPr="0025482B">
        <w:rPr>
          <w:rFonts w:ascii="Times New Roman" w:eastAsia="Aptos" w:hAnsi="Times New Roman" w:cs="Times New Roman"/>
          <w:kern w:val="2"/>
          <w:sz w:val="24"/>
          <w:szCs w:val="24"/>
          <w14:ligatures w14:val="standardContextual"/>
        </w:rPr>
        <w:t>the MTF PM) on a recurring basis,</w:t>
      </w:r>
      <w:r w:rsidR="00AB114E">
        <w:rPr>
          <w:rFonts w:ascii="Times New Roman" w:eastAsia="Aptos" w:hAnsi="Times New Roman" w:cs="Times New Roman"/>
          <w:kern w:val="2"/>
          <w:sz w:val="24"/>
          <w:szCs w:val="24"/>
          <w14:ligatures w14:val="standardContextual"/>
        </w:rPr>
        <w:t xml:space="preserve"> and </w:t>
      </w:r>
      <w:r w:rsidRPr="0025482B">
        <w:rPr>
          <w:rFonts w:ascii="Times New Roman" w:eastAsia="Aptos" w:hAnsi="Times New Roman" w:cs="Times New Roman"/>
          <w:kern w:val="2"/>
          <w:sz w:val="24"/>
          <w:szCs w:val="24"/>
          <w14:ligatures w14:val="standardContextual"/>
        </w:rPr>
        <w:t>2) support CMS’ oversight and administration of the Negotiation Program</w:t>
      </w:r>
      <w:r w:rsidR="0031298F">
        <w:rPr>
          <w:rFonts w:ascii="Times New Roman" w:eastAsia="Aptos" w:hAnsi="Times New Roman" w:cs="Times New Roman"/>
          <w:kern w:val="2"/>
          <w:sz w:val="24"/>
          <w:szCs w:val="24"/>
          <w14:ligatures w14:val="standardContextual"/>
        </w:rPr>
        <w:t xml:space="preserve"> regardless of whether the Primary Manufacturer chooses to pass MFP refunds through the MTF PM</w:t>
      </w:r>
      <w:r w:rsidR="00281244">
        <w:rPr>
          <w:rFonts w:ascii="Times New Roman" w:eastAsia="Aptos" w:hAnsi="Times New Roman" w:cs="Times New Roman"/>
          <w:kern w:val="2"/>
          <w:sz w:val="24"/>
          <w:szCs w:val="24"/>
          <w14:ligatures w14:val="standardContextual"/>
        </w:rPr>
        <w:t>. The MTF</w:t>
      </w:r>
      <w:r w:rsidR="00411FEB">
        <w:rPr>
          <w:rFonts w:ascii="Times New Roman" w:eastAsia="Aptos" w:hAnsi="Times New Roman" w:cs="Times New Roman"/>
          <w:kern w:val="2"/>
          <w:sz w:val="24"/>
          <w:szCs w:val="24"/>
          <w14:ligatures w14:val="standardContextual"/>
        </w:rPr>
        <w:t xml:space="preserve"> </w:t>
      </w:r>
      <w:r w:rsidR="00281244">
        <w:rPr>
          <w:rFonts w:ascii="Times New Roman" w:eastAsia="Aptos" w:hAnsi="Times New Roman" w:cs="Times New Roman"/>
          <w:kern w:val="2"/>
          <w:sz w:val="24"/>
          <w:szCs w:val="24"/>
          <w14:ligatures w14:val="standardContextual"/>
        </w:rPr>
        <w:t xml:space="preserve">DM will provide CMS </w:t>
      </w:r>
      <w:r w:rsidRPr="0025482B">
        <w:rPr>
          <w:rFonts w:ascii="Times New Roman" w:eastAsia="Aptos" w:hAnsi="Times New Roman" w:cs="Times New Roman"/>
          <w:kern w:val="2"/>
          <w:sz w:val="24"/>
          <w:szCs w:val="24"/>
          <w14:ligatures w14:val="standardContextual"/>
        </w:rPr>
        <w:t xml:space="preserve">with </w:t>
      </w:r>
      <w:r w:rsidR="00C64A1B">
        <w:rPr>
          <w:rFonts w:ascii="Times New Roman" w:eastAsia="Aptos" w:hAnsi="Times New Roman" w:cs="Times New Roman"/>
          <w:kern w:val="2"/>
          <w:sz w:val="24"/>
          <w:szCs w:val="24"/>
          <w14:ligatures w14:val="standardContextual"/>
        </w:rPr>
        <w:t xml:space="preserve">claim-level </w:t>
      </w:r>
      <w:r w:rsidRPr="0025482B">
        <w:rPr>
          <w:rFonts w:ascii="Times New Roman" w:eastAsia="Aptos" w:hAnsi="Times New Roman" w:cs="Times New Roman"/>
          <w:kern w:val="2"/>
          <w:sz w:val="24"/>
          <w:szCs w:val="24"/>
          <w14:ligatures w14:val="standardContextual"/>
        </w:rPr>
        <w:t>payment elements for a selected drug from Primary Manufacturers</w:t>
      </w:r>
      <w:r w:rsidR="00281244">
        <w:rPr>
          <w:rFonts w:ascii="Times New Roman" w:eastAsia="Aptos" w:hAnsi="Times New Roman" w:cs="Times New Roman"/>
          <w:kern w:val="2"/>
          <w:sz w:val="24"/>
          <w:szCs w:val="24"/>
          <w14:ligatures w14:val="standardContextual"/>
        </w:rPr>
        <w:t>,</w:t>
      </w:r>
      <w:r w:rsidRPr="0025482B">
        <w:rPr>
          <w:rFonts w:ascii="Times New Roman" w:eastAsia="Aptos" w:hAnsi="Times New Roman" w:cs="Times New Roman"/>
          <w:kern w:val="2"/>
          <w:sz w:val="24"/>
          <w:szCs w:val="24"/>
          <w14:ligatures w14:val="standardContextual"/>
        </w:rPr>
        <w:t xml:space="preserve"> indicating whether a refund was paid, the amount of the refund paid to make the MFP available, and the timeliness of the refund payment for payments processed both using the MTF PM and any payments processed via a Primary Manufacturer’s alternative payment approach. </w:t>
      </w:r>
    </w:p>
    <w:p w:rsidR="0025482B" w:rsidRPr="0025482B" w:rsidP="0025482B" w14:paraId="6039B494"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25482B" w:rsidRPr="0025482B" w:rsidP="0025482B" w14:paraId="20D16DB4" w14:textId="0E01BF98">
      <w:pPr>
        <w:widowControl w:val="0"/>
        <w:autoSpaceDE w:val="0"/>
        <w:autoSpaceDN w:val="0"/>
        <w:adjustRightInd w:val="0"/>
        <w:spacing w:after="0" w:line="240" w:lineRule="auto"/>
        <w:rPr>
          <w:rFonts w:ascii="Times New Roman" w:eastAsia="Aptos" w:hAnsi="Times New Roman" w:cs="Times New Roman"/>
          <w:kern w:val="2"/>
          <w:sz w:val="24"/>
          <w:szCs w:val="24"/>
          <w14:ligatures w14:val="standardContextual"/>
        </w:rPr>
      </w:pPr>
      <w:r w:rsidRPr="0025482B">
        <w:rPr>
          <w:rFonts w:ascii="Times New Roman" w:eastAsia="Times New Roman" w:hAnsi="Times New Roman" w:cs="Times New Roman"/>
          <w:sz w:val="24"/>
          <w:szCs w:val="24"/>
        </w:rPr>
        <w:t xml:space="preserve">Primary Manufacturers will be required to retain </w:t>
      </w:r>
      <w:r w:rsidR="00176E3A">
        <w:rPr>
          <w:rFonts w:ascii="Times New Roman" w:eastAsia="Times New Roman" w:hAnsi="Times New Roman" w:cs="Times New Roman"/>
          <w:sz w:val="24"/>
          <w:szCs w:val="24"/>
        </w:rPr>
        <w:t xml:space="preserve">certain </w:t>
      </w:r>
      <w:r w:rsidRPr="0025482B">
        <w:rPr>
          <w:rFonts w:ascii="Times New Roman" w:eastAsia="Times New Roman" w:hAnsi="Times New Roman" w:cs="Times New Roman"/>
          <w:sz w:val="24"/>
          <w:szCs w:val="24"/>
        </w:rPr>
        <w:t>records other than health, medical, government contract, grant-in-aid, or tax records for more than three years. As outlined in section 90.2.1 of the final guidance, a Primary Manufacturer must retain for at least 10 years from the date of sale</w:t>
      </w:r>
      <w:r w:rsidR="00C11B1B">
        <w:rPr>
          <w:rFonts w:ascii="Times New Roman" w:eastAsia="Times New Roman" w:hAnsi="Times New Roman" w:cs="Times New Roman"/>
          <w:sz w:val="24"/>
          <w:szCs w:val="24"/>
        </w:rPr>
        <w:t>,</w:t>
      </w:r>
      <w:r w:rsidRPr="0025482B">
        <w:rPr>
          <w:rFonts w:ascii="Times New Roman" w:eastAsia="Times New Roman" w:hAnsi="Times New Roman" w:cs="Times New Roman"/>
          <w:sz w:val="24"/>
          <w:szCs w:val="24"/>
        </w:rPr>
        <w:t xml:space="preserve"> any records relating to sales of the selected drug to wholesalers and entities that dispense the selected drug to MFP-eligible individuals, including pharmacies, mail order services, and other dispensing entities. This information will be provided to CMS upon request, as needed </w:t>
      </w:r>
      <w:r w:rsidRPr="0025482B">
        <w:rPr>
          <w:rFonts w:ascii="Times New Roman" w:eastAsia="Times New Roman" w:hAnsi="Times New Roman" w:cs="Times New Roman"/>
          <w:sz w:val="24"/>
          <w:szCs w:val="24"/>
        </w:rPr>
        <w:t>during the course of</w:t>
      </w:r>
      <w:r w:rsidRPr="0025482B">
        <w:rPr>
          <w:rFonts w:ascii="Times New Roman" w:eastAsia="Times New Roman" w:hAnsi="Times New Roman" w:cs="Times New Roman"/>
          <w:sz w:val="24"/>
          <w:szCs w:val="24"/>
        </w:rPr>
        <w:t xml:space="preserve"> CMS’ monitoring and oversight efforts. </w:t>
      </w:r>
      <w:r w:rsidR="002864DD">
        <w:rPr>
          <w:rFonts w:ascii="Times New Roman" w:eastAsia="Times New Roman" w:hAnsi="Times New Roman" w:cs="Times New Roman"/>
          <w:sz w:val="24"/>
          <w:szCs w:val="24"/>
        </w:rPr>
        <w:t xml:space="preserve">CMS provides a list of examples of the types of documentation that Primary Manufactures may retain </w:t>
      </w:r>
      <w:r w:rsidR="0022522D">
        <w:rPr>
          <w:rFonts w:ascii="Times New Roman" w:eastAsia="Times New Roman" w:hAnsi="Times New Roman" w:cs="Times New Roman"/>
          <w:sz w:val="24"/>
          <w:szCs w:val="24"/>
        </w:rPr>
        <w:t>to</w:t>
      </w:r>
      <w:r w:rsidR="00986449">
        <w:rPr>
          <w:rFonts w:ascii="Times New Roman" w:eastAsia="Times New Roman" w:hAnsi="Times New Roman" w:cs="Times New Roman"/>
          <w:sz w:val="24"/>
          <w:szCs w:val="24"/>
        </w:rPr>
        <w:t xml:space="preserve"> meet this requirement</w:t>
      </w:r>
      <w:r w:rsidR="002864DD">
        <w:rPr>
          <w:rFonts w:ascii="Times New Roman" w:eastAsia="Times New Roman" w:hAnsi="Times New Roman" w:cs="Times New Roman"/>
          <w:sz w:val="24"/>
          <w:szCs w:val="24"/>
        </w:rPr>
        <w:t xml:space="preserve"> in Table 5 of the final guidance.</w:t>
      </w:r>
    </w:p>
    <w:p w:rsidR="0025482B" w:rsidRPr="0025482B" w:rsidP="0025482B" w14:paraId="1D6A675D"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Aptos" w:hAnsi="Times New Roman" w:cs="Times New Roman"/>
          <w:color w:val="0070C0"/>
          <w:kern w:val="2"/>
          <w:sz w:val="24"/>
          <w:szCs w:val="24"/>
          <w14:ligatures w14:val="standardContextual"/>
        </w:rPr>
      </w:pPr>
    </w:p>
    <w:p w:rsidR="0025482B" w:rsidRPr="0025482B" w:rsidP="0025482B" w14:paraId="160C0D84" w14:textId="0E9329B3">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Aptos" w:hAnsi="Times New Roman" w:cs="Times New Roman"/>
          <w:kern w:val="2"/>
          <w:sz w:val="24"/>
          <w:szCs w:val="24"/>
          <w14:ligatures w14:val="standardContextual"/>
        </w:rPr>
      </w:pPr>
      <w:r w:rsidRPr="0025482B">
        <w:rPr>
          <w:rFonts w:ascii="Times New Roman" w:eastAsia="Aptos" w:hAnsi="Times New Roman" w:cs="Times New Roman"/>
          <w:kern w:val="2"/>
          <w:sz w:val="24"/>
          <w:szCs w:val="24"/>
          <w14:ligatures w14:val="standardContextual"/>
        </w:rPr>
        <w:t xml:space="preserve">Other than the exceptions for Appendix </w:t>
      </w:r>
      <w:r w:rsidR="009449B2">
        <w:rPr>
          <w:rFonts w:ascii="Times New Roman" w:eastAsia="Aptos" w:hAnsi="Times New Roman" w:cs="Times New Roman"/>
          <w:kern w:val="2"/>
          <w:sz w:val="24"/>
          <w:szCs w:val="24"/>
          <w14:ligatures w14:val="standardContextual"/>
        </w:rPr>
        <w:t>C</w:t>
      </w:r>
      <w:r w:rsidRPr="0025482B">
        <w:rPr>
          <w:rFonts w:ascii="Times New Roman" w:eastAsia="Aptos" w:hAnsi="Times New Roman" w:cs="Times New Roman"/>
          <w:kern w:val="2"/>
          <w:sz w:val="24"/>
          <w:szCs w:val="24"/>
          <w14:ligatures w14:val="standardContextual"/>
        </w:rPr>
        <w:t xml:space="preserve">, noted above, there are no special circumstances that </w:t>
      </w:r>
      <w:r w:rsidRPr="0025482B">
        <w:rPr>
          <w:rFonts w:ascii="Times New Roman" w:eastAsia="Aptos" w:hAnsi="Times New Roman" w:cs="Times New Roman"/>
          <w:kern w:val="2"/>
          <w:sz w:val="24"/>
          <w:szCs w:val="24"/>
          <w14:ligatures w14:val="standardContextual"/>
        </w:rPr>
        <w:t>will require</w:t>
      </w:r>
      <w:r w:rsidRPr="0025482B">
        <w:rPr>
          <w:rFonts w:ascii="Times New Roman" w:eastAsia="Aptos" w:hAnsi="Times New Roman" w:cs="Times New Roman"/>
          <w:kern w:val="2"/>
          <w:sz w:val="24"/>
          <w:szCs w:val="24"/>
          <w14:ligatures w14:val="standardContextual"/>
        </w:rPr>
        <w:t xml:space="preserve"> information collection for MTF ICR Forms to be conducted in a manner that requires respondents to:</w:t>
      </w:r>
    </w:p>
    <w:p w:rsidR="0025482B" w:rsidRPr="0025482B" w:rsidP="0025482B" w14:paraId="676F334E" w14:textId="77777777">
      <w:pPr>
        <w:widowControl w:val="0"/>
        <w:numPr>
          <w:ilvl w:val="0"/>
          <w:numId w:val="12"/>
        </w:numPr>
        <w:autoSpaceDE w:val="0"/>
        <w:autoSpaceDN w:val="0"/>
        <w:adjustRightInd w:val="0"/>
        <w:spacing w:after="240" w:line="240" w:lineRule="auto"/>
        <w:ind w:left="720" w:hanging="360"/>
        <w:contextualSpacing/>
        <w:rPr>
          <w:rFonts w:ascii="Aptos" w:eastAsia="Aptos" w:hAnsi="Aptos" w:cs="Times New Roman"/>
          <w:kern w:val="2"/>
          <w:sz w:val="24"/>
          <w:szCs w:val="24"/>
          <w14:ligatures w14:val="standardContextual"/>
        </w:rPr>
      </w:pPr>
      <w:r w:rsidRPr="0025482B">
        <w:rPr>
          <w:rFonts w:ascii="Times New Roman" w:eastAsia="Times New Roman" w:hAnsi="Times New Roman" w:cs="Times New Roman"/>
          <w:kern w:val="2"/>
          <w:sz w:val="24"/>
          <w:szCs w:val="24"/>
          <w14:ligatures w14:val="standardContextual"/>
        </w:rPr>
        <w:t xml:space="preserve">Submit more than an original and two copies of any </w:t>
      </w:r>
      <w:r w:rsidRPr="0025482B">
        <w:rPr>
          <w:rFonts w:ascii="Times New Roman" w:eastAsia="Times New Roman" w:hAnsi="Times New Roman" w:cs="Times New Roman"/>
          <w:kern w:val="2"/>
          <w:sz w:val="24"/>
          <w:szCs w:val="24"/>
          <w14:ligatures w14:val="standardContextual"/>
        </w:rPr>
        <w:t>document;</w:t>
      </w:r>
    </w:p>
    <w:p w:rsidR="0025482B" w:rsidRPr="0025482B" w:rsidP="0025482B" w14:paraId="30101393" w14:textId="77777777">
      <w:pPr>
        <w:widowControl w:val="0"/>
        <w:numPr>
          <w:ilvl w:val="0"/>
          <w:numId w:val="12"/>
        </w:numPr>
        <w:autoSpaceDE w:val="0"/>
        <w:autoSpaceDN w:val="0"/>
        <w:adjustRightInd w:val="0"/>
        <w:spacing w:after="240" w:line="240" w:lineRule="auto"/>
        <w:ind w:left="720" w:hanging="360"/>
        <w:contextualSpacing/>
        <w:rPr>
          <w:rFonts w:ascii="Aptos" w:eastAsia="Aptos" w:hAnsi="Aptos" w:cs="Times New Roman"/>
          <w:kern w:val="2"/>
          <w:sz w:val="24"/>
          <w:szCs w:val="24"/>
          <w14:ligatures w14:val="standardContextual"/>
        </w:rPr>
      </w:pPr>
      <w:r w:rsidRPr="0025482B">
        <w:rPr>
          <w:rFonts w:ascii="Times New Roman" w:eastAsia="Times New Roman" w:hAnsi="Times New Roman" w:cs="Times New Roman"/>
          <w:kern w:val="2"/>
          <w:sz w:val="24"/>
          <w:szCs w:val="24"/>
          <w14:ligatures w14:val="standardContextual"/>
        </w:rPr>
        <w:t xml:space="preserve">Collect data in connection with a statistical survey that is not designed to produce valid </w:t>
      </w:r>
      <w:r w:rsidRPr="0025482B">
        <w:rPr>
          <w:rFonts w:ascii="Times New Roman" w:eastAsia="Times New Roman" w:hAnsi="Times New Roman" w:cs="Times New Roman"/>
          <w:kern w:val="2"/>
          <w:sz w:val="24"/>
          <w:szCs w:val="24"/>
          <w14:ligatures w14:val="standardContextual"/>
        </w:rPr>
        <w:t xml:space="preserve">and reliable results that can be generalized to the universe of </w:t>
      </w:r>
      <w:r w:rsidRPr="0025482B">
        <w:rPr>
          <w:rFonts w:ascii="Times New Roman" w:eastAsia="Times New Roman" w:hAnsi="Times New Roman" w:cs="Times New Roman"/>
          <w:kern w:val="2"/>
          <w:sz w:val="24"/>
          <w:szCs w:val="24"/>
          <w14:ligatures w14:val="standardContextual"/>
        </w:rPr>
        <w:t>study;</w:t>
      </w:r>
    </w:p>
    <w:p w:rsidR="0025482B" w:rsidRPr="0025482B" w:rsidP="0025482B" w14:paraId="73CBB8E1" w14:textId="77777777">
      <w:pPr>
        <w:widowControl w:val="0"/>
        <w:numPr>
          <w:ilvl w:val="0"/>
          <w:numId w:val="12"/>
        </w:numPr>
        <w:autoSpaceDE w:val="0"/>
        <w:autoSpaceDN w:val="0"/>
        <w:adjustRightInd w:val="0"/>
        <w:spacing w:after="240" w:line="240" w:lineRule="auto"/>
        <w:ind w:left="720" w:hanging="360"/>
        <w:contextualSpacing/>
        <w:rPr>
          <w:rFonts w:ascii="Aptos" w:eastAsia="Aptos" w:hAnsi="Aptos" w:cs="Times New Roman"/>
          <w:kern w:val="2"/>
          <w:sz w:val="24"/>
          <w:szCs w:val="24"/>
          <w14:ligatures w14:val="standardContextual"/>
        </w:rPr>
      </w:pPr>
      <w:r w:rsidRPr="0025482B">
        <w:rPr>
          <w:rFonts w:ascii="Times New Roman" w:eastAsia="Times New Roman" w:hAnsi="Times New Roman" w:cs="Times New Roman"/>
          <w:kern w:val="2"/>
          <w:sz w:val="24"/>
          <w:szCs w:val="24"/>
          <w14:ligatures w14:val="standardContextual"/>
        </w:rPr>
        <w:t xml:space="preserve">Use a statistical data classification that has not been reviewed and approved by </w:t>
      </w:r>
      <w:r w:rsidRPr="0025482B">
        <w:rPr>
          <w:rFonts w:ascii="Times New Roman" w:eastAsia="Times New Roman" w:hAnsi="Times New Roman" w:cs="Times New Roman"/>
          <w:kern w:val="2"/>
          <w:sz w:val="24"/>
          <w:szCs w:val="24"/>
          <w14:ligatures w14:val="standardContextual"/>
        </w:rPr>
        <w:t>OMB;</w:t>
      </w:r>
    </w:p>
    <w:p w:rsidR="0025482B" w:rsidRPr="0025482B" w:rsidP="0025482B" w14:paraId="69807EB4" w14:textId="77777777">
      <w:pPr>
        <w:widowControl w:val="0"/>
        <w:numPr>
          <w:ilvl w:val="0"/>
          <w:numId w:val="12"/>
        </w:numPr>
        <w:autoSpaceDE w:val="0"/>
        <w:autoSpaceDN w:val="0"/>
        <w:adjustRightInd w:val="0"/>
        <w:spacing w:after="240" w:line="240" w:lineRule="auto"/>
        <w:ind w:left="720" w:hanging="360"/>
        <w:contextualSpacing/>
        <w:rPr>
          <w:rFonts w:ascii="Aptos" w:eastAsia="Aptos" w:hAnsi="Aptos" w:cs="Times New Roman"/>
          <w:kern w:val="2"/>
          <w:sz w:val="24"/>
          <w:szCs w:val="24"/>
          <w14:ligatures w14:val="standardContextual"/>
        </w:rPr>
      </w:pPr>
      <w:r w:rsidRPr="0025482B">
        <w:rPr>
          <w:rFonts w:ascii="Times New Roman" w:eastAsia="Aptos" w:hAnsi="Times New Roman" w:cs="Times New Roman"/>
          <w:kern w:val="2"/>
          <w:sz w:val="24"/>
          <w:szCs w:val="24"/>
          <w14:ligatures w14:val="standardContextual"/>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5482B" w:rsidRPr="00A175DF" w:rsidP="00A175DF" w14:paraId="1C993B1E" w14:textId="030750F5">
      <w:pPr>
        <w:widowControl w:val="0"/>
        <w:numPr>
          <w:ilvl w:val="0"/>
          <w:numId w:val="12"/>
        </w:numPr>
        <w:autoSpaceDE w:val="0"/>
        <w:autoSpaceDN w:val="0"/>
        <w:adjustRightInd w:val="0"/>
        <w:spacing w:after="0" w:line="240" w:lineRule="auto"/>
        <w:ind w:left="720" w:hanging="360"/>
        <w:contextualSpacing/>
        <w:rPr>
          <w:rFonts w:ascii="Aptos" w:eastAsia="Aptos" w:hAnsi="Aptos" w:cs="Times New Roman"/>
          <w:kern w:val="2"/>
          <w:sz w:val="24"/>
          <w:szCs w:val="24"/>
          <w14:ligatures w14:val="standardContextual"/>
        </w:rPr>
      </w:pPr>
      <w:r w:rsidRPr="0025482B">
        <w:rPr>
          <w:rFonts w:ascii="Times New Roman" w:eastAsia="Aptos" w:hAnsi="Times New Roman" w:cs="Times New Roman"/>
          <w:kern w:val="2"/>
          <w:sz w:val="24"/>
          <w:szCs w:val="24"/>
          <w14:ligatures w14:val="standardContextual"/>
        </w:rPr>
        <w:t>Submit proprietary, trade secret, or other confidential information unless the agency can demonstrate that it has instituted procedures to protect the information’s confidentiality to the extent permitted by law</w:t>
      </w:r>
      <w:r w:rsidRPr="0025482B">
        <w:rPr>
          <w:rFonts w:ascii="Times New Roman" w:eastAsia="Times New Roman" w:hAnsi="Times New Roman" w:cs="Times New Roman"/>
          <w:kern w:val="2"/>
          <w:sz w:val="24"/>
          <w:szCs w:val="24"/>
          <w14:ligatures w14:val="standardContextual"/>
        </w:rPr>
        <w:t>.</w:t>
      </w:r>
    </w:p>
    <w:p w:rsidR="0025482B" w:rsidRPr="002B4C4B" w:rsidP="00AA1AAB" w14:paraId="3D7DAE90" w14:textId="77777777">
      <w:pPr>
        <w:pStyle w:val="Heading2"/>
      </w:pPr>
      <w:r w:rsidRPr="002B4C4B">
        <w:t>8. Federal Register/Outside Consultation</w:t>
      </w:r>
    </w:p>
    <w:p w:rsidR="00DA0009" w:rsidRPr="00DA0009" w:rsidP="00A51769" w14:paraId="643F527E" w14:textId="2B24A834">
      <w:pPr>
        <w:widowControl w:val="0"/>
        <w:autoSpaceDE w:val="0"/>
        <w:autoSpaceDN w:val="0"/>
        <w:adjustRightInd w:val="0"/>
        <w:rPr>
          <w:rFonts w:ascii="Times New Roman" w:eastAsia="Times New Roman" w:hAnsi="Times New Roman" w:cs="Times New Roman"/>
          <w:sz w:val="24"/>
          <w:szCs w:val="24"/>
        </w:rPr>
      </w:pPr>
      <w:r w:rsidRPr="00DA0009">
        <w:rPr>
          <w:rFonts w:ascii="Times New Roman" w:eastAsia="Times New Roman" w:hAnsi="Times New Roman" w:cs="Times New Roman"/>
          <w:sz w:val="24"/>
          <w:szCs w:val="24"/>
        </w:rPr>
        <w:t>A 60-day notice was published in the Federal Register (</w:t>
      </w:r>
      <w:r w:rsidRPr="003437A3">
        <w:rPr>
          <w:rFonts w:ascii="Times New Roman" w:hAnsi="Times New Roman" w:cs="Times New Roman"/>
          <w:sz w:val="24"/>
          <w:szCs w:val="24"/>
        </w:rPr>
        <w:t>89 FR 85538</w:t>
      </w:r>
      <w:r w:rsidRPr="00DA0009">
        <w:rPr>
          <w:rFonts w:ascii="Times New Roman" w:eastAsia="Times New Roman" w:hAnsi="Times New Roman" w:cs="Times New Roman"/>
          <w:sz w:val="24"/>
          <w:szCs w:val="24"/>
        </w:rPr>
        <w:t xml:space="preserve">) on October 28, 2024, for the public to submit written comment on the information collection requirements. CMS made appropriate revisions based on its consideration of timely submissions of public comments to the 60-day notice package as well as further consideration of the issues. </w:t>
      </w:r>
      <w:r w:rsidR="009E358A">
        <w:rPr>
          <w:rFonts w:ascii="Times New Roman" w:eastAsia="Times New Roman" w:hAnsi="Times New Roman" w:cs="Times New Roman"/>
          <w:sz w:val="24"/>
          <w:szCs w:val="24"/>
        </w:rPr>
        <w:t>The</w:t>
      </w:r>
      <w:r w:rsidRPr="00DA0009">
        <w:rPr>
          <w:rFonts w:ascii="Times New Roman" w:eastAsia="Times New Roman" w:hAnsi="Times New Roman" w:cs="Times New Roman"/>
          <w:sz w:val="24"/>
          <w:szCs w:val="24"/>
        </w:rPr>
        <w:t xml:space="preserve"> 30-day notice </w:t>
      </w:r>
      <w:r w:rsidRPr="00DA0009">
        <w:rPr>
          <w:rFonts w:ascii="Times New Roman" w:eastAsia="Times New Roman" w:hAnsi="Times New Roman" w:cs="Times New Roman"/>
          <w:sz w:val="24"/>
          <w:szCs w:val="24"/>
        </w:rPr>
        <w:t>published</w:t>
      </w:r>
      <w:r w:rsidRPr="00DA0009">
        <w:rPr>
          <w:rFonts w:ascii="Times New Roman" w:eastAsia="Times New Roman" w:hAnsi="Times New Roman" w:cs="Times New Roman"/>
          <w:sz w:val="24"/>
          <w:szCs w:val="24"/>
        </w:rPr>
        <w:t xml:space="preserve"> in the Federal Register on </w:t>
      </w:r>
      <w:r w:rsidR="009E358A">
        <w:rPr>
          <w:rFonts w:ascii="Times New Roman" w:eastAsia="Times New Roman" w:hAnsi="Times New Roman" w:cs="Times New Roman"/>
          <w:sz w:val="24"/>
          <w:szCs w:val="24"/>
        </w:rPr>
        <w:t>April 1, 2025</w:t>
      </w:r>
      <w:r w:rsidRPr="00DA0009">
        <w:rPr>
          <w:rFonts w:ascii="Times New Roman" w:eastAsia="Times New Roman" w:hAnsi="Times New Roman" w:cs="Times New Roman"/>
          <w:sz w:val="24"/>
          <w:szCs w:val="24"/>
        </w:rPr>
        <w:t xml:space="preserve">, for the public to submit written </w:t>
      </w:r>
      <w:r w:rsidRPr="00DA0009">
        <w:rPr>
          <w:rFonts w:ascii="Times New Roman" w:eastAsia="Times New Roman" w:hAnsi="Times New Roman" w:cs="Times New Roman"/>
          <w:sz w:val="24"/>
          <w:szCs w:val="24"/>
        </w:rPr>
        <w:t>comment</w:t>
      </w:r>
      <w:r w:rsidRPr="00DA0009">
        <w:rPr>
          <w:rFonts w:ascii="Times New Roman" w:eastAsia="Times New Roman" w:hAnsi="Times New Roman" w:cs="Times New Roman"/>
          <w:sz w:val="24"/>
          <w:szCs w:val="24"/>
        </w:rPr>
        <w:t xml:space="preserve"> on the information collection requirements. CMS </w:t>
      </w:r>
      <w:r w:rsidR="009E358A">
        <w:rPr>
          <w:rFonts w:ascii="Times New Roman" w:eastAsia="Times New Roman" w:hAnsi="Times New Roman" w:cs="Times New Roman"/>
          <w:sz w:val="24"/>
          <w:szCs w:val="24"/>
        </w:rPr>
        <w:t xml:space="preserve">has made </w:t>
      </w:r>
      <w:r w:rsidRPr="00DA0009">
        <w:rPr>
          <w:rFonts w:ascii="Times New Roman" w:eastAsia="Times New Roman" w:hAnsi="Times New Roman" w:cs="Times New Roman"/>
          <w:sz w:val="24"/>
          <w:szCs w:val="24"/>
        </w:rPr>
        <w:t>revisions based on its consideration of timely submissions of public comments to the 30-day notice package.</w:t>
      </w:r>
    </w:p>
    <w:p w:rsidR="0025482B" w:rsidRPr="0025482B" w:rsidP="003C2EB7" w14:paraId="15829472" w14:textId="77777777">
      <w:pPr>
        <w:widowControl w:val="0"/>
        <w:autoSpaceDE w:val="0"/>
        <w:autoSpaceDN w:val="0"/>
        <w:adjustRightInd w:val="0"/>
        <w:spacing w:before="240" w:after="16"/>
        <w:rPr>
          <w:rFonts w:ascii="Times New Roman" w:eastAsia="Times New Roman" w:hAnsi="Times New Roman" w:cs="Times New Roman"/>
          <w:i/>
          <w:iCs/>
          <w:sz w:val="24"/>
          <w:szCs w:val="24"/>
        </w:rPr>
      </w:pPr>
      <w:r w:rsidRPr="0025482B">
        <w:rPr>
          <w:rFonts w:ascii="Times New Roman" w:eastAsia="Times New Roman" w:hAnsi="Times New Roman" w:cs="Times New Roman"/>
          <w:i/>
          <w:sz w:val="24"/>
          <w:szCs w:val="24"/>
        </w:rPr>
        <w:t>Outside Consultation</w:t>
      </w:r>
    </w:p>
    <w:p w:rsidR="00162D37" w:rsidRPr="0025482B" w:rsidP="000C0353" w14:paraId="1F3C5185" w14:textId="56980174">
      <w:pPr>
        <w:widowControl w:val="0"/>
        <w:autoSpaceDE w:val="0"/>
        <w:autoSpaceDN w:val="0"/>
        <w:adjustRightInd w:val="0"/>
        <w:spacing w:after="16"/>
        <w:rPr>
          <w:rFonts w:ascii="Times New Roman" w:eastAsia="Times New Roman" w:hAnsi="Times New Roman" w:cs="Times New Roman"/>
          <w:sz w:val="24"/>
          <w:szCs w:val="24"/>
        </w:rPr>
      </w:pPr>
      <w:r w:rsidRPr="0025482B">
        <w:rPr>
          <w:rFonts w:ascii="Times New Roman" w:eastAsia="Times New Roman" w:hAnsi="Times New Roman" w:cs="Times New Roman"/>
          <w:sz w:val="24"/>
          <w:szCs w:val="24"/>
        </w:rPr>
        <w:t xml:space="preserve">In the development of the information collection request for the MTF forms, CMS sought input from trade associations representing manufacturers, various types of pharmacies (e.g. chains, independent community pharmacies), and other entities in the pharmaceutical marketplace (e.g. Pharmaceutical Benefit Managers, </w:t>
      </w:r>
      <w:r w:rsidRPr="00DF59FE" w:rsidR="00DF59FE">
        <w:rPr>
          <w:rFonts w:ascii="Times New Roman" w:eastAsia="Times New Roman" w:hAnsi="Times New Roman" w:cs="Times New Roman"/>
          <w:sz w:val="24"/>
          <w:szCs w:val="24"/>
        </w:rPr>
        <w:t>Pharmacy Services Administrative Organizations</w:t>
      </w:r>
      <w:r w:rsidRPr="0025482B">
        <w:rPr>
          <w:rFonts w:ascii="Times New Roman" w:eastAsia="Times New Roman" w:hAnsi="Times New Roman" w:cs="Times New Roman"/>
          <w:sz w:val="24"/>
          <w:szCs w:val="24"/>
        </w:rPr>
        <w:t>, reconciliation vendors), as well as data vendors</w:t>
      </w:r>
      <w:r w:rsidR="00526A25">
        <w:rPr>
          <w:rFonts w:ascii="Times New Roman" w:eastAsia="Times New Roman" w:hAnsi="Times New Roman" w:cs="Times New Roman"/>
          <w:sz w:val="24"/>
          <w:szCs w:val="24"/>
        </w:rPr>
        <w:t>,</w:t>
      </w:r>
      <w:r w:rsidR="001A7A6A">
        <w:rPr>
          <w:rFonts w:ascii="Times New Roman" w:eastAsia="Times New Roman" w:hAnsi="Times New Roman" w:cs="Times New Roman"/>
          <w:sz w:val="24"/>
          <w:szCs w:val="24"/>
        </w:rPr>
        <w:t xml:space="preserve"> all</w:t>
      </w:r>
      <w:r w:rsidRPr="0025482B">
        <w:rPr>
          <w:rFonts w:ascii="Times New Roman" w:eastAsia="Times New Roman" w:hAnsi="Times New Roman" w:cs="Times New Roman"/>
          <w:sz w:val="24"/>
          <w:szCs w:val="24"/>
        </w:rPr>
        <w:t xml:space="preserve"> with expertise in the pharmaceutical supply chain and prescription drug payment claim system flows. </w:t>
      </w:r>
    </w:p>
    <w:p w:rsidR="0025482B" w:rsidRPr="0025482B" w:rsidP="00AA1AAB" w14:paraId="1A88B553" w14:textId="77777777">
      <w:pPr>
        <w:pStyle w:val="Heading2"/>
      </w:pPr>
      <w:r w:rsidRPr="0025482B">
        <w:t>9. Payments/Gifts to Respondents</w:t>
      </w:r>
    </w:p>
    <w:p w:rsidR="0025482B" w:rsidRPr="0025482B" w:rsidP="0025482B" w14:paraId="09A10227" w14:textId="3CF610C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25482B">
        <w:rPr>
          <w:rFonts w:ascii="Times New Roman" w:eastAsia="Times New Roman" w:hAnsi="Times New Roman" w:cs="Times New Roman"/>
          <w:color w:val="000000"/>
          <w:sz w:val="24"/>
          <w:szCs w:val="24"/>
        </w:rPr>
        <w:t>No payments or gifts will be given to respondents for completing the information collection. The information submitted as part of this ICR will be used to ensure the MFP is made available to MFP-eligible individuals and to pharmacies, mail order services, and other dispensing entities</w:t>
      </w:r>
      <w:r w:rsidR="00A526AD">
        <w:rPr>
          <w:rFonts w:ascii="Times New Roman" w:eastAsia="Times New Roman" w:hAnsi="Times New Roman" w:cs="Times New Roman"/>
          <w:color w:val="000000"/>
          <w:sz w:val="24"/>
          <w:szCs w:val="24"/>
        </w:rPr>
        <w:t xml:space="preserve"> that dispense the selected drug to MFP-eligible individuals</w:t>
      </w:r>
      <w:r w:rsidRPr="0025482B">
        <w:rPr>
          <w:rFonts w:ascii="Times New Roman" w:eastAsia="Times New Roman" w:hAnsi="Times New Roman" w:cs="Times New Roman"/>
          <w:color w:val="000000"/>
          <w:sz w:val="24"/>
          <w:szCs w:val="24"/>
        </w:rPr>
        <w:t>.</w:t>
      </w:r>
    </w:p>
    <w:p w:rsidR="0025482B" w:rsidRPr="0025482B" w:rsidP="00AA1AAB" w14:paraId="00DC5336" w14:textId="4E5D02ED">
      <w:pPr>
        <w:pStyle w:val="Heading2"/>
      </w:pPr>
      <w:r w:rsidRPr="0025482B">
        <w:t>10. Confidentiality</w:t>
      </w:r>
    </w:p>
    <w:p w:rsidR="0025482B" w:rsidRPr="0025482B" w:rsidP="0025482B" w14:paraId="1F70E535" w14:textId="2F69FCB5">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25482B">
        <w:rPr>
          <w:rFonts w:ascii="Times New Roman" w:eastAsia="Times New Roman" w:hAnsi="Times New Roman" w:cs="Times New Roman"/>
          <w:sz w:val="24"/>
          <w:szCs w:val="24"/>
        </w:rPr>
        <w:t>The MTF will collect and store banking information</w:t>
      </w:r>
      <w:r w:rsidR="00F84367">
        <w:rPr>
          <w:rFonts w:ascii="Times New Roman" w:eastAsia="Times New Roman" w:hAnsi="Times New Roman" w:cs="Times New Roman"/>
          <w:sz w:val="24"/>
          <w:szCs w:val="24"/>
        </w:rPr>
        <w:t xml:space="preserve"> and federal tax identification numbers (Employer Identification Number or Social Security Number)</w:t>
      </w:r>
      <w:r w:rsidRPr="0025482B">
        <w:rPr>
          <w:rFonts w:ascii="Times New Roman" w:eastAsia="Times New Roman" w:hAnsi="Times New Roman" w:cs="Times New Roman"/>
          <w:sz w:val="24"/>
          <w:szCs w:val="24"/>
        </w:rPr>
        <w:t xml:space="preserve">. </w:t>
      </w:r>
      <w:r w:rsidR="00DD07E5">
        <w:rPr>
          <w:rFonts w:ascii="Times New Roman" w:eastAsia="Times New Roman" w:hAnsi="Times New Roman" w:cs="Times New Roman"/>
          <w:sz w:val="24"/>
          <w:szCs w:val="24"/>
        </w:rPr>
        <w:t>Confidentiality</w:t>
      </w:r>
      <w:r w:rsidRPr="0025482B" w:rsidR="00DD07E5">
        <w:rPr>
          <w:rFonts w:ascii="Times New Roman" w:eastAsia="Times New Roman" w:hAnsi="Times New Roman" w:cs="Times New Roman"/>
          <w:sz w:val="24"/>
          <w:szCs w:val="24"/>
        </w:rPr>
        <w:t xml:space="preserve"> </w:t>
      </w:r>
      <w:r w:rsidRPr="0025482B">
        <w:rPr>
          <w:rFonts w:ascii="Times New Roman" w:eastAsia="Times New Roman" w:hAnsi="Times New Roman" w:cs="Times New Roman"/>
          <w:sz w:val="24"/>
          <w:szCs w:val="24"/>
        </w:rPr>
        <w:t>will be maintained to the extent provided by the law and stated in the Final Guidance in Section 40</w:t>
      </w:r>
      <w:r w:rsidR="00A33269">
        <w:rPr>
          <w:rFonts w:ascii="Times New Roman" w:eastAsia="Times New Roman" w:hAnsi="Times New Roman" w:cs="Times New Roman"/>
          <w:sz w:val="24"/>
          <w:szCs w:val="24"/>
        </w:rPr>
        <w:t>.2.1</w:t>
      </w:r>
      <w:r w:rsidR="001E387E">
        <w:rPr>
          <w:rFonts w:ascii="Times New Roman" w:eastAsia="Times New Roman" w:hAnsi="Times New Roman" w:cs="Times New Roman"/>
          <w:sz w:val="24"/>
          <w:szCs w:val="24"/>
        </w:rPr>
        <w:t xml:space="preserve">. </w:t>
      </w:r>
      <w:r w:rsidRPr="0025482B" w:rsidR="00A33269">
        <w:rPr>
          <w:rFonts w:ascii="Times New Roman" w:eastAsia="Times New Roman" w:hAnsi="Times New Roman" w:cs="Times New Roman"/>
          <w:sz w:val="24"/>
          <w:szCs w:val="24"/>
        </w:rPr>
        <w:t xml:space="preserve"> </w:t>
      </w:r>
      <w:r w:rsidRPr="0025482B">
        <w:rPr>
          <w:rFonts w:ascii="Times New Roman" w:eastAsia="Times New Roman" w:hAnsi="Times New Roman" w:cs="Times New Roman"/>
          <w:sz w:val="24"/>
          <w:szCs w:val="24"/>
        </w:rPr>
        <w:t>Information that is deemed proprietary shall only be used by CMS or disclosed to and used by the Comptroller General of the United States for purposes of carrying out the Negotiation Program. Proprietary information, including trade secrets and confidential commercial or financial information, will also be protected from disclosure if the proprietary information meets the requirements set forth under Exemptions 3 and/or Exemption 4 of the FOIA (5 U.S.C. § 552(b)(3), (4)).</w:t>
      </w:r>
      <w:r>
        <w:rPr>
          <w:rFonts w:ascii="Times New Roman" w:eastAsia="Times New Roman" w:hAnsi="Times New Roman" w:cs="Times New Roman"/>
          <w:sz w:val="24"/>
          <w:szCs w:val="24"/>
          <w:vertAlign w:val="superscript"/>
        </w:rPr>
        <w:footnoteReference w:id="6"/>
      </w:r>
      <w:r w:rsidRPr="0025482B">
        <w:rPr>
          <w:rFonts w:ascii="Times New Roman" w:eastAsia="Times New Roman" w:hAnsi="Times New Roman" w:cs="Times New Roman"/>
          <w:sz w:val="24"/>
          <w:szCs w:val="24"/>
        </w:rPr>
        <w:t xml:space="preserve">  </w:t>
      </w:r>
    </w:p>
    <w:p w:rsidR="0025482B" w:rsidRPr="0025482B" w:rsidP="00AA1AAB" w14:paraId="4915EAA3" w14:textId="77777777">
      <w:pPr>
        <w:pStyle w:val="Heading2"/>
      </w:pPr>
      <w:r w:rsidRPr="0025482B">
        <w:t>11. Sensitive Questions</w:t>
      </w:r>
    </w:p>
    <w:p w:rsidR="0025482B" w:rsidRPr="002D3B15" w:rsidP="002D3B15" w14:paraId="24C00F62" w14:textId="14C99FBA">
      <w:pPr>
        <w:keepNext/>
        <w:keepLines/>
        <w:spacing w:before="160" w:after="80"/>
        <w:outlineLvl w:val="1"/>
        <w:rPr>
          <w:rFonts w:ascii="Times" w:eastAsia="Times New Roman" w:hAnsi="Times" w:cs="Times New Roman"/>
          <w:bCs/>
          <w:kern w:val="2"/>
          <w:sz w:val="24"/>
          <w:szCs w:val="32"/>
          <w14:ligatures w14:val="standardContextual"/>
        </w:rPr>
      </w:pPr>
      <w:r w:rsidRPr="0025482B">
        <w:rPr>
          <w:rFonts w:ascii="Times" w:eastAsia="Times New Roman" w:hAnsi="Times" w:cs="Times New Roman"/>
          <w:bCs/>
          <w:kern w:val="2"/>
          <w:sz w:val="24"/>
          <w:szCs w:val="32"/>
          <w14:ligatures w14:val="standardContextual"/>
        </w:rPr>
        <w:t>This</w:t>
      </w:r>
      <w:r w:rsidRPr="0025482B">
        <w:rPr>
          <w:rFonts w:ascii="Times" w:eastAsia="Times New Roman" w:hAnsi="Times" w:cs="Times New Roman"/>
          <w:bCs/>
          <w:spacing w:val="-1"/>
          <w:kern w:val="2"/>
          <w:sz w:val="24"/>
          <w:szCs w:val="32"/>
          <w14:ligatures w14:val="standardContextual"/>
        </w:rPr>
        <w:t xml:space="preserve"> </w:t>
      </w:r>
      <w:r w:rsidRPr="0025482B">
        <w:rPr>
          <w:rFonts w:ascii="Times" w:eastAsia="Times New Roman" w:hAnsi="Times" w:cs="Times New Roman"/>
          <w:bCs/>
          <w:kern w:val="2"/>
          <w:sz w:val="24"/>
          <w:szCs w:val="32"/>
          <w14:ligatures w14:val="standardContextual"/>
        </w:rPr>
        <w:t>information collection does</w:t>
      </w:r>
      <w:r w:rsidRPr="0025482B">
        <w:rPr>
          <w:rFonts w:ascii="Times" w:eastAsia="Times New Roman" w:hAnsi="Times" w:cs="Times New Roman"/>
          <w:bCs/>
          <w:spacing w:val="-2"/>
          <w:kern w:val="2"/>
          <w:sz w:val="24"/>
          <w:szCs w:val="32"/>
          <w14:ligatures w14:val="standardContextual"/>
        </w:rPr>
        <w:t xml:space="preserve"> </w:t>
      </w:r>
      <w:r w:rsidRPr="0025482B">
        <w:rPr>
          <w:rFonts w:ascii="Times" w:eastAsia="Times New Roman" w:hAnsi="Times" w:cs="Times New Roman"/>
          <w:bCs/>
          <w:kern w:val="2"/>
          <w:sz w:val="24"/>
          <w:szCs w:val="32"/>
          <w14:ligatures w14:val="standardContextual"/>
        </w:rPr>
        <w:t>not</w:t>
      </w:r>
      <w:r w:rsidRPr="0025482B">
        <w:rPr>
          <w:rFonts w:ascii="Times" w:eastAsia="Times New Roman" w:hAnsi="Times" w:cs="Times New Roman"/>
          <w:bCs/>
          <w:spacing w:val="-1"/>
          <w:kern w:val="2"/>
          <w:sz w:val="24"/>
          <w:szCs w:val="32"/>
          <w14:ligatures w14:val="standardContextual"/>
        </w:rPr>
        <w:t xml:space="preserve"> </w:t>
      </w:r>
      <w:r w:rsidRPr="0025482B">
        <w:rPr>
          <w:rFonts w:ascii="Times" w:eastAsia="Times New Roman" w:hAnsi="Times" w:cs="Times New Roman"/>
          <w:bCs/>
          <w:kern w:val="2"/>
          <w:sz w:val="24"/>
          <w:szCs w:val="32"/>
          <w14:ligatures w14:val="standardContextual"/>
        </w:rPr>
        <w:t>contain</w:t>
      </w:r>
      <w:r w:rsidRPr="0025482B">
        <w:rPr>
          <w:rFonts w:ascii="Times" w:eastAsia="Times New Roman" w:hAnsi="Times" w:cs="Times New Roman"/>
          <w:bCs/>
          <w:spacing w:val="-1"/>
          <w:kern w:val="2"/>
          <w:sz w:val="24"/>
          <w:szCs w:val="32"/>
          <w14:ligatures w14:val="standardContextual"/>
        </w:rPr>
        <w:t xml:space="preserve"> </w:t>
      </w:r>
      <w:r w:rsidRPr="0025482B">
        <w:rPr>
          <w:rFonts w:ascii="Times" w:eastAsia="Times New Roman" w:hAnsi="Times" w:cs="Times New Roman"/>
          <w:bCs/>
          <w:kern w:val="2"/>
          <w:sz w:val="24"/>
          <w:szCs w:val="32"/>
          <w14:ligatures w14:val="standardContextual"/>
        </w:rPr>
        <w:t>sensitive</w:t>
      </w:r>
      <w:r w:rsidRPr="0025482B">
        <w:rPr>
          <w:rFonts w:ascii="Times" w:eastAsia="Times New Roman" w:hAnsi="Times" w:cs="Times New Roman"/>
          <w:bCs/>
          <w:spacing w:val="-10"/>
          <w:kern w:val="2"/>
          <w:sz w:val="24"/>
          <w:szCs w:val="32"/>
          <w14:ligatures w14:val="standardContextual"/>
        </w:rPr>
        <w:t xml:space="preserve"> </w:t>
      </w:r>
      <w:r w:rsidRPr="0025482B">
        <w:rPr>
          <w:rFonts w:ascii="Times" w:eastAsia="Times New Roman" w:hAnsi="Times" w:cs="Times New Roman"/>
          <w:bCs/>
          <w:spacing w:val="-2"/>
          <w:kern w:val="2"/>
          <w:sz w:val="24"/>
          <w:szCs w:val="32"/>
          <w14:ligatures w14:val="standardContextual"/>
        </w:rPr>
        <w:t>questions.</w:t>
      </w:r>
    </w:p>
    <w:p w:rsidR="0025482B" w:rsidP="00AA1AAB" w14:paraId="771AD6F9" w14:textId="77777777">
      <w:pPr>
        <w:pStyle w:val="Heading2"/>
        <w:rPr>
          <w:bCs/>
          <w:szCs w:val="24"/>
        </w:rPr>
      </w:pPr>
      <w:r w:rsidRPr="007D08C9">
        <w:t>12. Burden Estimates (Hours &amp; Wages)</w:t>
      </w:r>
    </w:p>
    <w:p w:rsidR="0025482B" w:rsidRPr="0025482B" w:rsidP="0025482B" w14:paraId="5BB60D62" w14:textId="04989C59">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25482B">
        <w:rPr>
          <w:rFonts w:ascii="Times New Roman" w:eastAsia="Times New Roman" w:hAnsi="Times New Roman" w:cs="Times New Roman"/>
          <w:sz w:val="24"/>
          <w:szCs w:val="24"/>
        </w:rPr>
        <w:t>CMS used data from the Bureau of Labor Statistics’ (BLS) May 2023 National Industry Specific Occupational Employment and Wage Estimates for the Pharmaceutical and Medicine Manufacturing industry to derive average labor costs (including a 100 percent increase for fringe benefits and overhead) for estimating the burden associated with Primary Manufacturers completing each ICR Form for the MTF, form submission, and recordkeeping.</w:t>
      </w:r>
      <w:r>
        <w:rPr>
          <w:rFonts w:ascii="Times New Roman" w:eastAsia="Times New Roman" w:hAnsi="Times New Roman" w:cs="Times New Roman"/>
          <w:sz w:val="24"/>
          <w:szCs w:val="24"/>
          <w:vertAlign w:val="superscript"/>
        </w:rPr>
        <w:footnoteReference w:id="7"/>
      </w:r>
      <w:r w:rsidRPr="0025482B">
        <w:rPr>
          <w:rFonts w:ascii="Times New Roman" w:eastAsia="Times New Roman" w:hAnsi="Times New Roman" w:cs="Times New Roman"/>
          <w:sz w:val="24"/>
          <w:szCs w:val="24"/>
        </w:rPr>
        <w:t xml:space="preserve"> </w:t>
      </w:r>
      <w:r w:rsidRPr="009B6036">
        <w:rPr>
          <w:rFonts w:ascii="Times New Roman" w:hAnsi="Times New Roman"/>
          <w:sz w:val="24"/>
        </w:rPr>
        <w:t xml:space="preserve">Tables </w:t>
      </w:r>
      <w:r w:rsidRPr="00A642DF" w:rsidR="00A642DF">
        <w:rPr>
          <w:rFonts w:ascii="Times New Roman" w:eastAsia="Times New Roman" w:hAnsi="Times New Roman" w:cs="Times New Roman"/>
          <w:sz w:val="24"/>
          <w:szCs w:val="24"/>
        </w:rPr>
        <w:t>1</w:t>
      </w:r>
      <w:r w:rsidRPr="00A642DF">
        <w:rPr>
          <w:rFonts w:ascii="Times New Roman" w:eastAsia="Times New Roman" w:hAnsi="Times New Roman" w:cs="Times New Roman"/>
          <w:sz w:val="24"/>
          <w:szCs w:val="24"/>
        </w:rPr>
        <w:t>-</w:t>
      </w:r>
      <w:r w:rsidR="00A642DF">
        <w:rPr>
          <w:rFonts w:ascii="Times New Roman" w:eastAsia="Times New Roman" w:hAnsi="Times New Roman" w:cs="Times New Roman"/>
          <w:sz w:val="24"/>
          <w:szCs w:val="24"/>
        </w:rPr>
        <w:t>24</w:t>
      </w:r>
      <w:r w:rsidRPr="0025482B">
        <w:rPr>
          <w:rFonts w:ascii="Times New Roman" w:eastAsia="Times New Roman" w:hAnsi="Times New Roman" w:cs="Times New Roman"/>
          <w:sz w:val="24"/>
          <w:szCs w:val="24"/>
        </w:rPr>
        <w:t xml:space="preserve"> present the median hourly wage, the cost of fringe benefits and overhead, the adjusted hourly wage, along with total burden and total cost for each form. Where industry-specific data was not available, CMS used BLS Labor Statistics, Occupational Employment Statistics, National Occupational Employment and Wage Estimates</w:t>
      </w:r>
      <w:r w:rsidR="003B7B0F">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8"/>
      </w:r>
      <w:r w:rsidRPr="0025482B">
        <w:rPr>
          <w:rFonts w:ascii="Times New Roman" w:eastAsia="Times New Roman" w:hAnsi="Times New Roman" w:cs="Times New Roman"/>
          <w:sz w:val="24"/>
          <w:szCs w:val="24"/>
        </w:rPr>
        <w:t xml:space="preserve"> </w:t>
      </w:r>
    </w:p>
    <w:p w:rsidR="0025482B" w:rsidRPr="0025482B" w:rsidP="0025482B" w14:paraId="722C5D69"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rFonts w:ascii="Times New Roman" w:eastAsia="Times New Roman" w:hAnsi="Times New Roman" w:cs="Times New Roman"/>
          <w:sz w:val="24"/>
          <w:szCs w:val="24"/>
        </w:rPr>
      </w:pPr>
    </w:p>
    <w:p w:rsidR="0025482B" w:rsidRPr="0025482B" w:rsidP="0025482B" w14:paraId="2B088C2B"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25482B">
        <w:rPr>
          <w:rFonts w:ascii="Times New Roman" w:eastAsia="Times New Roman" w:hAnsi="Times New Roman" w:cs="Times New Roman"/>
          <w:sz w:val="24"/>
          <w:szCs w:val="24"/>
        </w:rPr>
        <w:t>The burden estimates associated with the information collected in the following forms and record retention requirements are discussed below:</w:t>
      </w:r>
    </w:p>
    <w:p w:rsidR="0025482B" w:rsidRPr="0025482B" w:rsidP="0025482B" w14:paraId="01F60D64"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rFonts w:ascii="Times New Roman" w:eastAsia="Times New Roman" w:hAnsi="Times New Roman" w:cs="Times New Roman"/>
          <w:sz w:val="24"/>
          <w:szCs w:val="24"/>
        </w:rPr>
      </w:pPr>
    </w:p>
    <w:p w:rsidR="0025482B" w:rsidRPr="0025482B" w:rsidP="0025482B" w14:paraId="728DB492" w14:textId="287E18E9">
      <w:pPr>
        <w:widowControl w:val="0"/>
        <w:numPr>
          <w:ilvl w:val="0"/>
          <w:numId w:val="3"/>
        </w:numPr>
        <w:autoSpaceDE w:val="0"/>
        <w:autoSpaceDN w:val="0"/>
        <w:adjustRightInd w:val="0"/>
        <w:spacing w:after="181" w:line="240" w:lineRule="auto"/>
        <w:ind w:right="2"/>
        <w:contextualSpacing/>
        <w:rPr>
          <w:rFonts w:ascii="Times New Roman" w:eastAsia="Aptos" w:hAnsi="Times New Roman" w:cs="Times New Roman"/>
          <w:kern w:val="2"/>
          <w:sz w:val="24"/>
          <w:szCs w:val="24"/>
          <w14:ligatures w14:val="standardContextual"/>
        </w:rPr>
      </w:pPr>
      <w:r w:rsidRPr="0025482B">
        <w:rPr>
          <w:rFonts w:ascii="Times New Roman" w:eastAsia="Aptos" w:hAnsi="Times New Roman" w:cs="Times New Roman"/>
          <w:kern w:val="2"/>
          <w:sz w:val="24"/>
          <w:szCs w:val="24"/>
          <w14:ligatures w14:val="standardContextual"/>
        </w:rPr>
        <w:t>Drug Price Negotiation Program MTF DM Dispensing Entity</w:t>
      </w:r>
      <w:r w:rsidR="00C66271">
        <w:rPr>
          <w:rFonts w:ascii="Times New Roman" w:eastAsia="Aptos" w:hAnsi="Times New Roman" w:cs="Times New Roman"/>
          <w:kern w:val="2"/>
          <w:sz w:val="24"/>
          <w:szCs w:val="24"/>
          <w14:ligatures w14:val="standardContextual"/>
        </w:rPr>
        <w:t xml:space="preserve"> and Third-Party Support Entity</w:t>
      </w:r>
      <w:r w:rsidRPr="0025482B">
        <w:rPr>
          <w:rFonts w:ascii="Times New Roman" w:eastAsia="Aptos" w:hAnsi="Times New Roman" w:cs="Times New Roman"/>
          <w:kern w:val="2"/>
          <w:sz w:val="24"/>
          <w:szCs w:val="24"/>
          <w14:ligatures w14:val="standardContextual"/>
        </w:rPr>
        <w:t xml:space="preserve"> Enrollment Form (Appendix </w:t>
      </w:r>
      <w:r w:rsidR="009449B2">
        <w:rPr>
          <w:rFonts w:ascii="Times New Roman" w:eastAsia="Aptos" w:hAnsi="Times New Roman" w:cs="Times New Roman"/>
          <w:kern w:val="2"/>
          <w:sz w:val="24"/>
          <w:szCs w:val="24"/>
          <w14:ligatures w14:val="standardContextual"/>
        </w:rPr>
        <w:t>A</w:t>
      </w:r>
      <w:r w:rsidRPr="0025482B">
        <w:rPr>
          <w:rFonts w:ascii="Times New Roman" w:eastAsia="Aptos" w:hAnsi="Times New Roman" w:cs="Times New Roman"/>
          <w:kern w:val="2"/>
          <w:sz w:val="24"/>
          <w:szCs w:val="24"/>
          <w14:ligatures w14:val="standardContextual"/>
        </w:rPr>
        <w:t>)</w:t>
      </w:r>
    </w:p>
    <w:p w:rsidR="0025482B" w:rsidRPr="0025482B" w:rsidP="0025482B" w14:paraId="41554158" w14:textId="56202ABA">
      <w:pPr>
        <w:widowControl w:val="0"/>
        <w:numPr>
          <w:ilvl w:val="0"/>
          <w:numId w:val="3"/>
        </w:numPr>
        <w:autoSpaceDE w:val="0"/>
        <w:autoSpaceDN w:val="0"/>
        <w:adjustRightInd w:val="0"/>
        <w:spacing w:after="181" w:line="240" w:lineRule="auto"/>
        <w:ind w:right="2"/>
        <w:contextualSpacing/>
        <w:rPr>
          <w:rFonts w:ascii="Times New Roman" w:eastAsia="Aptos" w:hAnsi="Times New Roman" w:cs="Times New Roman"/>
          <w:kern w:val="2"/>
          <w:sz w:val="24"/>
          <w:szCs w:val="24"/>
          <w14:ligatures w14:val="standardContextual"/>
        </w:rPr>
      </w:pPr>
      <w:r w:rsidRPr="0025482B">
        <w:rPr>
          <w:rFonts w:ascii="Times New Roman" w:eastAsia="Aptos" w:hAnsi="Times New Roman" w:cs="Times New Roman"/>
          <w:kern w:val="2"/>
          <w:sz w:val="24"/>
          <w:szCs w:val="24"/>
          <w14:ligatures w14:val="standardContextual"/>
        </w:rPr>
        <w:t>Drug Price Negotiation Program MTF DM Primary Manufacturer</w:t>
      </w:r>
      <w:r w:rsidR="00D06750">
        <w:rPr>
          <w:rFonts w:ascii="Times New Roman" w:eastAsia="Aptos" w:hAnsi="Times New Roman" w:cs="Times New Roman"/>
          <w:kern w:val="2"/>
          <w:sz w:val="24"/>
          <w:szCs w:val="24"/>
          <w14:ligatures w14:val="standardContextual"/>
        </w:rPr>
        <w:t xml:space="preserve"> MFP Effectuation</w:t>
      </w:r>
      <w:r w:rsidRPr="0025482B">
        <w:rPr>
          <w:rFonts w:ascii="Times New Roman" w:eastAsia="Aptos" w:hAnsi="Times New Roman" w:cs="Times New Roman"/>
          <w:kern w:val="2"/>
          <w:sz w:val="24"/>
          <w:szCs w:val="24"/>
          <w14:ligatures w14:val="standardContextual"/>
        </w:rPr>
        <w:t xml:space="preserve"> Plan Form (Appendix </w:t>
      </w:r>
      <w:r w:rsidR="009449B2">
        <w:rPr>
          <w:rFonts w:ascii="Times New Roman" w:eastAsia="Aptos" w:hAnsi="Times New Roman" w:cs="Times New Roman"/>
          <w:kern w:val="2"/>
          <w:sz w:val="24"/>
          <w:szCs w:val="24"/>
          <w14:ligatures w14:val="standardContextual"/>
        </w:rPr>
        <w:t>B</w:t>
      </w:r>
      <w:r w:rsidRPr="0025482B">
        <w:rPr>
          <w:rFonts w:ascii="Times New Roman" w:eastAsia="Aptos" w:hAnsi="Times New Roman" w:cs="Times New Roman"/>
          <w:kern w:val="2"/>
          <w:sz w:val="24"/>
          <w:szCs w:val="24"/>
          <w14:ligatures w14:val="standardContextual"/>
        </w:rPr>
        <w:t>)</w:t>
      </w:r>
    </w:p>
    <w:p w:rsidR="0025482B" w:rsidRPr="0025482B" w:rsidP="0025482B" w14:paraId="7EB8B3FE" w14:textId="4DD9D016">
      <w:pPr>
        <w:widowControl w:val="0"/>
        <w:numPr>
          <w:ilvl w:val="0"/>
          <w:numId w:val="3"/>
        </w:numPr>
        <w:autoSpaceDE w:val="0"/>
        <w:autoSpaceDN w:val="0"/>
        <w:adjustRightInd w:val="0"/>
        <w:spacing w:after="181" w:line="240" w:lineRule="auto"/>
        <w:ind w:right="2"/>
        <w:contextualSpacing/>
        <w:rPr>
          <w:rFonts w:ascii="Times New Roman" w:eastAsia="Aptos" w:hAnsi="Times New Roman" w:cs="Times New Roman"/>
          <w:kern w:val="2"/>
          <w:sz w:val="24"/>
          <w:szCs w:val="24"/>
          <w14:ligatures w14:val="standardContextual"/>
        </w:rPr>
      </w:pPr>
      <w:r w:rsidRPr="0025482B">
        <w:rPr>
          <w:rFonts w:ascii="Times New Roman" w:eastAsia="Aptos" w:hAnsi="Times New Roman" w:cs="Times New Roman"/>
          <w:kern w:val="2"/>
          <w:sz w:val="24"/>
          <w:szCs w:val="24"/>
          <w14:ligatures w14:val="standardContextual"/>
        </w:rPr>
        <w:t xml:space="preserve">Drug Price Negotiation Program MTF DM Primary Manufacturer Payment Elements Form (Appendix </w:t>
      </w:r>
      <w:r w:rsidR="009449B2">
        <w:rPr>
          <w:rFonts w:ascii="Times New Roman" w:eastAsia="Aptos" w:hAnsi="Times New Roman" w:cs="Times New Roman"/>
          <w:kern w:val="2"/>
          <w:sz w:val="24"/>
          <w:szCs w:val="24"/>
          <w14:ligatures w14:val="standardContextual"/>
        </w:rPr>
        <w:t>C</w:t>
      </w:r>
      <w:r w:rsidRPr="0025482B">
        <w:rPr>
          <w:rFonts w:ascii="Times New Roman" w:eastAsia="Aptos" w:hAnsi="Times New Roman" w:cs="Times New Roman"/>
          <w:kern w:val="2"/>
          <w:sz w:val="24"/>
          <w:szCs w:val="24"/>
          <w14:ligatures w14:val="standardContextual"/>
        </w:rPr>
        <w:t>)</w:t>
      </w:r>
    </w:p>
    <w:p w:rsidR="0025482B" w:rsidRPr="002D3B15" w:rsidP="002D3B15" w14:paraId="07341913" w14:textId="2F6F876B">
      <w:pPr>
        <w:widowControl w:val="0"/>
        <w:numPr>
          <w:ilvl w:val="0"/>
          <w:numId w:val="3"/>
        </w:numPr>
        <w:autoSpaceDE w:val="0"/>
        <w:autoSpaceDN w:val="0"/>
        <w:adjustRightInd w:val="0"/>
        <w:spacing w:after="181" w:line="240" w:lineRule="auto"/>
        <w:ind w:right="2"/>
        <w:contextualSpacing/>
        <w:rPr>
          <w:rFonts w:ascii="Times New Roman" w:eastAsia="Aptos" w:hAnsi="Times New Roman" w:cs="Times New Roman"/>
          <w:kern w:val="2"/>
          <w:sz w:val="24"/>
          <w:szCs w:val="24"/>
          <w14:ligatures w14:val="standardContextual"/>
        </w:rPr>
      </w:pPr>
      <w:r w:rsidRPr="0025482B">
        <w:rPr>
          <w:rFonts w:ascii="Times New Roman" w:eastAsia="Aptos" w:hAnsi="Times New Roman" w:cs="Times New Roman"/>
          <w:kern w:val="2"/>
          <w:sz w:val="24"/>
          <w:szCs w:val="24"/>
          <w14:ligatures w14:val="standardContextual"/>
        </w:rPr>
        <w:t xml:space="preserve">Drug Price Negotiation Program MTF DM Complaint and Dispute Intake Form (Appendix </w:t>
      </w:r>
      <w:r w:rsidR="009449B2">
        <w:rPr>
          <w:rFonts w:ascii="Times New Roman" w:eastAsia="Aptos" w:hAnsi="Times New Roman" w:cs="Times New Roman"/>
          <w:kern w:val="2"/>
          <w:sz w:val="24"/>
          <w:szCs w:val="24"/>
          <w14:ligatures w14:val="standardContextual"/>
        </w:rPr>
        <w:t>D</w:t>
      </w:r>
      <w:r w:rsidRPr="0025482B">
        <w:rPr>
          <w:rFonts w:ascii="Times New Roman" w:eastAsia="Aptos" w:hAnsi="Times New Roman" w:cs="Times New Roman"/>
          <w:kern w:val="2"/>
          <w:sz w:val="24"/>
          <w:szCs w:val="24"/>
          <w14:ligatures w14:val="standardContextual"/>
        </w:rPr>
        <w:t>)</w:t>
      </w:r>
    </w:p>
    <w:p w:rsidR="0025482B" w:rsidRPr="005726E1" w:rsidP="005726E1" w14:paraId="75F162F1" w14:textId="488C6D02">
      <w:pPr>
        <w:pStyle w:val="Heading3"/>
      </w:pPr>
      <w:r w:rsidRPr="005726E1">
        <w:t xml:space="preserve">Estimated Burden for Dispensing Entity to Complete Drug Price Negotiation Program MTF DM </w:t>
      </w:r>
      <w:r w:rsidRPr="005726E1" w:rsidR="002E62DB">
        <w:t>Dispensing Entity and Third</w:t>
      </w:r>
      <w:r w:rsidRPr="005726E1" w:rsidR="008A022A">
        <w:t>-</w:t>
      </w:r>
      <w:r w:rsidRPr="005726E1" w:rsidR="002E62DB">
        <w:t>Party Support Entity</w:t>
      </w:r>
      <w:r w:rsidRPr="005726E1">
        <w:t xml:space="preserve"> Enrollment Form (Appendix </w:t>
      </w:r>
      <w:r w:rsidRPr="005726E1" w:rsidR="009449B2">
        <w:t>A</w:t>
      </w:r>
      <w:r w:rsidRPr="005726E1">
        <w:t>)</w:t>
      </w:r>
    </w:p>
    <w:p w:rsidR="009265BD" w:rsidP="0025482B" w14:paraId="763260A4" w14:textId="0BAFE8A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25482B">
        <w:rPr>
          <w:rFonts w:ascii="Times New Roman" w:eastAsia="Times New Roman" w:hAnsi="Times New Roman" w:cs="Times New Roman"/>
          <w:sz w:val="24"/>
          <w:szCs w:val="24"/>
        </w:rPr>
        <w:t xml:space="preserve">The </w:t>
      </w:r>
      <w:r w:rsidRPr="002E62DB">
        <w:rPr>
          <w:rFonts w:ascii="Times New Roman" w:eastAsia="Times New Roman" w:hAnsi="Times New Roman" w:cs="Times New Roman"/>
          <w:i/>
          <w:iCs/>
          <w:sz w:val="24"/>
          <w:szCs w:val="24"/>
        </w:rPr>
        <w:t>Drug Price Negotiation Program</w:t>
      </w:r>
      <w:r>
        <w:rPr>
          <w:rFonts w:ascii="Times New Roman" w:eastAsia="Times New Roman" w:hAnsi="Times New Roman" w:cs="Times New Roman"/>
          <w:sz w:val="24"/>
          <w:szCs w:val="24"/>
        </w:rPr>
        <w:t xml:space="preserve"> </w:t>
      </w:r>
      <w:r w:rsidRPr="0025482B">
        <w:rPr>
          <w:rFonts w:ascii="Times New Roman" w:eastAsia="Times New Roman" w:hAnsi="Times New Roman" w:cs="Times New Roman"/>
          <w:i/>
          <w:iCs/>
          <w:sz w:val="24"/>
          <w:szCs w:val="24"/>
        </w:rPr>
        <w:t>Dispensing Entity</w:t>
      </w:r>
      <w:r>
        <w:rPr>
          <w:rFonts w:ascii="Times New Roman" w:eastAsia="Times New Roman" w:hAnsi="Times New Roman" w:cs="Times New Roman"/>
          <w:i/>
          <w:iCs/>
          <w:sz w:val="24"/>
          <w:szCs w:val="24"/>
        </w:rPr>
        <w:t xml:space="preserve"> and Third-Party Entity</w:t>
      </w:r>
      <w:r w:rsidRPr="0025482B">
        <w:rPr>
          <w:rFonts w:ascii="Times New Roman" w:eastAsia="Times New Roman" w:hAnsi="Times New Roman" w:cs="Times New Roman"/>
          <w:i/>
          <w:iCs/>
          <w:sz w:val="24"/>
          <w:szCs w:val="24"/>
        </w:rPr>
        <w:t xml:space="preserve"> Enrollment Form</w:t>
      </w:r>
      <w:r w:rsidRPr="0025482B">
        <w:rPr>
          <w:rFonts w:ascii="Times New Roman" w:eastAsia="Times New Roman" w:hAnsi="Times New Roman" w:cs="Times New Roman"/>
          <w:sz w:val="24"/>
          <w:szCs w:val="24"/>
        </w:rPr>
        <w:t xml:space="preserve"> (Appendix </w:t>
      </w:r>
      <w:r w:rsidR="009449B2">
        <w:rPr>
          <w:rFonts w:ascii="Times New Roman" w:eastAsia="Times New Roman" w:hAnsi="Times New Roman" w:cs="Times New Roman"/>
          <w:sz w:val="24"/>
          <w:szCs w:val="24"/>
        </w:rPr>
        <w:t>A</w:t>
      </w:r>
      <w:r w:rsidRPr="0025482B">
        <w:rPr>
          <w:rFonts w:ascii="Times New Roman" w:eastAsia="Times New Roman" w:hAnsi="Times New Roman" w:cs="Times New Roman"/>
          <w:sz w:val="24"/>
          <w:szCs w:val="24"/>
        </w:rPr>
        <w:t>) collects data related to dispensing entity</w:t>
      </w:r>
      <w:r>
        <w:rPr>
          <w:rFonts w:ascii="Times New Roman" w:eastAsia="Times New Roman" w:hAnsi="Times New Roman" w:cs="Times New Roman"/>
          <w:sz w:val="24"/>
          <w:szCs w:val="24"/>
        </w:rPr>
        <w:t xml:space="preserve"> and third-party support</w:t>
      </w:r>
      <w:r w:rsidRPr="0025482B">
        <w:rPr>
          <w:rFonts w:ascii="Times New Roman" w:eastAsia="Times New Roman" w:hAnsi="Times New Roman" w:cs="Times New Roman"/>
          <w:sz w:val="24"/>
          <w:szCs w:val="24"/>
        </w:rPr>
        <w:t xml:space="preserve"> contact and banking information that CMS expects </w:t>
      </w:r>
      <w:r>
        <w:rPr>
          <w:rFonts w:ascii="Times New Roman" w:eastAsia="Times New Roman" w:hAnsi="Times New Roman" w:cs="Times New Roman"/>
          <w:sz w:val="24"/>
          <w:szCs w:val="24"/>
        </w:rPr>
        <w:t>such</w:t>
      </w:r>
      <w:r w:rsidRPr="0025482B">
        <w:rPr>
          <w:rFonts w:ascii="Times New Roman" w:eastAsia="Times New Roman" w:hAnsi="Times New Roman" w:cs="Times New Roman"/>
          <w:sz w:val="24"/>
          <w:szCs w:val="24"/>
        </w:rPr>
        <w:t xml:space="preserve"> entities would have readily available for submission. </w:t>
      </w:r>
      <w:r w:rsidRPr="0025482B" w:rsidR="0025482B">
        <w:rPr>
          <w:rFonts w:ascii="Times New Roman" w:eastAsia="Times New Roman" w:hAnsi="Times New Roman" w:cs="Times New Roman"/>
          <w:sz w:val="24"/>
          <w:szCs w:val="24"/>
        </w:rPr>
        <w:t>Based on 2023 Prescription Drug Event data</w:t>
      </w:r>
      <w:r w:rsidR="001469A0">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9"/>
      </w:r>
      <w:r w:rsidRPr="0025482B" w:rsidR="0025482B">
        <w:rPr>
          <w:rFonts w:ascii="Times New Roman" w:eastAsia="Times New Roman" w:hAnsi="Times New Roman" w:cs="Times New Roman"/>
          <w:sz w:val="24"/>
          <w:szCs w:val="24"/>
        </w:rPr>
        <w:t xml:space="preserve"> CMS expects approximately</w:t>
      </w:r>
      <w:r w:rsidR="00181872">
        <w:rPr>
          <w:rFonts w:ascii="Times New Roman" w:eastAsia="Times New Roman" w:hAnsi="Times New Roman" w:cs="Times New Roman"/>
          <w:sz w:val="24"/>
          <w:szCs w:val="24"/>
        </w:rPr>
        <w:t xml:space="preserve"> up to</w:t>
      </w:r>
      <w:r w:rsidRPr="0025482B" w:rsidR="0025482B">
        <w:rPr>
          <w:rFonts w:ascii="Times New Roman" w:eastAsia="Times New Roman" w:hAnsi="Times New Roman" w:cs="Times New Roman"/>
          <w:sz w:val="24"/>
          <w:szCs w:val="24"/>
        </w:rPr>
        <w:t xml:space="preserve"> </w:t>
      </w:r>
      <w:r w:rsidR="0025482B">
        <w:rPr>
          <w:rFonts w:ascii="Times New Roman" w:eastAsia="Times New Roman" w:hAnsi="Times New Roman" w:cs="Times New Roman"/>
          <w:sz w:val="24"/>
          <w:szCs w:val="24"/>
        </w:rPr>
        <w:t>95,000 pharmacies</w:t>
      </w:r>
      <w:r w:rsidR="00181872">
        <w:rPr>
          <w:rFonts w:ascii="Times New Roman" w:eastAsia="Times New Roman" w:hAnsi="Times New Roman" w:cs="Times New Roman"/>
          <w:sz w:val="24"/>
          <w:szCs w:val="24"/>
        </w:rPr>
        <w:t xml:space="preserve">, </w:t>
      </w:r>
      <w:r w:rsidR="009303AF">
        <w:rPr>
          <w:rFonts w:ascii="Times New Roman" w:eastAsia="Times New Roman" w:hAnsi="Times New Roman" w:cs="Times New Roman"/>
          <w:sz w:val="24"/>
          <w:szCs w:val="24"/>
        </w:rPr>
        <w:t xml:space="preserve">including both chain and non-chain pharmacies may enroll </w:t>
      </w:r>
      <w:r w:rsidR="00181872">
        <w:rPr>
          <w:rFonts w:ascii="Times New Roman" w:eastAsia="Times New Roman" w:hAnsi="Times New Roman" w:cs="Times New Roman"/>
          <w:sz w:val="24"/>
          <w:szCs w:val="24"/>
        </w:rPr>
        <w:t>in the MTF DM; this assumption represents CMS’ maximum expectation for participation.</w:t>
      </w:r>
      <w:r w:rsidR="0025482B">
        <w:rPr>
          <w:rFonts w:ascii="Times New Roman" w:eastAsia="Times New Roman" w:hAnsi="Times New Roman" w:cs="Times New Roman"/>
          <w:sz w:val="24"/>
          <w:szCs w:val="24"/>
        </w:rPr>
        <w:t xml:space="preserve"> </w:t>
      </w:r>
      <w:r w:rsidRPr="0025482B" w:rsidR="0025482B">
        <w:rPr>
          <w:rFonts w:ascii="Times New Roman" w:eastAsia="Times New Roman" w:hAnsi="Times New Roman" w:cs="Times New Roman"/>
          <w:sz w:val="24"/>
          <w:szCs w:val="24"/>
        </w:rPr>
        <w:t>CMS believes collection of these data will be a one-time cost for each submitting dispensing entity enrolling in the MTF</w:t>
      </w:r>
      <w:r w:rsidR="009303AF">
        <w:rPr>
          <w:rFonts w:ascii="Times New Roman" w:eastAsia="Times New Roman" w:hAnsi="Times New Roman" w:cs="Times New Roman"/>
          <w:sz w:val="24"/>
          <w:szCs w:val="24"/>
        </w:rPr>
        <w:t xml:space="preserve"> and that a </w:t>
      </w:r>
      <w:r w:rsidR="00F16F0F">
        <w:rPr>
          <w:rFonts w:ascii="Times New Roman" w:eastAsia="Times New Roman" w:hAnsi="Times New Roman" w:cs="Times New Roman"/>
          <w:sz w:val="24"/>
          <w:szCs w:val="24"/>
        </w:rPr>
        <w:t xml:space="preserve">significant </w:t>
      </w:r>
      <w:r w:rsidR="009303AF">
        <w:rPr>
          <w:rFonts w:ascii="Times New Roman" w:eastAsia="Times New Roman" w:hAnsi="Times New Roman" w:cs="Times New Roman"/>
          <w:sz w:val="24"/>
          <w:szCs w:val="24"/>
        </w:rPr>
        <w:t xml:space="preserve">majority of pharmacies will enroll in </w:t>
      </w:r>
      <w:r w:rsidR="00DD07E5">
        <w:rPr>
          <w:rFonts w:ascii="Times New Roman" w:eastAsia="Times New Roman" w:hAnsi="Times New Roman" w:cs="Times New Roman"/>
          <w:sz w:val="24"/>
          <w:szCs w:val="24"/>
        </w:rPr>
        <w:t xml:space="preserve">or before </w:t>
      </w:r>
      <w:r w:rsidR="009303AF">
        <w:rPr>
          <w:rFonts w:ascii="Times New Roman" w:eastAsia="Times New Roman" w:hAnsi="Times New Roman" w:cs="Times New Roman"/>
          <w:sz w:val="24"/>
          <w:szCs w:val="24"/>
        </w:rPr>
        <w:t>2026</w:t>
      </w:r>
      <w:r w:rsidRPr="0025482B" w:rsidR="0025482B">
        <w:rPr>
          <w:rFonts w:ascii="Times New Roman" w:eastAsia="Times New Roman" w:hAnsi="Times New Roman" w:cs="Times New Roman"/>
          <w:sz w:val="24"/>
          <w:szCs w:val="24"/>
        </w:rPr>
        <w:t xml:space="preserve">. </w:t>
      </w:r>
      <w:r w:rsidR="00DD07E5">
        <w:rPr>
          <w:rFonts w:ascii="Times New Roman" w:eastAsia="Times New Roman" w:hAnsi="Times New Roman" w:cs="Times New Roman"/>
          <w:sz w:val="24"/>
          <w:szCs w:val="24"/>
        </w:rPr>
        <w:t xml:space="preserve">Since most pharmacies would be enrolled </w:t>
      </w:r>
      <w:r w:rsidR="000E415B">
        <w:rPr>
          <w:rFonts w:ascii="Times New Roman" w:eastAsia="Times New Roman" w:hAnsi="Times New Roman" w:cs="Times New Roman"/>
          <w:sz w:val="24"/>
          <w:szCs w:val="24"/>
        </w:rPr>
        <w:t>prior to January 1, 2026,</w:t>
      </w:r>
      <w:r w:rsidR="00D20FEF">
        <w:rPr>
          <w:rFonts w:ascii="Times New Roman" w:eastAsia="Times New Roman" w:hAnsi="Times New Roman" w:cs="Times New Roman"/>
          <w:sz w:val="24"/>
          <w:szCs w:val="24"/>
        </w:rPr>
        <w:t xml:space="preserve"> and remain enrolled over time,</w:t>
      </w:r>
      <w:r w:rsidR="000E415B">
        <w:rPr>
          <w:rFonts w:ascii="Times New Roman" w:eastAsia="Times New Roman" w:hAnsi="Times New Roman" w:cs="Times New Roman"/>
          <w:sz w:val="24"/>
          <w:szCs w:val="24"/>
        </w:rPr>
        <w:t xml:space="preserve"> the burden estimates and tables below reflect the year 2026 and not both 2026 and 2</w:t>
      </w:r>
      <w:r w:rsidR="00623B95">
        <w:rPr>
          <w:rFonts w:ascii="Times New Roman" w:eastAsia="Times New Roman" w:hAnsi="Times New Roman" w:cs="Times New Roman"/>
          <w:sz w:val="24"/>
          <w:szCs w:val="24"/>
        </w:rPr>
        <w:t>0</w:t>
      </w:r>
      <w:r w:rsidR="000E415B">
        <w:rPr>
          <w:rFonts w:ascii="Times New Roman" w:eastAsia="Times New Roman" w:hAnsi="Times New Roman" w:cs="Times New Roman"/>
          <w:sz w:val="24"/>
          <w:szCs w:val="24"/>
        </w:rPr>
        <w:t xml:space="preserve">27. </w:t>
      </w:r>
      <w:r w:rsidR="00104264">
        <w:rPr>
          <w:rFonts w:ascii="Times New Roman" w:eastAsia="Times New Roman" w:hAnsi="Times New Roman" w:cs="Times New Roman"/>
          <w:sz w:val="24"/>
          <w:szCs w:val="24"/>
        </w:rPr>
        <w:t>CMS expects a</w:t>
      </w:r>
      <w:r w:rsidRPr="00104264" w:rsidR="00104264">
        <w:rPr>
          <w:rFonts w:ascii="Times New Roman" w:eastAsia="Times New Roman" w:hAnsi="Times New Roman" w:cs="Times New Roman"/>
          <w:sz w:val="24"/>
          <w:szCs w:val="24"/>
        </w:rPr>
        <w:t xml:space="preserve">ny updates to this information would be negligible and require </w:t>
      </w:r>
      <w:r w:rsidR="00257944">
        <w:rPr>
          <w:rFonts w:ascii="Times New Roman" w:eastAsia="Times New Roman" w:hAnsi="Times New Roman" w:cs="Times New Roman"/>
          <w:sz w:val="24"/>
          <w:szCs w:val="24"/>
        </w:rPr>
        <w:t>minimal time</w:t>
      </w:r>
      <w:r w:rsidRPr="00104264" w:rsidR="00104264">
        <w:rPr>
          <w:rFonts w:ascii="Times New Roman" w:eastAsia="Times New Roman" w:hAnsi="Times New Roman" w:cs="Times New Roman"/>
          <w:sz w:val="24"/>
          <w:szCs w:val="24"/>
        </w:rPr>
        <w:t xml:space="preserve"> to update.</w:t>
      </w:r>
    </w:p>
    <w:p w:rsidR="009265BD" w:rsidP="009265BD" w14:paraId="2F5876BB" w14:textId="01C68538">
      <w:pPr>
        <w:keepNext/>
        <w:keepLines/>
        <w:widowControl w:val="0"/>
        <w:autoSpaceDE w:val="0"/>
        <w:autoSpaceDN w:val="0"/>
        <w:adjustRightInd w:val="0"/>
        <w:spacing w:before="160" w:after="80" w:line="240" w:lineRule="auto"/>
        <w:outlineLvl w:val="2"/>
        <w:rPr>
          <w:rFonts w:ascii="Times New Roman" w:eastAsia="Times New Roman" w:hAnsi="Times New Roman" w:cs="Times New Roman"/>
          <w:bCs/>
          <w:kern w:val="2"/>
          <w:sz w:val="24"/>
          <w:szCs w:val="28"/>
          <w14:ligatures w14:val="standardContextual"/>
        </w:rPr>
      </w:pPr>
      <w:r>
        <w:rPr>
          <w:rFonts w:ascii="Times New Roman" w:eastAsia="Times New Roman" w:hAnsi="Times New Roman" w:cs="Times New Roman"/>
          <w:bCs/>
          <w:kern w:val="2"/>
          <w:sz w:val="24"/>
          <w:szCs w:val="28"/>
          <w14:ligatures w14:val="standardContextual"/>
        </w:rPr>
        <w:t xml:space="preserve">The burden estimates to complete this form are </w:t>
      </w:r>
      <w:r w:rsidR="00E63E04">
        <w:rPr>
          <w:rFonts w:ascii="Times New Roman" w:eastAsia="Times New Roman" w:hAnsi="Times New Roman" w:cs="Times New Roman"/>
          <w:bCs/>
          <w:kern w:val="2"/>
          <w:sz w:val="24"/>
          <w:szCs w:val="28"/>
          <w14:ligatures w14:val="standardContextual"/>
        </w:rPr>
        <w:t>subdivided</w:t>
      </w:r>
      <w:r>
        <w:rPr>
          <w:rFonts w:ascii="Times New Roman" w:eastAsia="Times New Roman" w:hAnsi="Times New Roman" w:cs="Times New Roman"/>
          <w:bCs/>
          <w:kern w:val="2"/>
          <w:sz w:val="24"/>
          <w:szCs w:val="28"/>
          <w14:ligatures w14:val="standardContextual"/>
        </w:rPr>
        <w:t xml:space="preserve"> into chain pharmacies, non-chain pharmacies</w:t>
      </w:r>
      <w:r w:rsidR="009F3C5B">
        <w:rPr>
          <w:rFonts w:ascii="Times New Roman" w:eastAsia="Times New Roman" w:hAnsi="Times New Roman" w:cs="Times New Roman"/>
          <w:bCs/>
          <w:kern w:val="2"/>
          <w:sz w:val="24"/>
          <w:szCs w:val="28"/>
          <w14:ligatures w14:val="standardContextual"/>
        </w:rPr>
        <w:t>,</w:t>
      </w:r>
      <w:r>
        <w:rPr>
          <w:rFonts w:ascii="Times New Roman" w:eastAsia="Times New Roman" w:hAnsi="Times New Roman" w:cs="Times New Roman"/>
          <w:bCs/>
          <w:kern w:val="2"/>
          <w:sz w:val="24"/>
          <w:szCs w:val="28"/>
          <w14:ligatures w14:val="standardContextual"/>
        </w:rPr>
        <w:t xml:space="preserve"> and third-party support entities</w:t>
      </w:r>
      <w:r w:rsidR="005F7B61">
        <w:rPr>
          <w:rFonts w:ascii="Times New Roman" w:eastAsia="Times New Roman" w:hAnsi="Times New Roman" w:cs="Times New Roman"/>
          <w:bCs/>
          <w:kern w:val="2"/>
          <w:sz w:val="24"/>
          <w:szCs w:val="28"/>
          <w14:ligatures w14:val="standardContextual"/>
        </w:rPr>
        <w:t xml:space="preserve"> (TPSE)</w:t>
      </w:r>
      <w:r>
        <w:rPr>
          <w:rFonts w:ascii="Times New Roman" w:eastAsia="Times New Roman" w:hAnsi="Times New Roman" w:cs="Times New Roman"/>
          <w:bCs/>
          <w:kern w:val="2"/>
          <w:sz w:val="24"/>
          <w:szCs w:val="28"/>
          <w14:ligatures w14:val="standardContextual"/>
        </w:rPr>
        <w:t xml:space="preserve">. </w:t>
      </w:r>
    </w:p>
    <w:p w:rsidR="0025482B" w:rsidRPr="006F4020" w:rsidP="0025482B" w14:paraId="717B6F3D" w14:textId="2C81672B">
      <w:pPr>
        <w:keepNext/>
        <w:keepLines/>
        <w:widowControl w:val="0"/>
        <w:autoSpaceDE w:val="0"/>
        <w:autoSpaceDN w:val="0"/>
        <w:adjustRightInd w:val="0"/>
        <w:spacing w:before="160" w:after="80" w:line="240" w:lineRule="auto"/>
        <w:outlineLvl w:val="2"/>
        <w:rPr>
          <w:rFonts w:ascii="Times New Roman" w:eastAsia="Times New Roman" w:hAnsi="Times New Roman" w:cs="Times New Roman"/>
          <w:bCs/>
          <w:i/>
          <w:iCs/>
          <w:kern w:val="2"/>
          <w:sz w:val="24"/>
          <w:szCs w:val="28"/>
          <w14:ligatures w14:val="standardContextual"/>
        </w:rPr>
      </w:pPr>
      <w:r>
        <w:rPr>
          <w:rFonts w:ascii="Times New Roman" w:eastAsia="Times New Roman" w:hAnsi="Times New Roman" w:cs="Times New Roman"/>
          <w:bCs/>
          <w:kern w:val="2"/>
          <w:sz w:val="24"/>
          <w:szCs w:val="28"/>
          <w14:ligatures w14:val="standardContextual"/>
        </w:rPr>
        <w:t>CMS expect chain pharmacies to enroll individual stores through a central office. There are</w:t>
      </w:r>
      <w:r w:rsidR="00104264">
        <w:rPr>
          <w:rFonts w:ascii="Times New Roman" w:eastAsia="Times New Roman" w:hAnsi="Times New Roman" w:cs="Times New Roman"/>
          <w:bCs/>
          <w:kern w:val="2"/>
          <w:sz w:val="24"/>
          <w:szCs w:val="28"/>
          <w14:ligatures w14:val="standardContextual"/>
        </w:rPr>
        <w:t xml:space="preserve"> an estimated</w:t>
      </w:r>
      <w:r>
        <w:rPr>
          <w:rFonts w:ascii="Times New Roman" w:eastAsia="Times New Roman" w:hAnsi="Times New Roman" w:cs="Times New Roman"/>
          <w:bCs/>
          <w:kern w:val="2"/>
          <w:sz w:val="24"/>
          <w:szCs w:val="28"/>
          <w14:ligatures w14:val="standardContextual"/>
        </w:rPr>
        <w:t xml:space="preserve"> 760 chain pharmacies representing</w:t>
      </w:r>
      <w:r w:rsidR="00104264">
        <w:rPr>
          <w:rFonts w:ascii="Times New Roman" w:eastAsia="Times New Roman" w:hAnsi="Times New Roman" w:cs="Times New Roman"/>
          <w:bCs/>
          <w:kern w:val="2"/>
          <w:sz w:val="24"/>
          <w:szCs w:val="28"/>
          <w14:ligatures w14:val="standardContextual"/>
        </w:rPr>
        <w:t xml:space="preserve"> approximately </w:t>
      </w:r>
      <w:r>
        <w:rPr>
          <w:rFonts w:ascii="Times New Roman" w:eastAsia="Times New Roman" w:hAnsi="Times New Roman" w:cs="Times New Roman"/>
          <w:bCs/>
          <w:kern w:val="2"/>
          <w:sz w:val="24"/>
          <w:szCs w:val="28"/>
          <w14:ligatures w14:val="standardContextual"/>
        </w:rPr>
        <w:t>39,000 stores. In the burden estimate, CMS uses 760 chain pharmacy respondents. The remaining</w:t>
      </w:r>
      <w:r w:rsidR="00104264">
        <w:rPr>
          <w:rFonts w:ascii="Times New Roman" w:eastAsia="Times New Roman" w:hAnsi="Times New Roman" w:cs="Times New Roman"/>
          <w:bCs/>
          <w:kern w:val="2"/>
          <w:sz w:val="24"/>
          <w:szCs w:val="28"/>
          <w14:ligatures w14:val="standardContextual"/>
        </w:rPr>
        <w:t xml:space="preserve"> estimated</w:t>
      </w:r>
      <w:r>
        <w:rPr>
          <w:rFonts w:ascii="Times New Roman" w:eastAsia="Times New Roman" w:hAnsi="Times New Roman" w:cs="Times New Roman"/>
          <w:bCs/>
          <w:kern w:val="2"/>
          <w:sz w:val="24"/>
          <w:szCs w:val="28"/>
          <w14:ligatures w14:val="standardContextual"/>
        </w:rPr>
        <w:t xml:space="preserve"> 56,000 non-chain pharmacies will individually enroll in the MTF DM. CMS also </w:t>
      </w:r>
      <w:r>
        <w:rPr>
          <w:rFonts w:ascii="Times New Roman" w:eastAsia="Times New Roman" w:hAnsi="Times New Roman" w:cs="Times New Roman"/>
          <w:bCs/>
          <w:kern w:val="2"/>
          <w:sz w:val="24"/>
          <w:szCs w:val="28"/>
          <w14:ligatures w14:val="standardContextual"/>
        </w:rPr>
        <w:t>anticipates</w:t>
      </w:r>
      <w:r>
        <w:rPr>
          <w:rFonts w:ascii="Times New Roman" w:eastAsia="Times New Roman" w:hAnsi="Times New Roman" w:cs="Times New Roman"/>
          <w:bCs/>
          <w:kern w:val="2"/>
          <w:sz w:val="24"/>
          <w:szCs w:val="28"/>
          <w14:ligatures w14:val="standardContextual"/>
        </w:rPr>
        <w:t xml:space="preserve"> </w:t>
      </w:r>
      <w:r w:rsidR="00104264">
        <w:rPr>
          <w:rFonts w:ascii="Times New Roman" w:eastAsia="Times New Roman" w:hAnsi="Times New Roman" w:cs="Times New Roman"/>
          <w:bCs/>
          <w:kern w:val="2"/>
          <w:sz w:val="24"/>
          <w:szCs w:val="28"/>
          <w14:ligatures w14:val="standardContextual"/>
        </w:rPr>
        <w:t xml:space="preserve">approximately </w:t>
      </w:r>
      <w:r>
        <w:rPr>
          <w:rFonts w:ascii="Times New Roman" w:eastAsia="Times New Roman" w:hAnsi="Times New Roman" w:cs="Times New Roman"/>
          <w:bCs/>
          <w:kern w:val="2"/>
          <w:sz w:val="24"/>
          <w:szCs w:val="28"/>
          <w14:ligatures w14:val="standardContextual"/>
        </w:rPr>
        <w:t xml:space="preserve">100 </w:t>
      </w:r>
      <w:r w:rsidR="005F7B61">
        <w:rPr>
          <w:rFonts w:ascii="Times New Roman" w:eastAsia="Times New Roman" w:hAnsi="Times New Roman" w:cs="Times New Roman"/>
          <w:bCs/>
          <w:kern w:val="2"/>
          <w:sz w:val="24"/>
          <w:szCs w:val="28"/>
          <w14:ligatures w14:val="standardContextual"/>
        </w:rPr>
        <w:t>TPSEs</w:t>
      </w:r>
      <w:r>
        <w:rPr>
          <w:rFonts w:ascii="Times New Roman" w:eastAsia="Times New Roman" w:hAnsi="Times New Roman" w:cs="Times New Roman"/>
          <w:bCs/>
          <w:kern w:val="2"/>
          <w:sz w:val="24"/>
          <w:szCs w:val="28"/>
          <w14:ligatures w14:val="standardContextual"/>
        </w:rPr>
        <w:t xml:space="preserve"> will enroll in the MTF DM to support their clients’</w:t>
      </w:r>
      <w:r w:rsidR="00181872">
        <w:rPr>
          <w:rFonts w:ascii="Times New Roman" w:eastAsia="Times New Roman" w:hAnsi="Times New Roman" w:cs="Times New Roman"/>
          <w:bCs/>
          <w:kern w:val="2"/>
          <w:sz w:val="24"/>
          <w:szCs w:val="28"/>
          <w14:ligatures w14:val="standardContextual"/>
        </w:rPr>
        <w:t xml:space="preserve"> receipt of MFP refunds and remittances as is standard practice in the industry today.</w:t>
      </w:r>
      <w:r>
        <w:rPr>
          <w:rFonts w:ascii="Times New Roman" w:eastAsia="Times New Roman" w:hAnsi="Times New Roman" w:cs="Times New Roman"/>
          <w:bCs/>
          <w:kern w:val="2"/>
          <w:sz w:val="24"/>
          <w:szCs w:val="28"/>
          <w14:ligatures w14:val="standardContextual"/>
        </w:rPr>
        <w:t xml:space="preserve"> </w:t>
      </w:r>
      <w:r w:rsidR="005C2E12">
        <w:rPr>
          <w:rFonts w:ascii="Times New Roman" w:eastAsia="Times New Roman" w:hAnsi="Times New Roman" w:cs="Times New Roman"/>
          <w:bCs/>
          <w:kern w:val="2"/>
          <w:sz w:val="24"/>
          <w:szCs w:val="28"/>
          <w14:ligatures w14:val="standardContextual"/>
        </w:rPr>
        <w:t xml:space="preserve">These </w:t>
      </w:r>
      <w:r w:rsidR="005F7B61">
        <w:rPr>
          <w:rFonts w:ascii="Times New Roman" w:eastAsia="Times New Roman" w:hAnsi="Times New Roman" w:cs="Times New Roman"/>
          <w:bCs/>
          <w:kern w:val="2"/>
          <w:sz w:val="24"/>
          <w:szCs w:val="28"/>
          <w14:ligatures w14:val="standardContextual"/>
        </w:rPr>
        <w:t>TPSEs</w:t>
      </w:r>
      <w:r w:rsidR="005C2E12">
        <w:rPr>
          <w:rFonts w:ascii="Times New Roman" w:eastAsia="Times New Roman" w:hAnsi="Times New Roman" w:cs="Times New Roman"/>
          <w:bCs/>
          <w:kern w:val="2"/>
          <w:sz w:val="24"/>
          <w:szCs w:val="28"/>
          <w14:ligatures w14:val="standardContextual"/>
        </w:rPr>
        <w:t xml:space="preserve"> encompass </w:t>
      </w:r>
      <w:r w:rsidRPr="005C2E12" w:rsidR="006F4020">
        <w:rPr>
          <w:rFonts w:ascii="Times New Roman" w:eastAsia="Times New Roman" w:hAnsi="Times New Roman" w:cs="Times New Roman"/>
          <w:bCs/>
          <w:kern w:val="2"/>
          <w:sz w:val="24"/>
          <w:szCs w:val="28"/>
          <w14:ligatures w14:val="standardContextual"/>
        </w:rPr>
        <w:t>organization</w:t>
      </w:r>
      <w:r w:rsidRPr="005C2E12" w:rsidR="005C2E12">
        <w:rPr>
          <w:rFonts w:ascii="Times New Roman" w:eastAsia="Times New Roman" w:hAnsi="Times New Roman" w:cs="Times New Roman"/>
          <w:bCs/>
          <w:kern w:val="2"/>
          <w:sz w:val="24"/>
          <w:szCs w:val="28"/>
          <w14:ligatures w14:val="standardContextual"/>
        </w:rPr>
        <w:t>s</w:t>
      </w:r>
      <w:r w:rsidRPr="005C2E12" w:rsidR="006F4020">
        <w:rPr>
          <w:rFonts w:ascii="Times New Roman" w:eastAsia="Times New Roman" w:hAnsi="Times New Roman" w:cs="Times New Roman"/>
          <w:bCs/>
          <w:kern w:val="2"/>
          <w:sz w:val="24"/>
          <w:szCs w:val="28"/>
          <w14:ligatures w14:val="standardContextual"/>
        </w:rPr>
        <w:t xml:space="preserve"> that provide administrative support or billing services to pharmacies, including managing prescription drug billing, receiving remittance</w:t>
      </w:r>
      <w:r w:rsidR="007F1B40">
        <w:rPr>
          <w:rFonts w:ascii="Times New Roman" w:eastAsia="Times New Roman" w:hAnsi="Times New Roman" w:cs="Times New Roman"/>
          <w:bCs/>
          <w:kern w:val="2"/>
          <w:sz w:val="24"/>
          <w:szCs w:val="28"/>
          <w14:ligatures w14:val="standardContextual"/>
        </w:rPr>
        <w:t>s</w:t>
      </w:r>
      <w:r w:rsidRPr="005C2E12" w:rsidR="006F4020">
        <w:rPr>
          <w:rFonts w:ascii="Times New Roman" w:eastAsia="Times New Roman" w:hAnsi="Times New Roman" w:cs="Times New Roman"/>
          <w:bCs/>
          <w:kern w:val="2"/>
          <w:sz w:val="24"/>
          <w:szCs w:val="28"/>
          <w14:ligatures w14:val="standardContextual"/>
        </w:rPr>
        <w:t xml:space="preserve">, </w:t>
      </w:r>
      <w:r w:rsidR="00813B9E">
        <w:rPr>
          <w:rFonts w:ascii="Times New Roman" w:eastAsia="Times New Roman" w:hAnsi="Times New Roman" w:cs="Times New Roman"/>
          <w:bCs/>
          <w:kern w:val="2"/>
          <w:sz w:val="24"/>
          <w:szCs w:val="28"/>
          <w14:ligatures w14:val="standardContextual"/>
        </w:rPr>
        <w:t xml:space="preserve">and </w:t>
      </w:r>
      <w:r w:rsidRPr="005C2E12" w:rsidR="006F4020">
        <w:rPr>
          <w:rFonts w:ascii="Times New Roman" w:eastAsia="Times New Roman" w:hAnsi="Times New Roman" w:cs="Times New Roman"/>
          <w:bCs/>
          <w:kern w:val="2"/>
          <w:sz w:val="24"/>
          <w:szCs w:val="28"/>
          <w14:ligatures w14:val="standardContextual"/>
        </w:rPr>
        <w:t>matching claims with payments</w:t>
      </w:r>
      <w:r w:rsidRPr="005C2E12" w:rsidR="005C2E12">
        <w:rPr>
          <w:rFonts w:ascii="Times New Roman" w:eastAsia="Times New Roman" w:hAnsi="Times New Roman" w:cs="Times New Roman"/>
          <w:bCs/>
          <w:kern w:val="2"/>
          <w:sz w:val="24"/>
          <w:szCs w:val="28"/>
          <w14:ligatures w14:val="standardContextual"/>
        </w:rPr>
        <w:t>. These entities</w:t>
      </w:r>
      <w:r w:rsidRPr="005C2E12" w:rsidR="006F4020">
        <w:rPr>
          <w:rFonts w:ascii="Times New Roman" w:eastAsia="Times New Roman" w:hAnsi="Times New Roman" w:cs="Times New Roman"/>
          <w:bCs/>
          <w:kern w:val="2"/>
          <w:sz w:val="24"/>
          <w:szCs w:val="28"/>
          <w14:ligatures w14:val="standardContextual"/>
        </w:rPr>
        <w:t xml:space="preserve"> may need access to </w:t>
      </w:r>
      <w:r w:rsidRPr="005C2E12" w:rsidR="006F4020">
        <w:rPr>
          <w:rFonts w:ascii="Times New Roman" w:eastAsia="Times New Roman" w:hAnsi="Times New Roman" w:cs="Times New Roman"/>
          <w:bCs/>
          <w:kern w:val="2"/>
          <w:sz w:val="24"/>
          <w:szCs w:val="28"/>
          <w14:ligatures w14:val="standardContextual"/>
        </w:rPr>
        <w:t>the MTF</w:t>
      </w:r>
      <w:r w:rsidRPr="005C2E12" w:rsidR="006F4020">
        <w:rPr>
          <w:rFonts w:ascii="Times New Roman" w:eastAsia="Times New Roman" w:hAnsi="Times New Roman" w:cs="Times New Roman"/>
          <w:bCs/>
          <w:kern w:val="2"/>
          <w:sz w:val="24"/>
          <w:szCs w:val="28"/>
          <w14:ligatures w14:val="standardContextual"/>
        </w:rPr>
        <w:t xml:space="preserve"> to provide these services to enrolled dispensing entities. These organizations </w:t>
      </w:r>
      <w:r w:rsidRPr="005C2E12" w:rsidR="005C2E12">
        <w:rPr>
          <w:rFonts w:ascii="Times New Roman" w:eastAsia="Times New Roman" w:hAnsi="Times New Roman" w:cs="Times New Roman"/>
          <w:bCs/>
          <w:kern w:val="2"/>
          <w:sz w:val="24"/>
          <w:szCs w:val="28"/>
          <w14:ligatures w14:val="standardContextual"/>
        </w:rPr>
        <w:t>include, for example,</w:t>
      </w:r>
      <w:r w:rsidRPr="005C2E12" w:rsidR="006F4020">
        <w:rPr>
          <w:rFonts w:ascii="Times New Roman" w:eastAsia="Times New Roman" w:hAnsi="Times New Roman" w:cs="Times New Roman"/>
          <w:bCs/>
          <w:kern w:val="2"/>
          <w:sz w:val="24"/>
          <w:szCs w:val="28"/>
          <w14:ligatures w14:val="standardContextual"/>
        </w:rPr>
        <w:t xml:space="preserve"> Pharmacy Services Administrative Organizations (PSAOs), reconciliation vendors, switches, Pharmacy Management Systems (PMSs)</w:t>
      </w:r>
      <w:r w:rsidRPr="005C2E12" w:rsidR="005C2E12">
        <w:rPr>
          <w:rFonts w:ascii="Times New Roman" w:eastAsia="Times New Roman" w:hAnsi="Times New Roman" w:cs="Times New Roman"/>
          <w:bCs/>
          <w:kern w:val="2"/>
          <w:sz w:val="24"/>
          <w:szCs w:val="28"/>
          <w14:ligatures w14:val="standardContextual"/>
        </w:rPr>
        <w:t>,</w:t>
      </w:r>
      <w:r w:rsidRPr="005C2E12" w:rsidR="006F4020">
        <w:rPr>
          <w:rFonts w:ascii="Times New Roman" w:eastAsia="Times New Roman" w:hAnsi="Times New Roman" w:cs="Times New Roman"/>
          <w:bCs/>
          <w:kern w:val="2"/>
          <w:sz w:val="24"/>
          <w:szCs w:val="28"/>
          <w14:ligatures w14:val="standardContextual"/>
        </w:rPr>
        <w:t xml:space="preserve"> and wholesalers</w:t>
      </w:r>
      <w:r w:rsidRPr="005C2E12" w:rsidR="005C2E12">
        <w:rPr>
          <w:rFonts w:ascii="Times New Roman" w:eastAsia="Times New Roman" w:hAnsi="Times New Roman" w:cs="Times New Roman"/>
          <w:bCs/>
          <w:kern w:val="2"/>
          <w:sz w:val="24"/>
          <w:szCs w:val="28"/>
          <w14:ligatures w14:val="standardContextual"/>
        </w:rPr>
        <w:t xml:space="preserve">, and </w:t>
      </w:r>
      <w:r w:rsidRPr="005C2E12" w:rsidR="006F4020">
        <w:rPr>
          <w:rFonts w:ascii="Times New Roman" w:eastAsia="Times New Roman" w:hAnsi="Times New Roman" w:cs="Times New Roman"/>
          <w:bCs/>
          <w:kern w:val="2"/>
          <w:sz w:val="24"/>
          <w:szCs w:val="28"/>
          <w14:ligatures w14:val="standardContextual"/>
        </w:rPr>
        <w:t>are considered Business Associates under HIPAA regulations.</w:t>
      </w:r>
    </w:p>
    <w:p w:rsidR="006F4020" w:rsidP="0025482B" w14:paraId="0083E74D" w14:textId="5997ECC6">
      <w:pPr>
        <w:keepNext/>
        <w:keepLines/>
        <w:widowControl w:val="0"/>
        <w:autoSpaceDE w:val="0"/>
        <w:autoSpaceDN w:val="0"/>
        <w:adjustRightInd w:val="0"/>
        <w:spacing w:before="160" w:after="80" w:line="240" w:lineRule="auto"/>
        <w:outlineLvl w:val="2"/>
        <w:rPr>
          <w:rFonts w:ascii="Times New Roman" w:eastAsia="Times New Roman" w:hAnsi="Times New Roman" w:cs="Times New Roman"/>
          <w:bCs/>
          <w:kern w:val="2"/>
          <w:sz w:val="24"/>
          <w:szCs w:val="28"/>
          <w14:ligatures w14:val="standardContextual"/>
        </w:rPr>
      </w:pPr>
      <w:r>
        <w:rPr>
          <w:rFonts w:ascii="Times New Roman" w:eastAsia="Times New Roman" w:hAnsi="Times New Roman" w:cs="Times New Roman"/>
          <w:bCs/>
          <w:kern w:val="2"/>
          <w:sz w:val="24"/>
          <w:szCs w:val="28"/>
          <w14:ligatures w14:val="standardContextual"/>
        </w:rPr>
        <w:t xml:space="preserve">CMS expects a </w:t>
      </w:r>
      <w:r w:rsidR="005F7B61">
        <w:rPr>
          <w:rFonts w:ascii="Times New Roman" w:eastAsia="Times New Roman" w:hAnsi="Times New Roman" w:cs="Times New Roman"/>
          <w:bCs/>
          <w:kern w:val="2"/>
          <w:sz w:val="24"/>
          <w:szCs w:val="28"/>
          <w14:ligatures w14:val="standardContextual"/>
        </w:rPr>
        <w:t>TPSE</w:t>
      </w:r>
      <w:r>
        <w:rPr>
          <w:rFonts w:ascii="Times New Roman" w:eastAsia="Times New Roman" w:hAnsi="Times New Roman" w:cs="Times New Roman"/>
          <w:bCs/>
          <w:kern w:val="2"/>
          <w:sz w:val="24"/>
          <w:szCs w:val="28"/>
          <w14:ligatures w14:val="standardContextual"/>
        </w:rPr>
        <w:t xml:space="preserve"> to enroll in the MTF to support payment to their pharmacy clients. Clients of such entities would also be required to enroll in the MTF DM</w:t>
      </w:r>
      <w:r w:rsidR="00AB114E">
        <w:rPr>
          <w:rFonts w:ascii="Times New Roman" w:eastAsia="Times New Roman" w:hAnsi="Times New Roman" w:cs="Times New Roman"/>
          <w:bCs/>
          <w:kern w:val="2"/>
          <w:sz w:val="24"/>
          <w:szCs w:val="28"/>
          <w14:ligatures w14:val="standardContextual"/>
        </w:rPr>
        <w:t xml:space="preserve"> and would indicate their relationship </w:t>
      </w:r>
      <w:r w:rsidR="00AB114E">
        <w:rPr>
          <w:rFonts w:ascii="Times New Roman" w:eastAsia="Times New Roman" w:hAnsi="Times New Roman" w:cs="Times New Roman"/>
          <w:bCs/>
          <w:kern w:val="2"/>
          <w:sz w:val="24"/>
          <w:szCs w:val="28"/>
          <w14:ligatures w14:val="standardContextual"/>
        </w:rPr>
        <w:t>to</w:t>
      </w:r>
      <w:r w:rsidR="00AB114E">
        <w:rPr>
          <w:rFonts w:ascii="Times New Roman" w:eastAsia="Times New Roman" w:hAnsi="Times New Roman" w:cs="Times New Roman"/>
          <w:bCs/>
          <w:kern w:val="2"/>
          <w:sz w:val="24"/>
          <w:szCs w:val="28"/>
          <w14:ligatures w14:val="standardContextual"/>
        </w:rPr>
        <w:t xml:space="preserve"> the entity </w:t>
      </w:r>
      <w:r w:rsidR="00AB114E">
        <w:rPr>
          <w:rFonts w:ascii="Times New Roman" w:eastAsia="Times New Roman" w:hAnsi="Times New Roman" w:cs="Times New Roman"/>
          <w:bCs/>
          <w:kern w:val="2"/>
          <w:sz w:val="24"/>
          <w:szCs w:val="28"/>
          <w14:ligatures w14:val="standardContextual"/>
        </w:rPr>
        <w:t>in order to</w:t>
      </w:r>
      <w:r w:rsidR="00AB114E">
        <w:rPr>
          <w:rFonts w:ascii="Times New Roman" w:eastAsia="Times New Roman" w:hAnsi="Times New Roman" w:cs="Times New Roman"/>
          <w:bCs/>
          <w:kern w:val="2"/>
          <w:sz w:val="24"/>
          <w:szCs w:val="28"/>
          <w14:ligatures w14:val="standardContextual"/>
        </w:rPr>
        <w:t xml:space="preserve"> support payment</w:t>
      </w:r>
      <w:r>
        <w:rPr>
          <w:rFonts w:ascii="Times New Roman" w:eastAsia="Times New Roman" w:hAnsi="Times New Roman" w:cs="Times New Roman"/>
          <w:bCs/>
          <w:kern w:val="2"/>
          <w:sz w:val="24"/>
          <w:szCs w:val="28"/>
          <w14:ligatures w14:val="standardContextual"/>
        </w:rPr>
        <w:t>.</w:t>
      </w:r>
    </w:p>
    <w:p w:rsidR="00060660" w:rsidP="007A7D30" w14:paraId="07A5AD64" w14:textId="1EC5B549">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2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a </w:t>
      </w:r>
      <w:r w:rsidR="00D8107E">
        <w:rPr>
          <w:rFonts w:ascii="Times New Roman" w:eastAsia="Times New Roman" w:hAnsi="Times New Roman" w:cs="Times New Roman"/>
          <w:sz w:val="24"/>
          <w:szCs w:val="24"/>
        </w:rPr>
        <w:t>non-chain pharmacy</w:t>
      </w:r>
      <w:r>
        <w:rPr>
          <w:rFonts w:ascii="Times New Roman" w:eastAsia="Times New Roman" w:hAnsi="Times New Roman" w:cs="Times New Roman"/>
          <w:sz w:val="24"/>
          <w:szCs w:val="24"/>
        </w:rPr>
        <w:t xml:space="preserve"> enrolling</w:t>
      </w:r>
      <w:r w:rsidR="00D8107E">
        <w:rPr>
          <w:rFonts w:ascii="Times New Roman" w:eastAsia="Times New Roman" w:hAnsi="Times New Roman" w:cs="Times New Roman"/>
          <w:sz w:val="24"/>
          <w:szCs w:val="24"/>
        </w:rPr>
        <w:t xml:space="preserve"> in the MTF DM</w:t>
      </w:r>
      <w:r>
        <w:rPr>
          <w:rFonts w:ascii="Times New Roman" w:eastAsia="Times New Roman" w:hAnsi="Times New Roman" w:cs="Times New Roman"/>
          <w:sz w:val="24"/>
          <w:szCs w:val="24"/>
        </w:rPr>
        <w:t>, CMS expects a team including a Financial Manager, Business Operations Specialist, Pharmacist</w:t>
      </w:r>
      <w:r w:rsidR="0059602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Lawyer, to </w:t>
      </w:r>
      <w:r w:rsidR="00920E7E">
        <w:rPr>
          <w:rFonts w:ascii="Times New Roman" w:eastAsia="Times New Roman" w:hAnsi="Times New Roman" w:cs="Times New Roman"/>
          <w:sz w:val="24"/>
          <w:szCs w:val="24"/>
        </w:rPr>
        <w:t xml:space="preserve">spend approximately </w:t>
      </w:r>
      <w:r w:rsidR="00D8107E">
        <w:rPr>
          <w:rFonts w:ascii="Times New Roman" w:eastAsia="Times New Roman" w:hAnsi="Times New Roman" w:cs="Times New Roman"/>
          <w:sz w:val="24"/>
          <w:szCs w:val="24"/>
        </w:rPr>
        <w:t>two</w:t>
      </w:r>
      <w:r w:rsidR="00920E7E">
        <w:rPr>
          <w:rFonts w:ascii="Times New Roman" w:eastAsia="Times New Roman" w:hAnsi="Times New Roman" w:cs="Times New Roman"/>
          <w:sz w:val="24"/>
          <w:szCs w:val="24"/>
        </w:rPr>
        <w:t xml:space="preserve"> hour</w:t>
      </w:r>
      <w:r w:rsidR="00D8107E">
        <w:rPr>
          <w:rFonts w:ascii="Times New Roman" w:eastAsia="Times New Roman" w:hAnsi="Times New Roman" w:cs="Times New Roman"/>
          <w:sz w:val="24"/>
          <w:szCs w:val="24"/>
        </w:rPr>
        <w:t>s</w:t>
      </w:r>
      <w:r w:rsidR="00920E7E">
        <w:rPr>
          <w:rFonts w:ascii="Times New Roman" w:eastAsia="Times New Roman" w:hAnsi="Times New Roman" w:cs="Times New Roman"/>
          <w:sz w:val="24"/>
          <w:szCs w:val="24"/>
        </w:rPr>
        <w:t xml:space="preserve"> </w:t>
      </w:r>
      <w:r w:rsidR="005F7B61">
        <w:rPr>
          <w:rFonts w:ascii="Times New Roman" w:eastAsia="Times New Roman" w:hAnsi="Times New Roman" w:cs="Times New Roman"/>
          <w:sz w:val="24"/>
          <w:szCs w:val="24"/>
        </w:rPr>
        <w:t xml:space="preserve">each </w:t>
      </w:r>
      <w:r>
        <w:rPr>
          <w:rFonts w:ascii="Times New Roman" w:eastAsia="Times New Roman" w:hAnsi="Times New Roman" w:cs="Times New Roman"/>
          <w:sz w:val="24"/>
          <w:szCs w:val="24"/>
        </w:rPr>
        <w:t>collect</w:t>
      </w:r>
      <w:r w:rsidR="00920E7E">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and </w:t>
      </w:r>
      <w:r w:rsidR="00920E7E">
        <w:rPr>
          <w:rFonts w:ascii="Times New Roman" w:eastAsia="Times New Roman" w:hAnsi="Times New Roman" w:cs="Times New Roman"/>
          <w:sz w:val="24"/>
          <w:szCs w:val="24"/>
        </w:rPr>
        <w:t>submitting</w:t>
      </w:r>
      <w:r>
        <w:rPr>
          <w:rFonts w:ascii="Times New Roman" w:eastAsia="Times New Roman" w:hAnsi="Times New Roman" w:cs="Times New Roman"/>
          <w:sz w:val="24"/>
          <w:szCs w:val="24"/>
        </w:rPr>
        <w:t xml:space="preserve"> enrollment information. </w:t>
      </w:r>
      <w:r w:rsidR="00D8107E">
        <w:rPr>
          <w:rFonts w:ascii="Times New Roman" w:eastAsia="Times New Roman" w:hAnsi="Times New Roman" w:cs="Times New Roman"/>
          <w:sz w:val="24"/>
          <w:szCs w:val="24"/>
        </w:rPr>
        <w:t xml:space="preserve">As specified below in Table 1, each respondent would spend 8 hours for a total </w:t>
      </w:r>
      <w:r w:rsidR="005F7B61">
        <w:rPr>
          <w:rFonts w:ascii="Times New Roman" w:eastAsia="Times New Roman" w:hAnsi="Times New Roman" w:cs="Times New Roman"/>
          <w:sz w:val="24"/>
          <w:szCs w:val="24"/>
        </w:rPr>
        <w:t xml:space="preserve">cost </w:t>
      </w:r>
      <w:r w:rsidR="00D8107E">
        <w:rPr>
          <w:rFonts w:ascii="Times New Roman" w:eastAsia="Times New Roman" w:hAnsi="Times New Roman" w:cs="Times New Roman"/>
          <w:sz w:val="24"/>
          <w:szCs w:val="24"/>
        </w:rPr>
        <w:t>of $</w:t>
      </w:r>
      <w:r w:rsidR="00D8107E">
        <w:rPr>
          <w:rFonts w:ascii="Times New Roman" w:eastAsia="Times New Roman" w:hAnsi="Times New Roman" w:cs="Times New Roman"/>
          <w:sz w:val="24"/>
          <w:szCs w:val="24"/>
        </w:rPr>
        <w:t>1,065.48 responding</w:t>
      </w:r>
      <w:r w:rsidR="00D8107E">
        <w:rPr>
          <w:rFonts w:ascii="Times New Roman" w:eastAsia="Times New Roman" w:hAnsi="Times New Roman" w:cs="Times New Roman"/>
          <w:sz w:val="24"/>
          <w:szCs w:val="24"/>
        </w:rPr>
        <w:t xml:space="preserve">, and the total annual burden hours across </w:t>
      </w:r>
      <w:r w:rsidR="005F7B61">
        <w:rPr>
          <w:rFonts w:ascii="Times New Roman" w:eastAsia="Times New Roman" w:hAnsi="Times New Roman" w:cs="Times New Roman"/>
          <w:sz w:val="24"/>
          <w:szCs w:val="24"/>
        </w:rPr>
        <w:t>56,000</w:t>
      </w:r>
      <w:r w:rsidR="00D8107E">
        <w:rPr>
          <w:rFonts w:ascii="Times New Roman" w:eastAsia="Times New Roman" w:hAnsi="Times New Roman" w:cs="Times New Roman"/>
          <w:sz w:val="24"/>
          <w:szCs w:val="24"/>
        </w:rPr>
        <w:t xml:space="preserve"> respondents would be approximately 448,000 hours, with a total cost of $59,666,880.00.</w:t>
      </w:r>
    </w:p>
    <w:p w:rsidR="00AA1AAB" w:rsidRPr="00AA1AAB" w:rsidP="003E588D" w14:paraId="0E867A61" w14:textId="41AF26CB">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line="240" w:lineRule="auto"/>
        <w:rPr>
          <w:rStyle w:val="TitleChar1"/>
        </w:rPr>
      </w:pPr>
      <w:r w:rsidRPr="00AA1AAB">
        <w:rPr>
          <w:rStyle w:val="TitleChar1"/>
        </w:rPr>
        <w:t>TABLE 1: SUMMARY OF INFORMATION COLLECTION REQUEST BURDEN FOR A NON-CHAIN PHARMACY COMPLETING THE ONE-TIME DISPENSING ENTITY ENROLLMENT FORM 2026</w:t>
      </w:r>
    </w:p>
    <w:tbl>
      <w:tblPr>
        <w:tblStyle w:val="TableGrid"/>
        <w:tblW w:w="0" w:type="auto"/>
        <w:tblLayout w:type="fixed"/>
        <w:tblLook w:val="04A0"/>
      </w:tblPr>
      <w:tblGrid>
        <w:gridCol w:w="2515"/>
        <w:gridCol w:w="1710"/>
        <w:gridCol w:w="1620"/>
        <w:gridCol w:w="1800"/>
        <w:gridCol w:w="1620"/>
      </w:tblGrid>
      <w:tr w14:paraId="4F222328" w14:textId="77777777" w:rsidTr="00BE29B3">
        <w:tblPrEx>
          <w:tblW w:w="0" w:type="auto"/>
          <w:tblLayout w:type="fixed"/>
          <w:tblLook w:val="04A0"/>
        </w:tblPrEx>
        <w:trPr>
          <w:trHeight w:val="710"/>
        </w:trPr>
        <w:tc>
          <w:tcPr>
            <w:tcW w:w="2515" w:type="dxa"/>
            <w:hideMark/>
          </w:tcPr>
          <w:p w:rsidR="009303AF" w:rsidRPr="009303AF" w:rsidP="00BE29B3" w14:paraId="04A757BC" w14:textId="77777777">
            <w:pPr>
              <w:keepNext/>
              <w:keepLines/>
              <w:widowControl w:val="0"/>
              <w:autoSpaceDE w:val="0"/>
              <w:autoSpaceDN w:val="0"/>
              <w:adjustRightInd w:val="0"/>
              <w:outlineLvl w:val="2"/>
              <w:rPr>
                <w:b/>
                <w:bCs/>
                <w:kern w:val="2"/>
                <w:sz w:val="24"/>
                <w:szCs w:val="28"/>
                <w14:ligatures w14:val="standardContextual"/>
              </w:rPr>
            </w:pPr>
            <w:r w:rsidRPr="009303AF">
              <w:rPr>
                <w:b/>
                <w:bCs/>
                <w:kern w:val="2"/>
                <w:sz w:val="24"/>
                <w:szCs w:val="28"/>
                <w14:ligatures w14:val="standardContextual"/>
              </w:rPr>
              <w:t>Occupation Title</w:t>
            </w:r>
            <w:r w:rsidRPr="009303AF">
              <w:rPr>
                <w:b/>
                <w:kern w:val="2"/>
                <w:sz w:val="24"/>
                <w:szCs w:val="28"/>
                <w14:ligatures w14:val="standardContextual"/>
              </w:rPr>
              <w:t>    </w:t>
            </w:r>
          </w:p>
        </w:tc>
        <w:tc>
          <w:tcPr>
            <w:tcW w:w="1710" w:type="dxa"/>
            <w:hideMark/>
          </w:tcPr>
          <w:p w:rsidR="009303AF" w:rsidRPr="009303AF" w:rsidP="00BE29B3" w14:paraId="22DD68DE" w14:textId="77777777">
            <w:pPr>
              <w:keepNext/>
              <w:keepLines/>
              <w:widowControl w:val="0"/>
              <w:autoSpaceDE w:val="0"/>
              <w:autoSpaceDN w:val="0"/>
              <w:adjustRightInd w:val="0"/>
              <w:outlineLvl w:val="2"/>
              <w:rPr>
                <w:b/>
                <w:bCs/>
                <w:kern w:val="2"/>
                <w:sz w:val="24"/>
                <w:szCs w:val="28"/>
                <w14:ligatures w14:val="standardContextual"/>
              </w:rPr>
            </w:pPr>
            <w:r w:rsidRPr="009303AF">
              <w:rPr>
                <w:b/>
                <w:bCs/>
                <w:kern w:val="2"/>
                <w:sz w:val="24"/>
                <w:szCs w:val="28"/>
                <w14:ligatures w14:val="standardContextual"/>
              </w:rPr>
              <w:t>Median Hourly Wage</w:t>
            </w:r>
          </w:p>
        </w:tc>
        <w:tc>
          <w:tcPr>
            <w:tcW w:w="1620" w:type="dxa"/>
            <w:hideMark/>
          </w:tcPr>
          <w:p w:rsidR="009303AF" w:rsidRPr="009303AF" w:rsidP="00BE29B3" w14:paraId="230CCE83" w14:textId="77777777">
            <w:pPr>
              <w:keepNext/>
              <w:keepLines/>
              <w:widowControl w:val="0"/>
              <w:autoSpaceDE w:val="0"/>
              <w:autoSpaceDN w:val="0"/>
              <w:adjustRightInd w:val="0"/>
              <w:outlineLvl w:val="2"/>
              <w:rPr>
                <w:b/>
                <w:bCs/>
                <w:kern w:val="2"/>
                <w:sz w:val="24"/>
                <w:szCs w:val="28"/>
                <w14:ligatures w14:val="standardContextual"/>
              </w:rPr>
            </w:pPr>
            <w:r w:rsidRPr="009303AF">
              <w:rPr>
                <w:b/>
                <w:bCs/>
                <w:kern w:val="2"/>
                <w:sz w:val="24"/>
                <w:szCs w:val="28"/>
                <w14:ligatures w14:val="standardContextual"/>
              </w:rPr>
              <w:t>Cost per hour</w:t>
            </w:r>
          </w:p>
        </w:tc>
        <w:tc>
          <w:tcPr>
            <w:tcW w:w="1800" w:type="dxa"/>
            <w:hideMark/>
          </w:tcPr>
          <w:p w:rsidR="009303AF" w:rsidRPr="009303AF" w:rsidP="00BE29B3" w14:paraId="3D5B4477" w14:textId="4273A086">
            <w:pPr>
              <w:keepNext/>
              <w:keepLines/>
              <w:widowControl w:val="0"/>
              <w:autoSpaceDE w:val="0"/>
              <w:autoSpaceDN w:val="0"/>
              <w:adjustRightInd w:val="0"/>
              <w:outlineLvl w:val="2"/>
              <w:rPr>
                <w:b/>
                <w:bCs/>
                <w:kern w:val="2"/>
                <w:sz w:val="24"/>
                <w:szCs w:val="28"/>
                <w14:ligatures w14:val="standardContextual"/>
              </w:rPr>
            </w:pPr>
            <w:r w:rsidRPr="009303AF">
              <w:rPr>
                <w:b/>
                <w:bCs/>
                <w:kern w:val="2"/>
                <w:sz w:val="24"/>
                <w:szCs w:val="28"/>
                <w14:ligatures w14:val="standardContextual"/>
              </w:rPr>
              <w:t># Of Hours per Res</w:t>
            </w:r>
            <w:r>
              <w:rPr>
                <w:b/>
                <w:bCs/>
                <w:kern w:val="2"/>
                <w:sz w:val="24"/>
                <w:szCs w:val="28"/>
                <w14:ligatures w14:val="standardContextual"/>
              </w:rPr>
              <w:t>p</w:t>
            </w:r>
            <w:r w:rsidRPr="009303AF">
              <w:rPr>
                <w:b/>
                <w:bCs/>
                <w:kern w:val="2"/>
                <w:sz w:val="24"/>
                <w:szCs w:val="28"/>
                <w14:ligatures w14:val="standardContextual"/>
              </w:rPr>
              <w:t>onse per Occupation</w:t>
            </w:r>
          </w:p>
        </w:tc>
        <w:tc>
          <w:tcPr>
            <w:tcW w:w="1620" w:type="dxa"/>
            <w:hideMark/>
          </w:tcPr>
          <w:p w:rsidR="009303AF" w:rsidRPr="009303AF" w:rsidP="00BE29B3" w14:paraId="715E7101" w14:textId="77777777">
            <w:pPr>
              <w:keepNext/>
              <w:keepLines/>
              <w:widowControl w:val="0"/>
              <w:autoSpaceDE w:val="0"/>
              <w:autoSpaceDN w:val="0"/>
              <w:adjustRightInd w:val="0"/>
              <w:outlineLvl w:val="2"/>
              <w:rPr>
                <w:b/>
                <w:bCs/>
                <w:kern w:val="2"/>
                <w:sz w:val="24"/>
                <w:szCs w:val="28"/>
                <w14:ligatures w14:val="standardContextual"/>
              </w:rPr>
            </w:pPr>
            <w:r w:rsidRPr="009303AF">
              <w:rPr>
                <w:b/>
                <w:bCs/>
                <w:kern w:val="2"/>
                <w:sz w:val="24"/>
                <w:szCs w:val="28"/>
                <w14:ligatures w14:val="standardContextual"/>
              </w:rPr>
              <w:t>Cost per Occupation per Response</w:t>
            </w:r>
          </w:p>
        </w:tc>
      </w:tr>
      <w:tr w14:paraId="423D1FFC" w14:textId="77777777" w:rsidTr="00BE29B3">
        <w:tblPrEx>
          <w:tblW w:w="0" w:type="auto"/>
          <w:tblLayout w:type="fixed"/>
          <w:tblLook w:val="04A0"/>
        </w:tblPrEx>
        <w:trPr>
          <w:trHeight w:val="143"/>
        </w:trPr>
        <w:tc>
          <w:tcPr>
            <w:tcW w:w="2515" w:type="dxa"/>
            <w:hideMark/>
          </w:tcPr>
          <w:p w:rsidR="009303AF" w:rsidRPr="009303AF" w:rsidP="00BE29B3" w14:paraId="6BAB8FAB" w14:textId="77777777">
            <w:pPr>
              <w:keepNext/>
              <w:keepLines/>
              <w:widowControl w:val="0"/>
              <w:autoSpaceDE w:val="0"/>
              <w:autoSpaceDN w:val="0"/>
              <w:adjustRightInd w:val="0"/>
              <w:outlineLvl w:val="2"/>
              <w:rPr>
                <w:b/>
                <w:kern w:val="2"/>
                <w:sz w:val="24"/>
                <w:szCs w:val="28"/>
                <w14:ligatures w14:val="standardContextual"/>
              </w:rPr>
            </w:pPr>
            <w:r w:rsidRPr="009303AF">
              <w:rPr>
                <w:b/>
                <w:kern w:val="2"/>
                <w:sz w:val="24"/>
                <w:szCs w:val="28"/>
                <w14:ligatures w14:val="standardContextual"/>
              </w:rPr>
              <w:t>Financial Manager (11-3031)</w:t>
            </w:r>
          </w:p>
        </w:tc>
        <w:tc>
          <w:tcPr>
            <w:tcW w:w="1710" w:type="dxa"/>
            <w:hideMark/>
          </w:tcPr>
          <w:p w:rsidR="009303AF" w:rsidRPr="007C4086" w:rsidP="003E588D" w14:paraId="2FB380AB" w14:textId="77777777">
            <w:pPr>
              <w:keepNext/>
              <w:keepLines/>
              <w:widowControl w:val="0"/>
              <w:autoSpaceDE w:val="0"/>
              <w:autoSpaceDN w:val="0"/>
              <w:adjustRightInd w:val="0"/>
              <w:jc w:val="right"/>
              <w:outlineLvl w:val="2"/>
              <w:rPr>
                <w:bCs/>
                <w:kern w:val="2"/>
                <w:sz w:val="24"/>
                <w:szCs w:val="28"/>
                <w14:ligatures w14:val="standardContextual"/>
              </w:rPr>
            </w:pPr>
            <w:r w:rsidRPr="007C4086">
              <w:rPr>
                <w:bCs/>
                <w:kern w:val="2"/>
                <w:sz w:val="24"/>
                <w:szCs w:val="28"/>
                <w14:ligatures w14:val="standardContextual"/>
              </w:rPr>
              <w:t xml:space="preserve">$86.54 </w:t>
            </w:r>
          </w:p>
        </w:tc>
        <w:tc>
          <w:tcPr>
            <w:tcW w:w="1620" w:type="dxa"/>
            <w:hideMark/>
          </w:tcPr>
          <w:p w:rsidR="009303AF" w:rsidRPr="007C4086" w:rsidP="003E588D" w14:paraId="145BE92E" w14:textId="77777777">
            <w:pPr>
              <w:keepNext/>
              <w:keepLines/>
              <w:widowControl w:val="0"/>
              <w:autoSpaceDE w:val="0"/>
              <w:autoSpaceDN w:val="0"/>
              <w:adjustRightInd w:val="0"/>
              <w:jc w:val="right"/>
              <w:outlineLvl w:val="2"/>
              <w:rPr>
                <w:bCs/>
                <w:kern w:val="2"/>
                <w:sz w:val="24"/>
                <w:szCs w:val="28"/>
                <w14:ligatures w14:val="standardContextual"/>
              </w:rPr>
            </w:pPr>
            <w:r w:rsidRPr="007C4086">
              <w:rPr>
                <w:bCs/>
                <w:kern w:val="2"/>
                <w:sz w:val="24"/>
                <w:szCs w:val="28"/>
                <w14:ligatures w14:val="standardContextual"/>
              </w:rPr>
              <w:t xml:space="preserve">$173.08 </w:t>
            </w:r>
          </w:p>
        </w:tc>
        <w:tc>
          <w:tcPr>
            <w:tcW w:w="1800" w:type="dxa"/>
            <w:hideMark/>
          </w:tcPr>
          <w:p w:rsidR="009303AF" w:rsidRPr="007C4086" w:rsidP="003E588D" w14:paraId="250D4103" w14:textId="77777777">
            <w:pPr>
              <w:keepNext/>
              <w:keepLines/>
              <w:widowControl w:val="0"/>
              <w:autoSpaceDE w:val="0"/>
              <w:autoSpaceDN w:val="0"/>
              <w:adjustRightInd w:val="0"/>
              <w:jc w:val="right"/>
              <w:outlineLvl w:val="2"/>
              <w:rPr>
                <w:bCs/>
                <w:kern w:val="2"/>
                <w:sz w:val="24"/>
                <w:szCs w:val="28"/>
                <w14:ligatures w14:val="standardContextual"/>
              </w:rPr>
            </w:pPr>
            <w:r w:rsidRPr="007C4086">
              <w:rPr>
                <w:bCs/>
                <w:kern w:val="2"/>
                <w:sz w:val="24"/>
                <w:szCs w:val="28"/>
                <w14:ligatures w14:val="standardContextual"/>
              </w:rPr>
              <w:t>2</w:t>
            </w:r>
          </w:p>
        </w:tc>
        <w:tc>
          <w:tcPr>
            <w:tcW w:w="1620" w:type="dxa"/>
            <w:hideMark/>
          </w:tcPr>
          <w:p w:rsidR="009303AF" w:rsidRPr="007C4086" w:rsidP="003E588D" w14:paraId="0883C584" w14:textId="77777777">
            <w:pPr>
              <w:keepNext/>
              <w:keepLines/>
              <w:widowControl w:val="0"/>
              <w:autoSpaceDE w:val="0"/>
              <w:autoSpaceDN w:val="0"/>
              <w:adjustRightInd w:val="0"/>
              <w:jc w:val="right"/>
              <w:outlineLvl w:val="2"/>
              <w:rPr>
                <w:bCs/>
                <w:kern w:val="2"/>
                <w:sz w:val="24"/>
                <w:szCs w:val="28"/>
                <w14:ligatures w14:val="standardContextual"/>
              </w:rPr>
            </w:pPr>
            <w:r w:rsidRPr="007C4086">
              <w:rPr>
                <w:bCs/>
                <w:kern w:val="2"/>
                <w:sz w:val="24"/>
                <w:szCs w:val="28"/>
                <w14:ligatures w14:val="standardContextual"/>
              </w:rPr>
              <w:t xml:space="preserve">$346.16 </w:t>
            </w:r>
          </w:p>
        </w:tc>
      </w:tr>
      <w:tr w14:paraId="5730874D" w14:textId="77777777" w:rsidTr="00BE29B3">
        <w:tblPrEx>
          <w:tblW w:w="0" w:type="auto"/>
          <w:tblLayout w:type="fixed"/>
          <w:tblLook w:val="04A0"/>
        </w:tblPrEx>
        <w:trPr>
          <w:trHeight w:val="224"/>
        </w:trPr>
        <w:tc>
          <w:tcPr>
            <w:tcW w:w="2515" w:type="dxa"/>
            <w:hideMark/>
          </w:tcPr>
          <w:p w:rsidR="009303AF" w:rsidRPr="009303AF" w:rsidP="00BE29B3" w14:paraId="3E00E7E1" w14:textId="77777777">
            <w:pPr>
              <w:keepNext/>
              <w:keepLines/>
              <w:widowControl w:val="0"/>
              <w:autoSpaceDE w:val="0"/>
              <w:autoSpaceDN w:val="0"/>
              <w:adjustRightInd w:val="0"/>
              <w:outlineLvl w:val="2"/>
              <w:rPr>
                <w:b/>
                <w:kern w:val="2"/>
                <w:sz w:val="24"/>
                <w:szCs w:val="28"/>
                <w14:ligatures w14:val="standardContextual"/>
              </w:rPr>
            </w:pPr>
            <w:r w:rsidRPr="009303AF">
              <w:rPr>
                <w:b/>
                <w:kern w:val="2"/>
                <w:sz w:val="24"/>
                <w:szCs w:val="28"/>
                <w14:ligatures w14:val="standardContextual"/>
              </w:rPr>
              <w:t>Business Operations Specialists (13-1199) </w:t>
            </w:r>
          </w:p>
        </w:tc>
        <w:tc>
          <w:tcPr>
            <w:tcW w:w="1710" w:type="dxa"/>
            <w:hideMark/>
          </w:tcPr>
          <w:p w:rsidR="009303AF" w:rsidRPr="007C4086" w:rsidP="003E588D" w14:paraId="43CC7AB4" w14:textId="77777777">
            <w:pPr>
              <w:keepNext/>
              <w:keepLines/>
              <w:widowControl w:val="0"/>
              <w:autoSpaceDE w:val="0"/>
              <w:autoSpaceDN w:val="0"/>
              <w:adjustRightInd w:val="0"/>
              <w:jc w:val="right"/>
              <w:outlineLvl w:val="2"/>
              <w:rPr>
                <w:bCs/>
                <w:kern w:val="2"/>
                <w:sz w:val="24"/>
                <w:szCs w:val="28"/>
                <w14:ligatures w14:val="standardContextual"/>
              </w:rPr>
            </w:pPr>
            <w:r w:rsidRPr="007C4086">
              <w:rPr>
                <w:bCs/>
                <w:kern w:val="2"/>
                <w:sz w:val="24"/>
                <w:szCs w:val="28"/>
                <w14:ligatures w14:val="standardContextual"/>
              </w:rPr>
              <w:t xml:space="preserve">$44.94 </w:t>
            </w:r>
          </w:p>
        </w:tc>
        <w:tc>
          <w:tcPr>
            <w:tcW w:w="1620" w:type="dxa"/>
            <w:hideMark/>
          </w:tcPr>
          <w:p w:rsidR="009303AF" w:rsidRPr="007C4086" w:rsidP="003E588D" w14:paraId="168C2EAC" w14:textId="77777777">
            <w:pPr>
              <w:keepNext/>
              <w:keepLines/>
              <w:widowControl w:val="0"/>
              <w:autoSpaceDE w:val="0"/>
              <w:autoSpaceDN w:val="0"/>
              <w:adjustRightInd w:val="0"/>
              <w:jc w:val="right"/>
              <w:outlineLvl w:val="2"/>
              <w:rPr>
                <w:bCs/>
                <w:kern w:val="2"/>
                <w:sz w:val="24"/>
                <w:szCs w:val="28"/>
                <w14:ligatures w14:val="standardContextual"/>
              </w:rPr>
            </w:pPr>
            <w:r w:rsidRPr="007C4086">
              <w:rPr>
                <w:bCs/>
                <w:kern w:val="2"/>
                <w:sz w:val="24"/>
                <w:szCs w:val="28"/>
                <w14:ligatures w14:val="standardContextual"/>
              </w:rPr>
              <w:t xml:space="preserve">$89.88 </w:t>
            </w:r>
          </w:p>
        </w:tc>
        <w:tc>
          <w:tcPr>
            <w:tcW w:w="1800" w:type="dxa"/>
            <w:hideMark/>
          </w:tcPr>
          <w:p w:rsidR="009303AF" w:rsidRPr="007C4086" w:rsidP="003E588D" w14:paraId="1AE749D0" w14:textId="77777777">
            <w:pPr>
              <w:keepNext/>
              <w:keepLines/>
              <w:widowControl w:val="0"/>
              <w:autoSpaceDE w:val="0"/>
              <w:autoSpaceDN w:val="0"/>
              <w:adjustRightInd w:val="0"/>
              <w:jc w:val="right"/>
              <w:outlineLvl w:val="2"/>
              <w:rPr>
                <w:bCs/>
                <w:kern w:val="2"/>
                <w:sz w:val="24"/>
                <w:szCs w:val="28"/>
                <w14:ligatures w14:val="standardContextual"/>
              </w:rPr>
            </w:pPr>
            <w:r w:rsidRPr="007C4086">
              <w:rPr>
                <w:bCs/>
                <w:kern w:val="2"/>
                <w:sz w:val="24"/>
                <w:szCs w:val="28"/>
                <w14:ligatures w14:val="standardContextual"/>
              </w:rPr>
              <w:t>2</w:t>
            </w:r>
          </w:p>
        </w:tc>
        <w:tc>
          <w:tcPr>
            <w:tcW w:w="1620" w:type="dxa"/>
            <w:hideMark/>
          </w:tcPr>
          <w:p w:rsidR="009303AF" w:rsidRPr="007C4086" w:rsidP="003E588D" w14:paraId="3607756C" w14:textId="77777777">
            <w:pPr>
              <w:keepNext/>
              <w:keepLines/>
              <w:widowControl w:val="0"/>
              <w:autoSpaceDE w:val="0"/>
              <w:autoSpaceDN w:val="0"/>
              <w:adjustRightInd w:val="0"/>
              <w:jc w:val="right"/>
              <w:outlineLvl w:val="2"/>
              <w:rPr>
                <w:bCs/>
                <w:kern w:val="2"/>
                <w:sz w:val="24"/>
                <w:szCs w:val="28"/>
                <w14:ligatures w14:val="standardContextual"/>
              </w:rPr>
            </w:pPr>
            <w:r w:rsidRPr="007C4086">
              <w:rPr>
                <w:bCs/>
                <w:kern w:val="2"/>
                <w:sz w:val="24"/>
                <w:szCs w:val="28"/>
                <w14:ligatures w14:val="standardContextual"/>
              </w:rPr>
              <w:t xml:space="preserve">$179.76 </w:t>
            </w:r>
          </w:p>
        </w:tc>
      </w:tr>
      <w:tr w14:paraId="359F2E76" w14:textId="77777777" w:rsidTr="00BE29B3">
        <w:tblPrEx>
          <w:tblW w:w="0" w:type="auto"/>
          <w:tblLayout w:type="fixed"/>
          <w:tblLook w:val="04A0"/>
        </w:tblPrEx>
        <w:trPr>
          <w:trHeight w:val="320"/>
        </w:trPr>
        <w:tc>
          <w:tcPr>
            <w:tcW w:w="2515" w:type="dxa"/>
            <w:hideMark/>
          </w:tcPr>
          <w:p w:rsidR="009303AF" w:rsidRPr="009303AF" w:rsidP="00BE29B3" w14:paraId="7BC3715B" w14:textId="77777777">
            <w:pPr>
              <w:keepNext/>
              <w:keepLines/>
              <w:widowControl w:val="0"/>
              <w:autoSpaceDE w:val="0"/>
              <w:autoSpaceDN w:val="0"/>
              <w:adjustRightInd w:val="0"/>
              <w:outlineLvl w:val="2"/>
              <w:rPr>
                <w:b/>
                <w:kern w:val="2"/>
                <w:sz w:val="24"/>
                <w:szCs w:val="28"/>
                <w14:ligatures w14:val="standardContextual"/>
              </w:rPr>
            </w:pPr>
            <w:r w:rsidRPr="009303AF">
              <w:rPr>
                <w:b/>
                <w:kern w:val="2"/>
                <w:sz w:val="24"/>
                <w:szCs w:val="28"/>
                <w14:ligatures w14:val="standardContextual"/>
              </w:rPr>
              <w:t>Pharmacist</w:t>
            </w:r>
          </w:p>
        </w:tc>
        <w:tc>
          <w:tcPr>
            <w:tcW w:w="1710" w:type="dxa"/>
            <w:hideMark/>
          </w:tcPr>
          <w:p w:rsidR="009303AF" w:rsidRPr="007C4086" w:rsidP="003E588D" w14:paraId="13E0AED7" w14:textId="77777777">
            <w:pPr>
              <w:keepNext/>
              <w:keepLines/>
              <w:widowControl w:val="0"/>
              <w:autoSpaceDE w:val="0"/>
              <w:autoSpaceDN w:val="0"/>
              <w:adjustRightInd w:val="0"/>
              <w:jc w:val="right"/>
              <w:outlineLvl w:val="2"/>
              <w:rPr>
                <w:bCs/>
                <w:kern w:val="2"/>
                <w:sz w:val="24"/>
                <w:szCs w:val="28"/>
                <w14:ligatures w14:val="standardContextual"/>
              </w:rPr>
            </w:pPr>
            <w:r w:rsidRPr="007C4086">
              <w:rPr>
                <w:bCs/>
                <w:kern w:val="2"/>
                <w:sz w:val="24"/>
                <w:szCs w:val="28"/>
                <w14:ligatures w14:val="standardContextual"/>
              </w:rPr>
              <w:t xml:space="preserve">$64.81 </w:t>
            </w:r>
          </w:p>
        </w:tc>
        <w:tc>
          <w:tcPr>
            <w:tcW w:w="1620" w:type="dxa"/>
            <w:hideMark/>
          </w:tcPr>
          <w:p w:rsidR="009303AF" w:rsidRPr="007C4086" w:rsidP="003E588D" w14:paraId="2DA02E78" w14:textId="77777777">
            <w:pPr>
              <w:keepNext/>
              <w:keepLines/>
              <w:widowControl w:val="0"/>
              <w:autoSpaceDE w:val="0"/>
              <w:autoSpaceDN w:val="0"/>
              <w:adjustRightInd w:val="0"/>
              <w:jc w:val="right"/>
              <w:outlineLvl w:val="2"/>
              <w:rPr>
                <w:bCs/>
                <w:kern w:val="2"/>
                <w:sz w:val="24"/>
                <w:szCs w:val="28"/>
                <w14:ligatures w14:val="standardContextual"/>
              </w:rPr>
            </w:pPr>
            <w:r w:rsidRPr="007C4086">
              <w:rPr>
                <w:bCs/>
                <w:kern w:val="2"/>
                <w:sz w:val="24"/>
                <w:szCs w:val="28"/>
                <w14:ligatures w14:val="standardContextual"/>
              </w:rPr>
              <w:t xml:space="preserve">$129.62 </w:t>
            </w:r>
          </w:p>
        </w:tc>
        <w:tc>
          <w:tcPr>
            <w:tcW w:w="1800" w:type="dxa"/>
            <w:hideMark/>
          </w:tcPr>
          <w:p w:rsidR="009303AF" w:rsidRPr="007C4086" w:rsidP="003E588D" w14:paraId="75238C8E" w14:textId="77777777">
            <w:pPr>
              <w:keepNext/>
              <w:keepLines/>
              <w:widowControl w:val="0"/>
              <w:autoSpaceDE w:val="0"/>
              <w:autoSpaceDN w:val="0"/>
              <w:adjustRightInd w:val="0"/>
              <w:jc w:val="right"/>
              <w:outlineLvl w:val="2"/>
              <w:rPr>
                <w:bCs/>
                <w:kern w:val="2"/>
                <w:sz w:val="24"/>
                <w:szCs w:val="28"/>
                <w14:ligatures w14:val="standardContextual"/>
              </w:rPr>
            </w:pPr>
            <w:r w:rsidRPr="007C4086">
              <w:rPr>
                <w:bCs/>
                <w:kern w:val="2"/>
                <w:sz w:val="24"/>
                <w:szCs w:val="28"/>
                <w14:ligatures w14:val="standardContextual"/>
              </w:rPr>
              <w:t>2</w:t>
            </w:r>
          </w:p>
        </w:tc>
        <w:tc>
          <w:tcPr>
            <w:tcW w:w="1620" w:type="dxa"/>
            <w:hideMark/>
          </w:tcPr>
          <w:p w:rsidR="009303AF" w:rsidRPr="007C4086" w:rsidP="003E588D" w14:paraId="6FD4110E" w14:textId="77777777">
            <w:pPr>
              <w:keepNext/>
              <w:keepLines/>
              <w:widowControl w:val="0"/>
              <w:autoSpaceDE w:val="0"/>
              <w:autoSpaceDN w:val="0"/>
              <w:adjustRightInd w:val="0"/>
              <w:jc w:val="right"/>
              <w:outlineLvl w:val="2"/>
              <w:rPr>
                <w:bCs/>
                <w:kern w:val="2"/>
                <w:sz w:val="24"/>
                <w:szCs w:val="28"/>
                <w14:ligatures w14:val="standardContextual"/>
              </w:rPr>
            </w:pPr>
            <w:r w:rsidRPr="007C4086">
              <w:rPr>
                <w:bCs/>
                <w:kern w:val="2"/>
                <w:sz w:val="24"/>
                <w:szCs w:val="28"/>
                <w14:ligatures w14:val="standardContextual"/>
              </w:rPr>
              <w:t xml:space="preserve">$259.24 </w:t>
            </w:r>
          </w:p>
        </w:tc>
      </w:tr>
      <w:tr w14:paraId="20D50127" w14:textId="77777777" w:rsidTr="00BE29B3">
        <w:tblPrEx>
          <w:tblW w:w="0" w:type="auto"/>
          <w:tblLayout w:type="fixed"/>
          <w:tblLook w:val="04A0"/>
        </w:tblPrEx>
        <w:trPr>
          <w:trHeight w:val="320"/>
        </w:trPr>
        <w:tc>
          <w:tcPr>
            <w:tcW w:w="2515" w:type="dxa"/>
            <w:tcBorders>
              <w:bottom w:val="single" w:sz="4" w:space="0" w:color="auto"/>
            </w:tcBorders>
            <w:hideMark/>
          </w:tcPr>
          <w:p w:rsidR="009303AF" w:rsidRPr="009303AF" w:rsidP="00BE29B3" w14:paraId="36C63FC2" w14:textId="77777777">
            <w:pPr>
              <w:keepNext/>
              <w:keepLines/>
              <w:widowControl w:val="0"/>
              <w:autoSpaceDE w:val="0"/>
              <w:autoSpaceDN w:val="0"/>
              <w:adjustRightInd w:val="0"/>
              <w:outlineLvl w:val="2"/>
              <w:rPr>
                <w:b/>
                <w:kern w:val="2"/>
                <w:sz w:val="24"/>
                <w:szCs w:val="28"/>
                <w14:ligatures w14:val="standardContextual"/>
              </w:rPr>
            </w:pPr>
            <w:r w:rsidRPr="009303AF">
              <w:rPr>
                <w:b/>
                <w:kern w:val="2"/>
                <w:sz w:val="24"/>
                <w:szCs w:val="28"/>
                <w14:ligatures w14:val="standardContextual"/>
              </w:rPr>
              <w:t>Lawyer (23-1011)</w:t>
            </w:r>
          </w:p>
        </w:tc>
        <w:tc>
          <w:tcPr>
            <w:tcW w:w="1710" w:type="dxa"/>
            <w:tcBorders>
              <w:bottom w:val="single" w:sz="4" w:space="0" w:color="auto"/>
            </w:tcBorders>
            <w:hideMark/>
          </w:tcPr>
          <w:p w:rsidR="009303AF" w:rsidRPr="007C4086" w:rsidP="003E588D" w14:paraId="6E88B59D" w14:textId="77777777">
            <w:pPr>
              <w:keepNext/>
              <w:keepLines/>
              <w:widowControl w:val="0"/>
              <w:autoSpaceDE w:val="0"/>
              <w:autoSpaceDN w:val="0"/>
              <w:adjustRightInd w:val="0"/>
              <w:jc w:val="right"/>
              <w:outlineLvl w:val="2"/>
              <w:rPr>
                <w:bCs/>
                <w:kern w:val="2"/>
                <w:sz w:val="24"/>
                <w:szCs w:val="28"/>
                <w14:ligatures w14:val="standardContextual"/>
              </w:rPr>
            </w:pPr>
            <w:r w:rsidRPr="007C4086">
              <w:rPr>
                <w:bCs/>
                <w:kern w:val="2"/>
                <w:sz w:val="24"/>
                <w:szCs w:val="28"/>
                <w14:ligatures w14:val="standardContextual"/>
              </w:rPr>
              <w:t xml:space="preserve">$70.08 </w:t>
            </w:r>
          </w:p>
        </w:tc>
        <w:tc>
          <w:tcPr>
            <w:tcW w:w="1620" w:type="dxa"/>
            <w:tcBorders>
              <w:bottom w:val="single" w:sz="4" w:space="0" w:color="auto"/>
            </w:tcBorders>
            <w:hideMark/>
          </w:tcPr>
          <w:p w:rsidR="009303AF" w:rsidRPr="007C4086" w:rsidP="003E588D" w14:paraId="0DAC3476" w14:textId="77777777">
            <w:pPr>
              <w:keepNext/>
              <w:keepLines/>
              <w:widowControl w:val="0"/>
              <w:autoSpaceDE w:val="0"/>
              <w:autoSpaceDN w:val="0"/>
              <w:adjustRightInd w:val="0"/>
              <w:jc w:val="right"/>
              <w:outlineLvl w:val="2"/>
              <w:rPr>
                <w:bCs/>
                <w:kern w:val="2"/>
                <w:sz w:val="24"/>
                <w:szCs w:val="28"/>
                <w14:ligatures w14:val="standardContextual"/>
              </w:rPr>
            </w:pPr>
            <w:r w:rsidRPr="007C4086">
              <w:rPr>
                <w:bCs/>
                <w:kern w:val="2"/>
                <w:sz w:val="24"/>
                <w:szCs w:val="28"/>
                <w14:ligatures w14:val="standardContextual"/>
              </w:rPr>
              <w:t xml:space="preserve">$140.16 </w:t>
            </w:r>
          </w:p>
        </w:tc>
        <w:tc>
          <w:tcPr>
            <w:tcW w:w="1800" w:type="dxa"/>
            <w:tcBorders>
              <w:bottom w:val="single" w:sz="4" w:space="0" w:color="auto"/>
            </w:tcBorders>
            <w:hideMark/>
          </w:tcPr>
          <w:p w:rsidR="009303AF" w:rsidRPr="007C4086" w:rsidP="003E588D" w14:paraId="2265400D" w14:textId="77777777">
            <w:pPr>
              <w:keepNext/>
              <w:keepLines/>
              <w:widowControl w:val="0"/>
              <w:autoSpaceDE w:val="0"/>
              <w:autoSpaceDN w:val="0"/>
              <w:adjustRightInd w:val="0"/>
              <w:jc w:val="right"/>
              <w:outlineLvl w:val="2"/>
              <w:rPr>
                <w:bCs/>
                <w:kern w:val="2"/>
                <w:sz w:val="24"/>
                <w:szCs w:val="28"/>
                <w14:ligatures w14:val="standardContextual"/>
              </w:rPr>
            </w:pPr>
            <w:r w:rsidRPr="007C4086">
              <w:rPr>
                <w:bCs/>
                <w:kern w:val="2"/>
                <w:sz w:val="24"/>
                <w:szCs w:val="28"/>
                <w14:ligatures w14:val="standardContextual"/>
              </w:rPr>
              <w:t>2</w:t>
            </w:r>
          </w:p>
        </w:tc>
        <w:tc>
          <w:tcPr>
            <w:tcW w:w="1620" w:type="dxa"/>
            <w:tcBorders>
              <w:bottom w:val="single" w:sz="4" w:space="0" w:color="auto"/>
            </w:tcBorders>
            <w:hideMark/>
          </w:tcPr>
          <w:p w:rsidR="009303AF" w:rsidRPr="007C4086" w:rsidP="003E588D" w14:paraId="2156FA82" w14:textId="77777777">
            <w:pPr>
              <w:keepNext/>
              <w:keepLines/>
              <w:widowControl w:val="0"/>
              <w:autoSpaceDE w:val="0"/>
              <w:autoSpaceDN w:val="0"/>
              <w:adjustRightInd w:val="0"/>
              <w:jc w:val="right"/>
              <w:outlineLvl w:val="2"/>
              <w:rPr>
                <w:bCs/>
                <w:kern w:val="2"/>
                <w:sz w:val="24"/>
                <w:szCs w:val="28"/>
                <w14:ligatures w14:val="standardContextual"/>
              </w:rPr>
            </w:pPr>
            <w:r w:rsidRPr="007C4086">
              <w:rPr>
                <w:bCs/>
                <w:kern w:val="2"/>
                <w:sz w:val="24"/>
                <w:szCs w:val="28"/>
                <w14:ligatures w14:val="standardContextual"/>
              </w:rPr>
              <w:t xml:space="preserve">$280.32 </w:t>
            </w:r>
          </w:p>
        </w:tc>
      </w:tr>
      <w:tr w14:paraId="7DC28E66" w14:textId="77777777" w:rsidTr="00BE29B3">
        <w:tblPrEx>
          <w:tblW w:w="0" w:type="auto"/>
          <w:tblLayout w:type="fixed"/>
          <w:tblLook w:val="04A0"/>
        </w:tblPrEx>
        <w:trPr>
          <w:trHeight w:val="320"/>
        </w:trPr>
        <w:tc>
          <w:tcPr>
            <w:tcW w:w="2515" w:type="dxa"/>
            <w:tcBorders>
              <w:bottom w:val="single" w:sz="4" w:space="0" w:color="auto"/>
            </w:tcBorders>
            <w:hideMark/>
          </w:tcPr>
          <w:p w:rsidR="009303AF" w:rsidRPr="009303AF" w:rsidP="003E588D" w14:paraId="269A0A4A" w14:textId="77777777">
            <w:pPr>
              <w:keepNext/>
              <w:keepLines/>
              <w:widowControl w:val="0"/>
              <w:autoSpaceDE w:val="0"/>
              <w:autoSpaceDN w:val="0"/>
              <w:adjustRightInd w:val="0"/>
              <w:jc w:val="right"/>
              <w:outlineLvl w:val="2"/>
              <w:rPr>
                <w:b/>
                <w:bCs/>
                <w:kern w:val="2"/>
                <w:sz w:val="24"/>
                <w:szCs w:val="28"/>
                <w14:ligatures w14:val="standardContextual"/>
              </w:rPr>
            </w:pPr>
            <w:r w:rsidRPr="009303AF">
              <w:rPr>
                <w:b/>
                <w:bCs/>
                <w:kern w:val="2"/>
                <w:sz w:val="24"/>
                <w:szCs w:val="28"/>
                <w14:ligatures w14:val="standardContextual"/>
              </w:rPr>
              <w:t xml:space="preserve">Total </w:t>
            </w:r>
          </w:p>
        </w:tc>
        <w:tc>
          <w:tcPr>
            <w:tcW w:w="1710" w:type="dxa"/>
            <w:tcBorders>
              <w:bottom w:val="single" w:sz="4" w:space="0" w:color="auto"/>
            </w:tcBorders>
            <w:hideMark/>
          </w:tcPr>
          <w:p w:rsidR="009303AF" w:rsidRPr="009303AF" w:rsidP="003E588D" w14:paraId="7E89798B" w14:textId="77777777">
            <w:pPr>
              <w:keepNext/>
              <w:keepLines/>
              <w:widowControl w:val="0"/>
              <w:autoSpaceDE w:val="0"/>
              <w:autoSpaceDN w:val="0"/>
              <w:adjustRightInd w:val="0"/>
              <w:jc w:val="right"/>
              <w:outlineLvl w:val="2"/>
              <w:rPr>
                <w:b/>
                <w:bCs/>
                <w:kern w:val="2"/>
                <w:sz w:val="24"/>
                <w:szCs w:val="28"/>
                <w14:ligatures w14:val="standardContextual"/>
              </w:rPr>
            </w:pPr>
            <w:r w:rsidRPr="009303AF">
              <w:rPr>
                <w:b/>
                <w:bCs/>
                <w:kern w:val="2"/>
                <w:sz w:val="24"/>
                <w:szCs w:val="28"/>
                <w14:ligatures w14:val="standardContextual"/>
              </w:rPr>
              <w:t> </w:t>
            </w:r>
          </w:p>
        </w:tc>
        <w:tc>
          <w:tcPr>
            <w:tcW w:w="1620" w:type="dxa"/>
            <w:tcBorders>
              <w:bottom w:val="single" w:sz="4" w:space="0" w:color="auto"/>
            </w:tcBorders>
            <w:hideMark/>
          </w:tcPr>
          <w:p w:rsidR="009303AF" w:rsidRPr="009303AF" w:rsidP="003E588D" w14:paraId="7B08C054" w14:textId="77777777">
            <w:pPr>
              <w:keepNext/>
              <w:keepLines/>
              <w:widowControl w:val="0"/>
              <w:autoSpaceDE w:val="0"/>
              <w:autoSpaceDN w:val="0"/>
              <w:adjustRightInd w:val="0"/>
              <w:jc w:val="right"/>
              <w:outlineLvl w:val="2"/>
              <w:rPr>
                <w:b/>
                <w:bCs/>
                <w:kern w:val="2"/>
                <w:sz w:val="24"/>
                <w:szCs w:val="28"/>
                <w14:ligatures w14:val="standardContextual"/>
              </w:rPr>
            </w:pPr>
            <w:r w:rsidRPr="009303AF">
              <w:rPr>
                <w:b/>
                <w:bCs/>
                <w:kern w:val="2"/>
                <w:sz w:val="24"/>
                <w:szCs w:val="28"/>
                <w14:ligatures w14:val="standardContextual"/>
              </w:rPr>
              <w:t> </w:t>
            </w:r>
          </w:p>
        </w:tc>
        <w:tc>
          <w:tcPr>
            <w:tcW w:w="1800" w:type="dxa"/>
            <w:tcBorders>
              <w:bottom w:val="single" w:sz="4" w:space="0" w:color="auto"/>
            </w:tcBorders>
            <w:hideMark/>
          </w:tcPr>
          <w:p w:rsidR="009303AF" w:rsidRPr="009303AF" w:rsidP="003E588D" w14:paraId="19C75A04" w14:textId="77777777">
            <w:pPr>
              <w:keepNext/>
              <w:keepLines/>
              <w:widowControl w:val="0"/>
              <w:autoSpaceDE w:val="0"/>
              <w:autoSpaceDN w:val="0"/>
              <w:adjustRightInd w:val="0"/>
              <w:jc w:val="right"/>
              <w:outlineLvl w:val="2"/>
              <w:rPr>
                <w:b/>
                <w:bCs/>
                <w:kern w:val="2"/>
                <w:sz w:val="24"/>
                <w:szCs w:val="28"/>
                <w14:ligatures w14:val="standardContextual"/>
              </w:rPr>
            </w:pPr>
            <w:r w:rsidRPr="009303AF">
              <w:rPr>
                <w:b/>
                <w:bCs/>
                <w:kern w:val="2"/>
                <w:sz w:val="24"/>
                <w:szCs w:val="28"/>
                <w14:ligatures w14:val="standardContextual"/>
              </w:rPr>
              <w:t>8</w:t>
            </w:r>
          </w:p>
        </w:tc>
        <w:tc>
          <w:tcPr>
            <w:tcW w:w="1620" w:type="dxa"/>
            <w:tcBorders>
              <w:bottom w:val="single" w:sz="4" w:space="0" w:color="auto"/>
            </w:tcBorders>
            <w:hideMark/>
          </w:tcPr>
          <w:p w:rsidR="009303AF" w:rsidRPr="009303AF" w:rsidP="003E588D" w14:paraId="0FD51CE7" w14:textId="77777777">
            <w:pPr>
              <w:keepNext/>
              <w:keepLines/>
              <w:widowControl w:val="0"/>
              <w:autoSpaceDE w:val="0"/>
              <w:autoSpaceDN w:val="0"/>
              <w:adjustRightInd w:val="0"/>
              <w:jc w:val="right"/>
              <w:outlineLvl w:val="2"/>
              <w:rPr>
                <w:b/>
                <w:bCs/>
                <w:kern w:val="2"/>
                <w:sz w:val="24"/>
                <w:szCs w:val="28"/>
                <w14:ligatures w14:val="standardContextual"/>
              </w:rPr>
            </w:pPr>
            <w:r w:rsidRPr="009303AF">
              <w:rPr>
                <w:b/>
                <w:bCs/>
                <w:kern w:val="2"/>
                <w:sz w:val="24"/>
                <w:szCs w:val="28"/>
                <w14:ligatures w14:val="standardContextual"/>
              </w:rPr>
              <w:t xml:space="preserve">$1,065.48 </w:t>
            </w:r>
          </w:p>
        </w:tc>
      </w:tr>
    </w:tbl>
    <w:p w:rsidR="003306A0" w:rsidP="00BE29B3" w14:paraId="63ABCE36" w14:textId="77777777">
      <w:pPr>
        <w:spacing w:after="0"/>
      </w:pPr>
    </w:p>
    <w:p w:rsidR="000E3D8A" w:rsidP="00BE29B3" w14:paraId="172D3066" w14:textId="77777777">
      <w:pPr>
        <w:spacing w:after="0"/>
        <w:rPr>
          <w:rStyle w:val="TitleChar1"/>
        </w:rPr>
      </w:pPr>
    </w:p>
    <w:p w:rsidR="00E72A8C" w:rsidP="00BE29B3" w14:paraId="746BE376" w14:textId="77777777">
      <w:pPr>
        <w:spacing w:after="0"/>
        <w:rPr>
          <w:rStyle w:val="TitleChar1"/>
        </w:rPr>
      </w:pPr>
    </w:p>
    <w:p w:rsidR="000E3D8A" w:rsidP="00BE29B3" w14:paraId="7C2DFD19" w14:textId="77777777">
      <w:pPr>
        <w:spacing w:after="0"/>
        <w:rPr>
          <w:rStyle w:val="TitleChar1"/>
        </w:rPr>
      </w:pPr>
    </w:p>
    <w:p w:rsidR="00AA1AAB" w:rsidRPr="00AA1AAB" w:rsidP="000E3D8A" w14:paraId="6863B572" w14:textId="3BA676F2">
      <w:pPr>
        <w:spacing w:after="240" w:line="240" w:lineRule="auto"/>
        <w:rPr>
          <w:rStyle w:val="TitleChar1"/>
        </w:rPr>
      </w:pPr>
      <w:r w:rsidRPr="00AA1AAB">
        <w:rPr>
          <w:rStyle w:val="TitleChar1"/>
        </w:rPr>
        <w:t xml:space="preserve">TABLE 2: </w:t>
      </w:r>
      <w:r w:rsidRPr="00AA1AAB">
        <w:rPr>
          <w:rStyle w:val="TitleChar1"/>
        </w:rPr>
        <w:t>SUMMARY</w:t>
      </w:r>
      <w:r w:rsidRPr="00AA1AAB">
        <w:rPr>
          <w:rStyle w:val="TitleChar1"/>
        </w:rPr>
        <w:t xml:space="preserve"> OF TOTAL ANNUAL BURDEN OF INFORMATION COLLECTION REQUEST FOR ALL NON-CHAIN PHARMACIES COMPLETING THE ONE-TIME DISPENSING ENTITY ENROLLMENT FORM 2026</w:t>
      </w:r>
    </w:p>
    <w:tbl>
      <w:tblPr>
        <w:tblStyle w:val="TableGrid"/>
        <w:tblW w:w="0" w:type="auto"/>
        <w:tblLayout w:type="fixed"/>
        <w:tblLook w:val="04A0"/>
      </w:tblPr>
      <w:tblGrid>
        <w:gridCol w:w="2425"/>
        <w:gridCol w:w="1530"/>
        <w:gridCol w:w="1890"/>
        <w:gridCol w:w="3420"/>
      </w:tblGrid>
      <w:tr w14:paraId="084A913C" w14:textId="77777777" w:rsidTr="003306A0">
        <w:tblPrEx>
          <w:tblW w:w="0" w:type="auto"/>
          <w:tblLayout w:type="fixed"/>
          <w:tblLook w:val="04A0"/>
        </w:tblPrEx>
        <w:trPr>
          <w:trHeight w:val="310"/>
        </w:trPr>
        <w:tc>
          <w:tcPr>
            <w:tcW w:w="2425" w:type="dxa"/>
            <w:hideMark/>
          </w:tcPr>
          <w:p w:rsidR="0078514E" w:rsidRPr="009303AF" w:rsidP="00BE29B3" w14:paraId="64824F38" w14:textId="2B517A2A">
            <w:pPr>
              <w:keepNext/>
              <w:keepLines/>
              <w:widowControl w:val="0"/>
              <w:autoSpaceDE w:val="0"/>
              <w:autoSpaceDN w:val="0"/>
              <w:adjustRightInd w:val="0"/>
              <w:spacing w:after="80"/>
              <w:outlineLvl w:val="2"/>
              <w:rPr>
                <w:b/>
                <w:bCs/>
                <w:kern w:val="2"/>
                <w:sz w:val="24"/>
                <w:szCs w:val="28"/>
                <w14:ligatures w14:val="standardContextual"/>
              </w:rPr>
            </w:pPr>
            <w:r w:rsidRPr="009303AF">
              <w:rPr>
                <w:b/>
                <w:bCs/>
                <w:kern w:val="2"/>
                <w:sz w:val="24"/>
                <w:szCs w:val="28"/>
                <w14:ligatures w14:val="standardContextual"/>
              </w:rPr>
              <w:t>Respondent</w:t>
            </w:r>
            <w:r w:rsidR="007E1C78">
              <w:rPr>
                <w:b/>
                <w:bCs/>
                <w:kern w:val="2"/>
                <w:sz w:val="24"/>
                <w:szCs w:val="28"/>
                <w14:ligatures w14:val="standardContextual"/>
              </w:rPr>
              <w:t>s</w:t>
            </w:r>
          </w:p>
        </w:tc>
        <w:tc>
          <w:tcPr>
            <w:tcW w:w="1530" w:type="dxa"/>
            <w:noWrap/>
            <w:hideMark/>
          </w:tcPr>
          <w:p w:rsidR="0078514E" w:rsidRPr="009303AF" w:rsidP="00BE29B3" w14:paraId="7625F886" w14:textId="77777777">
            <w:pPr>
              <w:keepNext/>
              <w:keepLines/>
              <w:widowControl w:val="0"/>
              <w:autoSpaceDE w:val="0"/>
              <w:autoSpaceDN w:val="0"/>
              <w:adjustRightInd w:val="0"/>
              <w:spacing w:after="80"/>
              <w:outlineLvl w:val="2"/>
              <w:rPr>
                <w:b/>
                <w:bCs/>
                <w:kern w:val="2"/>
                <w:sz w:val="24"/>
                <w:szCs w:val="28"/>
                <w14:ligatures w14:val="standardContextual"/>
              </w:rPr>
            </w:pPr>
            <w:r w:rsidRPr="009303AF">
              <w:rPr>
                <w:b/>
                <w:bCs/>
                <w:kern w:val="2"/>
                <w:sz w:val="24"/>
                <w:szCs w:val="28"/>
                <w14:ligatures w14:val="standardContextual"/>
              </w:rPr>
              <w:t>Time per Response</w:t>
            </w:r>
          </w:p>
        </w:tc>
        <w:tc>
          <w:tcPr>
            <w:tcW w:w="1890" w:type="dxa"/>
            <w:noWrap/>
            <w:hideMark/>
          </w:tcPr>
          <w:p w:rsidR="0078514E" w:rsidRPr="009303AF" w:rsidP="00BE29B3" w14:paraId="29BC1D13" w14:textId="77777777">
            <w:pPr>
              <w:keepNext/>
              <w:keepLines/>
              <w:widowControl w:val="0"/>
              <w:autoSpaceDE w:val="0"/>
              <w:autoSpaceDN w:val="0"/>
              <w:adjustRightInd w:val="0"/>
              <w:spacing w:after="80"/>
              <w:outlineLvl w:val="2"/>
              <w:rPr>
                <w:b/>
                <w:bCs/>
                <w:kern w:val="2"/>
                <w:sz w:val="24"/>
                <w:szCs w:val="28"/>
                <w14:ligatures w14:val="standardContextual"/>
              </w:rPr>
            </w:pPr>
            <w:r w:rsidRPr="009303AF">
              <w:rPr>
                <w:b/>
                <w:bCs/>
                <w:kern w:val="2"/>
                <w:sz w:val="24"/>
                <w:szCs w:val="28"/>
                <w14:ligatures w14:val="standardContextual"/>
              </w:rPr>
              <w:t xml:space="preserve">Total Annual Burden (Hours) </w:t>
            </w:r>
          </w:p>
        </w:tc>
        <w:tc>
          <w:tcPr>
            <w:tcW w:w="3420" w:type="dxa"/>
            <w:noWrap/>
            <w:hideMark/>
          </w:tcPr>
          <w:p w:rsidR="0078514E" w:rsidRPr="009303AF" w:rsidP="00BE29B3" w14:paraId="0A4B5D65" w14:textId="1ADB26B0">
            <w:pPr>
              <w:keepNext/>
              <w:keepLines/>
              <w:widowControl w:val="0"/>
              <w:autoSpaceDE w:val="0"/>
              <w:autoSpaceDN w:val="0"/>
              <w:adjustRightInd w:val="0"/>
              <w:spacing w:after="80"/>
              <w:outlineLvl w:val="2"/>
              <w:rPr>
                <w:b/>
                <w:bCs/>
                <w:kern w:val="2"/>
                <w:sz w:val="24"/>
                <w:szCs w:val="28"/>
                <w14:ligatures w14:val="standardContextual"/>
              </w:rPr>
            </w:pPr>
            <w:r w:rsidRPr="009303AF">
              <w:rPr>
                <w:b/>
                <w:bCs/>
                <w:kern w:val="2"/>
                <w:sz w:val="24"/>
                <w:szCs w:val="28"/>
                <w14:ligatures w14:val="standardContextual"/>
              </w:rPr>
              <w:t>Total Annual Cost</w:t>
            </w:r>
          </w:p>
        </w:tc>
      </w:tr>
      <w:tr w14:paraId="24B2E6B8" w14:textId="77777777" w:rsidTr="003306A0">
        <w:tblPrEx>
          <w:tblW w:w="0" w:type="auto"/>
          <w:tblLayout w:type="fixed"/>
          <w:tblLook w:val="04A0"/>
        </w:tblPrEx>
        <w:trPr>
          <w:trHeight w:val="310"/>
        </w:trPr>
        <w:tc>
          <w:tcPr>
            <w:tcW w:w="2425" w:type="dxa"/>
            <w:noWrap/>
            <w:hideMark/>
          </w:tcPr>
          <w:p w:rsidR="0078514E" w:rsidRPr="009303AF" w:rsidP="003E588D" w14:paraId="2FB25E59" w14:textId="77777777">
            <w:pPr>
              <w:keepNext/>
              <w:keepLines/>
              <w:widowControl w:val="0"/>
              <w:autoSpaceDE w:val="0"/>
              <w:autoSpaceDN w:val="0"/>
              <w:adjustRightInd w:val="0"/>
              <w:spacing w:after="80"/>
              <w:jc w:val="center"/>
              <w:outlineLvl w:val="2"/>
              <w:rPr>
                <w:b/>
                <w:kern w:val="2"/>
                <w:sz w:val="24"/>
                <w:szCs w:val="28"/>
                <w14:ligatures w14:val="standardContextual"/>
              </w:rPr>
            </w:pPr>
            <w:r w:rsidRPr="009303AF">
              <w:rPr>
                <w:b/>
                <w:kern w:val="2"/>
                <w:sz w:val="24"/>
                <w:szCs w:val="28"/>
                <w14:ligatures w14:val="standardContextual"/>
              </w:rPr>
              <w:t>56,000</w:t>
            </w:r>
          </w:p>
        </w:tc>
        <w:tc>
          <w:tcPr>
            <w:tcW w:w="1530" w:type="dxa"/>
            <w:noWrap/>
            <w:hideMark/>
          </w:tcPr>
          <w:p w:rsidR="0078514E" w:rsidRPr="009303AF" w:rsidP="003E588D" w14:paraId="68DA54F8" w14:textId="77777777">
            <w:pPr>
              <w:keepNext/>
              <w:keepLines/>
              <w:widowControl w:val="0"/>
              <w:autoSpaceDE w:val="0"/>
              <w:autoSpaceDN w:val="0"/>
              <w:adjustRightInd w:val="0"/>
              <w:spacing w:after="80"/>
              <w:jc w:val="center"/>
              <w:outlineLvl w:val="2"/>
              <w:rPr>
                <w:b/>
                <w:kern w:val="2"/>
                <w:sz w:val="24"/>
                <w:szCs w:val="28"/>
                <w14:ligatures w14:val="standardContextual"/>
              </w:rPr>
            </w:pPr>
            <w:r w:rsidRPr="009303AF">
              <w:rPr>
                <w:b/>
                <w:kern w:val="2"/>
                <w:sz w:val="24"/>
                <w:szCs w:val="28"/>
                <w14:ligatures w14:val="standardContextual"/>
              </w:rPr>
              <w:t>8</w:t>
            </w:r>
          </w:p>
        </w:tc>
        <w:tc>
          <w:tcPr>
            <w:tcW w:w="1890" w:type="dxa"/>
            <w:noWrap/>
            <w:hideMark/>
          </w:tcPr>
          <w:p w:rsidR="0078514E" w:rsidRPr="009303AF" w:rsidP="003E588D" w14:paraId="1AFAA9BA" w14:textId="77777777">
            <w:pPr>
              <w:keepNext/>
              <w:keepLines/>
              <w:widowControl w:val="0"/>
              <w:autoSpaceDE w:val="0"/>
              <w:autoSpaceDN w:val="0"/>
              <w:adjustRightInd w:val="0"/>
              <w:spacing w:after="80"/>
              <w:jc w:val="center"/>
              <w:outlineLvl w:val="2"/>
              <w:rPr>
                <w:b/>
                <w:kern w:val="2"/>
                <w:sz w:val="24"/>
                <w:szCs w:val="28"/>
                <w14:ligatures w14:val="standardContextual"/>
              </w:rPr>
            </w:pPr>
            <w:r w:rsidRPr="009303AF">
              <w:rPr>
                <w:b/>
                <w:kern w:val="2"/>
                <w:sz w:val="24"/>
                <w:szCs w:val="28"/>
                <w14:ligatures w14:val="standardContextual"/>
              </w:rPr>
              <w:t>448,000</w:t>
            </w:r>
          </w:p>
        </w:tc>
        <w:tc>
          <w:tcPr>
            <w:tcW w:w="3420" w:type="dxa"/>
            <w:noWrap/>
            <w:hideMark/>
          </w:tcPr>
          <w:p w:rsidR="0078514E" w:rsidRPr="009303AF" w:rsidP="003E588D" w14:paraId="57424737" w14:textId="0BC94287">
            <w:pPr>
              <w:keepNext/>
              <w:keepLines/>
              <w:widowControl w:val="0"/>
              <w:autoSpaceDE w:val="0"/>
              <w:autoSpaceDN w:val="0"/>
              <w:adjustRightInd w:val="0"/>
              <w:spacing w:after="80"/>
              <w:jc w:val="center"/>
              <w:outlineLvl w:val="2"/>
              <w:rPr>
                <w:b/>
                <w:kern w:val="2"/>
                <w:sz w:val="24"/>
                <w:szCs w:val="28"/>
                <w14:ligatures w14:val="standardContextual"/>
              </w:rPr>
            </w:pPr>
            <w:r w:rsidRPr="009303AF">
              <w:rPr>
                <w:b/>
                <w:kern w:val="2"/>
                <w:sz w:val="24"/>
                <w:szCs w:val="28"/>
                <w14:ligatures w14:val="standardContextual"/>
              </w:rPr>
              <w:t>$59,666,880.00</w:t>
            </w:r>
          </w:p>
        </w:tc>
      </w:tr>
    </w:tbl>
    <w:p w:rsidR="005D7079" w:rsidP="005F7B61" w14:paraId="0D16B85C"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5F7B61" w:rsidP="00BE29B3" w14:paraId="0B4EFEED" w14:textId="4075E460">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a chain pharmacy home office enrolling its individual retail pharmacy stores in the MTF DM, CMS expects a team including a Financial Manager, Business Operations Specialist, Pharmacist</w:t>
      </w:r>
      <w:r w:rsidR="0038487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Lawyer, to spend approximately four hours each collecting and submitting enrollment information. As specified below in Table </w:t>
      </w:r>
      <w:r w:rsidR="00637FBA">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each respondent would spend 16 hours for a total cost of </w:t>
      </w:r>
      <w:r w:rsidR="00204FC5">
        <w:rPr>
          <w:rFonts w:ascii="Times New Roman" w:eastAsia="Times New Roman" w:hAnsi="Times New Roman" w:cs="Times New Roman"/>
          <w:sz w:val="24"/>
          <w:szCs w:val="24"/>
        </w:rPr>
        <w:t>$2,130.96</w:t>
      </w:r>
      <w:r>
        <w:rPr>
          <w:rFonts w:ascii="Times New Roman" w:eastAsia="Times New Roman" w:hAnsi="Times New Roman" w:cs="Times New Roman"/>
          <w:sz w:val="24"/>
          <w:szCs w:val="24"/>
        </w:rPr>
        <w:t xml:space="preserve"> responding, and the total annual burden hours across all 760 respondents representing 39,000 pharmacies would be approximately 12,160 hours, with a total cost of </w:t>
      </w:r>
      <w:r w:rsidRPr="00204FC5">
        <w:rPr>
          <w:rFonts w:ascii="Times New Roman" w:eastAsia="Times New Roman" w:hAnsi="Times New Roman" w:cs="Times New Roman"/>
          <w:b/>
          <w:sz w:val="24"/>
          <w:szCs w:val="24"/>
        </w:rPr>
        <w:t>$</w:t>
      </w:r>
      <w:r w:rsidRPr="00204FC5" w:rsidR="00204FC5">
        <w:rPr>
          <w:rFonts w:ascii="Times New Roman" w:eastAsia="Times New Roman" w:hAnsi="Times New Roman" w:cs="Times New Roman"/>
          <w:b/>
          <w:sz w:val="24"/>
          <w:szCs w:val="24"/>
        </w:rPr>
        <w:t>1,619,529.60</w:t>
      </w:r>
      <w:r>
        <w:rPr>
          <w:rFonts w:ascii="Times New Roman" w:eastAsia="Times New Roman" w:hAnsi="Times New Roman" w:cs="Times New Roman"/>
          <w:sz w:val="24"/>
          <w:szCs w:val="24"/>
        </w:rPr>
        <w:t>.</w:t>
      </w:r>
    </w:p>
    <w:p w:rsidR="00AA1AAB" w:rsidRPr="00AA1AAB" w:rsidP="000E3D8A" w14:paraId="0D4074E4" w14:textId="559F9ED0">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line="240" w:lineRule="auto"/>
        <w:rPr>
          <w:rStyle w:val="TitleChar1"/>
        </w:rPr>
      </w:pPr>
      <w:r w:rsidRPr="00AA1AAB">
        <w:rPr>
          <w:rStyle w:val="TitleChar1"/>
        </w:rPr>
        <w:t>TABLE 3: SUMMARY OF INFORMATION COLLECTION REQUEST BURDEN FOR A CHAIN PHARMACY COMPLETING THE ONE-TIME DISPENSING ENTITY ENROLLMENT FORM 2026</w:t>
      </w:r>
    </w:p>
    <w:tbl>
      <w:tblPr>
        <w:tblStyle w:val="TableGrid"/>
        <w:tblW w:w="0" w:type="auto"/>
        <w:tblLook w:val="04A0"/>
      </w:tblPr>
      <w:tblGrid>
        <w:gridCol w:w="2706"/>
        <w:gridCol w:w="1771"/>
        <w:gridCol w:w="1821"/>
        <w:gridCol w:w="1437"/>
        <w:gridCol w:w="1615"/>
      </w:tblGrid>
      <w:tr w14:paraId="65D1A9F7" w14:textId="77777777" w:rsidTr="005D7079">
        <w:tblPrEx>
          <w:tblW w:w="0" w:type="auto"/>
          <w:tblLook w:val="04A0"/>
        </w:tblPrEx>
        <w:trPr>
          <w:trHeight w:val="880"/>
        </w:trPr>
        <w:tc>
          <w:tcPr>
            <w:tcW w:w="2706" w:type="dxa"/>
            <w:hideMark/>
          </w:tcPr>
          <w:p w:rsidR="009303AF" w:rsidRPr="009303AF" w:rsidP="00BE29B3" w14:paraId="6CE3441F" w14:textId="77777777">
            <w:pPr>
              <w:keepNext/>
              <w:keepLines/>
              <w:widowControl w:val="0"/>
              <w:autoSpaceDE w:val="0"/>
              <w:autoSpaceDN w:val="0"/>
              <w:adjustRightInd w:val="0"/>
              <w:spacing w:after="80"/>
              <w:outlineLvl w:val="2"/>
              <w:rPr>
                <w:b/>
                <w:bCs/>
                <w:kern w:val="2"/>
                <w:sz w:val="24"/>
                <w:szCs w:val="28"/>
                <w14:ligatures w14:val="standardContextual"/>
              </w:rPr>
            </w:pPr>
            <w:r w:rsidRPr="009303AF">
              <w:rPr>
                <w:b/>
                <w:bCs/>
                <w:kern w:val="2"/>
                <w:sz w:val="24"/>
                <w:szCs w:val="28"/>
                <w14:ligatures w14:val="standardContextual"/>
              </w:rPr>
              <w:t>Occupation Title</w:t>
            </w:r>
            <w:r w:rsidRPr="009303AF">
              <w:rPr>
                <w:b/>
                <w:kern w:val="2"/>
                <w:sz w:val="24"/>
                <w:szCs w:val="28"/>
                <w14:ligatures w14:val="standardContextual"/>
              </w:rPr>
              <w:t>    </w:t>
            </w:r>
          </w:p>
        </w:tc>
        <w:tc>
          <w:tcPr>
            <w:tcW w:w="1771" w:type="dxa"/>
            <w:hideMark/>
          </w:tcPr>
          <w:p w:rsidR="009303AF" w:rsidRPr="009303AF" w:rsidP="00BE29B3" w14:paraId="65B94E13" w14:textId="77777777">
            <w:pPr>
              <w:keepNext/>
              <w:keepLines/>
              <w:widowControl w:val="0"/>
              <w:autoSpaceDE w:val="0"/>
              <w:autoSpaceDN w:val="0"/>
              <w:adjustRightInd w:val="0"/>
              <w:spacing w:after="80"/>
              <w:outlineLvl w:val="2"/>
              <w:rPr>
                <w:b/>
                <w:bCs/>
                <w:kern w:val="2"/>
                <w:sz w:val="24"/>
                <w:szCs w:val="28"/>
                <w14:ligatures w14:val="standardContextual"/>
              </w:rPr>
            </w:pPr>
            <w:r w:rsidRPr="009303AF">
              <w:rPr>
                <w:b/>
                <w:bCs/>
                <w:kern w:val="2"/>
                <w:sz w:val="24"/>
                <w:szCs w:val="28"/>
                <w14:ligatures w14:val="standardContextual"/>
              </w:rPr>
              <w:t>Median Hourly Wage</w:t>
            </w:r>
          </w:p>
        </w:tc>
        <w:tc>
          <w:tcPr>
            <w:tcW w:w="1821" w:type="dxa"/>
            <w:hideMark/>
          </w:tcPr>
          <w:p w:rsidR="009303AF" w:rsidRPr="009303AF" w:rsidP="00BE29B3" w14:paraId="10F50FA3" w14:textId="77777777">
            <w:pPr>
              <w:keepNext/>
              <w:keepLines/>
              <w:widowControl w:val="0"/>
              <w:autoSpaceDE w:val="0"/>
              <w:autoSpaceDN w:val="0"/>
              <w:adjustRightInd w:val="0"/>
              <w:spacing w:after="80"/>
              <w:outlineLvl w:val="2"/>
              <w:rPr>
                <w:b/>
                <w:bCs/>
                <w:kern w:val="2"/>
                <w:sz w:val="24"/>
                <w:szCs w:val="28"/>
                <w14:ligatures w14:val="standardContextual"/>
              </w:rPr>
            </w:pPr>
            <w:r w:rsidRPr="009303AF">
              <w:rPr>
                <w:b/>
                <w:bCs/>
                <w:kern w:val="2"/>
                <w:sz w:val="24"/>
                <w:szCs w:val="28"/>
                <w14:ligatures w14:val="standardContextual"/>
              </w:rPr>
              <w:t>Cost per hour</w:t>
            </w:r>
          </w:p>
        </w:tc>
        <w:tc>
          <w:tcPr>
            <w:tcW w:w="1437" w:type="dxa"/>
            <w:hideMark/>
          </w:tcPr>
          <w:p w:rsidR="009303AF" w:rsidRPr="009303AF" w:rsidP="00BE29B3" w14:paraId="2465A6CD" w14:textId="77777777">
            <w:pPr>
              <w:keepNext/>
              <w:keepLines/>
              <w:widowControl w:val="0"/>
              <w:autoSpaceDE w:val="0"/>
              <w:autoSpaceDN w:val="0"/>
              <w:adjustRightInd w:val="0"/>
              <w:spacing w:after="80"/>
              <w:outlineLvl w:val="2"/>
              <w:rPr>
                <w:b/>
                <w:bCs/>
                <w:kern w:val="2"/>
                <w:sz w:val="24"/>
                <w:szCs w:val="28"/>
                <w14:ligatures w14:val="standardContextual"/>
              </w:rPr>
            </w:pPr>
            <w:r w:rsidRPr="009303AF">
              <w:rPr>
                <w:b/>
                <w:bCs/>
                <w:kern w:val="2"/>
                <w:sz w:val="24"/>
                <w:szCs w:val="28"/>
                <w14:ligatures w14:val="standardContextual"/>
              </w:rPr>
              <w:t># Of Hours per Response</w:t>
            </w:r>
          </w:p>
        </w:tc>
        <w:tc>
          <w:tcPr>
            <w:tcW w:w="1615" w:type="dxa"/>
            <w:hideMark/>
          </w:tcPr>
          <w:p w:rsidR="009303AF" w:rsidRPr="009303AF" w:rsidP="00BE29B3" w14:paraId="6ABCBDFE" w14:textId="77777777">
            <w:pPr>
              <w:keepNext/>
              <w:keepLines/>
              <w:widowControl w:val="0"/>
              <w:autoSpaceDE w:val="0"/>
              <w:autoSpaceDN w:val="0"/>
              <w:adjustRightInd w:val="0"/>
              <w:spacing w:after="80"/>
              <w:outlineLvl w:val="2"/>
              <w:rPr>
                <w:b/>
                <w:bCs/>
                <w:kern w:val="2"/>
                <w:sz w:val="24"/>
                <w:szCs w:val="28"/>
                <w14:ligatures w14:val="standardContextual"/>
              </w:rPr>
            </w:pPr>
            <w:r w:rsidRPr="009303AF">
              <w:rPr>
                <w:b/>
                <w:bCs/>
                <w:kern w:val="2"/>
                <w:sz w:val="24"/>
                <w:szCs w:val="28"/>
                <w14:ligatures w14:val="standardContextual"/>
              </w:rPr>
              <w:t>Cost per Occupation per Response</w:t>
            </w:r>
          </w:p>
        </w:tc>
      </w:tr>
      <w:tr w14:paraId="129BE531" w14:textId="77777777" w:rsidTr="00402C27">
        <w:tblPrEx>
          <w:tblW w:w="0" w:type="auto"/>
          <w:tblLook w:val="04A0"/>
        </w:tblPrEx>
        <w:trPr>
          <w:trHeight w:val="242"/>
        </w:trPr>
        <w:tc>
          <w:tcPr>
            <w:tcW w:w="2706" w:type="dxa"/>
            <w:hideMark/>
          </w:tcPr>
          <w:p w:rsidR="009303AF" w:rsidRPr="009303AF" w:rsidP="00402C27" w14:paraId="377249C3" w14:textId="77777777">
            <w:pPr>
              <w:keepNext/>
              <w:keepLines/>
              <w:widowControl w:val="0"/>
              <w:autoSpaceDE w:val="0"/>
              <w:autoSpaceDN w:val="0"/>
              <w:adjustRightInd w:val="0"/>
              <w:outlineLvl w:val="2"/>
              <w:rPr>
                <w:b/>
                <w:kern w:val="2"/>
                <w:sz w:val="24"/>
                <w:szCs w:val="28"/>
                <w14:ligatures w14:val="standardContextual"/>
              </w:rPr>
            </w:pPr>
            <w:r w:rsidRPr="009303AF">
              <w:rPr>
                <w:b/>
                <w:kern w:val="2"/>
                <w:sz w:val="24"/>
                <w:szCs w:val="28"/>
                <w14:ligatures w14:val="standardContextual"/>
              </w:rPr>
              <w:t>Financial Manager (11-3031)</w:t>
            </w:r>
          </w:p>
        </w:tc>
        <w:tc>
          <w:tcPr>
            <w:tcW w:w="1771" w:type="dxa"/>
            <w:hideMark/>
          </w:tcPr>
          <w:p w:rsidR="009303AF" w:rsidRPr="009303AF" w:rsidP="00402C27" w14:paraId="3684A04C" w14:textId="77777777">
            <w:pPr>
              <w:keepNext/>
              <w:keepLines/>
              <w:widowControl w:val="0"/>
              <w:autoSpaceDE w:val="0"/>
              <w:autoSpaceDN w:val="0"/>
              <w:adjustRightInd w:val="0"/>
              <w:jc w:val="right"/>
              <w:outlineLvl w:val="2"/>
              <w:rPr>
                <w:bCs/>
                <w:kern w:val="2"/>
                <w:sz w:val="24"/>
                <w:szCs w:val="28"/>
                <w14:ligatures w14:val="standardContextual"/>
              </w:rPr>
            </w:pPr>
            <w:r w:rsidRPr="009303AF">
              <w:rPr>
                <w:bCs/>
                <w:kern w:val="2"/>
                <w:sz w:val="24"/>
                <w:szCs w:val="28"/>
                <w14:ligatures w14:val="standardContextual"/>
              </w:rPr>
              <w:t xml:space="preserve">$86.54 </w:t>
            </w:r>
          </w:p>
        </w:tc>
        <w:tc>
          <w:tcPr>
            <w:tcW w:w="1821" w:type="dxa"/>
            <w:hideMark/>
          </w:tcPr>
          <w:p w:rsidR="009303AF" w:rsidRPr="009303AF" w:rsidP="00402C27" w14:paraId="19065103" w14:textId="77777777">
            <w:pPr>
              <w:keepNext/>
              <w:keepLines/>
              <w:widowControl w:val="0"/>
              <w:autoSpaceDE w:val="0"/>
              <w:autoSpaceDN w:val="0"/>
              <w:adjustRightInd w:val="0"/>
              <w:jc w:val="right"/>
              <w:outlineLvl w:val="2"/>
              <w:rPr>
                <w:bCs/>
                <w:kern w:val="2"/>
                <w:sz w:val="24"/>
                <w:szCs w:val="28"/>
                <w14:ligatures w14:val="standardContextual"/>
              </w:rPr>
            </w:pPr>
            <w:r w:rsidRPr="009303AF">
              <w:rPr>
                <w:bCs/>
                <w:kern w:val="2"/>
                <w:sz w:val="24"/>
                <w:szCs w:val="28"/>
                <w14:ligatures w14:val="standardContextual"/>
              </w:rPr>
              <w:t xml:space="preserve">$173.08 </w:t>
            </w:r>
          </w:p>
        </w:tc>
        <w:tc>
          <w:tcPr>
            <w:tcW w:w="1437" w:type="dxa"/>
            <w:hideMark/>
          </w:tcPr>
          <w:p w:rsidR="009303AF" w:rsidRPr="009303AF" w:rsidP="00402C27" w14:paraId="225EABEB" w14:textId="77777777">
            <w:pPr>
              <w:keepNext/>
              <w:keepLines/>
              <w:widowControl w:val="0"/>
              <w:autoSpaceDE w:val="0"/>
              <w:autoSpaceDN w:val="0"/>
              <w:adjustRightInd w:val="0"/>
              <w:jc w:val="right"/>
              <w:outlineLvl w:val="2"/>
              <w:rPr>
                <w:bCs/>
                <w:kern w:val="2"/>
                <w:sz w:val="24"/>
                <w:szCs w:val="28"/>
                <w14:ligatures w14:val="standardContextual"/>
              </w:rPr>
            </w:pPr>
            <w:r w:rsidRPr="009303AF">
              <w:rPr>
                <w:bCs/>
                <w:kern w:val="2"/>
                <w:sz w:val="24"/>
                <w:szCs w:val="28"/>
                <w14:ligatures w14:val="standardContextual"/>
              </w:rPr>
              <w:t>4</w:t>
            </w:r>
          </w:p>
        </w:tc>
        <w:tc>
          <w:tcPr>
            <w:tcW w:w="1615" w:type="dxa"/>
            <w:hideMark/>
          </w:tcPr>
          <w:p w:rsidR="009303AF" w:rsidRPr="009303AF" w:rsidP="00402C27" w14:paraId="24F62952" w14:textId="3F5D9B62">
            <w:pPr>
              <w:keepNext/>
              <w:keepLines/>
              <w:widowControl w:val="0"/>
              <w:autoSpaceDE w:val="0"/>
              <w:autoSpaceDN w:val="0"/>
              <w:adjustRightInd w:val="0"/>
              <w:jc w:val="right"/>
              <w:outlineLvl w:val="2"/>
              <w:rPr>
                <w:bCs/>
                <w:kern w:val="2"/>
                <w:sz w:val="24"/>
                <w:szCs w:val="28"/>
                <w14:ligatures w14:val="standardContextual"/>
              </w:rPr>
            </w:pPr>
            <w:r>
              <w:rPr>
                <w:bCs/>
                <w:kern w:val="2"/>
                <w:sz w:val="24"/>
                <w:szCs w:val="28"/>
                <w14:ligatures w14:val="standardContextual"/>
              </w:rPr>
              <w:t>$692.32</w:t>
            </w:r>
          </w:p>
        </w:tc>
      </w:tr>
      <w:tr w14:paraId="60D1A358" w14:textId="77777777" w:rsidTr="005D7079">
        <w:tblPrEx>
          <w:tblW w:w="0" w:type="auto"/>
          <w:tblLook w:val="04A0"/>
        </w:tblPrEx>
        <w:trPr>
          <w:trHeight w:val="320"/>
        </w:trPr>
        <w:tc>
          <w:tcPr>
            <w:tcW w:w="2706" w:type="dxa"/>
            <w:hideMark/>
          </w:tcPr>
          <w:p w:rsidR="009303AF" w:rsidRPr="009303AF" w:rsidP="00402C27" w14:paraId="01B43756" w14:textId="77777777">
            <w:pPr>
              <w:keepNext/>
              <w:keepLines/>
              <w:widowControl w:val="0"/>
              <w:autoSpaceDE w:val="0"/>
              <w:autoSpaceDN w:val="0"/>
              <w:adjustRightInd w:val="0"/>
              <w:outlineLvl w:val="2"/>
              <w:rPr>
                <w:b/>
                <w:kern w:val="2"/>
                <w:sz w:val="24"/>
                <w:szCs w:val="28"/>
                <w14:ligatures w14:val="standardContextual"/>
              </w:rPr>
            </w:pPr>
            <w:r w:rsidRPr="009303AF">
              <w:rPr>
                <w:b/>
                <w:kern w:val="2"/>
                <w:sz w:val="24"/>
                <w:szCs w:val="28"/>
                <w14:ligatures w14:val="standardContextual"/>
              </w:rPr>
              <w:t>Business Operations Specialists (13-1199) </w:t>
            </w:r>
          </w:p>
        </w:tc>
        <w:tc>
          <w:tcPr>
            <w:tcW w:w="1771" w:type="dxa"/>
            <w:hideMark/>
          </w:tcPr>
          <w:p w:rsidR="009303AF" w:rsidRPr="009303AF" w:rsidP="00402C27" w14:paraId="79BB89FF" w14:textId="77777777">
            <w:pPr>
              <w:keepNext/>
              <w:keepLines/>
              <w:widowControl w:val="0"/>
              <w:autoSpaceDE w:val="0"/>
              <w:autoSpaceDN w:val="0"/>
              <w:adjustRightInd w:val="0"/>
              <w:jc w:val="right"/>
              <w:outlineLvl w:val="2"/>
              <w:rPr>
                <w:bCs/>
                <w:kern w:val="2"/>
                <w:sz w:val="24"/>
                <w:szCs w:val="28"/>
                <w14:ligatures w14:val="standardContextual"/>
              </w:rPr>
            </w:pPr>
            <w:r w:rsidRPr="009303AF">
              <w:rPr>
                <w:bCs/>
                <w:kern w:val="2"/>
                <w:sz w:val="24"/>
                <w:szCs w:val="28"/>
                <w14:ligatures w14:val="standardContextual"/>
              </w:rPr>
              <w:t xml:space="preserve">$44.94 </w:t>
            </w:r>
          </w:p>
        </w:tc>
        <w:tc>
          <w:tcPr>
            <w:tcW w:w="1821" w:type="dxa"/>
            <w:hideMark/>
          </w:tcPr>
          <w:p w:rsidR="009303AF" w:rsidRPr="009303AF" w:rsidP="00402C27" w14:paraId="2AA9FED7" w14:textId="77777777">
            <w:pPr>
              <w:keepNext/>
              <w:keepLines/>
              <w:widowControl w:val="0"/>
              <w:autoSpaceDE w:val="0"/>
              <w:autoSpaceDN w:val="0"/>
              <w:adjustRightInd w:val="0"/>
              <w:jc w:val="right"/>
              <w:outlineLvl w:val="2"/>
              <w:rPr>
                <w:bCs/>
                <w:kern w:val="2"/>
                <w:sz w:val="24"/>
                <w:szCs w:val="28"/>
                <w14:ligatures w14:val="standardContextual"/>
              </w:rPr>
            </w:pPr>
            <w:r w:rsidRPr="009303AF">
              <w:rPr>
                <w:bCs/>
                <w:kern w:val="2"/>
                <w:sz w:val="24"/>
                <w:szCs w:val="28"/>
                <w14:ligatures w14:val="standardContextual"/>
              </w:rPr>
              <w:t xml:space="preserve">$89.88 </w:t>
            </w:r>
          </w:p>
        </w:tc>
        <w:tc>
          <w:tcPr>
            <w:tcW w:w="1437" w:type="dxa"/>
            <w:hideMark/>
          </w:tcPr>
          <w:p w:rsidR="009303AF" w:rsidRPr="009303AF" w:rsidP="00402C27" w14:paraId="56A24A9B" w14:textId="77777777">
            <w:pPr>
              <w:keepNext/>
              <w:keepLines/>
              <w:widowControl w:val="0"/>
              <w:autoSpaceDE w:val="0"/>
              <w:autoSpaceDN w:val="0"/>
              <w:adjustRightInd w:val="0"/>
              <w:jc w:val="right"/>
              <w:outlineLvl w:val="2"/>
              <w:rPr>
                <w:bCs/>
                <w:kern w:val="2"/>
                <w:sz w:val="24"/>
                <w:szCs w:val="28"/>
                <w14:ligatures w14:val="standardContextual"/>
              </w:rPr>
            </w:pPr>
            <w:r w:rsidRPr="009303AF">
              <w:rPr>
                <w:bCs/>
                <w:kern w:val="2"/>
                <w:sz w:val="24"/>
                <w:szCs w:val="28"/>
                <w14:ligatures w14:val="standardContextual"/>
              </w:rPr>
              <w:t>4</w:t>
            </w:r>
          </w:p>
        </w:tc>
        <w:tc>
          <w:tcPr>
            <w:tcW w:w="1615" w:type="dxa"/>
            <w:hideMark/>
          </w:tcPr>
          <w:p w:rsidR="009303AF" w:rsidRPr="009303AF" w:rsidP="00402C27" w14:paraId="2B15079C" w14:textId="051EE6C1">
            <w:pPr>
              <w:keepNext/>
              <w:keepLines/>
              <w:widowControl w:val="0"/>
              <w:autoSpaceDE w:val="0"/>
              <w:autoSpaceDN w:val="0"/>
              <w:adjustRightInd w:val="0"/>
              <w:jc w:val="right"/>
              <w:outlineLvl w:val="2"/>
              <w:rPr>
                <w:bCs/>
                <w:kern w:val="2"/>
                <w:sz w:val="24"/>
                <w:szCs w:val="28"/>
                <w14:ligatures w14:val="standardContextual"/>
              </w:rPr>
            </w:pPr>
            <w:r w:rsidRPr="009303AF">
              <w:rPr>
                <w:bCs/>
                <w:kern w:val="2"/>
                <w:sz w:val="24"/>
                <w:szCs w:val="28"/>
                <w14:ligatures w14:val="standardContextual"/>
              </w:rPr>
              <w:t>$359.</w:t>
            </w:r>
            <w:r w:rsidR="00204FC5">
              <w:rPr>
                <w:bCs/>
                <w:kern w:val="2"/>
                <w:sz w:val="24"/>
                <w:szCs w:val="28"/>
                <w14:ligatures w14:val="standardContextual"/>
              </w:rPr>
              <w:t>5</w:t>
            </w:r>
            <w:r w:rsidRPr="009303AF">
              <w:rPr>
                <w:bCs/>
                <w:kern w:val="2"/>
                <w:sz w:val="24"/>
                <w:szCs w:val="28"/>
                <w14:ligatures w14:val="standardContextual"/>
              </w:rPr>
              <w:t xml:space="preserve">2 </w:t>
            </w:r>
          </w:p>
        </w:tc>
      </w:tr>
      <w:tr w14:paraId="54E27BC1" w14:textId="77777777" w:rsidTr="005D7079">
        <w:tblPrEx>
          <w:tblW w:w="0" w:type="auto"/>
          <w:tblLook w:val="04A0"/>
        </w:tblPrEx>
        <w:trPr>
          <w:trHeight w:val="320"/>
        </w:trPr>
        <w:tc>
          <w:tcPr>
            <w:tcW w:w="2706" w:type="dxa"/>
            <w:hideMark/>
          </w:tcPr>
          <w:p w:rsidR="009303AF" w:rsidRPr="009303AF" w:rsidP="00402C27" w14:paraId="65743F3B" w14:textId="77777777">
            <w:pPr>
              <w:keepNext/>
              <w:keepLines/>
              <w:widowControl w:val="0"/>
              <w:autoSpaceDE w:val="0"/>
              <w:autoSpaceDN w:val="0"/>
              <w:adjustRightInd w:val="0"/>
              <w:outlineLvl w:val="2"/>
              <w:rPr>
                <w:b/>
                <w:kern w:val="2"/>
                <w:sz w:val="24"/>
                <w:szCs w:val="28"/>
                <w14:ligatures w14:val="standardContextual"/>
              </w:rPr>
            </w:pPr>
            <w:r w:rsidRPr="009303AF">
              <w:rPr>
                <w:b/>
                <w:kern w:val="2"/>
                <w:sz w:val="24"/>
                <w:szCs w:val="28"/>
                <w14:ligatures w14:val="standardContextual"/>
              </w:rPr>
              <w:t>Pharmacist</w:t>
            </w:r>
          </w:p>
        </w:tc>
        <w:tc>
          <w:tcPr>
            <w:tcW w:w="1771" w:type="dxa"/>
            <w:hideMark/>
          </w:tcPr>
          <w:p w:rsidR="009303AF" w:rsidRPr="009303AF" w:rsidP="00402C27" w14:paraId="37AAB996" w14:textId="77777777">
            <w:pPr>
              <w:keepNext/>
              <w:keepLines/>
              <w:widowControl w:val="0"/>
              <w:autoSpaceDE w:val="0"/>
              <w:autoSpaceDN w:val="0"/>
              <w:adjustRightInd w:val="0"/>
              <w:jc w:val="right"/>
              <w:outlineLvl w:val="2"/>
              <w:rPr>
                <w:bCs/>
                <w:kern w:val="2"/>
                <w:sz w:val="24"/>
                <w:szCs w:val="28"/>
                <w14:ligatures w14:val="standardContextual"/>
              </w:rPr>
            </w:pPr>
            <w:r w:rsidRPr="009303AF">
              <w:rPr>
                <w:bCs/>
                <w:kern w:val="2"/>
                <w:sz w:val="24"/>
                <w:szCs w:val="28"/>
                <w14:ligatures w14:val="standardContextual"/>
              </w:rPr>
              <w:t xml:space="preserve">$64.81 </w:t>
            </w:r>
          </w:p>
        </w:tc>
        <w:tc>
          <w:tcPr>
            <w:tcW w:w="1821" w:type="dxa"/>
            <w:hideMark/>
          </w:tcPr>
          <w:p w:rsidR="009303AF" w:rsidRPr="009303AF" w:rsidP="00402C27" w14:paraId="2B9E92B3" w14:textId="77777777">
            <w:pPr>
              <w:keepNext/>
              <w:keepLines/>
              <w:widowControl w:val="0"/>
              <w:autoSpaceDE w:val="0"/>
              <w:autoSpaceDN w:val="0"/>
              <w:adjustRightInd w:val="0"/>
              <w:jc w:val="right"/>
              <w:outlineLvl w:val="2"/>
              <w:rPr>
                <w:bCs/>
                <w:kern w:val="2"/>
                <w:sz w:val="24"/>
                <w:szCs w:val="28"/>
                <w14:ligatures w14:val="standardContextual"/>
              </w:rPr>
            </w:pPr>
            <w:r w:rsidRPr="009303AF">
              <w:rPr>
                <w:bCs/>
                <w:kern w:val="2"/>
                <w:sz w:val="24"/>
                <w:szCs w:val="28"/>
                <w14:ligatures w14:val="standardContextual"/>
              </w:rPr>
              <w:t xml:space="preserve">$129.62 </w:t>
            </w:r>
          </w:p>
        </w:tc>
        <w:tc>
          <w:tcPr>
            <w:tcW w:w="1437" w:type="dxa"/>
            <w:hideMark/>
          </w:tcPr>
          <w:p w:rsidR="009303AF" w:rsidRPr="009303AF" w:rsidP="00402C27" w14:paraId="7D6EA362" w14:textId="77777777">
            <w:pPr>
              <w:keepNext/>
              <w:keepLines/>
              <w:widowControl w:val="0"/>
              <w:autoSpaceDE w:val="0"/>
              <w:autoSpaceDN w:val="0"/>
              <w:adjustRightInd w:val="0"/>
              <w:jc w:val="right"/>
              <w:outlineLvl w:val="2"/>
              <w:rPr>
                <w:bCs/>
                <w:kern w:val="2"/>
                <w:sz w:val="24"/>
                <w:szCs w:val="28"/>
                <w14:ligatures w14:val="standardContextual"/>
              </w:rPr>
            </w:pPr>
            <w:r w:rsidRPr="009303AF">
              <w:rPr>
                <w:bCs/>
                <w:kern w:val="2"/>
                <w:sz w:val="24"/>
                <w:szCs w:val="28"/>
                <w14:ligatures w14:val="standardContextual"/>
              </w:rPr>
              <w:t>4</w:t>
            </w:r>
          </w:p>
        </w:tc>
        <w:tc>
          <w:tcPr>
            <w:tcW w:w="1615" w:type="dxa"/>
            <w:hideMark/>
          </w:tcPr>
          <w:p w:rsidR="009303AF" w:rsidRPr="009303AF" w:rsidP="00402C27" w14:paraId="187ED5F3" w14:textId="77777777">
            <w:pPr>
              <w:keepNext/>
              <w:keepLines/>
              <w:widowControl w:val="0"/>
              <w:autoSpaceDE w:val="0"/>
              <w:autoSpaceDN w:val="0"/>
              <w:adjustRightInd w:val="0"/>
              <w:jc w:val="right"/>
              <w:outlineLvl w:val="2"/>
              <w:rPr>
                <w:bCs/>
                <w:kern w:val="2"/>
                <w:sz w:val="24"/>
                <w:szCs w:val="28"/>
                <w14:ligatures w14:val="standardContextual"/>
              </w:rPr>
            </w:pPr>
            <w:r w:rsidRPr="009303AF">
              <w:rPr>
                <w:bCs/>
                <w:kern w:val="2"/>
                <w:sz w:val="24"/>
                <w:szCs w:val="28"/>
                <w14:ligatures w14:val="standardContextual"/>
              </w:rPr>
              <w:t xml:space="preserve">$518.48 </w:t>
            </w:r>
          </w:p>
        </w:tc>
      </w:tr>
      <w:tr w14:paraId="67F812C9" w14:textId="77777777" w:rsidTr="005D7079">
        <w:tblPrEx>
          <w:tblW w:w="0" w:type="auto"/>
          <w:tblLook w:val="04A0"/>
        </w:tblPrEx>
        <w:trPr>
          <w:trHeight w:val="320"/>
        </w:trPr>
        <w:tc>
          <w:tcPr>
            <w:tcW w:w="2706" w:type="dxa"/>
            <w:hideMark/>
          </w:tcPr>
          <w:p w:rsidR="009303AF" w:rsidRPr="009303AF" w:rsidP="00402C27" w14:paraId="0FB288F6" w14:textId="77777777">
            <w:pPr>
              <w:keepNext/>
              <w:keepLines/>
              <w:widowControl w:val="0"/>
              <w:autoSpaceDE w:val="0"/>
              <w:autoSpaceDN w:val="0"/>
              <w:adjustRightInd w:val="0"/>
              <w:outlineLvl w:val="2"/>
              <w:rPr>
                <w:b/>
                <w:kern w:val="2"/>
                <w:sz w:val="24"/>
                <w:szCs w:val="28"/>
                <w14:ligatures w14:val="standardContextual"/>
              </w:rPr>
            </w:pPr>
            <w:r w:rsidRPr="009303AF">
              <w:rPr>
                <w:b/>
                <w:kern w:val="2"/>
                <w:sz w:val="24"/>
                <w:szCs w:val="28"/>
                <w14:ligatures w14:val="standardContextual"/>
              </w:rPr>
              <w:t>Lawyer (23-1011)</w:t>
            </w:r>
          </w:p>
        </w:tc>
        <w:tc>
          <w:tcPr>
            <w:tcW w:w="1771" w:type="dxa"/>
            <w:hideMark/>
          </w:tcPr>
          <w:p w:rsidR="009303AF" w:rsidRPr="009303AF" w:rsidP="00402C27" w14:paraId="4F3D03C8" w14:textId="77777777">
            <w:pPr>
              <w:keepNext/>
              <w:keepLines/>
              <w:widowControl w:val="0"/>
              <w:autoSpaceDE w:val="0"/>
              <w:autoSpaceDN w:val="0"/>
              <w:adjustRightInd w:val="0"/>
              <w:jc w:val="right"/>
              <w:outlineLvl w:val="2"/>
              <w:rPr>
                <w:bCs/>
                <w:kern w:val="2"/>
                <w:sz w:val="24"/>
                <w:szCs w:val="28"/>
                <w14:ligatures w14:val="standardContextual"/>
              </w:rPr>
            </w:pPr>
            <w:r w:rsidRPr="009303AF">
              <w:rPr>
                <w:bCs/>
                <w:kern w:val="2"/>
                <w:sz w:val="24"/>
                <w:szCs w:val="28"/>
                <w14:ligatures w14:val="standardContextual"/>
              </w:rPr>
              <w:t xml:space="preserve">$70.08 </w:t>
            </w:r>
          </w:p>
        </w:tc>
        <w:tc>
          <w:tcPr>
            <w:tcW w:w="1821" w:type="dxa"/>
            <w:hideMark/>
          </w:tcPr>
          <w:p w:rsidR="009303AF" w:rsidRPr="009303AF" w:rsidP="00402C27" w14:paraId="72C6F542" w14:textId="77777777">
            <w:pPr>
              <w:keepNext/>
              <w:keepLines/>
              <w:widowControl w:val="0"/>
              <w:autoSpaceDE w:val="0"/>
              <w:autoSpaceDN w:val="0"/>
              <w:adjustRightInd w:val="0"/>
              <w:jc w:val="right"/>
              <w:outlineLvl w:val="2"/>
              <w:rPr>
                <w:bCs/>
                <w:kern w:val="2"/>
                <w:sz w:val="24"/>
                <w:szCs w:val="28"/>
                <w14:ligatures w14:val="standardContextual"/>
              </w:rPr>
            </w:pPr>
            <w:r w:rsidRPr="009303AF">
              <w:rPr>
                <w:bCs/>
                <w:kern w:val="2"/>
                <w:sz w:val="24"/>
                <w:szCs w:val="28"/>
                <w14:ligatures w14:val="standardContextual"/>
              </w:rPr>
              <w:t xml:space="preserve">$140.16 </w:t>
            </w:r>
          </w:p>
        </w:tc>
        <w:tc>
          <w:tcPr>
            <w:tcW w:w="1437" w:type="dxa"/>
            <w:hideMark/>
          </w:tcPr>
          <w:p w:rsidR="009303AF" w:rsidRPr="009303AF" w:rsidP="00402C27" w14:paraId="55BBCA81" w14:textId="77777777">
            <w:pPr>
              <w:keepNext/>
              <w:keepLines/>
              <w:widowControl w:val="0"/>
              <w:autoSpaceDE w:val="0"/>
              <w:autoSpaceDN w:val="0"/>
              <w:adjustRightInd w:val="0"/>
              <w:jc w:val="right"/>
              <w:outlineLvl w:val="2"/>
              <w:rPr>
                <w:bCs/>
                <w:kern w:val="2"/>
                <w:sz w:val="24"/>
                <w:szCs w:val="28"/>
                <w14:ligatures w14:val="standardContextual"/>
              </w:rPr>
            </w:pPr>
            <w:r w:rsidRPr="009303AF">
              <w:rPr>
                <w:bCs/>
                <w:kern w:val="2"/>
                <w:sz w:val="24"/>
                <w:szCs w:val="28"/>
                <w14:ligatures w14:val="standardContextual"/>
              </w:rPr>
              <w:t>4</w:t>
            </w:r>
          </w:p>
        </w:tc>
        <w:tc>
          <w:tcPr>
            <w:tcW w:w="1615" w:type="dxa"/>
            <w:hideMark/>
          </w:tcPr>
          <w:p w:rsidR="009303AF" w:rsidRPr="009303AF" w:rsidP="00402C27" w14:paraId="20549580" w14:textId="77777777">
            <w:pPr>
              <w:keepNext/>
              <w:keepLines/>
              <w:widowControl w:val="0"/>
              <w:autoSpaceDE w:val="0"/>
              <w:autoSpaceDN w:val="0"/>
              <w:adjustRightInd w:val="0"/>
              <w:jc w:val="right"/>
              <w:outlineLvl w:val="2"/>
              <w:rPr>
                <w:bCs/>
                <w:kern w:val="2"/>
                <w:sz w:val="24"/>
                <w:szCs w:val="28"/>
                <w14:ligatures w14:val="standardContextual"/>
              </w:rPr>
            </w:pPr>
            <w:r w:rsidRPr="009303AF">
              <w:rPr>
                <w:bCs/>
                <w:kern w:val="2"/>
                <w:sz w:val="24"/>
                <w:szCs w:val="28"/>
                <w14:ligatures w14:val="standardContextual"/>
              </w:rPr>
              <w:t xml:space="preserve">$560.64 </w:t>
            </w:r>
          </w:p>
        </w:tc>
      </w:tr>
      <w:tr w14:paraId="0B72D341" w14:textId="77777777" w:rsidTr="005D7079">
        <w:tblPrEx>
          <w:tblW w:w="0" w:type="auto"/>
          <w:tblLook w:val="04A0"/>
        </w:tblPrEx>
        <w:trPr>
          <w:trHeight w:val="320"/>
        </w:trPr>
        <w:tc>
          <w:tcPr>
            <w:tcW w:w="2706" w:type="dxa"/>
            <w:tcBorders>
              <w:bottom w:val="single" w:sz="4" w:space="0" w:color="auto"/>
            </w:tcBorders>
            <w:hideMark/>
          </w:tcPr>
          <w:p w:rsidR="009303AF" w:rsidRPr="009303AF" w:rsidP="00402C27" w14:paraId="32F58735" w14:textId="4309E9A5">
            <w:pPr>
              <w:keepNext/>
              <w:keepLines/>
              <w:widowControl w:val="0"/>
              <w:autoSpaceDE w:val="0"/>
              <w:autoSpaceDN w:val="0"/>
              <w:adjustRightInd w:val="0"/>
              <w:jc w:val="right"/>
              <w:outlineLvl w:val="2"/>
              <w:rPr>
                <w:b/>
                <w:bCs/>
                <w:kern w:val="2"/>
                <w:sz w:val="24"/>
                <w:szCs w:val="28"/>
                <w14:ligatures w14:val="standardContextual"/>
              </w:rPr>
            </w:pPr>
            <w:r w:rsidRPr="009303AF">
              <w:rPr>
                <w:b/>
                <w:bCs/>
                <w:kern w:val="2"/>
                <w:sz w:val="24"/>
                <w:szCs w:val="28"/>
                <w14:ligatures w14:val="standardContextual"/>
              </w:rPr>
              <w:t>Total</w:t>
            </w:r>
          </w:p>
        </w:tc>
        <w:tc>
          <w:tcPr>
            <w:tcW w:w="1771" w:type="dxa"/>
            <w:tcBorders>
              <w:bottom w:val="single" w:sz="4" w:space="0" w:color="auto"/>
            </w:tcBorders>
            <w:hideMark/>
          </w:tcPr>
          <w:p w:rsidR="009303AF" w:rsidRPr="009303AF" w:rsidP="00402C27" w14:paraId="1050BC19" w14:textId="77777777">
            <w:pPr>
              <w:keepNext/>
              <w:keepLines/>
              <w:widowControl w:val="0"/>
              <w:autoSpaceDE w:val="0"/>
              <w:autoSpaceDN w:val="0"/>
              <w:adjustRightInd w:val="0"/>
              <w:jc w:val="right"/>
              <w:outlineLvl w:val="2"/>
              <w:rPr>
                <w:b/>
                <w:bCs/>
                <w:kern w:val="2"/>
                <w:sz w:val="24"/>
                <w:szCs w:val="28"/>
                <w14:ligatures w14:val="standardContextual"/>
              </w:rPr>
            </w:pPr>
            <w:r w:rsidRPr="009303AF">
              <w:rPr>
                <w:b/>
                <w:bCs/>
                <w:kern w:val="2"/>
                <w:sz w:val="24"/>
                <w:szCs w:val="28"/>
                <w14:ligatures w14:val="standardContextual"/>
              </w:rPr>
              <w:t> </w:t>
            </w:r>
          </w:p>
        </w:tc>
        <w:tc>
          <w:tcPr>
            <w:tcW w:w="1821" w:type="dxa"/>
            <w:tcBorders>
              <w:bottom w:val="single" w:sz="4" w:space="0" w:color="auto"/>
            </w:tcBorders>
            <w:hideMark/>
          </w:tcPr>
          <w:p w:rsidR="009303AF" w:rsidRPr="009303AF" w:rsidP="00402C27" w14:paraId="044CB545" w14:textId="77777777">
            <w:pPr>
              <w:keepNext/>
              <w:keepLines/>
              <w:widowControl w:val="0"/>
              <w:autoSpaceDE w:val="0"/>
              <w:autoSpaceDN w:val="0"/>
              <w:adjustRightInd w:val="0"/>
              <w:jc w:val="right"/>
              <w:outlineLvl w:val="2"/>
              <w:rPr>
                <w:b/>
                <w:bCs/>
                <w:kern w:val="2"/>
                <w:sz w:val="24"/>
                <w:szCs w:val="28"/>
                <w14:ligatures w14:val="standardContextual"/>
              </w:rPr>
            </w:pPr>
            <w:r w:rsidRPr="009303AF">
              <w:rPr>
                <w:b/>
                <w:bCs/>
                <w:kern w:val="2"/>
                <w:sz w:val="24"/>
                <w:szCs w:val="28"/>
                <w14:ligatures w14:val="standardContextual"/>
              </w:rPr>
              <w:t> </w:t>
            </w:r>
          </w:p>
        </w:tc>
        <w:tc>
          <w:tcPr>
            <w:tcW w:w="1437" w:type="dxa"/>
            <w:tcBorders>
              <w:bottom w:val="single" w:sz="4" w:space="0" w:color="auto"/>
            </w:tcBorders>
            <w:hideMark/>
          </w:tcPr>
          <w:p w:rsidR="009303AF" w:rsidRPr="009303AF" w:rsidP="00402C27" w14:paraId="0DD2D5A9" w14:textId="77777777">
            <w:pPr>
              <w:keepNext/>
              <w:keepLines/>
              <w:widowControl w:val="0"/>
              <w:autoSpaceDE w:val="0"/>
              <w:autoSpaceDN w:val="0"/>
              <w:adjustRightInd w:val="0"/>
              <w:jc w:val="right"/>
              <w:outlineLvl w:val="2"/>
              <w:rPr>
                <w:b/>
                <w:bCs/>
                <w:kern w:val="2"/>
                <w:sz w:val="24"/>
                <w:szCs w:val="28"/>
                <w14:ligatures w14:val="standardContextual"/>
              </w:rPr>
            </w:pPr>
            <w:r w:rsidRPr="009303AF">
              <w:rPr>
                <w:b/>
                <w:bCs/>
                <w:kern w:val="2"/>
                <w:sz w:val="24"/>
                <w:szCs w:val="28"/>
                <w14:ligatures w14:val="standardContextual"/>
              </w:rPr>
              <w:t>16</w:t>
            </w:r>
          </w:p>
        </w:tc>
        <w:tc>
          <w:tcPr>
            <w:tcW w:w="1615" w:type="dxa"/>
            <w:tcBorders>
              <w:bottom w:val="single" w:sz="4" w:space="0" w:color="auto"/>
            </w:tcBorders>
            <w:hideMark/>
          </w:tcPr>
          <w:p w:rsidR="009303AF" w:rsidRPr="009303AF" w:rsidP="00402C27" w14:paraId="6C5B73B5" w14:textId="6AC406B7">
            <w:pPr>
              <w:keepNext/>
              <w:keepLines/>
              <w:widowControl w:val="0"/>
              <w:autoSpaceDE w:val="0"/>
              <w:autoSpaceDN w:val="0"/>
              <w:adjustRightInd w:val="0"/>
              <w:jc w:val="right"/>
              <w:outlineLvl w:val="2"/>
              <w:rPr>
                <w:b/>
                <w:bCs/>
                <w:kern w:val="2"/>
                <w:sz w:val="24"/>
                <w:szCs w:val="28"/>
                <w14:ligatures w14:val="standardContextual"/>
              </w:rPr>
            </w:pPr>
            <w:r w:rsidRPr="004079E1">
              <w:rPr>
                <w:b/>
                <w:bCs/>
                <w:kern w:val="2"/>
                <w:sz w:val="24"/>
                <w:szCs w:val="28"/>
                <w14:ligatures w14:val="standardContextual"/>
              </w:rPr>
              <w:t>$2,130.96</w:t>
            </w:r>
          </w:p>
        </w:tc>
      </w:tr>
    </w:tbl>
    <w:p w:rsidR="003306A0" w:rsidP="00BE29B3" w14:paraId="532010AA" w14:textId="77777777">
      <w:pPr>
        <w:spacing w:after="0"/>
      </w:pPr>
    </w:p>
    <w:p w:rsidR="00AA1AAB" w:rsidRPr="00AA1AAB" w:rsidP="00AA1AAB" w14:paraId="24A3C545" w14:textId="205559E6">
      <w:pPr>
        <w:spacing w:after="240" w:line="240" w:lineRule="auto"/>
        <w:rPr>
          <w:rStyle w:val="TitleChar1"/>
        </w:rPr>
      </w:pPr>
      <w:r w:rsidRPr="00AA1AAB">
        <w:rPr>
          <w:rStyle w:val="TitleChar1"/>
        </w:rPr>
        <w:t>TABLE 4: SUMMARY OF TOTAL ANNUAL BURDEN OF INFORMATION COLLECTION REQUEST FOR ALL CHAIN PHARMACIES COMPLETING THE ONE-TIME DISPENSING ENTITY ENROLLMENT FORM 2026</w:t>
      </w:r>
    </w:p>
    <w:tbl>
      <w:tblPr>
        <w:tblStyle w:val="TableGrid"/>
        <w:tblW w:w="0" w:type="auto"/>
        <w:tblLook w:val="04A0"/>
      </w:tblPr>
      <w:tblGrid>
        <w:gridCol w:w="2706"/>
        <w:gridCol w:w="2149"/>
        <w:gridCol w:w="2160"/>
        <w:gridCol w:w="2335"/>
      </w:tblGrid>
      <w:tr w14:paraId="22396DBB" w14:textId="77777777" w:rsidTr="003E588D">
        <w:tblPrEx>
          <w:tblW w:w="0" w:type="auto"/>
          <w:tblLook w:val="04A0"/>
        </w:tblPrEx>
        <w:trPr>
          <w:trHeight w:val="310"/>
        </w:trPr>
        <w:tc>
          <w:tcPr>
            <w:tcW w:w="2706" w:type="dxa"/>
            <w:hideMark/>
          </w:tcPr>
          <w:p w:rsidR="0078514E" w:rsidRPr="009303AF" w:rsidP="00402C27" w14:paraId="646BB89C" w14:textId="614EE91A">
            <w:pPr>
              <w:keepNext/>
              <w:keepLines/>
              <w:widowControl w:val="0"/>
              <w:autoSpaceDE w:val="0"/>
              <w:autoSpaceDN w:val="0"/>
              <w:adjustRightInd w:val="0"/>
              <w:outlineLvl w:val="2"/>
              <w:rPr>
                <w:b/>
                <w:bCs/>
                <w:kern w:val="2"/>
                <w:sz w:val="24"/>
                <w:szCs w:val="28"/>
                <w14:ligatures w14:val="standardContextual"/>
              </w:rPr>
            </w:pPr>
            <w:r w:rsidRPr="009303AF">
              <w:rPr>
                <w:b/>
                <w:bCs/>
                <w:kern w:val="2"/>
                <w:sz w:val="24"/>
                <w:szCs w:val="28"/>
                <w14:ligatures w14:val="standardContextual"/>
              </w:rPr>
              <w:t>Respondent</w:t>
            </w:r>
            <w:r w:rsidR="007E1C78">
              <w:rPr>
                <w:b/>
                <w:bCs/>
                <w:kern w:val="2"/>
                <w:sz w:val="24"/>
                <w:szCs w:val="28"/>
                <w14:ligatures w14:val="standardContextual"/>
              </w:rPr>
              <w:t>s</w:t>
            </w:r>
          </w:p>
        </w:tc>
        <w:tc>
          <w:tcPr>
            <w:tcW w:w="2149" w:type="dxa"/>
            <w:noWrap/>
            <w:hideMark/>
          </w:tcPr>
          <w:p w:rsidR="0078514E" w:rsidRPr="009303AF" w:rsidP="00402C27" w14:paraId="13962A7E" w14:textId="77777777">
            <w:pPr>
              <w:keepNext/>
              <w:keepLines/>
              <w:widowControl w:val="0"/>
              <w:autoSpaceDE w:val="0"/>
              <w:autoSpaceDN w:val="0"/>
              <w:adjustRightInd w:val="0"/>
              <w:outlineLvl w:val="2"/>
              <w:rPr>
                <w:b/>
                <w:bCs/>
                <w:kern w:val="2"/>
                <w:sz w:val="24"/>
                <w:szCs w:val="28"/>
                <w14:ligatures w14:val="standardContextual"/>
              </w:rPr>
            </w:pPr>
            <w:r w:rsidRPr="009303AF">
              <w:rPr>
                <w:b/>
                <w:bCs/>
                <w:kern w:val="2"/>
                <w:sz w:val="24"/>
                <w:szCs w:val="28"/>
                <w14:ligatures w14:val="standardContextual"/>
              </w:rPr>
              <w:t>Time per Response (hours)</w:t>
            </w:r>
          </w:p>
        </w:tc>
        <w:tc>
          <w:tcPr>
            <w:tcW w:w="2160" w:type="dxa"/>
            <w:noWrap/>
            <w:hideMark/>
          </w:tcPr>
          <w:p w:rsidR="0078514E" w:rsidRPr="009303AF" w:rsidP="00402C27" w14:paraId="02E8D3E2" w14:textId="77777777">
            <w:pPr>
              <w:keepNext/>
              <w:keepLines/>
              <w:widowControl w:val="0"/>
              <w:autoSpaceDE w:val="0"/>
              <w:autoSpaceDN w:val="0"/>
              <w:adjustRightInd w:val="0"/>
              <w:outlineLvl w:val="2"/>
              <w:rPr>
                <w:b/>
                <w:bCs/>
                <w:kern w:val="2"/>
                <w:sz w:val="24"/>
                <w:szCs w:val="28"/>
                <w14:ligatures w14:val="standardContextual"/>
              </w:rPr>
            </w:pPr>
            <w:r w:rsidRPr="009303AF">
              <w:rPr>
                <w:b/>
                <w:bCs/>
                <w:kern w:val="2"/>
                <w:sz w:val="24"/>
                <w:szCs w:val="28"/>
                <w14:ligatures w14:val="standardContextual"/>
              </w:rPr>
              <w:t xml:space="preserve">Total Annual Burden (Hours) </w:t>
            </w:r>
          </w:p>
        </w:tc>
        <w:tc>
          <w:tcPr>
            <w:tcW w:w="2335" w:type="dxa"/>
            <w:noWrap/>
            <w:hideMark/>
          </w:tcPr>
          <w:p w:rsidR="0078514E" w:rsidRPr="009303AF" w:rsidP="00402C27" w14:paraId="7BEF310B" w14:textId="4298EEB2">
            <w:pPr>
              <w:keepNext/>
              <w:keepLines/>
              <w:widowControl w:val="0"/>
              <w:autoSpaceDE w:val="0"/>
              <w:autoSpaceDN w:val="0"/>
              <w:adjustRightInd w:val="0"/>
              <w:outlineLvl w:val="2"/>
              <w:rPr>
                <w:b/>
                <w:bCs/>
                <w:kern w:val="2"/>
                <w:sz w:val="24"/>
                <w:szCs w:val="28"/>
                <w14:ligatures w14:val="standardContextual"/>
              </w:rPr>
            </w:pPr>
            <w:r w:rsidRPr="009303AF">
              <w:rPr>
                <w:b/>
                <w:bCs/>
                <w:kern w:val="2"/>
                <w:sz w:val="24"/>
                <w:szCs w:val="28"/>
                <w14:ligatures w14:val="standardContextual"/>
              </w:rPr>
              <w:t>Total Annual Cost</w:t>
            </w:r>
          </w:p>
        </w:tc>
      </w:tr>
      <w:tr w14:paraId="266972C4" w14:textId="77777777" w:rsidTr="003E588D">
        <w:tblPrEx>
          <w:tblW w:w="0" w:type="auto"/>
          <w:tblLook w:val="04A0"/>
        </w:tblPrEx>
        <w:trPr>
          <w:trHeight w:val="310"/>
        </w:trPr>
        <w:tc>
          <w:tcPr>
            <w:tcW w:w="2706" w:type="dxa"/>
            <w:noWrap/>
            <w:hideMark/>
          </w:tcPr>
          <w:p w:rsidR="0078514E" w:rsidRPr="00BE29B3" w:rsidP="00402C27" w14:paraId="103366CB" w14:textId="5F7C5F2B">
            <w:pPr>
              <w:keepNext/>
              <w:keepLines/>
              <w:widowControl w:val="0"/>
              <w:autoSpaceDE w:val="0"/>
              <w:autoSpaceDN w:val="0"/>
              <w:adjustRightInd w:val="0"/>
              <w:jc w:val="center"/>
              <w:outlineLvl w:val="2"/>
              <w:rPr>
                <w:b/>
                <w:kern w:val="2"/>
                <w:sz w:val="24"/>
                <w:szCs w:val="28"/>
                <w14:ligatures w14:val="standardContextual"/>
              </w:rPr>
            </w:pPr>
            <w:r w:rsidRPr="00BE29B3">
              <w:rPr>
                <w:b/>
                <w:kern w:val="2"/>
                <w:sz w:val="24"/>
                <w:szCs w:val="28"/>
                <w14:ligatures w14:val="standardContextual"/>
              </w:rPr>
              <w:t>760*</w:t>
            </w:r>
          </w:p>
        </w:tc>
        <w:tc>
          <w:tcPr>
            <w:tcW w:w="2149" w:type="dxa"/>
            <w:noWrap/>
            <w:hideMark/>
          </w:tcPr>
          <w:p w:rsidR="0078514E" w:rsidRPr="00BE29B3" w:rsidP="00402C27" w14:paraId="1EFB34A4" w14:textId="77777777">
            <w:pPr>
              <w:keepNext/>
              <w:keepLines/>
              <w:widowControl w:val="0"/>
              <w:autoSpaceDE w:val="0"/>
              <w:autoSpaceDN w:val="0"/>
              <w:adjustRightInd w:val="0"/>
              <w:jc w:val="center"/>
              <w:outlineLvl w:val="2"/>
              <w:rPr>
                <w:b/>
                <w:kern w:val="2"/>
                <w:sz w:val="24"/>
                <w:szCs w:val="28"/>
                <w14:ligatures w14:val="standardContextual"/>
              </w:rPr>
            </w:pPr>
            <w:r w:rsidRPr="00BE29B3">
              <w:rPr>
                <w:b/>
                <w:kern w:val="2"/>
                <w:sz w:val="24"/>
                <w:szCs w:val="28"/>
                <w14:ligatures w14:val="standardContextual"/>
              </w:rPr>
              <w:t>16</w:t>
            </w:r>
          </w:p>
        </w:tc>
        <w:tc>
          <w:tcPr>
            <w:tcW w:w="2160" w:type="dxa"/>
            <w:noWrap/>
            <w:hideMark/>
          </w:tcPr>
          <w:p w:rsidR="0078514E" w:rsidRPr="00BE29B3" w:rsidP="00402C27" w14:paraId="261F4894" w14:textId="77777777">
            <w:pPr>
              <w:keepNext/>
              <w:keepLines/>
              <w:widowControl w:val="0"/>
              <w:autoSpaceDE w:val="0"/>
              <w:autoSpaceDN w:val="0"/>
              <w:adjustRightInd w:val="0"/>
              <w:jc w:val="center"/>
              <w:outlineLvl w:val="2"/>
              <w:rPr>
                <w:b/>
                <w:kern w:val="2"/>
                <w:sz w:val="24"/>
                <w:szCs w:val="28"/>
                <w14:ligatures w14:val="standardContextual"/>
              </w:rPr>
            </w:pPr>
            <w:r w:rsidRPr="00BE29B3">
              <w:rPr>
                <w:b/>
                <w:kern w:val="2"/>
                <w:sz w:val="24"/>
                <w:szCs w:val="28"/>
                <w14:ligatures w14:val="standardContextual"/>
              </w:rPr>
              <w:t>12,160</w:t>
            </w:r>
          </w:p>
        </w:tc>
        <w:tc>
          <w:tcPr>
            <w:tcW w:w="2335" w:type="dxa"/>
            <w:noWrap/>
            <w:hideMark/>
          </w:tcPr>
          <w:p w:rsidR="0078514E" w:rsidRPr="00BE29B3" w:rsidP="00402C27" w14:paraId="64E7A9C9" w14:textId="106627D0">
            <w:pPr>
              <w:keepNext/>
              <w:keepLines/>
              <w:widowControl w:val="0"/>
              <w:autoSpaceDE w:val="0"/>
              <w:autoSpaceDN w:val="0"/>
              <w:adjustRightInd w:val="0"/>
              <w:jc w:val="center"/>
              <w:outlineLvl w:val="2"/>
              <w:rPr>
                <w:b/>
                <w:kern w:val="2"/>
                <w:sz w:val="24"/>
                <w:szCs w:val="28"/>
                <w14:ligatures w14:val="standardContextual"/>
              </w:rPr>
            </w:pPr>
            <w:r w:rsidRPr="004079E1">
              <w:rPr>
                <w:b/>
                <w:kern w:val="2"/>
                <w:sz w:val="24"/>
                <w:szCs w:val="28"/>
                <w14:ligatures w14:val="standardContextual"/>
              </w:rPr>
              <w:t>$1,619,529.60</w:t>
            </w:r>
          </w:p>
        </w:tc>
      </w:tr>
    </w:tbl>
    <w:p w:rsidR="005F7B61" w:rsidP="005F7B61" w14:paraId="4F1FB67C"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5F7B61" w:rsidP="00C33A9E" w14:paraId="550F42A4" w14:textId="40C2D309">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a TPSE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enrolling</w:t>
      </w:r>
      <w:r>
        <w:rPr>
          <w:rFonts w:ascii="Times New Roman" w:eastAsia="Times New Roman" w:hAnsi="Times New Roman" w:cs="Times New Roman"/>
          <w:sz w:val="24"/>
          <w:szCs w:val="24"/>
        </w:rPr>
        <w:t xml:space="preserve"> its individual retail pharmacy stores in the MTF DM, CMS expects a team including a Financial Manager, Business Operations Specialist, Pharmacist</w:t>
      </w:r>
      <w:r w:rsidR="00845BD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Lawyer, to spend approximately one hour each collecting and submitting enrollment information. As specified below in Table </w:t>
      </w:r>
      <w:r w:rsidR="00637FBA">
        <w:rPr>
          <w:rFonts w:ascii="Times New Roman" w:eastAsia="Times New Roman" w:hAnsi="Times New Roman" w:cs="Times New Roman"/>
          <w:sz w:val="24"/>
          <w:szCs w:val="24"/>
        </w:rPr>
        <w:t>5</w:t>
      </w:r>
      <w:r>
        <w:rPr>
          <w:rFonts w:ascii="Times New Roman" w:eastAsia="Times New Roman" w:hAnsi="Times New Roman" w:cs="Times New Roman"/>
          <w:sz w:val="24"/>
          <w:szCs w:val="24"/>
        </w:rPr>
        <w:t>, each respondent would spend four hours for a total cost of $532.74 responding, and the total annual burden hours across 100 respondents would be approximately 400 hours, with a total cost of $53,274.00.</w:t>
      </w:r>
    </w:p>
    <w:p w:rsidR="00AA1AAB" w:rsidRPr="00AA1AAB" w:rsidP="00C33A9E" w14:paraId="37E9288C" w14:textId="4B1C531F">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line="240" w:lineRule="auto"/>
        <w:rPr>
          <w:rStyle w:val="TitleChar1"/>
        </w:rPr>
      </w:pPr>
      <w:r w:rsidRPr="00AA1AAB">
        <w:rPr>
          <w:rStyle w:val="TitleChar1"/>
        </w:rPr>
        <w:t>TABLE 5: SUMMARY OF INFORMATION COLLECTION REQUEST BURDEN FOR A THIRD-PARTY SUPPORT ENTITY COMPLETING THE ONE-TIME DISPENSING ENTITY ENROLLMENT 2026</w:t>
      </w:r>
    </w:p>
    <w:tbl>
      <w:tblPr>
        <w:tblStyle w:val="TableGrid"/>
        <w:tblW w:w="0" w:type="auto"/>
        <w:tblLook w:val="04A0"/>
      </w:tblPr>
      <w:tblGrid>
        <w:gridCol w:w="2425"/>
        <w:gridCol w:w="1743"/>
        <w:gridCol w:w="1677"/>
        <w:gridCol w:w="1800"/>
        <w:gridCol w:w="1705"/>
      </w:tblGrid>
      <w:tr w14:paraId="758EC19F" w14:textId="77777777" w:rsidTr="00402C27">
        <w:tblPrEx>
          <w:tblW w:w="0" w:type="auto"/>
          <w:tblLook w:val="04A0"/>
        </w:tblPrEx>
        <w:trPr>
          <w:trHeight w:val="880"/>
        </w:trPr>
        <w:tc>
          <w:tcPr>
            <w:tcW w:w="2425" w:type="dxa"/>
            <w:hideMark/>
          </w:tcPr>
          <w:p w:rsidR="009303AF" w:rsidRPr="009303AF" w:rsidP="00C33A9E" w14:paraId="62DCDBD1" w14:textId="20863938">
            <w:pPr>
              <w:keepNext/>
              <w:keepLines/>
              <w:widowControl w:val="0"/>
              <w:autoSpaceDE w:val="0"/>
              <w:autoSpaceDN w:val="0"/>
              <w:adjustRightInd w:val="0"/>
              <w:outlineLvl w:val="2"/>
              <w:rPr>
                <w:b/>
                <w:bCs/>
                <w:kern w:val="2"/>
                <w:sz w:val="24"/>
                <w:szCs w:val="28"/>
                <w14:ligatures w14:val="standardContextual"/>
              </w:rPr>
            </w:pPr>
            <w:r w:rsidRPr="009303AF">
              <w:rPr>
                <w:b/>
                <w:bCs/>
                <w:kern w:val="2"/>
                <w:sz w:val="24"/>
                <w:szCs w:val="28"/>
                <w14:ligatures w14:val="standardContextual"/>
              </w:rPr>
              <w:t>Occupation Title</w:t>
            </w:r>
          </w:p>
        </w:tc>
        <w:tc>
          <w:tcPr>
            <w:tcW w:w="1743" w:type="dxa"/>
            <w:hideMark/>
          </w:tcPr>
          <w:p w:rsidR="009303AF" w:rsidRPr="009303AF" w:rsidP="00C33A9E" w14:paraId="4DE9C3AE" w14:textId="77777777">
            <w:pPr>
              <w:keepNext/>
              <w:keepLines/>
              <w:widowControl w:val="0"/>
              <w:autoSpaceDE w:val="0"/>
              <w:autoSpaceDN w:val="0"/>
              <w:adjustRightInd w:val="0"/>
              <w:outlineLvl w:val="2"/>
              <w:rPr>
                <w:b/>
                <w:bCs/>
                <w:kern w:val="2"/>
                <w:sz w:val="24"/>
                <w:szCs w:val="28"/>
                <w14:ligatures w14:val="standardContextual"/>
              </w:rPr>
            </w:pPr>
            <w:r w:rsidRPr="009303AF">
              <w:rPr>
                <w:b/>
                <w:bCs/>
                <w:kern w:val="2"/>
                <w:sz w:val="24"/>
                <w:szCs w:val="28"/>
                <w14:ligatures w14:val="standardContextual"/>
              </w:rPr>
              <w:t>Median Hourly Wage</w:t>
            </w:r>
          </w:p>
        </w:tc>
        <w:tc>
          <w:tcPr>
            <w:tcW w:w="1677" w:type="dxa"/>
            <w:hideMark/>
          </w:tcPr>
          <w:p w:rsidR="009303AF" w:rsidRPr="009303AF" w:rsidP="00C33A9E" w14:paraId="1C04D37D" w14:textId="77777777">
            <w:pPr>
              <w:keepNext/>
              <w:keepLines/>
              <w:widowControl w:val="0"/>
              <w:autoSpaceDE w:val="0"/>
              <w:autoSpaceDN w:val="0"/>
              <w:adjustRightInd w:val="0"/>
              <w:outlineLvl w:val="2"/>
              <w:rPr>
                <w:b/>
                <w:bCs/>
                <w:kern w:val="2"/>
                <w:sz w:val="24"/>
                <w:szCs w:val="28"/>
                <w14:ligatures w14:val="standardContextual"/>
              </w:rPr>
            </w:pPr>
            <w:r w:rsidRPr="009303AF">
              <w:rPr>
                <w:b/>
                <w:bCs/>
                <w:kern w:val="2"/>
                <w:sz w:val="24"/>
                <w:szCs w:val="28"/>
                <w14:ligatures w14:val="standardContextual"/>
              </w:rPr>
              <w:t>Cost per hour</w:t>
            </w:r>
          </w:p>
        </w:tc>
        <w:tc>
          <w:tcPr>
            <w:tcW w:w="1800" w:type="dxa"/>
            <w:hideMark/>
          </w:tcPr>
          <w:p w:rsidR="009303AF" w:rsidRPr="009303AF" w:rsidP="00C33A9E" w14:paraId="00321DC2" w14:textId="77777777">
            <w:pPr>
              <w:keepNext/>
              <w:keepLines/>
              <w:widowControl w:val="0"/>
              <w:autoSpaceDE w:val="0"/>
              <w:autoSpaceDN w:val="0"/>
              <w:adjustRightInd w:val="0"/>
              <w:outlineLvl w:val="2"/>
              <w:rPr>
                <w:b/>
                <w:bCs/>
                <w:kern w:val="2"/>
                <w:sz w:val="24"/>
                <w:szCs w:val="28"/>
                <w14:ligatures w14:val="standardContextual"/>
              </w:rPr>
            </w:pPr>
            <w:r w:rsidRPr="009303AF">
              <w:rPr>
                <w:b/>
                <w:bCs/>
                <w:kern w:val="2"/>
                <w:sz w:val="24"/>
                <w:szCs w:val="28"/>
                <w14:ligatures w14:val="standardContextual"/>
              </w:rPr>
              <w:t># Of Hours per Response</w:t>
            </w:r>
          </w:p>
        </w:tc>
        <w:tc>
          <w:tcPr>
            <w:tcW w:w="1705" w:type="dxa"/>
            <w:hideMark/>
          </w:tcPr>
          <w:p w:rsidR="009303AF" w:rsidRPr="009303AF" w:rsidP="00C33A9E" w14:paraId="1DAC498F" w14:textId="77777777">
            <w:pPr>
              <w:keepNext/>
              <w:keepLines/>
              <w:widowControl w:val="0"/>
              <w:autoSpaceDE w:val="0"/>
              <w:autoSpaceDN w:val="0"/>
              <w:adjustRightInd w:val="0"/>
              <w:outlineLvl w:val="2"/>
              <w:rPr>
                <w:b/>
                <w:bCs/>
                <w:kern w:val="2"/>
                <w:sz w:val="24"/>
                <w:szCs w:val="28"/>
                <w14:ligatures w14:val="standardContextual"/>
              </w:rPr>
            </w:pPr>
            <w:r w:rsidRPr="009303AF">
              <w:rPr>
                <w:b/>
                <w:bCs/>
                <w:kern w:val="2"/>
                <w:sz w:val="24"/>
                <w:szCs w:val="28"/>
                <w14:ligatures w14:val="standardContextual"/>
              </w:rPr>
              <w:t>Cost per Occupation per Response</w:t>
            </w:r>
          </w:p>
        </w:tc>
      </w:tr>
      <w:tr w14:paraId="59944484" w14:textId="77777777" w:rsidTr="00402C27">
        <w:tblPrEx>
          <w:tblW w:w="0" w:type="auto"/>
          <w:tblLook w:val="04A0"/>
        </w:tblPrEx>
        <w:trPr>
          <w:trHeight w:val="320"/>
        </w:trPr>
        <w:tc>
          <w:tcPr>
            <w:tcW w:w="2425" w:type="dxa"/>
            <w:hideMark/>
          </w:tcPr>
          <w:p w:rsidR="009303AF" w:rsidRPr="009303AF" w:rsidP="00C33A9E" w14:paraId="00A6F4B7" w14:textId="77777777">
            <w:pPr>
              <w:keepNext/>
              <w:keepLines/>
              <w:widowControl w:val="0"/>
              <w:autoSpaceDE w:val="0"/>
              <w:autoSpaceDN w:val="0"/>
              <w:adjustRightInd w:val="0"/>
              <w:outlineLvl w:val="2"/>
              <w:rPr>
                <w:b/>
                <w:kern w:val="2"/>
                <w:sz w:val="24"/>
                <w:szCs w:val="28"/>
                <w14:ligatures w14:val="standardContextual"/>
              </w:rPr>
            </w:pPr>
            <w:r w:rsidRPr="009303AF">
              <w:rPr>
                <w:b/>
                <w:kern w:val="2"/>
                <w:sz w:val="24"/>
                <w:szCs w:val="28"/>
                <w14:ligatures w14:val="standardContextual"/>
              </w:rPr>
              <w:t>Financial Manager (11-3031)</w:t>
            </w:r>
          </w:p>
        </w:tc>
        <w:tc>
          <w:tcPr>
            <w:tcW w:w="1743" w:type="dxa"/>
            <w:hideMark/>
          </w:tcPr>
          <w:p w:rsidR="009303AF" w:rsidRPr="009303AF" w:rsidP="0080270C" w14:paraId="2006BF03" w14:textId="77777777">
            <w:pPr>
              <w:keepNext/>
              <w:keepLines/>
              <w:widowControl w:val="0"/>
              <w:autoSpaceDE w:val="0"/>
              <w:autoSpaceDN w:val="0"/>
              <w:adjustRightInd w:val="0"/>
              <w:jc w:val="right"/>
              <w:outlineLvl w:val="2"/>
              <w:rPr>
                <w:bCs/>
                <w:kern w:val="2"/>
                <w:sz w:val="24"/>
                <w:szCs w:val="28"/>
                <w14:ligatures w14:val="standardContextual"/>
              </w:rPr>
            </w:pPr>
            <w:r w:rsidRPr="009303AF">
              <w:rPr>
                <w:bCs/>
                <w:kern w:val="2"/>
                <w:sz w:val="24"/>
                <w:szCs w:val="28"/>
                <w14:ligatures w14:val="standardContextual"/>
              </w:rPr>
              <w:t xml:space="preserve">$86.54 </w:t>
            </w:r>
          </w:p>
        </w:tc>
        <w:tc>
          <w:tcPr>
            <w:tcW w:w="1677" w:type="dxa"/>
            <w:hideMark/>
          </w:tcPr>
          <w:p w:rsidR="009303AF" w:rsidRPr="009303AF" w:rsidP="0080270C" w14:paraId="3DDAA836" w14:textId="77777777">
            <w:pPr>
              <w:keepNext/>
              <w:keepLines/>
              <w:widowControl w:val="0"/>
              <w:autoSpaceDE w:val="0"/>
              <w:autoSpaceDN w:val="0"/>
              <w:adjustRightInd w:val="0"/>
              <w:jc w:val="right"/>
              <w:outlineLvl w:val="2"/>
              <w:rPr>
                <w:bCs/>
                <w:kern w:val="2"/>
                <w:sz w:val="24"/>
                <w:szCs w:val="28"/>
                <w14:ligatures w14:val="standardContextual"/>
              </w:rPr>
            </w:pPr>
            <w:r w:rsidRPr="009303AF">
              <w:rPr>
                <w:bCs/>
                <w:kern w:val="2"/>
                <w:sz w:val="24"/>
                <w:szCs w:val="28"/>
                <w14:ligatures w14:val="standardContextual"/>
              </w:rPr>
              <w:t xml:space="preserve">$173.08 </w:t>
            </w:r>
          </w:p>
        </w:tc>
        <w:tc>
          <w:tcPr>
            <w:tcW w:w="1800" w:type="dxa"/>
            <w:hideMark/>
          </w:tcPr>
          <w:p w:rsidR="009303AF" w:rsidRPr="009303AF" w:rsidP="0080270C" w14:paraId="087407F5" w14:textId="77777777">
            <w:pPr>
              <w:keepNext/>
              <w:keepLines/>
              <w:widowControl w:val="0"/>
              <w:autoSpaceDE w:val="0"/>
              <w:autoSpaceDN w:val="0"/>
              <w:adjustRightInd w:val="0"/>
              <w:jc w:val="right"/>
              <w:outlineLvl w:val="2"/>
              <w:rPr>
                <w:bCs/>
                <w:kern w:val="2"/>
                <w:sz w:val="24"/>
                <w:szCs w:val="28"/>
                <w14:ligatures w14:val="standardContextual"/>
              </w:rPr>
            </w:pPr>
            <w:r w:rsidRPr="009303AF">
              <w:rPr>
                <w:bCs/>
                <w:kern w:val="2"/>
                <w:sz w:val="24"/>
                <w:szCs w:val="28"/>
                <w14:ligatures w14:val="standardContextual"/>
              </w:rPr>
              <w:t>1</w:t>
            </w:r>
          </w:p>
        </w:tc>
        <w:tc>
          <w:tcPr>
            <w:tcW w:w="1705" w:type="dxa"/>
            <w:hideMark/>
          </w:tcPr>
          <w:p w:rsidR="009303AF" w:rsidRPr="009303AF" w:rsidP="0080270C" w14:paraId="66620630" w14:textId="77777777">
            <w:pPr>
              <w:keepNext/>
              <w:keepLines/>
              <w:widowControl w:val="0"/>
              <w:autoSpaceDE w:val="0"/>
              <w:autoSpaceDN w:val="0"/>
              <w:adjustRightInd w:val="0"/>
              <w:jc w:val="right"/>
              <w:outlineLvl w:val="2"/>
              <w:rPr>
                <w:bCs/>
                <w:kern w:val="2"/>
                <w:sz w:val="24"/>
                <w:szCs w:val="28"/>
                <w14:ligatures w14:val="standardContextual"/>
              </w:rPr>
            </w:pPr>
            <w:r w:rsidRPr="009303AF">
              <w:rPr>
                <w:bCs/>
                <w:kern w:val="2"/>
                <w:sz w:val="24"/>
                <w:szCs w:val="28"/>
                <w14:ligatures w14:val="standardContextual"/>
              </w:rPr>
              <w:t xml:space="preserve">$173.08 </w:t>
            </w:r>
          </w:p>
        </w:tc>
      </w:tr>
      <w:tr w14:paraId="4DE1E759" w14:textId="77777777" w:rsidTr="00402C27">
        <w:tblPrEx>
          <w:tblW w:w="0" w:type="auto"/>
          <w:tblLook w:val="04A0"/>
        </w:tblPrEx>
        <w:trPr>
          <w:trHeight w:val="320"/>
        </w:trPr>
        <w:tc>
          <w:tcPr>
            <w:tcW w:w="2425" w:type="dxa"/>
            <w:hideMark/>
          </w:tcPr>
          <w:p w:rsidR="009303AF" w:rsidRPr="009303AF" w:rsidP="00C33A9E" w14:paraId="28155711" w14:textId="77777777">
            <w:pPr>
              <w:keepNext/>
              <w:keepLines/>
              <w:widowControl w:val="0"/>
              <w:autoSpaceDE w:val="0"/>
              <w:autoSpaceDN w:val="0"/>
              <w:adjustRightInd w:val="0"/>
              <w:outlineLvl w:val="2"/>
              <w:rPr>
                <w:b/>
                <w:kern w:val="2"/>
                <w:sz w:val="24"/>
                <w:szCs w:val="28"/>
                <w14:ligatures w14:val="standardContextual"/>
              </w:rPr>
            </w:pPr>
            <w:r w:rsidRPr="009303AF">
              <w:rPr>
                <w:b/>
                <w:kern w:val="2"/>
                <w:sz w:val="24"/>
                <w:szCs w:val="28"/>
                <w14:ligatures w14:val="standardContextual"/>
              </w:rPr>
              <w:t>Business Operations Specialists (13-1199) </w:t>
            </w:r>
          </w:p>
        </w:tc>
        <w:tc>
          <w:tcPr>
            <w:tcW w:w="1743" w:type="dxa"/>
            <w:hideMark/>
          </w:tcPr>
          <w:p w:rsidR="009303AF" w:rsidRPr="009303AF" w:rsidP="0080270C" w14:paraId="55B9FC38" w14:textId="77777777">
            <w:pPr>
              <w:keepNext/>
              <w:keepLines/>
              <w:widowControl w:val="0"/>
              <w:autoSpaceDE w:val="0"/>
              <w:autoSpaceDN w:val="0"/>
              <w:adjustRightInd w:val="0"/>
              <w:jc w:val="right"/>
              <w:outlineLvl w:val="2"/>
              <w:rPr>
                <w:bCs/>
                <w:kern w:val="2"/>
                <w:sz w:val="24"/>
                <w:szCs w:val="28"/>
                <w14:ligatures w14:val="standardContextual"/>
              </w:rPr>
            </w:pPr>
            <w:r w:rsidRPr="009303AF">
              <w:rPr>
                <w:bCs/>
                <w:kern w:val="2"/>
                <w:sz w:val="24"/>
                <w:szCs w:val="28"/>
                <w14:ligatures w14:val="standardContextual"/>
              </w:rPr>
              <w:t xml:space="preserve">$44.94 </w:t>
            </w:r>
          </w:p>
        </w:tc>
        <w:tc>
          <w:tcPr>
            <w:tcW w:w="1677" w:type="dxa"/>
            <w:hideMark/>
          </w:tcPr>
          <w:p w:rsidR="009303AF" w:rsidRPr="009303AF" w:rsidP="0080270C" w14:paraId="5B0DD067" w14:textId="77777777">
            <w:pPr>
              <w:keepNext/>
              <w:keepLines/>
              <w:widowControl w:val="0"/>
              <w:autoSpaceDE w:val="0"/>
              <w:autoSpaceDN w:val="0"/>
              <w:adjustRightInd w:val="0"/>
              <w:jc w:val="right"/>
              <w:outlineLvl w:val="2"/>
              <w:rPr>
                <w:bCs/>
                <w:kern w:val="2"/>
                <w:sz w:val="24"/>
                <w:szCs w:val="28"/>
                <w14:ligatures w14:val="standardContextual"/>
              </w:rPr>
            </w:pPr>
            <w:r w:rsidRPr="009303AF">
              <w:rPr>
                <w:bCs/>
                <w:kern w:val="2"/>
                <w:sz w:val="24"/>
                <w:szCs w:val="28"/>
                <w14:ligatures w14:val="standardContextual"/>
              </w:rPr>
              <w:t xml:space="preserve">$89.88 </w:t>
            </w:r>
          </w:p>
        </w:tc>
        <w:tc>
          <w:tcPr>
            <w:tcW w:w="1800" w:type="dxa"/>
            <w:hideMark/>
          </w:tcPr>
          <w:p w:rsidR="009303AF" w:rsidRPr="009303AF" w:rsidP="0080270C" w14:paraId="3C00D403" w14:textId="77777777">
            <w:pPr>
              <w:keepNext/>
              <w:keepLines/>
              <w:widowControl w:val="0"/>
              <w:autoSpaceDE w:val="0"/>
              <w:autoSpaceDN w:val="0"/>
              <w:adjustRightInd w:val="0"/>
              <w:jc w:val="right"/>
              <w:outlineLvl w:val="2"/>
              <w:rPr>
                <w:bCs/>
                <w:kern w:val="2"/>
                <w:sz w:val="24"/>
                <w:szCs w:val="28"/>
                <w14:ligatures w14:val="standardContextual"/>
              </w:rPr>
            </w:pPr>
            <w:r w:rsidRPr="009303AF">
              <w:rPr>
                <w:bCs/>
                <w:kern w:val="2"/>
                <w:sz w:val="24"/>
                <w:szCs w:val="28"/>
                <w14:ligatures w14:val="standardContextual"/>
              </w:rPr>
              <w:t>1</w:t>
            </w:r>
          </w:p>
        </w:tc>
        <w:tc>
          <w:tcPr>
            <w:tcW w:w="1705" w:type="dxa"/>
            <w:hideMark/>
          </w:tcPr>
          <w:p w:rsidR="009303AF" w:rsidRPr="009303AF" w:rsidP="0080270C" w14:paraId="06D253B4" w14:textId="77777777">
            <w:pPr>
              <w:keepNext/>
              <w:keepLines/>
              <w:widowControl w:val="0"/>
              <w:autoSpaceDE w:val="0"/>
              <w:autoSpaceDN w:val="0"/>
              <w:adjustRightInd w:val="0"/>
              <w:jc w:val="right"/>
              <w:outlineLvl w:val="2"/>
              <w:rPr>
                <w:bCs/>
                <w:kern w:val="2"/>
                <w:sz w:val="24"/>
                <w:szCs w:val="28"/>
                <w14:ligatures w14:val="standardContextual"/>
              </w:rPr>
            </w:pPr>
            <w:r w:rsidRPr="009303AF">
              <w:rPr>
                <w:bCs/>
                <w:kern w:val="2"/>
                <w:sz w:val="24"/>
                <w:szCs w:val="28"/>
                <w14:ligatures w14:val="standardContextual"/>
              </w:rPr>
              <w:t xml:space="preserve">$89.88 </w:t>
            </w:r>
          </w:p>
        </w:tc>
      </w:tr>
      <w:tr w14:paraId="41BA9149" w14:textId="77777777" w:rsidTr="00402C27">
        <w:tblPrEx>
          <w:tblW w:w="0" w:type="auto"/>
          <w:tblLook w:val="04A0"/>
        </w:tblPrEx>
        <w:trPr>
          <w:trHeight w:val="320"/>
        </w:trPr>
        <w:tc>
          <w:tcPr>
            <w:tcW w:w="2425" w:type="dxa"/>
            <w:hideMark/>
          </w:tcPr>
          <w:p w:rsidR="009303AF" w:rsidRPr="009303AF" w:rsidP="00C33A9E" w14:paraId="6E751BB1" w14:textId="77777777">
            <w:pPr>
              <w:keepNext/>
              <w:keepLines/>
              <w:widowControl w:val="0"/>
              <w:autoSpaceDE w:val="0"/>
              <w:autoSpaceDN w:val="0"/>
              <w:adjustRightInd w:val="0"/>
              <w:outlineLvl w:val="2"/>
              <w:rPr>
                <w:b/>
                <w:kern w:val="2"/>
                <w:sz w:val="24"/>
                <w:szCs w:val="28"/>
                <w14:ligatures w14:val="standardContextual"/>
              </w:rPr>
            </w:pPr>
            <w:r w:rsidRPr="009303AF">
              <w:rPr>
                <w:b/>
                <w:kern w:val="2"/>
                <w:sz w:val="24"/>
                <w:szCs w:val="28"/>
                <w14:ligatures w14:val="standardContextual"/>
              </w:rPr>
              <w:t>Pharmacist</w:t>
            </w:r>
          </w:p>
        </w:tc>
        <w:tc>
          <w:tcPr>
            <w:tcW w:w="1743" w:type="dxa"/>
            <w:hideMark/>
          </w:tcPr>
          <w:p w:rsidR="009303AF" w:rsidRPr="009303AF" w:rsidP="0080270C" w14:paraId="1DB457C1" w14:textId="77777777">
            <w:pPr>
              <w:keepNext/>
              <w:keepLines/>
              <w:widowControl w:val="0"/>
              <w:autoSpaceDE w:val="0"/>
              <w:autoSpaceDN w:val="0"/>
              <w:adjustRightInd w:val="0"/>
              <w:jc w:val="right"/>
              <w:outlineLvl w:val="2"/>
              <w:rPr>
                <w:bCs/>
                <w:kern w:val="2"/>
                <w:sz w:val="24"/>
                <w:szCs w:val="28"/>
                <w14:ligatures w14:val="standardContextual"/>
              </w:rPr>
            </w:pPr>
            <w:r w:rsidRPr="009303AF">
              <w:rPr>
                <w:bCs/>
                <w:kern w:val="2"/>
                <w:sz w:val="24"/>
                <w:szCs w:val="28"/>
                <w14:ligatures w14:val="standardContextual"/>
              </w:rPr>
              <w:t xml:space="preserve">$64.81 </w:t>
            </w:r>
          </w:p>
        </w:tc>
        <w:tc>
          <w:tcPr>
            <w:tcW w:w="1677" w:type="dxa"/>
            <w:hideMark/>
          </w:tcPr>
          <w:p w:rsidR="009303AF" w:rsidRPr="009303AF" w:rsidP="0080270C" w14:paraId="2A9743BB" w14:textId="77777777">
            <w:pPr>
              <w:keepNext/>
              <w:keepLines/>
              <w:widowControl w:val="0"/>
              <w:autoSpaceDE w:val="0"/>
              <w:autoSpaceDN w:val="0"/>
              <w:adjustRightInd w:val="0"/>
              <w:jc w:val="right"/>
              <w:outlineLvl w:val="2"/>
              <w:rPr>
                <w:bCs/>
                <w:kern w:val="2"/>
                <w:sz w:val="24"/>
                <w:szCs w:val="28"/>
                <w14:ligatures w14:val="standardContextual"/>
              </w:rPr>
            </w:pPr>
            <w:r w:rsidRPr="009303AF">
              <w:rPr>
                <w:bCs/>
                <w:kern w:val="2"/>
                <w:sz w:val="24"/>
                <w:szCs w:val="28"/>
                <w14:ligatures w14:val="standardContextual"/>
              </w:rPr>
              <w:t xml:space="preserve">$129.62 </w:t>
            </w:r>
          </w:p>
        </w:tc>
        <w:tc>
          <w:tcPr>
            <w:tcW w:w="1800" w:type="dxa"/>
            <w:hideMark/>
          </w:tcPr>
          <w:p w:rsidR="009303AF" w:rsidRPr="009303AF" w:rsidP="0080270C" w14:paraId="080E34C1" w14:textId="77777777">
            <w:pPr>
              <w:keepNext/>
              <w:keepLines/>
              <w:widowControl w:val="0"/>
              <w:autoSpaceDE w:val="0"/>
              <w:autoSpaceDN w:val="0"/>
              <w:adjustRightInd w:val="0"/>
              <w:jc w:val="right"/>
              <w:outlineLvl w:val="2"/>
              <w:rPr>
                <w:bCs/>
                <w:kern w:val="2"/>
                <w:sz w:val="24"/>
                <w:szCs w:val="28"/>
                <w14:ligatures w14:val="standardContextual"/>
              </w:rPr>
            </w:pPr>
            <w:r w:rsidRPr="009303AF">
              <w:rPr>
                <w:bCs/>
                <w:kern w:val="2"/>
                <w:sz w:val="24"/>
                <w:szCs w:val="28"/>
                <w14:ligatures w14:val="standardContextual"/>
              </w:rPr>
              <w:t>1</w:t>
            </w:r>
          </w:p>
        </w:tc>
        <w:tc>
          <w:tcPr>
            <w:tcW w:w="1705" w:type="dxa"/>
            <w:hideMark/>
          </w:tcPr>
          <w:p w:rsidR="009303AF" w:rsidRPr="009303AF" w:rsidP="0080270C" w14:paraId="240A7F18" w14:textId="77777777">
            <w:pPr>
              <w:keepNext/>
              <w:keepLines/>
              <w:widowControl w:val="0"/>
              <w:autoSpaceDE w:val="0"/>
              <w:autoSpaceDN w:val="0"/>
              <w:adjustRightInd w:val="0"/>
              <w:jc w:val="right"/>
              <w:outlineLvl w:val="2"/>
              <w:rPr>
                <w:bCs/>
                <w:kern w:val="2"/>
                <w:sz w:val="24"/>
                <w:szCs w:val="28"/>
                <w14:ligatures w14:val="standardContextual"/>
              </w:rPr>
            </w:pPr>
            <w:r w:rsidRPr="009303AF">
              <w:rPr>
                <w:bCs/>
                <w:kern w:val="2"/>
                <w:sz w:val="24"/>
                <w:szCs w:val="28"/>
                <w14:ligatures w14:val="standardContextual"/>
              </w:rPr>
              <w:t xml:space="preserve">$129.62 </w:t>
            </w:r>
          </w:p>
        </w:tc>
      </w:tr>
      <w:tr w14:paraId="703C0A67" w14:textId="77777777" w:rsidTr="00402C27">
        <w:tblPrEx>
          <w:tblW w:w="0" w:type="auto"/>
          <w:tblLook w:val="04A0"/>
        </w:tblPrEx>
        <w:trPr>
          <w:trHeight w:val="320"/>
        </w:trPr>
        <w:tc>
          <w:tcPr>
            <w:tcW w:w="2425" w:type="dxa"/>
            <w:hideMark/>
          </w:tcPr>
          <w:p w:rsidR="009303AF" w:rsidRPr="009303AF" w:rsidP="00C33A9E" w14:paraId="2D6487FE" w14:textId="77777777">
            <w:pPr>
              <w:keepNext/>
              <w:keepLines/>
              <w:widowControl w:val="0"/>
              <w:autoSpaceDE w:val="0"/>
              <w:autoSpaceDN w:val="0"/>
              <w:adjustRightInd w:val="0"/>
              <w:outlineLvl w:val="2"/>
              <w:rPr>
                <w:b/>
                <w:kern w:val="2"/>
                <w:sz w:val="24"/>
                <w:szCs w:val="28"/>
                <w14:ligatures w14:val="standardContextual"/>
              </w:rPr>
            </w:pPr>
            <w:r w:rsidRPr="009303AF">
              <w:rPr>
                <w:b/>
                <w:kern w:val="2"/>
                <w:sz w:val="24"/>
                <w:szCs w:val="28"/>
                <w14:ligatures w14:val="standardContextual"/>
              </w:rPr>
              <w:t>Lawyer (23-1011)</w:t>
            </w:r>
          </w:p>
        </w:tc>
        <w:tc>
          <w:tcPr>
            <w:tcW w:w="1743" w:type="dxa"/>
            <w:hideMark/>
          </w:tcPr>
          <w:p w:rsidR="009303AF" w:rsidRPr="009303AF" w:rsidP="0080270C" w14:paraId="04C1F963" w14:textId="77777777">
            <w:pPr>
              <w:keepNext/>
              <w:keepLines/>
              <w:widowControl w:val="0"/>
              <w:autoSpaceDE w:val="0"/>
              <w:autoSpaceDN w:val="0"/>
              <w:adjustRightInd w:val="0"/>
              <w:jc w:val="right"/>
              <w:outlineLvl w:val="2"/>
              <w:rPr>
                <w:bCs/>
                <w:kern w:val="2"/>
                <w:sz w:val="24"/>
                <w:szCs w:val="28"/>
                <w14:ligatures w14:val="standardContextual"/>
              </w:rPr>
            </w:pPr>
            <w:r w:rsidRPr="009303AF">
              <w:rPr>
                <w:bCs/>
                <w:kern w:val="2"/>
                <w:sz w:val="24"/>
                <w:szCs w:val="28"/>
                <w14:ligatures w14:val="standardContextual"/>
              </w:rPr>
              <w:t xml:space="preserve">$70.08 </w:t>
            </w:r>
          </w:p>
        </w:tc>
        <w:tc>
          <w:tcPr>
            <w:tcW w:w="1677" w:type="dxa"/>
            <w:hideMark/>
          </w:tcPr>
          <w:p w:rsidR="009303AF" w:rsidRPr="009303AF" w:rsidP="0080270C" w14:paraId="208903D6" w14:textId="77777777">
            <w:pPr>
              <w:keepNext/>
              <w:keepLines/>
              <w:widowControl w:val="0"/>
              <w:autoSpaceDE w:val="0"/>
              <w:autoSpaceDN w:val="0"/>
              <w:adjustRightInd w:val="0"/>
              <w:jc w:val="right"/>
              <w:outlineLvl w:val="2"/>
              <w:rPr>
                <w:bCs/>
                <w:kern w:val="2"/>
                <w:sz w:val="24"/>
                <w:szCs w:val="28"/>
                <w14:ligatures w14:val="standardContextual"/>
              </w:rPr>
            </w:pPr>
            <w:r w:rsidRPr="009303AF">
              <w:rPr>
                <w:bCs/>
                <w:kern w:val="2"/>
                <w:sz w:val="24"/>
                <w:szCs w:val="28"/>
                <w14:ligatures w14:val="standardContextual"/>
              </w:rPr>
              <w:t xml:space="preserve">$140.16 </w:t>
            </w:r>
          </w:p>
        </w:tc>
        <w:tc>
          <w:tcPr>
            <w:tcW w:w="1800" w:type="dxa"/>
            <w:hideMark/>
          </w:tcPr>
          <w:p w:rsidR="009303AF" w:rsidRPr="009303AF" w:rsidP="0080270C" w14:paraId="4364FD69" w14:textId="77777777">
            <w:pPr>
              <w:keepNext/>
              <w:keepLines/>
              <w:widowControl w:val="0"/>
              <w:autoSpaceDE w:val="0"/>
              <w:autoSpaceDN w:val="0"/>
              <w:adjustRightInd w:val="0"/>
              <w:jc w:val="right"/>
              <w:outlineLvl w:val="2"/>
              <w:rPr>
                <w:bCs/>
                <w:kern w:val="2"/>
                <w:sz w:val="24"/>
                <w:szCs w:val="28"/>
                <w14:ligatures w14:val="standardContextual"/>
              </w:rPr>
            </w:pPr>
            <w:r w:rsidRPr="009303AF">
              <w:rPr>
                <w:bCs/>
                <w:kern w:val="2"/>
                <w:sz w:val="24"/>
                <w:szCs w:val="28"/>
                <w14:ligatures w14:val="standardContextual"/>
              </w:rPr>
              <w:t>1</w:t>
            </w:r>
          </w:p>
        </w:tc>
        <w:tc>
          <w:tcPr>
            <w:tcW w:w="1705" w:type="dxa"/>
            <w:hideMark/>
          </w:tcPr>
          <w:p w:rsidR="009303AF" w:rsidRPr="009303AF" w:rsidP="0080270C" w14:paraId="145A88BA" w14:textId="77777777">
            <w:pPr>
              <w:keepNext/>
              <w:keepLines/>
              <w:widowControl w:val="0"/>
              <w:autoSpaceDE w:val="0"/>
              <w:autoSpaceDN w:val="0"/>
              <w:adjustRightInd w:val="0"/>
              <w:jc w:val="right"/>
              <w:outlineLvl w:val="2"/>
              <w:rPr>
                <w:bCs/>
                <w:kern w:val="2"/>
                <w:sz w:val="24"/>
                <w:szCs w:val="28"/>
                <w14:ligatures w14:val="standardContextual"/>
              </w:rPr>
            </w:pPr>
            <w:r w:rsidRPr="009303AF">
              <w:rPr>
                <w:bCs/>
                <w:kern w:val="2"/>
                <w:sz w:val="24"/>
                <w:szCs w:val="28"/>
                <w14:ligatures w14:val="standardContextual"/>
              </w:rPr>
              <w:t xml:space="preserve">$140.16 </w:t>
            </w:r>
          </w:p>
        </w:tc>
      </w:tr>
      <w:tr w14:paraId="71231A73" w14:textId="77777777" w:rsidTr="00402C27">
        <w:tblPrEx>
          <w:tblW w:w="0" w:type="auto"/>
          <w:tblLook w:val="04A0"/>
        </w:tblPrEx>
        <w:trPr>
          <w:trHeight w:val="320"/>
        </w:trPr>
        <w:tc>
          <w:tcPr>
            <w:tcW w:w="2425" w:type="dxa"/>
            <w:tcBorders>
              <w:bottom w:val="single" w:sz="4" w:space="0" w:color="auto"/>
            </w:tcBorders>
            <w:vAlign w:val="center"/>
            <w:hideMark/>
          </w:tcPr>
          <w:p w:rsidR="009303AF" w:rsidRPr="009303AF" w:rsidP="003E588D" w14:paraId="4A681285" w14:textId="77777777">
            <w:pPr>
              <w:keepNext/>
              <w:keepLines/>
              <w:widowControl w:val="0"/>
              <w:autoSpaceDE w:val="0"/>
              <w:autoSpaceDN w:val="0"/>
              <w:adjustRightInd w:val="0"/>
              <w:jc w:val="right"/>
              <w:outlineLvl w:val="2"/>
              <w:rPr>
                <w:b/>
                <w:bCs/>
                <w:kern w:val="2"/>
                <w:sz w:val="24"/>
                <w:szCs w:val="28"/>
                <w14:ligatures w14:val="standardContextual"/>
              </w:rPr>
            </w:pPr>
            <w:r w:rsidRPr="009303AF">
              <w:rPr>
                <w:b/>
                <w:bCs/>
                <w:kern w:val="2"/>
                <w:sz w:val="24"/>
                <w:szCs w:val="28"/>
                <w14:ligatures w14:val="standardContextual"/>
              </w:rPr>
              <w:t xml:space="preserve">Total </w:t>
            </w:r>
          </w:p>
        </w:tc>
        <w:tc>
          <w:tcPr>
            <w:tcW w:w="1743" w:type="dxa"/>
            <w:tcBorders>
              <w:bottom w:val="single" w:sz="4" w:space="0" w:color="auto"/>
            </w:tcBorders>
            <w:hideMark/>
          </w:tcPr>
          <w:p w:rsidR="009303AF" w:rsidRPr="009303AF" w:rsidP="0080270C" w14:paraId="159B50F6" w14:textId="77777777">
            <w:pPr>
              <w:keepNext/>
              <w:keepLines/>
              <w:widowControl w:val="0"/>
              <w:autoSpaceDE w:val="0"/>
              <w:autoSpaceDN w:val="0"/>
              <w:adjustRightInd w:val="0"/>
              <w:jc w:val="right"/>
              <w:outlineLvl w:val="2"/>
              <w:rPr>
                <w:b/>
                <w:kern w:val="2"/>
                <w:sz w:val="24"/>
                <w:szCs w:val="28"/>
                <w14:ligatures w14:val="standardContextual"/>
              </w:rPr>
            </w:pPr>
            <w:r w:rsidRPr="009303AF">
              <w:rPr>
                <w:b/>
                <w:kern w:val="2"/>
                <w:sz w:val="24"/>
                <w:szCs w:val="28"/>
                <w14:ligatures w14:val="standardContextual"/>
              </w:rPr>
              <w:t> </w:t>
            </w:r>
          </w:p>
        </w:tc>
        <w:tc>
          <w:tcPr>
            <w:tcW w:w="1677" w:type="dxa"/>
            <w:tcBorders>
              <w:bottom w:val="single" w:sz="4" w:space="0" w:color="auto"/>
            </w:tcBorders>
            <w:hideMark/>
          </w:tcPr>
          <w:p w:rsidR="009303AF" w:rsidRPr="009303AF" w:rsidP="0080270C" w14:paraId="027D9C47" w14:textId="77777777">
            <w:pPr>
              <w:keepNext/>
              <w:keepLines/>
              <w:widowControl w:val="0"/>
              <w:autoSpaceDE w:val="0"/>
              <w:autoSpaceDN w:val="0"/>
              <w:adjustRightInd w:val="0"/>
              <w:jc w:val="right"/>
              <w:outlineLvl w:val="2"/>
              <w:rPr>
                <w:b/>
                <w:kern w:val="2"/>
                <w:sz w:val="24"/>
                <w:szCs w:val="28"/>
                <w14:ligatures w14:val="standardContextual"/>
              </w:rPr>
            </w:pPr>
            <w:r w:rsidRPr="009303AF">
              <w:rPr>
                <w:b/>
                <w:kern w:val="2"/>
                <w:sz w:val="24"/>
                <w:szCs w:val="28"/>
                <w14:ligatures w14:val="standardContextual"/>
              </w:rPr>
              <w:t> </w:t>
            </w:r>
          </w:p>
        </w:tc>
        <w:tc>
          <w:tcPr>
            <w:tcW w:w="1800" w:type="dxa"/>
            <w:tcBorders>
              <w:bottom w:val="single" w:sz="4" w:space="0" w:color="auto"/>
            </w:tcBorders>
            <w:hideMark/>
          </w:tcPr>
          <w:p w:rsidR="009303AF" w:rsidRPr="009303AF" w:rsidP="0080270C" w14:paraId="27E0F808" w14:textId="77777777">
            <w:pPr>
              <w:keepNext/>
              <w:keepLines/>
              <w:widowControl w:val="0"/>
              <w:autoSpaceDE w:val="0"/>
              <w:autoSpaceDN w:val="0"/>
              <w:adjustRightInd w:val="0"/>
              <w:jc w:val="right"/>
              <w:outlineLvl w:val="2"/>
              <w:rPr>
                <w:b/>
                <w:kern w:val="2"/>
                <w:sz w:val="24"/>
                <w:szCs w:val="28"/>
                <w14:ligatures w14:val="standardContextual"/>
              </w:rPr>
            </w:pPr>
            <w:r w:rsidRPr="009303AF">
              <w:rPr>
                <w:b/>
                <w:kern w:val="2"/>
                <w:sz w:val="24"/>
                <w:szCs w:val="28"/>
                <w14:ligatures w14:val="standardContextual"/>
              </w:rPr>
              <w:t>4</w:t>
            </w:r>
          </w:p>
        </w:tc>
        <w:tc>
          <w:tcPr>
            <w:tcW w:w="1705" w:type="dxa"/>
            <w:tcBorders>
              <w:bottom w:val="single" w:sz="4" w:space="0" w:color="auto"/>
            </w:tcBorders>
            <w:hideMark/>
          </w:tcPr>
          <w:p w:rsidR="009303AF" w:rsidRPr="009303AF" w:rsidP="0080270C" w14:paraId="7C981323" w14:textId="77777777">
            <w:pPr>
              <w:keepNext/>
              <w:keepLines/>
              <w:widowControl w:val="0"/>
              <w:autoSpaceDE w:val="0"/>
              <w:autoSpaceDN w:val="0"/>
              <w:adjustRightInd w:val="0"/>
              <w:jc w:val="right"/>
              <w:outlineLvl w:val="2"/>
              <w:rPr>
                <w:b/>
                <w:kern w:val="2"/>
                <w:sz w:val="24"/>
                <w:szCs w:val="28"/>
                <w14:ligatures w14:val="standardContextual"/>
              </w:rPr>
            </w:pPr>
            <w:r w:rsidRPr="009303AF">
              <w:rPr>
                <w:b/>
                <w:kern w:val="2"/>
                <w:sz w:val="24"/>
                <w:szCs w:val="28"/>
                <w14:ligatures w14:val="standardContextual"/>
              </w:rPr>
              <w:t xml:space="preserve">$532.74 </w:t>
            </w:r>
          </w:p>
        </w:tc>
      </w:tr>
    </w:tbl>
    <w:p w:rsidR="003306A0" w:rsidP="00BE29B3" w14:paraId="50CEC92C" w14:textId="77777777">
      <w:pPr>
        <w:spacing w:after="0"/>
      </w:pPr>
    </w:p>
    <w:p w:rsidR="00AA1AAB" w:rsidRPr="00AA1AAB" w:rsidP="00AA1AAB" w14:paraId="1F8958F1" w14:textId="0BB25D4B">
      <w:pPr>
        <w:spacing w:after="240" w:line="240" w:lineRule="auto"/>
        <w:rPr>
          <w:rStyle w:val="TitleChar1"/>
        </w:rPr>
      </w:pPr>
      <w:r w:rsidRPr="00AA1AAB">
        <w:rPr>
          <w:rStyle w:val="TitleChar1"/>
        </w:rPr>
        <w:t>TABLE 6: SUMMARY OF TOTAL ANNUAL BURDEN OF INFORMATION COLLECTION REQUEST FOR ALL THIRD-PARTY SUPPORT ENTITIES COMPLETING THE ONE-TIME DISPENSING ENTITY ENROLLMENT FORM 2026</w:t>
      </w:r>
    </w:p>
    <w:tbl>
      <w:tblPr>
        <w:tblStyle w:val="TableGrid"/>
        <w:tblW w:w="0" w:type="auto"/>
        <w:tblLook w:val="04A0"/>
      </w:tblPr>
      <w:tblGrid>
        <w:gridCol w:w="2136"/>
        <w:gridCol w:w="2032"/>
        <w:gridCol w:w="2126"/>
        <w:gridCol w:w="3056"/>
      </w:tblGrid>
      <w:tr w14:paraId="01D87587" w14:textId="77777777" w:rsidTr="003306A0">
        <w:tblPrEx>
          <w:tblW w:w="0" w:type="auto"/>
          <w:tblLook w:val="04A0"/>
        </w:tblPrEx>
        <w:trPr>
          <w:trHeight w:val="251"/>
        </w:trPr>
        <w:tc>
          <w:tcPr>
            <w:tcW w:w="2136" w:type="dxa"/>
            <w:vAlign w:val="center"/>
            <w:hideMark/>
          </w:tcPr>
          <w:p w:rsidR="005D7079" w:rsidRPr="009303AF" w:rsidP="00C33A9E" w14:paraId="3C5EFF53" w14:textId="7BFAD875">
            <w:pPr>
              <w:keepNext/>
              <w:keepLines/>
              <w:widowControl w:val="0"/>
              <w:autoSpaceDE w:val="0"/>
              <w:autoSpaceDN w:val="0"/>
              <w:adjustRightInd w:val="0"/>
              <w:outlineLvl w:val="2"/>
              <w:rPr>
                <w:b/>
                <w:bCs/>
                <w:kern w:val="2"/>
                <w:sz w:val="24"/>
                <w:szCs w:val="28"/>
                <w14:ligatures w14:val="standardContextual"/>
              </w:rPr>
            </w:pPr>
            <w:r w:rsidRPr="009303AF">
              <w:rPr>
                <w:b/>
                <w:bCs/>
                <w:kern w:val="2"/>
                <w:sz w:val="24"/>
                <w:szCs w:val="28"/>
                <w14:ligatures w14:val="standardContextual"/>
              </w:rPr>
              <w:t>Respondent</w:t>
            </w:r>
            <w:r w:rsidR="007E1C78">
              <w:rPr>
                <w:b/>
                <w:bCs/>
                <w:kern w:val="2"/>
                <w:sz w:val="24"/>
                <w:szCs w:val="28"/>
                <w14:ligatures w14:val="standardContextual"/>
              </w:rPr>
              <w:t>s</w:t>
            </w:r>
          </w:p>
        </w:tc>
        <w:tc>
          <w:tcPr>
            <w:tcW w:w="2032" w:type="dxa"/>
            <w:noWrap/>
            <w:vAlign w:val="center"/>
            <w:hideMark/>
          </w:tcPr>
          <w:p w:rsidR="005D7079" w:rsidRPr="009303AF" w:rsidP="00C33A9E" w14:paraId="2375D5FE" w14:textId="77777777">
            <w:pPr>
              <w:keepNext/>
              <w:keepLines/>
              <w:widowControl w:val="0"/>
              <w:autoSpaceDE w:val="0"/>
              <w:autoSpaceDN w:val="0"/>
              <w:adjustRightInd w:val="0"/>
              <w:outlineLvl w:val="2"/>
              <w:rPr>
                <w:b/>
                <w:bCs/>
                <w:kern w:val="2"/>
                <w:sz w:val="24"/>
                <w:szCs w:val="28"/>
                <w14:ligatures w14:val="standardContextual"/>
              </w:rPr>
            </w:pPr>
            <w:r w:rsidRPr="009303AF">
              <w:rPr>
                <w:b/>
                <w:bCs/>
                <w:kern w:val="2"/>
                <w:sz w:val="24"/>
                <w:szCs w:val="28"/>
                <w14:ligatures w14:val="standardContextual"/>
              </w:rPr>
              <w:t>Time per Response (hours)</w:t>
            </w:r>
          </w:p>
        </w:tc>
        <w:tc>
          <w:tcPr>
            <w:tcW w:w="2126" w:type="dxa"/>
            <w:noWrap/>
            <w:vAlign w:val="center"/>
            <w:hideMark/>
          </w:tcPr>
          <w:p w:rsidR="005D7079" w:rsidRPr="009303AF" w:rsidP="00C33A9E" w14:paraId="7A9F25A5" w14:textId="77777777">
            <w:pPr>
              <w:keepNext/>
              <w:keepLines/>
              <w:widowControl w:val="0"/>
              <w:autoSpaceDE w:val="0"/>
              <w:autoSpaceDN w:val="0"/>
              <w:adjustRightInd w:val="0"/>
              <w:outlineLvl w:val="2"/>
              <w:rPr>
                <w:b/>
                <w:bCs/>
                <w:kern w:val="2"/>
                <w:sz w:val="24"/>
                <w:szCs w:val="28"/>
                <w14:ligatures w14:val="standardContextual"/>
              </w:rPr>
            </w:pPr>
            <w:r w:rsidRPr="009303AF">
              <w:rPr>
                <w:b/>
                <w:bCs/>
                <w:kern w:val="2"/>
                <w:sz w:val="24"/>
                <w:szCs w:val="28"/>
                <w14:ligatures w14:val="standardContextual"/>
              </w:rPr>
              <w:t xml:space="preserve">Total Annual Burden (Hours) </w:t>
            </w:r>
          </w:p>
        </w:tc>
        <w:tc>
          <w:tcPr>
            <w:tcW w:w="3056" w:type="dxa"/>
            <w:noWrap/>
            <w:vAlign w:val="center"/>
            <w:hideMark/>
          </w:tcPr>
          <w:p w:rsidR="005D7079" w:rsidRPr="009303AF" w:rsidP="00C33A9E" w14:paraId="71771E75" w14:textId="130A908A">
            <w:pPr>
              <w:keepNext/>
              <w:keepLines/>
              <w:widowControl w:val="0"/>
              <w:autoSpaceDE w:val="0"/>
              <w:autoSpaceDN w:val="0"/>
              <w:adjustRightInd w:val="0"/>
              <w:outlineLvl w:val="2"/>
              <w:rPr>
                <w:b/>
                <w:bCs/>
                <w:kern w:val="2"/>
                <w:sz w:val="24"/>
                <w:szCs w:val="28"/>
                <w14:ligatures w14:val="standardContextual"/>
              </w:rPr>
            </w:pPr>
            <w:r w:rsidRPr="009303AF">
              <w:rPr>
                <w:b/>
                <w:bCs/>
                <w:kern w:val="2"/>
                <w:sz w:val="24"/>
                <w:szCs w:val="28"/>
                <w14:ligatures w14:val="standardContextual"/>
              </w:rPr>
              <w:t>Total Annual Cost</w:t>
            </w:r>
          </w:p>
        </w:tc>
      </w:tr>
      <w:tr w14:paraId="39A2EA0A" w14:textId="77777777" w:rsidTr="003306A0">
        <w:tblPrEx>
          <w:tblW w:w="0" w:type="auto"/>
          <w:tblLook w:val="04A0"/>
        </w:tblPrEx>
        <w:trPr>
          <w:trHeight w:val="310"/>
        </w:trPr>
        <w:tc>
          <w:tcPr>
            <w:tcW w:w="2136" w:type="dxa"/>
            <w:noWrap/>
            <w:hideMark/>
          </w:tcPr>
          <w:p w:rsidR="005D7079" w:rsidRPr="009303AF" w:rsidP="0080270C" w14:paraId="68217BCE" w14:textId="77777777">
            <w:pPr>
              <w:keepNext/>
              <w:keepLines/>
              <w:widowControl w:val="0"/>
              <w:autoSpaceDE w:val="0"/>
              <w:autoSpaceDN w:val="0"/>
              <w:adjustRightInd w:val="0"/>
              <w:jc w:val="center"/>
              <w:outlineLvl w:val="2"/>
              <w:rPr>
                <w:b/>
                <w:kern w:val="2"/>
                <w:sz w:val="24"/>
                <w:szCs w:val="28"/>
                <w14:ligatures w14:val="standardContextual"/>
              </w:rPr>
            </w:pPr>
            <w:r w:rsidRPr="009303AF">
              <w:rPr>
                <w:b/>
                <w:kern w:val="2"/>
                <w:sz w:val="24"/>
                <w:szCs w:val="28"/>
                <w14:ligatures w14:val="standardContextual"/>
              </w:rPr>
              <w:t>100</w:t>
            </w:r>
          </w:p>
        </w:tc>
        <w:tc>
          <w:tcPr>
            <w:tcW w:w="2032" w:type="dxa"/>
            <w:noWrap/>
            <w:hideMark/>
          </w:tcPr>
          <w:p w:rsidR="005D7079" w:rsidRPr="009303AF" w:rsidP="0080270C" w14:paraId="67977DC7" w14:textId="77777777">
            <w:pPr>
              <w:keepNext/>
              <w:keepLines/>
              <w:widowControl w:val="0"/>
              <w:autoSpaceDE w:val="0"/>
              <w:autoSpaceDN w:val="0"/>
              <w:adjustRightInd w:val="0"/>
              <w:jc w:val="center"/>
              <w:outlineLvl w:val="2"/>
              <w:rPr>
                <w:b/>
                <w:kern w:val="2"/>
                <w:sz w:val="24"/>
                <w:szCs w:val="28"/>
                <w14:ligatures w14:val="standardContextual"/>
              </w:rPr>
            </w:pPr>
            <w:r w:rsidRPr="009303AF">
              <w:rPr>
                <w:b/>
                <w:kern w:val="2"/>
                <w:sz w:val="24"/>
                <w:szCs w:val="28"/>
                <w14:ligatures w14:val="standardContextual"/>
              </w:rPr>
              <w:t>4</w:t>
            </w:r>
          </w:p>
        </w:tc>
        <w:tc>
          <w:tcPr>
            <w:tcW w:w="2126" w:type="dxa"/>
            <w:noWrap/>
            <w:hideMark/>
          </w:tcPr>
          <w:p w:rsidR="005D7079" w:rsidRPr="009303AF" w:rsidP="0080270C" w14:paraId="39C13A5F" w14:textId="77777777">
            <w:pPr>
              <w:keepNext/>
              <w:keepLines/>
              <w:widowControl w:val="0"/>
              <w:autoSpaceDE w:val="0"/>
              <w:autoSpaceDN w:val="0"/>
              <w:adjustRightInd w:val="0"/>
              <w:jc w:val="center"/>
              <w:outlineLvl w:val="2"/>
              <w:rPr>
                <w:b/>
                <w:kern w:val="2"/>
                <w:sz w:val="24"/>
                <w:szCs w:val="28"/>
                <w14:ligatures w14:val="standardContextual"/>
              </w:rPr>
            </w:pPr>
            <w:r w:rsidRPr="009303AF">
              <w:rPr>
                <w:b/>
                <w:kern w:val="2"/>
                <w:sz w:val="24"/>
                <w:szCs w:val="28"/>
                <w14:ligatures w14:val="standardContextual"/>
              </w:rPr>
              <w:t>400</w:t>
            </w:r>
          </w:p>
        </w:tc>
        <w:tc>
          <w:tcPr>
            <w:tcW w:w="3056" w:type="dxa"/>
            <w:noWrap/>
            <w:hideMark/>
          </w:tcPr>
          <w:p w:rsidR="005D7079" w:rsidRPr="009303AF" w:rsidP="0080270C" w14:paraId="4019D23B" w14:textId="36F0E499">
            <w:pPr>
              <w:keepNext/>
              <w:keepLines/>
              <w:widowControl w:val="0"/>
              <w:autoSpaceDE w:val="0"/>
              <w:autoSpaceDN w:val="0"/>
              <w:adjustRightInd w:val="0"/>
              <w:jc w:val="center"/>
              <w:outlineLvl w:val="2"/>
              <w:rPr>
                <w:b/>
                <w:kern w:val="2"/>
                <w:sz w:val="24"/>
                <w:szCs w:val="28"/>
                <w14:ligatures w14:val="standardContextual"/>
              </w:rPr>
            </w:pPr>
            <w:r w:rsidRPr="009303AF">
              <w:rPr>
                <w:b/>
                <w:kern w:val="2"/>
                <w:sz w:val="24"/>
                <w:szCs w:val="28"/>
                <w14:ligatures w14:val="standardContextual"/>
              </w:rPr>
              <w:t>$53,274.00</w:t>
            </w:r>
          </w:p>
        </w:tc>
      </w:tr>
    </w:tbl>
    <w:p w:rsidR="0025482B" w:rsidRPr="005726E1" w:rsidP="005726E1" w14:paraId="24AD47E9" w14:textId="45328DB7">
      <w:pPr>
        <w:pStyle w:val="Heading3"/>
      </w:pPr>
      <w:r w:rsidRPr="005726E1">
        <w:t>Estimated Burden for Primary Manufacturer to Complete Drug Price Negotiation Program MTF DM MFP Effectuation Form</w:t>
      </w:r>
    </w:p>
    <w:p w:rsidR="0025482B" w:rsidRPr="0025482B" w:rsidP="0025482B" w14:paraId="1DDD2751" w14:textId="787F7F41">
      <w:pPr>
        <w:widowControl w:val="0"/>
        <w:autoSpaceDE w:val="0"/>
        <w:autoSpaceDN w:val="0"/>
        <w:adjustRightInd w:val="0"/>
        <w:spacing w:after="181"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104264">
        <w:rPr>
          <w:rFonts w:ascii="Times New Roman" w:eastAsia="Times New Roman" w:hAnsi="Times New Roman" w:cs="Times New Roman"/>
          <w:sz w:val="24"/>
          <w:szCs w:val="24"/>
        </w:rPr>
        <w:t>or purposes of estimating burden, CMS assumes maximum participation for 2026 and 2027. For 2026,</w:t>
      </w:r>
      <w:r>
        <w:rPr>
          <w:rFonts w:ascii="Times New Roman" w:eastAsia="Times New Roman" w:hAnsi="Times New Roman" w:cs="Times New Roman"/>
          <w:sz w:val="24"/>
          <w:szCs w:val="24"/>
        </w:rPr>
        <w:t xml:space="preserve"> CMS expects</w:t>
      </w:r>
      <w:r w:rsidR="001042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w:t>
      </w:r>
      <w:r w:rsidR="004509AB">
        <w:rPr>
          <w:rFonts w:ascii="Times New Roman" w:eastAsia="Times New Roman" w:hAnsi="Times New Roman" w:cs="Times New Roman"/>
          <w:sz w:val="24"/>
          <w:szCs w:val="24"/>
        </w:rPr>
        <w:t xml:space="preserve">total of </w:t>
      </w:r>
      <w:r>
        <w:rPr>
          <w:rFonts w:ascii="Times New Roman" w:eastAsia="Times New Roman" w:hAnsi="Times New Roman" w:cs="Times New Roman"/>
          <w:sz w:val="24"/>
          <w:szCs w:val="24"/>
        </w:rPr>
        <w:t>10</w:t>
      </w:r>
      <w:r w:rsidRPr="0025482B">
        <w:rPr>
          <w:rFonts w:ascii="Times New Roman" w:eastAsia="Times New Roman" w:hAnsi="Times New Roman" w:cs="Times New Roman"/>
          <w:sz w:val="24"/>
          <w:szCs w:val="24"/>
        </w:rPr>
        <w:t xml:space="preserve"> respondents </w:t>
      </w:r>
      <w:r w:rsidR="000E415B">
        <w:rPr>
          <w:rFonts w:ascii="Times New Roman" w:eastAsia="Times New Roman" w:hAnsi="Times New Roman" w:cs="Times New Roman"/>
          <w:sz w:val="24"/>
          <w:szCs w:val="24"/>
        </w:rPr>
        <w:t xml:space="preserve">consisting of </w:t>
      </w:r>
      <w:r w:rsidR="00874419">
        <w:rPr>
          <w:rFonts w:ascii="Times New Roman" w:eastAsia="Times New Roman" w:hAnsi="Times New Roman" w:cs="Times New Roman"/>
          <w:sz w:val="24"/>
          <w:szCs w:val="24"/>
        </w:rPr>
        <w:t>t</w:t>
      </w:r>
      <w:r w:rsidRPr="0025482B">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10</w:t>
      </w:r>
      <w:r w:rsidRPr="0025482B">
        <w:rPr>
          <w:rFonts w:ascii="Times New Roman" w:eastAsia="Times New Roman" w:hAnsi="Times New Roman" w:cs="Times New Roman"/>
          <w:sz w:val="24"/>
          <w:szCs w:val="24"/>
        </w:rPr>
        <w:t xml:space="preserve"> Primary Manufacturers with selected drugs</w:t>
      </w:r>
      <w:r>
        <w:rPr>
          <w:rFonts w:ascii="Times New Roman" w:eastAsia="Times New Roman" w:hAnsi="Times New Roman" w:cs="Times New Roman"/>
          <w:sz w:val="24"/>
          <w:szCs w:val="24"/>
        </w:rPr>
        <w:t xml:space="preserve">, with </w:t>
      </w:r>
      <w:r w:rsidR="006311F4">
        <w:rPr>
          <w:rFonts w:ascii="Times New Roman" w:eastAsia="Times New Roman" w:hAnsi="Times New Roman" w:cs="Times New Roman"/>
          <w:sz w:val="24"/>
          <w:szCs w:val="24"/>
        </w:rPr>
        <w:t xml:space="preserve">up to </w:t>
      </w:r>
      <w:r>
        <w:rPr>
          <w:rFonts w:ascii="Times New Roman" w:eastAsia="Times New Roman" w:hAnsi="Times New Roman" w:cs="Times New Roman"/>
          <w:sz w:val="24"/>
          <w:szCs w:val="24"/>
        </w:rPr>
        <w:t>an addition</w:t>
      </w:r>
      <w:r w:rsidR="00AD7682">
        <w:rPr>
          <w:rFonts w:ascii="Times New Roman" w:eastAsia="Times New Roman" w:hAnsi="Times New Roman" w:cs="Times New Roman"/>
          <w:sz w:val="24"/>
          <w:szCs w:val="24"/>
        </w:rPr>
        <w:t>al</w:t>
      </w:r>
      <w:r>
        <w:rPr>
          <w:rFonts w:ascii="Times New Roman" w:eastAsia="Times New Roman" w:hAnsi="Times New Roman" w:cs="Times New Roman"/>
          <w:sz w:val="24"/>
          <w:szCs w:val="24"/>
        </w:rPr>
        <w:t xml:space="preserve"> 15 Primary Manufacturers </w:t>
      </w:r>
      <w:r w:rsidR="00104264">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2027</w:t>
      </w:r>
      <w:r w:rsidRPr="0025482B">
        <w:rPr>
          <w:rFonts w:ascii="Times New Roman" w:eastAsia="Times New Roman" w:hAnsi="Times New Roman" w:cs="Times New Roman"/>
          <w:sz w:val="24"/>
          <w:szCs w:val="24"/>
        </w:rPr>
        <w:t xml:space="preserve">. </w:t>
      </w:r>
      <w:r w:rsidR="009B2AE7">
        <w:rPr>
          <w:rFonts w:ascii="Times New Roman" w:eastAsia="Times New Roman" w:hAnsi="Times New Roman" w:cs="Times New Roman"/>
          <w:sz w:val="24"/>
          <w:szCs w:val="24"/>
        </w:rPr>
        <w:t>Of note,</w:t>
      </w:r>
      <w:r w:rsidR="00D20FEF">
        <w:rPr>
          <w:rFonts w:ascii="Times New Roman" w:eastAsia="Times New Roman" w:hAnsi="Times New Roman" w:cs="Times New Roman"/>
          <w:sz w:val="24"/>
          <w:szCs w:val="24"/>
        </w:rPr>
        <w:t xml:space="preserve"> some manufacturers in IPAY 2027 have multiple drugs, and some are the same Primary Manufacturers as in IPAY 2026, and therefore the Primary Manufacturers who will submit in IPAY 2027 are not all new to the MTF DM</w:t>
      </w:r>
      <w:r w:rsidR="009B2AE7">
        <w:rPr>
          <w:rFonts w:ascii="Times New Roman" w:eastAsia="Times New Roman" w:hAnsi="Times New Roman" w:cs="Times New Roman"/>
          <w:sz w:val="24"/>
          <w:szCs w:val="24"/>
        </w:rPr>
        <w:t xml:space="preserve">. </w:t>
      </w:r>
      <w:r w:rsidR="00533C85">
        <w:rPr>
          <w:rFonts w:ascii="Times New Roman" w:eastAsia="Times New Roman" w:hAnsi="Times New Roman" w:cs="Times New Roman"/>
          <w:sz w:val="24"/>
          <w:szCs w:val="24"/>
        </w:rPr>
        <w:t xml:space="preserve">However, </w:t>
      </w:r>
      <w:r w:rsidR="009B2AE7">
        <w:rPr>
          <w:rFonts w:ascii="Times New Roman" w:eastAsia="Times New Roman" w:hAnsi="Times New Roman" w:cs="Times New Roman"/>
          <w:sz w:val="24"/>
          <w:szCs w:val="24"/>
        </w:rPr>
        <w:t xml:space="preserve">CMS </w:t>
      </w:r>
      <w:r w:rsidR="00533C85">
        <w:rPr>
          <w:rFonts w:ascii="Times New Roman" w:eastAsia="Times New Roman" w:hAnsi="Times New Roman" w:cs="Times New Roman"/>
          <w:sz w:val="24"/>
          <w:szCs w:val="24"/>
        </w:rPr>
        <w:t>is estimating response</w:t>
      </w:r>
      <w:r w:rsidR="009B2AE7">
        <w:rPr>
          <w:rFonts w:ascii="Times New Roman" w:eastAsia="Times New Roman" w:hAnsi="Times New Roman" w:cs="Times New Roman"/>
          <w:sz w:val="24"/>
          <w:szCs w:val="24"/>
        </w:rPr>
        <w:t xml:space="preserve"> burden based on the number of selected drugs</w:t>
      </w:r>
      <w:r w:rsidR="00533C85">
        <w:rPr>
          <w:rFonts w:ascii="Times New Roman" w:eastAsia="Times New Roman" w:hAnsi="Times New Roman" w:cs="Times New Roman"/>
          <w:sz w:val="24"/>
          <w:szCs w:val="24"/>
        </w:rPr>
        <w:t xml:space="preserve"> </w:t>
      </w:r>
      <w:r w:rsidR="00D20FEF">
        <w:rPr>
          <w:rFonts w:ascii="Times New Roman" w:eastAsia="Times New Roman" w:hAnsi="Times New Roman" w:cs="Times New Roman"/>
          <w:sz w:val="24"/>
          <w:szCs w:val="24"/>
        </w:rPr>
        <w:t>and</w:t>
      </w:r>
      <w:r w:rsidR="00533C85">
        <w:rPr>
          <w:rFonts w:ascii="Times New Roman" w:eastAsia="Times New Roman" w:hAnsi="Times New Roman" w:cs="Times New Roman"/>
          <w:sz w:val="24"/>
          <w:szCs w:val="24"/>
        </w:rPr>
        <w:t xml:space="preserve"> the nature of the information collection requirements rather than the </w:t>
      </w:r>
      <w:r w:rsidR="009B2AE7">
        <w:rPr>
          <w:rFonts w:ascii="Times New Roman" w:eastAsia="Times New Roman" w:hAnsi="Times New Roman" w:cs="Times New Roman"/>
          <w:sz w:val="24"/>
          <w:szCs w:val="24"/>
        </w:rPr>
        <w:t xml:space="preserve">number of </w:t>
      </w:r>
      <w:r w:rsidR="00533C85">
        <w:rPr>
          <w:rFonts w:ascii="Times New Roman" w:eastAsia="Times New Roman" w:hAnsi="Times New Roman" w:cs="Times New Roman"/>
          <w:sz w:val="24"/>
          <w:szCs w:val="24"/>
        </w:rPr>
        <w:t xml:space="preserve">unique </w:t>
      </w:r>
      <w:r w:rsidR="009B2AE7">
        <w:rPr>
          <w:rFonts w:ascii="Times New Roman" w:eastAsia="Times New Roman" w:hAnsi="Times New Roman" w:cs="Times New Roman"/>
          <w:sz w:val="24"/>
          <w:szCs w:val="24"/>
        </w:rPr>
        <w:t xml:space="preserve">Primary Manufacturers. </w:t>
      </w:r>
      <w:r>
        <w:rPr>
          <w:rFonts w:ascii="Times New Roman" w:eastAsia="Times New Roman" w:hAnsi="Times New Roman" w:cs="Times New Roman"/>
          <w:sz w:val="24"/>
          <w:szCs w:val="24"/>
        </w:rPr>
        <w:t>C</w:t>
      </w:r>
      <w:r w:rsidRPr="0025482B">
        <w:rPr>
          <w:rFonts w:ascii="Times New Roman" w:eastAsia="Times New Roman" w:hAnsi="Times New Roman" w:cs="Times New Roman"/>
          <w:sz w:val="24"/>
          <w:szCs w:val="24"/>
        </w:rPr>
        <w:t>ollection of these data will be a one-time cost for each submitting Primary Manufacturer for each selected drug enrolling in the MTF</w:t>
      </w:r>
      <w:r>
        <w:rPr>
          <w:rFonts w:ascii="Times New Roman" w:eastAsia="Times New Roman" w:hAnsi="Times New Roman" w:cs="Times New Roman"/>
          <w:sz w:val="24"/>
          <w:szCs w:val="24"/>
        </w:rPr>
        <w:t>.</w:t>
      </w:r>
      <w:r w:rsidR="00104264">
        <w:rPr>
          <w:rFonts w:ascii="Times New Roman" w:eastAsia="Times New Roman" w:hAnsi="Times New Roman" w:cs="Times New Roman"/>
          <w:sz w:val="24"/>
          <w:szCs w:val="24"/>
        </w:rPr>
        <w:t xml:space="preserve"> CMS expects a</w:t>
      </w:r>
      <w:r w:rsidRPr="00104264" w:rsidR="00104264">
        <w:rPr>
          <w:rFonts w:ascii="Times New Roman" w:eastAsia="Times New Roman" w:hAnsi="Times New Roman" w:cs="Times New Roman"/>
          <w:sz w:val="24"/>
          <w:szCs w:val="24"/>
        </w:rPr>
        <w:t xml:space="preserve">ny updates to this information would be negligible and require </w:t>
      </w:r>
      <w:r w:rsidR="00257944">
        <w:rPr>
          <w:rFonts w:ascii="Times New Roman" w:eastAsia="Times New Roman" w:hAnsi="Times New Roman" w:cs="Times New Roman"/>
          <w:sz w:val="24"/>
          <w:szCs w:val="24"/>
        </w:rPr>
        <w:t>minimal time</w:t>
      </w:r>
      <w:r w:rsidRPr="00104264" w:rsidR="00104264">
        <w:rPr>
          <w:rFonts w:ascii="Times New Roman" w:eastAsia="Times New Roman" w:hAnsi="Times New Roman" w:cs="Times New Roman"/>
          <w:sz w:val="24"/>
          <w:szCs w:val="24"/>
        </w:rPr>
        <w:t xml:space="preserve"> to update.</w:t>
      </w:r>
    </w:p>
    <w:p w:rsidR="0025482B" w:rsidP="0025482B" w14:paraId="1A7FA992" w14:textId="639F3FD4">
      <w:pPr>
        <w:widowControl w:val="0"/>
        <w:autoSpaceDE w:val="0"/>
        <w:autoSpaceDN w:val="0"/>
        <w:adjustRightInd w:val="0"/>
        <w:spacing w:after="181" w:line="240" w:lineRule="auto"/>
        <w:ind w:right="2"/>
        <w:rPr>
          <w:rFonts w:ascii="Times New Roman" w:eastAsia="Times New Roman" w:hAnsi="Times New Roman" w:cs="Times New Roman"/>
          <w:sz w:val="24"/>
          <w:szCs w:val="24"/>
        </w:rPr>
      </w:pPr>
      <w:r w:rsidRPr="0025482B">
        <w:rPr>
          <w:rFonts w:ascii="Times New Roman" w:eastAsia="Times New Roman" w:hAnsi="Times New Roman" w:cs="Times New Roman"/>
          <w:sz w:val="24"/>
          <w:szCs w:val="24"/>
        </w:rPr>
        <w:t xml:space="preserve">The </w:t>
      </w:r>
      <w:r w:rsidRPr="00CB0DB6" w:rsidR="00CB0DB6">
        <w:rPr>
          <w:rFonts w:ascii="Times New Roman" w:eastAsia="Aptos" w:hAnsi="Times New Roman" w:cs="Times New Roman"/>
          <w:i/>
          <w:iCs/>
          <w:kern w:val="2"/>
          <w:sz w:val="24"/>
          <w:szCs w:val="24"/>
          <w14:ligatures w14:val="standardContextual"/>
        </w:rPr>
        <w:t>Drug Price Negotiation Program MTF DM</w:t>
      </w:r>
      <w:r w:rsidRPr="0025482B" w:rsidR="00CB0DB6">
        <w:rPr>
          <w:rFonts w:ascii="Times New Roman" w:eastAsia="Times New Roman" w:hAnsi="Times New Roman" w:cs="Times New Roman"/>
          <w:i/>
          <w:iCs/>
          <w:sz w:val="24"/>
          <w:szCs w:val="24"/>
        </w:rPr>
        <w:t xml:space="preserve"> </w:t>
      </w:r>
      <w:r w:rsidRPr="0025482B">
        <w:rPr>
          <w:rFonts w:ascii="Times New Roman" w:eastAsia="Times New Roman" w:hAnsi="Times New Roman" w:cs="Times New Roman"/>
          <w:i/>
          <w:iCs/>
          <w:sz w:val="24"/>
          <w:szCs w:val="24"/>
        </w:rPr>
        <w:t xml:space="preserve">Primary Manufacturer </w:t>
      </w:r>
      <w:r w:rsidR="00D06750">
        <w:rPr>
          <w:rFonts w:ascii="Times New Roman" w:eastAsia="Times New Roman" w:hAnsi="Times New Roman" w:cs="Times New Roman"/>
          <w:i/>
          <w:iCs/>
          <w:sz w:val="24"/>
          <w:szCs w:val="24"/>
        </w:rPr>
        <w:t xml:space="preserve">MFP Effectuation </w:t>
      </w:r>
      <w:r w:rsidRPr="0025482B">
        <w:rPr>
          <w:rFonts w:ascii="Times New Roman" w:eastAsia="Times New Roman" w:hAnsi="Times New Roman" w:cs="Times New Roman"/>
          <w:i/>
          <w:iCs/>
          <w:sz w:val="24"/>
          <w:szCs w:val="24"/>
        </w:rPr>
        <w:t>Plan Form</w:t>
      </w:r>
      <w:r w:rsidRPr="0025482B">
        <w:rPr>
          <w:rFonts w:ascii="Times New Roman" w:eastAsia="Times New Roman" w:hAnsi="Times New Roman" w:cs="Times New Roman"/>
          <w:sz w:val="24"/>
          <w:szCs w:val="24"/>
        </w:rPr>
        <w:t xml:space="preserve"> (Appendix </w:t>
      </w:r>
      <w:r w:rsidR="00291933">
        <w:rPr>
          <w:rFonts w:ascii="Times New Roman" w:eastAsia="Times New Roman" w:hAnsi="Times New Roman" w:cs="Times New Roman"/>
          <w:sz w:val="24"/>
          <w:szCs w:val="24"/>
        </w:rPr>
        <w:t>B</w:t>
      </w:r>
      <w:r w:rsidRPr="0025482B">
        <w:rPr>
          <w:rFonts w:ascii="Times New Roman" w:eastAsia="Times New Roman" w:hAnsi="Times New Roman" w:cs="Times New Roman"/>
          <w:sz w:val="24"/>
          <w:szCs w:val="24"/>
        </w:rPr>
        <w:t xml:space="preserve">) collects data related to how a Primary Manufacturer intends to effectuate MFP within the </w:t>
      </w:r>
      <w:r w:rsidR="006377CA">
        <w:rPr>
          <w:rFonts w:ascii="Times New Roman" w:eastAsia="Times New Roman" w:hAnsi="Times New Roman" w:cs="Times New Roman"/>
          <w:sz w:val="24"/>
          <w:szCs w:val="24"/>
        </w:rPr>
        <w:t>MTF DM</w:t>
      </w:r>
      <w:r w:rsidR="00862562">
        <w:rPr>
          <w:rFonts w:ascii="Times New Roman" w:eastAsia="Times New Roman" w:hAnsi="Times New Roman" w:cs="Times New Roman"/>
          <w:sz w:val="24"/>
          <w:szCs w:val="24"/>
        </w:rPr>
        <w:t>, including financial and banking information</w:t>
      </w:r>
      <w:r w:rsidRPr="0025482B">
        <w:rPr>
          <w:rFonts w:ascii="Times New Roman" w:eastAsia="Times New Roman" w:hAnsi="Times New Roman" w:cs="Times New Roman"/>
          <w:sz w:val="24"/>
          <w:szCs w:val="24"/>
        </w:rPr>
        <w:t xml:space="preserve">. CMS expects Primary Manufacturers </w:t>
      </w:r>
      <w:r w:rsidRPr="0025482B">
        <w:rPr>
          <w:rFonts w:ascii="Times New Roman" w:eastAsia="Times New Roman" w:hAnsi="Times New Roman" w:cs="Times New Roman"/>
          <w:sz w:val="24"/>
          <w:szCs w:val="24"/>
        </w:rPr>
        <w:t>would</w:t>
      </w:r>
      <w:r w:rsidRPr="0025482B">
        <w:rPr>
          <w:rFonts w:ascii="Times New Roman" w:eastAsia="Times New Roman" w:hAnsi="Times New Roman" w:cs="Times New Roman"/>
          <w:sz w:val="24"/>
          <w:szCs w:val="24"/>
        </w:rPr>
        <w:t xml:space="preserve"> have some of this data readily available for submission; however, some information would take more time to gather</w:t>
      </w:r>
      <w:r w:rsidR="00104264">
        <w:rPr>
          <w:rFonts w:ascii="Times New Roman" w:eastAsia="Times New Roman" w:hAnsi="Times New Roman" w:cs="Times New Roman"/>
          <w:sz w:val="24"/>
          <w:szCs w:val="24"/>
        </w:rPr>
        <w:t xml:space="preserve"> and develop</w:t>
      </w:r>
      <w:r w:rsidRPr="0025482B">
        <w:rPr>
          <w:rFonts w:ascii="Times New Roman" w:eastAsia="Times New Roman" w:hAnsi="Times New Roman" w:cs="Times New Roman"/>
          <w:sz w:val="24"/>
          <w:szCs w:val="24"/>
        </w:rPr>
        <w:t xml:space="preserve">. </w:t>
      </w:r>
      <w:r w:rsidR="00104264">
        <w:rPr>
          <w:rFonts w:ascii="Times New Roman" w:eastAsia="Times New Roman" w:hAnsi="Times New Roman" w:cs="Times New Roman"/>
          <w:sz w:val="24"/>
          <w:szCs w:val="24"/>
        </w:rPr>
        <w:t xml:space="preserve">CMS also anticipates some Primary Manufacturers will need to develop novel internal processes </w:t>
      </w:r>
      <w:r w:rsidR="00104EE6">
        <w:rPr>
          <w:rFonts w:ascii="Times New Roman" w:eastAsia="Times New Roman" w:hAnsi="Times New Roman" w:cs="Times New Roman"/>
          <w:sz w:val="24"/>
          <w:szCs w:val="24"/>
        </w:rPr>
        <w:t>to establish their approach to MFP effectuation and engage with the MTF system</w:t>
      </w:r>
      <w:r w:rsidR="00104264">
        <w:rPr>
          <w:rFonts w:ascii="Times New Roman" w:eastAsia="Times New Roman" w:hAnsi="Times New Roman" w:cs="Times New Roman"/>
          <w:sz w:val="24"/>
          <w:szCs w:val="24"/>
        </w:rPr>
        <w:t>.</w:t>
      </w:r>
    </w:p>
    <w:p w:rsidR="009F5F5E" w:rsidRPr="00060660" w:rsidP="009F5F5E" w14:paraId="12C25381" w14:textId="2CCAD74C">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a Primary Manufacturer, CMS expects a team, including a Financial Manager, Business Operations Specialist, Lawyer, Chief Executive</w:t>
      </w:r>
      <w:r w:rsidR="00B26A3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Compliance Officer to prepare</w:t>
      </w:r>
      <w:r w:rsidRPr="009F5F5E">
        <w:rPr>
          <w:rFonts w:ascii="Times New Roman" w:eastAsia="Times New Roman" w:hAnsi="Times New Roman" w:cs="Times New Roman"/>
          <w:sz w:val="24"/>
          <w:szCs w:val="24"/>
        </w:rPr>
        <w:t xml:space="preserve"> information, </w:t>
      </w:r>
      <w:r w:rsidRPr="009F5F5E">
        <w:rPr>
          <w:rFonts w:ascii="Times New Roman" w:eastAsia="Times New Roman" w:hAnsi="Times New Roman" w:cs="Times New Roman"/>
          <w:sz w:val="24"/>
          <w:szCs w:val="24"/>
        </w:rPr>
        <w:t>complet</w:t>
      </w:r>
      <w:r>
        <w:rPr>
          <w:rFonts w:ascii="Times New Roman" w:eastAsia="Times New Roman" w:hAnsi="Times New Roman" w:cs="Times New Roman"/>
          <w:sz w:val="24"/>
          <w:szCs w:val="24"/>
        </w:rPr>
        <w:t>e</w:t>
      </w:r>
      <w:r w:rsidR="00B26A35">
        <w:rPr>
          <w:rFonts w:ascii="Times New Roman" w:eastAsia="Times New Roman" w:hAnsi="Times New Roman" w:cs="Times New Roman"/>
          <w:sz w:val="24"/>
          <w:szCs w:val="24"/>
        </w:rPr>
        <w:t>,</w:t>
      </w:r>
      <w:r w:rsidRPr="009F5F5E">
        <w:rPr>
          <w:rFonts w:ascii="Times New Roman" w:eastAsia="Times New Roman" w:hAnsi="Times New Roman" w:cs="Times New Roman"/>
          <w:sz w:val="24"/>
          <w:szCs w:val="24"/>
        </w:rPr>
        <w:t xml:space="preserve"> and submit its Primary Manufacturer MTF DM MFP Effectuation plan</w:t>
      </w:r>
      <w:r>
        <w:rPr>
          <w:rFonts w:ascii="Times New Roman" w:eastAsia="Times New Roman" w:hAnsi="Times New Roman" w:cs="Times New Roman"/>
          <w:sz w:val="24"/>
          <w:szCs w:val="24"/>
        </w:rPr>
        <w:t xml:space="preserve">. As specified below in </w:t>
      </w:r>
      <w:r w:rsidRPr="00637FBA">
        <w:rPr>
          <w:rFonts w:ascii="Times New Roman" w:eastAsia="Times New Roman" w:hAnsi="Times New Roman" w:cs="Times New Roman"/>
          <w:sz w:val="24"/>
          <w:szCs w:val="24"/>
        </w:rPr>
        <w:t xml:space="preserve">Table </w:t>
      </w:r>
      <w:r w:rsidRPr="00637FBA" w:rsidR="00637FBA">
        <w:rPr>
          <w:rFonts w:ascii="Times New Roman" w:eastAsia="Times New Roman" w:hAnsi="Times New Roman" w:cs="Times New Roman"/>
          <w:sz w:val="24"/>
          <w:szCs w:val="24"/>
        </w:rPr>
        <w:t>7</w:t>
      </w:r>
      <w:r>
        <w:rPr>
          <w:rFonts w:ascii="Times New Roman" w:eastAsia="Times New Roman" w:hAnsi="Times New Roman" w:cs="Times New Roman"/>
          <w:sz w:val="24"/>
          <w:szCs w:val="24"/>
        </w:rPr>
        <w:t>, a Financial Manager would spend 24 hours on the plan, a Business Operations Specialist, Lawyer</w:t>
      </w:r>
      <w:r w:rsidR="00A7292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Compliance Officer 48 hours each, and a Chief Executive 12 hours for an annual burden of 180 hours and total cost of $25,760.64 per respondent. The estimated total annual burden hours for 10 Primary Manufacturers to complete this submission is 1800 hours for a total annual cost of $257,606.40 in 2026.</w:t>
      </w:r>
    </w:p>
    <w:p w:rsidR="0025482B" w:rsidP="00955439" w14:paraId="0869055B" w14:textId="29252155">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p>
    <w:p w:rsidR="00AA1AAB" w:rsidRPr="00AA1AAB" w:rsidP="00AA1AAB" w14:paraId="69CA7521" w14:textId="59269902">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line="240" w:lineRule="auto"/>
        <w:rPr>
          <w:rStyle w:val="TitleChar1"/>
        </w:rPr>
      </w:pPr>
      <w:r w:rsidRPr="00AA1AAB">
        <w:rPr>
          <w:rStyle w:val="TitleChar1"/>
        </w:rPr>
        <w:t>TABLE 7: SUMMARY OF INFORMATION COLLECTION REQUEST BURDEN FOR A PRIMARY MANUFACTURER COMPLETING THE ONE-TIME PRIMARY MANUFACTURER MFP EFFECTUATION PLAN FORM 2026</w:t>
      </w:r>
    </w:p>
    <w:tbl>
      <w:tblPr>
        <w:tblStyle w:val="TableGrid"/>
        <w:tblW w:w="9666" w:type="dxa"/>
        <w:tblLook w:val="04A0"/>
      </w:tblPr>
      <w:tblGrid>
        <w:gridCol w:w="3235"/>
        <w:gridCol w:w="1620"/>
        <w:gridCol w:w="1440"/>
        <w:gridCol w:w="1710"/>
        <w:gridCol w:w="1661"/>
      </w:tblGrid>
      <w:tr w14:paraId="2B9FE431" w14:textId="77777777" w:rsidTr="003E588D">
        <w:tblPrEx>
          <w:tblW w:w="9666" w:type="dxa"/>
          <w:tblLook w:val="04A0"/>
        </w:tblPrEx>
        <w:trPr>
          <w:trHeight w:val="170"/>
        </w:trPr>
        <w:tc>
          <w:tcPr>
            <w:tcW w:w="3235" w:type="dxa"/>
            <w:hideMark/>
          </w:tcPr>
          <w:p w:rsidR="009303AF" w:rsidRPr="009303AF" w:rsidP="009303AF" w14:paraId="6A69EC08" w14:textId="3E53E4F1">
            <w:pPr>
              <w:widowControl w:val="0"/>
              <w:autoSpaceDE w:val="0"/>
              <w:autoSpaceDN w:val="0"/>
              <w:adjustRightInd w:val="0"/>
              <w:spacing w:after="181"/>
              <w:ind w:right="2"/>
              <w:rPr>
                <w:b/>
                <w:bCs/>
                <w:sz w:val="24"/>
                <w:szCs w:val="24"/>
              </w:rPr>
            </w:pPr>
            <w:r w:rsidRPr="009303AF">
              <w:rPr>
                <w:b/>
                <w:bCs/>
                <w:sz w:val="24"/>
                <w:szCs w:val="24"/>
              </w:rPr>
              <w:t>Occupation Title</w:t>
            </w:r>
          </w:p>
        </w:tc>
        <w:tc>
          <w:tcPr>
            <w:tcW w:w="1620" w:type="dxa"/>
            <w:hideMark/>
          </w:tcPr>
          <w:p w:rsidR="009303AF" w:rsidRPr="009303AF" w:rsidP="009303AF" w14:paraId="7C90DAF3" w14:textId="77777777">
            <w:pPr>
              <w:widowControl w:val="0"/>
              <w:autoSpaceDE w:val="0"/>
              <w:autoSpaceDN w:val="0"/>
              <w:adjustRightInd w:val="0"/>
              <w:spacing w:after="181"/>
              <w:ind w:right="2"/>
              <w:rPr>
                <w:b/>
                <w:bCs/>
                <w:sz w:val="24"/>
                <w:szCs w:val="24"/>
              </w:rPr>
            </w:pPr>
            <w:r w:rsidRPr="009303AF">
              <w:rPr>
                <w:b/>
                <w:bCs/>
                <w:sz w:val="24"/>
                <w:szCs w:val="24"/>
              </w:rPr>
              <w:t>Median Hourly Wage</w:t>
            </w:r>
          </w:p>
        </w:tc>
        <w:tc>
          <w:tcPr>
            <w:tcW w:w="1440" w:type="dxa"/>
            <w:hideMark/>
          </w:tcPr>
          <w:p w:rsidR="009303AF" w:rsidRPr="009303AF" w:rsidP="009303AF" w14:paraId="5C2C99A2" w14:textId="77777777">
            <w:pPr>
              <w:widowControl w:val="0"/>
              <w:autoSpaceDE w:val="0"/>
              <w:autoSpaceDN w:val="0"/>
              <w:adjustRightInd w:val="0"/>
              <w:spacing w:after="181"/>
              <w:ind w:right="2"/>
              <w:rPr>
                <w:b/>
                <w:bCs/>
                <w:sz w:val="24"/>
                <w:szCs w:val="24"/>
              </w:rPr>
            </w:pPr>
            <w:r w:rsidRPr="009303AF">
              <w:rPr>
                <w:b/>
                <w:bCs/>
                <w:sz w:val="24"/>
                <w:szCs w:val="24"/>
              </w:rPr>
              <w:t>Cost per hour</w:t>
            </w:r>
          </w:p>
        </w:tc>
        <w:tc>
          <w:tcPr>
            <w:tcW w:w="1710" w:type="dxa"/>
            <w:hideMark/>
          </w:tcPr>
          <w:p w:rsidR="009303AF" w:rsidRPr="009303AF" w:rsidP="009303AF" w14:paraId="360EB158" w14:textId="77777777">
            <w:pPr>
              <w:widowControl w:val="0"/>
              <w:autoSpaceDE w:val="0"/>
              <w:autoSpaceDN w:val="0"/>
              <w:adjustRightInd w:val="0"/>
              <w:spacing w:after="181"/>
              <w:ind w:right="2"/>
              <w:rPr>
                <w:b/>
                <w:bCs/>
                <w:sz w:val="24"/>
                <w:szCs w:val="24"/>
              </w:rPr>
            </w:pPr>
            <w:r w:rsidRPr="009303AF">
              <w:rPr>
                <w:b/>
                <w:bCs/>
                <w:sz w:val="24"/>
                <w:szCs w:val="24"/>
              </w:rPr>
              <w:t># Of Hours per Response</w:t>
            </w:r>
          </w:p>
        </w:tc>
        <w:tc>
          <w:tcPr>
            <w:tcW w:w="1661" w:type="dxa"/>
            <w:hideMark/>
          </w:tcPr>
          <w:p w:rsidR="009303AF" w:rsidRPr="009303AF" w:rsidP="009303AF" w14:paraId="6CB66079" w14:textId="77777777">
            <w:pPr>
              <w:widowControl w:val="0"/>
              <w:autoSpaceDE w:val="0"/>
              <w:autoSpaceDN w:val="0"/>
              <w:adjustRightInd w:val="0"/>
              <w:spacing w:after="181"/>
              <w:ind w:right="2"/>
              <w:rPr>
                <w:b/>
                <w:bCs/>
                <w:sz w:val="24"/>
                <w:szCs w:val="24"/>
              </w:rPr>
            </w:pPr>
            <w:r w:rsidRPr="009303AF">
              <w:rPr>
                <w:b/>
                <w:bCs/>
                <w:sz w:val="24"/>
                <w:szCs w:val="24"/>
              </w:rPr>
              <w:t>Cost per Occupation per Response</w:t>
            </w:r>
          </w:p>
        </w:tc>
      </w:tr>
      <w:tr w14:paraId="337B9373" w14:textId="77777777" w:rsidTr="003E588D">
        <w:tblPrEx>
          <w:tblW w:w="9666" w:type="dxa"/>
          <w:tblLook w:val="04A0"/>
        </w:tblPrEx>
        <w:trPr>
          <w:trHeight w:val="58"/>
        </w:trPr>
        <w:tc>
          <w:tcPr>
            <w:tcW w:w="3235" w:type="dxa"/>
            <w:hideMark/>
          </w:tcPr>
          <w:p w:rsidR="009303AF" w:rsidRPr="009303AF" w:rsidP="008E151C" w14:paraId="3001E45F" w14:textId="77777777">
            <w:pPr>
              <w:widowControl w:val="0"/>
              <w:autoSpaceDE w:val="0"/>
              <w:autoSpaceDN w:val="0"/>
              <w:adjustRightInd w:val="0"/>
              <w:ind w:right="2"/>
              <w:rPr>
                <w:b/>
                <w:bCs/>
                <w:sz w:val="24"/>
                <w:szCs w:val="24"/>
              </w:rPr>
            </w:pPr>
            <w:r w:rsidRPr="009303AF">
              <w:rPr>
                <w:b/>
                <w:bCs/>
                <w:sz w:val="24"/>
                <w:szCs w:val="24"/>
              </w:rPr>
              <w:t>Financial Manager (11-3031)</w:t>
            </w:r>
          </w:p>
        </w:tc>
        <w:tc>
          <w:tcPr>
            <w:tcW w:w="1620" w:type="dxa"/>
            <w:hideMark/>
          </w:tcPr>
          <w:p w:rsidR="009303AF" w:rsidRPr="009303AF" w:rsidP="0080270C" w14:paraId="53A2EFAB" w14:textId="77777777">
            <w:pPr>
              <w:widowControl w:val="0"/>
              <w:autoSpaceDE w:val="0"/>
              <w:autoSpaceDN w:val="0"/>
              <w:adjustRightInd w:val="0"/>
              <w:ind w:right="2"/>
              <w:jc w:val="right"/>
              <w:rPr>
                <w:sz w:val="24"/>
                <w:szCs w:val="24"/>
              </w:rPr>
            </w:pPr>
            <w:r w:rsidRPr="009303AF">
              <w:rPr>
                <w:sz w:val="24"/>
                <w:szCs w:val="24"/>
              </w:rPr>
              <w:t xml:space="preserve">$86.54 </w:t>
            </w:r>
          </w:p>
        </w:tc>
        <w:tc>
          <w:tcPr>
            <w:tcW w:w="1440" w:type="dxa"/>
            <w:hideMark/>
          </w:tcPr>
          <w:p w:rsidR="009303AF" w:rsidRPr="009303AF" w:rsidP="0080270C" w14:paraId="2CD16730" w14:textId="77777777">
            <w:pPr>
              <w:widowControl w:val="0"/>
              <w:autoSpaceDE w:val="0"/>
              <w:autoSpaceDN w:val="0"/>
              <w:adjustRightInd w:val="0"/>
              <w:ind w:right="2"/>
              <w:jc w:val="right"/>
              <w:rPr>
                <w:sz w:val="24"/>
                <w:szCs w:val="24"/>
              </w:rPr>
            </w:pPr>
            <w:r w:rsidRPr="009303AF">
              <w:rPr>
                <w:sz w:val="24"/>
                <w:szCs w:val="24"/>
              </w:rPr>
              <w:t xml:space="preserve">$173.08 </w:t>
            </w:r>
          </w:p>
        </w:tc>
        <w:tc>
          <w:tcPr>
            <w:tcW w:w="1710" w:type="dxa"/>
            <w:hideMark/>
          </w:tcPr>
          <w:p w:rsidR="009303AF" w:rsidRPr="009303AF" w:rsidP="0080270C" w14:paraId="78705DC6" w14:textId="77777777">
            <w:pPr>
              <w:widowControl w:val="0"/>
              <w:autoSpaceDE w:val="0"/>
              <w:autoSpaceDN w:val="0"/>
              <w:adjustRightInd w:val="0"/>
              <w:ind w:right="2"/>
              <w:jc w:val="right"/>
              <w:rPr>
                <w:sz w:val="24"/>
                <w:szCs w:val="24"/>
              </w:rPr>
            </w:pPr>
            <w:r w:rsidRPr="009303AF">
              <w:rPr>
                <w:sz w:val="24"/>
                <w:szCs w:val="24"/>
              </w:rPr>
              <w:t>24</w:t>
            </w:r>
          </w:p>
        </w:tc>
        <w:tc>
          <w:tcPr>
            <w:tcW w:w="1661" w:type="dxa"/>
            <w:hideMark/>
          </w:tcPr>
          <w:p w:rsidR="009303AF" w:rsidRPr="009303AF" w:rsidP="0080270C" w14:paraId="09CA5DC2" w14:textId="77777777">
            <w:pPr>
              <w:widowControl w:val="0"/>
              <w:autoSpaceDE w:val="0"/>
              <w:autoSpaceDN w:val="0"/>
              <w:adjustRightInd w:val="0"/>
              <w:ind w:right="2"/>
              <w:jc w:val="right"/>
              <w:rPr>
                <w:sz w:val="24"/>
                <w:szCs w:val="24"/>
              </w:rPr>
            </w:pPr>
            <w:r w:rsidRPr="009303AF">
              <w:rPr>
                <w:sz w:val="24"/>
                <w:szCs w:val="24"/>
              </w:rPr>
              <w:t xml:space="preserve">$4,153.92 </w:t>
            </w:r>
          </w:p>
        </w:tc>
      </w:tr>
      <w:tr w14:paraId="24AB4758" w14:textId="77777777" w:rsidTr="003E588D">
        <w:tblPrEx>
          <w:tblW w:w="9666" w:type="dxa"/>
          <w:tblLook w:val="04A0"/>
        </w:tblPrEx>
        <w:trPr>
          <w:trHeight w:val="206"/>
        </w:trPr>
        <w:tc>
          <w:tcPr>
            <w:tcW w:w="3235" w:type="dxa"/>
            <w:hideMark/>
          </w:tcPr>
          <w:p w:rsidR="009303AF" w:rsidRPr="009303AF" w:rsidP="008E151C" w14:paraId="26D4708E" w14:textId="77777777">
            <w:pPr>
              <w:widowControl w:val="0"/>
              <w:autoSpaceDE w:val="0"/>
              <w:autoSpaceDN w:val="0"/>
              <w:adjustRightInd w:val="0"/>
              <w:ind w:right="2"/>
              <w:rPr>
                <w:b/>
                <w:bCs/>
                <w:sz w:val="24"/>
                <w:szCs w:val="24"/>
              </w:rPr>
            </w:pPr>
            <w:r w:rsidRPr="009303AF">
              <w:rPr>
                <w:b/>
                <w:bCs/>
                <w:sz w:val="24"/>
                <w:szCs w:val="24"/>
              </w:rPr>
              <w:t>Business Operations Specialists (13-1199) </w:t>
            </w:r>
          </w:p>
        </w:tc>
        <w:tc>
          <w:tcPr>
            <w:tcW w:w="1620" w:type="dxa"/>
            <w:hideMark/>
          </w:tcPr>
          <w:p w:rsidR="009303AF" w:rsidRPr="009303AF" w:rsidP="0080270C" w14:paraId="3EEEBFE4" w14:textId="77777777">
            <w:pPr>
              <w:widowControl w:val="0"/>
              <w:autoSpaceDE w:val="0"/>
              <w:autoSpaceDN w:val="0"/>
              <w:adjustRightInd w:val="0"/>
              <w:ind w:right="2"/>
              <w:jc w:val="right"/>
              <w:rPr>
                <w:sz w:val="24"/>
                <w:szCs w:val="24"/>
              </w:rPr>
            </w:pPr>
            <w:r w:rsidRPr="009303AF">
              <w:rPr>
                <w:sz w:val="24"/>
                <w:szCs w:val="24"/>
              </w:rPr>
              <w:t xml:space="preserve">$44.94 </w:t>
            </w:r>
          </w:p>
        </w:tc>
        <w:tc>
          <w:tcPr>
            <w:tcW w:w="1440" w:type="dxa"/>
            <w:hideMark/>
          </w:tcPr>
          <w:p w:rsidR="009303AF" w:rsidRPr="009303AF" w:rsidP="0080270C" w14:paraId="68447288" w14:textId="77777777">
            <w:pPr>
              <w:widowControl w:val="0"/>
              <w:autoSpaceDE w:val="0"/>
              <w:autoSpaceDN w:val="0"/>
              <w:adjustRightInd w:val="0"/>
              <w:ind w:right="2"/>
              <w:jc w:val="right"/>
              <w:rPr>
                <w:sz w:val="24"/>
                <w:szCs w:val="24"/>
              </w:rPr>
            </w:pPr>
            <w:r w:rsidRPr="009303AF">
              <w:rPr>
                <w:sz w:val="24"/>
                <w:szCs w:val="24"/>
              </w:rPr>
              <w:t xml:space="preserve">$89.88 </w:t>
            </w:r>
          </w:p>
        </w:tc>
        <w:tc>
          <w:tcPr>
            <w:tcW w:w="1710" w:type="dxa"/>
            <w:hideMark/>
          </w:tcPr>
          <w:p w:rsidR="009303AF" w:rsidRPr="009303AF" w:rsidP="0080270C" w14:paraId="24EAAA0B" w14:textId="77777777">
            <w:pPr>
              <w:widowControl w:val="0"/>
              <w:autoSpaceDE w:val="0"/>
              <w:autoSpaceDN w:val="0"/>
              <w:adjustRightInd w:val="0"/>
              <w:ind w:right="2"/>
              <w:jc w:val="right"/>
              <w:rPr>
                <w:sz w:val="24"/>
                <w:szCs w:val="24"/>
              </w:rPr>
            </w:pPr>
            <w:r w:rsidRPr="009303AF">
              <w:rPr>
                <w:sz w:val="24"/>
                <w:szCs w:val="24"/>
              </w:rPr>
              <w:t>48</w:t>
            </w:r>
          </w:p>
        </w:tc>
        <w:tc>
          <w:tcPr>
            <w:tcW w:w="1661" w:type="dxa"/>
            <w:hideMark/>
          </w:tcPr>
          <w:p w:rsidR="009303AF" w:rsidRPr="009303AF" w:rsidP="0080270C" w14:paraId="598A2B48" w14:textId="77777777">
            <w:pPr>
              <w:widowControl w:val="0"/>
              <w:autoSpaceDE w:val="0"/>
              <w:autoSpaceDN w:val="0"/>
              <w:adjustRightInd w:val="0"/>
              <w:ind w:right="2"/>
              <w:jc w:val="right"/>
              <w:rPr>
                <w:sz w:val="24"/>
                <w:szCs w:val="24"/>
              </w:rPr>
            </w:pPr>
            <w:r w:rsidRPr="009303AF">
              <w:rPr>
                <w:sz w:val="24"/>
                <w:szCs w:val="24"/>
              </w:rPr>
              <w:t xml:space="preserve">$4,314.24 </w:t>
            </w:r>
          </w:p>
        </w:tc>
      </w:tr>
      <w:tr w14:paraId="4C2A4C1B" w14:textId="77777777" w:rsidTr="003E588D">
        <w:tblPrEx>
          <w:tblW w:w="9666" w:type="dxa"/>
          <w:tblLook w:val="04A0"/>
        </w:tblPrEx>
        <w:trPr>
          <w:trHeight w:val="320"/>
        </w:trPr>
        <w:tc>
          <w:tcPr>
            <w:tcW w:w="3235" w:type="dxa"/>
            <w:hideMark/>
          </w:tcPr>
          <w:p w:rsidR="009303AF" w:rsidRPr="009303AF" w:rsidP="008E151C" w14:paraId="59DCBACE" w14:textId="043021D9">
            <w:pPr>
              <w:widowControl w:val="0"/>
              <w:autoSpaceDE w:val="0"/>
              <w:autoSpaceDN w:val="0"/>
              <w:adjustRightInd w:val="0"/>
              <w:ind w:right="2"/>
              <w:rPr>
                <w:b/>
                <w:bCs/>
                <w:sz w:val="24"/>
                <w:szCs w:val="24"/>
              </w:rPr>
            </w:pPr>
            <w:r w:rsidRPr="009303AF">
              <w:rPr>
                <w:b/>
                <w:bCs/>
                <w:sz w:val="24"/>
                <w:szCs w:val="24"/>
              </w:rPr>
              <w:t>Lawyer (23</w:t>
            </w:r>
            <w:r w:rsidR="00A32847">
              <w:rPr>
                <w:b/>
                <w:bCs/>
                <w:sz w:val="24"/>
                <w:szCs w:val="24"/>
              </w:rPr>
              <w:t>-</w:t>
            </w:r>
            <w:r w:rsidRPr="009303AF">
              <w:rPr>
                <w:b/>
                <w:bCs/>
                <w:sz w:val="24"/>
                <w:szCs w:val="24"/>
              </w:rPr>
              <w:t>1011)</w:t>
            </w:r>
          </w:p>
        </w:tc>
        <w:tc>
          <w:tcPr>
            <w:tcW w:w="1620" w:type="dxa"/>
            <w:hideMark/>
          </w:tcPr>
          <w:p w:rsidR="009303AF" w:rsidRPr="009303AF" w:rsidP="0080270C" w14:paraId="03F767C0" w14:textId="77777777">
            <w:pPr>
              <w:widowControl w:val="0"/>
              <w:autoSpaceDE w:val="0"/>
              <w:autoSpaceDN w:val="0"/>
              <w:adjustRightInd w:val="0"/>
              <w:ind w:right="2"/>
              <w:jc w:val="right"/>
              <w:rPr>
                <w:sz w:val="24"/>
                <w:szCs w:val="24"/>
              </w:rPr>
            </w:pPr>
            <w:r w:rsidRPr="009303AF">
              <w:rPr>
                <w:sz w:val="24"/>
                <w:szCs w:val="24"/>
              </w:rPr>
              <w:t xml:space="preserve">$115.00 </w:t>
            </w:r>
          </w:p>
        </w:tc>
        <w:tc>
          <w:tcPr>
            <w:tcW w:w="1440" w:type="dxa"/>
            <w:hideMark/>
          </w:tcPr>
          <w:p w:rsidR="009303AF" w:rsidRPr="009303AF" w:rsidP="0080270C" w14:paraId="4553EE57" w14:textId="77777777">
            <w:pPr>
              <w:widowControl w:val="0"/>
              <w:autoSpaceDE w:val="0"/>
              <w:autoSpaceDN w:val="0"/>
              <w:adjustRightInd w:val="0"/>
              <w:ind w:right="2"/>
              <w:jc w:val="right"/>
              <w:rPr>
                <w:sz w:val="24"/>
                <w:szCs w:val="24"/>
              </w:rPr>
            </w:pPr>
            <w:r w:rsidRPr="009303AF">
              <w:rPr>
                <w:sz w:val="24"/>
                <w:szCs w:val="24"/>
              </w:rPr>
              <w:t xml:space="preserve">$230.00 </w:t>
            </w:r>
          </w:p>
        </w:tc>
        <w:tc>
          <w:tcPr>
            <w:tcW w:w="1710" w:type="dxa"/>
            <w:hideMark/>
          </w:tcPr>
          <w:p w:rsidR="009303AF" w:rsidRPr="009303AF" w:rsidP="0080270C" w14:paraId="3FEB6549" w14:textId="77777777">
            <w:pPr>
              <w:widowControl w:val="0"/>
              <w:autoSpaceDE w:val="0"/>
              <w:autoSpaceDN w:val="0"/>
              <w:adjustRightInd w:val="0"/>
              <w:ind w:right="2"/>
              <w:jc w:val="right"/>
              <w:rPr>
                <w:sz w:val="24"/>
                <w:szCs w:val="24"/>
              </w:rPr>
            </w:pPr>
            <w:r w:rsidRPr="009303AF">
              <w:rPr>
                <w:sz w:val="24"/>
                <w:szCs w:val="24"/>
              </w:rPr>
              <w:t>48</w:t>
            </w:r>
          </w:p>
        </w:tc>
        <w:tc>
          <w:tcPr>
            <w:tcW w:w="1661" w:type="dxa"/>
            <w:hideMark/>
          </w:tcPr>
          <w:p w:rsidR="009303AF" w:rsidRPr="009303AF" w:rsidP="0080270C" w14:paraId="449967A7" w14:textId="415BDB46">
            <w:pPr>
              <w:widowControl w:val="0"/>
              <w:autoSpaceDE w:val="0"/>
              <w:autoSpaceDN w:val="0"/>
              <w:adjustRightInd w:val="0"/>
              <w:ind w:right="2"/>
              <w:jc w:val="right"/>
              <w:rPr>
                <w:sz w:val="24"/>
                <w:szCs w:val="24"/>
              </w:rPr>
            </w:pPr>
            <w:r w:rsidRPr="009303AF">
              <w:rPr>
                <w:sz w:val="24"/>
                <w:szCs w:val="24"/>
              </w:rPr>
              <w:t xml:space="preserve">$11,040.00 </w:t>
            </w:r>
          </w:p>
        </w:tc>
      </w:tr>
      <w:tr w14:paraId="247E092E" w14:textId="77777777" w:rsidTr="003E588D">
        <w:tblPrEx>
          <w:tblW w:w="9666" w:type="dxa"/>
          <w:tblLook w:val="04A0"/>
        </w:tblPrEx>
        <w:trPr>
          <w:trHeight w:val="320"/>
        </w:trPr>
        <w:tc>
          <w:tcPr>
            <w:tcW w:w="3235" w:type="dxa"/>
            <w:hideMark/>
          </w:tcPr>
          <w:p w:rsidR="009303AF" w:rsidRPr="009303AF" w:rsidP="008E151C" w14:paraId="0DB68ADE" w14:textId="77777777">
            <w:pPr>
              <w:widowControl w:val="0"/>
              <w:autoSpaceDE w:val="0"/>
              <w:autoSpaceDN w:val="0"/>
              <w:adjustRightInd w:val="0"/>
              <w:ind w:right="2"/>
              <w:rPr>
                <w:b/>
                <w:bCs/>
                <w:sz w:val="24"/>
                <w:szCs w:val="24"/>
              </w:rPr>
            </w:pPr>
            <w:r w:rsidRPr="009303AF">
              <w:rPr>
                <w:b/>
                <w:bCs/>
                <w:sz w:val="24"/>
                <w:szCs w:val="24"/>
              </w:rPr>
              <w:t>Chief Executive (11-1011)</w:t>
            </w:r>
          </w:p>
        </w:tc>
        <w:tc>
          <w:tcPr>
            <w:tcW w:w="1620" w:type="dxa"/>
            <w:hideMark/>
          </w:tcPr>
          <w:p w:rsidR="009303AF" w:rsidRPr="009303AF" w:rsidP="0080270C" w14:paraId="2EFA1F12" w14:textId="77777777">
            <w:pPr>
              <w:widowControl w:val="0"/>
              <w:autoSpaceDE w:val="0"/>
              <w:autoSpaceDN w:val="0"/>
              <w:adjustRightInd w:val="0"/>
              <w:ind w:right="2"/>
              <w:jc w:val="right"/>
              <w:rPr>
                <w:sz w:val="24"/>
                <w:szCs w:val="24"/>
              </w:rPr>
            </w:pPr>
            <w:r w:rsidRPr="009303AF">
              <w:rPr>
                <w:sz w:val="24"/>
                <w:szCs w:val="24"/>
              </w:rPr>
              <w:t xml:space="preserve">$115.00 </w:t>
            </w:r>
          </w:p>
        </w:tc>
        <w:tc>
          <w:tcPr>
            <w:tcW w:w="1440" w:type="dxa"/>
            <w:hideMark/>
          </w:tcPr>
          <w:p w:rsidR="009303AF" w:rsidRPr="009303AF" w:rsidP="0080270C" w14:paraId="4C86C6C3" w14:textId="77777777">
            <w:pPr>
              <w:widowControl w:val="0"/>
              <w:autoSpaceDE w:val="0"/>
              <w:autoSpaceDN w:val="0"/>
              <w:adjustRightInd w:val="0"/>
              <w:ind w:right="2"/>
              <w:jc w:val="right"/>
              <w:rPr>
                <w:sz w:val="24"/>
                <w:szCs w:val="24"/>
              </w:rPr>
            </w:pPr>
            <w:r w:rsidRPr="009303AF">
              <w:rPr>
                <w:sz w:val="24"/>
                <w:szCs w:val="24"/>
              </w:rPr>
              <w:t xml:space="preserve">$230.00 </w:t>
            </w:r>
          </w:p>
        </w:tc>
        <w:tc>
          <w:tcPr>
            <w:tcW w:w="1710" w:type="dxa"/>
            <w:hideMark/>
          </w:tcPr>
          <w:p w:rsidR="009303AF" w:rsidRPr="009303AF" w:rsidP="0080270C" w14:paraId="6983FCC8" w14:textId="77777777">
            <w:pPr>
              <w:widowControl w:val="0"/>
              <w:autoSpaceDE w:val="0"/>
              <w:autoSpaceDN w:val="0"/>
              <w:adjustRightInd w:val="0"/>
              <w:ind w:right="2"/>
              <w:jc w:val="right"/>
              <w:rPr>
                <w:sz w:val="24"/>
                <w:szCs w:val="24"/>
              </w:rPr>
            </w:pPr>
            <w:r w:rsidRPr="009303AF">
              <w:rPr>
                <w:sz w:val="24"/>
                <w:szCs w:val="24"/>
              </w:rPr>
              <w:t>12</w:t>
            </w:r>
          </w:p>
        </w:tc>
        <w:tc>
          <w:tcPr>
            <w:tcW w:w="1661" w:type="dxa"/>
            <w:hideMark/>
          </w:tcPr>
          <w:p w:rsidR="009303AF" w:rsidRPr="009303AF" w:rsidP="0080270C" w14:paraId="07856B9D" w14:textId="77777777">
            <w:pPr>
              <w:widowControl w:val="0"/>
              <w:autoSpaceDE w:val="0"/>
              <w:autoSpaceDN w:val="0"/>
              <w:adjustRightInd w:val="0"/>
              <w:ind w:right="2"/>
              <w:jc w:val="right"/>
              <w:rPr>
                <w:sz w:val="24"/>
                <w:szCs w:val="24"/>
              </w:rPr>
            </w:pPr>
            <w:r w:rsidRPr="009303AF">
              <w:rPr>
                <w:sz w:val="24"/>
                <w:szCs w:val="24"/>
              </w:rPr>
              <w:t xml:space="preserve">$2,760.00 </w:t>
            </w:r>
          </w:p>
        </w:tc>
      </w:tr>
      <w:tr w14:paraId="0644343E" w14:textId="77777777" w:rsidTr="003E588D">
        <w:tblPrEx>
          <w:tblW w:w="9666" w:type="dxa"/>
          <w:tblLook w:val="04A0"/>
        </w:tblPrEx>
        <w:trPr>
          <w:trHeight w:val="58"/>
        </w:trPr>
        <w:tc>
          <w:tcPr>
            <w:tcW w:w="3235" w:type="dxa"/>
            <w:hideMark/>
          </w:tcPr>
          <w:p w:rsidR="009303AF" w:rsidRPr="009303AF" w:rsidP="008E151C" w14:paraId="1232E475" w14:textId="77777777">
            <w:pPr>
              <w:widowControl w:val="0"/>
              <w:autoSpaceDE w:val="0"/>
              <w:autoSpaceDN w:val="0"/>
              <w:adjustRightInd w:val="0"/>
              <w:ind w:right="2"/>
              <w:rPr>
                <w:b/>
                <w:bCs/>
                <w:sz w:val="24"/>
                <w:szCs w:val="24"/>
              </w:rPr>
            </w:pPr>
            <w:r w:rsidRPr="009303AF">
              <w:rPr>
                <w:b/>
                <w:bCs/>
                <w:sz w:val="24"/>
                <w:szCs w:val="24"/>
              </w:rPr>
              <w:t>Compliance Officer (13-1041)</w:t>
            </w:r>
          </w:p>
        </w:tc>
        <w:tc>
          <w:tcPr>
            <w:tcW w:w="1620" w:type="dxa"/>
            <w:noWrap/>
            <w:hideMark/>
          </w:tcPr>
          <w:p w:rsidR="009303AF" w:rsidRPr="009303AF" w:rsidP="0080270C" w14:paraId="45731F91" w14:textId="77777777">
            <w:pPr>
              <w:widowControl w:val="0"/>
              <w:autoSpaceDE w:val="0"/>
              <w:autoSpaceDN w:val="0"/>
              <w:adjustRightInd w:val="0"/>
              <w:ind w:right="2"/>
              <w:jc w:val="right"/>
              <w:rPr>
                <w:sz w:val="24"/>
                <w:szCs w:val="24"/>
              </w:rPr>
            </w:pPr>
            <w:r w:rsidRPr="009303AF">
              <w:rPr>
                <w:sz w:val="24"/>
                <w:szCs w:val="24"/>
              </w:rPr>
              <w:t xml:space="preserve">$36.38 </w:t>
            </w:r>
          </w:p>
        </w:tc>
        <w:tc>
          <w:tcPr>
            <w:tcW w:w="1440" w:type="dxa"/>
            <w:hideMark/>
          </w:tcPr>
          <w:p w:rsidR="009303AF" w:rsidRPr="009303AF" w:rsidP="0080270C" w14:paraId="6C8EC6F4" w14:textId="77777777">
            <w:pPr>
              <w:widowControl w:val="0"/>
              <w:autoSpaceDE w:val="0"/>
              <w:autoSpaceDN w:val="0"/>
              <w:adjustRightInd w:val="0"/>
              <w:ind w:right="2"/>
              <w:jc w:val="right"/>
              <w:rPr>
                <w:sz w:val="24"/>
                <w:szCs w:val="24"/>
              </w:rPr>
            </w:pPr>
            <w:r w:rsidRPr="009303AF">
              <w:rPr>
                <w:sz w:val="24"/>
                <w:szCs w:val="24"/>
              </w:rPr>
              <w:t xml:space="preserve">$72.76 </w:t>
            </w:r>
          </w:p>
        </w:tc>
        <w:tc>
          <w:tcPr>
            <w:tcW w:w="1710" w:type="dxa"/>
            <w:hideMark/>
          </w:tcPr>
          <w:p w:rsidR="009303AF" w:rsidRPr="009303AF" w:rsidP="0080270C" w14:paraId="3C737135" w14:textId="77777777">
            <w:pPr>
              <w:widowControl w:val="0"/>
              <w:autoSpaceDE w:val="0"/>
              <w:autoSpaceDN w:val="0"/>
              <w:adjustRightInd w:val="0"/>
              <w:ind w:right="2"/>
              <w:jc w:val="right"/>
              <w:rPr>
                <w:sz w:val="24"/>
                <w:szCs w:val="24"/>
              </w:rPr>
            </w:pPr>
            <w:r w:rsidRPr="009303AF">
              <w:rPr>
                <w:sz w:val="24"/>
                <w:szCs w:val="24"/>
              </w:rPr>
              <w:t>48</w:t>
            </w:r>
          </w:p>
        </w:tc>
        <w:tc>
          <w:tcPr>
            <w:tcW w:w="1661" w:type="dxa"/>
            <w:hideMark/>
          </w:tcPr>
          <w:p w:rsidR="009303AF" w:rsidRPr="009303AF" w:rsidP="0080270C" w14:paraId="33CACDC1" w14:textId="77777777">
            <w:pPr>
              <w:widowControl w:val="0"/>
              <w:autoSpaceDE w:val="0"/>
              <w:autoSpaceDN w:val="0"/>
              <w:adjustRightInd w:val="0"/>
              <w:ind w:right="2"/>
              <w:jc w:val="right"/>
              <w:rPr>
                <w:sz w:val="24"/>
                <w:szCs w:val="24"/>
              </w:rPr>
            </w:pPr>
            <w:r w:rsidRPr="009303AF">
              <w:rPr>
                <w:sz w:val="24"/>
                <w:szCs w:val="24"/>
              </w:rPr>
              <w:t xml:space="preserve">$3,492.48 </w:t>
            </w:r>
          </w:p>
        </w:tc>
      </w:tr>
      <w:tr w14:paraId="07E56143" w14:textId="77777777" w:rsidTr="003E588D">
        <w:tblPrEx>
          <w:tblW w:w="9666" w:type="dxa"/>
          <w:tblLook w:val="04A0"/>
        </w:tblPrEx>
        <w:trPr>
          <w:trHeight w:val="320"/>
        </w:trPr>
        <w:tc>
          <w:tcPr>
            <w:tcW w:w="3235" w:type="dxa"/>
            <w:tcBorders>
              <w:bottom w:val="single" w:sz="4" w:space="0" w:color="auto"/>
            </w:tcBorders>
            <w:hideMark/>
          </w:tcPr>
          <w:p w:rsidR="009303AF" w:rsidRPr="009303AF" w:rsidP="0080270C" w14:paraId="0194DACF" w14:textId="527E959D">
            <w:pPr>
              <w:widowControl w:val="0"/>
              <w:autoSpaceDE w:val="0"/>
              <w:autoSpaceDN w:val="0"/>
              <w:adjustRightInd w:val="0"/>
              <w:ind w:right="2"/>
              <w:jc w:val="right"/>
              <w:rPr>
                <w:b/>
                <w:bCs/>
                <w:sz w:val="24"/>
                <w:szCs w:val="24"/>
              </w:rPr>
            </w:pPr>
            <w:r w:rsidRPr="009303AF">
              <w:rPr>
                <w:b/>
                <w:bCs/>
                <w:sz w:val="24"/>
                <w:szCs w:val="24"/>
              </w:rPr>
              <w:t>Total</w:t>
            </w:r>
          </w:p>
        </w:tc>
        <w:tc>
          <w:tcPr>
            <w:tcW w:w="1620" w:type="dxa"/>
            <w:tcBorders>
              <w:bottom w:val="single" w:sz="4" w:space="0" w:color="auto"/>
            </w:tcBorders>
            <w:hideMark/>
          </w:tcPr>
          <w:p w:rsidR="009303AF" w:rsidRPr="009303AF" w:rsidP="0080270C" w14:paraId="469AF816" w14:textId="77777777">
            <w:pPr>
              <w:widowControl w:val="0"/>
              <w:autoSpaceDE w:val="0"/>
              <w:autoSpaceDN w:val="0"/>
              <w:adjustRightInd w:val="0"/>
              <w:ind w:right="2"/>
              <w:jc w:val="right"/>
              <w:rPr>
                <w:b/>
                <w:bCs/>
                <w:sz w:val="24"/>
                <w:szCs w:val="24"/>
              </w:rPr>
            </w:pPr>
            <w:r w:rsidRPr="009303AF">
              <w:rPr>
                <w:b/>
                <w:bCs/>
                <w:sz w:val="24"/>
                <w:szCs w:val="24"/>
              </w:rPr>
              <w:t> </w:t>
            </w:r>
          </w:p>
        </w:tc>
        <w:tc>
          <w:tcPr>
            <w:tcW w:w="1440" w:type="dxa"/>
            <w:tcBorders>
              <w:bottom w:val="single" w:sz="4" w:space="0" w:color="auto"/>
            </w:tcBorders>
            <w:hideMark/>
          </w:tcPr>
          <w:p w:rsidR="009303AF" w:rsidRPr="009303AF" w:rsidP="0080270C" w14:paraId="422C495F" w14:textId="77777777">
            <w:pPr>
              <w:widowControl w:val="0"/>
              <w:autoSpaceDE w:val="0"/>
              <w:autoSpaceDN w:val="0"/>
              <w:adjustRightInd w:val="0"/>
              <w:ind w:right="2"/>
              <w:jc w:val="right"/>
              <w:rPr>
                <w:b/>
                <w:bCs/>
                <w:sz w:val="24"/>
                <w:szCs w:val="24"/>
              </w:rPr>
            </w:pPr>
            <w:r w:rsidRPr="009303AF">
              <w:rPr>
                <w:b/>
                <w:bCs/>
                <w:sz w:val="24"/>
                <w:szCs w:val="24"/>
              </w:rPr>
              <w:t> </w:t>
            </w:r>
          </w:p>
        </w:tc>
        <w:tc>
          <w:tcPr>
            <w:tcW w:w="1710" w:type="dxa"/>
            <w:tcBorders>
              <w:bottom w:val="single" w:sz="4" w:space="0" w:color="auto"/>
            </w:tcBorders>
            <w:noWrap/>
            <w:hideMark/>
          </w:tcPr>
          <w:p w:rsidR="009303AF" w:rsidRPr="009303AF" w:rsidP="0080270C" w14:paraId="38079D99" w14:textId="77777777">
            <w:pPr>
              <w:widowControl w:val="0"/>
              <w:autoSpaceDE w:val="0"/>
              <w:autoSpaceDN w:val="0"/>
              <w:adjustRightInd w:val="0"/>
              <w:ind w:right="2"/>
              <w:jc w:val="right"/>
              <w:rPr>
                <w:b/>
                <w:bCs/>
                <w:sz w:val="24"/>
                <w:szCs w:val="24"/>
              </w:rPr>
            </w:pPr>
            <w:r w:rsidRPr="009303AF">
              <w:rPr>
                <w:b/>
                <w:bCs/>
                <w:sz w:val="24"/>
                <w:szCs w:val="24"/>
              </w:rPr>
              <w:t>180</w:t>
            </w:r>
          </w:p>
        </w:tc>
        <w:tc>
          <w:tcPr>
            <w:tcW w:w="1661" w:type="dxa"/>
            <w:tcBorders>
              <w:bottom w:val="single" w:sz="4" w:space="0" w:color="auto"/>
            </w:tcBorders>
            <w:hideMark/>
          </w:tcPr>
          <w:p w:rsidR="009303AF" w:rsidRPr="009303AF" w:rsidP="0080270C" w14:paraId="1735D97D" w14:textId="36CC1ED8">
            <w:pPr>
              <w:widowControl w:val="0"/>
              <w:autoSpaceDE w:val="0"/>
              <w:autoSpaceDN w:val="0"/>
              <w:adjustRightInd w:val="0"/>
              <w:ind w:right="2"/>
              <w:jc w:val="right"/>
              <w:rPr>
                <w:b/>
                <w:bCs/>
                <w:sz w:val="24"/>
                <w:szCs w:val="24"/>
              </w:rPr>
            </w:pPr>
            <w:r w:rsidRPr="004079E1">
              <w:rPr>
                <w:b/>
                <w:bCs/>
                <w:sz w:val="24"/>
                <w:szCs w:val="24"/>
              </w:rPr>
              <w:t>$25,760.64</w:t>
            </w:r>
            <w:r w:rsidRPr="009303AF">
              <w:rPr>
                <w:b/>
                <w:bCs/>
                <w:sz w:val="24"/>
                <w:szCs w:val="24"/>
              </w:rPr>
              <w:t xml:space="preserve"> </w:t>
            </w:r>
          </w:p>
        </w:tc>
      </w:tr>
    </w:tbl>
    <w:p w:rsidR="003306A0" w:rsidP="00BE29B3" w14:paraId="473339FD" w14:textId="77777777">
      <w:pPr>
        <w:spacing w:after="0"/>
      </w:pPr>
    </w:p>
    <w:p w:rsidR="00AA1AAB" w:rsidRPr="00AA1AAB" w:rsidP="00AA1AAB" w14:paraId="5C33B4C8" w14:textId="3060FD57">
      <w:pPr>
        <w:spacing w:after="240"/>
        <w:rPr>
          <w:rStyle w:val="TitleChar1"/>
        </w:rPr>
      </w:pPr>
      <w:r w:rsidRPr="00AA1AAB">
        <w:rPr>
          <w:rStyle w:val="TitleChar1"/>
        </w:rPr>
        <w:t xml:space="preserve">TABLE 8: </w:t>
      </w:r>
      <w:r w:rsidRPr="00AA1AAB">
        <w:rPr>
          <w:rStyle w:val="TitleChar1"/>
        </w:rPr>
        <w:t>SUMMARY</w:t>
      </w:r>
      <w:r w:rsidRPr="00AA1AAB">
        <w:rPr>
          <w:rStyle w:val="TitleChar1"/>
        </w:rPr>
        <w:t xml:space="preserve"> OF TOTAL ANNUAL BURDEN OF INFORMATION COLLECTION REQUEST FOR ALL PRIMARY MANUFACTURERS COMPLETING THE ONE-TIME PRIMARY MANUFACTURER MFP EFFECTUATION PLAN FORM 2026</w:t>
      </w:r>
    </w:p>
    <w:tbl>
      <w:tblPr>
        <w:tblStyle w:val="TableGrid"/>
        <w:tblW w:w="9535" w:type="dxa"/>
        <w:tblLook w:val="04A0"/>
      </w:tblPr>
      <w:tblGrid>
        <w:gridCol w:w="2633"/>
        <w:gridCol w:w="2015"/>
        <w:gridCol w:w="2151"/>
        <w:gridCol w:w="2736"/>
      </w:tblGrid>
      <w:tr w14:paraId="66DA6963" w14:textId="77777777" w:rsidTr="004079E1">
        <w:tblPrEx>
          <w:tblW w:w="9535" w:type="dxa"/>
          <w:tblLook w:val="04A0"/>
        </w:tblPrEx>
        <w:trPr>
          <w:trHeight w:val="310"/>
        </w:trPr>
        <w:tc>
          <w:tcPr>
            <w:tcW w:w="2633" w:type="dxa"/>
            <w:hideMark/>
          </w:tcPr>
          <w:p w:rsidR="00FE720D" w:rsidRPr="0078514E" w:rsidP="00A62A06" w14:paraId="33A25BC9" w14:textId="439310DD">
            <w:pPr>
              <w:widowControl w:val="0"/>
              <w:autoSpaceDE w:val="0"/>
              <w:autoSpaceDN w:val="0"/>
              <w:adjustRightInd w:val="0"/>
              <w:ind w:right="2"/>
              <w:rPr>
                <w:b/>
                <w:bCs/>
                <w:sz w:val="24"/>
                <w:szCs w:val="24"/>
              </w:rPr>
            </w:pPr>
            <w:r w:rsidRPr="0078514E">
              <w:rPr>
                <w:b/>
                <w:bCs/>
                <w:sz w:val="24"/>
                <w:szCs w:val="24"/>
              </w:rPr>
              <w:t>Respondent</w:t>
            </w:r>
            <w:r w:rsidR="007E1C78">
              <w:rPr>
                <w:b/>
                <w:bCs/>
                <w:sz w:val="24"/>
                <w:szCs w:val="24"/>
              </w:rPr>
              <w:t>s</w:t>
            </w:r>
          </w:p>
        </w:tc>
        <w:tc>
          <w:tcPr>
            <w:tcW w:w="2015" w:type="dxa"/>
            <w:noWrap/>
            <w:hideMark/>
          </w:tcPr>
          <w:p w:rsidR="00FE720D" w:rsidRPr="0078514E" w:rsidP="00A62A06" w14:paraId="76A7F772" w14:textId="77777777">
            <w:pPr>
              <w:widowControl w:val="0"/>
              <w:autoSpaceDE w:val="0"/>
              <w:autoSpaceDN w:val="0"/>
              <w:adjustRightInd w:val="0"/>
              <w:ind w:right="2"/>
              <w:rPr>
                <w:b/>
                <w:bCs/>
                <w:sz w:val="24"/>
                <w:szCs w:val="24"/>
              </w:rPr>
            </w:pPr>
            <w:r w:rsidRPr="0078514E">
              <w:rPr>
                <w:b/>
                <w:bCs/>
                <w:sz w:val="24"/>
                <w:szCs w:val="24"/>
              </w:rPr>
              <w:t>Time per Response (hours)</w:t>
            </w:r>
          </w:p>
        </w:tc>
        <w:tc>
          <w:tcPr>
            <w:tcW w:w="2151" w:type="dxa"/>
            <w:noWrap/>
            <w:hideMark/>
          </w:tcPr>
          <w:p w:rsidR="00FE720D" w:rsidRPr="0078514E" w:rsidP="00A62A06" w14:paraId="24CCD0EB" w14:textId="77777777">
            <w:pPr>
              <w:widowControl w:val="0"/>
              <w:autoSpaceDE w:val="0"/>
              <w:autoSpaceDN w:val="0"/>
              <w:adjustRightInd w:val="0"/>
              <w:ind w:right="2"/>
              <w:rPr>
                <w:b/>
                <w:bCs/>
                <w:sz w:val="24"/>
                <w:szCs w:val="24"/>
              </w:rPr>
            </w:pPr>
            <w:r w:rsidRPr="0078514E">
              <w:rPr>
                <w:b/>
                <w:bCs/>
                <w:sz w:val="24"/>
                <w:szCs w:val="24"/>
              </w:rPr>
              <w:t xml:space="preserve">Total Annual Burden (Hours) </w:t>
            </w:r>
          </w:p>
        </w:tc>
        <w:tc>
          <w:tcPr>
            <w:tcW w:w="2736" w:type="dxa"/>
            <w:noWrap/>
            <w:hideMark/>
          </w:tcPr>
          <w:p w:rsidR="00FE720D" w:rsidRPr="0078514E" w:rsidP="00A62A06" w14:paraId="65A7865C" w14:textId="3CF40FD3">
            <w:pPr>
              <w:widowControl w:val="0"/>
              <w:autoSpaceDE w:val="0"/>
              <w:autoSpaceDN w:val="0"/>
              <w:adjustRightInd w:val="0"/>
              <w:ind w:right="2"/>
              <w:rPr>
                <w:b/>
                <w:bCs/>
                <w:sz w:val="24"/>
                <w:szCs w:val="24"/>
              </w:rPr>
            </w:pPr>
            <w:r w:rsidRPr="0078514E">
              <w:rPr>
                <w:b/>
                <w:bCs/>
                <w:sz w:val="24"/>
                <w:szCs w:val="24"/>
              </w:rPr>
              <w:t>Total Annual Cost</w:t>
            </w:r>
          </w:p>
        </w:tc>
      </w:tr>
      <w:tr w14:paraId="05141987" w14:textId="77777777" w:rsidTr="004079E1">
        <w:tblPrEx>
          <w:tblW w:w="9535" w:type="dxa"/>
          <w:tblLook w:val="04A0"/>
        </w:tblPrEx>
        <w:trPr>
          <w:trHeight w:val="58"/>
        </w:trPr>
        <w:tc>
          <w:tcPr>
            <w:tcW w:w="2633" w:type="dxa"/>
            <w:noWrap/>
            <w:hideMark/>
          </w:tcPr>
          <w:p w:rsidR="00FE720D" w:rsidRPr="008E151C" w:rsidP="0080270C" w14:paraId="6409DF5E" w14:textId="77777777">
            <w:pPr>
              <w:widowControl w:val="0"/>
              <w:autoSpaceDE w:val="0"/>
              <w:autoSpaceDN w:val="0"/>
              <w:adjustRightInd w:val="0"/>
              <w:ind w:right="2"/>
              <w:jc w:val="center"/>
              <w:rPr>
                <w:b/>
                <w:bCs/>
                <w:sz w:val="24"/>
                <w:szCs w:val="24"/>
              </w:rPr>
            </w:pPr>
            <w:r w:rsidRPr="008E151C">
              <w:rPr>
                <w:b/>
                <w:bCs/>
                <w:sz w:val="24"/>
                <w:szCs w:val="24"/>
              </w:rPr>
              <w:t>10</w:t>
            </w:r>
          </w:p>
        </w:tc>
        <w:tc>
          <w:tcPr>
            <w:tcW w:w="2015" w:type="dxa"/>
            <w:noWrap/>
            <w:hideMark/>
          </w:tcPr>
          <w:p w:rsidR="00FE720D" w:rsidRPr="008E151C" w:rsidP="0080270C" w14:paraId="69CB0245" w14:textId="77777777">
            <w:pPr>
              <w:widowControl w:val="0"/>
              <w:autoSpaceDE w:val="0"/>
              <w:autoSpaceDN w:val="0"/>
              <w:adjustRightInd w:val="0"/>
              <w:ind w:right="2"/>
              <w:jc w:val="center"/>
              <w:rPr>
                <w:b/>
                <w:bCs/>
                <w:sz w:val="24"/>
                <w:szCs w:val="24"/>
              </w:rPr>
            </w:pPr>
            <w:r w:rsidRPr="008E151C">
              <w:rPr>
                <w:b/>
                <w:bCs/>
                <w:sz w:val="24"/>
                <w:szCs w:val="24"/>
              </w:rPr>
              <w:t>180</w:t>
            </w:r>
          </w:p>
        </w:tc>
        <w:tc>
          <w:tcPr>
            <w:tcW w:w="2151" w:type="dxa"/>
            <w:noWrap/>
            <w:hideMark/>
          </w:tcPr>
          <w:p w:rsidR="00FE720D" w:rsidRPr="008E151C" w:rsidP="0080270C" w14:paraId="2C230B33" w14:textId="77777777">
            <w:pPr>
              <w:widowControl w:val="0"/>
              <w:autoSpaceDE w:val="0"/>
              <w:autoSpaceDN w:val="0"/>
              <w:adjustRightInd w:val="0"/>
              <w:ind w:right="2"/>
              <w:jc w:val="center"/>
              <w:rPr>
                <w:b/>
                <w:bCs/>
                <w:sz w:val="24"/>
                <w:szCs w:val="24"/>
              </w:rPr>
            </w:pPr>
            <w:r w:rsidRPr="008E151C">
              <w:rPr>
                <w:b/>
                <w:bCs/>
                <w:sz w:val="24"/>
                <w:szCs w:val="24"/>
              </w:rPr>
              <w:t>1,800</w:t>
            </w:r>
          </w:p>
        </w:tc>
        <w:tc>
          <w:tcPr>
            <w:tcW w:w="2736" w:type="dxa"/>
            <w:noWrap/>
            <w:hideMark/>
          </w:tcPr>
          <w:p w:rsidR="00FE720D" w:rsidRPr="008E151C" w:rsidP="0080270C" w14:paraId="38508BE8" w14:textId="0C896813">
            <w:pPr>
              <w:widowControl w:val="0"/>
              <w:autoSpaceDE w:val="0"/>
              <w:autoSpaceDN w:val="0"/>
              <w:adjustRightInd w:val="0"/>
              <w:ind w:right="2"/>
              <w:jc w:val="center"/>
              <w:rPr>
                <w:b/>
                <w:bCs/>
                <w:sz w:val="24"/>
                <w:szCs w:val="24"/>
              </w:rPr>
            </w:pPr>
            <w:r w:rsidRPr="004079E1">
              <w:rPr>
                <w:b/>
                <w:bCs/>
                <w:sz w:val="24"/>
                <w:szCs w:val="24"/>
              </w:rPr>
              <w:t>$257,606.40</w:t>
            </w:r>
          </w:p>
        </w:tc>
      </w:tr>
    </w:tbl>
    <w:p w:rsidR="009F5F5E" w:rsidP="00665CDD" w14:paraId="2EDC989B" w14:textId="3464928A">
      <w:pPr>
        <w:widowControl w:val="0"/>
        <w:autoSpaceDE w:val="0"/>
        <w:autoSpaceDN w:val="0"/>
        <w:adjustRightInd w:val="0"/>
        <w:spacing w:before="240" w:after="181"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As noted above, for purposes of the burden estimate, CMS assumes a</w:t>
      </w:r>
      <w:r w:rsidR="00955439">
        <w:rPr>
          <w:rFonts w:ascii="Times New Roman" w:eastAsia="Times New Roman" w:hAnsi="Times New Roman" w:cs="Times New Roman"/>
          <w:sz w:val="24"/>
          <w:szCs w:val="24"/>
        </w:rPr>
        <w:t>n additional</w:t>
      </w:r>
      <w:r>
        <w:rPr>
          <w:rFonts w:ascii="Times New Roman" w:eastAsia="Times New Roman" w:hAnsi="Times New Roman" w:cs="Times New Roman"/>
          <w:sz w:val="24"/>
          <w:szCs w:val="24"/>
        </w:rPr>
        <w:t xml:space="preserve"> maximum of 15 Primary Manufacturers</w:t>
      </w:r>
      <w:r w:rsidR="00955439">
        <w:rPr>
          <w:rFonts w:ascii="Times New Roman" w:eastAsia="Times New Roman" w:hAnsi="Times New Roman" w:cs="Times New Roman"/>
          <w:sz w:val="24"/>
          <w:szCs w:val="24"/>
        </w:rPr>
        <w:t xml:space="preserve"> to submit an MTF DM Primary Manufacturer MFP </w:t>
      </w:r>
      <w:r w:rsidR="00D11242">
        <w:rPr>
          <w:rFonts w:ascii="Times New Roman" w:eastAsia="Times New Roman" w:hAnsi="Times New Roman" w:cs="Times New Roman"/>
          <w:sz w:val="24"/>
          <w:szCs w:val="24"/>
        </w:rPr>
        <w:t xml:space="preserve">Effectuation </w:t>
      </w:r>
      <w:r w:rsidR="00955439">
        <w:rPr>
          <w:rFonts w:ascii="Times New Roman" w:eastAsia="Times New Roman" w:hAnsi="Times New Roman" w:cs="Times New Roman"/>
          <w:sz w:val="24"/>
          <w:szCs w:val="24"/>
        </w:rPr>
        <w:t xml:space="preserve">Plan. </w:t>
      </w:r>
      <w:r w:rsidR="00FC50CB">
        <w:rPr>
          <w:rFonts w:ascii="Times New Roman" w:eastAsia="Times New Roman" w:hAnsi="Times New Roman" w:cs="Times New Roman"/>
          <w:sz w:val="24"/>
          <w:szCs w:val="24"/>
        </w:rPr>
        <w:t xml:space="preserve">As previously mentioned, CMS </w:t>
      </w:r>
      <w:r w:rsidR="00CA29FF">
        <w:rPr>
          <w:rFonts w:ascii="Times New Roman" w:eastAsia="Times New Roman" w:hAnsi="Times New Roman" w:cs="Times New Roman"/>
          <w:sz w:val="24"/>
          <w:szCs w:val="24"/>
        </w:rPr>
        <w:t>is estimating response</w:t>
      </w:r>
      <w:r w:rsidR="00FC50CB">
        <w:rPr>
          <w:rFonts w:ascii="Times New Roman" w:eastAsia="Times New Roman" w:hAnsi="Times New Roman" w:cs="Times New Roman"/>
          <w:sz w:val="24"/>
          <w:szCs w:val="24"/>
        </w:rPr>
        <w:t xml:space="preserve"> burden based on the number of selected drugs </w:t>
      </w:r>
      <w:r w:rsidR="003A2580">
        <w:rPr>
          <w:rFonts w:ascii="Times New Roman" w:eastAsia="Times New Roman" w:hAnsi="Times New Roman" w:cs="Times New Roman"/>
          <w:sz w:val="24"/>
          <w:szCs w:val="24"/>
        </w:rPr>
        <w:t xml:space="preserve">and the nature of information submitted </w:t>
      </w:r>
      <w:r w:rsidR="00FC50CB">
        <w:rPr>
          <w:rFonts w:ascii="Times New Roman" w:eastAsia="Times New Roman" w:hAnsi="Times New Roman" w:cs="Times New Roman"/>
          <w:sz w:val="24"/>
          <w:szCs w:val="24"/>
        </w:rPr>
        <w:t>versus the number of</w:t>
      </w:r>
      <w:r w:rsidR="001B4ABD">
        <w:rPr>
          <w:rFonts w:ascii="Times New Roman" w:eastAsia="Times New Roman" w:hAnsi="Times New Roman" w:cs="Times New Roman"/>
          <w:sz w:val="24"/>
          <w:szCs w:val="24"/>
        </w:rPr>
        <w:t xml:space="preserve"> unique</w:t>
      </w:r>
      <w:r w:rsidR="00FC50CB">
        <w:rPr>
          <w:rFonts w:ascii="Times New Roman" w:eastAsia="Times New Roman" w:hAnsi="Times New Roman" w:cs="Times New Roman"/>
          <w:sz w:val="24"/>
          <w:szCs w:val="24"/>
        </w:rPr>
        <w:t xml:space="preserve"> Primary Manufacturers. For IPAY 2027, there are nine Primary Manufacturers with a total of 15 selected drugs. </w:t>
      </w:r>
      <w:r w:rsidR="00955439">
        <w:rPr>
          <w:rFonts w:ascii="Times New Roman" w:eastAsia="Times New Roman" w:hAnsi="Times New Roman" w:cs="Times New Roman"/>
          <w:sz w:val="24"/>
          <w:szCs w:val="24"/>
        </w:rPr>
        <w:t xml:space="preserve">The annual total burden hours per respondent would remain 180 hours at a total cost of $25,760.64 per respondent. </w:t>
      </w:r>
      <w:r w:rsidRPr="009F5F5E">
        <w:rPr>
          <w:rFonts w:ascii="Times New Roman" w:eastAsia="Times New Roman" w:hAnsi="Times New Roman" w:cs="Times New Roman"/>
          <w:sz w:val="24"/>
          <w:szCs w:val="24"/>
        </w:rPr>
        <w:t xml:space="preserve">The estimated total annual burden hours for </w:t>
      </w:r>
      <w:r w:rsidR="00955439">
        <w:rPr>
          <w:rFonts w:ascii="Times New Roman" w:eastAsia="Times New Roman" w:hAnsi="Times New Roman" w:cs="Times New Roman"/>
          <w:sz w:val="24"/>
          <w:szCs w:val="24"/>
        </w:rPr>
        <w:t>15</w:t>
      </w:r>
      <w:r w:rsidRPr="009F5F5E">
        <w:rPr>
          <w:rFonts w:ascii="Times New Roman" w:eastAsia="Times New Roman" w:hAnsi="Times New Roman" w:cs="Times New Roman"/>
          <w:sz w:val="24"/>
          <w:szCs w:val="24"/>
        </w:rPr>
        <w:t xml:space="preserve"> Primary Manufacturers to complete this submission is </w:t>
      </w:r>
      <w:r w:rsidR="00955439">
        <w:rPr>
          <w:rFonts w:ascii="Times New Roman" w:eastAsia="Times New Roman" w:hAnsi="Times New Roman" w:cs="Times New Roman"/>
          <w:sz w:val="24"/>
          <w:szCs w:val="24"/>
        </w:rPr>
        <w:t>2700</w:t>
      </w:r>
      <w:r w:rsidRPr="009F5F5E">
        <w:rPr>
          <w:rFonts w:ascii="Times New Roman" w:eastAsia="Times New Roman" w:hAnsi="Times New Roman" w:cs="Times New Roman"/>
          <w:sz w:val="24"/>
          <w:szCs w:val="24"/>
        </w:rPr>
        <w:t xml:space="preserve"> hours for a total annual cost of $</w:t>
      </w:r>
      <w:r w:rsidR="00955439">
        <w:rPr>
          <w:rFonts w:ascii="Times New Roman" w:eastAsia="Times New Roman" w:hAnsi="Times New Roman" w:cs="Times New Roman"/>
          <w:sz w:val="24"/>
          <w:szCs w:val="24"/>
        </w:rPr>
        <w:t>386,409.60</w:t>
      </w:r>
      <w:r w:rsidRPr="009F5F5E">
        <w:rPr>
          <w:rFonts w:ascii="Times New Roman" w:eastAsia="Times New Roman" w:hAnsi="Times New Roman" w:cs="Times New Roman"/>
          <w:sz w:val="24"/>
          <w:szCs w:val="24"/>
        </w:rPr>
        <w:t xml:space="preserve"> in 202</w:t>
      </w:r>
      <w:r w:rsidR="00955439">
        <w:rPr>
          <w:rFonts w:ascii="Times New Roman" w:eastAsia="Times New Roman" w:hAnsi="Times New Roman" w:cs="Times New Roman"/>
          <w:sz w:val="24"/>
          <w:szCs w:val="24"/>
        </w:rPr>
        <w:t>7</w:t>
      </w:r>
      <w:r w:rsidRPr="009F5F5E">
        <w:rPr>
          <w:rFonts w:ascii="Times New Roman" w:eastAsia="Times New Roman" w:hAnsi="Times New Roman" w:cs="Times New Roman"/>
          <w:sz w:val="24"/>
          <w:szCs w:val="24"/>
        </w:rPr>
        <w:t>.</w:t>
      </w:r>
    </w:p>
    <w:p w:rsidR="00217270" w:rsidP="00AA1AAB" w14:paraId="40B72E6A" w14:textId="77777777">
      <w:pPr>
        <w:widowControl w:val="0"/>
        <w:autoSpaceDE w:val="0"/>
        <w:autoSpaceDN w:val="0"/>
        <w:adjustRightInd w:val="0"/>
        <w:spacing w:after="240" w:line="240" w:lineRule="auto"/>
        <w:rPr>
          <w:rStyle w:val="TitleChar1"/>
        </w:rPr>
      </w:pPr>
    </w:p>
    <w:p w:rsidR="00217270" w:rsidP="00AA1AAB" w14:paraId="17F94979" w14:textId="77777777">
      <w:pPr>
        <w:widowControl w:val="0"/>
        <w:autoSpaceDE w:val="0"/>
        <w:autoSpaceDN w:val="0"/>
        <w:adjustRightInd w:val="0"/>
        <w:spacing w:after="240" w:line="240" w:lineRule="auto"/>
        <w:rPr>
          <w:rStyle w:val="TitleChar1"/>
        </w:rPr>
      </w:pPr>
    </w:p>
    <w:p w:rsidR="00217270" w:rsidP="00AA1AAB" w14:paraId="5CF8ACB8" w14:textId="77777777">
      <w:pPr>
        <w:widowControl w:val="0"/>
        <w:autoSpaceDE w:val="0"/>
        <w:autoSpaceDN w:val="0"/>
        <w:adjustRightInd w:val="0"/>
        <w:spacing w:after="240" w:line="240" w:lineRule="auto"/>
        <w:rPr>
          <w:rStyle w:val="TitleChar1"/>
        </w:rPr>
      </w:pPr>
    </w:p>
    <w:p w:rsidR="00AA1AAB" w:rsidRPr="00AA1AAB" w:rsidP="00AA1AAB" w14:paraId="7733A903" w14:textId="51845689">
      <w:pPr>
        <w:widowControl w:val="0"/>
        <w:autoSpaceDE w:val="0"/>
        <w:autoSpaceDN w:val="0"/>
        <w:adjustRightInd w:val="0"/>
        <w:spacing w:after="240" w:line="240" w:lineRule="auto"/>
        <w:rPr>
          <w:rStyle w:val="TitleChar1"/>
        </w:rPr>
      </w:pPr>
      <w:r w:rsidRPr="00AA1AAB">
        <w:rPr>
          <w:rStyle w:val="TitleChar1"/>
        </w:rPr>
        <w:t xml:space="preserve">TABLE 9: SUMMARY OF INFORMATION COLLECTION REQUEST BURDEN FOR A </w:t>
      </w:r>
      <w:r w:rsidRPr="00AA1AAB" w:rsidR="003437A3">
        <w:rPr>
          <w:rStyle w:val="TitleChar1"/>
        </w:rPr>
        <w:t xml:space="preserve">MANUFACTURER COMPLETING THE ONE-TIME PRIMARY MANUFACTURER MFP EFFECTUATION PLAN FORM </w:t>
      </w:r>
      <w:r w:rsidRPr="00AA1AAB">
        <w:rPr>
          <w:rStyle w:val="TitleChar1"/>
        </w:rPr>
        <w:t xml:space="preserve"> </w:t>
      </w:r>
      <w:r w:rsidRPr="00AA1AAB" w:rsidR="003437A3">
        <w:rPr>
          <w:rStyle w:val="TitleChar1"/>
        </w:rPr>
        <w:t>202</w:t>
      </w:r>
      <w:r w:rsidR="003437A3">
        <w:rPr>
          <w:rStyle w:val="TitleChar1"/>
        </w:rPr>
        <w:t>7</w:t>
      </w:r>
    </w:p>
    <w:tbl>
      <w:tblPr>
        <w:tblStyle w:val="TableGrid"/>
        <w:tblW w:w="9540" w:type="dxa"/>
        <w:tblLook w:val="04A0"/>
      </w:tblPr>
      <w:tblGrid>
        <w:gridCol w:w="2605"/>
        <w:gridCol w:w="1738"/>
        <w:gridCol w:w="1772"/>
        <w:gridCol w:w="1620"/>
        <w:gridCol w:w="1805"/>
      </w:tblGrid>
      <w:tr w14:paraId="6CE79BCB" w14:textId="77777777" w:rsidTr="005726E1">
        <w:tblPrEx>
          <w:tblW w:w="9540" w:type="dxa"/>
          <w:tblLook w:val="04A0"/>
        </w:tblPrEx>
        <w:trPr>
          <w:trHeight w:val="377"/>
          <w:tblHeader/>
        </w:trPr>
        <w:tc>
          <w:tcPr>
            <w:tcW w:w="2605" w:type="dxa"/>
            <w:hideMark/>
          </w:tcPr>
          <w:p w:rsidR="00946248" w:rsidRPr="00946248" w:rsidP="0080270C" w14:paraId="3BDED38B" w14:textId="77777777">
            <w:pPr>
              <w:widowControl w:val="0"/>
              <w:autoSpaceDE w:val="0"/>
              <w:autoSpaceDN w:val="0"/>
              <w:adjustRightInd w:val="0"/>
              <w:ind w:right="2"/>
              <w:rPr>
                <w:b/>
                <w:bCs/>
                <w:sz w:val="24"/>
                <w:szCs w:val="24"/>
              </w:rPr>
            </w:pPr>
            <w:r w:rsidRPr="00946248">
              <w:rPr>
                <w:b/>
                <w:bCs/>
                <w:sz w:val="24"/>
                <w:szCs w:val="24"/>
              </w:rPr>
              <w:t>Occupation Title    </w:t>
            </w:r>
          </w:p>
        </w:tc>
        <w:tc>
          <w:tcPr>
            <w:tcW w:w="1738" w:type="dxa"/>
            <w:hideMark/>
          </w:tcPr>
          <w:p w:rsidR="00946248" w:rsidRPr="00946248" w:rsidP="0080270C" w14:paraId="6E66478C" w14:textId="77777777">
            <w:pPr>
              <w:widowControl w:val="0"/>
              <w:autoSpaceDE w:val="0"/>
              <w:autoSpaceDN w:val="0"/>
              <w:adjustRightInd w:val="0"/>
              <w:ind w:right="2"/>
              <w:rPr>
                <w:b/>
                <w:bCs/>
                <w:sz w:val="24"/>
                <w:szCs w:val="24"/>
              </w:rPr>
            </w:pPr>
            <w:r w:rsidRPr="00946248">
              <w:rPr>
                <w:b/>
                <w:bCs/>
                <w:sz w:val="24"/>
                <w:szCs w:val="24"/>
              </w:rPr>
              <w:t>Median Hourly Wage</w:t>
            </w:r>
          </w:p>
        </w:tc>
        <w:tc>
          <w:tcPr>
            <w:tcW w:w="1772" w:type="dxa"/>
            <w:hideMark/>
          </w:tcPr>
          <w:p w:rsidR="00946248" w:rsidRPr="00946248" w:rsidP="0080270C" w14:paraId="64D3ADB5" w14:textId="77777777">
            <w:pPr>
              <w:widowControl w:val="0"/>
              <w:autoSpaceDE w:val="0"/>
              <w:autoSpaceDN w:val="0"/>
              <w:adjustRightInd w:val="0"/>
              <w:ind w:right="2"/>
              <w:rPr>
                <w:b/>
                <w:bCs/>
                <w:sz w:val="24"/>
                <w:szCs w:val="24"/>
              </w:rPr>
            </w:pPr>
            <w:r w:rsidRPr="00946248">
              <w:rPr>
                <w:b/>
                <w:bCs/>
                <w:sz w:val="24"/>
                <w:szCs w:val="24"/>
              </w:rPr>
              <w:t>Cost per hour</w:t>
            </w:r>
          </w:p>
        </w:tc>
        <w:tc>
          <w:tcPr>
            <w:tcW w:w="1620" w:type="dxa"/>
            <w:hideMark/>
          </w:tcPr>
          <w:p w:rsidR="00946248" w:rsidRPr="00946248" w:rsidP="0080270C" w14:paraId="27BBEFAB" w14:textId="77777777">
            <w:pPr>
              <w:widowControl w:val="0"/>
              <w:autoSpaceDE w:val="0"/>
              <w:autoSpaceDN w:val="0"/>
              <w:adjustRightInd w:val="0"/>
              <w:ind w:right="2"/>
              <w:rPr>
                <w:b/>
                <w:bCs/>
                <w:sz w:val="24"/>
                <w:szCs w:val="24"/>
              </w:rPr>
            </w:pPr>
            <w:r w:rsidRPr="00946248">
              <w:rPr>
                <w:b/>
                <w:bCs/>
                <w:sz w:val="24"/>
                <w:szCs w:val="24"/>
              </w:rPr>
              <w:t># Of Hours per Response</w:t>
            </w:r>
          </w:p>
        </w:tc>
        <w:tc>
          <w:tcPr>
            <w:tcW w:w="1805" w:type="dxa"/>
            <w:hideMark/>
          </w:tcPr>
          <w:p w:rsidR="00946248" w:rsidRPr="00946248" w:rsidP="0080270C" w14:paraId="6FE630B6" w14:textId="77777777">
            <w:pPr>
              <w:widowControl w:val="0"/>
              <w:autoSpaceDE w:val="0"/>
              <w:autoSpaceDN w:val="0"/>
              <w:adjustRightInd w:val="0"/>
              <w:ind w:right="2"/>
              <w:rPr>
                <w:b/>
                <w:bCs/>
                <w:sz w:val="24"/>
                <w:szCs w:val="24"/>
              </w:rPr>
            </w:pPr>
            <w:r w:rsidRPr="00946248">
              <w:rPr>
                <w:b/>
                <w:bCs/>
                <w:sz w:val="24"/>
                <w:szCs w:val="24"/>
              </w:rPr>
              <w:t>Cost per Occupation per Response</w:t>
            </w:r>
          </w:p>
        </w:tc>
      </w:tr>
      <w:tr w14:paraId="3F88B9B9" w14:textId="77777777" w:rsidTr="005726E1">
        <w:tblPrEx>
          <w:tblW w:w="9540" w:type="dxa"/>
          <w:tblLook w:val="04A0"/>
        </w:tblPrEx>
        <w:trPr>
          <w:trHeight w:val="80"/>
          <w:tblHeader/>
        </w:trPr>
        <w:tc>
          <w:tcPr>
            <w:tcW w:w="2605" w:type="dxa"/>
            <w:hideMark/>
          </w:tcPr>
          <w:p w:rsidR="00946248" w:rsidRPr="00946248" w:rsidP="008E151C" w14:paraId="0C50A752" w14:textId="77777777">
            <w:pPr>
              <w:widowControl w:val="0"/>
              <w:autoSpaceDE w:val="0"/>
              <w:autoSpaceDN w:val="0"/>
              <w:adjustRightInd w:val="0"/>
              <w:ind w:right="2"/>
              <w:rPr>
                <w:b/>
                <w:bCs/>
                <w:sz w:val="24"/>
                <w:szCs w:val="24"/>
              </w:rPr>
            </w:pPr>
            <w:r w:rsidRPr="00946248">
              <w:rPr>
                <w:b/>
                <w:bCs/>
                <w:sz w:val="24"/>
                <w:szCs w:val="24"/>
              </w:rPr>
              <w:t>Financial Manager (11-3031)</w:t>
            </w:r>
          </w:p>
        </w:tc>
        <w:tc>
          <w:tcPr>
            <w:tcW w:w="1738" w:type="dxa"/>
            <w:hideMark/>
          </w:tcPr>
          <w:p w:rsidR="00946248" w:rsidRPr="00946248" w:rsidP="0080270C" w14:paraId="0D2FAFE9" w14:textId="77777777">
            <w:pPr>
              <w:widowControl w:val="0"/>
              <w:autoSpaceDE w:val="0"/>
              <w:autoSpaceDN w:val="0"/>
              <w:adjustRightInd w:val="0"/>
              <w:ind w:right="2"/>
              <w:jc w:val="right"/>
              <w:rPr>
                <w:sz w:val="24"/>
                <w:szCs w:val="24"/>
              </w:rPr>
            </w:pPr>
            <w:r w:rsidRPr="00946248">
              <w:rPr>
                <w:sz w:val="24"/>
                <w:szCs w:val="24"/>
              </w:rPr>
              <w:t xml:space="preserve">$86.54 </w:t>
            </w:r>
          </w:p>
        </w:tc>
        <w:tc>
          <w:tcPr>
            <w:tcW w:w="1772" w:type="dxa"/>
            <w:hideMark/>
          </w:tcPr>
          <w:p w:rsidR="00946248" w:rsidRPr="00946248" w:rsidP="0080270C" w14:paraId="797C3D2E" w14:textId="77777777">
            <w:pPr>
              <w:widowControl w:val="0"/>
              <w:autoSpaceDE w:val="0"/>
              <w:autoSpaceDN w:val="0"/>
              <w:adjustRightInd w:val="0"/>
              <w:ind w:right="2"/>
              <w:jc w:val="right"/>
              <w:rPr>
                <w:sz w:val="24"/>
                <w:szCs w:val="24"/>
              </w:rPr>
            </w:pPr>
            <w:r w:rsidRPr="00946248">
              <w:rPr>
                <w:sz w:val="24"/>
                <w:szCs w:val="24"/>
              </w:rPr>
              <w:t xml:space="preserve">$173.08 </w:t>
            </w:r>
          </w:p>
        </w:tc>
        <w:tc>
          <w:tcPr>
            <w:tcW w:w="1620" w:type="dxa"/>
            <w:hideMark/>
          </w:tcPr>
          <w:p w:rsidR="00946248" w:rsidRPr="00946248" w:rsidP="0080270C" w14:paraId="2E440F1D" w14:textId="77777777">
            <w:pPr>
              <w:widowControl w:val="0"/>
              <w:autoSpaceDE w:val="0"/>
              <w:autoSpaceDN w:val="0"/>
              <w:adjustRightInd w:val="0"/>
              <w:ind w:right="2"/>
              <w:jc w:val="right"/>
              <w:rPr>
                <w:sz w:val="24"/>
                <w:szCs w:val="24"/>
              </w:rPr>
            </w:pPr>
            <w:r w:rsidRPr="00946248">
              <w:rPr>
                <w:sz w:val="24"/>
                <w:szCs w:val="24"/>
              </w:rPr>
              <w:t>24</w:t>
            </w:r>
          </w:p>
        </w:tc>
        <w:tc>
          <w:tcPr>
            <w:tcW w:w="1805" w:type="dxa"/>
            <w:hideMark/>
          </w:tcPr>
          <w:p w:rsidR="00946248" w:rsidRPr="00946248" w:rsidP="0080270C" w14:paraId="040499B0" w14:textId="77777777">
            <w:pPr>
              <w:widowControl w:val="0"/>
              <w:autoSpaceDE w:val="0"/>
              <w:autoSpaceDN w:val="0"/>
              <w:adjustRightInd w:val="0"/>
              <w:ind w:right="2"/>
              <w:jc w:val="right"/>
              <w:rPr>
                <w:sz w:val="24"/>
                <w:szCs w:val="24"/>
              </w:rPr>
            </w:pPr>
            <w:r w:rsidRPr="00946248">
              <w:rPr>
                <w:sz w:val="24"/>
                <w:szCs w:val="24"/>
              </w:rPr>
              <w:t xml:space="preserve">$4,153.92 </w:t>
            </w:r>
          </w:p>
        </w:tc>
      </w:tr>
      <w:tr w14:paraId="6FCCFE46" w14:textId="77777777" w:rsidTr="005726E1">
        <w:tblPrEx>
          <w:tblW w:w="9540" w:type="dxa"/>
          <w:tblLook w:val="04A0"/>
        </w:tblPrEx>
        <w:trPr>
          <w:trHeight w:val="242"/>
          <w:tblHeader/>
        </w:trPr>
        <w:tc>
          <w:tcPr>
            <w:tcW w:w="2605" w:type="dxa"/>
            <w:hideMark/>
          </w:tcPr>
          <w:p w:rsidR="00946248" w:rsidRPr="00946248" w:rsidP="008E151C" w14:paraId="7B49BE4D" w14:textId="77777777">
            <w:pPr>
              <w:widowControl w:val="0"/>
              <w:autoSpaceDE w:val="0"/>
              <w:autoSpaceDN w:val="0"/>
              <w:adjustRightInd w:val="0"/>
              <w:ind w:right="2"/>
              <w:rPr>
                <w:b/>
                <w:bCs/>
                <w:sz w:val="24"/>
                <w:szCs w:val="24"/>
              </w:rPr>
            </w:pPr>
            <w:r w:rsidRPr="00946248">
              <w:rPr>
                <w:b/>
                <w:bCs/>
                <w:sz w:val="24"/>
                <w:szCs w:val="24"/>
              </w:rPr>
              <w:t>Business Operations Specialists (13-1199) </w:t>
            </w:r>
          </w:p>
        </w:tc>
        <w:tc>
          <w:tcPr>
            <w:tcW w:w="1738" w:type="dxa"/>
            <w:hideMark/>
          </w:tcPr>
          <w:p w:rsidR="00946248" w:rsidRPr="00946248" w:rsidP="0080270C" w14:paraId="571696D8" w14:textId="77777777">
            <w:pPr>
              <w:widowControl w:val="0"/>
              <w:autoSpaceDE w:val="0"/>
              <w:autoSpaceDN w:val="0"/>
              <w:adjustRightInd w:val="0"/>
              <w:ind w:right="2"/>
              <w:jc w:val="right"/>
              <w:rPr>
                <w:sz w:val="24"/>
                <w:szCs w:val="24"/>
              </w:rPr>
            </w:pPr>
            <w:r w:rsidRPr="00946248">
              <w:rPr>
                <w:sz w:val="24"/>
                <w:szCs w:val="24"/>
              </w:rPr>
              <w:t xml:space="preserve">$44.94 </w:t>
            </w:r>
          </w:p>
        </w:tc>
        <w:tc>
          <w:tcPr>
            <w:tcW w:w="1772" w:type="dxa"/>
            <w:hideMark/>
          </w:tcPr>
          <w:p w:rsidR="00946248" w:rsidRPr="00946248" w:rsidP="0080270C" w14:paraId="18A5B483" w14:textId="77777777">
            <w:pPr>
              <w:widowControl w:val="0"/>
              <w:autoSpaceDE w:val="0"/>
              <w:autoSpaceDN w:val="0"/>
              <w:adjustRightInd w:val="0"/>
              <w:ind w:right="2"/>
              <w:jc w:val="right"/>
              <w:rPr>
                <w:sz w:val="24"/>
                <w:szCs w:val="24"/>
              </w:rPr>
            </w:pPr>
            <w:r w:rsidRPr="00946248">
              <w:rPr>
                <w:sz w:val="24"/>
                <w:szCs w:val="24"/>
              </w:rPr>
              <w:t xml:space="preserve">$89.88 </w:t>
            </w:r>
          </w:p>
        </w:tc>
        <w:tc>
          <w:tcPr>
            <w:tcW w:w="1620" w:type="dxa"/>
            <w:hideMark/>
          </w:tcPr>
          <w:p w:rsidR="00946248" w:rsidRPr="00946248" w:rsidP="0080270C" w14:paraId="280AC97A" w14:textId="77777777">
            <w:pPr>
              <w:widowControl w:val="0"/>
              <w:autoSpaceDE w:val="0"/>
              <w:autoSpaceDN w:val="0"/>
              <w:adjustRightInd w:val="0"/>
              <w:ind w:right="2"/>
              <w:jc w:val="right"/>
              <w:rPr>
                <w:sz w:val="24"/>
                <w:szCs w:val="24"/>
              </w:rPr>
            </w:pPr>
            <w:r w:rsidRPr="00946248">
              <w:rPr>
                <w:sz w:val="24"/>
                <w:szCs w:val="24"/>
              </w:rPr>
              <w:t>48</w:t>
            </w:r>
          </w:p>
        </w:tc>
        <w:tc>
          <w:tcPr>
            <w:tcW w:w="1805" w:type="dxa"/>
            <w:hideMark/>
          </w:tcPr>
          <w:p w:rsidR="00946248" w:rsidRPr="00946248" w:rsidP="0080270C" w14:paraId="40E01687" w14:textId="77777777">
            <w:pPr>
              <w:widowControl w:val="0"/>
              <w:autoSpaceDE w:val="0"/>
              <w:autoSpaceDN w:val="0"/>
              <w:adjustRightInd w:val="0"/>
              <w:ind w:right="2"/>
              <w:jc w:val="right"/>
              <w:rPr>
                <w:sz w:val="24"/>
                <w:szCs w:val="24"/>
              </w:rPr>
            </w:pPr>
            <w:r w:rsidRPr="00946248">
              <w:rPr>
                <w:sz w:val="24"/>
                <w:szCs w:val="24"/>
              </w:rPr>
              <w:t xml:space="preserve">$4,314.24 </w:t>
            </w:r>
          </w:p>
        </w:tc>
      </w:tr>
      <w:tr w14:paraId="6CF1ED35" w14:textId="77777777" w:rsidTr="005726E1">
        <w:tblPrEx>
          <w:tblW w:w="9540" w:type="dxa"/>
          <w:tblLook w:val="04A0"/>
        </w:tblPrEx>
        <w:trPr>
          <w:trHeight w:val="58"/>
          <w:tblHeader/>
        </w:trPr>
        <w:tc>
          <w:tcPr>
            <w:tcW w:w="2605" w:type="dxa"/>
            <w:hideMark/>
          </w:tcPr>
          <w:p w:rsidR="00946248" w:rsidRPr="00946248" w:rsidP="008E151C" w14:paraId="2643BD57" w14:textId="044BE96C">
            <w:pPr>
              <w:widowControl w:val="0"/>
              <w:autoSpaceDE w:val="0"/>
              <w:autoSpaceDN w:val="0"/>
              <w:adjustRightInd w:val="0"/>
              <w:ind w:right="2"/>
              <w:rPr>
                <w:b/>
                <w:bCs/>
                <w:sz w:val="24"/>
                <w:szCs w:val="24"/>
              </w:rPr>
            </w:pPr>
            <w:r w:rsidRPr="00946248">
              <w:rPr>
                <w:b/>
                <w:bCs/>
                <w:sz w:val="24"/>
                <w:szCs w:val="24"/>
              </w:rPr>
              <w:t>Lawyer (23</w:t>
            </w:r>
            <w:r w:rsidR="00D04E2D">
              <w:rPr>
                <w:b/>
                <w:bCs/>
                <w:sz w:val="24"/>
                <w:szCs w:val="24"/>
              </w:rPr>
              <w:t>-</w:t>
            </w:r>
            <w:r w:rsidRPr="00946248">
              <w:rPr>
                <w:b/>
                <w:bCs/>
                <w:sz w:val="24"/>
                <w:szCs w:val="24"/>
              </w:rPr>
              <w:t>1011)</w:t>
            </w:r>
          </w:p>
        </w:tc>
        <w:tc>
          <w:tcPr>
            <w:tcW w:w="1738" w:type="dxa"/>
            <w:hideMark/>
          </w:tcPr>
          <w:p w:rsidR="00946248" w:rsidRPr="00946248" w:rsidP="0080270C" w14:paraId="0FC37A77" w14:textId="77777777">
            <w:pPr>
              <w:widowControl w:val="0"/>
              <w:autoSpaceDE w:val="0"/>
              <w:autoSpaceDN w:val="0"/>
              <w:adjustRightInd w:val="0"/>
              <w:ind w:right="2"/>
              <w:jc w:val="right"/>
              <w:rPr>
                <w:sz w:val="24"/>
                <w:szCs w:val="24"/>
              </w:rPr>
            </w:pPr>
            <w:r w:rsidRPr="00946248">
              <w:rPr>
                <w:sz w:val="24"/>
                <w:szCs w:val="24"/>
              </w:rPr>
              <w:t xml:space="preserve">$115.00 </w:t>
            </w:r>
          </w:p>
        </w:tc>
        <w:tc>
          <w:tcPr>
            <w:tcW w:w="1772" w:type="dxa"/>
            <w:hideMark/>
          </w:tcPr>
          <w:p w:rsidR="00946248" w:rsidRPr="00946248" w:rsidP="0080270C" w14:paraId="593DE21F" w14:textId="77777777">
            <w:pPr>
              <w:widowControl w:val="0"/>
              <w:autoSpaceDE w:val="0"/>
              <w:autoSpaceDN w:val="0"/>
              <w:adjustRightInd w:val="0"/>
              <w:ind w:right="2"/>
              <w:jc w:val="right"/>
              <w:rPr>
                <w:sz w:val="24"/>
                <w:szCs w:val="24"/>
              </w:rPr>
            </w:pPr>
            <w:r w:rsidRPr="00946248">
              <w:rPr>
                <w:sz w:val="24"/>
                <w:szCs w:val="24"/>
              </w:rPr>
              <w:t xml:space="preserve">$230.00 </w:t>
            </w:r>
          </w:p>
        </w:tc>
        <w:tc>
          <w:tcPr>
            <w:tcW w:w="1620" w:type="dxa"/>
            <w:hideMark/>
          </w:tcPr>
          <w:p w:rsidR="00946248" w:rsidRPr="00946248" w:rsidP="0080270C" w14:paraId="3618B6A0" w14:textId="77777777">
            <w:pPr>
              <w:widowControl w:val="0"/>
              <w:autoSpaceDE w:val="0"/>
              <w:autoSpaceDN w:val="0"/>
              <w:adjustRightInd w:val="0"/>
              <w:ind w:right="2"/>
              <w:jc w:val="right"/>
              <w:rPr>
                <w:sz w:val="24"/>
                <w:szCs w:val="24"/>
              </w:rPr>
            </w:pPr>
            <w:r w:rsidRPr="00946248">
              <w:rPr>
                <w:sz w:val="24"/>
                <w:szCs w:val="24"/>
              </w:rPr>
              <w:t>48</w:t>
            </w:r>
          </w:p>
        </w:tc>
        <w:tc>
          <w:tcPr>
            <w:tcW w:w="1805" w:type="dxa"/>
            <w:hideMark/>
          </w:tcPr>
          <w:p w:rsidR="00946248" w:rsidRPr="00946248" w:rsidP="0080270C" w14:paraId="6D22D929" w14:textId="7BF7E06C">
            <w:pPr>
              <w:widowControl w:val="0"/>
              <w:autoSpaceDE w:val="0"/>
              <w:autoSpaceDN w:val="0"/>
              <w:adjustRightInd w:val="0"/>
              <w:ind w:right="2"/>
              <w:jc w:val="right"/>
              <w:rPr>
                <w:sz w:val="24"/>
                <w:szCs w:val="24"/>
              </w:rPr>
            </w:pPr>
            <w:r w:rsidRPr="00946248">
              <w:rPr>
                <w:sz w:val="24"/>
                <w:szCs w:val="24"/>
              </w:rPr>
              <w:t xml:space="preserve">$11,040.00 </w:t>
            </w:r>
          </w:p>
        </w:tc>
      </w:tr>
      <w:tr w14:paraId="62BBC465" w14:textId="77777777" w:rsidTr="005726E1">
        <w:tblPrEx>
          <w:tblW w:w="9540" w:type="dxa"/>
          <w:tblLook w:val="04A0"/>
        </w:tblPrEx>
        <w:trPr>
          <w:trHeight w:val="215"/>
          <w:tblHeader/>
        </w:trPr>
        <w:tc>
          <w:tcPr>
            <w:tcW w:w="2605" w:type="dxa"/>
            <w:hideMark/>
          </w:tcPr>
          <w:p w:rsidR="00946248" w:rsidRPr="00946248" w:rsidP="008E151C" w14:paraId="1825F913" w14:textId="77777777">
            <w:pPr>
              <w:widowControl w:val="0"/>
              <w:autoSpaceDE w:val="0"/>
              <w:autoSpaceDN w:val="0"/>
              <w:adjustRightInd w:val="0"/>
              <w:ind w:right="2"/>
              <w:rPr>
                <w:b/>
                <w:bCs/>
                <w:sz w:val="24"/>
                <w:szCs w:val="24"/>
              </w:rPr>
            </w:pPr>
            <w:r w:rsidRPr="00946248">
              <w:rPr>
                <w:b/>
                <w:bCs/>
                <w:sz w:val="24"/>
                <w:szCs w:val="24"/>
              </w:rPr>
              <w:t>Chief Executive (11-1011)</w:t>
            </w:r>
          </w:p>
        </w:tc>
        <w:tc>
          <w:tcPr>
            <w:tcW w:w="1738" w:type="dxa"/>
            <w:hideMark/>
          </w:tcPr>
          <w:p w:rsidR="00946248" w:rsidRPr="00946248" w:rsidP="0080270C" w14:paraId="03D11A42" w14:textId="77777777">
            <w:pPr>
              <w:widowControl w:val="0"/>
              <w:autoSpaceDE w:val="0"/>
              <w:autoSpaceDN w:val="0"/>
              <w:adjustRightInd w:val="0"/>
              <w:ind w:right="2"/>
              <w:jc w:val="right"/>
              <w:rPr>
                <w:sz w:val="24"/>
                <w:szCs w:val="24"/>
              </w:rPr>
            </w:pPr>
            <w:r w:rsidRPr="00946248">
              <w:rPr>
                <w:sz w:val="24"/>
                <w:szCs w:val="24"/>
              </w:rPr>
              <w:t xml:space="preserve">$115.00 </w:t>
            </w:r>
          </w:p>
        </w:tc>
        <w:tc>
          <w:tcPr>
            <w:tcW w:w="1772" w:type="dxa"/>
            <w:hideMark/>
          </w:tcPr>
          <w:p w:rsidR="00946248" w:rsidRPr="00946248" w:rsidP="0080270C" w14:paraId="07E90CFA" w14:textId="77777777">
            <w:pPr>
              <w:widowControl w:val="0"/>
              <w:autoSpaceDE w:val="0"/>
              <w:autoSpaceDN w:val="0"/>
              <w:adjustRightInd w:val="0"/>
              <w:ind w:right="2"/>
              <w:jc w:val="right"/>
              <w:rPr>
                <w:sz w:val="24"/>
                <w:szCs w:val="24"/>
              </w:rPr>
            </w:pPr>
            <w:r w:rsidRPr="00946248">
              <w:rPr>
                <w:sz w:val="24"/>
                <w:szCs w:val="24"/>
              </w:rPr>
              <w:t xml:space="preserve">$230.00 </w:t>
            </w:r>
          </w:p>
        </w:tc>
        <w:tc>
          <w:tcPr>
            <w:tcW w:w="1620" w:type="dxa"/>
            <w:hideMark/>
          </w:tcPr>
          <w:p w:rsidR="00946248" w:rsidRPr="00946248" w:rsidP="0080270C" w14:paraId="12A392BD" w14:textId="77777777">
            <w:pPr>
              <w:widowControl w:val="0"/>
              <w:autoSpaceDE w:val="0"/>
              <w:autoSpaceDN w:val="0"/>
              <w:adjustRightInd w:val="0"/>
              <w:ind w:right="2"/>
              <w:jc w:val="right"/>
              <w:rPr>
                <w:sz w:val="24"/>
                <w:szCs w:val="24"/>
              </w:rPr>
            </w:pPr>
            <w:r w:rsidRPr="00946248">
              <w:rPr>
                <w:sz w:val="24"/>
                <w:szCs w:val="24"/>
              </w:rPr>
              <w:t>12</w:t>
            </w:r>
          </w:p>
        </w:tc>
        <w:tc>
          <w:tcPr>
            <w:tcW w:w="1805" w:type="dxa"/>
            <w:hideMark/>
          </w:tcPr>
          <w:p w:rsidR="00946248" w:rsidRPr="00946248" w:rsidP="0080270C" w14:paraId="28410DD1" w14:textId="77777777">
            <w:pPr>
              <w:widowControl w:val="0"/>
              <w:autoSpaceDE w:val="0"/>
              <w:autoSpaceDN w:val="0"/>
              <w:adjustRightInd w:val="0"/>
              <w:ind w:right="2"/>
              <w:jc w:val="right"/>
              <w:rPr>
                <w:sz w:val="24"/>
                <w:szCs w:val="24"/>
              </w:rPr>
            </w:pPr>
            <w:r w:rsidRPr="00946248">
              <w:rPr>
                <w:sz w:val="24"/>
                <w:szCs w:val="24"/>
              </w:rPr>
              <w:t xml:space="preserve">$2,760.00 </w:t>
            </w:r>
          </w:p>
        </w:tc>
      </w:tr>
      <w:tr w14:paraId="50DB5CCF" w14:textId="77777777" w:rsidTr="005726E1">
        <w:tblPrEx>
          <w:tblW w:w="9540" w:type="dxa"/>
          <w:tblLook w:val="04A0"/>
        </w:tblPrEx>
        <w:trPr>
          <w:trHeight w:val="278"/>
          <w:tblHeader/>
        </w:trPr>
        <w:tc>
          <w:tcPr>
            <w:tcW w:w="2605" w:type="dxa"/>
            <w:hideMark/>
          </w:tcPr>
          <w:p w:rsidR="00946248" w:rsidRPr="00946248" w:rsidP="008E151C" w14:paraId="586A3CBE" w14:textId="77777777">
            <w:pPr>
              <w:widowControl w:val="0"/>
              <w:autoSpaceDE w:val="0"/>
              <w:autoSpaceDN w:val="0"/>
              <w:adjustRightInd w:val="0"/>
              <w:ind w:right="2"/>
              <w:rPr>
                <w:b/>
                <w:bCs/>
                <w:sz w:val="24"/>
                <w:szCs w:val="24"/>
              </w:rPr>
            </w:pPr>
            <w:r w:rsidRPr="00946248">
              <w:rPr>
                <w:b/>
                <w:bCs/>
                <w:sz w:val="24"/>
                <w:szCs w:val="24"/>
              </w:rPr>
              <w:t>Compliance Officer (13-1041)</w:t>
            </w:r>
          </w:p>
        </w:tc>
        <w:tc>
          <w:tcPr>
            <w:tcW w:w="1738" w:type="dxa"/>
            <w:noWrap/>
            <w:hideMark/>
          </w:tcPr>
          <w:p w:rsidR="00946248" w:rsidRPr="00946248" w:rsidP="0080270C" w14:paraId="7EA92DFF" w14:textId="77777777">
            <w:pPr>
              <w:widowControl w:val="0"/>
              <w:autoSpaceDE w:val="0"/>
              <w:autoSpaceDN w:val="0"/>
              <w:adjustRightInd w:val="0"/>
              <w:ind w:right="2"/>
              <w:jc w:val="right"/>
              <w:rPr>
                <w:sz w:val="24"/>
                <w:szCs w:val="24"/>
              </w:rPr>
            </w:pPr>
            <w:r w:rsidRPr="00946248">
              <w:rPr>
                <w:sz w:val="24"/>
                <w:szCs w:val="24"/>
              </w:rPr>
              <w:t xml:space="preserve">$36.38 </w:t>
            </w:r>
          </w:p>
        </w:tc>
        <w:tc>
          <w:tcPr>
            <w:tcW w:w="1772" w:type="dxa"/>
            <w:hideMark/>
          </w:tcPr>
          <w:p w:rsidR="00946248" w:rsidRPr="00946248" w:rsidP="0080270C" w14:paraId="3B567BD5" w14:textId="77777777">
            <w:pPr>
              <w:widowControl w:val="0"/>
              <w:autoSpaceDE w:val="0"/>
              <w:autoSpaceDN w:val="0"/>
              <w:adjustRightInd w:val="0"/>
              <w:ind w:right="2"/>
              <w:jc w:val="right"/>
              <w:rPr>
                <w:sz w:val="24"/>
                <w:szCs w:val="24"/>
              </w:rPr>
            </w:pPr>
            <w:r w:rsidRPr="00946248">
              <w:rPr>
                <w:sz w:val="24"/>
                <w:szCs w:val="24"/>
              </w:rPr>
              <w:t xml:space="preserve">$72.76 </w:t>
            </w:r>
          </w:p>
        </w:tc>
        <w:tc>
          <w:tcPr>
            <w:tcW w:w="1620" w:type="dxa"/>
            <w:hideMark/>
          </w:tcPr>
          <w:p w:rsidR="00946248" w:rsidRPr="00946248" w:rsidP="0080270C" w14:paraId="7FD97F4E" w14:textId="77777777">
            <w:pPr>
              <w:widowControl w:val="0"/>
              <w:autoSpaceDE w:val="0"/>
              <w:autoSpaceDN w:val="0"/>
              <w:adjustRightInd w:val="0"/>
              <w:ind w:right="2"/>
              <w:jc w:val="right"/>
              <w:rPr>
                <w:sz w:val="24"/>
                <w:szCs w:val="24"/>
              </w:rPr>
            </w:pPr>
            <w:r w:rsidRPr="00946248">
              <w:rPr>
                <w:sz w:val="24"/>
                <w:szCs w:val="24"/>
              </w:rPr>
              <w:t>48</w:t>
            </w:r>
          </w:p>
        </w:tc>
        <w:tc>
          <w:tcPr>
            <w:tcW w:w="1805" w:type="dxa"/>
            <w:hideMark/>
          </w:tcPr>
          <w:p w:rsidR="00946248" w:rsidRPr="00946248" w:rsidP="0080270C" w14:paraId="55F5C6E0" w14:textId="77777777">
            <w:pPr>
              <w:widowControl w:val="0"/>
              <w:autoSpaceDE w:val="0"/>
              <w:autoSpaceDN w:val="0"/>
              <w:adjustRightInd w:val="0"/>
              <w:ind w:right="2"/>
              <w:jc w:val="right"/>
              <w:rPr>
                <w:sz w:val="24"/>
                <w:szCs w:val="24"/>
              </w:rPr>
            </w:pPr>
            <w:r w:rsidRPr="00946248">
              <w:rPr>
                <w:sz w:val="24"/>
                <w:szCs w:val="24"/>
              </w:rPr>
              <w:t xml:space="preserve">$3,492.48 </w:t>
            </w:r>
          </w:p>
        </w:tc>
      </w:tr>
      <w:tr w14:paraId="0B328D07" w14:textId="77777777" w:rsidTr="005726E1">
        <w:tblPrEx>
          <w:tblW w:w="9540" w:type="dxa"/>
          <w:tblLook w:val="04A0"/>
        </w:tblPrEx>
        <w:trPr>
          <w:trHeight w:val="320"/>
          <w:tblHeader/>
        </w:trPr>
        <w:tc>
          <w:tcPr>
            <w:tcW w:w="2605" w:type="dxa"/>
            <w:tcBorders>
              <w:bottom w:val="single" w:sz="4" w:space="0" w:color="auto"/>
            </w:tcBorders>
            <w:hideMark/>
          </w:tcPr>
          <w:p w:rsidR="00946248" w:rsidRPr="00946248" w:rsidP="0080270C" w14:paraId="0A845E73" w14:textId="77777777">
            <w:pPr>
              <w:widowControl w:val="0"/>
              <w:autoSpaceDE w:val="0"/>
              <w:autoSpaceDN w:val="0"/>
              <w:adjustRightInd w:val="0"/>
              <w:ind w:right="2"/>
              <w:jc w:val="right"/>
              <w:rPr>
                <w:b/>
                <w:bCs/>
                <w:sz w:val="24"/>
                <w:szCs w:val="24"/>
              </w:rPr>
            </w:pPr>
            <w:r w:rsidRPr="00946248">
              <w:rPr>
                <w:b/>
                <w:bCs/>
                <w:sz w:val="24"/>
                <w:szCs w:val="24"/>
              </w:rPr>
              <w:t xml:space="preserve">Total </w:t>
            </w:r>
          </w:p>
        </w:tc>
        <w:tc>
          <w:tcPr>
            <w:tcW w:w="1738" w:type="dxa"/>
            <w:tcBorders>
              <w:bottom w:val="single" w:sz="4" w:space="0" w:color="auto"/>
            </w:tcBorders>
            <w:hideMark/>
          </w:tcPr>
          <w:p w:rsidR="00946248" w:rsidRPr="00946248" w:rsidP="008E151C" w14:paraId="13280ED0" w14:textId="77777777">
            <w:pPr>
              <w:widowControl w:val="0"/>
              <w:autoSpaceDE w:val="0"/>
              <w:autoSpaceDN w:val="0"/>
              <w:adjustRightInd w:val="0"/>
              <w:ind w:right="2"/>
              <w:rPr>
                <w:b/>
                <w:bCs/>
                <w:sz w:val="24"/>
                <w:szCs w:val="24"/>
              </w:rPr>
            </w:pPr>
            <w:r w:rsidRPr="00946248">
              <w:rPr>
                <w:b/>
                <w:bCs/>
                <w:sz w:val="24"/>
                <w:szCs w:val="24"/>
              </w:rPr>
              <w:t> </w:t>
            </w:r>
          </w:p>
        </w:tc>
        <w:tc>
          <w:tcPr>
            <w:tcW w:w="1772" w:type="dxa"/>
            <w:tcBorders>
              <w:bottom w:val="single" w:sz="4" w:space="0" w:color="auto"/>
            </w:tcBorders>
            <w:hideMark/>
          </w:tcPr>
          <w:p w:rsidR="00946248" w:rsidRPr="00946248" w:rsidP="008E151C" w14:paraId="02CCFB69" w14:textId="77777777">
            <w:pPr>
              <w:widowControl w:val="0"/>
              <w:autoSpaceDE w:val="0"/>
              <w:autoSpaceDN w:val="0"/>
              <w:adjustRightInd w:val="0"/>
              <w:ind w:right="2"/>
              <w:rPr>
                <w:b/>
                <w:bCs/>
                <w:sz w:val="24"/>
                <w:szCs w:val="24"/>
              </w:rPr>
            </w:pPr>
            <w:r w:rsidRPr="00946248">
              <w:rPr>
                <w:b/>
                <w:bCs/>
                <w:sz w:val="24"/>
                <w:szCs w:val="24"/>
              </w:rPr>
              <w:t> </w:t>
            </w:r>
          </w:p>
        </w:tc>
        <w:tc>
          <w:tcPr>
            <w:tcW w:w="1620" w:type="dxa"/>
            <w:tcBorders>
              <w:bottom w:val="single" w:sz="4" w:space="0" w:color="auto"/>
            </w:tcBorders>
            <w:noWrap/>
            <w:hideMark/>
          </w:tcPr>
          <w:p w:rsidR="00946248" w:rsidRPr="00946248" w:rsidP="0080270C" w14:paraId="0CD5A751" w14:textId="77777777">
            <w:pPr>
              <w:widowControl w:val="0"/>
              <w:autoSpaceDE w:val="0"/>
              <w:autoSpaceDN w:val="0"/>
              <w:adjustRightInd w:val="0"/>
              <w:ind w:right="2"/>
              <w:jc w:val="right"/>
              <w:rPr>
                <w:b/>
                <w:bCs/>
                <w:sz w:val="24"/>
                <w:szCs w:val="24"/>
              </w:rPr>
            </w:pPr>
            <w:r w:rsidRPr="00946248">
              <w:rPr>
                <w:b/>
                <w:bCs/>
                <w:sz w:val="24"/>
                <w:szCs w:val="24"/>
              </w:rPr>
              <w:t>180</w:t>
            </w:r>
          </w:p>
        </w:tc>
        <w:tc>
          <w:tcPr>
            <w:tcW w:w="1805" w:type="dxa"/>
            <w:tcBorders>
              <w:bottom w:val="single" w:sz="4" w:space="0" w:color="auto"/>
            </w:tcBorders>
            <w:hideMark/>
          </w:tcPr>
          <w:p w:rsidR="00946248" w:rsidRPr="00946248" w:rsidP="0080270C" w14:paraId="7B807C6E" w14:textId="4CE52FD0">
            <w:pPr>
              <w:widowControl w:val="0"/>
              <w:autoSpaceDE w:val="0"/>
              <w:autoSpaceDN w:val="0"/>
              <w:adjustRightInd w:val="0"/>
              <w:ind w:right="2"/>
              <w:jc w:val="right"/>
              <w:rPr>
                <w:b/>
                <w:bCs/>
                <w:sz w:val="24"/>
                <w:szCs w:val="24"/>
              </w:rPr>
            </w:pPr>
            <w:r w:rsidRPr="004079E1">
              <w:rPr>
                <w:b/>
                <w:bCs/>
                <w:sz w:val="24"/>
                <w:szCs w:val="24"/>
              </w:rPr>
              <w:t>$25,760.64</w:t>
            </w:r>
            <w:r w:rsidRPr="00946248">
              <w:rPr>
                <w:b/>
                <w:bCs/>
                <w:sz w:val="24"/>
                <w:szCs w:val="24"/>
              </w:rPr>
              <w:t xml:space="preserve"> </w:t>
            </w:r>
          </w:p>
        </w:tc>
      </w:tr>
    </w:tbl>
    <w:p w:rsidR="003306A0" w:rsidP="00BE29B3" w14:paraId="12F0499F" w14:textId="77777777">
      <w:pPr>
        <w:spacing w:after="0"/>
      </w:pPr>
    </w:p>
    <w:p w:rsidR="00AA1AAB" w:rsidRPr="00AA1AAB" w:rsidP="00AA1AAB" w14:paraId="5587E590" w14:textId="3BB0E234">
      <w:pPr>
        <w:spacing w:after="240" w:line="240" w:lineRule="auto"/>
        <w:rPr>
          <w:rStyle w:val="TitleChar1"/>
        </w:rPr>
      </w:pPr>
      <w:r w:rsidRPr="00AA1AAB">
        <w:rPr>
          <w:rStyle w:val="TitleChar1"/>
        </w:rPr>
        <w:t>TABLE 10: SUMMARY OF TOTAL ANNUAL BURDEN OF INFORMATION COLLECTION REQUEST FOR ALL PRIMARY MANUFACTURERS COMPLETING THE ONE-TIME PRIMARY MANUFACTURER MFP EFFECTUATION PLAN FORM 2027</w:t>
      </w:r>
    </w:p>
    <w:tbl>
      <w:tblPr>
        <w:tblStyle w:val="TableGrid"/>
        <w:tblW w:w="9540" w:type="dxa"/>
        <w:tblLook w:val="04A0"/>
      </w:tblPr>
      <w:tblGrid>
        <w:gridCol w:w="2148"/>
        <w:gridCol w:w="2195"/>
        <w:gridCol w:w="2042"/>
        <w:gridCol w:w="3155"/>
      </w:tblGrid>
      <w:tr w14:paraId="69C68BDA" w14:textId="77777777" w:rsidTr="00BE29B3">
        <w:tblPrEx>
          <w:tblW w:w="9540" w:type="dxa"/>
          <w:tblLook w:val="04A0"/>
        </w:tblPrEx>
        <w:trPr>
          <w:cantSplit/>
          <w:trHeight w:val="58"/>
        </w:trPr>
        <w:tc>
          <w:tcPr>
            <w:tcW w:w="2148" w:type="dxa"/>
            <w:hideMark/>
          </w:tcPr>
          <w:p w:rsidR="00FE720D" w:rsidRPr="00946248" w:rsidP="007E1C78" w14:paraId="052714A2" w14:textId="5ECB9800">
            <w:pPr>
              <w:widowControl w:val="0"/>
              <w:autoSpaceDE w:val="0"/>
              <w:autoSpaceDN w:val="0"/>
              <w:adjustRightInd w:val="0"/>
              <w:spacing w:after="100" w:afterAutospacing="1"/>
              <w:ind w:right="2"/>
              <w:rPr>
                <w:b/>
                <w:bCs/>
                <w:sz w:val="24"/>
                <w:szCs w:val="24"/>
              </w:rPr>
            </w:pPr>
            <w:r w:rsidRPr="00946248">
              <w:rPr>
                <w:b/>
                <w:bCs/>
                <w:sz w:val="24"/>
                <w:szCs w:val="24"/>
              </w:rPr>
              <w:t>Respondent</w:t>
            </w:r>
            <w:r w:rsidR="007E1C78">
              <w:rPr>
                <w:b/>
                <w:bCs/>
                <w:sz w:val="24"/>
                <w:szCs w:val="24"/>
              </w:rPr>
              <w:t>s</w:t>
            </w:r>
          </w:p>
        </w:tc>
        <w:tc>
          <w:tcPr>
            <w:tcW w:w="2195" w:type="dxa"/>
            <w:noWrap/>
            <w:hideMark/>
          </w:tcPr>
          <w:p w:rsidR="00FE720D" w:rsidRPr="00946248" w:rsidP="008E151C" w14:paraId="474F4525" w14:textId="77777777">
            <w:pPr>
              <w:widowControl w:val="0"/>
              <w:autoSpaceDE w:val="0"/>
              <w:autoSpaceDN w:val="0"/>
              <w:adjustRightInd w:val="0"/>
              <w:spacing w:after="100" w:afterAutospacing="1"/>
              <w:ind w:right="2"/>
              <w:rPr>
                <w:b/>
                <w:bCs/>
                <w:sz w:val="24"/>
                <w:szCs w:val="24"/>
              </w:rPr>
            </w:pPr>
            <w:r w:rsidRPr="00946248">
              <w:rPr>
                <w:b/>
                <w:bCs/>
                <w:sz w:val="24"/>
                <w:szCs w:val="24"/>
              </w:rPr>
              <w:t>Time per Response (hours)</w:t>
            </w:r>
          </w:p>
        </w:tc>
        <w:tc>
          <w:tcPr>
            <w:tcW w:w="2042" w:type="dxa"/>
            <w:noWrap/>
            <w:hideMark/>
          </w:tcPr>
          <w:p w:rsidR="00FE720D" w:rsidRPr="00946248" w:rsidP="008E151C" w14:paraId="471C826B" w14:textId="77777777">
            <w:pPr>
              <w:widowControl w:val="0"/>
              <w:autoSpaceDE w:val="0"/>
              <w:autoSpaceDN w:val="0"/>
              <w:adjustRightInd w:val="0"/>
              <w:spacing w:after="100" w:afterAutospacing="1"/>
              <w:ind w:right="2"/>
              <w:rPr>
                <w:b/>
                <w:bCs/>
                <w:sz w:val="24"/>
                <w:szCs w:val="24"/>
              </w:rPr>
            </w:pPr>
            <w:r w:rsidRPr="00946248">
              <w:rPr>
                <w:b/>
                <w:bCs/>
                <w:sz w:val="24"/>
                <w:szCs w:val="24"/>
              </w:rPr>
              <w:t xml:space="preserve">Total Annual Burden (Hours) </w:t>
            </w:r>
          </w:p>
        </w:tc>
        <w:tc>
          <w:tcPr>
            <w:tcW w:w="3155" w:type="dxa"/>
            <w:noWrap/>
            <w:hideMark/>
          </w:tcPr>
          <w:p w:rsidR="00FE720D" w:rsidRPr="00946248" w:rsidP="008E151C" w14:paraId="1EC795B2" w14:textId="55C1F432">
            <w:pPr>
              <w:widowControl w:val="0"/>
              <w:autoSpaceDE w:val="0"/>
              <w:autoSpaceDN w:val="0"/>
              <w:adjustRightInd w:val="0"/>
              <w:spacing w:after="100" w:afterAutospacing="1"/>
              <w:ind w:right="2"/>
              <w:rPr>
                <w:b/>
                <w:bCs/>
                <w:sz w:val="24"/>
                <w:szCs w:val="24"/>
              </w:rPr>
            </w:pPr>
            <w:r w:rsidRPr="00946248">
              <w:rPr>
                <w:b/>
                <w:bCs/>
                <w:sz w:val="24"/>
                <w:szCs w:val="24"/>
              </w:rPr>
              <w:t>Total Annual Cost</w:t>
            </w:r>
          </w:p>
        </w:tc>
      </w:tr>
      <w:tr w14:paraId="70A828FF" w14:textId="77777777" w:rsidTr="00BE29B3">
        <w:tblPrEx>
          <w:tblW w:w="9540" w:type="dxa"/>
          <w:tblLook w:val="04A0"/>
        </w:tblPrEx>
        <w:trPr>
          <w:cantSplit/>
          <w:trHeight w:val="310"/>
        </w:trPr>
        <w:tc>
          <w:tcPr>
            <w:tcW w:w="2148" w:type="dxa"/>
            <w:noWrap/>
            <w:hideMark/>
          </w:tcPr>
          <w:p w:rsidR="00FE720D" w:rsidRPr="008E151C" w:rsidP="0080270C" w14:paraId="00F02143" w14:textId="77777777">
            <w:pPr>
              <w:widowControl w:val="0"/>
              <w:autoSpaceDE w:val="0"/>
              <w:autoSpaceDN w:val="0"/>
              <w:adjustRightInd w:val="0"/>
              <w:spacing w:after="100" w:afterAutospacing="1"/>
              <w:ind w:right="2"/>
              <w:jc w:val="center"/>
              <w:rPr>
                <w:b/>
                <w:bCs/>
                <w:sz w:val="24"/>
                <w:szCs w:val="24"/>
              </w:rPr>
            </w:pPr>
            <w:r w:rsidRPr="008E151C">
              <w:rPr>
                <w:b/>
                <w:bCs/>
                <w:sz w:val="24"/>
                <w:szCs w:val="24"/>
              </w:rPr>
              <w:t>15</w:t>
            </w:r>
          </w:p>
        </w:tc>
        <w:tc>
          <w:tcPr>
            <w:tcW w:w="2195" w:type="dxa"/>
            <w:noWrap/>
            <w:hideMark/>
          </w:tcPr>
          <w:p w:rsidR="00FE720D" w:rsidRPr="008E151C" w:rsidP="0080270C" w14:paraId="1738AC82" w14:textId="77777777">
            <w:pPr>
              <w:widowControl w:val="0"/>
              <w:autoSpaceDE w:val="0"/>
              <w:autoSpaceDN w:val="0"/>
              <w:adjustRightInd w:val="0"/>
              <w:spacing w:after="100" w:afterAutospacing="1"/>
              <w:ind w:right="2"/>
              <w:jc w:val="center"/>
              <w:rPr>
                <w:b/>
                <w:bCs/>
                <w:sz w:val="24"/>
                <w:szCs w:val="24"/>
              </w:rPr>
            </w:pPr>
            <w:r w:rsidRPr="008E151C">
              <w:rPr>
                <w:b/>
                <w:bCs/>
                <w:sz w:val="24"/>
                <w:szCs w:val="24"/>
              </w:rPr>
              <w:t>180</w:t>
            </w:r>
          </w:p>
        </w:tc>
        <w:tc>
          <w:tcPr>
            <w:tcW w:w="2042" w:type="dxa"/>
            <w:noWrap/>
            <w:hideMark/>
          </w:tcPr>
          <w:p w:rsidR="00FE720D" w:rsidRPr="00946248" w:rsidP="0080270C" w14:paraId="743EAE4C" w14:textId="77777777">
            <w:pPr>
              <w:widowControl w:val="0"/>
              <w:autoSpaceDE w:val="0"/>
              <w:autoSpaceDN w:val="0"/>
              <w:adjustRightInd w:val="0"/>
              <w:spacing w:after="100" w:afterAutospacing="1"/>
              <w:ind w:right="2"/>
              <w:jc w:val="center"/>
              <w:rPr>
                <w:b/>
                <w:bCs/>
                <w:sz w:val="24"/>
                <w:szCs w:val="24"/>
              </w:rPr>
            </w:pPr>
            <w:r w:rsidRPr="00946248">
              <w:rPr>
                <w:b/>
                <w:bCs/>
                <w:sz w:val="24"/>
                <w:szCs w:val="24"/>
              </w:rPr>
              <w:t>2,700</w:t>
            </w:r>
          </w:p>
        </w:tc>
        <w:tc>
          <w:tcPr>
            <w:tcW w:w="3155" w:type="dxa"/>
            <w:noWrap/>
            <w:hideMark/>
          </w:tcPr>
          <w:p w:rsidR="00FE720D" w:rsidRPr="00946248" w:rsidP="0080270C" w14:paraId="6E488F23" w14:textId="4A84526E">
            <w:pPr>
              <w:widowControl w:val="0"/>
              <w:autoSpaceDE w:val="0"/>
              <w:autoSpaceDN w:val="0"/>
              <w:adjustRightInd w:val="0"/>
              <w:spacing w:after="100" w:afterAutospacing="1"/>
              <w:ind w:right="2"/>
              <w:jc w:val="center"/>
              <w:rPr>
                <w:b/>
                <w:bCs/>
                <w:sz w:val="24"/>
                <w:szCs w:val="24"/>
              </w:rPr>
            </w:pPr>
            <w:r w:rsidRPr="004079E1">
              <w:rPr>
                <w:b/>
                <w:bCs/>
                <w:sz w:val="24"/>
                <w:szCs w:val="24"/>
              </w:rPr>
              <w:t>$386,409.60</w:t>
            </w:r>
          </w:p>
        </w:tc>
      </w:tr>
    </w:tbl>
    <w:p w:rsidR="0025482B" w:rsidRPr="00433F9F" w:rsidP="005726E1" w14:paraId="3DB1AE3D" w14:textId="1866001D">
      <w:pPr>
        <w:pStyle w:val="Heading3"/>
      </w:pPr>
      <w:r w:rsidRPr="0025482B">
        <w:t>Estimated Burden for Primary Manufacturer to Complete Drug Price Negotiation Program MTF DM Payment Elements Form</w:t>
      </w:r>
    </w:p>
    <w:p w:rsidR="0025482B" w:rsidRPr="0025482B" w:rsidP="0025482B" w14:paraId="6476272F" w14:textId="594470AE">
      <w:pPr>
        <w:widowControl w:val="0"/>
        <w:autoSpaceDE w:val="0"/>
        <w:autoSpaceDN w:val="0"/>
        <w:adjustRightInd w:val="0"/>
        <w:spacing w:after="0" w:line="240" w:lineRule="auto"/>
        <w:rPr>
          <w:rFonts w:ascii="Times New Roman" w:eastAsia="Aptos" w:hAnsi="Times New Roman" w:cs="Times New Roman"/>
          <w:kern w:val="2"/>
          <w:sz w:val="24"/>
          <w:szCs w:val="24"/>
          <w14:ligatures w14:val="standardContextual"/>
        </w:rPr>
      </w:pPr>
      <w:r w:rsidRPr="0025482B">
        <w:rPr>
          <w:rFonts w:ascii="Times New Roman" w:eastAsia="Aptos" w:hAnsi="Times New Roman" w:cs="Times New Roman"/>
          <w:kern w:val="2"/>
          <w:sz w:val="24"/>
          <w:szCs w:val="24"/>
          <w14:ligatures w14:val="standardContextual"/>
        </w:rPr>
        <w:t>The </w:t>
      </w:r>
      <w:r w:rsidRPr="00CB0DB6" w:rsidR="00CB0DB6">
        <w:rPr>
          <w:rFonts w:ascii="Times New Roman" w:eastAsia="Aptos" w:hAnsi="Times New Roman" w:cs="Times New Roman"/>
          <w:i/>
          <w:iCs/>
          <w:kern w:val="2"/>
          <w:sz w:val="24"/>
          <w:szCs w:val="24"/>
          <w14:ligatures w14:val="standardContextual"/>
        </w:rPr>
        <w:t>Drug Price Negotiation Program MTF DM</w:t>
      </w:r>
      <w:r w:rsidRPr="0025482B" w:rsidR="00CB0DB6">
        <w:rPr>
          <w:rFonts w:ascii="Times New Roman" w:eastAsia="Times New Roman" w:hAnsi="Times New Roman" w:cs="Times New Roman"/>
          <w:i/>
          <w:iCs/>
          <w:sz w:val="24"/>
          <w:szCs w:val="24"/>
        </w:rPr>
        <w:t xml:space="preserve"> </w:t>
      </w:r>
      <w:r w:rsidRPr="0025482B">
        <w:rPr>
          <w:rFonts w:ascii="Times New Roman" w:eastAsia="Aptos" w:hAnsi="Times New Roman" w:cs="Times New Roman"/>
          <w:i/>
          <w:iCs/>
          <w:kern w:val="2"/>
          <w:sz w:val="24"/>
          <w:szCs w:val="24"/>
          <w14:ligatures w14:val="standardContextual"/>
        </w:rPr>
        <w:t xml:space="preserve">Primary Manufacturer Payment Elements Form </w:t>
      </w:r>
      <w:r w:rsidRPr="0025482B">
        <w:rPr>
          <w:rFonts w:ascii="Times New Roman" w:eastAsia="Aptos" w:hAnsi="Times New Roman" w:cs="Times New Roman"/>
          <w:kern w:val="2"/>
          <w:sz w:val="24"/>
          <w:szCs w:val="24"/>
          <w14:ligatures w14:val="standardContextual"/>
        </w:rPr>
        <w:t xml:space="preserve">(Appendix </w:t>
      </w:r>
      <w:r w:rsidR="00291933">
        <w:rPr>
          <w:rFonts w:ascii="Times New Roman" w:eastAsia="Aptos" w:hAnsi="Times New Roman" w:cs="Times New Roman"/>
          <w:kern w:val="2"/>
          <w:sz w:val="24"/>
          <w:szCs w:val="24"/>
          <w14:ligatures w14:val="standardContextual"/>
        </w:rPr>
        <w:t>C</w:t>
      </w:r>
      <w:r w:rsidRPr="0025482B">
        <w:rPr>
          <w:rFonts w:ascii="Times New Roman" w:eastAsia="Aptos" w:hAnsi="Times New Roman" w:cs="Times New Roman"/>
          <w:kern w:val="2"/>
          <w:sz w:val="24"/>
          <w:szCs w:val="24"/>
          <w14:ligatures w14:val="standardContextual"/>
        </w:rPr>
        <w:t>) will support CMS’ oversight and administration of the Negotiation Program and allow CMS to collect payment elements via the MTF DM for a selected drug from Primary Manufacturers</w:t>
      </w:r>
      <w:r w:rsidR="00B92C65">
        <w:rPr>
          <w:rFonts w:ascii="Times New Roman" w:eastAsia="Aptos" w:hAnsi="Times New Roman" w:cs="Times New Roman"/>
          <w:kern w:val="2"/>
          <w:sz w:val="24"/>
          <w:szCs w:val="24"/>
          <w14:ligatures w14:val="standardContextual"/>
        </w:rPr>
        <w:t>.  These payment elements will</w:t>
      </w:r>
      <w:r w:rsidRPr="0025482B">
        <w:rPr>
          <w:rFonts w:ascii="Times New Roman" w:eastAsia="Aptos" w:hAnsi="Times New Roman" w:cs="Times New Roman"/>
          <w:kern w:val="2"/>
          <w:sz w:val="24"/>
          <w:szCs w:val="24"/>
          <w14:ligatures w14:val="standardContextual"/>
        </w:rPr>
        <w:t xml:space="preserve"> </w:t>
      </w:r>
      <w:r w:rsidR="00BC08AF">
        <w:rPr>
          <w:rFonts w:ascii="Times New Roman" w:eastAsia="Aptos" w:hAnsi="Times New Roman" w:cs="Times New Roman"/>
          <w:kern w:val="2"/>
          <w:sz w:val="24"/>
          <w:szCs w:val="24"/>
          <w14:ligatures w14:val="standardContextual"/>
        </w:rPr>
        <w:t>include</w:t>
      </w:r>
      <w:r w:rsidR="00DE2482">
        <w:rPr>
          <w:rFonts w:ascii="Times New Roman" w:eastAsia="Aptos" w:hAnsi="Times New Roman" w:cs="Times New Roman"/>
          <w:kern w:val="2"/>
          <w:sz w:val="24"/>
          <w:szCs w:val="24"/>
          <w14:ligatures w14:val="standardContextual"/>
        </w:rPr>
        <w:t>:</w:t>
      </w:r>
      <w:r w:rsidRPr="0025482B" w:rsidR="00DE2482">
        <w:rPr>
          <w:rFonts w:ascii="Times New Roman" w:eastAsia="Aptos" w:hAnsi="Times New Roman" w:cs="Times New Roman"/>
          <w:kern w:val="2"/>
          <w:sz w:val="24"/>
          <w:szCs w:val="24"/>
          <w14:ligatures w14:val="standardContextual"/>
        </w:rPr>
        <w:t xml:space="preserve"> </w:t>
      </w:r>
      <w:r w:rsidR="001A37B7">
        <w:rPr>
          <w:rFonts w:ascii="Times New Roman" w:eastAsia="Aptos" w:hAnsi="Times New Roman" w:cs="Times New Roman"/>
          <w:kern w:val="2"/>
          <w:sz w:val="24"/>
          <w:szCs w:val="24"/>
          <w14:ligatures w14:val="standardContextual"/>
        </w:rPr>
        <w:t>when</w:t>
      </w:r>
      <w:r w:rsidRPr="0025482B" w:rsidR="001A37B7">
        <w:rPr>
          <w:rFonts w:ascii="Times New Roman" w:eastAsia="Aptos" w:hAnsi="Times New Roman" w:cs="Times New Roman"/>
          <w:kern w:val="2"/>
          <w:sz w:val="24"/>
          <w:szCs w:val="24"/>
          <w14:ligatures w14:val="standardContextual"/>
        </w:rPr>
        <w:t xml:space="preserve"> </w:t>
      </w:r>
      <w:r w:rsidRPr="0025482B">
        <w:rPr>
          <w:rFonts w:ascii="Times New Roman" w:eastAsia="Aptos" w:hAnsi="Times New Roman" w:cs="Times New Roman"/>
          <w:kern w:val="2"/>
          <w:sz w:val="24"/>
          <w:szCs w:val="24"/>
          <w14:ligatures w14:val="standardContextual"/>
        </w:rPr>
        <w:t>a refund was paid</w:t>
      </w:r>
      <w:r w:rsidR="00B8633B">
        <w:rPr>
          <w:rFonts w:ascii="Times New Roman" w:eastAsia="Aptos" w:hAnsi="Times New Roman" w:cs="Times New Roman"/>
          <w:kern w:val="2"/>
          <w:sz w:val="24"/>
          <w:szCs w:val="24"/>
          <w14:ligatures w14:val="standardContextual"/>
        </w:rPr>
        <w:t xml:space="preserve"> (if a refund was paid outside the MTF PM and the </w:t>
      </w:r>
      <w:r w:rsidR="000E415B">
        <w:rPr>
          <w:rFonts w:ascii="Times New Roman" w:eastAsia="Aptos" w:hAnsi="Times New Roman" w:cs="Times New Roman"/>
          <w:kern w:val="2"/>
          <w:sz w:val="24"/>
          <w:szCs w:val="24"/>
          <w14:ligatures w14:val="standardContextual"/>
        </w:rPr>
        <w:t xml:space="preserve">selected drug </w:t>
      </w:r>
      <w:r w:rsidR="00B8633B">
        <w:rPr>
          <w:rFonts w:ascii="Times New Roman" w:eastAsia="Aptos" w:hAnsi="Times New Roman" w:cs="Times New Roman"/>
          <w:kern w:val="2"/>
          <w:sz w:val="24"/>
          <w:szCs w:val="24"/>
          <w14:ligatures w14:val="standardContextual"/>
        </w:rPr>
        <w:t>was not prospectively purchased)</w:t>
      </w:r>
      <w:r w:rsidRPr="0025482B">
        <w:rPr>
          <w:rFonts w:ascii="Times New Roman" w:eastAsia="Aptos" w:hAnsi="Times New Roman" w:cs="Times New Roman"/>
          <w:kern w:val="2"/>
          <w:sz w:val="24"/>
          <w:szCs w:val="24"/>
          <w14:ligatures w14:val="standardContextual"/>
        </w:rPr>
        <w:t xml:space="preserve">, </w:t>
      </w:r>
      <w:r w:rsidR="00765E20">
        <w:rPr>
          <w:rFonts w:ascii="Times New Roman" w:eastAsia="Aptos" w:hAnsi="Times New Roman" w:cs="Times New Roman"/>
          <w:kern w:val="2"/>
          <w:sz w:val="24"/>
          <w:szCs w:val="24"/>
          <w14:ligatures w14:val="standardContextual"/>
        </w:rPr>
        <w:t xml:space="preserve">the method for determining the refund amount, </w:t>
      </w:r>
      <w:r w:rsidR="004817BC">
        <w:rPr>
          <w:rFonts w:ascii="Times New Roman" w:eastAsia="Aptos" w:hAnsi="Times New Roman" w:cs="Times New Roman"/>
          <w:kern w:val="2"/>
          <w:sz w:val="24"/>
          <w:szCs w:val="24"/>
          <w14:ligatures w14:val="standardContextual"/>
        </w:rPr>
        <w:t xml:space="preserve">the National Provider Identifier (NPI) of the entity receiving the refund, </w:t>
      </w:r>
      <w:r w:rsidR="00434044">
        <w:rPr>
          <w:rFonts w:ascii="Times New Roman" w:eastAsia="Aptos" w:hAnsi="Times New Roman" w:cs="Times New Roman"/>
          <w:kern w:val="2"/>
          <w:sz w:val="24"/>
          <w:szCs w:val="24"/>
          <w14:ligatures w14:val="standardContextual"/>
        </w:rPr>
        <w:t>the number of units of the selected drug included in the refund paid</w:t>
      </w:r>
      <w:r w:rsidRPr="0025482B">
        <w:rPr>
          <w:rFonts w:ascii="Times New Roman" w:eastAsia="Aptos" w:hAnsi="Times New Roman" w:cs="Times New Roman"/>
          <w:kern w:val="2"/>
          <w:sz w:val="24"/>
          <w:szCs w:val="24"/>
          <w14:ligatures w14:val="standardContextual"/>
        </w:rPr>
        <w:t>, the amount of the refund paid to make the MFP available</w:t>
      </w:r>
      <w:r w:rsidR="00ED5A9E">
        <w:rPr>
          <w:rFonts w:ascii="Times New Roman" w:eastAsia="Aptos" w:hAnsi="Times New Roman" w:cs="Times New Roman"/>
          <w:kern w:val="2"/>
          <w:sz w:val="24"/>
          <w:szCs w:val="24"/>
          <w14:ligatures w14:val="standardContextual"/>
        </w:rPr>
        <w:t xml:space="preserve">, </w:t>
      </w:r>
      <w:r w:rsidR="00B92C65">
        <w:rPr>
          <w:rFonts w:ascii="Times New Roman" w:eastAsia="Aptos" w:hAnsi="Times New Roman" w:cs="Times New Roman"/>
          <w:kern w:val="2"/>
          <w:sz w:val="24"/>
          <w:szCs w:val="24"/>
          <w14:ligatures w14:val="standardContextual"/>
        </w:rPr>
        <w:t xml:space="preserve">and </w:t>
      </w:r>
      <w:r w:rsidR="00434044">
        <w:rPr>
          <w:rFonts w:ascii="Times New Roman" w:eastAsia="Aptos" w:hAnsi="Times New Roman" w:cs="Times New Roman"/>
          <w:kern w:val="2"/>
          <w:sz w:val="24"/>
          <w:szCs w:val="24"/>
          <w14:ligatures w14:val="standardContextual"/>
        </w:rPr>
        <w:t>whether the refund payment adjust</w:t>
      </w:r>
      <w:r w:rsidR="00B92C65">
        <w:rPr>
          <w:rFonts w:ascii="Times New Roman" w:eastAsia="Aptos" w:hAnsi="Times New Roman" w:cs="Times New Roman"/>
          <w:kern w:val="2"/>
          <w:sz w:val="24"/>
          <w:szCs w:val="24"/>
          <w14:ligatures w14:val="standardContextual"/>
        </w:rPr>
        <w:t>s</w:t>
      </w:r>
      <w:r w:rsidR="00434044">
        <w:rPr>
          <w:rFonts w:ascii="Times New Roman" w:eastAsia="Aptos" w:hAnsi="Times New Roman" w:cs="Times New Roman"/>
          <w:kern w:val="2"/>
          <w:sz w:val="24"/>
          <w:szCs w:val="24"/>
          <w14:ligatures w14:val="standardContextual"/>
        </w:rPr>
        <w:t xml:space="preserve"> a previously paid refund</w:t>
      </w:r>
      <w:r w:rsidR="00B92C65">
        <w:rPr>
          <w:rFonts w:ascii="Times New Roman" w:eastAsia="Aptos" w:hAnsi="Times New Roman" w:cs="Times New Roman"/>
          <w:kern w:val="2"/>
          <w:sz w:val="24"/>
          <w:szCs w:val="24"/>
          <w14:ligatures w14:val="standardContextual"/>
        </w:rPr>
        <w:t xml:space="preserve">; </w:t>
      </w:r>
      <w:r w:rsidR="00ED5A9E">
        <w:rPr>
          <w:rFonts w:ascii="Times New Roman" w:eastAsia="Aptos" w:hAnsi="Times New Roman" w:cs="Times New Roman"/>
          <w:kern w:val="2"/>
          <w:sz w:val="24"/>
          <w:szCs w:val="24"/>
          <w14:ligatures w14:val="standardContextual"/>
        </w:rPr>
        <w:t>or</w:t>
      </w:r>
      <w:r w:rsidR="00B92C65">
        <w:rPr>
          <w:rFonts w:ascii="Times New Roman" w:eastAsia="Aptos" w:hAnsi="Times New Roman" w:cs="Times New Roman"/>
          <w:kern w:val="2"/>
          <w:sz w:val="24"/>
          <w:szCs w:val="24"/>
          <w14:ligatures w14:val="standardContextual"/>
        </w:rPr>
        <w:t>,</w:t>
      </w:r>
      <w:r w:rsidR="00ED5A9E">
        <w:rPr>
          <w:rFonts w:ascii="Times New Roman" w:eastAsia="Aptos" w:hAnsi="Times New Roman" w:cs="Times New Roman"/>
          <w:kern w:val="2"/>
          <w:sz w:val="24"/>
          <w:szCs w:val="24"/>
          <w14:ligatures w14:val="standardContextual"/>
        </w:rPr>
        <w:t xml:space="preserve"> if the Primary Manufacturer chooses to pass payment through the MTF PM</w:t>
      </w:r>
      <w:r w:rsidR="00B92C65">
        <w:rPr>
          <w:rFonts w:ascii="Times New Roman" w:eastAsia="Aptos" w:hAnsi="Times New Roman" w:cs="Times New Roman"/>
          <w:kern w:val="2"/>
          <w:sz w:val="24"/>
          <w:szCs w:val="24"/>
          <w14:ligatures w14:val="standardContextual"/>
        </w:rPr>
        <w:t xml:space="preserve">, </w:t>
      </w:r>
      <w:r w:rsidR="00DB4ED5">
        <w:rPr>
          <w:rFonts w:ascii="Times New Roman" w:eastAsia="Aptos" w:hAnsi="Times New Roman" w:cs="Times New Roman"/>
          <w:kern w:val="2"/>
          <w:sz w:val="24"/>
          <w:szCs w:val="24"/>
          <w14:ligatures w14:val="standardContextual"/>
        </w:rPr>
        <w:t xml:space="preserve">these elements will be used </w:t>
      </w:r>
      <w:r w:rsidR="00B92C65">
        <w:rPr>
          <w:rFonts w:ascii="Times New Roman" w:eastAsia="Aptos" w:hAnsi="Times New Roman" w:cs="Times New Roman"/>
          <w:kern w:val="2"/>
          <w:sz w:val="24"/>
          <w:szCs w:val="24"/>
          <w14:ligatures w14:val="standardContextual"/>
        </w:rPr>
        <w:t>to make payments</w:t>
      </w:r>
      <w:r w:rsidRPr="0025482B">
        <w:rPr>
          <w:rFonts w:ascii="Times New Roman" w:eastAsia="Aptos" w:hAnsi="Times New Roman" w:cs="Times New Roman"/>
          <w:kern w:val="2"/>
          <w:sz w:val="24"/>
          <w:szCs w:val="24"/>
          <w14:ligatures w14:val="standardContextual"/>
        </w:rPr>
        <w:t xml:space="preserve">. Primary Manufacturers, inclusive of any of the Primary Manufacturer’s contracted parties, will be required to transmit the </w:t>
      </w:r>
      <w:r w:rsidRPr="00CB0DB6" w:rsidR="00CB0DB6">
        <w:rPr>
          <w:rFonts w:ascii="Times New Roman" w:eastAsia="Aptos" w:hAnsi="Times New Roman" w:cs="Times New Roman"/>
          <w:i/>
          <w:iCs/>
          <w:kern w:val="2"/>
          <w:sz w:val="24"/>
          <w:szCs w:val="24"/>
          <w14:ligatures w14:val="standardContextual"/>
        </w:rPr>
        <w:t>Drug Price Negotiation Program MTF DM</w:t>
      </w:r>
      <w:r w:rsidRPr="0025482B" w:rsidR="00CB0DB6">
        <w:rPr>
          <w:rFonts w:ascii="Times New Roman" w:eastAsia="Times New Roman" w:hAnsi="Times New Roman" w:cs="Times New Roman"/>
          <w:i/>
          <w:iCs/>
          <w:sz w:val="24"/>
          <w:szCs w:val="24"/>
        </w:rPr>
        <w:t xml:space="preserve"> </w:t>
      </w:r>
      <w:r w:rsidRPr="0025482B">
        <w:rPr>
          <w:rFonts w:ascii="Times New Roman" w:eastAsia="Aptos" w:hAnsi="Times New Roman" w:cs="Times New Roman"/>
          <w:i/>
          <w:iCs/>
          <w:kern w:val="2"/>
          <w:sz w:val="24"/>
          <w:szCs w:val="24"/>
          <w14:ligatures w14:val="standardContextual"/>
        </w:rPr>
        <w:t xml:space="preserve">Primary Manufacturer Payment Elements Form </w:t>
      </w:r>
      <w:r w:rsidRPr="0025482B">
        <w:rPr>
          <w:rFonts w:ascii="Times New Roman" w:eastAsia="Aptos" w:hAnsi="Times New Roman" w:cs="Times New Roman"/>
          <w:kern w:val="2"/>
          <w:sz w:val="24"/>
          <w:szCs w:val="24"/>
          <w14:ligatures w14:val="standardContextual"/>
        </w:rPr>
        <w:t xml:space="preserve">with </w:t>
      </w:r>
      <w:r w:rsidR="00494D4F">
        <w:rPr>
          <w:rFonts w:ascii="Times New Roman" w:eastAsia="Aptos" w:hAnsi="Times New Roman" w:cs="Times New Roman"/>
          <w:kern w:val="2"/>
          <w:sz w:val="24"/>
          <w:szCs w:val="24"/>
          <w14:ligatures w14:val="standardContextual"/>
        </w:rPr>
        <w:t xml:space="preserve">claim-level </w:t>
      </w:r>
      <w:r w:rsidRPr="0025482B">
        <w:rPr>
          <w:rFonts w:ascii="Times New Roman" w:eastAsia="Aptos" w:hAnsi="Times New Roman" w:cs="Times New Roman"/>
          <w:kern w:val="2"/>
          <w:sz w:val="24"/>
          <w:szCs w:val="24"/>
          <w14:ligatures w14:val="standardContextual"/>
        </w:rPr>
        <w:t xml:space="preserve">payment elements for all claims transmitted by the MTF DM to the Primary Manufacturer. </w:t>
      </w:r>
    </w:p>
    <w:p w:rsidR="0025482B" w:rsidRPr="0025482B" w:rsidP="0025482B" w14:paraId="23CA2BCA" w14:textId="77777777">
      <w:pPr>
        <w:widowControl w:val="0"/>
        <w:autoSpaceDE w:val="0"/>
        <w:autoSpaceDN w:val="0"/>
        <w:adjustRightInd w:val="0"/>
        <w:spacing w:after="0" w:line="240" w:lineRule="auto"/>
        <w:rPr>
          <w:rFonts w:ascii="Times New Roman" w:eastAsia="Aptos" w:hAnsi="Times New Roman" w:cs="Times New Roman"/>
          <w:kern w:val="2"/>
          <w:sz w:val="24"/>
          <w:szCs w:val="24"/>
          <w14:ligatures w14:val="standardContextual"/>
        </w:rPr>
      </w:pPr>
    </w:p>
    <w:p w:rsidR="0025482B" w:rsidP="0025482B" w14:paraId="4D22ACED" w14:textId="58C0403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Aptos" w:hAnsi="Times New Roman" w:cs="Times New Roman"/>
          <w:kern w:val="2"/>
          <w:sz w:val="24"/>
          <w:szCs w:val="24"/>
          <w14:ligatures w14:val="standardContextual"/>
        </w:rPr>
        <w:t>Claim-level p</w:t>
      </w:r>
      <w:r w:rsidRPr="0025482B">
        <w:rPr>
          <w:rFonts w:ascii="Times New Roman" w:eastAsia="Aptos" w:hAnsi="Times New Roman" w:cs="Times New Roman"/>
          <w:kern w:val="2"/>
          <w:sz w:val="24"/>
          <w:szCs w:val="24"/>
          <w14:ligatures w14:val="standardContextual"/>
        </w:rPr>
        <w:t xml:space="preserve">ayment </w:t>
      </w:r>
      <w:r w:rsidRPr="0025482B">
        <w:rPr>
          <w:rFonts w:ascii="Times New Roman" w:eastAsia="Aptos" w:hAnsi="Times New Roman" w:cs="Times New Roman"/>
          <w:kern w:val="2"/>
          <w:sz w:val="24"/>
          <w:szCs w:val="24"/>
          <w14:ligatures w14:val="standardContextual"/>
        </w:rPr>
        <w:t xml:space="preserve">elements must be transmitted to the MTF DM within 14 calendar days of receipt of claim-level data elements from the MTF DM and be accompanied by the corresponding information from the MTF claim-level data elements outlined in section 40.4.2 of the final guidance. </w:t>
      </w:r>
      <w:r w:rsidRPr="0025482B">
        <w:rPr>
          <w:rFonts w:ascii="Times New Roman" w:eastAsia="Times New Roman" w:hAnsi="Times New Roman" w:cs="Times New Roman"/>
          <w:sz w:val="24"/>
          <w:szCs w:val="24"/>
        </w:rPr>
        <w:t xml:space="preserve">As such, data will be collected </w:t>
      </w:r>
      <w:r w:rsidR="003D63DD">
        <w:rPr>
          <w:rFonts w:ascii="Times New Roman" w:eastAsia="Times New Roman" w:hAnsi="Times New Roman" w:cs="Times New Roman"/>
          <w:sz w:val="24"/>
          <w:szCs w:val="24"/>
        </w:rPr>
        <w:t xml:space="preserve">as much as </w:t>
      </w:r>
      <w:r w:rsidRPr="0025482B">
        <w:rPr>
          <w:rFonts w:ascii="Times New Roman" w:eastAsia="Times New Roman" w:hAnsi="Times New Roman" w:cs="Times New Roman"/>
          <w:sz w:val="24"/>
          <w:szCs w:val="24"/>
        </w:rPr>
        <w:t>daily and on an ongoing basis</w:t>
      </w:r>
      <w:r w:rsidRPr="0025482B">
        <w:rPr>
          <w:rFonts w:ascii="Times New Roman" w:eastAsia="Times New Roman" w:hAnsi="Times New Roman" w:cs="Times New Roman"/>
          <w:color w:val="0070C0"/>
          <w:sz w:val="24"/>
          <w:szCs w:val="24"/>
        </w:rPr>
        <w:t>.</w:t>
      </w:r>
      <w:r w:rsidR="007C3A16">
        <w:rPr>
          <w:rFonts w:ascii="Times New Roman" w:eastAsia="Times New Roman" w:hAnsi="Times New Roman" w:cs="Times New Roman"/>
          <w:color w:val="0070C0"/>
          <w:sz w:val="24"/>
          <w:szCs w:val="24"/>
        </w:rPr>
        <w:t xml:space="preserve"> </w:t>
      </w:r>
      <w:r w:rsidR="007C3A16">
        <w:rPr>
          <w:rFonts w:ascii="Times New Roman" w:eastAsia="Times New Roman" w:hAnsi="Times New Roman" w:cs="Times New Roman"/>
          <w:sz w:val="24"/>
          <w:szCs w:val="24"/>
        </w:rPr>
        <w:t xml:space="preserve">For </w:t>
      </w:r>
      <w:r w:rsidR="007C3A16">
        <w:rPr>
          <w:rFonts w:ascii="Times New Roman" w:eastAsia="Times New Roman" w:hAnsi="Times New Roman" w:cs="Times New Roman"/>
          <w:sz w:val="24"/>
          <w:szCs w:val="24"/>
        </w:rPr>
        <w:t>purposes of this burden estimate, CMS assumes Primary Manufacturers will have a dedicated Quality Assurance Analyst or team of analysts reviewing sample claim-level payment element</w:t>
      </w:r>
      <w:r w:rsidR="003D6F42">
        <w:rPr>
          <w:rFonts w:ascii="Times New Roman" w:eastAsia="Times New Roman" w:hAnsi="Times New Roman" w:cs="Times New Roman"/>
          <w:sz w:val="24"/>
          <w:szCs w:val="24"/>
        </w:rPr>
        <w:t>s</w:t>
      </w:r>
      <w:r w:rsidR="007C3A16">
        <w:rPr>
          <w:rFonts w:ascii="Times New Roman" w:eastAsia="Times New Roman" w:hAnsi="Times New Roman" w:cs="Times New Roman"/>
          <w:sz w:val="24"/>
          <w:szCs w:val="24"/>
        </w:rPr>
        <w:t xml:space="preserve">, and that a General Manager would review such analysis </w:t>
      </w:r>
      <w:r w:rsidR="007C3A16">
        <w:rPr>
          <w:rFonts w:ascii="Times New Roman" w:eastAsia="Times New Roman" w:hAnsi="Times New Roman" w:cs="Times New Roman"/>
          <w:sz w:val="24"/>
          <w:szCs w:val="24"/>
        </w:rPr>
        <w:t>on a daily basis</w:t>
      </w:r>
      <w:r w:rsidR="007C3A16">
        <w:rPr>
          <w:rFonts w:ascii="Times New Roman" w:eastAsia="Times New Roman" w:hAnsi="Times New Roman" w:cs="Times New Roman"/>
          <w:sz w:val="24"/>
          <w:szCs w:val="24"/>
        </w:rPr>
        <w:t>.</w:t>
      </w:r>
    </w:p>
    <w:p w:rsidR="00D76B27" w:rsidRPr="007D08C9" w:rsidP="0025482B" w14:paraId="7D0FF8E5" w14:textId="77777777">
      <w:pPr>
        <w:widowControl w:val="0"/>
        <w:autoSpaceDE w:val="0"/>
        <w:autoSpaceDN w:val="0"/>
        <w:adjustRightInd w:val="0"/>
        <w:spacing w:after="0" w:line="240" w:lineRule="auto"/>
        <w:rPr>
          <w:rFonts w:ascii="Times New Roman" w:hAnsi="Times New Roman"/>
          <w:sz w:val="24"/>
        </w:rPr>
      </w:pPr>
    </w:p>
    <w:p w:rsidR="00D76B27" w:rsidP="0025482B" w14:paraId="05AC112A" w14:textId="70808D39">
      <w:pPr>
        <w:widowControl w:val="0"/>
        <w:autoSpaceDE w:val="0"/>
        <w:autoSpaceDN w:val="0"/>
        <w:adjustRightInd w:val="0"/>
        <w:spacing w:after="0" w:line="240" w:lineRule="auto"/>
        <w:rPr>
          <w:rFonts w:ascii="Times New Roman" w:eastAsia="Aptos" w:hAnsi="Times New Roman" w:cs="Times New Roman"/>
          <w:sz w:val="24"/>
          <w:szCs w:val="24"/>
        </w:rPr>
      </w:pPr>
      <w:r>
        <w:rPr>
          <w:rFonts w:ascii="Times New Roman" w:eastAsia="Times New Roman" w:hAnsi="Times New Roman" w:cs="Times New Roman"/>
          <w:sz w:val="24"/>
          <w:szCs w:val="24"/>
        </w:rPr>
        <w:t xml:space="preserve">As discussed in previous sections, for purposes of the burden estimates, CMS assumes a maximum of 10 Primary Manufacturers for 2026 and an additional maximum of 15 Primary Manufacturers in 2027. However, since data will be collected as much as daily and on an ongoing basis, CMS assumes a total 25 </w:t>
      </w:r>
      <w:r w:rsidR="000C0353">
        <w:rPr>
          <w:rFonts w:ascii="Times New Roman" w:eastAsia="Times New Roman" w:hAnsi="Times New Roman" w:cs="Times New Roman"/>
          <w:sz w:val="24"/>
          <w:szCs w:val="24"/>
        </w:rPr>
        <w:t>selected drugs</w:t>
      </w:r>
      <w:r>
        <w:rPr>
          <w:rFonts w:ascii="Times New Roman" w:eastAsia="Times New Roman" w:hAnsi="Times New Roman" w:cs="Times New Roman"/>
          <w:sz w:val="24"/>
          <w:szCs w:val="24"/>
        </w:rPr>
        <w:t xml:space="preserve"> in 2027. </w:t>
      </w:r>
    </w:p>
    <w:p w:rsidR="00267B1E" w:rsidP="0025482B" w14:paraId="70A8AE03" w14:textId="77777777">
      <w:pPr>
        <w:widowControl w:val="0"/>
        <w:autoSpaceDE w:val="0"/>
        <w:autoSpaceDN w:val="0"/>
        <w:adjustRightInd w:val="0"/>
        <w:spacing w:after="0" w:line="240" w:lineRule="auto"/>
        <w:rPr>
          <w:rFonts w:ascii="Times New Roman" w:eastAsia="Aptos" w:hAnsi="Times New Roman" w:cs="Times New Roman"/>
          <w:color w:val="0070C0"/>
          <w:sz w:val="24"/>
          <w:szCs w:val="24"/>
        </w:rPr>
      </w:pPr>
    </w:p>
    <w:p w:rsidR="00267B1E" w:rsidP="0025482B" w14:paraId="3A1F1495" w14:textId="28DF93CD">
      <w:pPr>
        <w:widowControl w:val="0"/>
        <w:autoSpaceDE w:val="0"/>
        <w:autoSpaceDN w:val="0"/>
        <w:adjustRightInd w:val="0"/>
        <w:spacing w:after="0" w:line="240" w:lineRule="auto"/>
        <w:rPr>
          <w:rFonts w:ascii="Times New Roman" w:eastAsia="Aptos" w:hAnsi="Times New Roman" w:cs="Times New Roman"/>
          <w:sz w:val="24"/>
          <w:szCs w:val="24"/>
        </w:rPr>
      </w:pPr>
      <w:r>
        <w:rPr>
          <w:rFonts w:ascii="Times New Roman" w:eastAsia="Aptos" w:hAnsi="Times New Roman" w:cs="Times New Roman"/>
          <w:sz w:val="24"/>
          <w:szCs w:val="24"/>
        </w:rPr>
        <w:t>CMS a</w:t>
      </w:r>
      <w:r w:rsidRPr="00267B1E">
        <w:rPr>
          <w:rFonts w:ascii="Times New Roman" w:eastAsia="Aptos" w:hAnsi="Times New Roman" w:cs="Times New Roman"/>
          <w:sz w:val="24"/>
          <w:szCs w:val="24"/>
        </w:rPr>
        <w:t xml:space="preserve">ssumes a </w:t>
      </w:r>
      <w:r>
        <w:rPr>
          <w:rFonts w:ascii="Times New Roman" w:eastAsia="Aptos" w:hAnsi="Times New Roman" w:cs="Times New Roman"/>
          <w:sz w:val="24"/>
          <w:szCs w:val="24"/>
        </w:rPr>
        <w:t>dedicated Q</w:t>
      </w:r>
      <w:r w:rsidRPr="00267B1E">
        <w:rPr>
          <w:rFonts w:ascii="Times New Roman" w:eastAsia="Aptos" w:hAnsi="Times New Roman" w:cs="Times New Roman"/>
          <w:sz w:val="24"/>
          <w:szCs w:val="24"/>
        </w:rPr>
        <w:t xml:space="preserve">uality </w:t>
      </w:r>
      <w:r>
        <w:rPr>
          <w:rFonts w:ascii="Times New Roman" w:eastAsia="Aptos" w:hAnsi="Times New Roman" w:cs="Times New Roman"/>
          <w:sz w:val="24"/>
          <w:szCs w:val="24"/>
        </w:rPr>
        <w:t>A</w:t>
      </w:r>
      <w:r w:rsidRPr="00267B1E">
        <w:rPr>
          <w:rFonts w:ascii="Times New Roman" w:eastAsia="Aptos" w:hAnsi="Times New Roman" w:cs="Times New Roman"/>
          <w:sz w:val="24"/>
          <w:szCs w:val="24"/>
        </w:rPr>
        <w:t xml:space="preserve">ssurance </w:t>
      </w:r>
      <w:r>
        <w:rPr>
          <w:rFonts w:ascii="Times New Roman" w:eastAsia="Aptos" w:hAnsi="Times New Roman" w:cs="Times New Roman"/>
          <w:sz w:val="24"/>
          <w:szCs w:val="24"/>
        </w:rPr>
        <w:t>A</w:t>
      </w:r>
      <w:r w:rsidRPr="00267B1E">
        <w:rPr>
          <w:rFonts w:ascii="Times New Roman" w:eastAsia="Aptos" w:hAnsi="Times New Roman" w:cs="Times New Roman"/>
          <w:sz w:val="24"/>
          <w:szCs w:val="24"/>
        </w:rPr>
        <w:t>nalyst would spend</w:t>
      </w:r>
      <w:r w:rsidR="000D26CF">
        <w:rPr>
          <w:rFonts w:ascii="Times New Roman" w:eastAsia="Aptos" w:hAnsi="Times New Roman" w:cs="Times New Roman"/>
          <w:sz w:val="24"/>
          <w:szCs w:val="24"/>
        </w:rPr>
        <w:t xml:space="preserve"> eight</w:t>
      </w:r>
      <w:r w:rsidRPr="00267B1E">
        <w:rPr>
          <w:rFonts w:ascii="Times New Roman" w:eastAsia="Aptos" w:hAnsi="Times New Roman" w:cs="Times New Roman"/>
          <w:sz w:val="24"/>
          <w:szCs w:val="24"/>
        </w:rPr>
        <w:t xml:space="preserve"> hours</w:t>
      </w:r>
      <w:r w:rsidR="00D76B27">
        <w:rPr>
          <w:rFonts w:ascii="Times New Roman" w:eastAsia="Aptos" w:hAnsi="Times New Roman" w:cs="Times New Roman"/>
          <w:sz w:val="24"/>
          <w:szCs w:val="24"/>
        </w:rPr>
        <w:t xml:space="preserve"> a </w:t>
      </w:r>
      <w:r w:rsidRPr="00267B1E">
        <w:rPr>
          <w:rFonts w:ascii="Times New Roman" w:eastAsia="Aptos" w:hAnsi="Times New Roman" w:cs="Times New Roman"/>
          <w:sz w:val="24"/>
          <w:szCs w:val="24"/>
        </w:rPr>
        <w:t xml:space="preserve">day, </w:t>
      </w:r>
      <w:r w:rsidR="00D76B27">
        <w:rPr>
          <w:rFonts w:ascii="Times New Roman" w:eastAsia="Aptos" w:hAnsi="Times New Roman" w:cs="Times New Roman"/>
          <w:sz w:val="24"/>
          <w:szCs w:val="24"/>
        </w:rPr>
        <w:t xml:space="preserve">five </w:t>
      </w:r>
      <w:r w:rsidRPr="00267B1E">
        <w:rPr>
          <w:rFonts w:ascii="Times New Roman" w:eastAsia="Aptos" w:hAnsi="Times New Roman" w:cs="Times New Roman"/>
          <w:sz w:val="24"/>
          <w:szCs w:val="24"/>
        </w:rPr>
        <w:t>days</w:t>
      </w:r>
      <w:r w:rsidR="00D76B27">
        <w:rPr>
          <w:rFonts w:ascii="Times New Roman" w:eastAsia="Aptos" w:hAnsi="Times New Roman" w:cs="Times New Roman"/>
          <w:sz w:val="24"/>
          <w:szCs w:val="24"/>
        </w:rPr>
        <w:t xml:space="preserve"> a </w:t>
      </w:r>
      <w:r w:rsidRPr="00267B1E">
        <w:rPr>
          <w:rFonts w:ascii="Times New Roman" w:eastAsia="Aptos" w:hAnsi="Times New Roman" w:cs="Times New Roman"/>
          <w:sz w:val="24"/>
          <w:szCs w:val="24"/>
        </w:rPr>
        <w:t>week for 52 weeks</w:t>
      </w:r>
      <w:r>
        <w:rPr>
          <w:rFonts w:ascii="Times New Roman" w:eastAsia="Aptos" w:hAnsi="Times New Roman" w:cs="Times New Roman"/>
          <w:sz w:val="24"/>
          <w:szCs w:val="24"/>
        </w:rPr>
        <w:t xml:space="preserve"> sampling and analyzing data in the payment reports</w:t>
      </w:r>
      <w:r w:rsidR="00D76B27">
        <w:rPr>
          <w:rFonts w:ascii="Times New Roman" w:eastAsia="Aptos" w:hAnsi="Times New Roman" w:cs="Times New Roman"/>
          <w:sz w:val="24"/>
          <w:szCs w:val="24"/>
        </w:rPr>
        <w:t xml:space="preserve"> for a total of </w:t>
      </w:r>
      <w:r w:rsidR="000D26CF">
        <w:rPr>
          <w:rFonts w:ascii="Times New Roman" w:eastAsia="Aptos" w:hAnsi="Times New Roman" w:cs="Times New Roman"/>
          <w:sz w:val="24"/>
          <w:szCs w:val="24"/>
        </w:rPr>
        <w:t>2,080</w:t>
      </w:r>
      <w:r w:rsidR="00D76B27">
        <w:rPr>
          <w:rFonts w:ascii="Times New Roman" w:eastAsia="Aptos" w:hAnsi="Times New Roman" w:cs="Times New Roman"/>
          <w:sz w:val="24"/>
          <w:szCs w:val="24"/>
        </w:rPr>
        <w:t xml:space="preserve"> hours</w:t>
      </w:r>
      <w:r w:rsidRPr="00267B1E">
        <w:rPr>
          <w:rFonts w:ascii="Times New Roman" w:eastAsia="Aptos" w:hAnsi="Times New Roman" w:cs="Times New Roman"/>
          <w:sz w:val="24"/>
          <w:szCs w:val="24"/>
        </w:rPr>
        <w:t xml:space="preserve">. A </w:t>
      </w:r>
      <w:r>
        <w:rPr>
          <w:rFonts w:ascii="Times New Roman" w:eastAsia="Aptos" w:hAnsi="Times New Roman" w:cs="Times New Roman"/>
          <w:sz w:val="24"/>
          <w:szCs w:val="24"/>
        </w:rPr>
        <w:t>General and Operations M</w:t>
      </w:r>
      <w:r w:rsidRPr="00267B1E">
        <w:rPr>
          <w:rFonts w:ascii="Times New Roman" w:eastAsia="Aptos" w:hAnsi="Times New Roman" w:cs="Times New Roman"/>
          <w:sz w:val="24"/>
          <w:szCs w:val="24"/>
        </w:rPr>
        <w:t xml:space="preserve">anager would spend </w:t>
      </w:r>
      <w:r>
        <w:rPr>
          <w:rFonts w:ascii="Times New Roman" w:eastAsia="Aptos" w:hAnsi="Times New Roman" w:cs="Times New Roman"/>
          <w:sz w:val="24"/>
          <w:szCs w:val="24"/>
        </w:rPr>
        <w:t>three</w:t>
      </w:r>
      <w:r w:rsidRPr="00267B1E">
        <w:rPr>
          <w:rFonts w:ascii="Times New Roman" w:eastAsia="Aptos" w:hAnsi="Times New Roman" w:cs="Times New Roman"/>
          <w:sz w:val="24"/>
          <w:szCs w:val="24"/>
        </w:rPr>
        <w:t xml:space="preserve"> hours</w:t>
      </w:r>
      <w:r>
        <w:rPr>
          <w:rFonts w:ascii="Times New Roman" w:eastAsia="Aptos" w:hAnsi="Times New Roman" w:cs="Times New Roman"/>
          <w:sz w:val="24"/>
          <w:szCs w:val="24"/>
        </w:rPr>
        <w:t xml:space="preserve"> a </w:t>
      </w:r>
      <w:r w:rsidRPr="00267B1E">
        <w:rPr>
          <w:rFonts w:ascii="Times New Roman" w:eastAsia="Aptos" w:hAnsi="Times New Roman" w:cs="Times New Roman"/>
          <w:sz w:val="24"/>
          <w:szCs w:val="24"/>
        </w:rPr>
        <w:t>day reviewing</w:t>
      </w:r>
      <w:r>
        <w:rPr>
          <w:rFonts w:ascii="Times New Roman" w:eastAsia="Aptos" w:hAnsi="Times New Roman" w:cs="Times New Roman"/>
          <w:sz w:val="24"/>
          <w:szCs w:val="24"/>
        </w:rPr>
        <w:t xml:space="preserve"> </w:t>
      </w:r>
      <w:r w:rsidR="00D76B27">
        <w:rPr>
          <w:rFonts w:ascii="Times New Roman" w:eastAsia="Aptos" w:hAnsi="Times New Roman" w:cs="Times New Roman"/>
          <w:sz w:val="24"/>
          <w:szCs w:val="24"/>
        </w:rPr>
        <w:t xml:space="preserve">such analysis </w:t>
      </w:r>
      <w:r>
        <w:rPr>
          <w:rFonts w:ascii="Times New Roman" w:eastAsia="Aptos" w:hAnsi="Times New Roman" w:cs="Times New Roman"/>
          <w:sz w:val="24"/>
          <w:szCs w:val="24"/>
        </w:rPr>
        <w:t>five days a week for 52 weeks</w:t>
      </w:r>
      <w:r w:rsidR="00D76B27">
        <w:rPr>
          <w:rFonts w:ascii="Times New Roman" w:eastAsia="Aptos" w:hAnsi="Times New Roman" w:cs="Times New Roman"/>
          <w:sz w:val="24"/>
          <w:szCs w:val="24"/>
        </w:rPr>
        <w:t xml:space="preserve"> for a total of 780 hours. Therefore, the total annual burden hours for each respondent </w:t>
      </w:r>
      <w:r w:rsidR="00D76B27">
        <w:rPr>
          <w:rFonts w:ascii="Times New Roman" w:eastAsia="Aptos" w:hAnsi="Times New Roman" w:cs="Times New Roman"/>
          <w:sz w:val="24"/>
          <w:szCs w:val="24"/>
        </w:rPr>
        <w:t>is</w:t>
      </w:r>
      <w:r w:rsidR="00D76B27">
        <w:rPr>
          <w:rFonts w:ascii="Times New Roman" w:eastAsia="Aptos" w:hAnsi="Times New Roman" w:cs="Times New Roman"/>
          <w:sz w:val="24"/>
          <w:szCs w:val="24"/>
        </w:rPr>
        <w:t xml:space="preserve"> </w:t>
      </w:r>
      <w:r w:rsidR="000D26CF">
        <w:rPr>
          <w:rFonts w:ascii="Times New Roman" w:eastAsia="Aptos" w:hAnsi="Times New Roman" w:cs="Times New Roman"/>
          <w:sz w:val="24"/>
          <w:szCs w:val="24"/>
        </w:rPr>
        <w:t>2,860</w:t>
      </w:r>
      <w:r w:rsidR="002D2D93">
        <w:rPr>
          <w:rFonts w:ascii="Times New Roman" w:eastAsia="Aptos" w:hAnsi="Times New Roman" w:cs="Times New Roman"/>
          <w:sz w:val="24"/>
          <w:szCs w:val="24"/>
        </w:rPr>
        <w:t xml:space="preserve"> hours</w:t>
      </w:r>
      <w:r w:rsidR="00D76B27">
        <w:rPr>
          <w:rFonts w:ascii="Times New Roman" w:eastAsia="Aptos" w:hAnsi="Times New Roman" w:cs="Times New Roman"/>
          <w:sz w:val="24"/>
          <w:szCs w:val="24"/>
        </w:rPr>
        <w:t xml:space="preserve">, with a total annual cost per respondent of $228,649.20. </w:t>
      </w:r>
      <w:r w:rsidR="000D26CF">
        <w:rPr>
          <w:rFonts w:ascii="Times New Roman" w:eastAsia="Aptos" w:hAnsi="Times New Roman" w:cs="Times New Roman"/>
          <w:sz w:val="24"/>
          <w:szCs w:val="24"/>
        </w:rPr>
        <w:t>For 2026, t</w:t>
      </w:r>
      <w:r w:rsidR="006D03AF">
        <w:rPr>
          <w:rFonts w:ascii="Times New Roman" w:eastAsia="Aptos" w:hAnsi="Times New Roman" w:cs="Times New Roman"/>
          <w:sz w:val="24"/>
          <w:szCs w:val="24"/>
        </w:rPr>
        <w:t xml:space="preserve">he total annual burden hours for </w:t>
      </w:r>
      <w:r w:rsidR="000D26CF">
        <w:rPr>
          <w:rFonts w:ascii="Times New Roman" w:eastAsia="Aptos" w:hAnsi="Times New Roman" w:cs="Times New Roman"/>
          <w:sz w:val="24"/>
          <w:szCs w:val="24"/>
        </w:rPr>
        <w:t xml:space="preserve">10 </w:t>
      </w:r>
      <w:r w:rsidR="006D03AF">
        <w:rPr>
          <w:rFonts w:ascii="Times New Roman" w:eastAsia="Aptos" w:hAnsi="Times New Roman" w:cs="Times New Roman"/>
          <w:sz w:val="24"/>
          <w:szCs w:val="24"/>
        </w:rPr>
        <w:t xml:space="preserve">respondents </w:t>
      </w:r>
      <w:r w:rsidR="006D03AF">
        <w:rPr>
          <w:rFonts w:ascii="Times New Roman" w:eastAsia="Aptos" w:hAnsi="Times New Roman" w:cs="Times New Roman"/>
          <w:sz w:val="24"/>
          <w:szCs w:val="24"/>
        </w:rPr>
        <w:t>is</w:t>
      </w:r>
      <w:r w:rsidR="006D03AF">
        <w:rPr>
          <w:rFonts w:ascii="Times New Roman" w:eastAsia="Aptos" w:hAnsi="Times New Roman" w:cs="Times New Roman"/>
          <w:sz w:val="24"/>
          <w:szCs w:val="24"/>
        </w:rPr>
        <w:t xml:space="preserve"> 23,400 hours, with a total annual cost of $2,286,492.00.</w:t>
      </w:r>
    </w:p>
    <w:p w:rsidR="005726E1" w:rsidP="0025482B" w14:paraId="2A00FA67" w14:textId="77777777">
      <w:pPr>
        <w:widowControl w:val="0"/>
        <w:autoSpaceDE w:val="0"/>
        <w:autoSpaceDN w:val="0"/>
        <w:adjustRightInd w:val="0"/>
        <w:spacing w:after="0" w:line="240" w:lineRule="auto"/>
        <w:rPr>
          <w:rFonts w:ascii="Times New Roman" w:eastAsia="Aptos" w:hAnsi="Times New Roman" w:cs="Times New Roman"/>
          <w:sz w:val="24"/>
          <w:szCs w:val="24"/>
        </w:rPr>
      </w:pPr>
    </w:p>
    <w:p w:rsidR="00D76B27" w:rsidRPr="005726E1" w:rsidP="005726E1" w14:paraId="57AFFD49" w14:textId="0A922CEC">
      <w:pPr>
        <w:widowControl w:val="0"/>
        <w:autoSpaceDE w:val="0"/>
        <w:autoSpaceDN w:val="0"/>
        <w:adjustRightInd w:val="0"/>
        <w:spacing w:after="240" w:line="240" w:lineRule="auto"/>
        <w:rPr>
          <w:rStyle w:val="TitleChar1"/>
        </w:rPr>
      </w:pPr>
      <w:r w:rsidRPr="005726E1">
        <w:rPr>
          <w:rStyle w:val="TitleChar1"/>
        </w:rPr>
        <w:t>TABLE 11: SUMMARY OF INFORMATION COLLECTION REQUEST BURDEN FOR A PRIMARY MANUFACTURER COMPLETING PRIMARY MANUFACTURER PAYMENT ELEMENTS 2026</w:t>
      </w:r>
    </w:p>
    <w:tbl>
      <w:tblPr>
        <w:tblStyle w:val="TableGrid"/>
        <w:tblW w:w="9445" w:type="dxa"/>
        <w:tblLook w:val="04A0"/>
      </w:tblPr>
      <w:tblGrid>
        <w:gridCol w:w="2772"/>
        <w:gridCol w:w="1813"/>
        <w:gridCol w:w="1293"/>
        <w:gridCol w:w="2064"/>
        <w:gridCol w:w="1503"/>
      </w:tblGrid>
      <w:tr w14:paraId="02FDFD2F" w14:textId="77777777" w:rsidTr="005B5FEC">
        <w:tblPrEx>
          <w:tblW w:w="9445" w:type="dxa"/>
          <w:tblLook w:val="04A0"/>
        </w:tblPrEx>
        <w:trPr>
          <w:trHeight w:val="675"/>
        </w:trPr>
        <w:tc>
          <w:tcPr>
            <w:tcW w:w="2772" w:type="dxa"/>
            <w:hideMark/>
          </w:tcPr>
          <w:p w:rsidR="00955439" w:rsidRPr="00955439" w:rsidP="00955439" w14:paraId="5A5B4DD6"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55439">
              <w:rPr>
                <w:b/>
                <w:bCs/>
                <w:sz w:val="24"/>
                <w:szCs w:val="24"/>
              </w:rPr>
              <w:t>Occupation Title    </w:t>
            </w:r>
          </w:p>
        </w:tc>
        <w:tc>
          <w:tcPr>
            <w:tcW w:w="1813" w:type="dxa"/>
            <w:hideMark/>
          </w:tcPr>
          <w:p w:rsidR="00955439" w:rsidRPr="00955439" w:rsidP="00955439" w14:paraId="7BC5EEC5"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55439">
              <w:rPr>
                <w:b/>
                <w:bCs/>
                <w:sz w:val="24"/>
                <w:szCs w:val="24"/>
              </w:rPr>
              <w:t>Median Hourly Wage</w:t>
            </w:r>
          </w:p>
        </w:tc>
        <w:tc>
          <w:tcPr>
            <w:tcW w:w="1293" w:type="dxa"/>
            <w:hideMark/>
          </w:tcPr>
          <w:p w:rsidR="00955439" w:rsidRPr="00955439" w:rsidP="00955439" w14:paraId="7365E836"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55439">
              <w:rPr>
                <w:b/>
                <w:bCs/>
                <w:sz w:val="24"/>
                <w:szCs w:val="24"/>
              </w:rPr>
              <w:t>Cost per hour</w:t>
            </w:r>
          </w:p>
        </w:tc>
        <w:tc>
          <w:tcPr>
            <w:tcW w:w="2064" w:type="dxa"/>
            <w:hideMark/>
          </w:tcPr>
          <w:p w:rsidR="00955439" w:rsidRPr="00955439" w:rsidP="00955439" w14:paraId="278A4825" w14:textId="3763FB2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55439">
              <w:rPr>
                <w:b/>
                <w:bCs/>
                <w:sz w:val="24"/>
                <w:szCs w:val="24"/>
              </w:rPr>
              <w:t># Of Hours per Res</w:t>
            </w:r>
            <w:r>
              <w:rPr>
                <w:b/>
                <w:bCs/>
                <w:sz w:val="24"/>
                <w:szCs w:val="24"/>
              </w:rPr>
              <w:t>p</w:t>
            </w:r>
            <w:r w:rsidRPr="00955439">
              <w:rPr>
                <w:b/>
                <w:bCs/>
                <w:sz w:val="24"/>
                <w:szCs w:val="24"/>
              </w:rPr>
              <w:t>onse per Occupation</w:t>
            </w:r>
          </w:p>
        </w:tc>
        <w:tc>
          <w:tcPr>
            <w:tcW w:w="1503" w:type="dxa"/>
            <w:hideMark/>
          </w:tcPr>
          <w:p w:rsidR="00955439" w:rsidRPr="00955439" w:rsidP="00955439" w14:paraId="7EFE75E6"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55439">
              <w:rPr>
                <w:b/>
                <w:bCs/>
                <w:sz w:val="24"/>
                <w:szCs w:val="24"/>
              </w:rPr>
              <w:t>Cost per Occupation per Response</w:t>
            </w:r>
          </w:p>
        </w:tc>
      </w:tr>
      <w:tr w14:paraId="08A0F085" w14:textId="77777777" w:rsidTr="005B5FEC">
        <w:tblPrEx>
          <w:tblW w:w="9445" w:type="dxa"/>
          <w:tblLook w:val="04A0"/>
        </w:tblPrEx>
        <w:trPr>
          <w:trHeight w:val="405"/>
        </w:trPr>
        <w:tc>
          <w:tcPr>
            <w:tcW w:w="2772" w:type="dxa"/>
            <w:noWrap/>
            <w:hideMark/>
          </w:tcPr>
          <w:p w:rsidR="00955439" w:rsidRPr="00955439" w:rsidP="00955439" w14:paraId="64E694AB"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55439">
              <w:rPr>
                <w:b/>
                <w:bCs/>
                <w:sz w:val="24"/>
                <w:szCs w:val="24"/>
              </w:rPr>
              <w:t>Quality Assurance Analyst (15-1253)</w:t>
            </w:r>
          </w:p>
        </w:tc>
        <w:tc>
          <w:tcPr>
            <w:tcW w:w="1813" w:type="dxa"/>
            <w:hideMark/>
          </w:tcPr>
          <w:p w:rsidR="00955439" w:rsidRPr="00955439" w:rsidP="0080270C" w14:paraId="7CE23E7C"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sidRPr="00955439">
              <w:rPr>
                <w:sz w:val="24"/>
                <w:szCs w:val="24"/>
              </w:rPr>
              <w:t xml:space="preserve">$48.94 </w:t>
            </w:r>
          </w:p>
        </w:tc>
        <w:tc>
          <w:tcPr>
            <w:tcW w:w="1293" w:type="dxa"/>
            <w:hideMark/>
          </w:tcPr>
          <w:p w:rsidR="00955439" w:rsidRPr="00955439" w:rsidP="0080270C" w14:paraId="0E840E24"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sidRPr="00955439">
              <w:rPr>
                <w:sz w:val="24"/>
                <w:szCs w:val="24"/>
              </w:rPr>
              <w:t xml:space="preserve">$97.88 </w:t>
            </w:r>
          </w:p>
        </w:tc>
        <w:tc>
          <w:tcPr>
            <w:tcW w:w="2064" w:type="dxa"/>
            <w:hideMark/>
          </w:tcPr>
          <w:p w:rsidR="00955439" w:rsidRPr="00955439" w:rsidP="0080270C" w14:paraId="7B1F2E8D" w14:textId="282EC36B">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Pr>
                <w:sz w:val="24"/>
                <w:szCs w:val="24"/>
              </w:rPr>
              <w:t>2,080</w:t>
            </w:r>
          </w:p>
        </w:tc>
        <w:tc>
          <w:tcPr>
            <w:tcW w:w="1503" w:type="dxa"/>
            <w:hideMark/>
          </w:tcPr>
          <w:p w:rsidR="00955439" w:rsidRPr="00955439" w:rsidP="0080270C" w14:paraId="7649CF41" w14:textId="250BA315">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sidRPr="00955439">
              <w:rPr>
                <w:sz w:val="24"/>
                <w:szCs w:val="24"/>
              </w:rPr>
              <w:t>$</w:t>
            </w:r>
            <w:r w:rsidR="000D26CF">
              <w:rPr>
                <w:sz w:val="24"/>
                <w:szCs w:val="24"/>
              </w:rPr>
              <w:t>203,590.40</w:t>
            </w:r>
            <w:r w:rsidRPr="00955439">
              <w:rPr>
                <w:sz w:val="24"/>
                <w:szCs w:val="24"/>
              </w:rPr>
              <w:t xml:space="preserve"> </w:t>
            </w:r>
          </w:p>
        </w:tc>
      </w:tr>
      <w:tr w14:paraId="3A2308D6" w14:textId="77777777" w:rsidTr="005B5FEC">
        <w:tblPrEx>
          <w:tblW w:w="9445" w:type="dxa"/>
          <w:tblLook w:val="04A0"/>
        </w:tblPrEx>
        <w:trPr>
          <w:trHeight w:val="320"/>
        </w:trPr>
        <w:tc>
          <w:tcPr>
            <w:tcW w:w="2772" w:type="dxa"/>
            <w:noWrap/>
            <w:hideMark/>
          </w:tcPr>
          <w:p w:rsidR="00955439" w:rsidRPr="00955439" w:rsidP="00955439" w14:paraId="2137D431"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55439">
              <w:rPr>
                <w:b/>
                <w:bCs/>
                <w:sz w:val="24"/>
                <w:szCs w:val="24"/>
              </w:rPr>
              <w:t>General and Operations Manager (11-1021)</w:t>
            </w:r>
          </w:p>
        </w:tc>
        <w:tc>
          <w:tcPr>
            <w:tcW w:w="1813" w:type="dxa"/>
            <w:noWrap/>
            <w:hideMark/>
          </w:tcPr>
          <w:p w:rsidR="00955439" w:rsidRPr="00955439" w:rsidP="0080270C" w14:paraId="75D42647"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sidRPr="00955439">
              <w:rPr>
                <w:sz w:val="24"/>
                <w:szCs w:val="24"/>
              </w:rPr>
              <w:t xml:space="preserve">$48.69 </w:t>
            </w:r>
          </w:p>
        </w:tc>
        <w:tc>
          <w:tcPr>
            <w:tcW w:w="1293" w:type="dxa"/>
            <w:hideMark/>
          </w:tcPr>
          <w:p w:rsidR="00955439" w:rsidRPr="00955439" w:rsidP="0080270C" w14:paraId="66CD60C2"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sidRPr="00955439">
              <w:rPr>
                <w:sz w:val="24"/>
                <w:szCs w:val="24"/>
              </w:rPr>
              <w:t xml:space="preserve">$97.38 </w:t>
            </w:r>
          </w:p>
        </w:tc>
        <w:tc>
          <w:tcPr>
            <w:tcW w:w="2064" w:type="dxa"/>
            <w:hideMark/>
          </w:tcPr>
          <w:p w:rsidR="00955439" w:rsidRPr="00955439" w:rsidP="0080270C" w14:paraId="7005F320"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sidRPr="00955439">
              <w:rPr>
                <w:sz w:val="24"/>
                <w:szCs w:val="24"/>
              </w:rPr>
              <w:t>780</w:t>
            </w:r>
          </w:p>
        </w:tc>
        <w:tc>
          <w:tcPr>
            <w:tcW w:w="1503" w:type="dxa"/>
            <w:hideMark/>
          </w:tcPr>
          <w:p w:rsidR="00955439" w:rsidRPr="00955439" w:rsidP="0080270C" w14:paraId="2F4D0E1C"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sidRPr="00955439">
              <w:rPr>
                <w:sz w:val="24"/>
                <w:szCs w:val="24"/>
              </w:rPr>
              <w:t xml:space="preserve">$75,956.40 </w:t>
            </w:r>
          </w:p>
        </w:tc>
      </w:tr>
      <w:tr w14:paraId="6C82E6D7" w14:textId="77777777" w:rsidTr="005B5FEC">
        <w:tblPrEx>
          <w:tblW w:w="9445" w:type="dxa"/>
          <w:tblLook w:val="04A0"/>
        </w:tblPrEx>
        <w:trPr>
          <w:trHeight w:val="320"/>
        </w:trPr>
        <w:tc>
          <w:tcPr>
            <w:tcW w:w="2772" w:type="dxa"/>
            <w:tcBorders>
              <w:bottom w:val="single" w:sz="4" w:space="0" w:color="auto"/>
            </w:tcBorders>
            <w:hideMark/>
          </w:tcPr>
          <w:p w:rsidR="00955439" w:rsidRPr="00955439" w:rsidP="0080270C" w14:paraId="6D16CA36" w14:textId="78FD2F59">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b/>
                <w:bCs/>
                <w:sz w:val="24"/>
                <w:szCs w:val="24"/>
              </w:rPr>
            </w:pPr>
            <w:r w:rsidRPr="00955439">
              <w:rPr>
                <w:b/>
                <w:bCs/>
                <w:sz w:val="24"/>
                <w:szCs w:val="24"/>
              </w:rPr>
              <w:t>Total</w:t>
            </w:r>
          </w:p>
        </w:tc>
        <w:tc>
          <w:tcPr>
            <w:tcW w:w="1813" w:type="dxa"/>
            <w:tcBorders>
              <w:bottom w:val="single" w:sz="4" w:space="0" w:color="auto"/>
            </w:tcBorders>
            <w:hideMark/>
          </w:tcPr>
          <w:p w:rsidR="00955439" w:rsidRPr="00955439" w:rsidP="0080270C" w14:paraId="1E587CF8"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sidRPr="00955439">
              <w:rPr>
                <w:sz w:val="24"/>
                <w:szCs w:val="24"/>
              </w:rPr>
              <w:t> </w:t>
            </w:r>
          </w:p>
        </w:tc>
        <w:tc>
          <w:tcPr>
            <w:tcW w:w="1293" w:type="dxa"/>
            <w:tcBorders>
              <w:bottom w:val="single" w:sz="4" w:space="0" w:color="auto"/>
            </w:tcBorders>
            <w:hideMark/>
          </w:tcPr>
          <w:p w:rsidR="00955439" w:rsidRPr="00955439" w:rsidP="0080270C" w14:paraId="43BEF99B"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sidRPr="00955439">
              <w:rPr>
                <w:sz w:val="24"/>
                <w:szCs w:val="24"/>
              </w:rPr>
              <w:t> </w:t>
            </w:r>
          </w:p>
        </w:tc>
        <w:tc>
          <w:tcPr>
            <w:tcW w:w="2064" w:type="dxa"/>
            <w:tcBorders>
              <w:bottom w:val="single" w:sz="4" w:space="0" w:color="auto"/>
            </w:tcBorders>
            <w:hideMark/>
          </w:tcPr>
          <w:p w:rsidR="00955439" w:rsidRPr="00680B7F" w:rsidP="0080270C" w14:paraId="107A7C0A" w14:textId="6D796EEB">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b/>
                <w:bCs/>
                <w:sz w:val="24"/>
                <w:szCs w:val="24"/>
              </w:rPr>
            </w:pPr>
            <w:r>
              <w:rPr>
                <w:b/>
                <w:bCs/>
                <w:sz w:val="24"/>
                <w:szCs w:val="24"/>
              </w:rPr>
              <w:t>2,860</w:t>
            </w:r>
          </w:p>
        </w:tc>
        <w:tc>
          <w:tcPr>
            <w:tcW w:w="1503" w:type="dxa"/>
            <w:tcBorders>
              <w:bottom w:val="single" w:sz="4" w:space="0" w:color="auto"/>
            </w:tcBorders>
            <w:hideMark/>
          </w:tcPr>
          <w:p w:rsidR="00955439" w:rsidRPr="00680B7F" w:rsidP="0080270C" w14:paraId="45F53F1C" w14:textId="66A114D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b/>
                <w:bCs/>
                <w:sz w:val="24"/>
                <w:szCs w:val="24"/>
              </w:rPr>
            </w:pPr>
            <w:r>
              <w:rPr>
                <w:b/>
                <w:bCs/>
                <w:sz w:val="24"/>
                <w:szCs w:val="24"/>
              </w:rPr>
              <w:t>$279,546.80</w:t>
            </w:r>
          </w:p>
        </w:tc>
      </w:tr>
    </w:tbl>
    <w:p w:rsidR="00F1654E" w:rsidP="005726E1" w14:paraId="4D70538F" w14:textId="77777777">
      <w:pPr>
        <w:spacing w:after="0" w:line="240" w:lineRule="auto"/>
      </w:pPr>
    </w:p>
    <w:p w:rsidR="005726E1" w:rsidRPr="005726E1" w:rsidP="005726E1" w14:paraId="32288684" w14:textId="51ECA084">
      <w:pPr>
        <w:spacing w:after="240" w:line="240" w:lineRule="auto"/>
        <w:rPr>
          <w:rStyle w:val="TitleChar1"/>
        </w:rPr>
      </w:pPr>
      <w:r w:rsidRPr="005726E1">
        <w:rPr>
          <w:rStyle w:val="TitleChar1"/>
        </w:rPr>
        <w:t>TABLE 12: SUMMARY OF TOTAL BURDEN OF INFORMATION COLLECTION REQUEST FOR ALL PRIMARY MANUFACTURERS TO COMPLETE MANUFACTURER PAYMENT ELEMENTS 2026</w:t>
      </w:r>
    </w:p>
    <w:tbl>
      <w:tblPr>
        <w:tblStyle w:val="TableGrid"/>
        <w:tblW w:w="9445" w:type="dxa"/>
        <w:tblLook w:val="04A0"/>
      </w:tblPr>
      <w:tblGrid>
        <w:gridCol w:w="2772"/>
        <w:gridCol w:w="1444"/>
        <w:gridCol w:w="1662"/>
        <w:gridCol w:w="3567"/>
      </w:tblGrid>
      <w:tr w14:paraId="3AF2FBA3" w14:textId="77777777" w:rsidTr="003306A0">
        <w:tblPrEx>
          <w:tblW w:w="9445" w:type="dxa"/>
          <w:tblLook w:val="04A0"/>
        </w:tblPrEx>
        <w:trPr>
          <w:trHeight w:val="310"/>
        </w:trPr>
        <w:tc>
          <w:tcPr>
            <w:tcW w:w="2772" w:type="dxa"/>
            <w:hideMark/>
          </w:tcPr>
          <w:p w:rsidR="00FE720D" w:rsidRPr="00955439" w:rsidP="00955439" w14:paraId="085AA0E3" w14:textId="45A1BEAE">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55439">
              <w:rPr>
                <w:b/>
                <w:bCs/>
                <w:sz w:val="24"/>
                <w:szCs w:val="24"/>
              </w:rPr>
              <w:t>Respondent</w:t>
            </w:r>
            <w:r w:rsidR="00664043">
              <w:rPr>
                <w:b/>
                <w:bCs/>
                <w:sz w:val="24"/>
                <w:szCs w:val="24"/>
              </w:rPr>
              <w:t>s</w:t>
            </w:r>
          </w:p>
        </w:tc>
        <w:tc>
          <w:tcPr>
            <w:tcW w:w="1444" w:type="dxa"/>
            <w:noWrap/>
            <w:hideMark/>
          </w:tcPr>
          <w:p w:rsidR="00FE720D" w:rsidRPr="00955439" w:rsidP="00955439" w14:paraId="17DAE222"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55439">
              <w:rPr>
                <w:b/>
                <w:bCs/>
                <w:sz w:val="24"/>
                <w:szCs w:val="24"/>
              </w:rPr>
              <w:t>Time per Response</w:t>
            </w:r>
          </w:p>
        </w:tc>
        <w:tc>
          <w:tcPr>
            <w:tcW w:w="1662" w:type="dxa"/>
            <w:noWrap/>
            <w:hideMark/>
          </w:tcPr>
          <w:p w:rsidR="00FE720D" w:rsidRPr="00955439" w:rsidP="00955439" w14:paraId="4321F8A2"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55439">
              <w:rPr>
                <w:b/>
                <w:bCs/>
                <w:sz w:val="24"/>
                <w:szCs w:val="24"/>
              </w:rPr>
              <w:t xml:space="preserve">Total Annual Burden (Hours) </w:t>
            </w:r>
          </w:p>
        </w:tc>
        <w:tc>
          <w:tcPr>
            <w:tcW w:w="3567" w:type="dxa"/>
            <w:noWrap/>
            <w:hideMark/>
          </w:tcPr>
          <w:p w:rsidR="00FE720D" w:rsidRPr="00955439" w:rsidP="00955439" w14:paraId="4E5556E2" w14:textId="6D1C11D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55439">
              <w:rPr>
                <w:b/>
                <w:bCs/>
                <w:sz w:val="24"/>
                <w:szCs w:val="24"/>
              </w:rPr>
              <w:t>Total Annual Cost</w:t>
            </w:r>
          </w:p>
        </w:tc>
      </w:tr>
      <w:tr w14:paraId="31BEE885" w14:textId="77777777" w:rsidTr="003306A0">
        <w:tblPrEx>
          <w:tblW w:w="9445" w:type="dxa"/>
          <w:tblLook w:val="04A0"/>
        </w:tblPrEx>
        <w:trPr>
          <w:trHeight w:val="310"/>
        </w:trPr>
        <w:tc>
          <w:tcPr>
            <w:tcW w:w="2772" w:type="dxa"/>
            <w:noWrap/>
            <w:hideMark/>
          </w:tcPr>
          <w:p w:rsidR="00FE720D" w:rsidRPr="000617AA" w:rsidP="0080270C" w14:paraId="16AC6666"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z w:val="24"/>
                <w:szCs w:val="24"/>
              </w:rPr>
            </w:pPr>
            <w:r w:rsidRPr="000617AA">
              <w:rPr>
                <w:b/>
                <w:bCs/>
                <w:sz w:val="24"/>
                <w:szCs w:val="24"/>
              </w:rPr>
              <w:t>10</w:t>
            </w:r>
          </w:p>
        </w:tc>
        <w:tc>
          <w:tcPr>
            <w:tcW w:w="1444" w:type="dxa"/>
            <w:noWrap/>
            <w:hideMark/>
          </w:tcPr>
          <w:p w:rsidR="00FE720D" w:rsidRPr="000617AA" w:rsidP="0080270C" w14:paraId="6EE103C9" w14:textId="64FDFE72">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z w:val="24"/>
                <w:szCs w:val="24"/>
              </w:rPr>
            </w:pPr>
            <w:r>
              <w:rPr>
                <w:b/>
                <w:bCs/>
                <w:sz w:val="24"/>
                <w:szCs w:val="24"/>
              </w:rPr>
              <w:t>2,860</w:t>
            </w:r>
          </w:p>
        </w:tc>
        <w:tc>
          <w:tcPr>
            <w:tcW w:w="1662" w:type="dxa"/>
            <w:noWrap/>
            <w:hideMark/>
          </w:tcPr>
          <w:p w:rsidR="00FE720D" w:rsidRPr="00955439" w:rsidP="0080270C" w14:paraId="495B20B8" w14:textId="7F175924">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z w:val="24"/>
                <w:szCs w:val="24"/>
              </w:rPr>
            </w:pPr>
            <w:r>
              <w:rPr>
                <w:b/>
                <w:bCs/>
                <w:sz w:val="24"/>
                <w:szCs w:val="24"/>
              </w:rPr>
              <w:t>28,600</w:t>
            </w:r>
          </w:p>
        </w:tc>
        <w:tc>
          <w:tcPr>
            <w:tcW w:w="3567" w:type="dxa"/>
            <w:noWrap/>
            <w:hideMark/>
          </w:tcPr>
          <w:p w:rsidR="00FE720D" w:rsidRPr="00955439" w:rsidP="0080270C" w14:paraId="36107E02" w14:textId="3DC3B25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z w:val="24"/>
                <w:szCs w:val="24"/>
              </w:rPr>
            </w:pPr>
            <w:r>
              <w:rPr>
                <w:b/>
                <w:bCs/>
                <w:sz w:val="24"/>
                <w:szCs w:val="24"/>
              </w:rPr>
              <w:t>$2,795,468.00</w:t>
            </w:r>
          </w:p>
        </w:tc>
      </w:tr>
    </w:tbl>
    <w:p w:rsidR="0025482B" w:rsidP="0025482B" w14:paraId="32E42362"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267B1E" w:rsidP="0025482B" w14:paraId="5D45CB3F" w14:textId="0B9CA4A9">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noted above, CMS assumes a maximum of 25 Primary Manufacturers will sample, analyze and review data collected in 2027. The total annual burden hours and cost per respondent remains the same </w:t>
      </w:r>
      <w:r w:rsidR="00E12ED4">
        <w:rPr>
          <w:rFonts w:ascii="Times New Roman" w:eastAsia="Times New Roman" w:hAnsi="Times New Roman" w:cs="Times New Roman"/>
          <w:sz w:val="24"/>
          <w:szCs w:val="24"/>
        </w:rPr>
        <w:t xml:space="preserve">for 2027. The total annual burden hours for 25 Primary Manufacturers </w:t>
      </w:r>
      <w:r w:rsidR="00E12ED4">
        <w:rPr>
          <w:rFonts w:ascii="Times New Roman" w:eastAsia="Times New Roman" w:hAnsi="Times New Roman" w:cs="Times New Roman"/>
          <w:sz w:val="24"/>
          <w:szCs w:val="24"/>
        </w:rPr>
        <w:t>is</w:t>
      </w:r>
      <w:r w:rsidR="00E12ED4">
        <w:rPr>
          <w:rFonts w:ascii="Times New Roman" w:eastAsia="Times New Roman" w:hAnsi="Times New Roman" w:cs="Times New Roman"/>
          <w:sz w:val="24"/>
          <w:szCs w:val="24"/>
        </w:rPr>
        <w:t xml:space="preserve"> </w:t>
      </w:r>
      <w:r w:rsidR="009E2DDC">
        <w:rPr>
          <w:rFonts w:ascii="Times New Roman" w:eastAsia="Times New Roman" w:hAnsi="Times New Roman" w:cs="Times New Roman"/>
          <w:sz w:val="24"/>
          <w:szCs w:val="24"/>
        </w:rPr>
        <w:t>71,500</w:t>
      </w:r>
      <w:r w:rsidR="00E12ED4">
        <w:rPr>
          <w:rFonts w:ascii="Times New Roman" w:eastAsia="Times New Roman" w:hAnsi="Times New Roman" w:cs="Times New Roman"/>
          <w:sz w:val="24"/>
          <w:szCs w:val="24"/>
        </w:rPr>
        <w:t xml:space="preserve"> hours, with a total annual burden cost of </w:t>
      </w:r>
      <w:r w:rsidRPr="0050021A" w:rsidR="009E2DDC">
        <w:rPr>
          <w:rFonts w:ascii="Times New Roman" w:hAnsi="Times New Roman" w:cs="Times New Roman"/>
          <w:sz w:val="24"/>
          <w:szCs w:val="24"/>
        </w:rPr>
        <w:t>$6,988,670.00</w:t>
      </w:r>
      <w:r w:rsidR="00964E21">
        <w:rPr>
          <w:rFonts w:ascii="Times New Roman" w:hAnsi="Times New Roman" w:cs="Times New Roman"/>
          <w:sz w:val="24"/>
          <w:szCs w:val="24"/>
        </w:rPr>
        <w:t xml:space="preserve"> </w:t>
      </w:r>
      <w:r w:rsidR="00E12ED4">
        <w:rPr>
          <w:rFonts w:ascii="Times New Roman" w:eastAsia="Times New Roman" w:hAnsi="Times New Roman" w:cs="Times New Roman"/>
          <w:sz w:val="24"/>
          <w:szCs w:val="24"/>
        </w:rPr>
        <w:t>for 2027.</w:t>
      </w:r>
      <w:r w:rsidR="00C06A1C">
        <w:rPr>
          <w:rFonts w:ascii="Times New Roman" w:eastAsia="Times New Roman" w:hAnsi="Times New Roman" w:cs="Times New Roman"/>
          <w:sz w:val="24"/>
          <w:szCs w:val="24"/>
        </w:rPr>
        <w:tab/>
      </w:r>
    </w:p>
    <w:p w:rsidR="00267B1E" w:rsidP="005726E1" w14:paraId="7C8F2C35"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F81AAD" w:rsidP="005726E1" w14:paraId="50C0170B"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line="240" w:lineRule="auto"/>
        <w:rPr>
          <w:rStyle w:val="TitleChar1"/>
        </w:rPr>
      </w:pPr>
    </w:p>
    <w:p w:rsidR="005726E1" w:rsidRPr="005726E1" w:rsidP="005726E1" w14:paraId="082CD49A" w14:textId="2104D084">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line="240" w:lineRule="auto"/>
        <w:rPr>
          <w:rStyle w:val="TitleChar1"/>
        </w:rPr>
      </w:pPr>
      <w:r w:rsidRPr="005726E1">
        <w:rPr>
          <w:rStyle w:val="TitleChar1"/>
        </w:rPr>
        <w:t>TABLE 13: SUMMARY OF INFORMATION COLLECTION REQUEST BURDEN FOR PRIMARY MANUFACTURER COMPLETING PRIMARY MANUFACTURER PAYMENT ELEMENTS FORM 2027</w:t>
      </w:r>
    </w:p>
    <w:tbl>
      <w:tblPr>
        <w:tblStyle w:val="TableGrid"/>
        <w:tblW w:w="9521" w:type="dxa"/>
        <w:tblLook w:val="04A0"/>
      </w:tblPr>
      <w:tblGrid>
        <w:gridCol w:w="2938"/>
        <w:gridCol w:w="1595"/>
        <w:gridCol w:w="1402"/>
        <w:gridCol w:w="1800"/>
        <w:gridCol w:w="1786"/>
      </w:tblGrid>
      <w:tr w14:paraId="7BE87D54" w14:textId="77777777" w:rsidTr="0080270C">
        <w:tblPrEx>
          <w:tblW w:w="9521" w:type="dxa"/>
          <w:tblLook w:val="04A0"/>
        </w:tblPrEx>
        <w:trPr>
          <w:trHeight w:val="675"/>
        </w:trPr>
        <w:tc>
          <w:tcPr>
            <w:tcW w:w="2938" w:type="dxa"/>
            <w:hideMark/>
          </w:tcPr>
          <w:p w:rsidR="00955439" w:rsidRPr="00955439" w:rsidP="00955439" w14:paraId="3FAD6B83"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55439">
              <w:rPr>
                <w:b/>
                <w:bCs/>
                <w:sz w:val="24"/>
                <w:szCs w:val="24"/>
              </w:rPr>
              <w:t>Occupation Title</w:t>
            </w:r>
            <w:r w:rsidRPr="00955439">
              <w:rPr>
                <w:sz w:val="24"/>
                <w:szCs w:val="24"/>
              </w:rPr>
              <w:t>    </w:t>
            </w:r>
          </w:p>
        </w:tc>
        <w:tc>
          <w:tcPr>
            <w:tcW w:w="1595" w:type="dxa"/>
            <w:hideMark/>
          </w:tcPr>
          <w:p w:rsidR="00955439" w:rsidRPr="00955439" w:rsidP="00955439" w14:paraId="7B0259D3"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55439">
              <w:rPr>
                <w:b/>
                <w:bCs/>
                <w:sz w:val="24"/>
                <w:szCs w:val="24"/>
              </w:rPr>
              <w:t>Median Hourly Wage</w:t>
            </w:r>
          </w:p>
        </w:tc>
        <w:tc>
          <w:tcPr>
            <w:tcW w:w="1402" w:type="dxa"/>
            <w:hideMark/>
          </w:tcPr>
          <w:p w:rsidR="00955439" w:rsidRPr="00955439" w:rsidP="00955439" w14:paraId="243D00AB"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55439">
              <w:rPr>
                <w:b/>
                <w:bCs/>
                <w:sz w:val="24"/>
                <w:szCs w:val="24"/>
              </w:rPr>
              <w:t>Cost per hour</w:t>
            </w:r>
          </w:p>
        </w:tc>
        <w:tc>
          <w:tcPr>
            <w:tcW w:w="1800" w:type="dxa"/>
            <w:hideMark/>
          </w:tcPr>
          <w:p w:rsidR="00955439" w:rsidRPr="00955439" w:rsidP="00955439" w14:paraId="534F7444" w14:textId="11A6F1F2">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55439">
              <w:rPr>
                <w:b/>
                <w:bCs/>
                <w:sz w:val="24"/>
                <w:szCs w:val="24"/>
              </w:rPr>
              <w:t># Of Hours per Res</w:t>
            </w:r>
            <w:r>
              <w:rPr>
                <w:b/>
                <w:bCs/>
                <w:sz w:val="24"/>
                <w:szCs w:val="24"/>
              </w:rPr>
              <w:t>p</w:t>
            </w:r>
            <w:r w:rsidRPr="00955439">
              <w:rPr>
                <w:b/>
                <w:bCs/>
                <w:sz w:val="24"/>
                <w:szCs w:val="24"/>
              </w:rPr>
              <w:t>onse per Occupation</w:t>
            </w:r>
          </w:p>
        </w:tc>
        <w:tc>
          <w:tcPr>
            <w:tcW w:w="1786" w:type="dxa"/>
            <w:hideMark/>
          </w:tcPr>
          <w:p w:rsidR="00955439" w:rsidRPr="00955439" w:rsidP="00955439" w14:paraId="2A2C2DDF"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55439">
              <w:rPr>
                <w:b/>
                <w:bCs/>
                <w:sz w:val="24"/>
                <w:szCs w:val="24"/>
              </w:rPr>
              <w:t>Cost per Occupation per Response</w:t>
            </w:r>
          </w:p>
        </w:tc>
      </w:tr>
      <w:tr w14:paraId="336CA348" w14:textId="77777777" w:rsidTr="0080270C">
        <w:tblPrEx>
          <w:tblW w:w="9521" w:type="dxa"/>
          <w:tblLook w:val="04A0"/>
        </w:tblPrEx>
        <w:trPr>
          <w:trHeight w:val="405"/>
        </w:trPr>
        <w:tc>
          <w:tcPr>
            <w:tcW w:w="2938" w:type="dxa"/>
            <w:noWrap/>
            <w:hideMark/>
          </w:tcPr>
          <w:p w:rsidR="00955439" w:rsidRPr="00955439" w:rsidP="00955439" w14:paraId="211CFDFF"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r w:rsidRPr="00955439">
              <w:rPr>
                <w:sz w:val="24"/>
                <w:szCs w:val="24"/>
              </w:rPr>
              <w:t>Quality Assurance Analyst (15-1253)</w:t>
            </w:r>
          </w:p>
        </w:tc>
        <w:tc>
          <w:tcPr>
            <w:tcW w:w="1595" w:type="dxa"/>
            <w:hideMark/>
          </w:tcPr>
          <w:p w:rsidR="00955439" w:rsidRPr="00955439" w:rsidP="0080270C" w14:paraId="7048EA7D"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sidRPr="00955439">
              <w:rPr>
                <w:sz w:val="24"/>
                <w:szCs w:val="24"/>
              </w:rPr>
              <w:t xml:space="preserve">$48.94 </w:t>
            </w:r>
          </w:p>
        </w:tc>
        <w:tc>
          <w:tcPr>
            <w:tcW w:w="1402" w:type="dxa"/>
            <w:hideMark/>
          </w:tcPr>
          <w:p w:rsidR="00955439" w:rsidRPr="00955439" w:rsidP="0080270C" w14:paraId="3858A8DC"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sidRPr="00955439">
              <w:rPr>
                <w:sz w:val="24"/>
                <w:szCs w:val="24"/>
              </w:rPr>
              <w:t xml:space="preserve">$97.88 </w:t>
            </w:r>
          </w:p>
        </w:tc>
        <w:tc>
          <w:tcPr>
            <w:tcW w:w="1800" w:type="dxa"/>
            <w:hideMark/>
          </w:tcPr>
          <w:p w:rsidR="00955439" w:rsidRPr="00955439" w:rsidP="0080270C" w14:paraId="3C52C5AE" w14:textId="409EA76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Pr>
                <w:sz w:val="24"/>
                <w:szCs w:val="24"/>
              </w:rPr>
              <w:t>2,080</w:t>
            </w:r>
          </w:p>
        </w:tc>
        <w:tc>
          <w:tcPr>
            <w:tcW w:w="1786" w:type="dxa"/>
            <w:hideMark/>
          </w:tcPr>
          <w:p w:rsidR="00955439" w:rsidRPr="00955439" w:rsidP="0080270C" w14:paraId="4E76822C"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sidRPr="00955439">
              <w:rPr>
                <w:sz w:val="24"/>
                <w:szCs w:val="24"/>
              </w:rPr>
              <w:t xml:space="preserve">$152,692.80 </w:t>
            </w:r>
          </w:p>
        </w:tc>
      </w:tr>
      <w:tr w14:paraId="166CAE3F" w14:textId="77777777" w:rsidTr="0080270C">
        <w:tblPrEx>
          <w:tblW w:w="9521" w:type="dxa"/>
          <w:tblLook w:val="04A0"/>
        </w:tblPrEx>
        <w:trPr>
          <w:trHeight w:val="320"/>
        </w:trPr>
        <w:tc>
          <w:tcPr>
            <w:tcW w:w="2938" w:type="dxa"/>
            <w:noWrap/>
            <w:hideMark/>
          </w:tcPr>
          <w:p w:rsidR="00955439" w:rsidRPr="00955439" w:rsidP="00955439" w14:paraId="69C0DE11"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r w:rsidRPr="00955439">
              <w:rPr>
                <w:sz w:val="24"/>
                <w:szCs w:val="24"/>
              </w:rPr>
              <w:t>General and Operations Manager (11-1021)</w:t>
            </w:r>
          </w:p>
        </w:tc>
        <w:tc>
          <w:tcPr>
            <w:tcW w:w="1595" w:type="dxa"/>
            <w:noWrap/>
            <w:hideMark/>
          </w:tcPr>
          <w:p w:rsidR="00955439" w:rsidRPr="00955439" w:rsidP="0080270C" w14:paraId="27141502"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sidRPr="00955439">
              <w:rPr>
                <w:sz w:val="24"/>
                <w:szCs w:val="24"/>
              </w:rPr>
              <w:t xml:space="preserve">$48.69 </w:t>
            </w:r>
          </w:p>
        </w:tc>
        <w:tc>
          <w:tcPr>
            <w:tcW w:w="1402" w:type="dxa"/>
            <w:hideMark/>
          </w:tcPr>
          <w:p w:rsidR="00955439" w:rsidRPr="00955439" w:rsidP="0080270C" w14:paraId="4876B79B"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sidRPr="00955439">
              <w:rPr>
                <w:sz w:val="24"/>
                <w:szCs w:val="24"/>
              </w:rPr>
              <w:t xml:space="preserve">$97.38 </w:t>
            </w:r>
          </w:p>
        </w:tc>
        <w:tc>
          <w:tcPr>
            <w:tcW w:w="1800" w:type="dxa"/>
            <w:hideMark/>
          </w:tcPr>
          <w:p w:rsidR="00955439" w:rsidRPr="00955439" w:rsidP="0080270C" w14:paraId="0D6E92E6"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sidRPr="00955439">
              <w:rPr>
                <w:sz w:val="24"/>
                <w:szCs w:val="24"/>
              </w:rPr>
              <w:t>780</w:t>
            </w:r>
          </w:p>
        </w:tc>
        <w:tc>
          <w:tcPr>
            <w:tcW w:w="1786" w:type="dxa"/>
            <w:hideMark/>
          </w:tcPr>
          <w:p w:rsidR="00955439" w:rsidRPr="00955439" w:rsidP="0080270C" w14:paraId="66063002"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sidRPr="00955439">
              <w:rPr>
                <w:sz w:val="24"/>
                <w:szCs w:val="24"/>
              </w:rPr>
              <w:t xml:space="preserve">$75,956.40 </w:t>
            </w:r>
          </w:p>
        </w:tc>
      </w:tr>
      <w:tr w14:paraId="49B5BD37" w14:textId="77777777" w:rsidTr="0080270C">
        <w:tblPrEx>
          <w:tblW w:w="9521" w:type="dxa"/>
          <w:tblLook w:val="04A0"/>
        </w:tblPrEx>
        <w:trPr>
          <w:trHeight w:val="320"/>
        </w:trPr>
        <w:tc>
          <w:tcPr>
            <w:tcW w:w="2938" w:type="dxa"/>
            <w:tcBorders>
              <w:bottom w:val="single" w:sz="4" w:space="0" w:color="auto"/>
            </w:tcBorders>
            <w:hideMark/>
          </w:tcPr>
          <w:p w:rsidR="00955439" w:rsidRPr="00955439" w:rsidP="0080270C" w14:paraId="6265617B"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b/>
                <w:bCs/>
                <w:sz w:val="24"/>
                <w:szCs w:val="24"/>
              </w:rPr>
            </w:pPr>
            <w:r w:rsidRPr="00955439">
              <w:rPr>
                <w:b/>
                <w:bCs/>
                <w:sz w:val="24"/>
                <w:szCs w:val="24"/>
              </w:rPr>
              <w:t xml:space="preserve">Total </w:t>
            </w:r>
          </w:p>
        </w:tc>
        <w:tc>
          <w:tcPr>
            <w:tcW w:w="1595" w:type="dxa"/>
            <w:tcBorders>
              <w:bottom w:val="single" w:sz="4" w:space="0" w:color="auto"/>
            </w:tcBorders>
            <w:hideMark/>
          </w:tcPr>
          <w:p w:rsidR="00955439" w:rsidRPr="00955439" w:rsidP="0080270C" w14:paraId="6659872B"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b/>
                <w:bCs/>
                <w:sz w:val="24"/>
                <w:szCs w:val="24"/>
              </w:rPr>
            </w:pPr>
            <w:r w:rsidRPr="00955439">
              <w:rPr>
                <w:b/>
                <w:bCs/>
                <w:sz w:val="24"/>
                <w:szCs w:val="24"/>
              </w:rPr>
              <w:t> </w:t>
            </w:r>
          </w:p>
        </w:tc>
        <w:tc>
          <w:tcPr>
            <w:tcW w:w="1402" w:type="dxa"/>
            <w:tcBorders>
              <w:bottom w:val="single" w:sz="4" w:space="0" w:color="auto"/>
            </w:tcBorders>
            <w:hideMark/>
          </w:tcPr>
          <w:p w:rsidR="00955439" w:rsidRPr="00955439" w:rsidP="0080270C" w14:paraId="13A37482"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b/>
                <w:bCs/>
                <w:sz w:val="24"/>
                <w:szCs w:val="24"/>
              </w:rPr>
            </w:pPr>
            <w:r w:rsidRPr="00955439">
              <w:rPr>
                <w:b/>
                <w:bCs/>
                <w:sz w:val="24"/>
                <w:szCs w:val="24"/>
              </w:rPr>
              <w:t> </w:t>
            </w:r>
          </w:p>
        </w:tc>
        <w:tc>
          <w:tcPr>
            <w:tcW w:w="1800" w:type="dxa"/>
            <w:tcBorders>
              <w:bottom w:val="single" w:sz="4" w:space="0" w:color="auto"/>
            </w:tcBorders>
            <w:hideMark/>
          </w:tcPr>
          <w:p w:rsidR="00955439" w:rsidRPr="00955439" w:rsidP="0080270C" w14:paraId="00B96AAF" w14:textId="07E28202">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b/>
                <w:bCs/>
                <w:sz w:val="24"/>
                <w:szCs w:val="24"/>
              </w:rPr>
            </w:pPr>
            <w:r>
              <w:rPr>
                <w:b/>
                <w:bCs/>
                <w:sz w:val="24"/>
                <w:szCs w:val="24"/>
              </w:rPr>
              <w:t>2,860</w:t>
            </w:r>
          </w:p>
        </w:tc>
        <w:tc>
          <w:tcPr>
            <w:tcW w:w="1786" w:type="dxa"/>
            <w:tcBorders>
              <w:bottom w:val="single" w:sz="4" w:space="0" w:color="auto"/>
            </w:tcBorders>
            <w:hideMark/>
          </w:tcPr>
          <w:p w:rsidR="00955439" w:rsidRPr="00955439" w:rsidP="0080270C" w14:paraId="643E6BAD" w14:textId="17A24572">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b/>
                <w:bCs/>
                <w:sz w:val="24"/>
                <w:szCs w:val="24"/>
              </w:rPr>
            </w:pPr>
            <w:r>
              <w:rPr>
                <w:b/>
                <w:bCs/>
                <w:sz w:val="24"/>
                <w:szCs w:val="24"/>
              </w:rPr>
              <w:t>$279,546.80</w:t>
            </w:r>
            <w:r w:rsidRPr="00955439">
              <w:rPr>
                <w:b/>
                <w:bCs/>
                <w:sz w:val="24"/>
                <w:szCs w:val="24"/>
              </w:rPr>
              <w:t xml:space="preserve"> </w:t>
            </w:r>
          </w:p>
        </w:tc>
      </w:tr>
    </w:tbl>
    <w:p w:rsidR="00F1654E" w:rsidP="007B5EE0" w14:paraId="10D99996" w14:textId="77777777">
      <w:pPr>
        <w:spacing w:after="0"/>
      </w:pPr>
    </w:p>
    <w:p w:rsidR="00F1654E" w:rsidRPr="005726E1" w:rsidP="005726E1" w14:paraId="28BD58CF" w14:textId="6C6AAA58">
      <w:pPr>
        <w:spacing w:after="240" w:line="240" w:lineRule="auto"/>
        <w:rPr>
          <w:rFonts w:ascii="Times New Roman" w:hAnsi="Times New Roman" w:eastAsiaTheme="majorEastAsia" w:cs="Times New Roman"/>
          <w:b/>
          <w:bCs/>
          <w:spacing w:val="-10"/>
          <w:kern w:val="28"/>
          <w:sz w:val="24"/>
          <w:szCs w:val="24"/>
        </w:rPr>
      </w:pPr>
      <w:r w:rsidRPr="005726E1">
        <w:rPr>
          <w:rStyle w:val="TitleChar1"/>
        </w:rPr>
        <w:t>TABLE 14: SUMMARY OF TOTAL BURDEN OF INFORMATION COLLECTION REQUEST FOR ALL PRIMARY MANUFACTURERS COMPLETING PRIMARY MANUFACTURER PAYMENT ELEMENTS FORM 2027</w:t>
      </w:r>
    </w:p>
    <w:tbl>
      <w:tblPr>
        <w:tblStyle w:val="TableGrid"/>
        <w:tblW w:w="9521" w:type="dxa"/>
        <w:tblLook w:val="04A0"/>
      </w:tblPr>
      <w:tblGrid>
        <w:gridCol w:w="2938"/>
        <w:gridCol w:w="1595"/>
        <w:gridCol w:w="1947"/>
        <w:gridCol w:w="3041"/>
      </w:tblGrid>
      <w:tr w14:paraId="2E5D0567" w14:textId="77777777" w:rsidTr="003306A0">
        <w:tblPrEx>
          <w:tblW w:w="9521" w:type="dxa"/>
          <w:tblLook w:val="04A0"/>
        </w:tblPrEx>
        <w:trPr>
          <w:trHeight w:val="310"/>
        </w:trPr>
        <w:tc>
          <w:tcPr>
            <w:tcW w:w="2938" w:type="dxa"/>
            <w:hideMark/>
          </w:tcPr>
          <w:p w:rsidR="00FE720D" w:rsidRPr="00955439" w:rsidP="00955439" w14:paraId="1481487C" w14:textId="025D0552">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55439">
              <w:rPr>
                <w:b/>
                <w:bCs/>
                <w:sz w:val="24"/>
                <w:szCs w:val="24"/>
              </w:rPr>
              <w:t>Respondent</w:t>
            </w:r>
            <w:r w:rsidR="00664043">
              <w:rPr>
                <w:b/>
                <w:bCs/>
                <w:sz w:val="24"/>
                <w:szCs w:val="24"/>
              </w:rPr>
              <w:t>s</w:t>
            </w:r>
          </w:p>
        </w:tc>
        <w:tc>
          <w:tcPr>
            <w:tcW w:w="1595" w:type="dxa"/>
            <w:noWrap/>
            <w:hideMark/>
          </w:tcPr>
          <w:p w:rsidR="00FE720D" w:rsidRPr="00955439" w:rsidP="00955439" w14:paraId="3EC6680E"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55439">
              <w:rPr>
                <w:b/>
                <w:bCs/>
                <w:sz w:val="24"/>
                <w:szCs w:val="24"/>
              </w:rPr>
              <w:t>Time per Response</w:t>
            </w:r>
          </w:p>
        </w:tc>
        <w:tc>
          <w:tcPr>
            <w:tcW w:w="1947" w:type="dxa"/>
            <w:noWrap/>
            <w:hideMark/>
          </w:tcPr>
          <w:p w:rsidR="00FE720D" w:rsidRPr="00955439" w:rsidP="00955439" w14:paraId="5C92C4F7"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55439">
              <w:rPr>
                <w:b/>
                <w:bCs/>
                <w:sz w:val="24"/>
                <w:szCs w:val="24"/>
              </w:rPr>
              <w:t xml:space="preserve">Total Annual Burden (Hours) </w:t>
            </w:r>
          </w:p>
        </w:tc>
        <w:tc>
          <w:tcPr>
            <w:tcW w:w="3041" w:type="dxa"/>
            <w:noWrap/>
            <w:hideMark/>
          </w:tcPr>
          <w:p w:rsidR="00FE720D" w:rsidRPr="00955439" w:rsidP="00955439" w14:paraId="29B8B74E" w14:textId="1779AFA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55439">
              <w:rPr>
                <w:b/>
                <w:bCs/>
                <w:sz w:val="24"/>
                <w:szCs w:val="24"/>
              </w:rPr>
              <w:t>Total Annual Cost</w:t>
            </w:r>
          </w:p>
        </w:tc>
      </w:tr>
      <w:tr w14:paraId="3302C425" w14:textId="77777777" w:rsidTr="003306A0">
        <w:tblPrEx>
          <w:tblW w:w="9521" w:type="dxa"/>
          <w:tblLook w:val="04A0"/>
        </w:tblPrEx>
        <w:trPr>
          <w:trHeight w:val="310"/>
        </w:trPr>
        <w:tc>
          <w:tcPr>
            <w:tcW w:w="2938" w:type="dxa"/>
            <w:noWrap/>
            <w:hideMark/>
          </w:tcPr>
          <w:p w:rsidR="00FE720D" w:rsidRPr="00781928" w:rsidP="0080270C" w14:paraId="41A500A2"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z w:val="24"/>
                <w:szCs w:val="24"/>
              </w:rPr>
            </w:pPr>
            <w:r w:rsidRPr="00781928">
              <w:rPr>
                <w:b/>
                <w:bCs/>
                <w:sz w:val="24"/>
                <w:szCs w:val="24"/>
              </w:rPr>
              <w:t>25</w:t>
            </w:r>
          </w:p>
        </w:tc>
        <w:tc>
          <w:tcPr>
            <w:tcW w:w="1595" w:type="dxa"/>
            <w:noWrap/>
            <w:hideMark/>
          </w:tcPr>
          <w:p w:rsidR="00FE720D" w:rsidRPr="00781928" w:rsidP="0080270C" w14:paraId="721613E0" w14:textId="6163FD0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z w:val="24"/>
                <w:szCs w:val="24"/>
              </w:rPr>
            </w:pPr>
            <w:r>
              <w:rPr>
                <w:b/>
                <w:bCs/>
                <w:sz w:val="24"/>
                <w:szCs w:val="24"/>
              </w:rPr>
              <w:t>2,860</w:t>
            </w:r>
          </w:p>
        </w:tc>
        <w:tc>
          <w:tcPr>
            <w:tcW w:w="1947" w:type="dxa"/>
            <w:noWrap/>
            <w:hideMark/>
          </w:tcPr>
          <w:p w:rsidR="00FE720D" w:rsidRPr="00781928" w:rsidP="0080270C" w14:paraId="54056E16" w14:textId="53EEF080">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z w:val="24"/>
                <w:szCs w:val="24"/>
              </w:rPr>
            </w:pPr>
            <w:r>
              <w:rPr>
                <w:b/>
                <w:bCs/>
                <w:sz w:val="24"/>
                <w:szCs w:val="24"/>
              </w:rPr>
              <w:t>71</w:t>
            </w:r>
            <w:r w:rsidRPr="00781928">
              <w:rPr>
                <w:b/>
                <w:bCs/>
                <w:sz w:val="24"/>
                <w:szCs w:val="24"/>
              </w:rPr>
              <w:t>,500</w:t>
            </w:r>
          </w:p>
        </w:tc>
        <w:tc>
          <w:tcPr>
            <w:tcW w:w="3041" w:type="dxa"/>
            <w:noWrap/>
            <w:hideMark/>
          </w:tcPr>
          <w:p w:rsidR="00FE720D" w:rsidRPr="00781928" w:rsidP="0080270C" w14:paraId="64127441" w14:textId="108D3B1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z w:val="24"/>
                <w:szCs w:val="24"/>
              </w:rPr>
            </w:pPr>
            <w:r>
              <w:rPr>
                <w:b/>
                <w:bCs/>
                <w:sz w:val="24"/>
                <w:szCs w:val="24"/>
              </w:rPr>
              <w:t>$6,988,670.00</w:t>
            </w:r>
          </w:p>
        </w:tc>
      </w:tr>
    </w:tbl>
    <w:p w:rsidR="0025482B" w:rsidRPr="0025482B" w:rsidP="005726E1" w14:paraId="752E2AC9" w14:textId="2427589E">
      <w:pPr>
        <w:pStyle w:val="Heading3"/>
        <w:rPr>
          <w:rFonts w:ascii="Times New Roman" w:hAnsi="Times New Roman"/>
        </w:rPr>
      </w:pPr>
      <w:r w:rsidRPr="0025482B">
        <w:t>Estimated Burden for a Primary Manufacturer and/or Dispensing Entity to Complete Drug Price Negotiation Program Complaint and Dispute Intake Form</w:t>
      </w:r>
    </w:p>
    <w:p w:rsidR="0025482B" w:rsidP="001469A0" w14:paraId="669158DC" w14:textId="43EC61D0">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25482B">
        <w:rPr>
          <w:rFonts w:ascii="Times New Roman" w:eastAsia="Times New Roman" w:hAnsi="Times New Roman" w:cs="Times New Roman"/>
          <w:sz w:val="24"/>
          <w:szCs w:val="24"/>
        </w:rPr>
        <w:t xml:space="preserve">CMS expects to receive a </w:t>
      </w:r>
      <w:r w:rsidRPr="0025482B">
        <w:rPr>
          <w:rFonts w:ascii="Times New Roman" w:eastAsia="Times New Roman" w:hAnsi="Times New Roman" w:cs="Times New Roman"/>
          <w:sz w:val="24"/>
          <w:szCs w:val="24"/>
        </w:rPr>
        <w:t>range inquires</w:t>
      </w:r>
      <w:r w:rsidR="00935A8A">
        <w:rPr>
          <w:rFonts w:ascii="Times New Roman" w:eastAsia="Times New Roman" w:hAnsi="Times New Roman" w:cs="Times New Roman"/>
          <w:sz w:val="24"/>
          <w:szCs w:val="24"/>
        </w:rPr>
        <w:t xml:space="preserve"> through the MTF DM </w:t>
      </w:r>
      <w:r w:rsidRPr="0025482B">
        <w:rPr>
          <w:rFonts w:ascii="Times New Roman" w:eastAsia="Times New Roman" w:hAnsi="Times New Roman" w:cs="Times New Roman"/>
          <w:sz w:val="24"/>
          <w:szCs w:val="24"/>
        </w:rPr>
        <w:t xml:space="preserve">from Primary Manufacturers and dispensing entities, including complaints and disputes collected via the </w:t>
      </w:r>
      <w:r w:rsidRPr="00CB0DB6" w:rsidR="00CB0DB6">
        <w:rPr>
          <w:rFonts w:ascii="Times New Roman" w:eastAsia="Aptos" w:hAnsi="Times New Roman" w:cs="Times New Roman"/>
          <w:i/>
          <w:iCs/>
          <w:kern w:val="2"/>
          <w:sz w:val="24"/>
          <w:szCs w:val="24"/>
          <w14:ligatures w14:val="standardContextual"/>
        </w:rPr>
        <w:t xml:space="preserve">Drug Price Negotiation Program </w:t>
      </w:r>
      <w:r w:rsidRPr="0025482B">
        <w:rPr>
          <w:rFonts w:ascii="Times New Roman" w:eastAsia="Times New Roman" w:hAnsi="Times New Roman" w:cs="Times New Roman"/>
          <w:i/>
          <w:iCs/>
          <w:sz w:val="24"/>
          <w:szCs w:val="24"/>
        </w:rPr>
        <w:t>Complaint and Dispute Intake Form</w:t>
      </w:r>
      <w:r w:rsidRPr="0025482B">
        <w:rPr>
          <w:rFonts w:ascii="Times New Roman" w:eastAsia="Times New Roman" w:hAnsi="Times New Roman" w:cs="Times New Roman"/>
          <w:sz w:val="24"/>
          <w:szCs w:val="24"/>
        </w:rPr>
        <w:t xml:space="preserve"> (Appendix </w:t>
      </w:r>
      <w:r w:rsidR="00C73483">
        <w:rPr>
          <w:rFonts w:ascii="Times New Roman" w:eastAsia="Times New Roman" w:hAnsi="Times New Roman" w:cs="Times New Roman"/>
          <w:sz w:val="24"/>
          <w:szCs w:val="24"/>
        </w:rPr>
        <w:t>D</w:t>
      </w:r>
      <w:r w:rsidRPr="0025482B">
        <w:rPr>
          <w:rFonts w:ascii="Times New Roman" w:eastAsia="Times New Roman" w:hAnsi="Times New Roman" w:cs="Times New Roman"/>
          <w:sz w:val="24"/>
          <w:szCs w:val="24"/>
        </w:rPr>
        <w:t>) on an ongoing basis</w:t>
      </w:r>
      <w:r w:rsidR="00935A8A">
        <w:rPr>
          <w:rFonts w:ascii="Times New Roman" w:eastAsia="Times New Roman" w:hAnsi="Times New Roman" w:cs="Times New Roman"/>
          <w:sz w:val="24"/>
          <w:szCs w:val="24"/>
        </w:rPr>
        <w:t xml:space="preserve"> in 2026 and 2027</w:t>
      </w:r>
      <w:r w:rsidRPr="0025482B">
        <w:rPr>
          <w:rFonts w:ascii="Times New Roman" w:eastAsia="Times New Roman" w:hAnsi="Times New Roman" w:cs="Times New Roman"/>
          <w:sz w:val="24"/>
          <w:szCs w:val="24"/>
        </w:rPr>
        <w:t xml:space="preserve">. </w:t>
      </w:r>
    </w:p>
    <w:p w:rsidR="001469A0" w:rsidP="001469A0" w14:paraId="789B86F9"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35A8A" w:rsidP="001469A0" w14:paraId="77E21495" w14:textId="656AE2B5">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935A8A">
        <w:rPr>
          <w:rFonts w:ascii="Times New Roman" w:eastAsia="Times New Roman" w:hAnsi="Times New Roman" w:cs="Times New Roman"/>
          <w:sz w:val="24"/>
          <w:szCs w:val="24"/>
        </w:rPr>
        <w:t xml:space="preserve">For dispensing entities, </w:t>
      </w:r>
      <w:r>
        <w:rPr>
          <w:rFonts w:ascii="Times New Roman" w:eastAsia="Times New Roman" w:hAnsi="Times New Roman" w:cs="Times New Roman"/>
          <w:sz w:val="24"/>
          <w:szCs w:val="24"/>
        </w:rPr>
        <w:t xml:space="preserve">CMS </w:t>
      </w:r>
      <w:r w:rsidRPr="00935A8A">
        <w:rPr>
          <w:rFonts w:ascii="Times New Roman" w:eastAsia="Times New Roman" w:hAnsi="Times New Roman" w:cs="Times New Roman"/>
          <w:sz w:val="24"/>
          <w:szCs w:val="24"/>
        </w:rPr>
        <w:t xml:space="preserve">assumes 1% of 95,000 pharmacies </w:t>
      </w:r>
      <w:r>
        <w:rPr>
          <w:rFonts w:ascii="Times New Roman" w:eastAsia="Times New Roman" w:hAnsi="Times New Roman" w:cs="Times New Roman"/>
          <w:sz w:val="24"/>
          <w:szCs w:val="24"/>
        </w:rPr>
        <w:t xml:space="preserve">of all types (both chain and non-chain pharmacies) </w:t>
      </w:r>
      <w:r w:rsidRPr="00935A8A">
        <w:rPr>
          <w:rFonts w:ascii="Times New Roman" w:eastAsia="Times New Roman" w:hAnsi="Times New Roman" w:cs="Times New Roman"/>
          <w:sz w:val="24"/>
          <w:szCs w:val="24"/>
        </w:rPr>
        <w:t>will file a complaint or dispute</w:t>
      </w:r>
      <w:r>
        <w:rPr>
          <w:rFonts w:ascii="Times New Roman" w:eastAsia="Times New Roman" w:hAnsi="Times New Roman" w:cs="Times New Roman"/>
          <w:sz w:val="24"/>
          <w:szCs w:val="24"/>
        </w:rPr>
        <w:t xml:space="preserve"> per </w:t>
      </w:r>
      <w:r w:rsidRPr="00935A8A">
        <w:rPr>
          <w:rFonts w:ascii="Times New Roman" w:eastAsia="Times New Roman" w:hAnsi="Times New Roman" w:cs="Times New Roman"/>
          <w:sz w:val="24"/>
          <w:szCs w:val="24"/>
        </w:rPr>
        <w:t xml:space="preserve">month </w:t>
      </w:r>
      <w:r>
        <w:rPr>
          <w:rFonts w:ascii="Times New Roman" w:eastAsia="Times New Roman" w:hAnsi="Times New Roman" w:cs="Times New Roman"/>
          <w:sz w:val="24"/>
          <w:szCs w:val="24"/>
        </w:rPr>
        <w:t xml:space="preserve">for both 2026 and 2027, for a total of </w:t>
      </w:r>
      <w:r w:rsidRPr="00935A8A">
        <w:rPr>
          <w:rFonts w:ascii="Times New Roman" w:eastAsia="Times New Roman" w:hAnsi="Times New Roman" w:cs="Times New Roman"/>
          <w:sz w:val="24"/>
          <w:szCs w:val="24"/>
        </w:rPr>
        <w:t xml:space="preserve">11,400 </w:t>
      </w:r>
      <w:r>
        <w:rPr>
          <w:rFonts w:ascii="Times New Roman" w:eastAsia="Times New Roman" w:hAnsi="Times New Roman" w:cs="Times New Roman"/>
          <w:sz w:val="24"/>
          <w:szCs w:val="24"/>
        </w:rPr>
        <w:t>respondents</w:t>
      </w:r>
      <w:r w:rsidR="00286777">
        <w:rPr>
          <w:rFonts w:ascii="Times New Roman" w:eastAsia="Times New Roman" w:hAnsi="Times New Roman" w:cs="Times New Roman"/>
          <w:sz w:val="24"/>
          <w:szCs w:val="24"/>
        </w:rPr>
        <w:t xml:space="preserve"> each year</w:t>
      </w:r>
      <w:r w:rsidRPr="00935A8A">
        <w:rPr>
          <w:rFonts w:ascii="Times New Roman" w:eastAsia="Times New Roman" w:hAnsi="Times New Roman" w:cs="Times New Roman"/>
          <w:sz w:val="24"/>
          <w:szCs w:val="24"/>
        </w:rPr>
        <w:t xml:space="preserve">. </w:t>
      </w:r>
      <w:r w:rsidR="00C6190D">
        <w:rPr>
          <w:rFonts w:ascii="Times New Roman" w:eastAsia="Times New Roman" w:hAnsi="Times New Roman" w:cs="Times New Roman"/>
          <w:sz w:val="24"/>
          <w:szCs w:val="24"/>
        </w:rPr>
        <w:t xml:space="preserve">CMS estimates </w:t>
      </w:r>
      <w:r w:rsidR="005D299B">
        <w:rPr>
          <w:rFonts w:ascii="Times New Roman" w:eastAsia="Times New Roman" w:hAnsi="Times New Roman" w:cs="Times New Roman"/>
          <w:sz w:val="24"/>
          <w:szCs w:val="24"/>
        </w:rPr>
        <w:t>e</w:t>
      </w:r>
      <w:r w:rsidR="00C6190D">
        <w:rPr>
          <w:rFonts w:ascii="Times New Roman" w:eastAsia="Times New Roman" w:hAnsi="Times New Roman" w:cs="Times New Roman"/>
          <w:sz w:val="24"/>
          <w:szCs w:val="24"/>
        </w:rPr>
        <w:t xml:space="preserve">ach </w:t>
      </w:r>
      <w:r w:rsidR="00C6190D">
        <w:rPr>
          <w:rFonts w:ascii="Times New Roman" w:eastAsia="Times New Roman" w:hAnsi="Times New Roman" w:cs="Times New Roman"/>
          <w:sz w:val="24"/>
          <w:szCs w:val="24"/>
        </w:rPr>
        <w:t>complaint</w:t>
      </w:r>
      <w:r w:rsidR="00C6190D">
        <w:rPr>
          <w:rFonts w:ascii="Times New Roman" w:eastAsia="Times New Roman" w:hAnsi="Times New Roman" w:cs="Times New Roman"/>
          <w:sz w:val="24"/>
          <w:szCs w:val="24"/>
        </w:rPr>
        <w:t xml:space="preserve"> or dispute would take a pharmacist and a business operations specialist approximately one hour each, for a total of </w:t>
      </w:r>
      <w:r w:rsidR="00C6190D">
        <w:rPr>
          <w:rFonts w:ascii="Times New Roman" w:eastAsia="Times New Roman" w:hAnsi="Times New Roman" w:cs="Times New Roman"/>
          <w:sz w:val="24"/>
          <w:szCs w:val="24"/>
        </w:rPr>
        <w:t>24 burden</w:t>
      </w:r>
      <w:r w:rsidR="00C6190D">
        <w:rPr>
          <w:rFonts w:ascii="Times New Roman" w:eastAsia="Times New Roman" w:hAnsi="Times New Roman" w:cs="Times New Roman"/>
          <w:sz w:val="24"/>
          <w:szCs w:val="24"/>
        </w:rPr>
        <w:t xml:space="preserve"> hours per year per respondent. For 2026 and 2027, CMS estimates a total burden for all </w:t>
      </w:r>
      <w:r w:rsidR="006A37B6">
        <w:rPr>
          <w:rFonts w:ascii="Times New Roman" w:eastAsia="Times New Roman" w:hAnsi="Times New Roman" w:cs="Times New Roman"/>
          <w:sz w:val="24"/>
          <w:szCs w:val="24"/>
        </w:rPr>
        <w:t xml:space="preserve">11,400 </w:t>
      </w:r>
      <w:r w:rsidR="00C6190D">
        <w:rPr>
          <w:rFonts w:ascii="Times New Roman" w:eastAsia="Times New Roman" w:hAnsi="Times New Roman" w:cs="Times New Roman"/>
          <w:sz w:val="24"/>
          <w:szCs w:val="24"/>
        </w:rPr>
        <w:t xml:space="preserve">respondents of </w:t>
      </w:r>
      <w:r w:rsidR="006A37B6">
        <w:rPr>
          <w:rFonts w:ascii="Times New Roman" w:eastAsia="Times New Roman" w:hAnsi="Times New Roman" w:cs="Times New Roman"/>
          <w:sz w:val="24"/>
          <w:szCs w:val="24"/>
        </w:rPr>
        <w:t>273,</w:t>
      </w:r>
      <w:r w:rsidR="00F7325C">
        <w:rPr>
          <w:rFonts w:ascii="Times New Roman" w:eastAsia="Times New Roman" w:hAnsi="Times New Roman" w:cs="Times New Roman"/>
          <w:sz w:val="24"/>
          <w:szCs w:val="24"/>
        </w:rPr>
        <w:t>6</w:t>
      </w:r>
      <w:r w:rsidR="006A37B6">
        <w:rPr>
          <w:rFonts w:ascii="Times New Roman" w:eastAsia="Times New Roman" w:hAnsi="Times New Roman" w:cs="Times New Roman"/>
          <w:sz w:val="24"/>
          <w:szCs w:val="24"/>
        </w:rPr>
        <w:t>00 hours at a cost of $</w:t>
      </w:r>
      <w:r w:rsidR="00F7325C">
        <w:rPr>
          <w:rFonts w:ascii="Times New Roman" w:eastAsia="Times New Roman" w:hAnsi="Times New Roman" w:cs="Times New Roman"/>
          <w:sz w:val="24"/>
          <w:szCs w:val="24"/>
        </w:rPr>
        <w:t>30,027,600</w:t>
      </w:r>
      <w:r w:rsidR="006A37B6">
        <w:rPr>
          <w:rFonts w:ascii="Times New Roman" w:eastAsia="Times New Roman" w:hAnsi="Times New Roman" w:cs="Times New Roman"/>
          <w:sz w:val="24"/>
          <w:szCs w:val="24"/>
        </w:rPr>
        <w:t>.00 each year.</w:t>
      </w:r>
    </w:p>
    <w:p w:rsidR="005726E1" w:rsidP="001469A0" w14:paraId="53670CF5" w14:textId="5DB170DA">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35A8A" w:rsidRPr="005726E1" w:rsidP="0050021A" w14:paraId="547778E2" w14:textId="7EAD2883">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heme="majorEastAsia" w:cs="Times New Roman"/>
          <w:b/>
          <w:bCs/>
          <w:spacing w:val="-10"/>
          <w:kern w:val="28"/>
          <w:sz w:val="24"/>
          <w:szCs w:val="24"/>
        </w:rPr>
      </w:pPr>
      <w:r w:rsidRPr="005726E1">
        <w:rPr>
          <w:rStyle w:val="TitleChar1"/>
        </w:rPr>
        <w:t xml:space="preserve">TABLE 15: </w:t>
      </w:r>
      <w:r w:rsidRPr="005726E1">
        <w:rPr>
          <w:rStyle w:val="TitleChar1"/>
        </w:rPr>
        <w:t>SUMMARY</w:t>
      </w:r>
      <w:r w:rsidRPr="005726E1">
        <w:rPr>
          <w:rStyle w:val="TitleChar1"/>
        </w:rPr>
        <w:t xml:space="preserve"> OF INFORMATION COLLECTION REQUEST BURDEN FOR A DISPENSING ENTITY SUBMISSION OF A COMPLAINT OR DISPUTE 2026 and 2027</w:t>
      </w:r>
    </w:p>
    <w:tbl>
      <w:tblPr>
        <w:tblStyle w:val="TableGrid"/>
        <w:tblW w:w="0" w:type="auto"/>
        <w:tblLook w:val="04A0"/>
      </w:tblPr>
      <w:tblGrid>
        <w:gridCol w:w="2605"/>
        <w:gridCol w:w="1530"/>
        <w:gridCol w:w="1350"/>
        <w:gridCol w:w="1890"/>
        <w:gridCol w:w="1890"/>
      </w:tblGrid>
      <w:tr w14:paraId="78DD2876" w14:textId="77777777" w:rsidTr="0050021A">
        <w:tblPrEx>
          <w:tblW w:w="0" w:type="auto"/>
          <w:tblLook w:val="04A0"/>
        </w:tblPrEx>
        <w:trPr>
          <w:trHeight w:val="68"/>
        </w:trPr>
        <w:tc>
          <w:tcPr>
            <w:tcW w:w="2605" w:type="dxa"/>
            <w:hideMark/>
          </w:tcPr>
          <w:p w:rsidR="00935A8A" w:rsidRPr="00935A8A" w:rsidP="00935A8A" w14:paraId="19F88CCD"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35A8A">
              <w:rPr>
                <w:b/>
                <w:bCs/>
                <w:sz w:val="24"/>
                <w:szCs w:val="24"/>
              </w:rPr>
              <w:t>Occupation Title    </w:t>
            </w:r>
          </w:p>
        </w:tc>
        <w:tc>
          <w:tcPr>
            <w:tcW w:w="1530" w:type="dxa"/>
            <w:hideMark/>
          </w:tcPr>
          <w:p w:rsidR="00935A8A" w:rsidRPr="00935A8A" w:rsidP="00935A8A" w14:paraId="6F3E65EB"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35A8A">
              <w:rPr>
                <w:b/>
                <w:bCs/>
                <w:sz w:val="24"/>
                <w:szCs w:val="24"/>
              </w:rPr>
              <w:t>Median Hourly Wage</w:t>
            </w:r>
          </w:p>
        </w:tc>
        <w:tc>
          <w:tcPr>
            <w:tcW w:w="1350" w:type="dxa"/>
            <w:hideMark/>
          </w:tcPr>
          <w:p w:rsidR="00935A8A" w:rsidRPr="00935A8A" w:rsidP="00935A8A" w14:paraId="47D8D338"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35A8A">
              <w:rPr>
                <w:b/>
                <w:bCs/>
                <w:sz w:val="24"/>
                <w:szCs w:val="24"/>
              </w:rPr>
              <w:t>Cost per hour</w:t>
            </w:r>
          </w:p>
        </w:tc>
        <w:tc>
          <w:tcPr>
            <w:tcW w:w="1890" w:type="dxa"/>
            <w:hideMark/>
          </w:tcPr>
          <w:p w:rsidR="00935A8A" w:rsidRPr="00935A8A" w:rsidP="00935A8A" w14:paraId="642BE614" w14:textId="139113A3">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35A8A">
              <w:rPr>
                <w:b/>
                <w:bCs/>
                <w:sz w:val="24"/>
                <w:szCs w:val="24"/>
              </w:rPr>
              <w:t># Of Hours per Res</w:t>
            </w:r>
            <w:r>
              <w:rPr>
                <w:b/>
                <w:bCs/>
                <w:sz w:val="24"/>
                <w:szCs w:val="24"/>
              </w:rPr>
              <w:t>p</w:t>
            </w:r>
            <w:r w:rsidRPr="00935A8A">
              <w:rPr>
                <w:b/>
                <w:bCs/>
                <w:sz w:val="24"/>
                <w:szCs w:val="24"/>
              </w:rPr>
              <w:t>onse per Occupation</w:t>
            </w:r>
          </w:p>
        </w:tc>
        <w:tc>
          <w:tcPr>
            <w:tcW w:w="1890" w:type="dxa"/>
            <w:hideMark/>
          </w:tcPr>
          <w:p w:rsidR="00935A8A" w:rsidRPr="00935A8A" w:rsidP="00935A8A" w14:paraId="03268C33"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35A8A">
              <w:rPr>
                <w:b/>
                <w:bCs/>
                <w:sz w:val="24"/>
                <w:szCs w:val="24"/>
              </w:rPr>
              <w:t>Cost per Occupation per Response</w:t>
            </w:r>
          </w:p>
        </w:tc>
      </w:tr>
      <w:tr w14:paraId="733D5213" w14:textId="77777777" w:rsidTr="00781928">
        <w:tblPrEx>
          <w:tblW w:w="0" w:type="auto"/>
          <w:tblLook w:val="04A0"/>
        </w:tblPrEx>
        <w:trPr>
          <w:trHeight w:val="161"/>
        </w:trPr>
        <w:tc>
          <w:tcPr>
            <w:tcW w:w="2605" w:type="dxa"/>
            <w:hideMark/>
          </w:tcPr>
          <w:p w:rsidR="00935A8A" w:rsidRPr="00935A8A" w:rsidP="00935A8A" w14:paraId="57662FF4"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35A8A">
              <w:rPr>
                <w:b/>
                <w:bCs/>
                <w:sz w:val="24"/>
                <w:szCs w:val="24"/>
              </w:rPr>
              <w:t>Business Operations Specialists (13-1199) </w:t>
            </w:r>
          </w:p>
        </w:tc>
        <w:tc>
          <w:tcPr>
            <w:tcW w:w="1530" w:type="dxa"/>
            <w:hideMark/>
          </w:tcPr>
          <w:p w:rsidR="00935A8A" w:rsidRPr="00935A8A" w:rsidP="0080270C" w14:paraId="064A8294"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sidRPr="00935A8A">
              <w:rPr>
                <w:sz w:val="24"/>
                <w:szCs w:val="24"/>
              </w:rPr>
              <w:t xml:space="preserve">$44.94 </w:t>
            </w:r>
          </w:p>
        </w:tc>
        <w:tc>
          <w:tcPr>
            <w:tcW w:w="1350" w:type="dxa"/>
            <w:hideMark/>
          </w:tcPr>
          <w:p w:rsidR="00935A8A" w:rsidRPr="00935A8A" w:rsidP="0080270C" w14:paraId="7380208F"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sidRPr="00935A8A">
              <w:rPr>
                <w:sz w:val="24"/>
                <w:szCs w:val="24"/>
              </w:rPr>
              <w:t xml:space="preserve">$89.88 </w:t>
            </w:r>
          </w:p>
        </w:tc>
        <w:tc>
          <w:tcPr>
            <w:tcW w:w="1890" w:type="dxa"/>
            <w:hideMark/>
          </w:tcPr>
          <w:p w:rsidR="00935A8A" w:rsidRPr="00935A8A" w:rsidP="0080270C" w14:paraId="156E0204" w14:textId="296EF38E">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720"/>
              <w:jc w:val="right"/>
              <w:rPr>
                <w:sz w:val="24"/>
                <w:szCs w:val="24"/>
              </w:rPr>
            </w:pPr>
            <w:r>
              <w:rPr>
                <w:sz w:val="24"/>
                <w:szCs w:val="24"/>
              </w:rPr>
              <w:t>12</w:t>
            </w:r>
          </w:p>
        </w:tc>
        <w:tc>
          <w:tcPr>
            <w:tcW w:w="1890" w:type="dxa"/>
            <w:hideMark/>
          </w:tcPr>
          <w:p w:rsidR="00935A8A" w:rsidRPr="00935A8A" w:rsidP="0080270C" w14:paraId="385014DE" w14:textId="4DAE2BCB">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sidRPr="00935A8A">
              <w:rPr>
                <w:sz w:val="24"/>
                <w:szCs w:val="24"/>
              </w:rPr>
              <w:t>$</w:t>
            </w:r>
            <w:r w:rsidR="00F7325C">
              <w:rPr>
                <w:sz w:val="24"/>
                <w:szCs w:val="24"/>
              </w:rPr>
              <w:t>1,078.56</w:t>
            </w:r>
          </w:p>
        </w:tc>
      </w:tr>
      <w:tr w14:paraId="4FA8ABFF" w14:textId="77777777" w:rsidTr="00781928">
        <w:tblPrEx>
          <w:tblW w:w="0" w:type="auto"/>
          <w:tblLook w:val="04A0"/>
        </w:tblPrEx>
        <w:trPr>
          <w:trHeight w:val="320"/>
        </w:trPr>
        <w:tc>
          <w:tcPr>
            <w:tcW w:w="2605" w:type="dxa"/>
            <w:hideMark/>
          </w:tcPr>
          <w:p w:rsidR="00935A8A" w:rsidRPr="00935A8A" w:rsidP="00935A8A" w14:paraId="1282A368"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35A8A">
              <w:rPr>
                <w:b/>
                <w:bCs/>
                <w:sz w:val="24"/>
                <w:szCs w:val="24"/>
              </w:rPr>
              <w:t>Pharmacist</w:t>
            </w:r>
          </w:p>
        </w:tc>
        <w:tc>
          <w:tcPr>
            <w:tcW w:w="1530" w:type="dxa"/>
            <w:hideMark/>
          </w:tcPr>
          <w:p w:rsidR="00935A8A" w:rsidRPr="00935A8A" w:rsidP="0080270C" w14:paraId="38C3940A"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sidRPr="00935A8A">
              <w:rPr>
                <w:sz w:val="24"/>
                <w:szCs w:val="24"/>
              </w:rPr>
              <w:t xml:space="preserve">$64.81 </w:t>
            </w:r>
          </w:p>
        </w:tc>
        <w:tc>
          <w:tcPr>
            <w:tcW w:w="1350" w:type="dxa"/>
            <w:hideMark/>
          </w:tcPr>
          <w:p w:rsidR="00935A8A" w:rsidRPr="00935A8A" w:rsidP="0080270C" w14:paraId="42131382"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sidRPr="00935A8A">
              <w:rPr>
                <w:sz w:val="24"/>
                <w:szCs w:val="24"/>
              </w:rPr>
              <w:t xml:space="preserve">$129.62 </w:t>
            </w:r>
          </w:p>
        </w:tc>
        <w:tc>
          <w:tcPr>
            <w:tcW w:w="1890" w:type="dxa"/>
            <w:hideMark/>
          </w:tcPr>
          <w:p w:rsidR="00935A8A" w:rsidRPr="00935A8A" w:rsidP="0080270C" w14:paraId="70E02DD4" w14:textId="3E316425">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720"/>
              <w:jc w:val="right"/>
              <w:rPr>
                <w:sz w:val="24"/>
                <w:szCs w:val="24"/>
              </w:rPr>
            </w:pPr>
            <w:r>
              <w:rPr>
                <w:sz w:val="24"/>
                <w:szCs w:val="24"/>
              </w:rPr>
              <w:t>12</w:t>
            </w:r>
          </w:p>
        </w:tc>
        <w:tc>
          <w:tcPr>
            <w:tcW w:w="1890" w:type="dxa"/>
            <w:hideMark/>
          </w:tcPr>
          <w:p w:rsidR="00935A8A" w:rsidRPr="00935A8A" w:rsidP="0080270C" w14:paraId="634B026B" w14:textId="1610DFFE">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sidRPr="00935A8A">
              <w:rPr>
                <w:sz w:val="24"/>
                <w:szCs w:val="24"/>
              </w:rPr>
              <w:t>$</w:t>
            </w:r>
            <w:r w:rsidR="00F7325C">
              <w:rPr>
                <w:sz w:val="24"/>
                <w:szCs w:val="24"/>
              </w:rPr>
              <w:t>1,555.44</w:t>
            </w:r>
            <w:r w:rsidRPr="00935A8A">
              <w:rPr>
                <w:sz w:val="24"/>
                <w:szCs w:val="24"/>
              </w:rPr>
              <w:t xml:space="preserve"> </w:t>
            </w:r>
          </w:p>
        </w:tc>
      </w:tr>
      <w:tr w14:paraId="79B83565" w14:textId="77777777" w:rsidTr="0050021A">
        <w:tblPrEx>
          <w:tblW w:w="0" w:type="auto"/>
          <w:tblLook w:val="04A0"/>
        </w:tblPrEx>
        <w:trPr>
          <w:trHeight w:val="68"/>
        </w:trPr>
        <w:tc>
          <w:tcPr>
            <w:tcW w:w="2605" w:type="dxa"/>
            <w:tcBorders>
              <w:bottom w:val="single" w:sz="4" w:space="0" w:color="auto"/>
            </w:tcBorders>
            <w:hideMark/>
          </w:tcPr>
          <w:p w:rsidR="00935A8A" w:rsidRPr="00935A8A" w:rsidP="0080270C" w14:paraId="14DB2969"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b/>
                <w:bCs/>
                <w:sz w:val="24"/>
                <w:szCs w:val="24"/>
              </w:rPr>
            </w:pPr>
            <w:r w:rsidRPr="00935A8A">
              <w:rPr>
                <w:b/>
                <w:bCs/>
                <w:sz w:val="24"/>
                <w:szCs w:val="24"/>
              </w:rPr>
              <w:t xml:space="preserve">Total </w:t>
            </w:r>
          </w:p>
        </w:tc>
        <w:tc>
          <w:tcPr>
            <w:tcW w:w="1530" w:type="dxa"/>
            <w:tcBorders>
              <w:bottom w:val="single" w:sz="4" w:space="0" w:color="auto"/>
            </w:tcBorders>
            <w:hideMark/>
          </w:tcPr>
          <w:p w:rsidR="00935A8A" w:rsidRPr="00935A8A" w:rsidP="0080270C" w14:paraId="36D05778"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720"/>
              <w:jc w:val="right"/>
              <w:rPr>
                <w:sz w:val="24"/>
                <w:szCs w:val="24"/>
              </w:rPr>
            </w:pPr>
            <w:r w:rsidRPr="00935A8A">
              <w:rPr>
                <w:sz w:val="24"/>
                <w:szCs w:val="24"/>
              </w:rPr>
              <w:t> </w:t>
            </w:r>
          </w:p>
        </w:tc>
        <w:tc>
          <w:tcPr>
            <w:tcW w:w="1350" w:type="dxa"/>
            <w:tcBorders>
              <w:bottom w:val="single" w:sz="4" w:space="0" w:color="auto"/>
            </w:tcBorders>
            <w:hideMark/>
          </w:tcPr>
          <w:p w:rsidR="00935A8A" w:rsidRPr="00935A8A" w:rsidP="0080270C" w14:paraId="71B86484"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720"/>
              <w:jc w:val="right"/>
              <w:rPr>
                <w:sz w:val="24"/>
                <w:szCs w:val="24"/>
              </w:rPr>
            </w:pPr>
            <w:r w:rsidRPr="00935A8A">
              <w:rPr>
                <w:sz w:val="24"/>
                <w:szCs w:val="24"/>
              </w:rPr>
              <w:t> </w:t>
            </w:r>
          </w:p>
        </w:tc>
        <w:tc>
          <w:tcPr>
            <w:tcW w:w="1890" w:type="dxa"/>
            <w:tcBorders>
              <w:bottom w:val="single" w:sz="4" w:space="0" w:color="auto"/>
            </w:tcBorders>
            <w:hideMark/>
          </w:tcPr>
          <w:p w:rsidR="00935A8A" w:rsidRPr="00AC7BDE" w:rsidP="0080270C" w14:paraId="49F5188F" w14:textId="1F4B14DE">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720"/>
              <w:jc w:val="right"/>
              <w:rPr>
                <w:b/>
                <w:bCs/>
                <w:sz w:val="24"/>
                <w:szCs w:val="24"/>
              </w:rPr>
            </w:pPr>
            <w:r>
              <w:rPr>
                <w:b/>
                <w:bCs/>
                <w:sz w:val="24"/>
                <w:szCs w:val="24"/>
              </w:rPr>
              <w:t>24</w:t>
            </w:r>
          </w:p>
        </w:tc>
        <w:tc>
          <w:tcPr>
            <w:tcW w:w="1890" w:type="dxa"/>
            <w:tcBorders>
              <w:bottom w:val="single" w:sz="4" w:space="0" w:color="auto"/>
            </w:tcBorders>
            <w:hideMark/>
          </w:tcPr>
          <w:p w:rsidR="00935A8A" w:rsidRPr="00AC7BDE" w:rsidP="0080270C" w14:paraId="5ABC027C" w14:textId="3758A9EA">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b/>
                <w:bCs/>
                <w:sz w:val="24"/>
                <w:szCs w:val="24"/>
              </w:rPr>
            </w:pPr>
            <w:r>
              <w:rPr>
                <w:b/>
                <w:bCs/>
                <w:sz w:val="24"/>
                <w:szCs w:val="24"/>
              </w:rPr>
              <w:t>$2,634.00</w:t>
            </w:r>
          </w:p>
        </w:tc>
      </w:tr>
    </w:tbl>
    <w:p w:rsidR="003306A0" w:rsidRPr="005726E1" w:rsidP="005726E1" w14:paraId="2E13DA0D" w14:textId="2E53351D">
      <w:pPr>
        <w:spacing w:after="240" w:line="240" w:lineRule="auto"/>
        <w:rPr>
          <w:rStyle w:val="TitleChar1"/>
        </w:rPr>
      </w:pPr>
      <w:r w:rsidRPr="005726E1">
        <w:rPr>
          <w:rStyle w:val="TitleChar1"/>
        </w:rPr>
        <w:t>TABLE 16: SUMMARY OF TOTAL BURDEN OF INFORMATION COLLECTION REQUEST FOR ALL DISPENSING ENTITIES COMPLETING A COMPLAINT OR DISPUTE INTAKE FORM 2026 AND 2027</w:t>
      </w:r>
    </w:p>
    <w:tbl>
      <w:tblPr>
        <w:tblStyle w:val="TableGrid"/>
        <w:tblW w:w="0" w:type="auto"/>
        <w:tblLook w:val="04A0"/>
      </w:tblPr>
      <w:tblGrid>
        <w:gridCol w:w="2605"/>
        <w:gridCol w:w="1530"/>
        <w:gridCol w:w="2160"/>
        <w:gridCol w:w="2970"/>
      </w:tblGrid>
      <w:tr w14:paraId="1A301FE3" w14:textId="77777777" w:rsidTr="0004721D">
        <w:tblPrEx>
          <w:tblW w:w="0" w:type="auto"/>
          <w:tblLook w:val="04A0"/>
        </w:tblPrEx>
        <w:trPr>
          <w:trHeight w:val="310"/>
        </w:trPr>
        <w:tc>
          <w:tcPr>
            <w:tcW w:w="2605" w:type="dxa"/>
            <w:hideMark/>
          </w:tcPr>
          <w:p w:rsidR="00DA75AA" w:rsidRPr="00935A8A" w:rsidP="00935A8A" w14:paraId="69021FF1" w14:textId="27A504B9">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35A8A">
              <w:rPr>
                <w:b/>
                <w:bCs/>
                <w:sz w:val="24"/>
                <w:szCs w:val="24"/>
              </w:rPr>
              <w:t>Respondent</w:t>
            </w:r>
            <w:r>
              <w:rPr>
                <w:b/>
                <w:bCs/>
                <w:sz w:val="24"/>
                <w:szCs w:val="24"/>
              </w:rPr>
              <w:t>s</w:t>
            </w:r>
          </w:p>
        </w:tc>
        <w:tc>
          <w:tcPr>
            <w:tcW w:w="1530" w:type="dxa"/>
            <w:noWrap/>
            <w:hideMark/>
          </w:tcPr>
          <w:p w:rsidR="00DA75AA" w:rsidRPr="00935A8A" w:rsidP="00935A8A" w14:paraId="11905F42"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35A8A">
              <w:rPr>
                <w:b/>
                <w:bCs/>
                <w:sz w:val="24"/>
                <w:szCs w:val="24"/>
              </w:rPr>
              <w:t>Time per Response</w:t>
            </w:r>
          </w:p>
        </w:tc>
        <w:tc>
          <w:tcPr>
            <w:tcW w:w="2160" w:type="dxa"/>
            <w:noWrap/>
            <w:hideMark/>
          </w:tcPr>
          <w:p w:rsidR="00DA75AA" w:rsidRPr="00935A8A" w:rsidP="00935A8A" w14:paraId="6AA3205F"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35A8A">
              <w:rPr>
                <w:b/>
                <w:bCs/>
                <w:sz w:val="24"/>
                <w:szCs w:val="24"/>
              </w:rPr>
              <w:t xml:space="preserve">Total Annual Burden (Hours) </w:t>
            </w:r>
          </w:p>
        </w:tc>
        <w:tc>
          <w:tcPr>
            <w:tcW w:w="2970" w:type="dxa"/>
            <w:noWrap/>
            <w:hideMark/>
          </w:tcPr>
          <w:p w:rsidR="00DA75AA" w:rsidRPr="00935A8A" w:rsidP="00935A8A" w14:paraId="02B2A352" w14:textId="4B4F67F5">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720"/>
              <w:rPr>
                <w:b/>
                <w:bCs/>
                <w:sz w:val="24"/>
                <w:szCs w:val="24"/>
              </w:rPr>
            </w:pPr>
            <w:r w:rsidRPr="00935A8A">
              <w:rPr>
                <w:b/>
                <w:bCs/>
                <w:sz w:val="24"/>
                <w:szCs w:val="24"/>
              </w:rPr>
              <w:t>Total Annual Cost</w:t>
            </w:r>
          </w:p>
        </w:tc>
      </w:tr>
      <w:tr w14:paraId="69297F27" w14:textId="77777777" w:rsidTr="0004721D">
        <w:tblPrEx>
          <w:tblW w:w="0" w:type="auto"/>
          <w:tblLook w:val="04A0"/>
        </w:tblPrEx>
        <w:trPr>
          <w:trHeight w:val="290"/>
        </w:trPr>
        <w:tc>
          <w:tcPr>
            <w:tcW w:w="2605" w:type="dxa"/>
            <w:noWrap/>
            <w:hideMark/>
          </w:tcPr>
          <w:p w:rsidR="00DA75AA" w:rsidRPr="00AC3F47" w:rsidP="00935A8A" w14:paraId="4344098E"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720"/>
              <w:rPr>
                <w:b/>
                <w:bCs/>
                <w:sz w:val="24"/>
                <w:szCs w:val="24"/>
              </w:rPr>
            </w:pPr>
            <w:r w:rsidRPr="00AC3F47">
              <w:rPr>
                <w:b/>
                <w:bCs/>
                <w:sz w:val="24"/>
                <w:szCs w:val="24"/>
              </w:rPr>
              <w:t>11,400</w:t>
            </w:r>
          </w:p>
        </w:tc>
        <w:tc>
          <w:tcPr>
            <w:tcW w:w="1530" w:type="dxa"/>
            <w:noWrap/>
            <w:vAlign w:val="center"/>
            <w:hideMark/>
          </w:tcPr>
          <w:p w:rsidR="00DA75AA" w:rsidRPr="00AC3F47" w:rsidP="00C67A27" w14:paraId="242F5F02" w14:textId="5666C81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z w:val="24"/>
                <w:szCs w:val="24"/>
              </w:rPr>
            </w:pPr>
            <w:r w:rsidRPr="00AC3F47">
              <w:rPr>
                <w:b/>
                <w:bCs/>
                <w:sz w:val="24"/>
                <w:szCs w:val="24"/>
              </w:rPr>
              <w:t>24</w:t>
            </w:r>
          </w:p>
        </w:tc>
        <w:tc>
          <w:tcPr>
            <w:tcW w:w="2160" w:type="dxa"/>
            <w:noWrap/>
            <w:hideMark/>
          </w:tcPr>
          <w:p w:rsidR="00DA75AA" w:rsidRPr="00AC7BDE" w:rsidP="00935A8A" w14:paraId="485CA213" w14:textId="51F69214">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Pr>
                <w:b/>
                <w:bCs/>
                <w:sz w:val="24"/>
                <w:szCs w:val="24"/>
              </w:rPr>
              <w:t>273,</w:t>
            </w:r>
            <w:r w:rsidR="00F7325C">
              <w:rPr>
                <w:b/>
                <w:bCs/>
                <w:sz w:val="24"/>
                <w:szCs w:val="24"/>
              </w:rPr>
              <w:t>6</w:t>
            </w:r>
            <w:r>
              <w:rPr>
                <w:b/>
                <w:bCs/>
                <w:sz w:val="24"/>
                <w:szCs w:val="24"/>
              </w:rPr>
              <w:t>00</w:t>
            </w:r>
          </w:p>
        </w:tc>
        <w:tc>
          <w:tcPr>
            <w:tcW w:w="2970" w:type="dxa"/>
            <w:noWrap/>
            <w:hideMark/>
          </w:tcPr>
          <w:p w:rsidR="00DA75AA" w:rsidRPr="00AC7BDE" w:rsidP="00935A8A" w14:paraId="54735FA7" w14:textId="628AF113">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720"/>
              <w:rPr>
                <w:sz w:val="24"/>
                <w:szCs w:val="24"/>
              </w:rPr>
            </w:pPr>
            <w:r>
              <w:rPr>
                <w:b/>
                <w:bCs/>
                <w:sz w:val="24"/>
                <w:szCs w:val="24"/>
              </w:rPr>
              <w:t>$30,027,600.00</w:t>
            </w:r>
          </w:p>
        </w:tc>
      </w:tr>
    </w:tbl>
    <w:p w:rsidR="0025482B" w:rsidRPr="00AC7BDE" w:rsidP="0025482B" w14:paraId="3E316DE3"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rPr>
          <w:rFonts w:ascii="Times New Roman" w:eastAsia="Times New Roman" w:hAnsi="Times New Roman" w:cs="Times New Roman"/>
          <w:sz w:val="24"/>
          <w:szCs w:val="24"/>
        </w:rPr>
      </w:pPr>
    </w:p>
    <w:p w:rsidR="005918C5" w:rsidP="005918C5" w14:paraId="442E6D31" w14:textId="1224C97C">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935A8A">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Primary Manufacturers</w:t>
      </w:r>
      <w:r w:rsidRPr="00935A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CMS estimates</w:t>
      </w:r>
      <w:r w:rsidRPr="00935A8A">
        <w:rPr>
          <w:rFonts w:ascii="Times New Roman" w:eastAsia="Times New Roman" w:hAnsi="Times New Roman" w:cs="Times New Roman"/>
          <w:sz w:val="24"/>
          <w:szCs w:val="24"/>
        </w:rPr>
        <w:t xml:space="preserve"> </w:t>
      </w:r>
      <w:r w:rsidR="004E3BBE">
        <w:rPr>
          <w:rFonts w:ascii="Times New Roman" w:eastAsia="Times New Roman" w:hAnsi="Times New Roman" w:cs="Times New Roman"/>
          <w:sz w:val="24"/>
          <w:szCs w:val="24"/>
        </w:rPr>
        <w:t>15</w:t>
      </w:r>
      <w:r w:rsidRPr="00935A8A" w:rsidR="004E3BBE">
        <w:rPr>
          <w:rFonts w:ascii="Times New Roman" w:eastAsia="Times New Roman" w:hAnsi="Times New Roman" w:cs="Times New Roman"/>
          <w:sz w:val="24"/>
          <w:szCs w:val="24"/>
        </w:rPr>
        <w:t xml:space="preserve"> </w:t>
      </w:r>
      <w:r w:rsidRPr="00935A8A">
        <w:rPr>
          <w:rFonts w:ascii="Times New Roman" w:eastAsia="Times New Roman" w:hAnsi="Times New Roman" w:cs="Times New Roman"/>
          <w:sz w:val="24"/>
          <w:szCs w:val="24"/>
        </w:rPr>
        <w:t xml:space="preserve">hours/week on complaints and/or disputes that </w:t>
      </w:r>
      <w:r>
        <w:rPr>
          <w:rFonts w:ascii="Times New Roman" w:eastAsia="Times New Roman" w:hAnsi="Times New Roman" w:cs="Times New Roman"/>
          <w:sz w:val="24"/>
          <w:szCs w:val="24"/>
        </w:rPr>
        <w:t xml:space="preserve">CMS expects </w:t>
      </w:r>
      <w:r w:rsidRPr="00935A8A">
        <w:rPr>
          <w:rFonts w:ascii="Times New Roman" w:eastAsia="Times New Roman" w:hAnsi="Times New Roman" w:cs="Times New Roman"/>
          <w:sz w:val="24"/>
          <w:szCs w:val="24"/>
        </w:rPr>
        <w:t>would likely be batched versus on a claim-level</w:t>
      </w:r>
      <w:r w:rsidR="004E3BBE">
        <w:rPr>
          <w:rFonts w:ascii="Times New Roman" w:eastAsia="Times New Roman" w:hAnsi="Times New Roman" w:cs="Times New Roman"/>
          <w:sz w:val="24"/>
          <w:szCs w:val="24"/>
        </w:rPr>
        <w:t xml:space="preserve"> with some level of automation</w:t>
      </w:r>
      <w:r w:rsidRPr="00935A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CMS does not</w:t>
      </w:r>
      <w:r w:rsidRPr="00935A8A">
        <w:rPr>
          <w:rFonts w:ascii="Times New Roman" w:eastAsia="Times New Roman" w:hAnsi="Times New Roman" w:cs="Times New Roman"/>
          <w:sz w:val="24"/>
          <w:szCs w:val="24"/>
        </w:rPr>
        <w:t xml:space="preserve"> anticipate this number will fluctuate extensively for </w:t>
      </w:r>
      <w:r>
        <w:rPr>
          <w:rFonts w:ascii="Times New Roman" w:eastAsia="Times New Roman" w:hAnsi="Times New Roman" w:cs="Times New Roman"/>
          <w:sz w:val="24"/>
          <w:szCs w:val="24"/>
        </w:rPr>
        <w:t xml:space="preserve">dispensing entities or Primary Manufacturers for </w:t>
      </w:r>
      <w:r w:rsidRPr="00935A8A">
        <w:rPr>
          <w:rFonts w:ascii="Times New Roman" w:eastAsia="Times New Roman" w:hAnsi="Times New Roman" w:cs="Times New Roman"/>
          <w:sz w:val="24"/>
          <w:szCs w:val="24"/>
        </w:rPr>
        <w:t>2027.</w:t>
      </w:r>
      <w:r>
        <w:rPr>
          <w:rFonts w:ascii="Times New Roman" w:eastAsia="Times New Roman" w:hAnsi="Times New Roman" w:cs="Times New Roman"/>
          <w:sz w:val="24"/>
          <w:szCs w:val="24"/>
        </w:rPr>
        <w:t xml:space="preserve"> For purposes of the burden estimate, CMS assumes maximum 10 </w:t>
      </w:r>
      <w:r w:rsidR="00374AAD">
        <w:rPr>
          <w:rFonts w:ascii="Times New Roman" w:eastAsia="Times New Roman" w:hAnsi="Times New Roman" w:cs="Times New Roman"/>
          <w:sz w:val="24"/>
          <w:szCs w:val="24"/>
        </w:rPr>
        <w:t>selected drugs</w:t>
      </w:r>
      <w:r>
        <w:rPr>
          <w:rFonts w:ascii="Times New Roman" w:eastAsia="Times New Roman" w:hAnsi="Times New Roman" w:cs="Times New Roman"/>
          <w:sz w:val="24"/>
          <w:szCs w:val="24"/>
        </w:rPr>
        <w:t xml:space="preserve"> in 2026 and an additional </w:t>
      </w:r>
      <w:r w:rsidR="00374AAD">
        <w:rPr>
          <w:rFonts w:ascii="Times New Roman" w:eastAsia="Times New Roman" w:hAnsi="Times New Roman" w:cs="Times New Roman"/>
          <w:sz w:val="24"/>
          <w:szCs w:val="24"/>
        </w:rPr>
        <w:t>15 selected drugs</w:t>
      </w:r>
      <w:r>
        <w:rPr>
          <w:rFonts w:ascii="Times New Roman" w:eastAsia="Times New Roman" w:hAnsi="Times New Roman" w:cs="Times New Roman"/>
          <w:sz w:val="24"/>
          <w:szCs w:val="24"/>
        </w:rPr>
        <w:t xml:space="preserve"> for a total of 25 </w:t>
      </w:r>
      <w:r w:rsidR="00374AAD">
        <w:rPr>
          <w:rFonts w:ascii="Times New Roman" w:eastAsia="Times New Roman" w:hAnsi="Times New Roman" w:cs="Times New Roman"/>
          <w:sz w:val="24"/>
          <w:szCs w:val="24"/>
        </w:rPr>
        <w:t>selected drugs</w:t>
      </w:r>
      <w:r>
        <w:rPr>
          <w:rFonts w:ascii="Times New Roman" w:eastAsia="Times New Roman" w:hAnsi="Times New Roman" w:cs="Times New Roman"/>
          <w:sz w:val="24"/>
          <w:szCs w:val="24"/>
        </w:rPr>
        <w:t xml:space="preserve"> in 2027.</w:t>
      </w:r>
      <w:r w:rsidR="00940C67">
        <w:rPr>
          <w:rFonts w:ascii="Times New Roman" w:eastAsia="Times New Roman" w:hAnsi="Times New Roman" w:cs="Times New Roman"/>
          <w:sz w:val="24"/>
          <w:szCs w:val="24"/>
        </w:rPr>
        <w:t xml:space="preserve"> </w:t>
      </w:r>
      <w:r w:rsidR="00374AAD">
        <w:rPr>
          <w:rFonts w:ascii="Times New Roman" w:eastAsia="Times New Roman" w:hAnsi="Times New Roman" w:cs="Times New Roman"/>
          <w:sz w:val="24"/>
          <w:szCs w:val="24"/>
        </w:rPr>
        <w:t>Burden for complaints and disputes is estimated on a per drug basis</w:t>
      </w:r>
      <w:r w:rsidR="003055D9">
        <w:rPr>
          <w:rFonts w:ascii="Times New Roman" w:eastAsia="Times New Roman" w:hAnsi="Times New Roman" w:cs="Times New Roman"/>
          <w:sz w:val="24"/>
          <w:szCs w:val="24"/>
        </w:rPr>
        <w:t xml:space="preserve"> rather than per unique Primary M</w:t>
      </w:r>
      <w:r w:rsidR="00374AAD">
        <w:rPr>
          <w:rFonts w:ascii="Times New Roman" w:eastAsia="Times New Roman" w:hAnsi="Times New Roman" w:cs="Times New Roman"/>
          <w:sz w:val="24"/>
          <w:szCs w:val="24"/>
        </w:rPr>
        <w:t>anufacturer.</w:t>
      </w:r>
    </w:p>
    <w:p w:rsidR="00940C67" w:rsidP="005918C5" w14:paraId="314E14AC"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40C67" w:rsidP="005918C5" w14:paraId="45452FDC" w14:textId="43645223">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a Primary Manufacturer in 2026, CMS estimates a business operations specialist would spend </w:t>
      </w:r>
      <w:r w:rsidR="004E3BBE">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 xml:space="preserve">hours a </w:t>
      </w:r>
      <w:r>
        <w:rPr>
          <w:rFonts w:ascii="Times New Roman" w:eastAsia="Times New Roman" w:hAnsi="Times New Roman" w:cs="Times New Roman"/>
          <w:sz w:val="24"/>
          <w:szCs w:val="24"/>
        </w:rPr>
        <w:t>week on</w:t>
      </w:r>
      <w:r>
        <w:rPr>
          <w:rFonts w:ascii="Times New Roman" w:eastAsia="Times New Roman" w:hAnsi="Times New Roman" w:cs="Times New Roman"/>
          <w:sz w:val="24"/>
          <w:szCs w:val="24"/>
        </w:rPr>
        <w:t xml:space="preserve"> preparing and submitting complaints and/or disputes, for a total of 520 annual burden hours at a total cost of $46,737.60 per year per respondent. CMS estimates the total burden for all 10 Primary Manufacturers to be 5</w:t>
      </w:r>
      <w:r w:rsidR="00F02F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200 hours at a cost of </w:t>
      </w:r>
      <w:r w:rsidRPr="00940C67">
        <w:rPr>
          <w:rFonts w:ascii="Times New Roman" w:eastAsia="Times New Roman" w:hAnsi="Times New Roman" w:cs="Times New Roman"/>
          <w:sz w:val="24"/>
          <w:szCs w:val="24"/>
        </w:rPr>
        <w:t>$467,376.00</w:t>
      </w:r>
      <w:r>
        <w:rPr>
          <w:rFonts w:ascii="Times New Roman" w:eastAsia="Times New Roman" w:hAnsi="Times New Roman" w:cs="Times New Roman"/>
          <w:sz w:val="24"/>
          <w:szCs w:val="24"/>
        </w:rPr>
        <w:t xml:space="preserve"> for 2026.</w:t>
      </w:r>
    </w:p>
    <w:p w:rsidR="0025482B" w:rsidP="005726E1" w14:paraId="1EAF0BAA" w14:textId="5D3B6C73">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p>
    <w:p w:rsidR="005726E1" w:rsidRPr="005726E1" w:rsidP="005726E1" w14:paraId="203764AF" w14:textId="414D8D49">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line="240" w:lineRule="auto"/>
        <w:rPr>
          <w:rStyle w:val="TitleChar1"/>
        </w:rPr>
      </w:pPr>
      <w:r w:rsidRPr="005726E1">
        <w:rPr>
          <w:rStyle w:val="TitleChar1"/>
        </w:rPr>
        <w:t>TABLE 17: SUMMARY OF INFORMATION COLLECTION REQUEST BURDEN FOR A PRIMARY MANUFACTURER SUBMISSION OF A COMPLAINT OR DISPUTE 2026</w:t>
      </w:r>
    </w:p>
    <w:tbl>
      <w:tblPr>
        <w:tblStyle w:val="TableGrid"/>
        <w:tblW w:w="0" w:type="auto"/>
        <w:tblLook w:val="04A0"/>
      </w:tblPr>
      <w:tblGrid>
        <w:gridCol w:w="2515"/>
        <w:gridCol w:w="1540"/>
        <w:gridCol w:w="1587"/>
        <w:gridCol w:w="2093"/>
        <w:gridCol w:w="1615"/>
      </w:tblGrid>
      <w:tr w14:paraId="76BF87C1" w14:textId="77777777" w:rsidTr="00F02FE4">
        <w:tblPrEx>
          <w:tblW w:w="0" w:type="auto"/>
          <w:tblLook w:val="04A0"/>
        </w:tblPrEx>
        <w:trPr>
          <w:trHeight w:val="940"/>
        </w:trPr>
        <w:tc>
          <w:tcPr>
            <w:tcW w:w="2515" w:type="dxa"/>
            <w:hideMark/>
          </w:tcPr>
          <w:p w:rsidR="00AC7BDE" w:rsidRPr="00AC7BDE" w:rsidP="00AC7BDE" w14:paraId="35816759"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AC7BDE">
              <w:rPr>
                <w:b/>
                <w:bCs/>
                <w:sz w:val="24"/>
                <w:szCs w:val="24"/>
              </w:rPr>
              <w:t>Occupation Title    </w:t>
            </w:r>
          </w:p>
        </w:tc>
        <w:tc>
          <w:tcPr>
            <w:tcW w:w="1540" w:type="dxa"/>
            <w:hideMark/>
          </w:tcPr>
          <w:p w:rsidR="00AC7BDE" w:rsidRPr="00AC7BDE" w:rsidP="00AC7BDE" w14:paraId="406683A5"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AC7BDE">
              <w:rPr>
                <w:b/>
                <w:bCs/>
                <w:sz w:val="24"/>
                <w:szCs w:val="24"/>
              </w:rPr>
              <w:t>Median Hourly Wage</w:t>
            </w:r>
          </w:p>
        </w:tc>
        <w:tc>
          <w:tcPr>
            <w:tcW w:w="1587" w:type="dxa"/>
            <w:hideMark/>
          </w:tcPr>
          <w:p w:rsidR="00AC7BDE" w:rsidRPr="00AC7BDE" w:rsidP="00AC7BDE" w14:paraId="37D52144"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AC7BDE">
              <w:rPr>
                <w:b/>
                <w:bCs/>
                <w:sz w:val="24"/>
                <w:szCs w:val="24"/>
              </w:rPr>
              <w:t>Cost per hour</w:t>
            </w:r>
          </w:p>
        </w:tc>
        <w:tc>
          <w:tcPr>
            <w:tcW w:w="2093" w:type="dxa"/>
            <w:hideMark/>
          </w:tcPr>
          <w:p w:rsidR="00AC7BDE" w:rsidRPr="00AC7BDE" w:rsidP="00AC7BDE" w14:paraId="0669FCC2" w14:textId="50E8D6E4">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AC7BDE">
              <w:rPr>
                <w:b/>
                <w:bCs/>
                <w:sz w:val="24"/>
                <w:szCs w:val="24"/>
              </w:rPr>
              <w:t># Of Hours per Res</w:t>
            </w:r>
            <w:r>
              <w:rPr>
                <w:b/>
                <w:bCs/>
                <w:sz w:val="24"/>
                <w:szCs w:val="24"/>
              </w:rPr>
              <w:t>p</w:t>
            </w:r>
            <w:r w:rsidRPr="00AC7BDE">
              <w:rPr>
                <w:b/>
                <w:bCs/>
                <w:sz w:val="24"/>
                <w:szCs w:val="24"/>
              </w:rPr>
              <w:t>onse per Occupation</w:t>
            </w:r>
          </w:p>
        </w:tc>
        <w:tc>
          <w:tcPr>
            <w:tcW w:w="1615" w:type="dxa"/>
            <w:hideMark/>
          </w:tcPr>
          <w:p w:rsidR="00AC7BDE" w:rsidRPr="00AC7BDE" w:rsidP="00AC7BDE" w14:paraId="2B1243CB"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AC7BDE">
              <w:rPr>
                <w:b/>
                <w:bCs/>
                <w:sz w:val="24"/>
                <w:szCs w:val="24"/>
              </w:rPr>
              <w:t>Cost per Occupation per Response</w:t>
            </w:r>
          </w:p>
        </w:tc>
      </w:tr>
      <w:tr w14:paraId="2D2887F5" w14:textId="77777777" w:rsidTr="00F02FE4">
        <w:tblPrEx>
          <w:tblW w:w="0" w:type="auto"/>
          <w:tblLook w:val="04A0"/>
        </w:tblPrEx>
        <w:trPr>
          <w:trHeight w:val="320"/>
        </w:trPr>
        <w:tc>
          <w:tcPr>
            <w:tcW w:w="2515" w:type="dxa"/>
            <w:noWrap/>
            <w:hideMark/>
          </w:tcPr>
          <w:p w:rsidR="00AC7BDE" w:rsidRPr="00AC7BDE" w:rsidP="00AC7BDE" w14:paraId="2CC7DC1E"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AC7BDE">
              <w:rPr>
                <w:b/>
                <w:bCs/>
                <w:sz w:val="24"/>
                <w:szCs w:val="24"/>
              </w:rPr>
              <w:t>Business Operations Specialists (13-1199) </w:t>
            </w:r>
          </w:p>
        </w:tc>
        <w:tc>
          <w:tcPr>
            <w:tcW w:w="1540" w:type="dxa"/>
            <w:hideMark/>
          </w:tcPr>
          <w:p w:rsidR="00AC7BDE" w:rsidRPr="00AC7BDE" w:rsidP="0080270C" w14:paraId="0A543F0C"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sidRPr="00AC7BDE">
              <w:rPr>
                <w:sz w:val="24"/>
                <w:szCs w:val="24"/>
              </w:rPr>
              <w:t xml:space="preserve">$44.94 </w:t>
            </w:r>
          </w:p>
        </w:tc>
        <w:tc>
          <w:tcPr>
            <w:tcW w:w="1587" w:type="dxa"/>
            <w:hideMark/>
          </w:tcPr>
          <w:p w:rsidR="00AC7BDE" w:rsidRPr="00AC7BDE" w:rsidP="0080270C" w14:paraId="5D036229"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sidRPr="00AC7BDE">
              <w:rPr>
                <w:sz w:val="24"/>
                <w:szCs w:val="24"/>
              </w:rPr>
              <w:t xml:space="preserve">$89.88 </w:t>
            </w:r>
          </w:p>
        </w:tc>
        <w:tc>
          <w:tcPr>
            <w:tcW w:w="2093" w:type="dxa"/>
            <w:hideMark/>
          </w:tcPr>
          <w:p w:rsidR="00AC7BDE" w:rsidRPr="00AC7BDE" w:rsidP="0080270C" w14:paraId="65D99E93" w14:textId="7AAFE4CC">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Pr>
                <w:sz w:val="24"/>
                <w:szCs w:val="24"/>
              </w:rPr>
              <w:t>780</w:t>
            </w:r>
          </w:p>
        </w:tc>
        <w:tc>
          <w:tcPr>
            <w:tcW w:w="1615" w:type="dxa"/>
            <w:hideMark/>
          </w:tcPr>
          <w:p w:rsidR="00AC7BDE" w:rsidRPr="00AC7BDE" w:rsidP="0080270C" w14:paraId="68A56BE1" w14:textId="48E96F6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Pr>
                <w:sz w:val="24"/>
                <w:szCs w:val="24"/>
              </w:rPr>
              <w:t>$70,106.40</w:t>
            </w:r>
            <w:r w:rsidRPr="00AC7BDE">
              <w:rPr>
                <w:sz w:val="24"/>
                <w:szCs w:val="24"/>
              </w:rPr>
              <w:t xml:space="preserve"> </w:t>
            </w:r>
          </w:p>
        </w:tc>
      </w:tr>
      <w:tr w14:paraId="5E6C76E3" w14:textId="77777777" w:rsidTr="00F02FE4">
        <w:tblPrEx>
          <w:tblW w:w="0" w:type="auto"/>
          <w:tblLook w:val="04A0"/>
        </w:tblPrEx>
        <w:trPr>
          <w:trHeight w:val="58"/>
        </w:trPr>
        <w:tc>
          <w:tcPr>
            <w:tcW w:w="2515" w:type="dxa"/>
            <w:tcBorders>
              <w:bottom w:val="single" w:sz="4" w:space="0" w:color="auto"/>
            </w:tcBorders>
            <w:hideMark/>
          </w:tcPr>
          <w:p w:rsidR="00AC7BDE" w:rsidRPr="00AC7BDE" w:rsidP="0080270C" w14:paraId="06F48717" w14:textId="7241B72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b/>
                <w:bCs/>
                <w:sz w:val="24"/>
                <w:szCs w:val="24"/>
              </w:rPr>
            </w:pPr>
            <w:r w:rsidRPr="00AC7BDE">
              <w:rPr>
                <w:b/>
                <w:bCs/>
                <w:sz w:val="24"/>
                <w:szCs w:val="24"/>
              </w:rPr>
              <w:t>Total</w:t>
            </w:r>
          </w:p>
        </w:tc>
        <w:tc>
          <w:tcPr>
            <w:tcW w:w="1540" w:type="dxa"/>
            <w:tcBorders>
              <w:bottom w:val="single" w:sz="4" w:space="0" w:color="auto"/>
            </w:tcBorders>
            <w:hideMark/>
          </w:tcPr>
          <w:p w:rsidR="00AC7BDE" w:rsidRPr="00AC7BDE" w:rsidP="0080270C" w14:paraId="6DEF42F6"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sidRPr="00AC7BDE">
              <w:rPr>
                <w:sz w:val="24"/>
                <w:szCs w:val="24"/>
              </w:rPr>
              <w:t> </w:t>
            </w:r>
          </w:p>
        </w:tc>
        <w:tc>
          <w:tcPr>
            <w:tcW w:w="1587" w:type="dxa"/>
            <w:tcBorders>
              <w:bottom w:val="single" w:sz="4" w:space="0" w:color="auto"/>
            </w:tcBorders>
            <w:hideMark/>
          </w:tcPr>
          <w:p w:rsidR="00AC7BDE" w:rsidRPr="00AC7BDE" w:rsidP="0080270C" w14:paraId="0EE8CDC2"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sidRPr="00AC7BDE">
              <w:rPr>
                <w:sz w:val="24"/>
                <w:szCs w:val="24"/>
              </w:rPr>
              <w:t> </w:t>
            </w:r>
          </w:p>
        </w:tc>
        <w:tc>
          <w:tcPr>
            <w:tcW w:w="2093" w:type="dxa"/>
            <w:tcBorders>
              <w:bottom w:val="single" w:sz="4" w:space="0" w:color="auto"/>
            </w:tcBorders>
            <w:hideMark/>
          </w:tcPr>
          <w:p w:rsidR="00AC7BDE" w:rsidRPr="000C4A42" w:rsidP="0080270C" w14:paraId="142A3EA8" w14:textId="3E62AD1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b/>
                <w:bCs/>
                <w:sz w:val="24"/>
                <w:szCs w:val="24"/>
              </w:rPr>
            </w:pPr>
            <w:r>
              <w:rPr>
                <w:b/>
                <w:bCs/>
                <w:sz w:val="24"/>
                <w:szCs w:val="24"/>
              </w:rPr>
              <w:t>780</w:t>
            </w:r>
          </w:p>
        </w:tc>
        <w:tc>
          <w:tcPr>
            <w:tcW w:w="1615" w:type="dxa"/>
            <w:tcBorders>
              <w:bottom w:val="single" w:sz="4" w:space="0" w:color="auto"/>
            </w:tcBorders>
            <w:hideMark/>
          </w:tcPr>
          <w:p w:rsidR="00AC7BDE" w:rsidRPr="000C4A42" w:rsidP="0080270C" w14:paraId="33B268D5" w14:textId="6A96FE74">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b/>
                <w:bCs/>
                <w:sz w:val="24"/>
                <w:szCs w:val="24"/>
              </w:rPr>
            </w:pPr>
            <w:r>
              <w:rPr>
                <w:b/>
                <w:bCs/>
                <w:sz w:val="24"/>
                <w:szCs w:val="24"/>
              </w:rPr>
              <w:t>$70,106.40</w:t>
            </w:r>
            <w:r w:rsidRPr="000C4A42">
              <w:rPr>
                <w:b/>
                <w:bCs/>
                <w:sz w:val="24"/>
                <w:szCs w:val="24"/>
              </w:rPr>
              <w:t xml:space="preserve"> </w:t>
            </w:r>
          </w:p>
        </w:tc>
      </w:tr>
    </w:tbl>
    <w:p w:rsidR="003306A0" w:rsidP="00781928" w14:paraId="52480831" w14:textId="77777777">
      <w:pPr>
        <w:spacing w:after="0"/>
      </w:pPr>
    </w:p>
    <w:p w:rsidR="005726E1" w:rsidRPr="005726E1" w:rsidP="005726E1" w14:paraId="54C18427" w14:textId="6E4443FA">
      <w:pPr>
        <w:spacing w:after="240" w:line="240" w:lineRule="auto"/>
        <w:rPr>
          <w:rStyle w:val="TitleChar1"/>
        </w:rPr>
      </w:pPr>
      <w:r w:rsidRPr="005726E1">
        <w:rPr>
          <w:rStyle w:val="TitleChar1"/>
        </w:rPr>
        <w:t>TABLE 18: SUMMARY OF TOTAL BURDEN OF INFORMATION COLLECTION REQUEST FOR ALL PRIMARY MANUFACTURERS COMPLETING A COMPLAINT AND DISPUTE INTAKE FORM 2026</w:t>
      </w:r>
    </w:p>
    <w:tbl>
      <w:tblPr>
        <w:tblStyle w:val="TableGrid"/>
        <w:tblW w:w="0" w:type="auto"/>
        <w:tblLook w:val="04A0"/>
      </w:tblPr>
      <w:tblGrid>
        <w:gridCol w:w="2345"/>
        <w:gridCol w:w="1710"/>
        <w:gridCol w:w="1587"/>
        <w:gridCol w:w="3708"/>
      </w:tblGrid>
      <w:tr w14:paraId="17F51B6B" w14:textId="77777777" w:rsidTr="003306A0">
        <w:tblPrEx>
          <w:tblW w:w="0" w:type="auto"/>
          <w:tblLook w:val="04A0"/>
        </w:tblPrEx>
        <w:trPr>
          <w:trHeight w:val="310"/>
        </w:trPr>
        <w:tc>
          <w:tcPr>
            <w:tcW w:w="2345" w:type="dxa"/>
            <w:hideMark/>
          </w:tcPr>
          <w:p w:rsidR="00DA75AA" w:rsidRPr="00AC7BDE" w:rsidP="00AC7BDE" w14:paraId="0488B5D5" w14:textId="05768FC2">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AC7BDE">
              <w:rPr>
                <w:b/>
                <w:bCs/>
                <w:sz w:val="24"/>
                <w:szCs w:val="24"/>
              </w:rPr>
              <w:t>Respondent</w:t>
            </w:r>
            <w:r>
              <w:rPr>
                <w:b/>
                <w:bCs/>
                <w:sz w:val="24"/>
                <w:szCs w:val="24"/>
              </w:rPr>
              <w:t>s</w:t>
            </w:r>
          </w:p>
        </w:tc>
        <w:tc>
          <w:tcPr>
            <w:tcW w:w="1710" w:type="dxa"/>
            <w:noWrap/>
            <w:hideMark/>
          </w:tcPr>
          <w:p w:rsidR="00DA75AA" w:rsidRPr="00AC7BDE" w:rsidP="00AC7BDE" w14:paraId="0BB463E7"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AC7BDE">
              <w:rPr>
                <w:b/>
                <w:bCs/>
                <w:sz w:val="24"/>
                <w:szCs w:val="24"/>
              </w:rPr>
              <w:t>Time per Response</w:t>
            </w:r>
          </w:p>
        </w:tc>
        <w:tc>
          <w:tcPr>
            <w:tcW w:w="1587" w:type="dxa"/>
            <w:noWrap/>
            <w:hideMark/>
          </w:tcPr>
          <w:p w:rsidR="00DA75AA" w:rsidRPr="00AC7BDE" w:rsidP="00AC7BDE" w14:paraId="22695F40"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AC7BDE">
              <w:rPr>
                <w:b/>
                <w:bCs/>
                <w:sz w:val="24"/>
                <w:szCs w:val="24"/>
              </w:rPr>
              <w:t xml:space="preserve">Total Annual Burden (Hours) </w:t>
            </w:r>
          </w:p>
        </w:tc>
        <w:tc>
          <w:tcPr>
            <w:tcW w:w="3708" w:type="dxa"/>
            <w:noWrap/>
            <w:hideMark/>
          </w:tcPr>
          <w:p w:rsidR="00DA75AA" w:rsidRPr="00AC7BDE" w:rsidP="00AC7BDE" w14:paraId="73301DD3" w14:textId="77FB9755">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AC7BDE">
              <w:rPr>
                <w:b/>
                <w:bCs/>
                <w:sz w:val="24"/>
                <w:szCs w:val="24"/>
              </w:rPr>
              <w:t>Total Annual Cost</w:t>
            </w:r>
          </w:p>
        </w:tc>
      </w:tr>
      <w:tr w14:paraId="64DE85F9" w14:textId="77777777" w:rsidTr="003306A0">
        <w:tblPrEx>
          <w:tblW w:w="0" w:type="auto"/>
          <w:tblLook w:val="04A0"/>
        </w:tblPrEx>
        <w:trPr>
          <w:trHeight w:val="290"/>
        </w:trPr>
        <w:tc>
          <w:tcPr>
            <w:tcW w:w="2345" w:type="dxa"/>
            <w:noWrap/>
            <w:hideMark/>
          </w:tcPr>
          <w:p w:rsidR="00DA75AA" w:rsidRPr="00AC7BDE" w:rsidP="0080270C" w14:paraId="3129A3C6"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z w:val="24"/>
                <w:szCs w:val="24"/>
              </w:rPr>
            </w:pPr>
            <w:r w:rsidRPr="00AC7BDE">
              <w:rPr>
                <w:b/>
                <w:bCs/>
                <w:sz w:val="24"/>
                <w:szCs w:val="24"/>
              </w:rPr>
              <w:t>10</w:t>
            </w:r>
          </w:p>
        </w:tc>
        <w:tc>
          <w:tcPr>
            <w:tcW w:w="1710" w:type="dxa"/>
            <w:noWrap/>
            <w:hideMark/>
          </w:tcPr>
          <w:p w:rsidR="00DA75AA" w:rsidRPr="00AC7BDE" w:rsidP="0080270C" w14:paraId="257CBCD8" w14:textId="3DACA3B3">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z w:val="24"/>
                <w:szCs w:val="24"/>
              </w:rPr>
            </w:pPr>
            <w:r>
              <w:rPr>
                <w:b/>
                <w:bCs/>
                <w:sz w:val="24"/>
                <w:szCs w:val="24"/>
              </w:rPr>
              <w:t>780</w:t>
            </w:r>
          </w:p>
        </w:tc>
        <w:tc>
          <w:tcPr>
            <w:tcW w:w="1587" w:type="dxa"/>
            <w:noWrap/>
            <w:hideMark/>
          </w:tcPr>
          <w:p w:rsidR="00DA75AA" w:rsidRPr="00AC7BDE" w:rsidP="0080270C" w14:paraId="3D65831C" w14:textId="2310D1A9">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z w:val="24"/>
                <w:szCs w:val="24"/>
              </w:rPr>
            </w:pPr>
            <w:r>
              <w:rPr>
                <w:b/>
                <w:bCs/>
                <w:sz w:val="24"/>
                <w:szCs w:val="24"/>
              </w:rPr>
              <w:t>7,800</w:t>
            </w:r>
          </w:p>
        </w:tc>
        <w:tc>
          <w:tcPr>
            <w:tcW w:w="3708" w:type="dxa"/>
            <w:noWrap/>
            <w:hideMark/>
          </w:tcPr>
          <w:p w:rsidR="00DA75AA" w:rsidRPr="00AC7BDE" w:rsidP="0080270C" w14:paraId="5AC223A6" w14:textId="57480CBF">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z w:val="24"/>
                <w:szCs w:val="24"/>
              </w:rPr>
            </w:pPr>
            <w:r>
              <w:rPr>
                <w:b/>
                <w:bCs/>
                <w:sz w:val="24"/>
                <w:szCs w:val="24"/>
              </w:rPr>
              <w:t>$701,064.00</w:t>
            </w:r>
          </w:p>
        </w:tc>
      </w:tr>
    </w:tbl>
    <w:p w:rsidR="00AC7BDE" w:rsidP="001469A0" w14:paraId="460046F1"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p>
    <w:p w:rsidR="001A47ED" w:rsidP="001A47ED" w14:paraId="12836208" w14:textId="79F6E4A4">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2027, CMS assumes a maximum of 25 </w:t>
      </w:r>
      <w:r w:rsidR="00374AAD">
        <w:rPr>
          <w:rFonts w:ascii="Times New Roman" w:eastAsia="Times New Roman" w:hAnsi="Times New Roman" w:cs="Times New Roman"/>
          <w:sz w:val="24"/>
          <w:szCs w:val="24"/>
        </w:rPr>
        <w:t>selected drugs</w:t>
      </w:r>
      <w:r>
        <w:rPr>
          <w:rFonts w:ascii="Times New Roman" w:eastAsia="Times New Roman" w:hAnsi="Times New Roman" w:cs="Times New Roman"/>
          <w:sz w:val="24"/>
          <w:szCs w:val="24"/>
        </w:rPr>
        <w:t xml:space="preserve">. As such, CMS estimates the total burden for an individual respondent will not change; however, the total annual burden across all 25 respondents will be 13,000 at a total cost of </w:t>
      </w:r>
      <w:r w:rsidRPr="00940C67">
        <w:rPr>
          <w:rFonts w:ascii="Times New Roman" w:eastAsia="Times New Roman" w:hAnsi="Times New Roman" w:cs="Times New Roman"/>
          <w:sz w:val="24"/>
          <w:szCs w:val="24"/>
        </w:rPr>
        <w:t>$</w:t>
      </w:r>
      <w:r w:rsidR="00F7325C">
        <w:rPr>
          <w:rFonts w:ascii="Times New Roman" w:eastAsia="Times New Roman" w:hAnsi="Times New Roman" w:cs="Times New Roman"/>
          <w:sz w:val="24"/>
          <w:szCs w:val="24"/>
        </w:rPr>
        <w:t>1,168,440.00</w:t>
      </w:r>
      <w:r>
        <w:rPr>
          <w:rFonts w:ascii="Times New Roman" w:eastAsia="Times New Roman" w:hAnsi="Times New Roman" w:cs="Times New Roman"/>
          <w:sz w:val="24"/>
          <w:szCs w:val="24"/>
        </w:rPr>
        <w:t xml:space="preserve"> for 2027.</w:t>
      </w:r>
    </w:p>
    <w:p w:rsidR="005726E1" w:rsidP="001A47ED" w14:paraId="501EA534"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5726E1" w:rsidP="001A47ED" w14:paraId="3F78A49F"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Style w:val="TitleChar1"/>
        </w:rPr>
      </w:pPr>
    </w:p>
    <w:p w:rsidR="00AC7BDE" w:rsidRPr="005726E1" w:rsidP="005726E1" w14:paraId="0F5A7D37" w14:textId="3E67FBA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line="240" w:lineRule="auto"/>
        <w:rPr>
          <w:rFonts w:ascii="Times New Roman" w:hAnsi="Times New Roman" w:eastAsiaTheme="majorEastAsia" w:cs="Times New Roman"/>
          <w:b/>
          <w:bCs/>
          <w:spacing w:val="-10"/>
          <w:kern w:val="28"/>
          <w:sz w:val="24"/>
          <w:szCs w:val="24"/>
        </w:rPr>
      </w:pPr>
      <w:r w:rsidRPr="005726E1">
        <w:rPr>
          <w:rStyle w:val="TitleChar1"/>
        </w:rPr>
        <w:t xml:space="preserve">TABLE 19: </w:t>
      </w:r>
      <w:r w:rsidRPr="005726E1">
        <w:rPr>
          <w:rStyle w:val="TitleChar1"/>
        </w:rPr>
        <w:t>SUMMARY</w:t>
      </w:r>
      <w:r w:rsidRPr="005726E1">
        <w:rPr>
          <w:rStyle w:val="TitleChar1"/>
        </w:rPr>
        <w:t xml:space="preserve"> OF INFORMATION COLLECTION REQUEST BURDEN FOR MANUFACTURER TO COMPLETE A COMPLAINT OR DISPUTE INTAKE FORM 2027</w:t>
      </w:r>
    </w:p>
    <w:tbl>
      <w:tblPr>
        <w:tblStyle w:val="TableGrid"/>
        <w:tblW w:w="0" w:type="auto"/>
        <w:tblLook w:val="04A0"/>
      </w:tblPr>
      <w:tblGrid>
        <w:gridCol w:w="2399"/>
        <w:gridCol w:w="1539"/>
        <w:gridCol w:w="1580"/>
        <w:gridCol w:w="1881"/>
        <w:gridCol w:w="1951"/>
      </w:tblGrid>
      <w:tr w14:paraId="520B6AE9" w14:textId="77777777" w:rsidTr="00DA75AA">
        <w:tblPrEx>
          <w:tblW w:w="0" w:type="auto"/>
          <w:tblLook w:val="04A0"/>
        </w:tblPrEx>
        <w:trPr>
          <w:trHeight w:val="940"/>
        </w:trPr>
        <w:tc>
          <w:tcPr>
            <w:tcW w:w="2399" w:type="dxa"/>
            <w:hideMark/>
          </w:tcPr>
          <w:p w:rsidR="00AC7BDE" w:rsidRPr="00AC7BDE" w:rsidP="00AC7BDE" w14:paraId="73E595AC"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AC7BDE">
              <w:rPr>
                <w:b/>
                <w:bCs/>
                <w:sz w:val="24"/>
                <w:szCs w:val="24"/>
              </w:rPr>
              <w:t>Occupation Title    </w:t>
            </w:r>
          </w:p>
        </w:tc>
        <w:tc>
          <w:tcPr>
            <w:tcW w:w="1539" w:type="dxa"/>
            <w:hideMark/>
          </w:tcPr>
          <w:p w:rsidR="00AC7BDE" w:rsidRPr="00AC7BDE" w:rsidP="00AC7BDE" w14:paraId="49ABD507"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AC7BDE">
              <w:rPr>
                <w:b/>
                <w:bCs/>
                <w:sz w:val="24"/>
                <w:szCs w:val="24"/>
              </w:rPr>
              <w:t>Median Hourly Wage</w:t>
            </w:r>
          </w:p>
        </w:tc>
        <w:tc>
          <w:tcPr>
            <w:tcW w:w="1580" w:type="dxa"/>
            <w:hideMark/>
          </w:tcPr>
          <w:p w:rsidR="00AC7BDE" w:rsidRPr="00AC7BDE" w:rsidP="00AC7BDE" w14:paraId="60185CF6"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AC7BDE">
              <w:rPr>
                <w:b/>
                <w:bCs/>
                <w:sz w:val="24"/>
                <w:szCs w:val="24"/>
              </w:rPr>
              <w:t>Cost per hour</w:t>
            </w:r>
          </w:p>
        </w:tc>
        <w:tc>
          <w:tcPr>
            <w:tcW w:w="1881" w:type="dxa"/>
            <w:hideMark/>
          </w:tcPr>
          <w:p w:rsidR="00AC7BDE" w:rsidRPr="00AC7BDE" w:rsidP="00AC7BDE" w14:paraId="21B32708" w14:textId="65850D0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AC7BDE">
              <w:rPr>
                <w:b/>
                <w:bCs/>
                <w:sz w:val="24"/>
                <w:szCs w:val="24"/>
              </w:rPr>
              <w:t># Of Hours per Res</w:t>
            </w:r>
            <w:r>
              <w:rPr>
                <w:b/>
                <w:bCs/>
                <w:sz w:val="24"/>
                <w:szCs w:val="24"/>
              </w:rPr>
              <w:t>p</w:t>
            </w:r>
            <w:r w:rsidRPr="00AC7BDE">
              <w:rPr>
                <w:b/>
                <w:bCs/>
                <w:sz w:val="24"/>
                <w:szCs w:val="24"/>
              </w:rPr>
              <w:t>onse per Occupation</w:t>
            </w:r>
          </w:p>
        </w:tc>
        <w:tc>
          <w:tcPr>
            <w:tcW w:w="1951" w:type="dxa"/>
            <w:hideMark/>
          </w:tcPr>
          <w:p w:rsidR="00AC7BDE" w:rsidRPr="00AC7BDE" w:rsidP="00AC7BDE" w14:paraId="70ED1354"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AC7BDE">
              <w:rPr>
                <w:b/>
                <w:bCs/>
                <w:sz w:val="24"/>
                <w:szCs w:val="24"/>
              </w:rPr>
              <w:t>Cost per Occupation per Response</w:t>
            </w:r>
          </w:p>
        </w:tc>
      </w:tr>
      <w:tr w14:paraId="4BCCC09D" w14:textId="77777777" w:rsidTr="00DA75AA">
        <w:tblPrEx>
          <w:tblW w:w="0" w:type="auto"/>
          <w:tblLook w:val="04A0"/>
        </w:tblPrEx>
        <w:trPr>
          <w:trHeight w:val="320"/>
        </w:trPr>
        <w:tc>
          <w:tcPr>
            <w:tcW w:w="2399" w:type="dxa"/>
            <w:noWrap/>
            <w:hideMark/>
          </w:tcPr>
          <w:p w:rsidR="00AC7BDE" w:rsidRPr="00AC7BDE" w:rsidP="00AC7BDE" w14:paraId="1B114DFB"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AC7BDE">
              <w:rPr>
                <w:b/>
                <w:bCs/>
                <w:sz w:val="24"/>
                <w:szCs w:val="24"/>
              </w:rPr>
              <w:t>Business Operations Specialists (13-1199) </w:t>
            </w:r>
          </w:p>
        </w:tc>
        <w:tc>
          <w:tcPr>
            <w:tcW w:w="1539" w:type="dxa"/>
            <w:hideMark/>
          </w:tcPr>
          <w:p w:rsidR="00AC7BDE" w:rsidRPr="00AC7BDE" w:rsidP="0080270C" w14:paraId="01E947CA"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sidRPr="00AC7BDE">
              <w:rPr>
                <w:sz w:val="24"/>
                <w:szCs w:val="24"/>
              </w:rPr>
              <w:t xml:space="preserve">$44.94 </w:t>
            </w:r>
          </w:p>
        </w:tc>
        <w:tc>
          <w:tcPr>
            <w:tcW w:w="1580" w:type="dxa"/>
            <w:hideMark/>
          </w:tcPr>
          <w:p w:rsidR="00AC7BDE" w:rsidRPr="00AC7BDE" w:rsidP="0080270C" w14:paraId="6D73CD4C"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sidRPr="00AC7BDE">
              <w:rPr>
                <w:sz w:val="24"/>
                <w:szCs w:val="24"/>
              </w:rPr>
              <w:t xml:space="preserve">$89.88 </w:t>
            </w:r>
          </w:p>
        </w:tc>
        <w:tc>
          <w:tcPr>
            <w:tcW w:w="1881" w:type="dxa"/>
            <w:hideMark/>
          </w:tcPr>
          <w:p w:rsidR="00AC7BDE" w:rsidRPr="00AC7BDE" w:rsidP="0080270C" w14:paraId="0E97D04E" w14:textId="021DD8C0">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Pr>
                <w:sz w:val="24"/>
                <w:szCs w:val="24"/>
              </w:rPr>
              <w:t>780</w:t>
            </w:r>
          </w:p>
        </w:tc>
        <w:tc>
          <w:tcPr>
            <w:tcW w:w="1951" w:type="dxa"/>
            <w:hideMark/>
          </w:tcPr>
          <w:p w:rsidR="00AC7BDE" w:rsidRPr="00AC7BDE" w:rsidP="0080270C" w14:paraId="711EF5E8" w14:textId="4E10FDAA">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Pr>
                <w:sz w:val="24"/>
                <w:szCs w:val="24"/>
              </w:rPr>
              <w:t>$70,106.40</w:t>
            </w:r>
            <w:r w:rsidRPr="00AC7BDE">
              <w:rPr>
                <w:sz w:val="24"/>
                <w:szCs w:val="24"/>
              </w:rPr>
              <w:t xml:space="preserve"> </w:t>
            </w:r>
          </w:p>
        </w:tc>
      </w:tr>
      <w:tr w14:paraId="2D3ACD21" w14:textId="77777777" w:rsidTr="00781928">
        <w:tblPrEx>
          <w:tblW w:w="0" w:type="auto"/>
          <w:tblLook w:val="04A0"/>
        </w:tblPrEx>
        <w:trPr>
          <w:trHeight w:val="58"/>
        </w:trPr>
        <w:tc>
          <w:tcPr>
            <w:tcW w:w="2399" w:type="dxa"/>
            <w:tcBorders>
              <w:bottom w:val="single" w:sz="4" w:space="0" w:color="auto"/>
            </w:tcBorders>
            <w:hideMark/>
          </w:tcPr>
          <w:p w:rsidR="00AC7BDE" w:rsidRPr="00AC7BDE" w:rsidP="0080270C" w14:paraId="09062047" w14:textId="5E1D3C2C">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b/>
                <w:bCs/>
                <w:sz w:val="24"/>
                <w:szCs w:val="24"/>
              </w:rPr>
            </w:pPr>
            <w:r w:rsidRPr="00AC7BDE">
              <w:rPr>
                <w:b/>
                <w:bCs/>
                <w:sz w:val="24"/>
                <w:szCs w:val="24"/>
              </w:rPr>
              <w:t>Total</w:t>
            </w:r>
          </w:p>
        </w:tc>
        <w:tc>
          <w:tcPr>
            <w:tcW w:w="1539" w:type="dxa"/>
            <w:tcBorders>
              <w:bottom w:val="single" w:sz="4" w:space="0" w:color="auto"/>
            </w:tcBorders>
            <w:hideMark/>
          </w:tcPr>
          <w:p w:rsidR="00AC7BDE" w:rsidRPr="00AC7BDE" w:rsidP="0080270C" w14:paraId="4B110415"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b/>
                <w:bCs/>
                <w:sz w:val="24"/>
                <w:szCs w:val="24"/>
              </w:rPr>
            </w:pPr>
            <w:r w:rsidRPr="00AC7BDE">
              <w:rPr>
                <w:b/>
                <w:bCs/>
                <w:sz w:val="24"/>
                <w:szCs w:val="24"/>
              </w:rPr>
              <w:t> </w:t>
            </w:r>
          </w:p>
        </w:tc>
        <w:tc>
          <w:tcPr>
            <w:tcW w:w="1580" w:type="dxa"/>
            <w:tcBorders>
              <w:bottom w:val="single" w:sz="4" w:space="0" w:color="auto"/>
            </w:tcBorders>
            <w:hideMark/>
          </w:tcPr>
          <w:p w:rsidR="00AC7BDE" w:rsidRPr="00AC7BDE" w:rsidP="0080270C" w14:paraId="66D66D9F"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b/>
                <w:bCs/>
                <w:sz w:val="24"/>
                <w:szCs w:val="24"/>
              </w:rPr>
            </w:pPr>
            <w:r w:rsidRPr="00AC7BDE">
              <w:rPr>
                <w:b/>
                <w:bCs/>
                <w:sz w:val="24"/>
                <w:szCs w:val="24"/>
              </w:rPr>
              <w:t> </w:t>
            </w:r>
          </w:p>
        </w:tc>
        <w:tc>
          <w:tcPr>
            <w:tcW w:w="1881" w:type="dxa"/>
            <w:tcBorders>
              <w:bottom w:val="single" w:sz="4" w:space="0" w:color="auto"/>
            </w:tcBorders>
            <w:hideMark/>
          </w:tcPr>
          <w:p w:rsidR="00AC7BDE" w:rsidRPr="00AC7BDE" w:rsidP="0080270C" w14:paraId="4B385E5A" w14:textId="7CE03A4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b/>
                <w:bCs/>
                <w:sz w:val="24"/>
                <w:szCs w:val="24"/>
              </w:rPr>
            </w:pPr>
            <w:r>
              <w:rPr>
                <w:b/>
                <w:bCs/>
                <w:sz w:val="24"/>
                <w:szCs w:val="24"/>
              </w:rPr>
              <w:t>780</w:t>
            </w:r>
          </w:p>
        </w:tc>
        <w:tc>
          <w:tcPr>
            <w:tcW w:w="1951" w:type="dxa"/>
            <w:tcBorders>
              <w:bottom w:val="single" w:sz="4" w:space="0" w:color="auto"/>
            </w:tcBorders>
            <w:hideMark/>
          </w:tcPr>
          <w:p w:rsidR="00AC7BDE" w:rsidRPr="00AC7BDE" w:rsidP="0080270C" w14:paraId="4C888A9F" w14:textId="41288644">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b/>
                <w:bCs/>
                <w:sz w:val="24"/>
                <w:szCs w:val="24"/>
              </w:rPr>
            </w:pPr>
            <w:r>
              <w:rPr>
                <w:b/>
                <w:bCs/>
                <w:sz w:val="24"/>
                <w:szCs w:val="24"/>
              </w:rPr>
              <w:t>$70,106.40</w:t>
            </w:r>
          </w:p>
        </w:tc>
      </w:tr>
    </w:tbl>
    <w:p w:rsidR="00F1654E" w:rsidP="005726E1" w14:paraId="17F0E7BE" w14:textId="77777777">
      <w:pPr>
        <w:spacing w:after="0" w:line="240" w:lineRule="auto"/>
      </w:pPr>
    </w:p>
    <w:p w:rsidR="00F1654E" w:rsidRPr="005726E1" w:rsidP="005726E1" w14:paraId="37EFA227" w14:textId="015CCDF5">
      <w:pPr>
        <w:spacing w:after="240" w:line="240" w:lineRule="auto"/>
        <w:rPr>
          <w:rFonts w:ascii="Times New Roman" w:hAnsi="Times New Roman" w:eastAsiaTheme="majorEastAsia" w:cs="Times New Roman"/>
          <w:b/>
          <w:bCs/>
          <w:spacing w:val="-10"/>
          <w:kern w:val="28"/>
          <w:sz w:val="24"/>
          <w:szCs w:val="24"/>
        </w:rPr>
      </w:pPr>
      <w:r w:rsidRPr="005726E1">
        <w:rPr>
          <w:rStyle w:val="TitleChar1"/>
        </w:rPr>
        <w:t>TABLE 20: SUMMARY OF TOTAL BURDEN OF INFORMATION COLLECTION REQUEST FOR ALL PRIMARY MANUFACTURERS TO COMPLETE A COMPLAINT OR DISPUTE INTAKE FOR 2027</w:t>
      </w:r>
    </w:p>
    <w:tbl>
      <w:tblPr>
        <w:tblStyle w:val="TableGrid"/>
        <w:tblW w:w="0" w:type="auto"/>
        <w:tblLook w:val="04A0"/>
      </w:tblPr>
      <w:tblGrid>
        <w:gridCol w:w="2399"/>
        <w:gridCol w:w="1539"/>
        <w:gridCol w:w="2897"/>
        <w:gridCol w:w="2515"/>
      </w:tblGrid>
      <w:tr w14:paraId="6CF01244" w14:textId="77777777" w:rsidTr="00AA1D47">
        <w:tblPrEx>
          <w:tblW w:w="0" w:type="auto"/>
          <w:tblLook w:val="04A0"/>
        </w:tblPrEx>
        <w:trPr>
          <w:trHeight w:val="310"/>
        </w:trPr>
        <w:tc>
          <w:tcPr>
            <w:tcW w:w="2399" w:type="dxa"/>
            <w:hideMark/>
          </w:tcPr>
          <w:p w:rsidR="00DA75AA" w:rsidRPr="00AC7BDE" w:rsidP="00AC7BDE" w14:paraId="6521660E" w14:textId="3C5295D2">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AC7BDE">
              <w:rPr>
                <w:b/>
                <w:bCs/>
                <w:sz w:val="24"/>
                <w:szCs w:val="24"/>
              </w:rPr>
              <w:t>Respondent</w:t>
            </w:r>
            <w:r>
              <w:rPr>
                <w:b/>
                <w:bCs/>
                <w:sz w:val="24"/>
                <w:szCs w:val="24"/>
              </w:rPr>
              <w:t>s</w:t>
            </w:r>
          </w:p>
        </w:tc>
        <w:tc>
          <w:tcPr>
            <w:tcW w:w="1539" w:type="dxa"/>
            <w:noWrap/>
            <w:hideMark/>
          </w:tcPr>
          <w:p w:rsidR="00DA75AA" w:rsidRPr="00AC7BDE" w:rsidP="00AC7BDE" w14:paraId="4D5508A4"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AC7BDE">
              <w:rPr>
                <w:b/>
                <w:bCs/>
                <w:sz w:val="24"/>
                <w:szCs w:val="24"/>
              </w:rPr>
              <w:t>Time per Response</w:t>
            </w:r>
          </w:p>
        </w:tc>
        <w:tc>
          <w:tcPr>
            <w:tcW w:w="2897" w:type="dxa"/>
            <w:noWrap/>
            <w:hideMark/>
          </w:tcPr>
          <w:p w:rsidR="00DA75AA" w:rsidRPr="00AC7BDE" w:rsidP="00AC7BDE" w14:paraId="52396873"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AC7BDE">
              <w:rPr>
                <w:b/>
                <w:bCs/>
                <w:sz w:val="24"/>
                <w:szCs w:val="24"/>
              </w:rPr>
              <w:t xml:space="preserve">Total Annual Burden (Hours) </w:t>
            </w:r>
          </w:p>
        </w:tc>
        <w:tc>
          <w:tcPr>
            <w:tcW w:w="2515" w:type="dxa"/>
            <w:noWrap/>
            <w:hideMark/>
          </w:tcPr>
          <w:p w:rsidR="00DA75AA" w:rsidRPr="00AC7BDE" w:rsidP="00AC7BDE" w14:paraId="749AAD1C" w14:textId="06638B3C">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AC7BDE">
              <w:rPr>
                <w:b/>
                <w:bCs/>
                <w:sz w:val="24"/>
                <w:szCs w:val="24"/>
              </w:rPr>
              <w:t>Total Annual Cost</w:t>
            </w:r>
          </w:p>
        </w:tc>
      </w:tr>
      <w:tr w14:paraId="4BE12CFA" w14:textId="77777777" w:rsidTr="00AA1D47">
        <w:tblPrEx>
          <w:tblW w:w="0" w:type="auto"/>
          <w:tblLook w:val="04A0"/>
        </w:tblPrEx>
        <w:trPr>
          <w:trHeight w:val="290"/>
        </w:trPr>
        <w:tc>
          <w:tcPr>
            <w:tcW w:w="2399" w:type="dxa"/>
            <w:noWrap/>
            <w:hideMark/>
          </w:tcPr>
          <w:p w:rsidR="00DA75AA" w:rsidRPr="00113C19" w:rsidP="0080270C" w14:paraId="50F9A7B9"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z w:val="24"/>
                <w:szCs w:val="24"/>
              </w:rPr>
            </w:pPr>
            <w:r w:rsidRPr="00113C19">
              <w:rPr>
                <w:b/>
                <w:bCs/>
                <w:sz w:val="24"/>
                <w:szCs w:val="24"/>
              </w:rPr>
              <w:t>25</w:t>
            </w:r>
          </w:p>
        </w:tc>
        <w:tc>
          <w:tcPr>
            <w:tcW w:w="1539" w:type="dxa"/>
            <w:noWrap/>
            <w:hideMark/>
          </w:tcPr>
          <w:p w:rsidR="00DA75AA" w:rsidRPr="00113C19" w:rsidP="0080270C" w14:paraId="14A44923" w14:textId="4AB3BBD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z w:val="24"/>
                <w:szCs w:val="24"/>
              </w:rPr>
            </w:pPr>
            <w:r>
              <w:rPr>
                <w:b/>
                <w:bCs/>
                <w:sz w:val="24"/>
                <w:szCs w:val="24"/>
              </w:rPr>
              <w:t>780</w:t>
            </w:r>
          </w:p>
        </w:tc>
        <w:tc>
          <w:tcPr>
            <w:tcW w:w="2897" w:type="dxa"/>
            <w:noWrap/>
            <w:hideMark/>
          </w:tcPr>
          <w:p w:rsidR="00DA75AA" w:rsidRPr="00AC7BDE" w:rsidP="0080270C" w14:paraId="7D9690E3" w14:textId="6C39F87A">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z w:val="24"/>
                <w:szCs w:val="24"/>
              </w:rPr>
            </w:pPr>
            <w:r>
              <w:rPr>
                <w:b/>
                <w:bCs/>
                <w:sz w:val="24"/>
                <w:szCs w:val="24"/>
              </w:rPr>
              <w:t>19,500</w:t>
            </w:r>
          </w:p>
        </w:tc>
        <w:tc>
          <w:tcPr>
            <w:tcW w:w="2515" w:type="dxa"/>
            <w:noWrap/>
            <w:hideMark/>
          </w:tcPr>
          <w:p w:rsidR="00DA75AA" w:rsidRPr="00AC7BDE" w:rsidP="0080270C" w14:paraId="29DE2FEC" w14:textId="06FE4434">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z w:val="24"/>
                <w:szCs w:val="24"/>
              </w:rPr>
            </w:pPr>
            <w:r>
              <w:rPr>
                <w:b/>
                <w:bCs/>
                <w:sz w:val="24"/>
                <w:szCs w:val="24"/>
              </w:rPr>
              <w:t>$1,752,660.00</w:t>
            </w:r>
          </w:p>
        </w:tc>
      </w:tr>
    </w:tbl>
    <w:p w:rsidR="0025482B" w:rsidRPr="0025482B" w:rsidP="005726E1" w14:paraId="3C5F38AC" w14:textId="76092F16">
      <w:pPr>
        <w:pStyle w:val="Heading3"/>
      </w:pPr>
      <w:r w:rsidRPr="0025482B">
        <w:t>Burden Estimate for a Non-MTF User to Complete Drug Price Negotiation Program MTF DM Complaint Intake Form</w:t>
      </w:r>
    </w:p>
    <w:p w:rsidR="0025482B" w:rsidP="001469A0" w14:paraId="45A28207" w14:textId="4D59CD4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25482B">
        <w:rPr>
          <w:rFonts w:ascii="Times New Roman" w:eastAsia="Times New Roman" w:hAnsi="Times New Roman" w:cs="Times New Roman"/>
          <w:sz w:val="24"/>
          <w:szCs w:val="24"/>
        </w:rPr>
        <w:t xml:space="preserve">Lastly, CMS expects individuals or organizations (non-MTF </w:t>
      </w:r>
      <w:r w:rsidR="00B81A85">
        <w:rPr>
          <w:rFonts w:ascii="Times New Roman" w:eastAsia="Times New Roman" w:hAnsi="Times New Roman" w:cs="Times New Roman"/>
          <w:sz w:val="24"/>
          <w:szCs w:val="24"/>
        </w:rPr>
        <w:t>DM</w:t>
      </w:r>
      <w:r w:rsidRPr="0025482B">
        <w:rPr>
          <w:rFonts w:ascii="Times New Roman" w:eastAsia="Times New Roman" w:hAnsi="Times New Roman" w:cs="Times New Roman"/>
          <w:sz w:val="24"/>
          <w:szCs w:val="24"/>
        </w:rPr>
        <w:t xml:space="preserve"> users) </w:t>
      </w:r>
      <w:r w:rsidRPr="0025482B">
        <w:rPr>
          <w:rFonts w:ascii="Times New Roman" w:eastAsia="Times New Roman" w:hAnsi="Times New Roman" w:cs="Times New Roman"/>
          <w:sz w:val="24"/>
          <w:szCs w:val="24"/>
        </w:rPr>
        <w:t>may also make</w:t>
      </w:r>
      <w:r w:rsidRPr="0025482B">
        <w:rPr>
          <w:rFonts w:ascii="Times New Roman" w:eastAsia="Times New Roman" w:hAnsi="Times New Roman" w:cs="Times New Roman"/>
          <w:sz w:val="24"/>
          <w:szCs w:val="24"/>
        </w:rPr>
        <w:t xml:space="preserve"> complaints through the MTF</w:t>
      </w:r>
      <w:r w:rsidR="003D63DD">
        <w:rPr>
          <w:rFonts w:ascii="Times New Roman" w:eastAsia="Times New Roman" w:hAnsi="Times New Roman" w:cs="Times New Roman"/>
          <w:sz w:val="24"/>
          <w:szCs w:val="24"/>
        </w:rPr>
        <w:t xml:space="preserve"> </w:t>
      </w:r>
      <w:r w:rsidRPr="00B81A85" w:rsidR="00B81A85">
        <w:rPr>
          <w:rFonts w:ascii="Times New Roman" w:eastAsia="Times New Roman" w:hAnsi="Times New Roman" w:cs="Times New Roman"/>
          <w:sz w:val="24"/>
          <w:szCs w:val="24"/>
        </w:rPr>
        <w:t xml:space="preserve">DM </w:t>
      </w:r>
      <w:r w:rsidR="003D63DD">
        <w:rPr>
          <w:rFonts w:ascii="Times New Roman" w:eastAsia="Times New Roman" w:hAnsi="Times New Roman" w:cs="Times New Roman"/>
          <w:sz w:val="24"/>
          <w:szCs w:val="24"/>
        </w:rPr>
        <w:t xml:space="preserve">via a public facing </w:t>
      </w:r>
      <w:r w:rsidR="003D63DD">
        <w:rPr>
          <w:rFonts w:ascii="Times New Roman" w:eastAsia="Times New Roman" w:hAnsi="Times New Roman" w:cs="Times New Roman"/>
          <w:sz w:val="24"/>
          <w:szCs w:val="24"/>
        </w:rPr>
        <w:t>unique</w:t>
      </w:r>
      <w:r w:rsidR="003D63DD">
        <w:rPr>
          <w:rFonts w:ascii="Times New Roman" w:eastAsia="Times New Roman" w:hAnsi="Times New Roman" w:cs="Times New Roman"/>
          <w:sz w:val="24"/>
          <w:szCs w:val="24"/>
        </w:rPr>
        <w:t xml:space="preserve"> landing page for </w:t>
      </w:r>
      <w:r w:rsidR="001A47ED">
        <w:rPr>
          <w:rFonts w:ascii="Times New Roman" w:eastAsia="Times New Roman" w:hAnsi="Times New Roman" w:cs="Times New Roman"/>
          <w:sz w:val="24"/>
          <w:szCs w:val="24"/>
        </w:rPr>
        <w:t>other interested parties that do not use the MTF DM</w:t>
      </w:r>
      <w:r w:rsidRPr="0025482B">
        <w:rPr>
          <w:rFonts w:ascii="Times New Roman" w:eastAsia="Times New Roman" w:hAnsi="Times New Roman" w:cs="Times New Roman"/>
          <w:sz w:val="24"/>
          <w:szCs w:val="24"/>
        </w:rPr>
        <w:t>.</w:t>
      </w:r>
      <w:r w:rsidR="001469A0">
        <w:rPr>
          <w:rFonts w:ascii="Times New Roman" w:eastAsia="Times New Roman" w:hAnsi="Times New Roman" w:cs="Times New Roman"/>
          <w:sz w:val="24"/>
          <w:szCs w:val="24"/>
        </w:rPr>
        <w:t xml:space="preserve"> </w:t>
      </w:r>
      <w:r w:rsidR="001A47ED">
        <w:rPr>
          <w:rFonts w:ascii="Times New Roman" w:eastAsia="Times New Roman" w:hAnsi="Times New Roman" w:cs="Times New Roman"/>
          <w:sz w:val="24"/>
          <w:szCs w:val="24"/>
        </w:rPr>
        <w:t>This could be a range of individuals (e.g.</w:t>
      </w:r>
      <w:r w:rsidR="008703E6">
        <w:rPr>
          <w:rFonts w:ascii="Times New Roman" w:eastAsia="Times New Roman" w:hAnsi="Times New Roman" w:cs="Times New Roman"/>
          <w:sz w:val="24"/>
          <w:szCs w:val="24"/>
        </w:rPr>
        <w:t>,</w:t>
      </w:r>
      <w:r w:rsidR="001A47ED">
        <w:rPr>
          <w:rFonts w:ascii="Times New Roman" w:eastAsia="Times New Roman" w:hAnsi="Times New Roman" w:cs="Times New Roman"/>
          <w:sz w:val="24"/>
          <w:szCs w:val="24"/>
        </w:rPr>
        <w:t xml:space="preserve"> Medicare beneficiaries or their caregivers) and/or organizations (e.g.</w:t>
      </w:r>
      <w:r w:rsidR="008703E6">
        <w:rPr>
          <w:rFonts w:ascii="Times New Roman" w:eastAsia="Times New Roman" w:hAnsi="Times New Roman" w:cs="Times New Roman"/>
          <w:sz w:val="24"/>
          <w:szCs w:val="24"/>
        </w:rPr>
        <w:t>,</w:t>
      </w:r>
      <w:r w:rsidR="001A47ED">
        <w:rPr>
          <w:rFonts w:ascii="Times New Roman" w:eastAsia="Times New Roman" w:hAnsi="Times New Roman" w:cs="Times New Roman"/>
          <w:sz w:val="24"/>
          <w:szCs w:val="24"/>
        </w:rPr>
        <w:t xml:space="preserve"> trade associations, disease and patient groups, Secondary Manufacturers).</w:t>
      </w:r>
    </w:p>
    <w:p w:rsidR="007A2EEA" w:rsidP="001469A0" w14:paraId="0EE3FE47"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7A2EEA" w:rsidP="001469A0" w14:paraId="1E745190" w14:textId="37B484C3">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2026, CMS estimates 10,000 individuals and 50 organizations may make complaints through the MTF DM Complaints and Disputes Intake Form. </w:t>
      </w:r>
    </w:p>
    <w:p w:rsidR="007A2EEA" w:rsidP="001469A0" w14:paraId="374527A2"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7A2EEA" w:rsidP="001469A0" w14:paraId="046C8EA5" w14:textId="1D9BD7EF">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purposes of the burden estimates, CMS assumes approximately </w:t>
      </w:r>
      <w:r w:rsidRPr="007A2EEA">
        <w:rPr>
          <w:rFonts w:ascii="Times New Roman" w:eastAsia="Times New Roman" w:hAnsi="Times New Roman" w:cs="Times New Roman"/>
          <w:sz w:val="24"/>
          <w:szCs w:val="24"/>
        </w:rPr>
        <w:t xml:space="preserve">10,000 individuals </w:t>
      </w:r>
      <w:r>
        <w:rPr>
          <w:rFonts w:ascii="Times New Roman" w:eastAsia="Times New Roman" w:hAnsi="Times New Roman" w:cs="Times New Roman"/>
          <w:sz w:val="24"/>
          <w:szCs w:val="24"/>
        </w:rPr>
        <w:t>may submit a complaint in</w:t>
      </w:r>
      <w:r w:rsidRPr="007A2EEA">
        <w:rPr>
          <w:rFonts w:ascii="Times New Roman" w:eastAsia="Times New Roman" w:hAnsi="Times New Roman" w:cs="Times New Roman"/>
          <w:sz w:val="24"/>
          <w:szCs w:val="24"/>
        </w:rPr>
        <w:t xml:space="preserve"> 2026 based on 1-800-MEDICARE </w:t>
      </w:r>
      <w:r>
        <w:rPr>
          <w:rFonts w:ascii="Times New Roman" w:eastAsia="Times New Roman" w:hAnsi="Times New Roman" w:cs="Times New Roman"/>
          <w:sz w:val="24"/>
          <w:szCs w:val="24"/>
        </w:rPr>
        <w:t xml:space="preserve">incoming call </w:t>
      </w:r>
      <w:r w:rsidRPr="007A2EEA">
        <w:rPr>
          <w:rFonts w:ascii="Times New Roman" w:eastAsia="Times New Roman" w:hAnsi="Times New Roman" w:cs="Times New Roman"/>
          <w:sz w:val="24"/>
          <w:szCs w:val="24"/>
        </w:rPr>
        <w:t>data</w:t>
      </w:r>
      <w:r>
        <w:rPr>
          <w:rFonts w:ascii="Times New Roman" w:eastAsia="Times New Roman" w:hAnsi="Times New Roman" w:cs="Times New Roman"/>
          <w:sz w:val="24"/>
          <w:szCs w:val="24"/>
        </w:rPr>
        <w:t>. The call center</w:t>
      </w:r>
      <w:r w:rsidRPr="007A2EEA">
        <w:rPr>
          <w:rFonts w:ascii="Times New Roman" w:eastAsia="Times New Roman" w:hAnsi="Times New Roman" w:cs="Times New Roman"/>
          <w:sz w:val="24"/>
          <w:szCs w:val="24"/>
        </w:rPr>
        <w:t xml:space="preserve"> received 3</w:t>
      </w:r>
      <w:r w:rsidR="00F02FE4">
        <w:rPr>
          <w:rFonts w:ascii="Times New Roman" w:eastAsia="Times New Roman" w:hAnsi="Times New Roman" w:cs="Times New Roman"/>
          <w:sz w:val="24"/>
          <w:szCs w:val="24"/>
        </w:rPr>
        <w:t>,</w:t>
      </w:r>
      <w:r w:rsidRPr="007A2EEA">
        <w:rPr>
          <w:rFonts w:ascii="Times New Roman" w:eastAsia="Times New Roman" w:hAnsi="Times New Roman" w:cs="Times New Roman"/>
          <w:sz w:val="24"/>
          <w:szCs w:val="24"/>
        </w:rPr>
        <w:t xml:space="preserve">800 calls on the IRA over a 6-month period </w:t>
      </w:r>
      <w:r>
        <w:rPr>
          <w:rFonts w:ascii="Times New Roman" w:eastAsia="Times New Roman" w:hAnsi="Times New Roman" w:cs="Times New Roman"/>
          <w:sz w:val="24"/>
          <w:szCs w:val="24"/>
        </w:rPr>
        <w:t>–</w:t>
      </w:r>
      <w:r w:rsidRPr="007A2EEA">
        <w:rPr>
          <w:rFonts w:ascii="Times New Roman" w:eastAsia="Times New Roman" w:hAnsi="Times New Roman" w:cs="Times New Roman"/>
          <w:sz w:val="24"/>
          <w:szCs w:val="24"/>
        </w:rPr>
        <w:t xml:space="preserve"> therefore</w:t>
      </w:r>
      <w:r>
        <w:rPr>
          <w:rFonts w:ascii="Times New Roman" w:eastAsia="Times New Roman" w:hAnsi="Times New Roman" w:cs="Times New Roman"/>
          <w:sz w:val="24"/>
          <w:szCs w:val="24"/>
        </w:rPr>
        <w:t>, CMS</w:t>
      </w:r>
      <w:r w:rsidRPr="007A2EEA">
        <w:rPr>
          <w:rFonts w:ascii="Times New Roman" w:eastAsia="Times New Roman" w:hAnsi="Times New Roman" w:cs="Times New Roman"/>
          <w:sz w:val="24"/>
          <w:szCs w:val="24"/>
        </w:rPr>
        <w:t xml:space="preserve"> estimate</w:t>
      </w:r>
      <w:r>
        <w:rPr>
          <w:rFonts w:ascii="Times New Roman" w:eastAsia="Times New Roman" w:hAnsi="Times New Roman" w:cs="Times New Roman"/>
          <w:sz w:val="24"/>
          <w:szCs w:val="24"/>
        </w:rPr>
        <w:t>s</w:t>
      </w:r>
      <w:r w:rsidRPr="007A2EEA">
        <w:rPr>
          <w:rFonts w:ascii="Times New Roman" w:eastAsia="Times New Roman" w:hAnsi="Times New Roman" w:cs="Times New Roman"/>
          <w:sz w:val="24"/>
          <w:szCs w:val="24"/>
        </w:rPr>
        <w:t xml:space="preserve"> 8</w:t>
      </w:r>
      <w:r w:rsidR="00F02FE4">
        <w:rPr>
          <w:rFonts w:ascii="Times New Roman" w:eastAsia="Times New Roman" w:hAnsi="Times New Roman" w:cs="Times New Roman"/>
          <w:sz w:val="24"/>
          <w:szCs w:val="24"/>
        </w:rPr>
        <w:t>,</w:t>
      </w:r>
      <w:r w:rsidRPr="007A2EEA">
        <w:rPr>
          <w:rFonts w:ascii="Times New Roman" w:eastAsia="Times New Roman" w:hAnsi="Times New Roman" w:cs="Times New Roman"/>
          <w:sz w:val="24"/>
          <w:szCs w:val="24"/>
        </w:rPr>
        <w:t xml:space="preserve">000 or so for a </w:t>
      </w:r>
      <w:r w:rsidRPr="007A2EEA" w:rsidR="00DA75AA">
        <w:rPr>
          <w:rFonts w:ascii="Times New Roman" w:eastAsia="Times New Roman" w:hAnsi="Times New Roman" w:cs="Times New Roman"/>
          <w:sz w:val="24"/>
          <w:szCs w:val="24"/>
        </w:rPr>
        <w:t>12-month</w:t>
      </w:r>
      <w:r w:rsidRPr="007A2EEA">
        <w:rPr>
          <w:rFonts w:ascii="Times New Roman" w:eastAsia="Times New Roman" w:hAnsi="Times New Roman" w:cs="Times New Roman"/>
          <w:sz w:val="24"/>
          <w:szCs w:val="24"/>
        </w:rPr>
        <w:t xml:space="preserve"> period</w:t>
      </w:r>
      <w:r>
        <w:rPr>
          <w:rFonts w:ascii="Times New Roman" w:eastAsia="Times New Roman" w:hAnsi="Times New Roman" w:cs="Times New Roman"/>
          <w:sz w:val="24"/>
          <w:szCs w:val="24"/>
        </w:rPr>
        <w:t>,</w:t>
      </w:r>
      <w:r w:rsidRPr="007A2EEA">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CMS expects</w:t>
      </w:r>
      <w:r w:rsidRPr="007A2EEA">
        <w:rPr>
          <w:rFonts w:ascii="Times New Roman" w:eastAsia="Times New Roman" w:hAnsi="Times New Roman" w:cs="Times New Roman"/>
          <w:sz w:val="24"/>
          <w:szCs w:val="24"/>
        </w:rPr>
        <w:t xml:space="preserve"> it is reasonable for the first years of the program to receive a significant </w:t>
      </w:r>
      <w:r w:rsidRPr="007A2EEA" w:rsidR="00DA75AA">
        <w:rPr>
          <w:rFonts w:ascii="Times New Roman" w:eastAsia="Times New Roman" w:hAnsi="Times New Roman" w:cs="Times New Roman"/>
          <w:sz w:val="24"/>
          <w:szCs w:val="24"/>
        </w:rPr>
        <w:t>number</w:t>
      </w:r>
      <w:r w:rsidRPr="007A2EEA">
        <w:rPr>
          <w:rFonts w:ascii="Times New Roman" w:eastAsia="Times New Roman" w:hAnsi="Times New Roman" w:cs="Times New Roman"/>
          <w:sz w:val="24"/>
          <w:szCs w:val="24"/>
        </w:rPr>
        <w:t xml:space="preserve"> of complaints. </w:t>
      </w:r>
      <w:r>
        <w:rPr>
          <w:rFonts w:ascii="Times New Roman" w:eastAsia="Times New Roman" w:hAnsi="Times New Roman" w:cs="Times New Roman"/>
          <w:sz w:val="24"/>
          <w:szCs w:val="24"/>
        </w:rPr>
        <w:t xml:space="preserve">For this burden estimate, CMS assumes </w:t>
      </w:r>
      <w:r w:rsidRPr="007A2EEA">
        <w:rPr>
          <w:rFonts w:ascii="Times New Roman" w:eastAsia="Times New Roman" w:hAnsi="Times New Roman" w:cs="Times New Roman"/>
          <w:sz w:val="24"/>
          <w:szCs w:val="24"/>
        </w:rPr>
        <w:t xml:space="preserve">50 organizations </w:t>
      </w:r>
      <w:r>
        <w:rPr>
          <w:rFonts w:ascii="Times New Roman" w:eastAsia="Times New Roman" w:hAnsi="Times New Roman" w:cs="Times New Roman"/>
          <w:sz w:val="24"/>
          <w:szCs w:val="24"/>
        </w:rPr>
        <w:t xml:space="preserve">may submit a complaint </w:t>
      </w:r>
      <w:r w:rsidRPr="007A2EEA">
        <w:rPr>
          <w:rFonts w:ascii="Times New Roman" w:eastAsia="Times New Roman" w:hAnsi="Times New Roman" w:cs="Times New Roman"/>
          <w:sz w:val="24"/>
          <w:szCs w:val="24"/>
        </w:rPr>
        <w:t xml:space="preserve">based on the 50 organizations that provided comments on the final guidance. </w:t>
      </w:r>
      <w:r>
        <w:rPr>
          <w:rFonts w:ascii="Times New Roman" w:eastAsia="Times New Roman" w:hAnsi="Times New Roman" w:cs="Times New Roman"/>
          <w:sz w:val="24"/>
          <w:szCs w:val="24"/>
        </w:rPr>
        <w:t xml:space="preserve">CMS </w:t>
      </w:r>
      <w:r w:rsidRPr="007A2EEA">
        <w:rPr>
          <w:rFonts w:ascii="Times New Roman" w:eastAsia="Times New Roman" w:hAnsi="Times New Roman" w:cs="Times New Roman"/>
          <w:sz w:val="24"/>
          <w:szCs w:val="24"/>
        </w:rPr>
        <w:t>expect</w:t>
      </w:r>
      <w:r>
        <w:rPr>
          <w:rFonts w:ascii="Times New Roman" w:eastAsia="Times New Roman" w:hAnsi="Times New Roman" w:cs="Times New Roman"/>
          <w:sz w:val="24"/>
          <w:szCs w:val="24"/>
        </w:rPr>
        <w:t>s</w:t>
      </w:r>
      <w:r w:rsidRPr="007A2EEA">
        <w:rPr>
          <w:rFonts w:ascii="Times New Roman" w:eastAsia="Times New Roman" w:hAnsi="Times New Roman" w:cs="Times New Roman"/>
          <w:sz w:val="24"/>
          <w:szCs w:val="24"/>
        </w:rPr>
        <w:t xml:space="preserve"> organizations will be submitting complaints based on batches of issues that come up with</w:t>
      </w:r>
      <w:r>
        <w:rPr>
          <w:rFonts w:ascii="Times New Roman" w:eastAsia="Times New Roman" w:hAnsi="Times New Roman" w:cs="Times New Roman"/>
          <w:sz w:val="24"/>
          <w:szCs w:val="24"/>
        </w:rPr>
        <w:t>in</w:t>
      </w:r>
      <w:r w:rsidRPr="007A2EEA">
        <w:rPr>
          <w:rFonts w:ascii="Times New Roman" w:eastAsia="Times New Roman" w:hAnsi="Times New Roman" w:cs="Times New Roman"/>
          <w:sz w:val="24"/>
          <w:szCs w:val="24"/>
        </w:rPr>
        <w:t xml:space="preserve"> the various populations the</w:t>
      </w:r>
      <w:r>
        <w:rPr>
          <w:rFonts w:ascii="Times New Roman" w:eastAsia="Times New Roman" w:hAnsi="Times New Roman" w:cs="Times New Roman"/>
          <w:sz w:val="24"/>
          <w:szCs w:val="24"/>
        </w:rPr>
        <w:t xml:space="preserve"> organizations</w:t>
      </w:r>
      <w:r w:rsidRPr="007A2EEA">
        <w:rPr>
          <w:rFonts w:ascii="Times New Roman" w:eastAsia="Times New Roman" w:hAnsi="Times New Roman" w:cs="Times New Roman"/>
          <w:sz w:val="24"/>
          <w:szCs w:val="24"/>
        </w:rPr>
        <w:t xml:space="preserve"> represent </w:t>
      </w:r>
      <w:r>
        <w:rPr>
          <w:rFonts w:ascii="Times New Roman" w:eastAsia="Times New Roman" w:hAnsi="Times New Roman" w:cs="Times New Roman"/>
          <w:sz w:val="24"/>
          <w:szCs w:val="24"/>
        </w:rPr>
        <w:t>versus</w:t>
      </w:r>
      <w:r w:rsidRPr="007A2EEA">
        <w:rPr>
          <w:rFonts w:ascii="Times New Roman" w:eastAsia="Times New Roman" w:hAnsi="Times New Roman" w:cs="Times New Roman"/>
          <w:sz w:val="24"/>
          <w:szCs w:val="24"/>
        </w:rPr>
        <w:t xml:space="preserve"> individual complaints.</w:t>
      </w:r>
    </w:p>
    <w:p w:rsidR="007A2EEA" w:rsidP="001469A0" w14:paraId="661593A2"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2D3B15" w:rsidP="001469A0" w14:paraId="53F71932" w14:textId="2F4DA60C">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CMS estimates each submission would take both individuals and organizations one hour</w:t>
      </w:r>
      <w:r w:rsidR="0045587E">
        <w:rPr>
          <w:rFonts w:ascii="Times New Roman" w:eastAsia="Times New Roman" w:hAnsi="Times New Roman" w:cs="Times New Roman"/>
          <w:sz w:val="24"/>
          <w:szCs w:val="24"/>
        </w:rPr>
        <w:t xml:space="preserve"> each</w:t>
      </w:r>
      <w:r>
        <w:rPr>
          <w:rFonts w:ascii="Times New Roman" w:eastAsia="Times New Roman" w:hAnsi="Times New Roman" w:cs="Times New Roman"/>
          <w:sz w:val="24"/>
          <w:szCs w:val="24"/>
        </w:rPr>
        <w:t xml:space="preserve"> to complete for a total of two burden hours. The total burden for 2026 is estimated to be 20,</w:t>
      </w:r>
      <w:r w:rsidR="00533D90">
        <w:rPr>
          <w:rFonts w:ascii="Times New Roman" w:eastAsia="Times New Roman" w:hAnsi="Times New Roman" w:cs="Times New Roman"/>
          <w:sz w:val="24"/>
          <w:szCs w:val="24"/>
        </w:rPr>
        <w:t>100</w:t>
      </w:r>
      <w:r>
        <w:rPr>
          <w:rFonts w:ascii="Times New Roman" w:eastAsia="Times New Roman" w:hAnsi="Times New Roman" w:cs="Times New Roman"/>
          <w:sz w:val="24"/>
          <w:szCs w:val="24"/>
        </w:rPr>
        <w:t xml:space="preserve"> hours at a cost of $926,711.00 for all 10,050 respondents.</w:t>
      </w:r>
    </w:p>
    <w:p w:rsidR="005726E1" w:rsidP="001469A0" w14:paraId="64C013B9"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2F47D6" w:rsidP="005726E1" w14:paraId="1E836AD2"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line="240" w:lineRule="auto"/>
        <w:rPr>
          <w:rStyle w:val="TitleChar1"/>
        </w:rPr>
      </w:pPr>
    </w:p>
    <w:p w:rsidR="002F47D6" w:rsidP="005726E1" w14:paraId="19CE60F4"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line="240" w:lineRule="auto"/>
        <w:rPr>
          <w:rStyle w:val="TitleChar1"/>
        </w:rPr>
      </w:pPr>
    </w:p>
    <w:p w:rsidR="007A2EEA" w:rsidRPr="005726E1" w:rsidP="005726E1" w14:paraId="6EC4F495" w14:textId="16ECEA8C">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line="240" w:lineRule="auto"/>
        <w:rPr>
          <w:rFonts w:ascii="Times New Roman" w:hAnsi="Times New Roman" w:eastAsiaTheme="majorEastAsia" w:cs="Times New Roman"/>
          <w:b/>
          <w:bCs/>
          <w:spacing w:val="-10"/>
          <w:kern w:val="28"/>
          <w:sz w:val="24"/>
          <w:szCs w:val="24"/>
        </w:rPr>
      </w:pPr>
      <w:r w:rsidRPr="005726E1">
        <w:rPr>
          <w:rStyle w:val="TitleChar1"/>
        </w:rPr>
        <w:t xml:space="preserve">TABLE 21: SUMMARY OF INFORMATION COLLECTION REQUEST BURDEN TO COMPLETE FOR A NON-MTF USER </w:t>
      </w:r>
      <w:r w:rsidR="009E358A">
        <w:rPr>
          <w:rStyle w:val="TitleChar1"/>
        </w:rPr>
        <w:t xml:space="preserve">TO </w:t>
      </w:r>
      <w:r w:rsidRPr="005726E1">
        <w:rPr>
          <w:rStyle w:val="TitleChar1"/>
        </w:rPr>
        <w:t>COMPLAINT AND DISPUTE INTAKE FORM 2026</w:t>
      </w:r>
    </w:p>
    <w:tbl>
      <w:tblPr>
        <w:tblStyle w:val="TableGrid"/>
        <w:tblW w:w="0" w:type="auto"/>
        <w:tblLook w:val="04A0"/>
      </w:tblPr>
      <w:tblGrid>
        <w:gridCol w:w="2526"/>
        <w:gridCol w:w="1879"/>
        <w:gridCol w:w="2430"/>
        <w:gridCol w:w="2515"/>
      </w:tblGrid>
      <w:tr w14:paraId="4FFF9019" w14:textId="77777777" w:rsidTr="00B911E4">
        <w:tblPrEx>
          <w:tblW w:w="0" w:type="auto"/>
          <w:tblLook w:val="04A0"/>
        </w:tblPrEx>
        <w:trPr>
          <w:trHeight w:val="590"/>
        </w:trPr>
        <w:tc>
          <w:tcPr>
            <w:tcW w:w="2526" w:type="dxa"/>
            <w:hideMark/>
          </w:tcPr>
          <w:p w:rsidR="001A47ED" w:rsidRPr="001A47ED" w:rsidP="001A47ED" w14:paraId="7BDFF299"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1A47ED">
              <w:rPr>
                <w:b/>
                <w:bCs/>
                <w:sz w:val="24"/>
                <w:szCs w:val="24"/>
              </w:rPr>
              <w:t>Type of Respondent</w:t>
            </w:r>
          </w:p>
        </w:tc>
        <w:tc>
          <w:tcPr>
            <w:tcW w:w="1879" w:type="dxa"/>
            <w:hideMark/>
          </w:tcPr>
          <w:p w:rsidR="001A47ED" w:rsidRPr="001A47ED" w:rsidP="001A47ED" w14:paraId="596ADE4D"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1A47ED">
              <w:rPr>
                <w:b/>
                <w:bCs/>
                <w:sz w:val="24"/>
                <w:szCs w:val="24"/>
              </w:rPr>
              <w:t>Median Hourly Wage</w:t>
            </w:r>
          </w:p>
        </w:tc>
        <w:tc>
          <w:tcPr>
            <w:tcW w:w="2430" w:type="dxa"/>
            <w:hideMark/>
          </w:tcPr>
          <w:p w:rsidR="001A47ED" w:rsidRPr="001A47ED" w:rsidP="001A47ED" w14:paraId="73DF2096"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1A47ED">
              <w:rPr>
                <w:b/>
                <w:bCs/>
                <w:sz w:val="24"/>
                <w:szCs w:val="24"/>
              </w:rPr>
              <w:t># Of Hours per Response</w:t>
            </w:r>
          </w:p>
        </w:tc>
        <w:tc>
          <w:tcPr>
            <w:tcW w:w="2515" w:type="dxa"/>
            <w:hideMark/>
          </w:tcPr>
          <w:p w:rsidR="001A47ED" w:rsidRPr="001A47ED" w:rsidP="001A47ED" w14:paraId="51F21AEB"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1A47ED">
              <w:rPr>
                <w:b/>
                <w:bCs/>
                <w:sz w:val="24"/>
                <w:szCs w:val="24"/>
              </w:rPr>
              <w:t>Cost per Occupation per Response</w:t>
            </w:r>
          </w:p>
        </w:tc>
      </w:tr>
      <w:tr w14:paraId="1AAD09E8" w14:textId="77777777" w:rsidTr="00B911E4">
        <w:tblPrEx>
          <w:tblW w:w="0" w:type="auto"/>
          <w:tblLook w:val="04A0"/>
        </w:tblPrEx>
        <w:trPr>
          <w:trHeight w:val="320"/>
        </w:trPr>
        <w:tc>
          <w:tcPr>
            <w:tcW w:w="2526" w:type="dxa"/>
            <w:hideMark/>
          </w:tcPr>
          <w:p w:rsidR="001A47ED" w:rsidRPr="001A47ED" w:rsidP="001A47ED" w14:paraId="1A47EA0C"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r w:rsidRPr="001A47ED">
              <w:rPr>
                <w:sz w:val="24"/>
                <w:szCs w:val="24"/>
              </w:rPr>
              <w:t>Individual (All Occupations 00-0000)</w:t>
            </w:r>
          </w:p>
        </w:tc>
        <w:tc>
          <w:tcPr>
            <w:tcW w:w="1879" w:type="dxa"/>
            <w:hideMark/>
          </w:tcPr>
          <w:p w:rsidR="001A47ED" w:rsidRPr="001A47ED" w:rsidP="0080270C" w14:paraId="53EA9577"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sidRPr="001A47ED">
              <w:rPr>
                <w:sz w:val="24"/>
                <w:szCs w:val="24"/>
              </w:rPr>
              <w:t xml:space="preserve">$46.22 </w:t>
            </w:r>
          </w:p>
        </w:tc>
        <w:tc>
          <w:tcPr>
            <w:tcW w:w="2430" w:type="dxa"/>
            <w:hideMark/>
          </w:tcPr>
          <w:p w:rsidR="001A47ED" w:rsidRPr="001A47ED" w:rsidP="0080270C" w14:paraId="6974DE87"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sidRPr="001A47ED">
              <w:rPr>
                <w:sz w:val="24"/>
                <w:szCs w:val="24"/>
              </w:rPr>
              <w:t>1</w:t>
            </w:r>
          </w:p>
        </w:tc>
        <w:tc>
          <w:tcPr>
            <w:tcW w:w="2515" w:type="dxa"/>
            <w:hideMark/>
          </w:tcPr>
          <w:p w:rsidR="001A47ED" w:rsidRPr="001A47ED" w:rsidP="0080270C" w14:paraId="4389DB40"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sidRPr="001A47ED">
              <w:rPr>
                <w:sz w:val="24"/>
                <w:szCs w:val="24"/>
              </w:rPr>
              <w:t xml:space="preserve">$46.22 </w:t>
            </w:r>
          </w:p>
        </w:tc>
      </w:tr>
      <w:tr w14:paraId="0E8F0AEA" w14:textId="77777777" w:rsidTr="00B911E4">
        <w:tblPrEx>
          <w:tblW w:w="0" w:type="auto"/>
          <w:tblLook w:val="04A0"/>
        </w:tblPrEx>
        <w:trPr>
          <w:trHeight w:val="630"/>
        </w:trPr>
        <w:tc>
          <w:tcPr>
            <w:tcW w:w="2526" w:type="dxa"/>
            <w:hideMark/>
          </w:tcPr>
          <w:p w:rsidR="001A47ED" w:rsidRPr="001A47ED" w:rsidP="001A47ED" w14:paraId="7B61D315" w14:textId="19D28BE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r>
              <w:rPr>
                <w:sz w:val="24"/>
                <w:szCs w:val="24"/>
              </w:rPr>
              <w:t>O</w:t>
            </w:r>
            <w:r w:rsidRPr="001A47ED">
              <w:rPr>
                <w:sz w:val="24"/>
                <w:szCs w:val="24"/>
              </w:rPr>
              <w:t>rganization</w:t>
            </w:r>
            <w:r w:rsidRPr="001A47ED">
              <w:rPr>
                <w:sz w:val="24"/>
                <w:szCs w:val="24"/>
              </w:rPr>
              <w:t xml:space="preserve"> (All Occupations 00-0000)</w:t>
            </w:r>
          </w:p>
        </w:tc>
        <w:tc>
          <w:tcPr>
            <w:tcW w:w="1879" w:type="dxa"/>
            <w:hideMark/>
          </w:tcPr>
          <w:p w:rsidR="001A47ED" w:rsidRPr="001A47ED" w:rsidP="0080270C" w14:paraId="72EBC99B"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sidRPr="001A47ED">
              <w:rPr>
                <w:sz w:val="24"/>
                <w:szCs w:val="24"/>
              </w:rPr>
              <w:t xml:space="preserve">$46.22 </w:t>
            </w:r>
          </w:p>
        </w:tc>
        <w:tc>
          <w:tcPr>
            <w:tcW w:w="2430" w:type="dxa"/>
            <w:hideMark/>
          </w:tcPr>
          <w:p w:rsidR="001A47ED" w:rsidRPr="001A47ED" w:rsidP="0080270C" w14:paraId="5AA23E9C"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sidRPr="001A47ED">
              <w:rPr>
                <w:sz w:val="24"/>
                <w:szCs w:val="24"/>
              </w:rPr>
              <w:t>1</w:t>
            </w:r>
          </w:p>
        </w:tc>
        <w:tc>
          <w:tcPr>
            <w:tcW w:w="2515" w:type="dxa"/>
            <w:hideMark/>
          </w:tcPr>
          <w:p w:rsidR="001A47ED" w:rsidRPr="001A47ED" w:rsidP="0080270C" w14:paraId="1D48D7E4"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sidRPr="001A47ED">
              <w:rPr>
                <w:sz w:val="24"/>
                <w:szCs w:val="24"/>
              </w:rPr>
              <w:t xml:space="preserve">$46.22 </w:t>
            </w:r>
          </w:p>
        </w:tc>
      </w:tr>
      <w:tr w14:paraId="0DB17562" w14:textId="77777777" w:rsidTr="00B911E4">
        <w:tblPrEx>
          <w:tblW w:w="0" w:type="auto"/>
          <w:tblLook w:val="04A0"/>
        </w:tblPrEx>
        <w:trPr>
          <w:trHeight w:val="320"/>
        </w:trPr>
        <w:tc>
          <w:tcPr>
            <w:tcW w:w="2526" w:type="dxa"/>
            <w:tcBorders>
              <w:bottom w:val="single" w:sz="4" w:space="0" w:color="auto"/>
            </w:tcBorders>
            <w:hideMark/>
          </w:tcPr>
          <w:p w:rsidR="001A47ED" w:rsidRPr="001A47ED" w:rsidP="0080270C" w14:paraId="20A2789E"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b/>
                <w:bCs/>
                <w:sz w:val="24"/>
                <w:szCs w:val="24"/>
              </w:rPr>
            </w:pPr>
            <w:r w:rsidRPr="001A47ED">
              <w:rPr>
                <w:b/>
                <w:bCs/>
                <w:sz w:val="24"/>
                <w:szCs w:val="24"/>
              </w:rPr>
              <w:t xml:space="preserve">Total </w:t>
            </w:r>
          </w:p>
        </w:tc>
        <w:tc>
          <w:tcPr>
            <w:tcW w:w="1879" w:type="dxa"/>
            <w:tcBorders>
              <w:bottom w:val="single" w:sz="4" w:space="0" w:color="auto"/>
            </w:tcBorders>
            <w:hideMark/>
          </w:tcPr>
          <w:p w:rsidR="001A47ED" w:rsidRPr="001A47ED" w:rsidP="0080270C" w14:paraId="13FA156D"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b/>
                <w:bCs/>
                <w:sz w:val="24"/>
                <w:szCs w:val="24"/>
              </w:rPr>
            </w:pPr>
            <w:r w:rsidRPr="001A47ED">
              <w:rPr>
                <w:b/>
                <w:bCs/>
                <w:sz w:val="24"/>
                <w:szCs w:val="24"/>
              </w:rPr>
              <w:t> </w:t>
            </w:r>
          </w:p>
        </w:tc>
        <w:tc>
          <w:tcPr>
            <w:tcW w:w="2430" w:type="dxa"/>
            <w:tcBorders>
              <w:bottom w:val="single" w:sz="4" w:space="0" w:color="auto"/>
            </w:tcBorders>
            <w:hideMark/>
          </w:tcPr>
          <w:p w:rsidR="001A47ED" w:rsidRPr="001A47ED" w:rsidP="0080270C" w14:paraId="7C14A9C5"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b/>
                <w:bCs/>
                <w:sz w:val="24"/>
                <w:szCs w:val="24"/>
              </w:rPr>
            </w:pPr>
            <w:r w:rsidRPr="001A47ED">
              <w:rPr>
                <w:b/>
                <w:bCs/>
                <w:sz w:val="24"/>
                <w:szCs w:val="24"/>
              </w:rPr>
              <w:t>2</w:t>
            </w:r>
          </w:p>
        </w:tc>
        <w:tc>
          <w:tcPr>
            <w:tcW w:w="2515" w:type="dxa"/>
            <w:tcBorders>
              <w:bottom w:val="single" w:sz="4" w:space="0" w:color="auto"/>
            </w:tcBorders>
            <w:hideMark/>
          </w:tcPr>
          <w:p w:rsidR="001A47ED" w:rsidRPr="001A47ED" w:rsidP="0080270C" w14:paraId="3FC1ED18"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b/>
                <w:bCs/>
                <w:sz w:val="24"/>
                <w:szCs w:val="24"/>
              </w:rPr>
            </w:pPr>
            <w:r w:rsidRPr="001A47ED">
              <w:rPr>
                <w:b/>
                <w:bCs/>
                <w:sz w:val="24"/>
                <w:szCs w:val="24"/>
              </w:rPr>
              <w:t xml:space="preserve">$92.44 </w:t>
            </w:r>
          </w:p>
        </w:tc>
      </w:tr>
    </w:tbl>
    <w:p w:rsidR="0080270C" w:rsidP="008B415E" w14:paraId="570E1821" w14:textId="77777777">
      <w:pPr>
        <w:spacing w:after="0"/>
      </w:pPr>
    </w:p>
    <w:p w:rsidR="00F1654E" w:rsidRPr="00D12110" w:rsidP="005726E1" w14:paraId="2BBF9FB5" w14:textId="54D9E4AE">
      <w:pPr>
        <w:spacing w:after="240" w:line="240" w:lineRule="auto"/>
        <w:rPr>
          <w:rStyle w:val="TitleChar1"/>
        </w:rPr>
      </w:pPr>
      <w:r w:rsidRPr="00D12110">
        <w:rPr>
          <w:rStyle w:val="TitleChar1"/>
        </w:rPr>
        <w:t>TABLE 22: SUMMARY OF TOTAL BURDEN OF INFORMATION COLLECTION REQUEST TO FOR ALL NON-MTF USERS TO COMPLETE A COMPLAINT AND DISPUTE INTAKE FORM 2026</w:t>
      </w:r>
    </w:p>
    <w:tbl>
      <w:tblPr>
        <w:tblStyle w:val="TableGrid"/>
        <w:tblW w:w="0" w:type="auto"/>
        <w:tblLook w:val="04A0"/>
      </w:tblPr>
      <w:tblGrid>
        <w:gridCol w:w="2526"/>
        <w:gridCol w:w="2473"/>
        <w:gridCol w:w="2429"/>
        <w:gridCol w:w="1922"/>
      </w:tblGrid>
      <w:tr w14:paraId="7DCD727B" w14:textId="77777777" w:rsidTr="0080270C">
        <w:tblPrEx>
          <w:tblW w:w="0" w:type="auto"/>
          <w:tblLook w:val="04A0"/>
        </w:tblPrEx>
        <w:trPr>
          <w:trHeight w:val="620"/>
        </w:trPr>
        <w:tc>
          <w:tcPr>
            <w:tcW w:w="2526" w:type="dxa"/>
            <w:hideMark/>
          </w:tcPr>
          <w:p w:rsidR="001A47ED" w:rsidRPr="001A47ED" w:rsidP="001A47ED" w14:paraId="6C26FBB1" w14:textId="603ECD0B">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1A47ED">
              <w:rPr>
                <w:b/>
                <w:bCs/>
                <w:sz w:val="24"/>
                <w:szCs w:val="24"/>
              </w:rPr>
              <w:t>Respondent</w:t>
            </w:r>
            <w:r w:rsidR="00E722A6">
              <w:rPr>
                <w:b/>
                <w:bCs/>
                <w:sz w:val="24"/>
                <w:szCs w:val="24"/>
              </w:rPr>
              <w:t>s</w:t>
            </w:r>
            <w:r w:rsidRPr="001A47ED">
              <w:rPr>
                <w:b/>
                <w:bCs/>
                <w:sz w:val="24"/>
                <w:szCs w:val="24"/>
              </w:rPr>
              <w:t xml:space="preserve"> - Individual and Organization</w:t>
            </w:r>
          </w:p>
        </w:tc>
        <w:tc>
          <w:tcPr>
            <w:tcW w:w="2473" w:type="dxa"/>
            <w:noWrap/>
            <w:hideMark/>
          </w:tcPr>
          <w:p w:rsidR="001A47ED" w:rsidRPr="001A47ED" w:rsidP="001A47ED" w14:paraId="2E92A745"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1A47ED">
              <w:rPr>
                <w:b/>
                <w:bCs/>
                <w:sz w:val="24"/>
                <w:szCs w:val="24"/>
              </w:rPr>
              <w:t>Time per Response (hours)</w:t>
            </w:r>
          </w:p>
        </w:tc>
        <w:tc>
          <w:tcPr>
            <w:tcW w:w="2429" w:type="dxa"/>
            <w:noWrap/>
            <w:hideMark/>
          </w:tcPr>
          <w:p w:rsidR="001A47ED" w:rsidRPr="001A47ED" w:rsidP="001A47ED" w14:paraId="4B27C02E"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1A47ED">
              <w:rPr>
                <w:b/>
                <w:bCs/>
                <w:sz w:val="24"/>
                <w:szCs w:val="24"/>
              </w:rPr>
              <w:t xml:space="preserve">Total Annual Burden (Hours) </w:t>
            </w:r>
          </w:p>
        </w:tc>
        <w:tc>
          <w:tcPr>
            <w:tcW w:w="1922" w:type="dxa"/>
            <w:noWrap/>
            <w:hideMark/>
          </w:tcPr>
          <w:p w:rsidR="001A47ED" w:rsidRPr="001A47ED" w:rsidP="001A47ED" w14:paraId="4F0494CE"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1A47ED">
              <w:rPr>
                <w:b/>
                <w:bCs/>
                <w:sz w:val="24"/>
                <w:szCs w:val="24"/>
              </w:rPr>
              <w:t>Total Annual Cost</w:t>
            </w:r>
          </w:p>
        </w:tc>
      </w:tr>
      <w:tr w14:paraId="7702825E" w14:textId="77777777" w:rsidTr="0080270C">
        <w:tblPrEx>
          <w:tblW w:w="0" w:type="auto"/>
          <w:tblLook w:val="04A0"/>
        </w:tblPrEx>
        <w:trPr>
          <w:trHeight w:val="290"/>
        </w:trPr>
        <w:tc>
          <w:tcPr>
            <w:tcW w:w="2526" w:type="dxa"/>
            <w:noWrap/>
            <w:hideMark/>
          </w:tcPr>
          <w:p w:rsidR="001A47ED" w:rsidRPr="00E722A6" w:rsidP="0080270C" w14:paraId="4DADDC1B"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z w:val="24"/>
                <w:szCs w:val="24"/>
              </w:rPr>
            </w:pPr>
            <w:r w:rsidRPr="00E722A6">
              <w:rPr>
                <w:b/>
                <w:bCs/>
                <w:sz w:val="24"/>
                <w:szCs w:val="24"/>
              </w:rPr>
              <w:t>10,050</w:t>
            </w:r>
          </w:p>
        </w:tc>
        <w:tc>
          <w:tcPr>
            <w:tcW w:w="2473" w:type="dxa"/>
            <w:noWrap/>
            <w:hideMark/>
          </w:tcPr>
          <w:p w:rsidR="001A47ED" w:rsidRPr="00E722A6" w:rsidP="0080270C" w14:paraId="21E1E8BA"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z w:val="24"/>
                <w:szCs w:val="24"/>
              </w:rPr>
            </w:pPr>
            <w:r w:rsidRPr="00E722A6">
              <w:rPr>
                <w:b/>
                <w:bCs/>
                <w:sz w:val="24"/>
                <w:szCs w:val="24"/>
              </w:rPr>
              <w:t>2</w:t>
            </w:r>
          </w:p>
        </w:tc>
        <w:tc>
          <w:tcPr>
            <w:tcW w:w="2429" w:type="dxa"/>
            <w:noWrap/>
            <w:hideMark/>
          </w:tcPr>
          <w:p w:rsidR="001A47ED" w:rsidRPr="00E722A6" w:rsidP="0080270C" w14:paraId="72A9F724" w14:textId="2FF2EFD9">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z w:val="24"/>
                <w:szCs w:val="24"/>
              </w:rPr>
            </w:pPr>
            <w:r>
              <w:rPr>
                <w:b/>
                <w:bCs/>
                <w:sz w:val="24"/>
                <w:szCs w:val="24"/>
              </w:rPr>
              <w:t>20,100</w:t>
            </w:r>
          </w:p>
        </w:tc>
        <w:tc>
          <w:tcPr>
            <w:tcW w:w="1922" w:type="dxa"/>
            <w:noWrap/>
            <w:hideMark/>
          </w:tcPr>
          <w:p w:rsidR="001A47ED" w:rsidRPr="00E722A6" w:rsidP="0080270C" w14:paraId="7D7B1C88" w14:textId="7E39A0D3">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z w:val="24"/>
                <w:szCs w:val="24"/>
              </w:rPr>
            </w:pPr>
            <w:r>
              <w:rPr>
                <w:b/>
                <w:bCs/>
                <w:sz w:val="24"/>
                <w:szCs w:val="24"/>
              </w:rPr>
              <w:t>$929,022.00</w:t>
            </w:r>
          </w:p>
        </w:tc>
      </w:tr>
    </w:tbl>
    <w:p w:rsidR="001A47ED" w:rsidP="001469A0" w14:paraId="75BE6E54"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1A47ED" w:rsidP="001469A0" w14:paraId="7D5D1E54" w14:textId="2AAD5B1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2027, CMS expects the total burden hours per respondent to remain the same, however, assumes with the additional </w:t>
      </w:r>
      <w:r w:rsidR="00374AAD">
        <w:rPr>
          <w:rFonts w:ascii="Times New Roman" w:eastAsia="Times New Roman" w:hAnsi="Times New Roman" w:cs="Times New Roman"/>
          <w:sz w:val="24"/>
          <w:szCs w:val="24"/>
        </w:rPr>
        <w:t>15 selected drugs</w:t>
      </w:r>
      <w:r>
        <w:rPr>
          <w:rFonts w:ascii="Times New Roman" w:eastAsia="Times New Roman" w:hAnsi="Times New Roman" w:cs="Times New Roman"/>
          <w:sz w:val="24"/>
          <w:szCs w:val="24"/>
        </w:rPr>
        <w:t xml:space="preserve">, it is reasonable to assume there will be a higher volume of complaints. CMS estimates approximately 25,000 individual complaints and 50 organization complaints for 2027. </w:t>
      </w:r>
      <w:r w:rsidR="004348FE">
        <w:rPr>
          <w:rFonts w:ascii="Times New Roman" w:eastAsia="Times New Roman" w:hAnsi="Times New Roman" w:cs="Times New Roman"/>
          <w:sz w:val="24"/>
          <w:szCs w:val="24"/>
        </w:rPr>
        <w:t>Therefore, CMS estimates a total annual burden of 50,100 hours at a total cost of $</w:t>
      </w:r>
      <w:r w:rsidR="00533D90">
        <w:rPr>
          <w:rFonts w:ascii="Times New Roman" w:eastAsia="Times New Roman" w:hAnsi="Times New Roman" w:cs="Times New Roman"/>
          <w:sz w:val="24"/>
          <w:szCs w:val="24"/>
        </w:rPr>
        <w:t>2</w:t>
      </w:r>
      <w:r w:rsidR="004348FE">
        <w:rPr>
          <w:rFonts w:ascii="Times New Roman" w:eastAsia="Times New Roman" w:hAnsi="Times New Roman" w:cs="Times New Roman"/>
          <w:sz w:val="24"/>
          <w:szCs w:val="24"/>
        </w:rPr>
        <w:t>,315,622.00 in 2027.</w:t>
      </w:r>
    </w:p>
    <w:p w:rsidR="004348FE" w:rsidP="005726E1" w14:paraId="3CDCEF76"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5726E1" w:rsidRPr="005726E1" w:rsidP="005726E1" w14:paraId="3335C3C6" w14:textId="5CD4BD89">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line="240" w:lineRule="auto"/>
        <w:rPr>
          <w:rStyle w:val="TitleChar1"/>
        </w:rPr>
      </w:pPr>
      <w:r w:rsidRPr="005726E1">
        <w:rPr>
          <w:rStyle w:val="TitleChar1"/>
        </w:rPr>
        <w:t>TABLE 23: SUMMARY OF INFORMATION COLLECTION REQUEST BURDEN FOR A NON-MTF USER TO COMPLETE A COMPLAINT AND DISPUTE INTAKE FORM 2027</w:t>
      </w:r>
    </w:p>
    <w:tbl>
      <w:tblPr>
        <w:tblStyle w:val="TableGrid"/>
        <w:tblW w:w="0" w:type="auto"/>
        <w:tblLook w:val="04A0"/>
      </w:tblPr>
      <w:tblGrid>
        <w:gridCol w:w="2515"/>
        <w:gridCol w:w="2070"/>
        <w:gridCol w:w="2340"/>
        <w:gridCol w:w="2425"/>
      </w:tblGrid>
      <w:tr w14:paraId="3910A58E" w14:textId="77777777" w:rsidTr="0080270C">
        <w:tblPrEx>
          <w:tblW w:w="0" w:type="auto"/>
          <w:tblLook w:val="04A0"/>
        </w:tblPrEx>
        <w:trPr>
          <w:trHeight w:val="590"/>
        </w:trPr>
        <w:tc>
          <w:tcPr>
            <w:tcW w:w="2515" w:type="dxa"/>
            <w:hideMark/>
          </w:tcPr>
          <w:p w:rsidR="001A47ED" w:rsidRPr="001A47ED" w:rsidP="001A47ED" w14:paraId="7C3BF616"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1A47ED">
              <w:rPr>
                <w:b/>
                <w:bCs/>
                <w:sz w:val="24"/>
                <w:szCs w:val="24"/>
              </w:rPr>
              <w:t>Type of Respondent</w:t>
            </w:r>
          </w:p>
        </w:tc>
        <w:tc>
          <w:tcPr>
            <w:tcW w:w="2070" w:type="dxa"/>
            <w:hideMark/>
          </w:tcPr>
          <w:p w:rsidR="001A47ED" w:rsidRPr="001A47ED" w:rsidP="001A47ED" w14:paraId="235C9178"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1A47ED">
              <w:rPr>
                <w:b/>
                <w:bCs/>
                <w:sz w:val="24"/>
                <w:szCs w:val="24"/>
              </w:rPr>
              <w:t>Median Hourly Wage</w:t>
            </w:r>
          </w:p>
        </w:tc>
        <w:tc>
          <w:tcPr>
            <w:tcW w:w="2340" w:type="dxa"/>
            <w:hideMark/>
          </w:tcPr>
          <w:p w:rsidR="001A47ED" w:rsidRPr="001A47ED" w:rsidP="001A47ED" w14:paraId="31457C97"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1A47ED">
              <w:rPr>
                <w:b/>
                <w:bCs/>
                <w:sz w:val="24"/>
                <w:szCs w:val="24"/>
              </w:rPr>
              <w:t># Of Hours per Response</w:t>
            </w:r>
          </w:p>
        </w:tc>
        <w:tc>
          <w:tcPr>
            <w:tcW w:w="2425" w:type="dxa"/>
            <w:hideMark/>
          </w:tcPr>
          <w:p w:rsidR="001A47ED" w:rsidRPr="001A47ED" w:rsidP="001A47ED" w14:paraId="51C97815"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1A47ED">
              <w:rPr>
                <w:b/>
                <w:bCs/>
                <w:sz w:val="24"/>
                <w:szCs w:val="24"/>
              </w:rPr>
              <w:t>Cost per Occupation per Response</w:t>
            </w:r>
          </w:p>
        </w:tc>
      </w:tr>
      <w:tr w14:paraId="779D7182" w14:textId="77777777" w:rsidTr="00F745DB">
        <w:tblPrEx>
          <w:tblW w:w="0" w:type="auto"/>
          <w:tblLook w:val="04A0"/>
        </w:tblPrEx>
        <w:trPr>
          <w:trHeight w:val="125"/>
        </w:trPr>
        <w:tc>
          <w:tcPr>
            <w:tcW w:w="2515" w:type="dxa"/>
            <w:hideMark/>
          </w:tcPr>
          <w:p w:rsidR="001A47ED" w:rsidRPr="001A47ED" w:rsidP="001A47ED" w14:paraId="4EAC0FF4"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r w:rsidRPr="001A47ED">
              <w:rPr>
                <w:sz w:val="24"/>
                <w:szCs w:val="24"/>
              </w:rPr>
              <w:t>Individual (All Occupations 00-0000)</w:t>
            </w:r>
          </w:p>
        </w:tc>
        <w:tc>
          <w:tcPr>
            <w:tcW w:w="2070" w:type="dxa"/>
            <w:hideMark/>
          </w:tcPr>
          <w:p w:rsidR="001A47ED" w:rsidRPr="001A47ED" w:rsidP="0080270C" w14:paraId="39ECD58A"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sidRPr="001A47ED">
              <w:rPr>
                <w:sz w:val="24"/>
                <w:szCs w:val="24"/>
              </w:rPr>
              <w:t xml:space="preserve">$46.22 </w:t>
            </w:r>
          </w:p>
        </w:tc>
        <w:tc>
          <w:tcPr>
            <w:tcW w:w="2340" w:type="dxa"/>
            <w:hideMark/>
          </w:tcPr>
          <w:p w:rsidR="001A47ED" w:rsidRPr="001A47ED" w:rsidP="0080270C" w14:paraId="4DC8D710"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sidRPr="001A47ED">
              <w:rPr>
                <w:sz w:val="24"/>
                <w:szCs w:val="24"/>
              </w:rPr>
              <w:t>1</w:t>
            </w:r>
          </w:p>
        </w:tc>
        <w:tc>
          <w:tcPr>
            <w:tcW w:w="2425" w:type="dxa"/>
            <w:hideMark/>
          </w:tcPr>
          <w:p w:rsidR="001A47ED" w:rsidRPr="001A47ED" w:rsidP="0080270C" w14:paraId="2CEF690A"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sidRPr="001A47ED">
              <w:rPr>
                <w:sz w:val="24"/>
                <w:szCs w:val="24"/>
              </w:rPr>
              <w:t xml:space="preserve">$46.22 </w:t>
            </w:r>
          </w:p>
        </w:tc>
      </w:tr>
      <w:tr w14:paraId="76C06A4D" w14:textId="77777777" w:rsidTr="00F745DB">
        <w:tblPrEx>
          <w:tblW w:w="0" w:type="auto"/>
          <w:tblLook w:val="04A0"/>
        </w:tblPrEx>
        <w:trPr>
          <w:trHeight w:val="377"/>
        </w:trPr>
        <w:tc>
          <w:tcPr>
            <w:tcW w:w="2515" w:type="dxa"/>
            <w:hideMark/>
          </w:tcPr>
          <w:p w:rsidR="001A47ED" w:rsidRPr="001A47ED" w:rsidP="001A47ED" w14:paraId="6E187000" w14:textId="10B428EE">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r w:rsidRPr="001A47ED">
              <w:rPr>
                <w:sz w:val="24"/>
                <w:szCs w:val="24"/>
              </w:rPr>
              <w:t>Organization</w:t>
            </w:r>
            <w:r w:rsidRPr="001A47ED">
              <w:rPr>
                <w:sz w:val="24"/>
                <w:szCs w:val="24"/>
              </w:rPr>
              <w:t xml:space="preserve"> (All Occupations 00-0000)</w:t>
            </w:r>
          </w:p>
        </w:tc>
        <w:tc>
          <w:tcPr>
            <w:tcW w:w="2070" w:type="dxa"/>
            <w:hideMark/>
          </w:tcPr>
          <w:p w:rsidR="001A47ED" w:rsidRPr="001A47ED" w:rsidP="0080270C" w14:paraId="3A8D9FDE"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sidRPr="001A47ED">
              <w:rPr>
                <w:sz w:val="24"/>
                <w:szCs w:val="24"/>
              </w:rPr>
              <w:t xml:space="preserve">$46.22 </w:t>
            </w:r>
          </w:p>
        </w:tc>
        <w:tc>
          <w:tcPr>
            <w:tcW w:w="2340" w:type="dxa"/>
            <w:hideMark/>
          </w:tcPr>
          <w:p w:rsidR="001A47ED" w:rsidRPr="001A47ED" w:rsidP="0080270C" w14:paraId="663AE8D4"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sidRPr="001A47ED">
              <w:rPr>
                <w:sz w:val="24"/>
                <w:szCs w:val="24"/>
              </w:rPr>
              <w:t>1</w:t>
            </w:r>
          </w:p>
        </w:tc>
        <w:tc>
          <w:tcPr>
            <w:tcW w:w="2425" w:type="dxa"/>
            <w:hideMark/>
          </w:tcPr>
          <w:p w:rsidR="001A47ED" w:rsidRPr="001A47ED" w:rsidP="0080270C" w14:paraId="7D02FD68"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4"/>
                <w:szCs w:val="24"/>
              </w:rPr>
            </w:pPr>
            <w:r w:rsidRPr="001A47ED">
              <w:rPr>
                <w:sz w:val="24"/>
                <w:szCs w:val="24"/>
              </w:rPr>
              <w:t xml:space="preserve">$46.22 </w:t>
            </w:r>
          </w:p>
        </w:tc>
      </w:tr>
      <w:tr w14:paraId="71CD596F" w14:textId="77777777" w:rsidTr="00F745DB">
        <w:tblPrEx>
          <w:tblW w:w="0" w:type="auto"/>
          <w:tblLook w:val="04A0"/>
        </w:tblPrEx>
        <w:trPr>
          <w:trHeight w:val="58"/>
        </w:trPr>
        <w:tc>
          <w:tcPr>
            <w:tcW w:w="2515" w:type="dxa"/>
            <w:hideMark/>
          </w:tcPr>
          <w:p w:rsidR="001A47ED" w:rsidRPr="001A47ED" w:rsidP="0080270C" w14:paraId="4EBAFEFD" w14:textId="54FC886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b/>
                <w:bCs/>
                <w:sz w:val="24"/>
                <w:szCs w:val="24"/>
              </w:rPr>
            </w:pPr>
            <w:r w:rsidRPr="001A47ED">
              <w:rPr>
                <w:b/>
                <w:bCs/>
                <w:sz w:val="24"/>
                <w:szCs w:val="24"/>
              </w:rPr>
              <w:t>Total</w:t>
            </w:r>
          </w:p>
        </w:tc>
        <w:tc>
          <w:tcPr>
            <w:tcW w:w="2070" w:type="dxa"/>
            <w:hideMark/>
          </w:tcPr>
          <w:p w:rsidR="001A47ED" w:rsidRPr="001A47ED" w:rsidP="0080270C" w14:paraId="76D502DA"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b/>
                <w:bCs/>
                <w:sz w:val="24"/>
                <w:szCs w:val="24"/>
              </w:rPr>
            </w:pPr>
            <w:r w:rsidRPr="001A47ED">
              <w:rPr>
                <w:b/>
                <w:bCs/>
                <w:sz w:val="24"/>
                <w:szCs w:val="24"/>
              </w:rPr>
              <w:t> </w:t>
            </w:r>
          </w:p>
        </w:tc>
        <w:tc>
          <w:tcPr>
            <w:tcW w:w="2340" w:type="dxa"/>
            <w:hideMark/>
          </w:tcPr>
          <w:p w:rsidR="001A47ED" w:rsidRPr="001A47ED" w:rsidP="0080270C" w14:paraId="64DB6851"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b/>
                <w:bCs/>
                <w:sz w:val="24"/>
                <w:szCs w:val="24"/>
              </w:rPr>
            </w:pPr>
            <w:r w:rsidRPr="001A47ED">
              <w:rPr>
                <w:b/>
                <w:bCs/>
                <w:sz w:val="24"/>
                <w:szCs w:val="24"/>
              </w:rPr>
              <w:t>2</w:t>
            </w:r>
          </w:p>
        </w:tc>
        <w:tc>
          <w:tcPr>
            <w:tcW w:w="2425" w:type="dxa"/>
            <w:hideMark/>
          </w:tcPr>
          <w:p w:rsidR="001A47ED" w:rsidRPr="001A47ED" w:rsidP="0080270C" w14:paraId="503DE6D5"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b/>
                <w:bCs/>
                <w:sz w:val="24"/>
                <w:szCs w:val="24"/>
              </w:rPr>
            </w:pPr>
            <w:r w:rsidRPr="001A47ED">
              <w:rPr>
                <w:b/>
                <w:bCs/>
                <w:sz w:val="24"/>
                <w:szCs w:val="24"/>
              </w:rPr>
              <w:t xml:space="preserve">$92.44 </w:t>
            </w:r>
          </w:p>
        </w:tc>
      </w:tr>
    </w:tbl>
    <w:p w:rsidR="00A41F2F" w:rsidP="0080270C" w14:paraId="5B7BB05E" w14:textId="77777777">
      <w:pPr>
        <w:spacing w:after="0"/>
      </w:pPr>
    </w:p>
    <w:p w:rsidR="005726E1" w:rsidRPr="005726E1" w:rsidP="005726E1" w14:paraId="1A290DB5" w14:textId="645D2A02">
      <w:pPr>
        <w:spacing w:after="240" w:line="240" w:lineRule="auto"/>
        <w:rPr>
          <w:rStyle w:val="TitleChar1"/>
        </w:rPr>
      </w:pPr>
      <w:r w:rsidRPr="005726E1">
        <w:rPr>
          <w:rStyle w:val="TitleChar1"/>
        </w:rPr>
        <w:t>TABLE 24: SUMMARY OF TOTAL BURDEN OF INFORMATION COLLECTION REQUEST BURDEN FOR ALL NON-MTF USERS TO COMPLETE A COMPLAINT AND DISPUTE INTAKE FORM 2027</w:t>
      </w:r>
    </w:p>
    <w:tbl>
      <w:tblPr>
        <w:tblStyle w:val="TableGrid"/>
        <w:tblW w:w="0" w:type="auto"/>
        <w:tblLook w:val="04A0"/>
      </w:tblPr>
      <w:tblGrid>
        <w:gridCol w:w="2892"/>
        <w:gridCol w:w="2554"/>
        <w:gridCol w:w="2290"/>
        <w:gridCol w:w="1614"/>
      </w:tblGrid>
      <w:tr w14:paraId="00CBDA69" w14:textId="77777777" w:rsidTr="00A84138">
        <w:tblPrEx>
          <w:tblW w:w="0" w:type="auto"/>
          <w:tblLook w:val="04A0"/>
        </w:tblPrEx>
        <w:trPr>
          <w:trHeight w:val="620"/>
        </w:trPr>
        <w:tc>
          <w:tcPr>
            <w:tcW w:w="2892" w:type="dxa"/>
            <w:hideMark/>
          </w:tcPr>
          <w:p w:rsidR="001A47ED" w:rsidRPr="001A47ED" w:rsidP="001A47ED" w14:paraId="6A3D1D2E" w14:textId="3329FE09">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1A47ED">
              <w:rPr>
                <w:b/>
                <w:bCs/>
                <w:sz w:val="24"/>
                <w:szCs w:val="24"/>
              </w:rPr>
              <w:t>Respondent</w:t>
            </w:r>
            <w:r w:rsidR="00A41F2F">
              <w:rPr>
                <w:b/>
                <w:bCs/>
                <w:sz w:val="24"/>
                <w:szCs w:val="24"/>
              </w:rPr>
              <w:t>s</w:t>
            </w:r>
            <w:r w:rsidRPr="001A47ED">
              <w:rPr>
                <w:b/>
                <w:bCs/>
                <w:sz w:val="24"/>
                <w:szCs w:val="24"/>
              </w:rPr>
              <w:t xml:space="preserve"> - Individual and Organization</w:t>
            </w:r>
          </w:p>
        </w:tc>
        <w:tc>
          <w:tcPr>
            <w:tcW w:w="2554" w:type="dxa"/>
            <w:noWrap/>
            <w:hideMark/>
          </w:tcPr>
          <w:p w:rsidR="001A47ED" w:rsidRPr="001A47ED" w:rsidP="001A47ED" w14:paraId="459553C3"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1A47ED">
              <w:rPr>
                <w:b/>
                <w:bCs/>
                <w:sz w:val="24"/>
                <w:szCs w:val="24"/>
              </w:rPr>
              <w:t>Time per Response (hours)</w:t>
            </w:r>
          </w:p>
        </w:tc>
        <w:tc>
          <w:tcPr>
            <w:tcW w:w="2290" w:type="dxa"/>
            <w:noWrap/>
            <w:hideMark/>
          </w:tcPr>
          <w:p w:rsidR="001A47ED" w:rsidRPr="001A47ED" w:rsidP="001A47ED" w14:paraId="0CBB48D1"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1A47ED">
              <w:rPr>
                <w:b/>
                <w:bCs/>
                <w:sz w:val="24"/>
                <w:szCs w:val="24"/>
              </w:rPr>
              <w:t xml:space="preserve">Total Annual Burden (Hours) </w:t>
            </w:r>
          </w:p>
        </w:tc>
        <w:tc>
          <w:tcPr>
            <w:tcW w:w="1614" w:type="dxa"/>
            <w:noWrap/>
            <w:hideMark/>
          </w:tcPr>
          <w:p w:rsidR="001A47ED" w:rsidRPr="001A47ED" w:rsidP="001A47ED" w14:paraId="07E53FC3"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1A47ED">
              <w:rPr>
                <w:b/>
                <w:bCs/>
                <w:sz w:val="24"/>
                <w:szCs w:val="24"/>
              </w:rPr>
              <w:t>Total Annual Cost</w:t>
            </w:r>
          </w:p>
        </w:tc>
      </w:tr>
      <w:tr w14:paraId="3AB0FB4D" w14:textId="77777777" w:rsidTr="00A84138">
        <w:tblPrEx>
          <w:tblW w:w="0" w:type="auto"/>
          <w:tblLook w:val="04A0"/>
        </w:tblPrEx>
        <w:trPr>
          <w:trHeight w:val="290"/>
        </w:trPr>
        <w:tc>
          <w:tcPr>
            <w:tcW w:w="2892" w:type="dxa"/>
            <w:noWrap/>
            <w:hideMark/>
          </w:tcPr>
          <w:p w:rsidR="001A47ED" w:rsidRPr="00A41F2F" w:rsidP="0080270C" w14:paraId="278694F6"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z w:val="24"/>
                <w:szCs w:val="24"/>
              </w:rPr>
            </w:pPr>
            <w:r w:rsidRPr="00A41F2F">
              <w:rPr>
                <w:b/>
                <w:bCs/>
                <w:sz w:val="24"/>
                <w:szCs w:val="24"/>
              </w:rPr>
              <w:t>25,050</w:t>
            </w:r>
          </w:p>
        </w:tc>
        <w:tc>
          <w:tcPr>
            <w:tcW w:w="2554" w:type="dxa"/>
            <w:noWrap/>
            <w:hideMark/>
          </w:tcPr>
          <w:p w:rsidR="001A47ED" w:rsidRPr="00A41F2F" w:rsidP="0080270C" w14:paraId="710D584A"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z w:val="24"/>
                <w:szCs w:val="24"/>
              </w:rPr>
            </w:pPr>
            <w:r w:rsidRPr="00A41F2F">
              <w:rPr>
                <w:b/>
                <w:bCs/>
                <w:sz w:val="24"/>
                <w:szCs w:val="24"/>
              </w:rPr>
              <w:t>2</w:t>
            </w:r>
          </w:p>
        </w:tc>
        <w:tc>
          <w:tcPr>
            <w:tcW w:w="2290" w:type="dxa"/>
            <w:noWrap/>
            <w:hideMark/>
          </w:tcPr>
          <w:p w:rsidR="001A47ED" w:rsidRPr="00A41F2F" w:rsidP="0080270C" w14:paraId="2800F9B2"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z w:val="24"/>
                <w:szCs w:val="24"/>
              </w:rPr>
            </w:pPr>
            <w:r w:rsidRPr="00A41F2F">
              <w:rPr>
                <w:b/>
                <w:bCs/>
                <w:sz w:val="24"/>
                <w:szCs w:val="24"/>
              </w:rPr>
              <w:t>50,100</w:t>
            </w:r>
          </w:p>
        </w:tc>
        <w:tc>
          <w:tcPr>
            <w:tcW w:w="1614" w:type="dxa"/>
            <w:noWrap/>
            <w:hideMark/>
          </w:tcPr>
          <w:p w:rsidR="001A47ED" w:rsidRPr="00A41F2F" w:rsidP="0080270C" w14:paraId="4877E5A0" w14:textId="6265A585">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z w:val="24"/>
                <w:szCs w:val="24"/>
              </w:rPr>
            </w:pPr>
            <w:r w:rsidRPr="00A41F2F">
              <w:rPr>
                <w:b/>
                <w:bCs/>
                <w:sz w:val="24"/>
                <w:szCs w:val="24"/>
              </w:rPr>
              <w:t>$2,315,622.00</w:t>
            </w:r>
          </w:p>
        </w:tc>
      </w:tr>
    </w:tbl>
    <w:p w:rsidR="0025482B" w:rsidRPr="0025482B" w:rsidP="005726E1" w14:paraId="24D6C60D" w14:textId="1243A1B3">
      <w:pPr>
        <w:pStyle w:val="Heading2"/>
      </w:pPr>
      <w:r w:rsidRPr="0025482B">
        <w:t>13. Capital Costs</w:t>
      </w:r>
    </w:p>
    <w:p w:rsidR="0025482B" w:rsidRPr="0025482B" w:rsidP="0025482B" w14:paraId="223BCA06" w14:textId="70FEFF30">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25482B">
        <w:rPr>
          <w:rFonts w:ascii="Times New Roman" w:eastAsia="Times New Roman" w:hAnsi="Times New Roman" w:cs="Times New Roman"/>
          <w:sz w:val="24"/>
          <w:szCs w:val="24"/>
        </w:rPr>
        <w:t xml:space="preserve">The capital cost of the MTF was considered in building the cost to </w:t>
      </w:r>
      <w:r w:rsidR="001A7A6A">
        <w:rPr>
          <w:rFonts w:ascii="Times New Roman" w:eastAsia="Times New Roman" w:hAnsi="Times New Roman" w:cs="Times New Roman"/>
          <w:sz w:val="24"/>
          <w:szCs w:val="24"/>
        </w:rPr>
        <w:t>respondents</w:t>
      </w:r>
      <w:r w:rsidRPr="0025482B">
        <w:rPr>
          <w:rFonts w:ascii="Times New Roman" w:eastAsia="Times New Roman" w:hAnsi="Times New Roman" w:cs="Times New Roman"/>
          <w:sz w:val="24"/>
          <w:szCs w:val="24"/>
        </w:rPr>
        <w:t xml:space="preserve"> estimate. </w:t>
      </w:r>
      <w:r w:rsidRPr="0025482B">
        <w:rPr>
          <w:rFonts w:ascii="Times New Roman" w:eastAsia="Times New Roman" w:hAnsi="Times New Roman" w:cs="Times New Roman"/>
          <w:sz w:val="24"/>
          <w:szCs w:val="24"/>
        </w:rPr>
        <w:t>The MTF</w:t>
      </w:r>
      <w:r w:rsidRPr="0025482B">
        <w:rPr>
          <w:rFonts w:ascii="Times New Roman" w:eastAsia="Times New Roman" w:hAnsi="Times New Roman" w:cs="Times New Roman"/>
          <w:sz w:val="24"/>
          <w:szCs w:val="24"/>
        </w:rPr>
        <w:t xml:space="preserve"> has multiple functions, with data collection functionality being</w:t>
      </w:r>
      <w:r w:rsidR="00433F9F">
        <w:rPr>
          <w:rFonts w:ascii="Times New Roman" w:eastAsia="Times New Roman" w:hAnsi="Times New Roman" w:cs="Times New Roman"/>
          <w:sz w:val="24"/>
          <w:szCs w:val="24"/>
        </w:rPr>
        <w:t xml:space="preserve"> foundational</w:t>
      </w:r>
      <w:r w:rsidRPr="0025482B">
        <w:rPr>
          <w:rFonts w:ascii="Times New Roman" w:eastAsia="Times New Roman" w:hAnsi="Times New Roman" w:cs="Times New Roman"/>
          <w:sz w:val="24"/>
          <w:szCs w:val="24"/>
        </w:rPr>
        <w:t xml:space="preserve"> to the overall build for the MTF. Therefore, </w:t>
      </w:r>
      <w:r w:rsidR="001A7A6A">
        <w:rPr>
          <w:rFonts w:ascii="Times New Roman" w:eastAsia="Times New Roman" w:hAnsi="Times New Roman" w:cs="Times New Roman"/>
          <w:sz w:val="24"/>
          <w:szCs w:val="24"/>
        </w:rPr>
        <w:t>respondents</w:t>
      </w:r>
      <w:r w:rsidRPr="0025482B">
        <w:rPr>
          <w:rFonts w:ascii="Times New Roman" w:eastAsia="Times New Roman" w:hAnsi="Times New Roman" w:cs="Times New Roman"/>
          <w:sz w:val="24"/>
          <w:szCs w:val="24"/>
        </w:rPr>
        <w:t xml:space="preserve"> </w:t>
      </w:r>
      <w:r w:rsidR="001A7A6A">
        <w:rPr>
          <w:rFonts w:ascii="Times New Roman" w:eastAsia="Times New Roman" w:hAnsi="Times New Roman" w:cs="Times New Roman"/>
          <w:sz w:val="24"/>
          <w:szCs w:val="24"/>
        </w:rPr>
        <w:t xml:space="preserve">will have </w:t>
      </w:r>
      <w:r w:rsidRPr="0025482B">
        <w:rPr>
          <w:rFonts w:ascii="Times New Roman" w:eastAsia="Times New Roman" w:hAnsi="Times New Roman" w:cs="Times New Roman"/>
          <w:sz w:val="24"/>
          <w:szCs w:val="24"/>
        </w:rPr>
        <w:t>no additional capital expenditure for the data collection activity. Cost to the government is calculated using the labor hours estimated to process and analyze the data.</w:t>
      </w:r>
    </w:p>
    <w:p w:rsidR="0025482B" w:rsidRPr="008C025A" w:rsidP="005726E1" w14:paraId="330A9DB9" w14:textId="03D2DD9C">
      <w:pPr>
        <w:pStyle w:val="Heading2"/>
      </w:pPr>
      <w:r w:rsidRPr="0025482B">
        <w:t>14. Cost to Federal Government</w:t>
      </w:r>
    </w:p>
    <w:p w:rsidR="0025482B" w:rsidRPr="0025482B" w:rsidP="0025482B" w14:paraId="3951A138"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25482B">
        <w:rPr>
          <w:rFonts w:ascii="Times New Roman" w:eastAsia="Times New Roman" w:hAnsi="Times New Roman" w:cs="Times New Roman"/>
          <w:sz w:val="24"/>
          <w:szCs w:val="24"/>
        </w:rPr>
        <w:t xml:space="preserve">The federal government cost is based on the efforts expended by CMS staff with the following assumptions to receive, review, and process data from Primary Manufacturers, dispensing entities, and the public for the MTF processes. </w:t>
      </w:r>
    </w:p>
    <w:p w:rsidR="0025482B" w:rsidRPr="0025482B" w:rsidP="0025482B" w14:paraId="0BA2A11C"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25482B" w:rsidRPr="0025482B" w:rsidP="0025482B" w14:paraId="790B78C0" w14:textId="48301218">
      <w:pPr>
        <w:widowControl w:val="0"/>
        <w:autoSpaceDE w:val="0"/>
        <w:autoSpaceDN w:val="0"/>
        <w:adjustRightInd w:val="0"/>
        <w:spacing w:after="0" w:line="240" w:lineRule="auto"/>
        <w:rPr>
          <w:rFonts w:ascii="Times New Roman" w:eastAsia="Times New Roman" w:hAnsi="Times New Roman" w:cs="Times New Roman"/>
          <w:sz w:val="24"/>
          <w:szCs w:val="24"/>
        </w:rPr>
      </w:pPr>
      <w:r w:rsidRPr="0025482B">
        <w:rPr>
          <w:rFonts w:ascii="Times New Roman" w:eastAsia="Times New Roman" w:hAnsi="Times New Roman" w:cs="Times New Roman"/>
          <w:sz w:val="24"/>
          <w:szCs w:val="24"/>
        </w:rPr>
        <w:t>To generate salary estimates reflected in Table 14 below, CMS used the 2024 General Schedule (GS) Locality Pay Tables published by the Office of Personnel Management (OPM) for the Washington-Baltimore-Arlington region.</w:t>
      </w:r>
      <w:r>
        <w:rPr>
          <w:rFonts w:ascii="Times New Roman" w:eastAsia="Times New Roman" w:hAnsi="Times New Roman" w:cs="Times New Roman"/>
          <w:sz w:val="24"/>
          <w:szCs w:val="24"/>
          <w:vertAlign w:val="superscript"/>
        </w:rPr>
        <w:footnoteReference w:id="10"/>
      </w:r>
      <w:r w:rsidRPr="0025482B">
        <w:rPr>
          <w:rFonts w:ascii="Times New Roman" w:eastAsia="Times New Roman" w:hAnsi="Times New Roman" w:cs="Times New Roman"/>
          <w:sz w:val="24"/>
          <w:szCs w:val="24"/>
          <w:vertAlign w:val="superscript"/>
        </w:rPr>
        <w:t xml:space="preserve"> </w:t>
      </w:r>
      <w:r w:rsidRPr="0025482B">
        <w:rPr>
          <w:rFonts w:ascii="Times New Roman" w:eastAsia="Times New Roman" w:hAnsi="Times New Roman" w:cs="Times New Roman"/>
          <w:sz w:val="24"/>
          <w:szCs w:val="24"/>
        </w:rPr>
        <w:t xml:space="preserve">In this regard, </w:t>
      </w:r>
      <w:bookmarkStart w:id="3" w:name="_Hlk162969951"/>
      <w:r w:rsidRPr="0025482B">
        <w:rPr>
          <w:rFonts w:ascii="Times New Roman" w:eastAsia="Times New Roman" w:hAnsi="Times New Roman" w:cs="Times New Roman"/>
          <w:sz w:val="24"/>
          <w:szCs w:val="24"/>
        </w:rPr>
        <w:t xml:space="preserve">Table 14 presents the FTE equivalent of staff required for the task, the median hourly wage (adjusted for the cost of fringe benefits, calculated at 100 percent of salary), </w:t>
      </w:r>
      <w:bookmarkEnd w:id="3"/>
      <w:r w:rsidRPr="0025482B">
        <w:rPr>
          <w:rFonts w:ascii="Times New Roman" w:eastAsia="Times New Roman" w:hAnsi="Times New Roman" w:cs="Times New Roman"/>
          <w:sz w:val="24"/>
          <w:szCs w:val="24"/>
        </w:rPr>
        <w:t>total burden hours, and the total cost of the information collection. Staffing estimates are based on CMS duties</w:t>
      </w:r>
      <w:r w:rsidR="003D63DD">
        <w:rPr>
          <w:rFonts w:ascii="Times New Roman" w:eastAsia="Times New Roman" w:hAnsi="Times New Roman" w:cs="Times New Roman"/>
          <w:sz w:val="24"/>
          <w:szCs w:val="24"/>
        </w:rPr>
        <w:t>, including:</w:t>
      </w:r>
    </w:p>
    <w:p w:rsidR="0025482B" w:rsidRPr="0025482B" w:rsidP="0025482B" w14:paraId="482445D3"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25482B" w:rsidRPr="0025482B" w:rsidP="0025482B" w14:paraId="32979508" w14:textId="13979335">
      <w:pPr>
        <w:widowControl w:val="0"/>
        <w:numPr>
          <w:ilvl w:val="0"/>
          <w:numId w:val="10"/>
        </w:numPr>
        <w:autoSpaceDE w:val="0"/>
        <w:autoSpaceDN w:val="0"/>
        <w:adjustRightInd w:val="0"/>
        <w:spacing w:after="3" w:line="248" w:lineRule="auto"/>
        <w:ind w:right="2" w:hanging="360"/>
        <w:rPr>
          <w:rFonts w:ascii="Times New Roman" w:eastAsia="Times New Roman" w:hAnsi="Times New Roman" w:cs="Times New Roman"/>
          <w:sz w:val="24"/>
          <w:szCs w:val="24"/>
        </w:rPr>
      </w:pPr>
      <w:r w:rsidRPr="0025482B">
        <w:rPr>
          <w:rFonts w:ascii="Times New Roman" w:eastAsia="Times New Roman" w:hAnsi="Times New Roman" w:cs="Times New Roman"/>
          <w:sz w:val="24"/>
          <w:szCs w:val="24"/>
        </w:rPr>
        <w:t xml:space="preserve">CMS will develop policies and procedures for how data collected is used to implement the </w:t>
      </w:r>
      <w:r w:rsidR="00332E11">
        <w:rPr>
          <w:rFonts w:ascii="Times New Roman" w:eastAsia="Times New Roman" w:hAnsi="Times New Roman" w:cs="Times New Roman"/>
          <w:sz w:val="24"/>
          <w:szCs w:val="24"/>
        </w:rPr>
        <w:t>N</w:t>
      </w:r>
      <w:r w:rsidRPr="0025482B">
        <w:rPr>
          <w:rFonts w:ascii="Times New Roman" w:eastAsia="Times New Roman" w:hAnsi="Times New Roman" w:cs="Times New Roman"/>
          <w:sz w:val="24"/>
          <w:szCs w:val="24"/>
        </w:rPr>
        <w:t xml:space="preserve">egotiation </w:t>
      </w:r>
      <w:r w:rsidR="00332E11">
        <w:rPr>
          <w:rFonts w:ascii="Times New Roman" w:eastAsia="Times New Roman" w:hAnsi="Times New Roman" w:cs="Times New Roman"/>
          <w:sz w:val="24"/>
          <w:szCs w:val="24"/>
        </w:rPr>
        <w:t>P</w:t>
      </w:r>
      <w:r w:rsidRPr="0025482B">
        <w:rPr>
          <w:rFonts w:ascii="Times New Roman" w:eastAsia="Times New Roman" w:hAnsi="Times New Roman" w:cs="Times New Roman"/>
          <w:sz w:val="24"/>
          <w:szCs w:val="24"/>
        </w:rPr>
        <w:t xml:space="preserve">rogram, conduct oversight and monitoring, </w:t>
      </w:r>
      <w:r w:rsidR="003D63DD">
        <w:rPr>
          <w:rFonts w:ascii="Times New Roman" w:eastAsia="Times New Roman" w:hAnsi="Times New Roman" w:cs="Times New Roman"/>
          <w:sz w:val="24"/>
          <w:szCs w:val="24"/>
        </w:rPr>
        <w:t>support</w:t>
      </w:r>
      <w:r w:rsidR="009E34BC">
        <w:rPr>
          <w:rFonts w:ascii="Times New Roman" w:eastAsia="Times New Roman" w:hAnsi="Times New Roman" w:cs="Times New Roman"/>
          <w:sz w:val="24"/>
          <w:szCs w:val="24"/>
        </w:rPr>
        <w:t xml:space="preserve"> </w:t>
      </w:r>
      <w:r w:rsidRPr="0025482B">
        <w:rPr>
          <w:rFonts w:ascii="Times New Roman" w:eastAsia="Times New Roman" w:hAnsi="Times New Roman" w:cs="Times New Roman"/>
          <w:sz w:val="24"/>
          <w:szCs w:val="24"/>
        </w:rPr>
        <w:t>beneficiary access to MFP and dispensing entity reimbursement; and</w:t>
      </w:r>
    </w:p>
    <w:p w:rsidR="0025482B" w:rsidP="00587B18" w14:paraId="03293154" w14:textId="19FA242A">
      <w:pPr>
        <w:widowControl w:val="0"/>
        <w:numPr>
          <w:ilvl w:val="0"/>
          <w:numId w:val="10"/>
        </w:numPr>
        <w:autoSpaceDE w:val="0"/>
        <w:autoSpaceDN w:val="0"/>
        <w:adjustRightInd w:val="0"/>
        <w:spacing w:after="3" w:line="248" w:lineRule="auto"/>
        <w:ind w:right="2"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CMS will r</w:t>
      </w:r>
      <w:r w:rsidRPr="0025482B">
        <w:rPr>
          <w:rFonts w:ascii="Times New Roman" w:eastAsia="Times New Roman" w:hAnsi="Times New Roman" w:cs="Times New Roman"/>
          <w:sz w:val="24"/>
          <w:szCs w:val="24"/>
        </w:rPr>
        <w:t>eview and anal</w:t>
      </w:r>
      <w:r w:rsidR="00780AB8">
        <w:rPr>
          <w:rFonts w:ascii="Times New Roman" w:eastAsia="Times New Roman" w:hAnsi="Times New Roman" w:cs="Times New Roman"/>
          <w:sz w:val="24"/>
          <w:szCs w:val="24"/>
        </w:rPr>
        <w:t>y</w:t>
      </w:r>
      <w:r w:rsidR="00BF3EEB">
        <w:rPr>
          <w:rFonts w:ascii="Times New Roman" w:eastAsia="Times New Roman" w:hAnsi="Times New Roman" w:cs="Times New Roman"/>
          <w:sz w:val="24"/>
          <w:szCs w:val="24"/>
        </w:rPr>
        <w:t>ze</w:t>
      </w:r>
      <w:r w:rsidRPr="0025482B">
        <w:rPr>
          <w:rFonts w:ascii="Times New Roman" w:eastAsia="Times New Roman" w:hAnsi="Times New Roman" w:cs="Times New Roman"/>
          <w:sz w:val="24"/>
          <w:szCs w:val="24"/>
        </w:rPr>
        <w:t xml:space="preserve"> the information submitted by Primary Manufacturers in the </w:t>
      </w:r>
      <w:r w:rsidR="00E619AE">
        <w:rPr>
          <w:rFonts w:ascii="Times New Roman" w:eastAsia="Times New Roman" w:hAnsi="Times New Roman" w:cs="Times New Roman"/>
          <w:sz w:val="24"/>
          <w:szCs w:val="24"/>
        </w:rPr>
        <w:t>p</w:t>
      </w:r>
      <w:r w:rsidRPr="0025482B">
        <w:rPr>
          <w:rFonts w:ascii="Times New Roman" w:eastAsia="Times New Roman" w:hAnsi="Times New Roman" w:cs="Times New Roman"/>
          <w:sz w:val="24"/>
          <w:szCs w:val="24"/>
        </w:rPr>
        <w:t xml:space="preserve">ayment </w:t>
      </w:r>
      <w:r w:rsidR="00E619AE">
        <w:rPr>
          <w:rFonts w:ascii="Times New Roman" w:eastAsia="Times New Roman" w:hAnsi="Times New Roman" w:cs="Times New Roman"/>
          <w:sz w:val="24"/>
          <w:szCs w:val="24"/>
        </w:rPr>
        <w:t>e</w:t>
      </w:r>
      <w:r w:rsidRPr="0025482B" w:rsidR="001469A0">
        <w:rPr>
          <w:rFonts w:ascii="Times New Roman" w:eastAsia="Times New Roman" w:hAnsi="Times New Roman" w:cs="Times New Roman"/>
          <w:sz w:val="24"/>
          <w:szCs w:val="24"/>
        </w:rPr>
        <w:t>lements,</w:t>
      </w:r>
      <w:r w:rsidR="00780AB8">
        <w:rPr>
          <w:rFonts w:ascii="Times New Roman" w:eastAsia="Times New Roman" w:hAnsi="Times New Roman" w:cs="Times New Roman"/>
          <w:sz w:val="24"/>
          <w:szCs w:val="24"/>
        </w:rPr>
        <w:t xml:space="preserve"> complaints/disputes, and the</w:t>
      </w:r>
      <w:r w:rsidRPr="0025482B">
        <w:rPr>
          <w:rFonts w:ascii="Times New Roman" w:eastAsia="Times New Roman" w:hAnsi="Times New Roman" w:cs="Times New Roman"/>
          <w:sz w:val="24"/>
          <w:szCs w:val="24"/>
        </w:rPr>
        <w:t xml:space="preserve"> MFP </w:t>
      </w:r>
      <w:r w:rsidR="00E619AE">
        <w:rPr>
          <w:rFonts w:ascii="Times New Roman" w:eastAsia="Times New Roman" w:hAnsi="Times New Roman" w:cs="Times New Roman"/>
          <w:sz w:val="24"/>
          <w:szCs w:val="24"/>
        </w:rPr>
        <w:t>e</w:t>
      </w:r>
      <w:r w:rsidRPr="0025482B" w:rsidR="00E619AE">
        <w:rPr>
          <w:rFonts w:ascii="Times New Roman" w:eastAsia="Times New Roman" w:hAnsi="Times New Roman" w:cs="Times New Roman"/>
          <w:sz w:val="24"/>
          <w:szCs w:val="24"/>
        </w:rPr>
        <w:t xml:space="preserve">ffectuation </w:t>
      </w:r>
      <w:r w:rsidRPr="0025482B">
        <w:rPr>
          <w:rFonts w:ascii="Times New Roman" w:eastAsia="Times New Roman" w:hAnsi="Times New Roman" w:cs="Times New Roman"/>
          <w:sz w:val="24"/>
          <w:szCs w:val="24"/>
        </w:rPr>
        <w:t xml:space="preserve">plan </w:t>
      </w:r>
      <w:r w:rsidRPr="0025482B" w:rsidR="000C0353">
        <w:rPr>
          <w:rFonts w:ascii="Times New Roman" w:eastAsia="Times New Roman" w:hAnsi="Times New Roman" w:cs="Times New Roman"/>
          <w:sz w:val="24"/>
          <w:szCs w:val="24"/>
        </w:rPr>
        <w:t>forms;</w:t>
      </w:r>
      <w:r w:rsidR="00780AB8">
        <w:rPr>
          <w:rFonts w:ascii="Times New Roman" w:eastAsia="Times New Roman" w:hAnsi="Times New Roman" w:cs="Times New Roman"/>
          <w:sz w:val="24"/>
          <w:szCs w:val="24"/>
        </w:rPr>
        <w:t xml:space="preserve"> </w:t>
      </w:r>
      <w:r w:rsidR="00557BAF">
        <w:rPr>
          <w:rFonts w:ascii="Times New Roman" w:eastAsia="Times New Roman" w:hAnsi="Times New Roman" w:cs="Times New Roman"/>
          <w:sz w:val="24"/>
          <w:szCs w:val="24"/>
        </w:rPr>
        <w:t xml:space="preserve">the </w:t>
      </w:r>
      <w:r w:rsidR="00780AB8">
        <w:rPr>
          <w:rFonts w:ascii="Times New Roman" w:eastAsia="Times New Roman" w:hAnsi="Times New Roman" w:cs="Times New Roman"/>
          <w:sz w:val="24"/>
          <w:szCs w:val="24"/>
        </w:rPr>
        <w:t>information submitted by dispensing entities in the enrollment and complaints/disputes</w:t>
      </w:r>
      <w:r w:rsidR="00293910">
        <w:rPr>
          <w:rFonts w:ascii="Times New Roman" w:eastAsia="Times New Roman" w:hAnsi="Times New Roman" w:cs="Times New Roman"/>
          <w:sz w:val="24"/>
          <w:szCs w:val="24"/>
        </w:rPr>
        <w:t xml:space="preserve"> forms</w:t>
      </w:r>
      <w:r w:rsidR="00780AB8">
        <w:rPr>
          <w:rFonts w:ascii="Times New Roman" w:eastAsia="Times New Roman" w:hAnsi="Times New Roman" w:cs="Times New Roman"/>
          <w:sz w:val="24"/>
          <w:szCs w:val="24"/>
        </w:rPr>
        <w:t xml:space="preserve">; </w:t>
      </w:r>
      <w:r w:rsidR="00E61EEF">
        <w:rPr>
          <w:rFonts w:ascii="Times New Roman" w:eastAsia="Times New Roman" w:hAnsi="Times New Roman" w:cs="Times New Roman"/>
          <w:sz w:val="24"/>
          <w:szCs w:val="24"/>
        </w:rPr>
        <w:t>and</w:t>
      </w:r>
      <w:r w:rsidR="00780AB8">
        <w:rPr>
          <w:rFonts w:ascii="Times New Roman" w:eastAsia="Times New Roman" w:hAnsi="Times New Roman" w:cs="Times New Roman"/>
          <w:sz w:val="24"/>
          <w:szCs w:val="24"/>
        </w:rPr>
        <w:t xml:space="preserve"> complaints submitted by non-MTF users.</w:t>
      </w:r>
    </w:p>
    <w:p w:rsidR="004A2F3D" w:rsidP="004A2F3D" w14:paraId="7125C54E" w14:textId="7056BD80">
      <w:pPr>
        <w:widowControl w:val="0"/>
        <w:autoSpaceDE w:val="0"/>
        <w:autoSpaceDN w:val="0"/>
        <w:adjustRightInd w:val="0"/>
        <w:spacing w:after="3" w:line="248" w:lineRule="auto"/>
        <w:ind w:right="2"/>
        <w:rPr>
          <w:rFonts w:ascii="Times New Roman" w:eastAsia="Times New Roman" w:hAnsi="Times New Roman" w:cs="Times New Roman"/>
          <w:sz w:val="24"/>
          <w:szCs w:val="24"/>
        </w:rPr>
      </w:pPr>
    </w:p>
    <w:p w:rsidR="005726E1" w:rsidP="002D3B15" w14:paraId="2E71CB3E" w14:textId="66E7629F">
      <w:pPr>
        <w:widowControl w:val="0"/>
        <w:autoSpaceDE w:val="0"/>
        <w:autoSpaceDN w:val="0"/>
        <w:adjustRightInd w:val="0"/>
        <w:spacing w:after="3" w:line="248"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CMS expects this work will require five GS-13, one GS-14, one GS-15 and one SES staff to develop policies and procedures related to </w:t>
      </w:r>
      <w:r>
        <w:rPr>
          <w:rFonts w:ascii="Times New Roman" w:eastAsia="Times New Roman" w:hAnsi="Times New Roman" w:cs="Times New Roman"/>
          <w:sz w:val="24"/>
          <w:szCs w:val="24"/>
        </w:rPr>
        <w:t>the MTF</w:t>
      </w:r>
      <w:r>
        <w:rPr>
          <w:rFonts w:ascii="Times New Roman" w:eastAsia="Times New Roman" w:hAnsi="Times New Roman" w:cs="Times New Roman"/>
          <w:sz w:val="24"/>
          <w:szCs w:val="24"/>
        </w:rPr>
        <w:t xml:space="preserve"> DM. One additional GS-13 and a contractor will be required to process and analyze data submitted to CMS in Appendix A-D. The total cost to the federal government over a two</w:t>
      </w:r>
      <w:r w:rsidR="000D5425">
        <w:rPr>
          <w:rFonts w:ascii="Times New Roman" w:eastAsia="Times New Roman" w:hAnsi="Times New Roman" w:cs="Times New Roman"/>
          <w:sz w:val="24"/>
          <w:szCs w:val="24"/>
        </w:rPr>
        <w:t>-</w:t>
      </w:r>
      <w:r>
        <w:rPr>
          <w:rFonts w:ascii="Times New Roman" w:eastAsia="Times New Roman" w:hAnsi="Times New Roman" w:cs="Times New Roman"/>
          <w:sz w:val="24"/>
          <w:szCs w:val="24"/>
        </w:rPr>
        <w:t>year period is estimated at $562,</w:t>
      </w:r>
      <w:r w:rsidR="00652346">
        <w:rPr>
          <w:rFonts w:ascii="Times New Roman" w:eastAsia="Times New Roman" w:hAnsi="Times New Roman" w:cs="Times New Roman"/>
          <w:sz w:val="24"/>
          <w:szCs w:val="24"/>
        </w:rPr>
        <w:t>943.84</w:t>
      </w:r>
    </w:p>
    <w:p w:rsidR="002D3B15" w:rsidRPr="002D3B15" w:rsidP="002D3B15" w14:paraId="29554C26" w14:textId="77777777">
      <w:pPr>
        <w:widowControl w:val="0"/>
        <w:autoSpaceDE w:val="0"/>
        <w:autoSpaceDN w:val="0"/>
        <w:adjustRightInd w:val="0"/>
        <w:spacing w:after="3" w:line="248" w:lineRule="auto"/>
        <w:ind w:right="2"/>
        <w:rPr>
          <w:rStyle w:val="TitleChar1"/>
          <w:rFonts w:eastAsia="Times New Roman"/>
          <w:b w:val="0"/>
          <w:bCs w:val="0"/>
          <w:spacing w:val="0"/>
          <w:kern w:val="0"/>
        </w:rPr>
      </w:pPr>
    </w:p>
    <w:p w:rsidR="005726E1" w:rsidRPr="005726E1" w:rsidP="005726E1" w14:paraId="61448049" w14:textId="79F45BC7">
      <w:pPr>
        <w:widowControl w:val="0"/>
        <w:autoSpaceDE w:val="0"/>
        <w:autoSpaceDN w:val="0"/>
        <w:adjustRightInd w:val="0"/>
        <w:spacing w:after="240" w:line="240" w:lineRule="auto"/>
        <w:rPr>
          <w:rStyle w:val="TitleChar1"/>
        </w:rPr>
      </w:pPr>
      <w:r w:rsidRPr="005726E1">
        <w:rPr>
          <w:rStyle w:val="TitleChar1"/>
        </w:rPr>
        <w:t xml:space="preserve">TABLE 25: TOTAL COST FOR THE FEDERAL GOVERNMENT ASSOCIATED WITH THE DATA COLLECTION TO SUPPORT </w:t>
      </w:r>
      <w:r w:rsidRPr="005726E1">
        <w:rPr>
          <w:rStyle w:val="TitleChar1"/>
        </w:rPr>
        <w:t>THE MTF</w:t>
      </w:r>
      <w:r w:rsidRPr="005726E1">
        <w:rPr>
          <w:rStyle w:val="TitleChar1"/>
        </w:rPr>
        <w:t xml:space="preserve"> 2026 and 2027</w:t>
      </w:r>
    </w:p>
    <w:tbl>
      <w:tblPr>
        <w:tblStyle w:val="TableGrid"/>
        <w:tblW w:w="10166" w:type="dxa"/>
        <w:tblLook w:val="04A0"/>
      </w:tblPr>
      <w:tblGrid>
        <w:gridCol w:w="4495"/>
        <w:gridCol w:w="900"/>
        <w:gridCol w:w="1260"/>
        <w:gridCol w:w="1620"/>
        <w:gridCol w:w="1891"/>
      </w:tblGrid>
      <w:tr w14:paraId="53CC303E" w14:textId="77777777" w:rsidTr="00215E9B">
        <w:tblPrEx>
          <w:tblW w:w="10166" w:type="dxa"/>
          <w:tblLook w:val="04A0"/>
        </w:tblPrEx>
        <w:trPr>
          <w:trHeight w:val="300"/>
          <w:tblHeader/>
        </w:trPr>
        <w:tc>
          <w:tcPr>
            <w:tcW w:w="4495" w:type="dxa"/>
            <w:noWrap/>
            <w:hideMark/>
          </w:tcPr>
          <w:p w:rsidR="00565BE1" w:rsidRPr="00565BE1" w:rsidP="00565BE1" w14:paraId="69F1438D" w14:textId="77777777">
            <w:pPr>
              <w:widowControl w:val="0"/>
              <w:tabs>
                <w:tab w:val="left" w:pos="1005"/>
              </w:tabs>
              <w:autoSpaceDE w:val="0"/>
              <w:autoSpaceDN w:val="0"/>
              <w:adjustRightInd w:val="0"/>
              <w:spacing w:after="3" w:line="248" w:lineRule="auto"/>
              <w:ind w:right="2"/>
              <w:rPr>
                <w:b/>
                <w:bCs/>
                <w:sz w:val="24"/>
                <w:szCs w:val="24"/>
              </w:rPr>
            </w:pPr>
            <w:r w:rsidRPr="00565BE1">
              <w:rPr>
                <w:b/>
                <w:bCs/>
                <w:sz w:val="24"/>
                <w:szCs w:val="24"/>
              </w:rPr>
              <w:t xml:space="preserve"> </w:t>
            </w:r>
          </w:p>
        </w:tc>
        <w:tc>
          <w:tcPr>
            <w:tcW w:w="900" w:type="dxa"/>
            <w:noWrap/>
            <w:hideMark/>
          </w:tcPr>
          <w:p w:rsidR="00565BE1" w:rsidRPr="00565BE1" w:rsidP="00565BE1" w14:paraId="67B95E1F" w14:textId="12314023">
            <w:pPr>
              <w:widowControl w:val="0"/>
              <w:tabs>
                <w:tab w:val="left" w:pos="1005"/>
              </w:tabs>
              <w:autoSpaceDE w:val="0"/>
              <w:autoSpaceDN w:val="0"/>
              <w:adjustRightInd w:val="0"/>
              <w:spacing w:after="3" w:line="248" w:lineRule="auto"/>
              <w:ind w:right="2"/>
              <w:rPr>
                <w:b/>
                <w:bCs/>
                <w:sz w:val="24"/>
                <w:szCs w:val="24"/>
              </w:rPr>
            </w:pPr>
            <w:r w:rsidRPr="00565BE1">
              <w:rPr>
                <w:b/>
                <w:bCs/>
                <w:sz w:val="24"/>
                <w:szCs w:val="24"/>
              </w:rPr>
              <w:t>FTE</w:t>
            </w:r>
          </w:p>
        </w:tc>
        <w:tc>
          <w:tcPr>
            <w:tcW w:w="1260" w:type="dxa"/>
            <w:noWrap/>
            <w:hideMark/>
          </w:tcPr>
          <w:p w:rsidR="00565BE1" w:rsidRPr="00565BE1" w:rsidP="00565BE1" w14:paraId="4D5CCCAA" w14:textId="77777777">
            <w:pPr>
              <w:widowControl w:val="0"/>
              <w:tabs>
                <w:tab w:val="left" w:pos="1005"/>
              </w:tabs>
              <w:autoSpaceDE w:val="0"/>
              <w:autoSpaceDN w:val="0"/>
              <w:adjustRightInd w:val="0"/>
              <w:spacing w:after="3" w:line="248" w:lineRule="auto"/>
              <w:ind w:right="2"/>
              <w:rPr>
                <w:b/>
                <w:bCs/>
                <w:sz w:val="24"/>
                <w:szCs w:val="24"/>
              </w:rPr>
            </w:pPr>
            <w:r w:rsidRPr="00565BE1">
              <w:rPr>
                <w:b/>
                <w:bCs/>
                <w:sz w:val="24"/>
                <w:szCs w:val="24"/>
              </w:rPr>
              <w:t>Hourly Wage</w:t>
            </w:r>
          </w:p>
        </w:tc>
        <w:tc>
          <w:tcPr>
            <w:tcW w:w="1620" w:type="dxa"/>
            <w:noWrap/>
            <w:hideMark/>
          </w:tcPr>
          <w:p w:rsidR="00565BE1" w:rsidRPr="00565BE1" w:rsidP="00565BE1" w14:paraId="7C2463D4" w14:textId="77777777">
            <w:pPr>
              <w:widowControl w:val="0"/>
              <w:tabs>
                <w:tab w:val="left" w:pos="1005"/>
              </w:tabs>
              <w:autoSpaceDE w:val="0"/>
              <w:autoSpaceDN w:val="0"/>
              <w:adjustRightInd w:val="0"/>
              <w:spacing w:after="3" w:line="248" w:lineRule="auto"/>
              <w:ind w:right="2"/>
              <w:rPr>
                <w:b/>
                <w:bCs/>
                <w:sz w:val="24"/>
                <w:szCs w:val="24"/>
              </w:rPr>
            </w:pPr>
            <w:r w:rsidRPr="00565BE1">
              <w:rPr>
                <w:b/>
                <w:bCs/>
                <w:sz w:val="24"/>
                <w:szCs w:val="24"/>
              </w:rPr>
              <w:t>Total Burden Hours</w:t>
            </w:r>
          </w:p>
        </w:tc>
        <w:tc>
          <w:tcPr>
            <w:tcW w:w="1891" w:type="dxa"/>
            <w:noWrap/>
            <w:hideMark/>
          </w:tcPr>
          <w:p w:rsidR="00565BE1" w:rsidRPr="00565BE1" w:rsidP="00565BE1" w14:paraId="1B16C690" w14:textId="77777777">
            <w:pPr>
              <w:widowControl w:val="0"/>
              <w:tabs>
                <w:tab w:val="left" w:pos="1005"/>
              </w:tabs>
              <w:autoSpaceDE w:val="0"/>
              <w:autoSpaceDN w:val="0"/>
              <w:adjustRightInd w:val="0"/>
              <w:spacing w:after="3" w:line="248" w:lineRule="auto"/>
              <w:ind w:right="2"/>
              <w:rPr>
                <w:b/>
                <w:bCs/>
                <w:sz w:val="24"/>
                <w:szCs w:val="24"/>
              </w:rPr>
            </w:pPr>
            <w:r w:rsidRPr="00565BE1">
              <w:rPr>
                <w:b/>
                <w:bCs/>
                <w:sz w:val="24"/>
                <w:szCs w:val="24"/>
              </w:rPr>
              <w:t>Total Cost</w:t>
            </w:r>
          </w:p>
        </w:tc>
      </w:tr>
      <w:tr w14:paraId="1C6ADD8B" w14:textId="77777777" w:rsidTr="00F02FE4">
        <w:tblPrEx>
          <w:tblW w:w="10166" w:type="dxa"/>
          <w:tblLook w:val="04A0"/>
        </w:tblPrEx>
        <w:trPr>
          <w:trHeight w:val="320"/>
        </w:trPr>
        <w:tc>
          <w:tcPr>
            <w:tcW w:w="4495" w:type="dxa"/>
            <w:hideMark/>
          </w:tcPr>
          <w:p w:rsidR="00565BE1" w:rsidRPr="00565BE1" w:rsidP="00565BE1" w14:paraId="5B63A1A0" w14:textId="77777777">
            <w:pPr>
              <w:widowControl w:val="0"/>
              <w:tabs>
                <w:tab w:val="left" w:pos="1005"/>
              </w:tabs>
              <w:autoSpaceDE w:val="0"/>
              <w:autoSpaceDN w:val="0"/>
              <w:adjustRightInd w:val="0"/>
              <w:spacing w:after="3" w:line="248" w:lineRule="auto"/>
              <w:ind w:right="2"/>
              <w:rPr>
                <w:sz w:val="24"/>
                <w:szCs w:val="24"/>
              </w:rPr>
            </w:pPr>
            <w:r w:rsidRPr="00565BE1">
              <w:rPr>
                <w:sz w:val="24"/>
                <w:szCs w:val="24"/>
              </w:rPr>
              <w:t>Developing Policies and Procedures</w:t>
            </w:r>
          </w:p>
        </w:tc>
        <w:tc>
          <w:tcPr>
            <w:tcW w:w="900" w:type="dxa"/>
            <w:hideMark/>
          </w:tcPr>
          <w:p w:rsidR="00565BE1" w:rsidRPr="00565BE1" w:rsidP="00F02FE4" w14:paraId="183C4E92" w14:textId="77777777">
            <w:pPr>
              <w:widowControl w:val="0"/>
              <w:tabs>
                <w:tab w:val="left" w:pos="1005"/>
              </w:tabs>
              <w:autoSpaceDE w:val="0"/>
              <w:autoSpaceDN w:val="0"/>
              <w:adjustRightInd w:val="0"/>
              <w:spacing w:after="3" w:line="248" w:lineRule="auto"/>
              <w:ind w:right="2"/>
              <w:jc w:val="right"/>
              <w:rPr>
                <w:sz w:val="24"/>
                <w:szCs w:val="24"/>
              </w:rPr>
            </w:pPr>
            <w:r w:rsidRPr="00565BE1">
              <w:rPr>
                <w:sz w:val="24"/>
                <w:szCs w:val="24"/>
              </w:rPr>
              <w:t> </w:t>
            </w:r>
          </w:p>
        </w:tc>
        <w:tc>
          <w:tcPr>
            <w:tcW w:w="1260" w:type="dxa"/>
            <w:hideMark/>
          </w:tcPr>
          <w:p w:rsidR="00565BE1" w:rsidRPr="00565BE1" w:rsidP="00F02FE4" w14:paraId="5C9EE98A" w14:textId="77777777">
            <w:pPr>
              <w:widowControl w:val="0"/>
              <w:tabs>
                <w:tab w:val="left" w:pos="1005"/>
              </w:tabs>
              <w:autoSpaceDE w:val="0"/>
              <w:autoSpaceDN w:val="0"/>
              <w:adjustRightInd w:val="0"/>
              <w:spacing w:after="3" w:line="248" w:lineRule="auto"/>
              <w:ind w:right="2"/>
              <w:jc w:val="right"/>
              <w:rPr>
                <w:sz w:val="24"/>
                <w:szCs w:val="24"/>
              </w:rPr>
            </w:pPr>
            <w:r w:rsidRPr="00565BE1">
              <w:rPr>
                <w:sz w:val="24"/>
                <w:szCs w:val="24"/>
              </w:rPr>
              <w:t> </w:t>
            </w:r>
          </w:p>
        </w:tc>
        <w:tc>
          <w:tcPr>
            <w:tcW w:w="1620" w:type="dxa"/>
            <w:hideMark/>
          </w:tcPr>
          <w:p w:rsidR="00565BE1" w:rsidRPr="00565BE1" w:rsidP="00F02FE4" w14:paraId="57723D4E" w14:textId="77777777">
            <w:pPr>
              <w:widowControl w:val="0"/>
              <w:tabs>
                <w:tab w:val="left" w:pos="1005"/>
              </w:tabs>
              <w:autoSpaceDE w:val="0"/>
              <w:autoSpaceDN w:val="0"/>
              <w:adjustRightInd w:val="0"/>
              <w:spacing w:after="3" w:line="248" w:lineRule="auto"/>
              <w:ind w:right="2"/>
              <w:jc w:val="right"/>
              <w:rPr>
                <w:sz w:val="24"/>
                <w:szCs w:val="24"/>
              </w:rPr>
            </w:pPr>
            <w:r w:rsidRPr="00565BE1">
              <w:rPr>
                <w:sz w:val="24"/>
                <w:szCs w:val="24"/>
              </w:rPr>
              <w:t> </w:t>
            </w:r>
          </w:p>
        </w:tc>
        <w:tc>
          <w:tcPr>
            <w:tcW w:w="1891" w:type="dxa"/>
            <w:hideMark/>
          </w:tcPr>
          <w:p w:rsidR="00565BE1" w:rsidRPr="00565BE1" w:rsidP="00F02FE4" w14:paraId="54A6C1EF" w14:textId="77777777">
            <w:pPr>
              <w:widowControl w:val="0"/>
              <w:tabs>
                <w:tab w:val="left" w:pos="1005"/>
              </w:tabs>
              <w:autoSpaceDE w:val="0"/>
              <w:autoSpaceDN w:val="0"/>
              <w:adjustRightInd w:val="0"/>
              <w:spacing w:after="3" w:line="248" w:lineRule="auto"/>
              <w:ind w:right="2"/>
              <w:jc w:val="right"/>
              <w:rPr>
                <w:sz w:val="24"/>
                <w:szCs w:val="24"/>
              </w:rPr>
            </w:pPr>
            <w:r w:rsidRPr="00565BE1">
              <w:rPr>
                <w:sz w:val="24"/>
                <w:szCs w:val="24"/>
              </w:rPr>
              <w:t> </w:t>
            </w:r>
          </w:p>
        </w:tc>
      </w:tr>
      <w:tr w14:paraId="4B77D4F3" w14:textId="77777777" w:rsidTr="00F02FE4">
        <w:tblPrEx>
          <w:tblW w:w="10166" w:type="dxa"/>
          <w:tblLook w:val="04A0"/>
        </w:tblPrEx>
        <w:trPr>
          <w:trHeight w:val="300"/>
        </w:trPr>
        <w:tc>
          <w:tcPr>
            <w:tcW w:w="4495" w:type="dxa"/>
            <w:noWrap/>
            <w:hideMark/>
          </w:tcPr>
          <w:p w:rsidR="00565BE1" w:rsidRPr="00565BE1" w:rsidP="00BF3475" w14:paraId="4AC1F0AB" w14:textId="77777777">
            <w:pPr>
              <w:widowControl w:val="0"/>
              <w:tabs>
                <w:tab w:val="left" w:pos="1005"/>
              </w:tabs>
              <w:autoSpaceDE w:val="0"/>
              <w:autoSpaceDN w:val="0"/>
              <w:adjustRightInd w:val="0"/>
              <w:spacing w:after="3" w:line="248" w:lineRule="auto"/>
              <w:ind w:right="2"/>
              <w:jc w:val="right"/>
              <w:rPr>
                <w:b/>
                <w:bCs/>
                <w:sz w:val="24"/>
                <w:szCs w:val="24"/>
              </w:rPr>
            </w:pPr>
            <w:r w:rsidRPr="00565BE1">
              <w:rPr>
                <w:b/>
                <w:bCs/>
                <w:sz w:val="24"/>
                <w:szCs w:val="24"/>
              </w:rPr>
              <w:t>GS-13 (step 1)</w:t>
            </w:r>
          </w:p>
        </w:tc>
        <w:tc>
          <w:tcPr>
            <w:tcW w:w="900" w:type="dxa"/>
            <w:noWrap/>
            <w:hideMark/>
          </w:tcPr>
          <w:p w:rsidR="00565BE1" w:rsidRPr="00565BE1" w:rsidP="00F02FE4" w14:paraId="0D3A9B6D" w14:textId="77777777">
            <w:pPr>
              <w:widowControl w:val="0"/>
              <w:tabs>
                <w:tab w:val="left" w:pos="1005"/>
              </w:tabs>
              <w:autoSpaceDE w:val="0"/>
              <w:autoSpaceDN w:val="0"/>
              <w:adjustRightInd w:val="0"/>
              <w:spacing w:after="3" w:line="248" w:lineRule="auto"/>
              <w:ind w:right="2"/>
              <w:jc w:val="right"/>
              <w:rPr>
                <w:sz w:val="24"/>
                <w:szCs w:val="24"/>
              </w:rPr>
            </w:pPr>
            <w:r w:rsidRPr="00565BE1">
              <w:rPr>
                <w:sz w:val="24"/>
                <w:szCs w:val="24"/>
              </w:rPr>
              <w:t>5</w:t>
            </w:r>
          </w:p>
        </w:tc>
        <w:tc>
          <w:tcPr>
            <w:tcW w:w="1260" w:type="dxa"/>
            <w:noWrap/>
            <w:hideMark/>
          </w:tcPr>
          <w:p w:rsidR="00565BE1" w:rsidRPr="00565BE1" w:rsidP="00F02FE4" w14:paraId="1C696D21" w14:textId="08E59991">
            <w:pPr>
              <w:widowControl w:val="0"/>
              <w:tabs>
                <w:tab w:val="left" w:pos="1005"/>
              </w:tabs>
              <w:autoSpaceDE w:val="0"/>
              <w:autoSpaceDN w:val="0"/>
              <w:adjustRightInd w:val="0"/>
              <w:spacing w:after="3" w:line="248" w:lineRule="auto"/>
              <w:ind w:right="2"/>
              <w:jc w:val="right"/>
              <w:rPr>
                <w:sz w:val="24"/>
                <w:szCs w:val="24"/>
              </w:rPr>
            </w:pPr>
            <w:r>
              <w:rPr>
                <w:sz w:val="24"/>
                <w:szCs w:val="24"/>
              </w:rPr>
              <w:t>$</w:t>
            </w:r>
            <w:r w:rsidRPr="00565BE1">
              <w:rPr>
                <w:sz w:val="24"/>
                <w:szCs w:val="24"/>
              </w:rPr>
              <w:t>113.04</w:t>
            </w:r>
          </w:p>
        </w:tc>
        <w:tc>
          <w:tcPr>
            <w:tcW w:w="1620" w:type="dxa"/>
            <w:noWrap/>
            <w:hideMark/>
          </w:tcPr>
          <w:p w:rsidR="00565BE1" w:rsidRPr="00565BE1" w:rsidP="00F02FE4" w14:paraId="138C5E3D" w14:textId="77777777">
            <w:pPr>
              <w:widowControl w:val="0"/>
              <w:tabs>
                <w:tab w:val="left" w:pos="1005"/>
              </w:tabs>
              <w:autoSpaceDE w:val="0"/>
              <w:autoSpaceDN w:val="0"/>
              <w:adjustRightInd w:val="0"/>
              <w:spacing w:after="3" w:line="248" w:lineRule="auto"/>
              <w:ind w:right="2"/>
              <w:jc w:val="right"/>
              <w:rPr>
                <w:sz w:val="24"/>
                <w:szCs w:val="24"/>
              </w:rPr>
            </w:pPr>
            <w:r w:rsidRPr="00565BE1">
              <w:rPr>
                <w:sz w:val="24"/>
                <w:szCs w:val="24"/>
              </w:rPr>
              <w:t>288</w:t>
            </w:r>
          </w:p>
        </w:tc>
        <w:tc>
          <w:tcPr>
            <w:tcW w:w="1891" w:type="dxa"/>
            <w:noWrap/>
            <w:hideMark/>
          </w:tcPr>
          <w:p w:rsidR="00565BE1" w:rsidRPr="00565BE1" w:rsidP="00F02FE4" w14:paraId="0B07F612" w14:textId="17884756">
            <w:pPr>
              <w:widowControl w:val="0"/>
              <w:tabs>
                <w:tab w:val="left" w:pos="1005"/>
              </w:tabs>
              <w:autoSpaceDE w:val="0"/>
              <w:autoSpaceDN w:val="0"/>
              <w:adjustRightInd w:val="0"/>
              <w:spacing w:after="3" w:line="248" w:lineRule="auto"/>
              <w:ind w:right="2"/>
              <w:jc w:val="right"/>
              <w:rPr>
                <w:sz w:val="24"/>
                <w:szCs w:val="24"/>
              </w:rPr>
            </w:pPr>
            <w:r w:rsidRPr="00565BE1">
              <w:rPr>
                <w:sz w:val="24"/>
                <w:szCs w:val="24"/>
              </w:rPr>
              <w:t xml:space="preserve"> $162,777.60 </w:t>
            </w:r>
          </w:p>
        </w:tc>
      </w:tr>
      <w:tr w14:paraId="082E0F8C" w14:textId="77777777" w:rsidTr="00F02FE4">
        <w:tblPrEx>
          <w:tblW w:w="10166" w:type="dxa"/>
          <w:tblLook w:val="04A0"/>
        </w:tblPrEx>
        <w:trPr>
          <w:trHeight w:val="300"/>
        </w:trPr>
        <w:tc>
          <w:tcPr>
            <w:tcW w:w="4495" w:type="dxa"/>
            <w:noWrap/>
            <w:hideMark/>
          </w:tcPr>
          <w:p w:rsidR="00565BE1" w:rsidRPr="00565BE1" w:rsidP="00BF3475" w14:paraId="4F3141E6" w14:textId="77777777">
            <w:pPr>
              <w:widowControl w:val="0"/>
              <w:tabs>
                <w:tab w:val="left" w:pos="1005"/>
              </w:tabs>
              <w:autoSpaceDE w:val="0"/>
              <w:autoSpaceDN w:val="0"/>
              <w:adjustRightInd w:val="0"/>
              <w:spacing w:after="3" w:line="248" w:lineRule="auto"/>
              <w:ind w:right="2"/>
              <w:jc w:val="right"/>
              <w:rPr>
                <w:b/>
                <w:bCs/>
                <w:sz w:val="24"/>
                <w:szCs w:val="24"/>
              </w:rPr>
            </w:pPr>
            <w:r w:rsidRPr="00565BE1">
              <w:rPr>
                <w:b/>
                <w:bCs/>
                <w:sz w:val="24"/>
                <w:szCs w:val="24"/>
              </w:rPr>
              <w:t>GS-14 (step 1)</w:t>
            </w:r>
          </w:p>
        </w:tc>
        <w:tc>
          <w:tcPr>
            <w:tcW w:w="900" w:type="dxa"/>
            <w:noWrap/>
            <w:hideMark/>
          </w:tcPr>
          <w:p w:rsidR="00565BE1" w:rsidRPr="00565BE1" w:rsidP="00F02FE4" w14:paraId="2FB9E34E" w14:textId="77777777">
            <w:pPr>
              <w:widowControl w:val="0"/>
              <w:tabs>
                <w:tab w:val="left" w:pos="1005"/>
              </w:tabs>
              <w:autoSpaceDE w:val="0"/>
              <w:autoSpaceDN w:val="0"/>
              <w:adjustRightInd w:val="0"/>
              <w:spacing w:after="3" w:line="248" w:lineRule="auto"/>
              <w:ind w:right="2"/>
              <w:jc w:val="right"/>
              <w:rPr>
                <w:sz w:val="24"/>
                <w:szCs w:val="24"/>
              </w:rPr>
            </w:pPr>
            <w:r w:rsidRPr="00565BE1">
              <w:rPr>
                <w:sz w:val="24"/>
                <w:szCs w:val="24"/>
              </w:rPr>
              <w:t>1</w:t>
            </w:r>
          </w:p>
        </w:tc>
        <w:tc>
          <w:tcPr>
            <w:tcW w:w="1260" w:type="dxa"/>
            <w:noWrap/>
            <w:hideMark/>
          </w:tcPr>
          <w:p w:rsidR="00565BE1" w:rsidRPr="00565BE1" w:rsidP="00F02FE4" w14:paraId="0951FD82" w14:textId="0B9C9E6D">
            <w:pPr>
              <w:widowControl w:val="0"/>
              <w:tabs>
                <w:tab w:val="left" w:pos="1005"/>
              </w:tabs>
              <w:autoSpaceDE w:val="0"/>
              <w:autoSpaceDN w:val="0"/>
              <w:adjustRightInd w:val="0"/>
              <w:spacing w:after="3" w:line="248" w:lineRule="auto"/>
              <w:ind w:right="2"/>
              <w:jc w:val="right"/>
              <w:rPr>
                <w:sz w:val="24"/>
                <w:szCs w:val="24"/>
              </w:rPr>
            </w:pPr>
            <w:r>
              <w:rPr>
                <w:sz w:val="24"/>
                <w:szCs w:val="24"/>
              </w:rPr>
              <w:t>$</w:t>
            </w:r>
            <w:r w:rsidRPr="00565BE1">
              <w:rPr>
                <w:sz w:val="24"/>
                <w:szCs w:val="24"/>
              </w:rPr>
              <w:t>133.58</w:t>
            </w:r>
          </w:p>
        </w:tc>
        <w:tc>
          <w:tcPr>
            <w:tcW w:w="1620" w:type="dxa"/>
            <w:noWrap/>
            <w:hideMark/>
          </w:tcPr>
          <w:p w:rsidR="00565BE1" w:rsidRPr="00565BE1" w:rsidP="00F02FE4" w14:paraId="2977135C" w14:textId="77777777">
            <w:pPr>
              <w:widowControl w:val="0"/>
              <w:tabs>
                <w:tab w:val="left" w:pos="1005"/>
              </w:tabs>
              <w:autoSpaceDE w:val="0"/>
              <w:autoSpaceDN w:val="0"/>
              <w:adjustRightInd w:val="0"/>
              <w:spacing w:after="3" w:line="248" w:lineRule="auto"/>
              <w:ind w:right="2"/>
              <w:jc w:val="right"/>
              <w:rPr>
                <w:sz w:val="24"/>
                <w:szCs w:val="24"/>
              </w:rPr>
            </w:pPr>
            <w:r w:rsidRPr="00565BE1">
              <w:rPr>
                <w:sz w:val="24"/>
                <w:szCs w:val="24"/>
              </w:rPr>
              <w:t>288</w:t>
            </w:r>
          </w:p>
        </w:tc>
        <w:tc>
          <w:tcPr>
            <w:tcW w:w="1891" w:type="dxa"/>
            <w:noWrap/>
            <w:hideMark/>
          </w:tcPr>
          <w:p w:rsidR="00565BE1" w:rsidRPr="00565BE1" w:rsidP="00F02FE4" w14:paraId="582E6D90" w14:textId="62257473">
            <w:pPr>
              <w:widowControl w:val="0"/>
              <w:tabs>
                <w:tab w:val="left" w:pos="1005"/>
              </w:tabs>
              <w:autoSpaceDE w:val="0"/>
              <w:autoSpaceDN w:val="0"/>
              <w:adjustRightInd w:val="0"/>
              <w:spacing w:after="3" w:line="248" w:lineRule="auto"/>
              <w:ind w:right="2"/>
              <w:jc w:val="right"/>
              <w:rPr>
                <w:sz w:val="24"/>
                <w:szCs w:val="24"/>
              </w:rPr>
            </w:pPr>
            <w:r w:rsidRPr="00565BE1">
              <w:rPr>
                <w:sz w:val="24"/>
                <w:szCs w:val="24"/>
              </w:rPr>
              <w:t xml:space="preserve"> $38,471.04 </w:t>
            </w:r>
          </w:p>
        </w:tc>
      </w:tr>
      <w:tr w14:paraId="02787C5C" w14:textId="77777777" w:rsidTr="00F02FE4">
        <w:tblPrEx>
          <w:tblW w:w="10166" w:type="dxa"/>
          <w:tblLook w:val="04A0"/>
        </w:tblPrEx>
        <w:trPr>
          <w:trHeight w:val="300"/>
        </w:trPr>
        <w:tc>
          <w:tcPr>
            <w:tcW w:w="4495" w:type="dxa"/>
            <w:noWrap/>
            <w:hideMark/>
          </w:tcPr>
          <w:p w:rsidR="00565BE1" w:rsidRPr="00565BE1" w:rsidP="00BF3475" w14:paraId="6A17265A" w14:textId="77777777">
            <w:pPr>
              <w:widowControl w:val="0"/>
              <w:tabs>
                <w:tab w:val="left" w:pos="1005"/>
              </w:tabs>
              <w:autoSpaceDE w:val="0"/>
              <w:autoSpaceDN w:val="0"/>
              <w:adjustRightInd w:val="0"/>
              <w:spacing w:after="3" w:line="248" w:lineRule="auto"/>
              <w:ind w:right="2"/>
              <w:jc w:val="right"/>
              <w:rPr>
                <w:b/>
                <w:bCs/>
                <w:sz w:val="24"/>
                <w:szCs w:val="24"/>
              </w:rPr>
            </w:pPr>
            <w:r w:rsidRPr="00565BE1">
              <w:rPr>
                <w:b/>
                <w:bCs/>
                <w:sz w:val="24"/>
                <w:szCs w:val="24"/>
              </w:rPr>
              <w:t>GS-15 (step 1)</w:t>
            </w:r>
          </w:p>
        </w:tc>
        <w:tc>
          <w:tcPr>
            <w:tcW w:w="900" w:type="dxa"/>
            <w:noWrap/>
            <w:hideMark/>
          </w:tcPr>
          <w:p w:rsidR="00565BE1" w:rsidRPr="00565BE1" w:rsidP="00F02FE4" w14:paraId="15274941" w14:textId="77777777">
            <w:pPr>
              <w:widowControl w:val="0"/>
              <w:tabs>
                <w:tab w:val="left" w:pos="1005"/>
              </w:tabs>
              <w:autoSpaceDE w:val="0"/>
              <w:autoSpaceDN w:val="0"/>
              <w:adjustRightInd w:val="0"/>
              <w:spacing w:after="3" w:line="248" w:lineRule="auto"/>
              <w:ind w:right="2"/>
              <w:jc w:val="right"/>
              <w:rPr>
                <w:sz w:val="24"/>
                <w:szCs w:val="24"/>
              </w:rPr>
            </w:pPr>
            <w:r w:rsidRPr="00565BE1">
              <w:rPr>
                <w:sz w:val="24"/>
                <w:szCs w:val="24"/>
              </w:rPr>
              <w:t>1</w:t>
            </w:r>
          </w:p>
        </w:tc>
        <w:tc>
          <w:tcPr>
            <w:tcW w:w="1260" w:type="dxa"/>
            <w:noWrap/>
            <w:hideMark/>
          </w:tcPr>
          <w:p w:rsidR="00565BE1" w:rsidRPr="00565BE1" w:rsidP="00F02FE4" w14:paraId="1F31EE13" w14:textId="781144ED">
            <w:pPr>
              <w:widowControl w:val="0"/>
              <w:tabs>
                <w:tab w:val="left" w:pos="1005"/>
              </w:tabs>
              <w:autoSpaceDE w:val="0"/>
              <w:autoSpaceDN w:val="0"/>
              <w:adjustRightInd w:val="0"/>
              <w:spacing w:after="3" w:line="248" w:lineRule="auto"/>
              <w:ind w:right="2"/>
              <w:jc w:val="right"/>
              <w:rPr>
                <w:sz w:val="24"/>
                <w:szCs w:val="24"/>
              </w:rPr>
            </w:pPr>
            <w:r>
              <w:rPr>
                <w:sz w:val="24"/>
                <w:szCs w:val="24"/>
              </w:rPr>
              <w:t>$</w:t>
            </w:r>
            <w:r w:rsidRPr="00565BE1">
              <w:rPr>
                <w:sz w:val="24"/>
                <w:szCs w:val="24"/>
              </w:rPr>
              <w:t>157.12</w:t>
            </w:r>
          </w:p>
        </w:tc>
        <w:tc>
          <w:tcPr>
            <w:tcW w:w="1620" w:type="dxa"/>
            <w:noWrap/>
            <w:hideMark/>
          </w:tcPr>
          <w:p w:rsidR="00565BE1" w:rsidRPr="00565BE1" w:rsidP="00F02FE4" w14:paraId="59870FDD" w14:textId="77777777">
            <w:pPr>
              <w:widowControl w:val="0"/>
              <w:tabs>
                <w:tab w:val="left" w:pos="1005"/>
              </w:tabs>
              <w:autoSpaceDE w:val="0"/>
              <w:autoSpaceDN w:val="0"/>
              <w:adjustRightInd w:val="0"/>
              <w:spacing w:after="3" w:line="248" w:lineRule="auto"/>
              <w:ind w:right="2"/>
              <w:jc w:val="right"/>
              <w:rPr>
                <w:sz w:val="24"/>
                <w:szCs w:val="24"/>
              </w:rPr>
            </w:pPr>
            <w:r w:rsidRPr="00565BE1">
              <w:rPr>
                <w:sz w:val="24"/>
                <w:szCs w:val="24"/>
              </w:rPr>
              <w:t>72</w:t>
            </w:r>
          </w:p>
        </w:tc>
        <w:tc>
          <w:tcPr>
            <w:tcW w:w="1891" w:type="dxa"/>
            <w:noWrap/>
            <w:hideMark/>
          </w:tcPr>
          <w:p w:rsidR="00565BE1" w:rsidRPr="00565BE1" w:rsidP="00F02FE4" w14:paraId="2D787DA2" w14:textId="51F1412F">
            <w:pPr>
              <w:widowControl w:val="0"/>
              <w:tabs>
                <w:tab w:val="left" w:pos="1005"/>
              </w:tabs>
              <w:autoSpaceDE w:val="0"/>
              <w:autoSpaceDN w:val="0"/>
              <w:adjustRightInd w:val="0"/>
              <w:spacing w:after="3" w:line="248" w:lineRule="auto"/>
              <w:ind w:right="2"/>
              <w:jc w:val="right"/>
              <w:rPr>
                <w:sz w:val="24"/>
                <w:szCs w:val="24"/>
              </w:rPr>
            </w:pPr>
            <w:r w:rsidRPr="00565BE1">
              <w:rPr>
                <w:sz w:val="24"/>
                <w:szCs w:val="24"/>
              </w:rPr>
              <w:t xml:space="preserve"> $11,312.64 </w:t>
            </w:r>
          </w:p>
        </w:tc>
      </w:tr>
      <w:tr w14:paraId="4E83DD49" w14:textId="77777777" w:rsidTr="00F02FE4">
        <w:tblPrEx>
          <w:tblW w:w="10166" w:type="dxa"/>
          <w:tblLook w:val="04A0"/>
        </w:tblPrEx>
        <w:trPr>
          <w:trHeight w:val="300"/>
        </w:trPr>
        <w:tc>
          <w:tcPr>
            <w:tcW w:w="4495" w:type="dxa"/>
            <w:noWrap/>
            <w:hideMark/>
          </w:tcPr>
          <w:p w:rsidR="00565BE1" w:rsidRPr="00565BE1" w:rsidP="00BF3475" w14:paraId="634773FE" w14:textId="77777777">
            <w:pPr>
              <w:widowControl w:val="0"/>
              <w:tabs>
                <w:tab w:val="left" w:pos="1005"/>
              </w:tabs>
              <w:autoSpaceDE w:val="0"/>
              <w:autoSpaceDN w:val="0"/>
              <w:adjustRightInd w:val="0"/>
              <w:spacing w:after="3" w:line="248" w:lineRule="auto"/>
              <w:ind w:right="2"/>
              <w:jc w:val="right"/>
              <w:rPr>
                <w:b/>
                <w:bCs/>
                <w:sz w:val="24"/>
                <w:szCs w:val="24"/>
              </w:rPr>
            </w:pPr>
            <w:r w:rsidRPr="00565BE1">
              <w:rPr>
                <w:b/>
                <w:bCs/>
                <w:sz w:val="24"/>
                <w:szCs w:val="24"/>
              </w:rPr>
              <w:t>Senior Executive Service</w:t>
            </w:r>
          </w:p>
        </w:tc>
        <w:tc>
          <w:tcPr>
            <w:tcW w:w="900" w:type="dxa"/>
            <w:noWrap/>
            <w:hideMark/>
          </w:tcPr>
          <w:p w:rsidR="00565BE1" w:rsidRPr="00565BE1" w:rsidP="00F02FE4" w14:paraId="4739B550" w14:textId="77777777">
            <w:pPr>
              <w:widowControl w:val="0"/>
              <w:tabs>
                <w:tab w:val="left" w:pos="1005"/>
              </w:tabs>
              <w:autoSpaceDE w:val="0"/>
              <w:autoSpaceDN w:val="0"/>
              <w:adjustRightInd w:val="0"/>
              <w:spacing w:after="3" w:line="248" w:lineRule="auto"/>
              <w:ind w:right="2"/>
              <w:jc w:val="right"/>
              <w:rPr>
                <w:sz w:val="24"/>
                <w:szCs w:val="24"/>
              </w:rPr>
            </w:pPr>
            <w:r w:rsidRPr="00565BE1">
              <w:rPr>
                <w:sz w:val="24"/>
                <w:szCs w:val="24"/>
              </w:rPr>
              <w:t>1</w:t>
            </w:r>
          </w:p>
        </w:tc>
        <w:tc>
          <w:tcPr>
            <w:tcW w:w="1260" w:type="dxa"/>
            <w:noWrap/>
            <w:hideMark/>
          </w:tcPr>
          <w:p w:rsidR="00565BE1" w:rsidRPr="00565BE1" w:rsidP="00F02FE4" w14:paraId="0BED86F9" w14:textId="5BD9D275">
            <w:pPr>
              <w:widowControl w:val="0"/>
              <w:tabs>
                <w:tab w:val="left" w:pos="1005"/>
              </w:tabs>
              <w:autoSpaceDE w:val="0"/>
              <w:autoSpaceDN w:val="0"/>
              <w:adjustRightInd w:val="0"/>
              <w:spacing w:after="3" w:line="248" w:lineRule="auto"/>
              <w:ind w:right="2"/>
              <w:jc w:val="right"/>
              <w:rPr>
                <w:sz w:val="24"/>
                <w:szCs w:val="24"/>
              </w:rPr>
            </w:pPr>
            <w:r>
              <w:rPr>
                <w:sz w:val="24"/>
                <w:szCs w:val="24"/>
              </w:rPr>
              <w:t>$</w:t>
            </w:r>
            <w:r w:rsidRPr="00565BE1">
              <w:rPr>
                <w:sz w:val="24"/>
                <w:szCs w:val="24"/>
              </w:rPr>
              <w:t>188.54</w:t>
            </w:r>
          </w:p>
        </w:tc>
        <w:tc>
          <w:tcPr>
            <w:tcW w:w="1620" w:type="dxa"/>
            <w:noWrap/>
            <w:hideMark/>
          </w:tcPr>
          <w:p w:rsidR="00565BE1" w:rsidRPr="00565BE1" w:rsidP="00F02FE4" w14:paraId="325FA7D2" w14:textId="77777777">
            <w:pPr>
              <w:widowControl w:val="0"/>
              <w:tabs>
                <w:tab w:val="left" w:pos="1005"/>
              </w:tabs>
              <w:autoSpaceDE w:val="0"/>
              <w:autoSpaceDN w:val="0"/>
              <w:adjustRightInd w:val="0"/>
              <w:spacing w:after="3" w:line="248" w:lineRule="auto"/>
              <w:ind w:right="2"/>
              <w:jc w:val="right"/>
              <w:rPr>
                <w:sz w:val="24"/>
                <w:szCs w:val="24"/>
              </w:rPr>
            </w:pPr>
            <w:r w:rsidRPr="00565BE1">
              <w:rPr>
                <w:sz w:val="24"/>
                <w:szCs w:val="24"/>
              </w:rPr>
              <w:t>36</w:t>
            </w:r>
          </w:p>
        </w:tc>
        <w:tc>
          <w:tcPr>
            <w:tcW w:w="1891" w:type="dxa"/>
            <w:noWrap/>
            <w:hideMark/>
          </w:tcPr>
          <w:p w:rsidR="00565BE1" w:rsidRPr="00565BE1" w:rsidP="00F02FE4" w14:paraId="1AB5E0F5" w14:textId="1D6E9B4D">
            <w:pPr>
              <w:widowControl w:val="0"/>
              <w:tabs>
                <w:tab w:val="left" w:pos="1005"/>
              </w:tabs>
              <w:autoSpaceDE w:val="0"/>
              <w:autoSpaceDN w:val="0"/>
              <w:adjustRightInd w:val="0"/>
              <w:spacing w:after="3" w:line="248" w:lineRule="auto"/>
              <w:ind w:right="2"/>
              <w:jc w:val="right"/>
              <w:rPr>
                <w:sz w:val="24"/>
                <w:szCs w:val="24"/>
              </w:rPr>
            </w:pPr>
            <w:r w:rsidRPr="00565BE1">
              <w:rPr>
                <w:sz w:val="24"/>
                <w:szCs w:val="24"/>
              </w:rPr>
              <w:t xml:space="preserve"> $6,787.</w:t>
            </w:r>
            <w:r w:rsidR="009F7787">
              <w:rPr>
                <w:sz w:val="24"/>
                <w:szCs w:val="24"/>
              </w:rPr>
              <w:t>44</w:t>
            </w:r>
            <w:r w:rsidRPr="00565BE1">
              <w:rPr>
                <w:sz w:val="24"/>
                <w:szCs w:val="24"/>
              </w:rPr>
              <w:t xml:space="preserve"> </w:t>
            </w:r>
          </w:p>
        </w:tc>
      </w:tr>
      <w:tr w14:paraId="4E752507" w14:textId="77777777" w:rsidTr="00F02FE4">
        <w:tblPrEx>
          <w:tblW w:w="10166" w:type="dxa"/>
          <w:tblLook w:val="04A0"/>
        </w:tblPrEx>
        <w:trPr>
          <w:trHeight w:val="320"/>
        </w:trPr>
        <w:tc>
          <w:tcPr>
            <w:tcW w:w="4495" w:type="dxa"/>
            <w:hideMark/>
          </w:tcPr>
          <w:p w:rsidR="00565BE1" w:rsidRPr="00775338" w:rsidP="00565BE1" w14:paraId="33CD21E5" w14:textId="77777777">
            <w:pPr>
              <w:widowControl w:val="0"/>
              <w:tabs>
                <w:tab w:val="left" w:pos="1005"/>
              </w:tabs>
              <w:autoSpaceDE w:val="0"/>
              <w:autoSpaceDN w:val="0"/>
              <w:adjustRightInd w:val="0"/>
              <w:spacing w:after="3" w:line="248" w:lineRule="auto"/>
              <w:ind w:right="2"/>
              <w:rPr>
                <w:sz w:val="24"/>
                <w:szCs w:val="24"/>
              </w:rPr>
            </w:pPr>
            <w:r w:rsidRPr="00775338">
              <w:rPr>
                <w:sz w:val="24"/>
                <w:szCs w:val="24"/>
              </w:rPr>
              <w:t>Processing and Analyzing Data in Forms</w:t>
            </w:r>
          </w:p>
        </w:tc>
        <w:tc>
          <w:tcPr>
            <w:tcW w:w="900" w:type="dxa"/>
            <w:hideMark/>
          </w:tcPr>
          <w:p w:rsidR="00565BE1" w:rsidRPr="00775338" w:rsidP="00F02FE4" w14:paraId="5F9A2901" w14:textId="77777777">
            <w:pPr>
              <w:widowControl w:val="0"/>
              <w:tabs>
                <w:tab w:val="left" w:pos="1005"/>
              </w:tabs>
              <w:autoSpaceDE w:val="0"/>
              <w:autoSpaceDN w:val="0"/>
              <w:adjustRightInd w:val="0"/>
              <w:spacing w:after="3" w:line="248" w:lineRule="auto"/>
              <w:ind w:right="2"/>
              <w:jc w:val="right"/>
              <w:rPr>
                <w:sz w:val="24"/>
                <w:szCs w:val="24"/>
              </w:rPr>
            </w:pPr>
            <w:r w:rsidRPr="00775338">
              <w:rPr>
                <w:sz w:val="24"/>
                <w:szCs w:val="24"/>
              </w:rPr>
              <w:t> </w:t>
            </w:r>
          </w:p>
        </w:tc>
        <w:tc>
          <w:tcPr>
            <w:tcW w:w="1260" w:type="dxa"/>
            <w:hideMark/>
          </w:tcPr>
          <w:p w:rsidR="00565BE1" w:rsidRPr="00775338" w:rsidP="00F02FE4" w14:paraId="3823EAE6" w14:textId="77777777">
            <w:pPr>
              <w:widowControl w:val="0"/>
              <w:tabs>
                <w:tab w:val="left" w:pos="1005"/>
              </w:tabs>
              <w:autoSpaceDE w:val="0"/>
              <w:autoSpaceDN w:val="0"/>
              <w:adjustRightInd w:val="0"/>
              <w:spacing w:after="3" w:line="248" w:lineRule="auto"/>
              <w:ind w:right="2"/>
              <w:jc w:val="right"/>
              <w:rPr>
                <w:sz w:val="24"/>
                <w:szCs w:val="24"/>
              </w:rPr>
            </w:pPr>
            <w:r w:rsidRPr="00775338">
              <w:rPr>
                <w:sz w:val="24"/>
                <w:szCs w:val="24"/>
              </w:rPr>
              <w:t> </w:t>
            </w:r>
          </w:p>
        </w:tc>
        <w:tc>
          <w:tcPr>
            <w:tcW w:w="1620" w:type="dxa"/>
            <w:hideMark/>
          </w:tcPr>
          <w:p w:rsidR="00565BE1" w:rsidRPr="00775338" w:rsidP="00F02FE4" w14:paraId="54F743BC" w14:textId="77777777">
            <w:pPr>
              <w:widowControl w:val="0"/>
              <w:tabs>
                <w:tab w:val="left" w:pos="1005"/>
              </w:tabs>
              <w:autoSpaceDE w:val="0"/>
              <w:autoSpaceDN w:val="0"/>
              <w:adjustRightInd w:val="0"/>
              <w:spacing w:after="3" w:line="248" w:lineRule="auto"/>
              <w:ind w:right="2"/>
              <w:jc w:val="right"/>
              <w:rPr>
                <w:sz w:val="24"/>
                <w:szCs w:val="24"/>
              </w:rPr>
            </w:pPr>
            <w:r w:rsidRPr="00775338">
              <w:rPr>
                <w:sz w:val="24"/>
                <w:szCs w:val="24"/>
              </w:rPr>
              <w:t> </w:t>
            </w:r>
          </w:p>
        </w:tc>
        <w:tc>
          <w:tcPr>
            <w:tcW w:w="1891" w:type="dxa"/>
            <w:hideMark/>
          </w:tcPr>
          <w:p w:rsidR="00565BE1" w:rsidRPr="00775338" w:rsidP="00F02FE4" w14:paraId="2CEE5665" w14:textId="77777777">
            <w:pPr>
              <w:widowControl w:val="0"/>
              <w:tabs>
                <w:tab w:val="left" w:pos="1005"/>
              </w:tabs>
              <w:autoSpaceDE w:val="0"/>
              <w:autoSpaceDN w:val="0"/>
              <w:adjustRightInd w:val="0"/>
              <w:spacing w:after="3" w:line="248" w:lineRule="auto"/>
              <w:ind w:right="2"/>
              <w:jc w:val="right"/>
              <w:rPr>
                <w:sz w:val="24"/>
                <w:szCs w:val="24"/>
              </w:rPr>
            </w:pPr>
            <w:r w:rsidRPr="00775338">
              <w:rPr>
                <w:sz w:val="24"/>
                <w:szCs w:val="24"/>
              </w:rPr>
              <w:t> </w:t>
            </w:r>
          </w:p>
        </w:tc>
      </w:tr>
      <w:tr w14:paraId="67D1739A" w14:textId="77777777" w:rsidTr="00F02FE4">
        <w:tblPrEx>
          <w:tblW w:w="10166" w:type="dxa"/>
          <w:tblLook w:val="04A0"/>
        </w:tblPrEx>
        <w:trPr>
          <w:trHeight w:val="300"/>
        </w:trPr>
        <w:tc>
          <w:tcPr>
            <w:tcW w:w="4495" w:type="dxa"/>
            <w:noWrap/>
            <w:hideMark/>
          </w:tcPr>
          <w:p w:rsidR="00565BE1" w:rsidRPr="00565BE1" w:rsidP="00BF3475" w14:paraId="7F1A4A31" w14:textId="77777777">
            <w:pPr>
              <w:widowControl w:val="0"/>
              <w:tabs>
                <w:tab w:val="left" w:pos="1005"/>
              </w:tabs>
              <w:autoSpaceDE w:val="0"/>
              <w:autoSpaceDN w:val="0"/>
              <w:adjustRightInd w:val="0"/>
              <w:spacing w:after="3" w:line="248" w:lineRule="auto"/>
              <w:ind w:right="2"/>
              <w:jc w:val="right"/>
              <w:rPr>
                <w:b/>
                <w:bCs/>
                <w:sz w:val="24"/>
                <w:szCs w:val="24"/>
              </w:rPr>
            </w:pPr>
            <w:r w:rsidRPr="00565BE1">
              <w:rPr>
                <w:b/>
                <w:bCs/>
                <w:sz w:val="24"/>
                <w:szCs w:val="24"/>
              </w:rPr>
              <w:t>GS-13 (step 1)</w:t>
            </w:r>
          </w:p>
        </w:tc>
        <w:tc>
          <w:tcPr>
            <w:tcW w:w="900" w:type="dxa"/>
            <w:noWrap/>
            <w:hideMark/>
          </w:tcPr>
          <w:p w:rsidR="00565BE1" w:rsidRPr="00565BE1" w:rsidP="00F02FE4" w14:paraId="2E9D3309" w14:textId="77777777">
            <w:pPr>
              <w:widowControl w:val="0"/>
              <w:tabs>
                <w:tab w:val="left" w:pos="1005"/>
              </w:tabs>
              <w:autoSpaceDE w:val="0"/>
              <w:autoSpaceDN w:val="0"/>
              <w:adjustRightInd w:val="0"/>
              <w:spacing w:after="3" w:line="248" w:lineRule="auto"/>
              <w:ind w:right="2"/>
              <w:jc w:val="right"/>
              <w:rPr>
                <w:sz w:val="24"/>
                <w:szCs w:val="24"/>
              </w:rPr>
            </w:pPr>
            <w:r w:rsidRPr="00565BE1">
              <w:rPr>
                <w:sz w:val="24"/>
                <w:szCs w:val="24"/>
              </w:rPr>
              <w:t>5</w:t>
            </w:r>
          </w:p>
        </w:tc>
        <w:tc>
          <w:tcPr>
            <w:tcW w:w="1260" w:type="dxa"/>
            <w:noWrap/>
            <w:hideMark/>
          </w:tcPr>
          <w:p w:rsidR="00565BE1" w:rsidRPr="00565BE1" w:rsidP="00F02FE4" w14:paraId="5FBBB636" w14:textId="115054FD">
            <w:pPr>
              <w:widowControl w:val="0"/>
              <w:tabs>
                <w:tab w:val="left" w:pos="1005"/>
              </w:tabs>
              <w:autoSpaceDE w:val="0"/>
              <w:autoSpaceDN w:val="0"/>
              <w:adjustRightInd w:val="0"/>
              <w:spacing w:after="3" w:line="248" w:lineRule="auto"/>
              <w:ind w:right="2"/>
              <w:jc w:val="right"/>
              <w:rPr>
                <w:sz w:val="24"/>
                <w:szCs w:val="24"/>
              </w:rPr>
            </w:pPr>
            <w:r>
              <w:rPr>
                <w:sz w:val="24"/>
                <w:szCs w:val="24"/>
              </w:rPr>
              <w:t>$</w:t>
            </w:r>
            <w:r w:rsidRPr="00565BE1">
              <w:rPr>
                <w:sz w:val="24"/>
                <w:szCs w:val="24"/>
              </w:rPr>
              <w:t>113.04</w:t>
            </w:r>
          </w:p>
        </w:tc>
        <w:tc>
          <w:tcPr>
            <w:tcW w:w="1620" w:type="dxa"/>
            <w:noWrap/>
            <w:hideMark/>
          </w:tcPr>
          <w:p w:rsidR="00565BE1" w:rsidRPr="00565BE1" w:rsidP="00F02FE4" w14:paraId="3F4A1C92" w14:textId="77777777">
            <w:pPr>
              <w:widowControl w:val="0"/>
              <w:tabs>
                <w:tab w:val="left" w:pos="1005"/>
              </w:tabs>
              <w:autoSpaceDE w:val="0"/>
              <w:autoSpaceDN w:val="0"/>
              <w:adjustRightInd w:val="0"/>
              <w:spacing w:after="3" w:line="248" w:lineRule="auto"/>
              <w:ind w:right="2"/>
              <w:jc w:val="right"/>
              <w:rPr>
                <w:sz w:val="24"/>
                <w:szCs w:val="24"/>
              </w:rPr>
            </w:pPr>
            <w:r w:rsidRPr="00565BE1">
              <w:rPr>
                <w:sz w:val="24"/>
                <w:szCs w:val="24"/>
              </w:rPr>
              <w:t>40</w:t>
            </w:r>
          </w:p>
        </w:tc>
        <w:tc>
          <w:tcPr>
            <w:tcW w:w="1891" w:type="dxa"/>
            <w:noWrap/>
            <w:hideMark/>
          </w:tcPr>
          <w:p w:rsidR="00565BE1" w:rsidRPr="00565BE1" w:rsidP="00F02FE4" w14:paraId="1936D68C" w14:textId="586E36E2">
            <w:pPr>
              <w:widowControl w:val="0"/>
              <w:tabs>
                <w:tab w:val="left" w:pos="1005"/>
              </w:tabs>
              <w:autoSpaceDE w:val="0"/>
              <w:autoSpaceDN w:val="0"/>
              <w:adjustRightInd w:val="0"/>
              <w:spacing w:after="3" w:line="248" w:lineRule="auto"/>
              <w:ind w:right="2"/>
              <w:jc w:val="right"/>
              <w:rPr>
                <w:sz w:val="24"/>
                <w:szCs w:val="24"/>
              </w:rPr>
            </w:pPr>
            <w:r w:rsidRPr="00565BE1">
              <w:rPr>
                <w:sz w:val="24"/>
                <w:szCs w:val="24"/>
              </w:rPr>
              <w:t xml:space="preserve"> $22,608.00 </w:t>
            </w:r>
          </w:p>
        </w:tc>
      </w:tr>
      <w:tr w14:paraId="6AD74BB3" w14:textId="77777777" w:rsidTr="00F02FE4">
        <w:tblPrEx>
          <w:tblW w:w="10166" w:type="dxa"/>
          <w:tblLook w:val="04A0"/>
        </w:tblPrEx>
        <w:trPr>
          <w:trHeight w:val="300"/>
        </w:trPr>
        <w:tc>
          <w:tcPr>
            <w:tcW w:w="4495" w:type="dxa"/>
            <w:noWrap/>
            <w:hideMark/>
          </w:tcPr>
          <w:p w:rsidR="00565BE1" w:rsidRPr="00565BE1" w:rsidP="00BF3475" w14:paraId="694CC45E" w14:textId="77777777">
            <w:pPr>
              <w:widowControl w:val="0"/>
              <w:tabs>
                <w:tab w:val="left" w:pos="1005"/>
              </w:tabs>
              <w:autoSpaceDE w:val="0"/>
              <w:autoSpaceDN w:val="0"/>
              <w:adjustRightInd w:val="0"/>
              <w:spacing w:after="3" w:line="248" w:lineRule="auto"/>
              <w:ind w:right="2"/>
              <w:jc w:val="right"/>
              <w:rPr>
                <w:b/>
                <w:bCs/>
                <w:sz w:val="24"/>
                <w:szCs w:val="24"/>
              </w:rPr>
            </w:pPr>
            <w:r w:rsidRPr="00565BE1">
              <w:rPr>
                <w:b/>
                <w:bCs/>
                <w:sz w:val="24"/>
                <w:szCs w:val="24"/>
              </w:rPr>
              <w:t>Contractor</w:t>
            </w:r>
          </w:p>
        </w:tc>
        <w:tc>
          <w:tcPr>
            <w:tcW w:w="900" w:type="dxa"/>
            <w:noWrap/>
            <w:hideMark/>
          </w:tcPr>
          <w:p w:rsidR="00565BE1" w:rsidRPr="00565BE1" w:rsidP="00F02FE4" w14:paraId="411639CB" w14:textId="77777777">
            <w:pPr>
              <w:widowControl w:val="0"/>
              <w:tabs>
                <w:tab w:val="left" w:pos="1005"/>
              </w:tabs>
              <w:autoSpaceDE w:val="0"/>
              <w:autoSpaceDN w:val="0"/>
              <w:adjustRightInd w:val="0"/>
              <w:spacing w:after="3" w:line="248" w:lineRule="auto"/>
              <w:ind w:right="2"/>
              <w:jc w:val="right"/>
              <w:rPr>
                <w:sz w:val="24"/>
                <w:szCs w:val="24"/>
              </w:rPr>
            </w:pPr>
            <w:r w:rsidRPr="00565BE1">
              <w:rPr>
                <w:sz w:val="24"/>
                <w:szCs w:val="24"/>
              </w:rPr>
              <w:t>2</w:t>
            </w:r>
          </w:p>
        </w:tc>
        <w:tc>
          <w:tcPr>
            <w:tcW w:w="1260" w:type="dxa"/>
            <w:noWrap/>
            <w:hideMark/>
          </w:tcPr>
          <w:p w:rsidR="00565BE1" w:rsidRPr="00565BE1" w:rsidP="00F02FE4" w14:paraId="0CB3ECF4" w14:textId="4C62562E">
            <w:pPr>
              <w:widowControl w:val="0"/>
              <w:tabs>
                <w:tab w:val="left" w:pos="1005"/>
              </w:tabs>
              <w:autoSpaceDE w:val="0"/>
              <w:autoSpaceDN w:val="0"/>
              <w:adjustRightInd w:val="0"/>
              <w:spacing w:after="3" w:line="248" w:lineRule="auto"/>
              <w:ind w:right="2"/>
              <w:jc w:val="right"/>
              <w:rPr>
                <w:sz w:val="24"/>
                <w:szCs w:val="24"/>
              </w:rPr>
            </w:pPr>
            <w:r>
              <w:rPr>
                <w:sz w:val="24"/>
                <w:szCs w:val="24"/>
              </w:rPr>
              <w:t>$</w:t>
            </w:r>
            <w:r w:rsidRPr="00565BE1">
              <w:rPr>
                <w:sz w:val="24"/>
                <w:szCs w:val="24"/>
              </w:rPr>
              <w:t>246.97</w:t>
            </w:r>
          </w:p>
        </w:tc>
        <w:tc>
          <w:tcPr>
            <w:tcW w:w="1620" w:type="dxa"/>
            <w:noWrap/>
            <w:hideMark/>
          </w:tcPr>
          <w:p w:rsidR="00565BE1" w:rsidRPr="00565BE1" w:rsidP="00F02FE4" w14:paraId="6D95F5B3" w14:textId="77777777">
            <w:pPr>
              <w:widowControl w:val="0"/>
              <w:tabs>
                <w:tab w:val="left" w:pos="1005"/>
              </w:tabs>
              <w:autoSpaceDE w:val="0"/>
              <w:autoSpaceDN w:val="0"/>
              <w:adjustRightInd w:val="0"/>
              <w:spacing w:after="3" w:line="248" w:lineRule="auto"/>
              <w:ind w:right="2"/>
              <w:jc w:val="right"/>
              <w:rPr>
                <w:sz w:val="24"/>
                <w:szCs w:val="24"/>
              </w:rPr>
            </w:pPr>
            <w:r w:rsidRPr="00565BE1">
              <w:rPr>
                <w:sz w:val="24"/>
                <w:szCs w:val="24"/>
              </w:rPr>
              <w:t>80</w:t>
            </w:r>
          </w:p>
        </w:tc>
        <w:tc>
          <w:tcPr>
            <w:tcW w:w="1891" w:type="dxa"/>
            <w:noWrap/>
            <w:hideMark/>
          </w:tcPr>
          <w:p w:rsidR="00565BE1" w:rsidRPr="00565BE1" w:rsidP="00F02FE4" w14:paraId="2CFFC28C" w14:textId="173C702B">
            <w:pPr>
              <w:widowControl w:val="0"/>
              <w:tabs>
                <w:tab w:val="left" w:pos="1005"/>
              </w:tabs>
              <w:autoSpaceDE w:val="0"/>
              <w:autoSpaceDN w:val="0"/>
              <w:adjustRightInd w:val="0"/>
              <w:spacing w:after="3" w:line="248" w:lineRule="auto"/>
              <w:ind w:right="2"/>
              <w:jc w:val="right"/>
              <w:rPr>
                <w:sz w:val="24"/>
                <w:szCs w:val="24"/>
              </w:rPr>
            </w:pPr>
            <w:r w:rsidRPr="00565BE1">
              <w:rPr>
                <w:sz w:val="24"/>
                <w:szCs w:val="24"/>
              </w:rPr>
              <w:t xml:space="preserve"> $39,515.20 </w:t>
            </w:r>
          </w:p>
        </w:tc>
      </w:tr>
      <w:tr w14:paraId="63CDD049" w14:textId="77777777" w:rsidTr="00F02FE4">
        <w:tblPrEx>
          <w:tblW w:w="10166" w:type="dxa"/>
          <w:tblLook w:val="04A0"/>
        </w:tblPrEx>
        <w:trPr>
          <w:trHeight w:val="300"/>
        </w:trPr>
        <w:tc>
          <w:tcPr>
            <w:tcW w:w="4495" w:type="dxa"/>
            <w:noWrap/>
            <w:hideMark/>
          </w:tcPr>
          <w:p w:rsidR="00565BE1" w:rsidRPr="00565BE1" w:rsidP="00565BE1" w14:paraId="607FFFDF" w14:textId="77777777">
            <w:pPr>
              <w:widowControl w:val="0"/>
              <w:tabs>
                <w:tab w:val="left" w:pos="1005"/>
              </w:tabs>
              <w:autoSpaceDE w:val="0"/>
              <w:autoSpaceDN w:val="0"/>
              <w:adjustRightInd w:val="0"/>
              <w:spacing w:after="3" w:line="248" w:lineRule="auto"/>
              <w:ind w:right="2"/>
              <w:rPr>
                <w:b/>
                <w:bCs/>
                <w:sz w:val="24"/>
                <w:szCs w:val="24"/>
              </w:rPr>
            </w:pPr>
            <w:r w:rsidRPr="00565BE1">
              <w:rPr>
                <w:b/>
                <w:bCs/>
                <w:sz w:val="24"/>
                <w:szCs w:val="24"/>
              </w:rPr>
              <w:t>Total Cost to Government Over One Year</w:t>
            </w:r>
          </w:p>
        </w:tc>
        <w:tc>
          <w:tcPr>
            <w:tcW w:w="900" w:type="dxa"/>
            <w:noWrap/>
            <w:hideMark/>
          </w:tcPr>
          <w:p w:rsidR="00565BE1" w:rsidRPr="00565BE1" w:rsidP="00F02FE4" w14:paraId="2987F2F1" w14:textId="77777777">
            <w:pPr>
              <w:widowControl w:val="0"/>
              <w:tabs>
                <w:tab w:val="left" w:pos="1005"/>
              </w:tabs>
              <w:autoSpaceDE w:val="0"/>
              <w:autoSpaceDN w:val="0"/>
              <w:adjustRightInd w:val="0"/>
              <w:spacing w:after="3" w:line="248" w:lineRule="auto"/>
              <w:ind w:right="2"/>
              <w:jc w:val="right"/>
              <w:rPr>
                <w:b/>
                <w:bCs/>
                <w:sz w:val="24"/>
                <w:szCs w:val="24"/>
              </w:rPr>
            </w:pPr>
            <w:r w:rsidRPr="00565BE1">
              <w:rPr>
                <w:b/>
                <w:bCs/>
                <w:sz w:val="24"/>
                <w:szCs w:val="24"/>
              </w:rPr>
              <w:t> </w:t>
            </w:r>
          </w:p>
        </w:tc>
        <w:tc>
          <w:tcPr>
            <w:tcW w:w="1260" w:type="dxa"/>
            <w:noWrap/>
            <w:hideMark/>
          </w:tcPr>
          <w:p w:rsidR="00565BE1" w:rsidRPr="00565BE1" w:rsidP="00F02FE4" w14:paraId="5F7FD4BA" w14:textId="77777777">
            <w:pPr>
              <w:widowControl w:val="0"/>
              <w:tabs>
                <w:tab w:val="left" w:pos="1005"/>
              </w:tabs>
              <w:autoSpaceDE w:val="0"/>
              <w:autoSpaceDN w:val="0"/>
              <w:adjustRightInd w:val="0"/>
              <w:spacing w:after="3" w:line="248" w:lineRule="auto"/>
              <w:ind w:right="2"/>
              <w:jc w:val="right"/>
              <w:rPr>
                <w:b/>
                <w:bCs/>
                <w:sz w:val="24"/>
                <w:szCs w:val="24"/>
              </w:rPr>
            </w:pPr>
            <w:r w:rsidRPr="00565BE1">
              <w:rPr>
                <w:b/>
                <w:bCs/>
                <w:sz w:val="24"/>
                <w:szCs w:val="24"/>
              </w:rPr>
              <w:t> </w:t>
            </w:r>
          </w:p>
        </w:tc>
        <w:tc>
          <w:tcPr>
            <w:tcW w:w="1620" w:type="dxa"/>
            <w:noWrap/>
            <w:hideMark/>
          </w:tcPr>
          <w:p w:rsidR="00565BE1" w:rsidRPr="00565BE1" w:rsidP="00F02FE4" w14:paraId="4610C0DB" w14:textId="77777777">
            <w:pPr>
              <w:widowControl w:val="0"/>
              <w:tabs>
                <w:tab w:val="left" w:pos="1005"/>
              </w:tabs>
              <w:autoSpaceDE w:val="0"/>
              <w:autoSpaceDN w:val="0"/>
              <w:adjustRightInd w:val="0"/>
              <w:spacing w:after="3" w:line="248" w:lineRule="auto"/>
              <w:ind w:right="2"/>
              <w:jc w:val="right"/>
              <w:rPr>
                <w:sz w:val="24"/>
                <w:szCs w:val="24"/>
              </w:rPr>
            </w:pPr>
            <w:r w:rsidRPr="00565BE1">
              <w:rPr>
                <w:sz w:val="24"/>
                <w:szCs w:val="24"/>
              </w:rPr>
              <w:t> </w:t>
            </w:r>
          </w:p>
        </w:tc>
        <w:tc>
          <w:tcPr>
            <w:tcW w:w="1891" w:type="dxa"/>
            <w:noWrap/>
            <w:hideMark/>
          </w:tcPr>
          <w:p w:rsidR="00565BE1" w:rsidRPr="00565BE1" w:rsidP="00F02FE4" w14:paraId="0BC370DF" w14:textId="4E59162A">
            <w:pPr>
              <w:widowControl w:val="0"/>
              <w:tabs>
                <w:tab w:val="left" w:pos="1005"/>
              </w:tabs>
              <w:autoSpaceDE w:val="0"/>
              <w:autoSpaceDN w:val="0"/>
              <w:adjustRightInd w:val="0"/>
              <w:spacing w:after="3" w:line="248" w:lineRule="auto"/>
              <w:ind w:right="2"/>
              <w:jc w:val="right"/>
              <w:rPr>
                <w:b/>
                <w:bCs/>
                <w:sz w:val="24"/>
                <w:szCs w:val="24"/>
              </w:rPr>
            </w:pPr>
            <w:r w:rsidRPr="00565BE1">
              <w:rPr>
                <w:b/>
                <w:bCs/>
                <w:sz w:val="24"/>
                <w:szCs w:val="24"/>
              </w:rPr>
              <w:t xml:space="preserve"> $281,472.</w:t>
            </w:r>
            <w:r w:rsidR="009F7787">
              <w:rPr>
                <w:b/>
                <w:bCs/>
                <w:sz w:val="24"/>
                <w:szCs w:val="24"/>
              </w:rPr>
              <w:t>92</w:t>
            </w:r>
            <w:r w:rsidRPr="00565BE1">
              <w:rPr>
                <w:b/>
                <w:bCs/>
                <w:sz w:val="24"/>
                <w:szCs w:val="24"/>
              </w:rPr>
              <w:t xml:space="preserve"> </w:t>
            </w:r>
          </w:p>
        </w:tc>
      </w:tr>
      <w:tr w14:paraId="584773AA" w14:textId="77777777" w:rsidTr="00F02FE4">
        <w:tblPrEx>
          <w:tblW w:w="10166" w:type="dxa"/>
          <w:tblLook w:val="04A0"/>
        </w:tblPrEx>
        <w:trPr>
          <w:trHeight w:val="300"/>
        </w:trPr>
        <w:tc>
          <w:tcPr>
            <w:tcW w:w="4495" w:type="dxa"/>
            <w:noWrap/>
          </w:tcPr>
          <w:p w:rsidR="004A2F3D" w:rsidRPr="00565BE1" w:rsidP="00565BE1" w14:paraId="3DCB3A13" w14:textId="2DB05042">
            <w:pPr>
              <w:widowControl w:val="0"/>
              <w:tabs>
                <w:tab w:val="left" w:pos="1005"/>
              </w:tabs>
              <w:autoSpaceDE w:val="0"/>
              <w:autoSpaceDN w:val="0"/>
              <w:adjustRightInd w:val="0"/>
              <w:spacing w:after="3" w:line="248" w:lineRule="auto"/>
              <w:ind w:right="2"/>
              <w:rPr>
                <w:b/>
                <w:bCs/>
                <w:sz w:val="24"/>
                <w:szCs w:val="24"/>
              </w:rPr>
            </w:pPr>
            <w:r>
              <w:rPr>
                <w:b/>
                <w:bCs/>
                <w:sz w:val="24"/>
                <w:szCs w:val="24"/>
              </w:rPr>
              <w:t>Total Cost to Government Over Two Years</w:t>
            </w:r>
          </w:p>
        </w:tc>
        <w:tc>
          <w:tcPr>
            <w:tcW w:w="900" w:type="dxa"/>
            <w:noWrap/>
          </w:tcPr>
          <w:p w:rsidR="004A2F3D" w:rsidRPr="00565BE1" w:rsidP="00F02FE4" w14:paraId="387FB8E7" w14:textId="77777777">
            <w:pPr>
              <w:widowControl w:val="0"/>
              <w:tabs>
                <w:tab w:val="left" w:pos="1005"/>
              </w:tabs>
              <w:autoSpaceDE w:val="0"/>
              <w:autoSpaceDN w:val="0"/>
              <w:adjustRightInd w:val="0"/>
              <w:spacing w:after="3" w:line="248" w:lineRule="auto"/>
              <w:ind w:right="2"/>
              <w:jc w:val="right"/>
              <w:rPr>
                <w:b/>
                <w:bCs/>
                <w:sz w:val="24"/>
                <w:szCs w:val="24"/>
              </w:rPr>
            </w:pPr>
          </w:p>
        </w:tc>
        <w:tc>
          <w:tcPr>
            <w:tcW w:w="1260" w:type="dxa"/>
            <w:noWrap/>
          </w:tcPr>
          <w:p w:rsidR="004A2F3D" w:rsidRPr="00565BE1" w:rsidP="00F02FE4" w14:paraId="16E55322" w14:textId="77777777">
            <w:pPr>
              <w:widowControl w:val="0"/>
              <w:tabs>
                <w:tab w:val="left" w:pos="1005"/>
              </w:tabs>
              <w:autoSpaceDE w:val="0"/>
              <w:autoSpaceDN w:val="0"/>
              <w:adjustRightInd w:val="0"/>
              <w:spacing w:after="3" w:line="248" w:lineRule="auto"/>
              <w:ind w:right="2"/>
              <w:jc w:val="right"/>
              <w:rPr>
                <w:b/>
                <w:bCs/>
                <w:sz w:val="24"/>
                <w:szCs w:val="24"/>
              </w:rPr>
            </w:pPr>
          </w:p>
        </w:tc>
        <w:tc>
          <w:tcPr>
            <w:tcW w:w="1620" w:type="dxa"/>
            <w:noWrap/>
          </w:tcPr>
          <w:p w:rsidR="004A2F3D" w:rsidRPr="00565BE1" w:rsidP="00F02FE4" w14:paraId="76B2F153" w14:textId="77777777">
            <w:pPr>
              <w:widowControl w:val="0"/>
              <w:tabs>
                <w:tab w:val="left" w:pos="1005"/>
              </w:tabs>
              <w:autoSpaceDE w:val="0"/>
              <w:autoSpaceDN w:val="0"/>
              <w:adjustRightInd w:val="0"/>
              <w:spacing w:after="3" w:line="248" w:lineRule="auto"/>
              <w:ind w:right="2"/>
              <w:jc w:val="right"/>
              <w:rPr>
                <w:sz w:val="24"/>
                <w:szCs w:val="24"/>
              </w:rPr>
            </w:pPr>
          </w:p>
        </w:tc>
        <w:tc>
          <w:tcPr>
            <w:tcW w:w="1891" w:type="dxa"/>
            <w:noWrap/>
          </w:tcPr>
          <w:p w:rsidR="004A2F3D" w:rsidRPr="00565BE1" w:rsidP="00F02FE4" w14:paraId="49E10346" w14:textId="41D434D6">
            <w:pPr>
              <w:widowControl w:val="0"/>
              <w:tabs>
                <w:tab w:val="left" w:pos="1005"/>
              </w:tabs>
              <w:autoSpaceDE w:val="0"/>
              <w:autoSpaceDN w:val="0"/>
              <w:adjustRightInd w:val="0"/>
              <w:spacing w:after="3" w:line="248" w:lineRule="auto"/>
              <w:ind w:right="2"/>
              <w:jc w:val="right"/>
              <w:rPr>
                <w:b/>
                <w:bCs/>
                <w:sz w:val="24"/>
                <w:szCs w:val="24"/>
              </w:rPr>
            </w:pPr>
            <w:r>
              <w:rPr>
                <w:b/>
                <w:bCs/>
                <w:sz w:val="24"/>
                <w:szCs w:val="24"/>
              </w:rPr>
              <w:t>$562,943.84</w:t>
            </w:r>
          </w:p>
        </w:tc>
      </w:tr>
    </w:tbl>
    <w:p w:rsidR="0025482B" w:rsidRPr="0025482B" w:rsidP="005726E1" w14:paraId="5E562620" w14:textId="77777777">
      <w:pPr>
        <w:pStyle w:val="Heading2"/>
      </w:pPr>
      <w:r w:rsidRPr="0025482B">
        <w:t>15. Changes to Burden</w:t>
      </w:r>
    </w:p>
    <w:p w:rsidR="0025482B" w:rsidP="00C532A2" w14:paraId="1777C539" w14:textId="64AAEC5C">
      <w:pPr>
        <w:widowControl w:val="0"/>
        <w:autoSpaceDE w:val="0"/>
        <w:autoSpaceDN w:val="0"/>
        <w:adjustRightInd w:val="0"/>
        <w:spacing w:after="0" w:line="240" w:lineRule="auto"/>
        <w:ind w:left="-5" w:right="2"/>
        <w:rPr>
          <w:rFonts w:ascii="Times New Roman" w:eastAsia="Times New Roman" w:hAnsi="Times New Roman" w:cs="Times New Roman"/>
          <w:sz w:val="24"/>
          <w:szCs w:val="24"/>
        </w:rPr>
      </w:pPr>
      <w:r w:rsidRPr="0025482B">
        <w:rPr>
          <w:rFonts w:ascii="Times New Roman" w:eastAsia="Times New Roman" w:hAnsi="Times New Roman" w:cs="Times New Roman"/>
          <w:sz w:val="24"/>
          <w:szCs w:val="24"/>
        </w:rPr>
        <w:t xml:space="preserve">This </w:t>
      </w:r>
      <w:r w:rsidRPr="0025482B" w:rsidR="009E358A">
        <w:rPr>
          <w:rFonts w:ascii="Times New Roman" w:eastAsia="Times New Roman" w:hAnsi="Times New Roman" w:cs="Times New Roman"/>
          <w:sz w:val="24"/>
          <w:szCs w:val="24"/>
        </w:rPr>
        <w:t>is</w:t>
      </w:r>
      <w:r w:rsidRPr="0025482B">
        <w:rPr>
          <w:rFonts w:ascii="Times New Roman" w:eastAsia="Times New Roman" w:hAnsi="Times New Roman" w:cs="Times New Roman"/>
          <w:sz w:val="24"/>
          <w:szCs w:val="24"/>
        </w:rPr>
        <w:t xml:space="preserve"> a new information collection request, therefore there are no changes to burden</w:t>
      </w:r>
      <w:r w:rsidR="00612B38">
        <w:rPr>
          <w:rFonts w:ascii="Times New Roman" w:eastAsia="Times New Roman" w:hAnsi="Times New Roman" w:cs="Times New Roman"/>
          <w:sz w:val="24"/>
          <w:szCs w:val="24"/>
        </w:rPr>
        <w:t xml:space="preserve"> compared to any previous collection</w:t>
      </w:r>
      <w:r w:rsidRPr="0025482B">
        <w:rPr>
          <w:rFonts w:ascii="Times New Roman" w:eastAsia="Times New Roman" w:hAnsi="Times New Roman" w:cs="Times New Roman"/>
          <w:sz w:val="24"/>
          <w:szCs w:val="24"/>
        </w:rPr>
        <w:t>.</w:t>
      </w:r>
    </w:p>
    <w:p w:rsidR="000E550A" w:rsidP="00C532A2" w14:paraId="53F5FF2A" w14:textId="77777777">
      <w:pPr>
        <w:widowControl w:val="0"/>
        <w:autoSpaceDE w:val="0"/>
        <w:autoSpaceDN w:val="0"/>
        <w:adjustRightInd w:val="0"/>
        <w:spacing w:after="0" w:line="240" w:lineRule="auto"/>
        <w:ind w:left="-5" w:right="2"/>
        <w:rPr>
          <w:rFonts w:ascii="Times New Roman" w:eastAsia="Times New Roman" w:hAnsi="Times New Roman" w:cs="Times New Roman"/>
          <w:sz w:val="24"/>
          <w:szCs w:val="24"/>
        </w:rPr>
      </w:pPr>
    </w:p>
    <w:p w:rsidR="000E550A" w:rsidP="00C532A2" w14:paraId="0151F48E" w14:textId="0DE4D6E1">
      <w:pPr>
        <w:widowControl w:val="0"/>
        <w:autoSpaceDE w:val="0"/>
        <w:autoSpaceDN w:val="0"/>
        <w:adjustRightInd w:val="0"/>
        <w:spacing w:after="0" w:line="240" w:lineRule="auto"/>
        <w:ind w:left="-5" w:right="2"/>
        <w:rPr>
          <w:rFonts w:ascii="Times New Roman" w:eastAsia="Times New Roman" w:hAnsi="Times New Roman" w:cs="Times New Roman"/>
          <w:sz w:val="24"/>
          <w:szCs w:val="24"/>
        </w:rPr>
      </w:pPr>
      <w:r>
        <w:rPr>
          <w:rFonts w:ascii="Times New Roman" w:eastAsia="Times New Roman" w:hAnsi="Times New Roman" w:cs="Times New Roman"/>
          <w:sz w:val="24"/>
          <w:szCs w:val="24"/>
        </w:rPr>
        <w:t>A crosswalk describing the 30-day proposed revisions to the ICR package compared to the 60-day proposed revisions to the ICR package is attached.</w:t>
      </w:r>
    </w:p>
    <w:p w:rsidR="000E550A" w:rsidP="00C532A2" w14:paraId="181F7055" w14:textId="77777777">
      <w:pPr>
        <w:widowControl w:val="0"/>
        <w:autoSpaceDE w:val="0"/>
        <w:autoSpaceDN w:val="0"/>
        <w:adjustRightInd w:val="0"/>
        <w:spacing w:after="0" w:line="240" w:lineRule="auto"/>
        <w:ind w:left="-5" w:right="2"/>
        <w:rPr>
          <w:rFonts w:ascii="Times New Roman" w:eastAsia="Times New Roman" w:hAnsi="Times New Roman" w:cs="Times New Roman"/>
          <w:sz w:val="24"/>
          <w:szCs w:val="24"/>
        </w:rPr>
      </w:pPr>
    </w:p>
    <w:p w:rsidR="00D95BA8" w:rsidP="00FD77D9" w14:paraId="00015FAF" w14:textId="6FB3A30C">
      <w:pPr>
        <w:widowControl w:val="0"/>
        <w:autoSpaceDE w:val="0"/>
        <w:autoSpaceDN w:val="0"/>
        <w:adjustRightInd w:val="0"/>
        <w:spacing w:after="0" w:line="240" w:lineRule="auto"/>
        <w:ind w:left="-5" w:right="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public </w:t>
      </w:r>
      <w:r w:rsidR="00096F5C">
        <w:rPr>
          <w:rFonts w:ascii="Times New Roman" w:eastAsia="Times New Roman" w:hAnsi="Times New Roman" w:cs="Times New Roman"/>
          <w:sz w:val="24"/>
          <w:szCs w:val="24"/>
        </w:rPr>
        <w:t>feedback</w:t>
      </w:r>
      <w:r>
        <w:rPr>
          <w:rFonts w:ascii="Times New Roman" w:eastAsia="Times New Roman" w:hAnsi="Times New Roman" w:cs="Times New Roman"/>
          <w:sz w:val="24"/>
          <w:szCs w:val="24"/>
        </w:rPr>
        <w:t xml:space="preserve"> on the 60-day notice, CMS revised the</w:t>
      </w:r>
      <w:r w:rsidR="00776F1F">
        <w:rPr>
          <w:rFonts w:ascii="Times New Roman" w:eastAsia="Times New Roman" w:hAnsi="Times New Roman" w:cs="Times New Roman"/>
          <w:sz w:val="24"/>
          <w:szCs w:val="24"/>
        </w:rPr>
        <w:t xml:space="preserve"> burden hours in the</w:t>
      </w:r>
      <w:r>
        <w:rPr>
          <w:rFonts w:ascii="Times New Roman" w:eastAsia="Times New Roman" w:hAnsi="Times New Roman" w:cs="Times New Roman"/>
          <w:sz w:val="24"/>
          <w:szCs w:val="24"/>
        </w:rPr>
        <w:t xml:space="preserve"> burden estimates</w:t>
      </w:r>
      <w:r>
        <w:rPr>
          <w:rFonts w:ascii="Times New Roman" w:eastAsia="Times New Roman" w:hAnsi="Times New Roman" w:cs="Times New Roman"/>
          <w:sz w:val="24"/>
          <w:szCs w:val="24"/>
        </w:rPr>
        <w:t>. The burden hours for</w:t>
      </w:r>
      <w:r w:rsidR="003E7A68">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Primary Manufacturer to complete Appendix C (the MFP </w:t>
      </w:r>
      <w:r w:rsidR="00612B38">
        <w:rPr>
          <w:rFonts w:ascii="Times New Roman" w:eastAsia="Times New Roman" w:hAnsi="Times New Roman" w:cs="Times New Roman"/>
          <w:sz w:val="24"/>
          <w:szCs w:val="24"/>
        </w:rPr>
        <w:t>Effectuation Plan Form</w:t>
      </w:r>
      <w:r>
        <w:rPr>
          <w:rFonts w:ascii="Times New Roman" w:eastAsia="Times New Roman" w:hAnsi="Times New Roman" w:cs="Times New Roman"/>
          <w:sz w:val="24"/>
          <w:szCs w:val="24"/>
        </w:rPr>
        <w:t xml:space="preserve">) was increased by 25 percent from six hours to eight hours per day for sampling and quality assurance activities. </w:t>
      </w:r>
      <w:r w:rsidR="003E7A68">
        <w:rPr>
          <w:rFonts w:ascii="Times New Roman" w:eastAsia="Times New Roman" w:hAnsi="Times New Roman" w:cs="Times New Roman"/>
          <w:sz w:val="24"/>
          <w:szCs w:val="24"/>
        </w:rPr>
        <w:t xml:space="preserve">This increased the total annual burden hours from 23,400 hours to 28,600 hours in 2026 and from 58,500 hours to 71,500 hours for all Primary Manufacturers. </w:t>
      </w:r>
      <w:r>
        <w:rPr>
          <w:rFonts w:ascii="Times New Roman" w:eastAsia="Times New Roman" w:hAnsi="Times New Roman" w:cs="Times New Roman"/>
          <w:sz w:val="24"/>
          <w:szCs w:val="24"/>
        </w:rPr>
        <w:t>Additionally, CMS increased the</w:t>
      </w:r>
      <w:r w:rsidR="00612B38">
        <w:rPr>
          <w:rFonts w:ascii="Times New Roman" w:eastAsia="Times New Roman" w:hAnsi="Times New Roman" w:cs="Times New Roman"/>
          <w:sz w:val="24"/>
          <w:szCs w:val="24"/>
        </w:rPr>
        <w:t xml:space="preserve"> estimated</w:t>
      </w:r>
      <w:r>
        <w:rPr>
          <w:rFonts w:ascii="Times New Roman" w:eastAsia="Times New Roman" w:hAnsi="Times New Roman" w:cs="Times New Roman"/>
          <w:sz w:val="24"/>
          <w:szCs w:val="24"/>
        </w:rPr>
        <w:t xml:space="preserve"> burden hours for</w:t>
      </w:r>
      <w:r w:rsidR="003E7A68">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Primary Manufacturer to complete Appendix D (the </w:t>
      </w:r>
      <w:r w:rsidR="00612B38">
        <w:rPr>
          <w:rFonts w:ascii="Times New Roman" w:eastAsia="Times New Roman" w:hAnsi="Times New Roman" w:cs="Times New Roman"/>
          <w:sz w:val="24"/>
          <w:szCs w:val="24"/>
        </w:rPr>
        <w:t>Complaint and Dispute Intake Form</w:t>
      </w:r>
      <w:r>
        <w:rPr>
          <w:rFonts w:ascii="Times New Roman" w:eastAsia="Times New Roman" w:hAnsi="Times New Roman" w:cs="Times New Roman"/>
          <w:sz w:val="24"/>
          <w:szCs w:val="24"/>
        </w:rPr>
        <w:t>) from</w:t>
      </w:r>
      <w:r w:rsidR="003E7A68">
        <w:rPr>
          <w:rFonts w:ascii="Times New Roman" w:eastAsia="Times New Roman" w:hAnsi="Times New Roman" w:cs="Times New Roman"/>
          <w:sz w:val="24"/>
          <w:szCs w:val="24"/>
        </w:rPr>
        <w:t xml:space="preserve"> 10 hours per week to 15 hours per week. This increased the total annual burden hours from 5,200 hours to 7,800 in 2026 and from 13,000 hours to 19,500 in 2027 for all Primary Manufacturers.</w:t>
      </w:r>
    </w:p>
    <w:p w:rsidR="000E550A" w:rsidP="00C532A2" w14:paraId="7F449913" w14:textId="77777777">
      <w:pPr>
        <w:widowControl w:val="0"/>
        <w:autoSpaceDE w:val="0"/>
        <w:autoSpaceDN w:val="0"/>
        <w:adjustRightInd w:val="0"/>
        <w:spacing w:after="0" w:line="240" w:lineRule="auto"/>
        <w:ind w:left="-5" w:right="2"/>
        <w:rPr>
          <w:rFonts w:ascii="Times New Roman" w:eastAsia="Times New Roman" w:hAnsi="Times New Roman" w:cs="Times New Roman"/>
          <w:sz w:val="24"/>
          <w:szCs w:val="24"/>
        </w:rPr>
      </w:pPr>
    </w:p>
    <w:p w:rsidR="000E550A" w:rsidP="0050021A" w14:paraId="237FA8F7" w14:textId="0C3A731F">
      <w:pPr>
        <w:widowControl w:val="0"/>
        <w:autoSpaceDE w:val="0"/>
        <w:autoSpaceDN w:val="0"/>
        <w:adjustRightInd w:val="0"/>
        <w:spacing w:after="181" w:line="240" w:lineRule="auto"/>
        <w:ind w:right="2"/>
        <w:contextualSpacing/>
        <w:rPr>
          <w:rFonts w:ascii="Times New Roman" w:eastAsia="Times New Roman" w:hAnsi="Times New Roman" w:cs="Times New Roman"/>
          <w:sz w:val="24"/>
          <w:szCs w:val="24"/>
        </w:rPr>
      </w:pPr>
      <w:r w:rsidRPr="00B65200">
        <w:rPr>
          <w:rFonts w:ascii="Times New Roman" w:eastAsia="Aptos" w:hAnsi="Times New Roman" w:cs="Times New Roman"/>
          <w:kern w:val="2"/>
          <w:sz w:val="24"/>
          <w:szCs w:val="24"/>
          <w14:ligatures w14:val="standardContextual"/>
        </w:rPr>
        <w:t>CMS received a range of comments across all forms from questions regarding definitions</w:t>
      </w:r>
      <w:r w:rsidRPr="00B65200" w:rsidR="004533F9">
        <w:rPr>
          <w:rFonts w:ascii="Times New Roman" w:eastAsia="Aptos" w:hAnsi="Times New Roman" w:cs="Times New Roman"/>
          <w:kern w:val="2"/>
          <w:sz w:val="24"/>
          <w:szCs w:val="24"/>
          <w14:ligatures w14:val="standardContextual"/>
        </w:rPr>
        <w:t xml:space="preserve"> to </w:t>
      </w:r>
      <w:r w:rsidRPr="00B65200">
        <w:rPr>
          <w:rFonts w:ascii="Times New Roman" w:eastAsia="Aptos" w:hAnsi="Times New Roman" w:cs="Times New Roman"/>
          <w:kern w:val="2"/>
          <w:sz w:val="24"/>
          <w:szCs w:val="24"/>
          <w14:ligatures w14:val="standardContextual"/>
        </w:rPr>
        <w:t>clarification on instructions</w:t>
      </w:r>
      <w:r w:rsidRPr="00B65200" w:rsidR="004533F9">
        <w:rPr>
          <w:rFonts w:ascii="Times New Roman" w:eastAsia="Aptos" w:hAnsi="Times New Roman" w:cs="Times New Roman"/>
          <w:kern w:val="2"/>
          <w:sz w:val="24"/>
          <w:szCs w:val="24"/>
          <w14:ligatures w14:val="standardContextual"/>
        </w:rPr>
        <w:t xml:space="preserve"> to </w:t>
      </w:r>
      <w:r w:rsidRPr="00B65200">
        <w:rPr>
          <w:rFonts w:ascii="Times New Roman" w:eastAsia="Aptos" w:hAnsi="Times New Roman" w:cs="Times New Roman"/>
          <w:kern w:val="2"/>
          <w:sz w:val="24"/>
          <w:szCs w:val="24"/>
          <w14:ligatures w14:val="standardContextual"/>
        </w:rPr>
        <w:t xml:space="preserve">form content to policy questions. Based on public </w:t>
      </w:r>
      <w:r w:rsidRPr="00B65200" w:rsidR="00645F73">
        <w:rPr>
          <w:rFonts w:ascii="Times New Roman" w:eastAsia="Aptos" w:hAnsi="Times New Roman" w:cs="Times New Roman"/>
          <w:kern w:val="2"/>
          <w:sz w:val="24"/>
          <w:szCs w:val="24"/>
          <w14:ligatures w14:val="standardContextual"/>
        </w:rPr>
        <w:t>comments</w:t>
      </w:r>
      <w:r w:rsidRPr="00B65200">
        <w:rPr>
          <w:rFonts w:ascii="Times New Roman" w:eastAsia="Aptos" w:hAnsi="Times New Roman" w:cs="Times New Roman"/>
          <w:kern w:val="2"/>
          <w:sz w:val="24"/>
          <w:szCs w:val="24"/>
          <w14:ligatures w14:val="standardContextual"/>
        </w:rPr>
        <w:t>, CMS revised the form</w:t>
      </w:r>
      <w:r w:rsidRPr="00B65200" w:rsidR="004533F9">
        <w:rPr>
          <w:rFonts w:ascii="Times New Roman" w:eastAsia="Aptos" w:hAnsi="Times New Roman" w:cs="Times New Roman"/>
          <w:kern w:val="2"/>
          <w:sz w:val="24"/>
          <w:szCs w:val="24"/>
          <w14:ligatures w14:val="standardContextual"/>
        </w:rPr>
        <w:t>s</w:t>
      </w:r>
      <w:r w:rsidRPr="00B65200">
        <w:rPr>
          <w:rFonts w:ascii="Times New Roman" w:eastAsia="Aptos" w:hAnsi="Times New Roman" w:cs="Times New Roman"/>
          <w:kern w:val="2"/>
          <w:sz w:val="24"/>
          <w:szCs w:val="24"/>
          <w14:ligatures w14:val="standardContextual"/>
        </w:rPr>
        <w:t xml:space="preserve"> to clarify </w:t>
      </w:r>
      <w:r w:rsidRPr="00B65200" w:rsidR="009F104F">
        <w:rPr>
          <w:rFonts w:ascii="Times New Roman" w:eastAsia="Aptos" w:hAnsi="Times New Roman" w:cs="Times New Roman"/>
          <w:kern w:val="2"/>
          <w:sz w:val="24"/>
          <w:szCs w:val="24"/>
          <w14:ligatures w14:val="standardContextual"/>
        </w:rPr>
        <w:t>instructions and</w:t>
      </w:r>
      <w:r w:rsidRPr="00B65200">
        <w:rPr>
          <w:rFonts w:ascii="Times New Roman" w:eastAsia="Aptos" w:hAnsi="Times New Roman" w:cs="Times New Roman"/>
          <w:kern w:val="2"/>
          <w:sz w:val="24"/>
          <w:szCs w:val="24"/>
          <w14:ligatures w14:val="standardContextual"/>
        </w:rPr>
        <w:t xml:space="preserve"> revised and streamlined various questions across the form</w:t>
      </w:r>
      <w:r w:rsidRPr="00B65200" w:rsidR="004533F9">
        <w:rPr>
          <w:rFonts w:ascii="Times New Roman" w:eastAsia="Aptos" w:hAnsi="Times New Roman" w:cs="Times New Roman"/>
          <w:kern w:val="2"/>
          <w:sz w:val="24"/>
          <w:szCs w:val="24"/>
          <w14:ligatures w14:val="standardContextual"/>
        </w:rPr>
        <w:t>s</w:t>
      </w:r>
      <w:r w:rsidRPr="00B65200">
        <w:rPr>
          <w:rFonts w:ascii="Times New Roman" w:eastAsia="Aptos" w:hAnsi="Times New Roman" w:cs="Times New Roman"/>
          <w:kern w:val="2"/>
          <w:sz w:val="24"/>
          <w:szCs w:val="24"/>
          <w14:ligatures w14:val="standardContextual"/>
        </w:rPr>
        <w:t>.</w:t>
      </w:r>
      <w:r>
        <w:rPr>
          <w:rFonts w:ascii="Times New Roman" w:eastAsia="Aptos" w:hAnsi="Times New Roman" w:cs="Times New Roman"/>
          <w:kern w:val="2"/>
          <w:sz w:val="24"/>
          <w:szCs w:val="24"/>
          <w14:ligatures w14:val="standardContextual"/>
        </w:rPr>
        <w:t xml:space="preserve"> </w:t>
      </w:r>
      <w:r>
        <w:rPr>
          <w:rFonts w:ascii="Times New Roman" w:eastAsia="Times New Roman" w:hAnsi="Times New Roman" w:cs="Times New Roman"/>
          <w:sz w:val="24"/>
          <w:szCs w:val="24"/>
        </w:rPr>
        <w:t xml:space="preserve">CMS included the following revisions within </w:t>
      </w:r>
      <w:r w:rsidR="00FD77D9">
        <w:rPr>
          <w:rFonts w:ascii="Times New Roman" w:eastAsia="Times New Roman" w:hAnsi="Times New Roman" w:cs="Times New Roman"/>
          <w:sz w:val="24"/>
          <w:szCs w:val="24"/>
        </w:rPr>
        <w:t xml:space="preserve">each </w:t>
      </w:r>
      <w:r w:rsidR="007A2811">
        <w:rPr>
          <w:rFonts w:ascii="Times New Roman" w:eastAsia="Times New Roman" w:hAnsi="Times New Roman" w:cs="Times New Roman"/>
          <w:sz w:val="24"/>
          <w:szCs w:val="24"/>
        </w:rPr>
        <w:t>a</w:t>
      </w:r>
      <w:r>
        <w:rPr>
          <w:rFonts w:ascii="Times New Roman" w:eastAsia="Times New Roman" w:hAnsi="Times New Roman" w:cs="Times New Roman"/>
          <w:sz w:val="24"/>
          <w:szCs w:val="24"/>
        </w:rPr>
        <w:t>ppendi</w:t>
      </w:r>
      <w:r w:rsidR="00FD77D9">
        <w:rPr>
          <w:rFonts w:ascii="Times New Roman" w:eastAsia="Times New Roman" w:hAnsi="Times New Roman" w:cs="Times New Roman"/>
          <w:sz w:val="24"/>
          <w:szCs w:val="24"/>
        </w:rPr>
        <w:t>x</w:t>
      </w:r>
      <w:r>
        <w:rPr>
          <w:rFonts w:ascii="Times New Roman" w:eastAsia="Times New Roman" w:hAnsi="Times New Roman" w:cs="Times New Roman"/>
          <w:sz w:val="24"/>
          <w:szCs w:val="24"/>
        </w:rPr>
        <w:t>:</w:t>
      </w:r>
    </w:p>
    <w:p w:rsidR="000E550A" w:rsidP="00C532A2" w14:paraId="1B13A737" w14:textId="77777777">
      <w:pPr>
        <w:widowControl w:val="0"/>
        <w:autoSpaceDE w:val="0"/>
        <w:autoSpaceDN w:val="0"/>
        <w:adjustRightInd w:val="0"/>
        <w:spacing w:after="0" w:line="240" w:lineRule="auto"/>
        <w:ind w:left="-5" w:right="2"/>
        <w:rPr>
          <w:rFonts w:ascii="Times New Roman" w:eastAsia="Times New Roman" w:hAnsi="Times New Roman" w:cs="Times New Roman"/>
          <w:sz w:val="24"/>
          <w:szCs w:val="24"/>
        </w:rPr>
      </w:pPr>
    </w:p>
    <w:p w:rsidR="00A82F2E" w:rsidP="007A2811" w14:paraId="15FBCA65" w14:textId="3FF575A4">
      <w:pPr>
        <w:widowControl w:val="0"/>
        <w:autoSpaceDE w:val="0"/>
        <w:autoSpaceDN w:val="0"/>
        <w:adjustRightInd w:val="0"/>
        <w:spacing w:after="181" w:line="240" w:lineRule="auto"/>
        <w:ind w:right="2"/>
        <w:contextualSpacing/>
        <w:rPr>
          <w:rFonts w:ascii="Times New Roman" w:eastAsia="Aptos" w:hAnsi="Times New Roman" w:cs="Times New Roman"/>
          <w:b/>
          <w:bCs/>
          <w:kern w:val="2"/>
          <w:sz w:val="24"/>
          <w:szCs w:val="24"/>
          <w:highlight w:val="yellow"/>
          <w14:ligatures w14:val="standardContextual"/>
        </w:rPr>
      </w:pPr>
      <w:r w:rsidRPr="00152D07">
        <w:rPr>
          <w:rFonts w:ascii="Times New Roman" w:eastAsia="Aptos" w:hAnsi="Times New Roman" w:cs="Times New Roman"/>
          <w:b/>
          <w:bCs/>
          <w:kern w:val="2"/>
          <w:sz w:val="24"/>
          <w:szCs w:val="24"/>
          <w14:ligatures w14:val="standardContextual"/>
        </w:rPr>
        <w:t>Drug Price Negotiation Program MTF DM Dispensing Entity and Third-Party Support Enrollment Form (Appendix A)</w:t>
      </w:r>
    </w:p>
    <w:p w:rsidR="00A82F2E" w:rsidRPr="00152D07" w:rsidP="00A82F2E" w14:paraId="4C3CDD26" w14:textId="589D5A4B">
      <w:pPr>
        <w:pStyle w:val="ListParagraph"/>
        <w:widowControl w:val="0"/>
        <w:numPr>
          <w:ilvl w:val="0"/>
          <w:numId w:val="24"/>
        </w:numPr>
        <w:autoSpaceDE w:val="0"/>
        <w:autoSpaceDN w:val="0"/>
        <w:adjustRightInd w:val="0"/>
        <w:spacing w:after="181" w:line="240" w:lineRule="auto"/>
        <w:ind w:right="2"/>
        <w:rPr>
          <w:rFonts w:ascii="Times New Roman" w:eastAsia="Aptos" w:hAnsi="Times New Roman" w:cs="Times New Roman"/>
          <w:b/>
          <w:kern w:val="2"/>
          <w:sz w:val="24"/>
          <w:szCs w:val="24"/>
          <w14:ligatures w14:val="standardContextual"/>
        </w:rPr>
      </w:pPr>
      <w:r w:rsidRPr="00152D07">
        <w:rPr>
          <w:rFonts w:ascii="Times New Roman" w:eastAsia="Aptos" w:hAnsi="Times New Roman" w:cs="Times New Roman"/>
          <w:kern w:val="2"/>
          <w:sz w:val="24"/>
          <w:szCs w:val="24"/>
          <w14:ligatures w14:val="standardContextual"/>
        </w:rPr>
        <w:t>CMS revised</w:t>
      </w:r>
      <w:r w:rsidR="004514D9">
        <w:rPr>
          <w:rFonts w:ascii="Times New Roman" w:eastAsia="Aptos" w:hAnsi="Times New Roman" w:cs="Times New Roman"/>
          <w:kern w:val="2"/>
          <w:sz w:val="24"/>
          <w:szCs w:val="24"/>
          <w14:ligatures w14:val="standardContextual"/>
        </w:rPr>
        <w:t xml:space="preserve"> the</w:t>
      </w:r>
      <w:r w:rsidRPr="00152D07">
        <w:rPr>
          <w:rFonts w:ascii="Times New Roman" w:eastAsia="Aptos" w:hAnsi="Times New Roman" w:cs="Times New Roman"/>
          <w:kern w:val="2"/>
          <w:sz w:val="24"/>
          <w:szCs w:val="24"/>
          <w14:ligatures w14:val="standardContextual"/>
        </w:rPr>
        <w:t xml:space="preserve"> link to direct users to the most up-to-date applicable guidance.</w:t>
      </w:r>
    </w:p>
    <w:p w:rsidR="004718AF" w:rsidRPr="00152D07" w:rsidP="00F3787D" w14:paraId="7344EAAF" w14:textId="529615FC">
      <w:pPr>
        <w:pStyle w:val="ListParagraph"/>
        <w:widowControl w:val="0"/>
        <w:numPr>
          <w:ilvl w:val="0"/>
          <w:numId w:val="24"/>
        </w:numPr>
        <w:autoSpaceDE w:val="0"/>
        <w:autoSpaceDN w:val="0"/>
        <w:adjustRightInd w:val="0"/>
        <w:spacing w:after="181" w:line="240" w:lineRule="auto"/>
        <w:ind w:right="2"/>
        <w:rPr>
          <w:rFonts w:ascii="Times New Roman" w:eastAsia="Aptos" w:hAnsi="Times New Roman" w:cs="Times New Roman"/>
          <w:b/>
          <w:kern w:val="2"/>
          <w:sz w:val="24"/>
          <w:szCs w:val="24"/>
          <w14:ligatures w14:val="standardContextual"/>
        </w:rPr>
      </w:pPr>
      <w:r>
        <w:rPr>
          <w:rFonts w:ascii="Times New Roman" w:eastAsia="Aptos" w:hAnsi="Times New Roman" w:cs="Times New Roman"/>
          <w:kern w:val="2"/>
          <w:sz w:val="24"/>
          <w:szCs w:val="24"/>
          <w14:ligatures w14:val="standardContextual"/>
        </w:rPr>
        <w:t>CMS r</w:t>
      </w:r>
      <w:r w:rsidRPr="00152D07" w:rsidR="00A82F2E">
        <w:rPr>
          <w:rFonts w:ascii="Times New Roman" w:eastAsia="Aptos" w:hAnsi="Times New Roman" w:cs="Times New Roman"/>
          <w:kern w:val="2"/>
          <w:sz w:val="24"/>
          <w:szCs w:val="24"/>
          <w14:ligatures w14:val="standardContextual"/>
        </w:rPr>
        <w:t>evised instructions in Section</w:t>
      </w:r>
      <w:r w:rsidRPr="00152D07" w:rsidR="00F3787D">
        <w:rPr>
          <w:rFonts w:ascii="Times New Roman" w:eastAsia="Aptos" w:hAnsi="Times New Roman" w:cs="Times New Roman"/>
          <w:kern w:val="2"/>
          <w:sz w:val="24"/>
          <w:szCs w:val="24"/>
          <w14:ligatures w14:val="standardContextual"/>
        </w:rPr>
        <w:t>s</w:t>
      </w:r>
      <w:r w:rsidRPr="00152D07" w:rsidR="00A82F2E">
        <w:rPr>
          <w:rFonts w:ascii="Times New Roman" w:eastAsia="Aptos" w:hAnsi="Times New Roman" w:cs="Times New Roman"/>
          <w:kern w:val="2"/>
          <w:sz w:val="24"/>
          <w:szCs w:val="24"/>
          <w14:ligatures w14:val="standardContextual"/>
        </w:rPr>
        <w:t xml:space="preserve"> 1</w:t>
      </w:r>
      <w:r w:rsidRPr="00152D07" w:rsidR="00F3787D">
        <w:rPr>
          <w:rFonts w:ascii="Times New Roman" w:eastAsia="Aptos" w:hAnsi="Times New Roman" w:cs="Times New Roman"/>
          <w:kern w:val="2"/>
          <w:sz w:val="24"/>
          <w:szCs w:val="24"/>
          <w14:ligatures w14:val="standardContextual"/>
        </w:rPr>
        <w:t xml:space="preserve"> and 3</w:t>
      </w:r>
      <w:r w:rsidRPr="00152D07" w:rsidR="00A82F2E">
        <w:rPr>
          <w:rFonts w:ascii="Times New Roman" w:eastAsia="Aptos" w:hAnsi="Times New Roman" w:cs="Times New Roman"/>
          <w:kern w:val="2"/>
          <w:sz w:val="24"/>
          <w:szCs w:val="24"/>
          <w14:ligatures w14:val="standardContextual"/>
        </w:rPr>
        <w:t xml:space="preserve"> of the form to streamline and reflect the latest user management procedures. Specifically, CMS updated certain response formats and provide</w:t>
      </w:r>
      <w:r>
        <w:rPr>
          <w:rFonts w:ascii="Times New Roman" w:eastAsia="Aptos" w:hAnsi="Times New Roman" w:cs="Times New Roman"/>
          <w:kern w:val="2"/>
          <w:sz w:val="24"/>
          <w:szCs w:val="24"/>
          <w14:ligatures w14:val="standardContextual"/>
        </w:rPr>
        <w:t>d</w:t>
      </w:r>
      <w:r w:rsidRPr="00152D07" w:rsidR="00A82F2E">
        <w:rPr>
          <w:rFonts w:ascii="Times New Roman" w:eastAsia="Aptos" w:hAnsi="Times New Roman" w:cs="Times New Roman"/>
          <w:kern w:val="2"/>
          <w:sz w:val="24"/>
          <w:szCs w:val="24"/>
          <w14:ligatures w14:val="standardContextual"/>
        </w:rPr>
        <w:t xml:space="preserve"> </w:t>
      </w:r>
      <w:r w:rsidRPr="00152D07" w:rsidR="00F3787D">
        <w:rPr>
          <w:rFonts w:ascii="Times New Roman" w:eastAsia="Aptos" w:hAnsi="Times New Roman" w:cs="Times New Roman"/>
          <w:kern w:val="2"/>
          <w:sz w:val="24"/>
          <w:szCs w:val="24"/>
          <w14:ligatures w14:val="standardContextual"/>
        </w:rPr>
        <w:t>information</w:t>
      </w:r>
      <w:r w:rsidRPr="00152D07" w:rsidR="00A82F2E">
        <w:rPr>
          <w:rFonts w:ascii="Times New Roman" w:eastAsia="Aptos" w:hAnsi="Times New Roman" w:cs="Times New Roman"/>
          <w:kern w:val="2"/>
          <w:sz w:val="24"/>
          <w:szCs w:val="24"/>
          <w14:ligatures w14:val="standardContextual"/>
        </w:rPr>
        <w:t xml:space="preserve"> that may be prepopulated with information from the user management process</w:t>
      </w:r>
      <w:r w:rsidRPr="00152D07" w:rsidR="00F3787D">
        <w:rPr>
          <w:rFonts w:ascii="Times New Roman" w:eastAsia="Aptos" w:hAnsi="Times New Roman" w:cs="Times New Roman"/>
          <w:kern w:val="2"/>
          <w:sz w:val="24"/>
          <w:szCs w:val="24"/>
          <w14:ligatures w14:val="standardContextual"/>
        </w:rPr>
        <w:t>.</w:t>
      </w:r>
    </w:p>
    <w:p w:rsidR="00F3787D" w:rsidRPr="00152D07" w:rsidP="00F3787D" w14:paraId="10A59414" w14:textId="69414283">
      <w:pPr>
        <w:pStyle w:val="ListParagraph"/>
        <w:widowControl w:val="0"/>
        <w:numPr>
          <w:ilvl w:val="0"/>
          <w:numId w:val="24"/>
        </w:numPr>
        <w:autoSpaceDE w:val="0"/>
        <w:autoSpaceDN w:val="0"/>
        <w:adjustRightInd w:val="0"/>
        <w:spacing w:after="181" w:line="240" w:lineRule="auto"/>
        <w:ind w:right="2"/>
        <w:rPr>
          <w:rFonts w:ascii="Times New Roman" w:eastAsia="Aptos" w:hAnsi="Times New Roman" w:cs="Times New Roman"/>
          <w:b/>
          <w:kern w:val="2"/>
          <w:sz w:val="24"/>
          <w:szCs w:val="24"/>
          <w14:ligatures w14:val="standardContextual"/>
        </w:rPr>
      </w:pPr>
      <w:r w:rsidRPr="00152D07">
        <w:rPr>
          <w:rFonts w:ascii="Times New Roman" w:eastAsia="Aptos" w:hAnsi="Times New Roman" w:cs="Times New Roman"/>
          <w:kern w:val="2"/>
          <w:sz w:val="24"/>
          <w:szCs w:val="24"/>
          <w14:ligatures w14:val="standardContextual"/>
        </w:rPr>
        <w:t xml:space="preserve">CMS </w:t>
      </w:r>
      <w:r w:rsidRPr="00152D07" w:rsidR="008D7B4F">
        <w:rPr>
          <w:rFonts w:ascii="Times New Roman" w:eastAsia="Aptos" w:hAnsi="Times New Roman" w:cs="Times New Roman"/>
          <w:kern w:val="2"/>
          <w:sz w:val="24"/>
          <w:szCs w:val="24"/>
          <w14:ligatures w14:val="standardContextual"/>
        </w:rPr>
        <w:t>removed “NCPDP Parent Organization ID” and NCPDP Chain Relationship ID” from the table and made “State License Number” optional in Section 2 in Part 1, section 2 question 1A.</w:t>
      </w:r>
    </w:p>
    <w:p w:rsidR="008D7B4F" w:rsidRPr="00152D07" w:rsidP="00F3787D" w14:paraId="4C053846" w14:textId="51F018F2">
      <w:pPr>
        <w:pStyle w:val="ListParagraph"/>
        <w:widowControl w:val="0"/>
        <w:numPr>
          <w:ilvl w:val="0"/>
          <w:numId w:val="24"/>
        </w:numPr>
        <w:autoSpaceDE w:val="0"/>
        <w:autoSpaceDN w:val="0"/>
        <w:adjustRightInd w:val="0"/>
        <w:spacing w:after="181" w:line="240" w:lineRule="auto"/>
        <w:ind w:right="2"/>
        <w:rPr>
          <w:rFonts w:ascii="Times New Roman" w:eastAsia="Aptos" w:hAnsi="Times New Roman" w:cs="Times New Roman"/>
          <w:b/>
          <w:kern w:val="2"/>
          <w:sz w:val="24"/>
          <w:szCs w:val="24"/>
          <w14:ligatures w14:val="standardContextual"/>
        </w:rPr>
      </w:pPr>
      <w:r w:rsidRPr="00152D07">
        <w:rPr>
          <w:rFonts w:ascii="Times New Roman" w:eastAsia="Aptos" w:hAnsi="Times New Roman" w:cs="Times New Roman"/>
          <w:kern w:val="2"/>
          <w:sz w:val="24"/>
          <w:szCs w:val="24"/>
          <w14:ligatures w14:val="standardContextual"/>
        </w:rPr>
        <w:t>In Section 3 of Part 1 of the form, CMS added two fields under question 1D, requesting dispensing entities</w:t>
      </w:r>
      <w:r w:rsidR="004514D9">
        <w:rPr>
          <w:rFonts w:ascii="Times New Roman" w:eastAsia="Aptos" w:hAnsi="Times New Roman" w:cs="Times New Roman"/>
          <w:kern w:val="2"/>
          <w:sz w:val="24"/>
          <w:szCs w:val="24"/>
          <w14:ligatures w14:val="standardContextual"/>
        </w:rPr>
        <w:t>’</w:t>
      </w:r>
      <w:r w:rsidRPr="00152D07">
        <w:rPr>
          <w:rFonts w:ascii="Times New Roman" w:eastAsia="Aptos" w:hAnsi="Times New Roman" w:cs="Times New Roman"/>
          <w:kern w:val="2"/>
          <w:sz w:val="24"/>
          <w:szCs w:val="24"/>
          <w14:ligatures w14:val="standardContextual"/>
        </w:rPr>
        <w:t xml:space="preserve"> federal Tax Identification Number (</w:t>
      </w:r>
      <w:r w:rsidR="006D0F7F">
        <w:rPr>
          <w:rFonts w:ascii="Times New Roman" w:eastAsia="Aptos" w:hAnsi="Times New Roman" w:cs="Times New Roman"/>
          <w:kern w:val="2"/>
          <w:sz w:val="24"/>
          <w:szCs w:val="24"/>
          <w14:ligatures w14:val="standardContextual"/>
        </w:rPr>
        <w:t>T</w:t>
      </w:r>
      <w:r w:rsidRPr="00152D07">
        <w:rPr>
          <w:rFonts w:ascii="Times New Roman" w:eastAsia="Aptos" w:hAnsi="Times New Roman" w:cs="Times New Roman"/>
          <w:kern w:val="2"/>
          <w:sz w:val="24"/>
          <w:szCs w:val="24"/>
          <w14:ligatures w14:val="standardContextual"/>
        </w:rPr>
        <w:t>IN) and National Provider Identifie</w:t>
      </w:r>
      <w:r w:rsidR="006D0F7F">
        <w:rPr>
          <w:rFonts w:ascii="Times New Roman" w:eastAsia="Aptos" w:hAnsi="Times New Roman" w:cs="Times New Roman"/>
          <w:kern w:val="2"/>
          <w:sz w:val="24"/>
          <w:szCs w:val="24"/>
          <w14:ligatures w14:val="standardContextual"/>
        </w:rPr>
        <w:t>r</w:t>
      </w:r>
      <w:r w:rsidRPr="00152D07">
        <w:rPr>
          <w:rFonts w:ascii="Times New Roman" w:eastAsia="Aptos" w:hAnsi="Times New Roman" w:cs="Times New Roman"/>
          <w:kern w:val="2"/>
          <w:sz w:val="24"/>
          <w:szCs w:val="24"/>
          <w14:ligatures w14:val="standardContextual"/>
        </w:rPr>
        <w:t xml:space="preserve"> (NPI) instructions for payment purposes.</w:t>
      </w:r>
    </w:p>
    <w:p w:rsidR="008D7B4F" w:rsidRPr="00152D07" w:rsidP="00F3787D" w14:paraId="51825835" w14:textId="02F9CE1D">
      <w:pPr>
        <w:pStyle w:val="ListParagraph"/>
        <w:widowControl w:val="0"/>
        <w:numPr>
          <w:ilvl w:val="0"/>
          <w:numId w:val="24"/>
        </w:numPr>
        <w:autoSpaceDE w:val="0"/>
        <w:autoSpaceDN w:val="0"/>
        <w:adjustRightInd w:val="0"/>
        <w:spacing w:after="181" w:line="240" w:lineRule="auto"/>
        <w:ind w:right="2"/>
        <w:rPr>
          <w:rFonts w:ascii="Times New Roman" w:eastAsia="Aptos" w:hAnsi="Times New Roman" w:cs="Times New Roman"/>
          <w:b/>
          <w:kern w:val="2"/>
          <w:sz w:val="24"/>
          <w:szCs w:val="24"/>
          <w14:ligatures w14:val="standardContextual"/>
        </w:rPr>
      </w:pPr>
      <w:r w:rsidRPr="00152D07">
        <w:rPr>
          <w:rFonts w:ascii="Times New Roman" w:eastAsia="Aptos" w:hAnsi="Times New Roman" w:cs="Times New Roman"/>
          <w:kern w:val="2"/>
          <w:sz w:val="24"/>
          <w:szCs w:val="24"/>
          <w14:ligatures w14:val="standardContextual"/>
        </w:rPr>
        <w:t xml:space="preserve">CMS added two fields under question 2, requesting </w:t>
      </w:r>
      <w:r w:rsidR="004514D9">
        <w:rPr>
          <w:rFonts w:ascii="Times New Roman" w:eastAsia="Aptos" w:hAnsi="Times New Roman" w:cs="Times New Roman"/>
          <w:kern w:val="2"/>
          <w:sz w:val="24"/>
          <w:szCs w:val="24"/>
          <w14:ligatures w14:val="standardContextual"/>
        </w:rPr>
        <w:t xml:space="preserve">that </w:t>
      </w:r>
      <w:r w:rsidRPr="00152D07">
        <w:rPr>
          <w:rFonts w:ascii="Times New Roman" w:eastAsia="Aptos" w:hAnsi="Times New Roman" w:cs="Times New Roman"/>
          <w:kern w:val="2"/>
          <w:sz w:val="24"/>
          <w:szCs w:val="24"/>
          <w14:ligatures w14:val="standardContextual"/>
        </w:rPr>
        <w:t>dispensing entit</w:t>
      </w:r>
      <w:r w:rsidR="004514D9">
        <w:rPr>
          <w:rFonts w:ascii="Times New Roman" w:eastAsia="Aptos" w:hAnsi="Times New Roman" w:cs="Times New Roman"/>
          <w:kern w:val="2"/>
          <w:sz w:val="24"/>
          <w:szCs w:val="24"/>
          <w14:ligatures w14:val="standardContextual"/>
        </w:rPr>
        <w:t>ies</w:t>
      </w:r>
      <w:r w:rsidRPr="00152D07">
        <w:rPr>
          <w:rFonts w:ascii="Times New Roman" w:eastAsia="Aptos" w:hAnsi="Times New Roman" w:cs="Times New Roman"/>
          <w:kern w:val="2"/>
          <w:sz w:val="24"/>
          <w:szCs w:val="24"/>
          <w14:ligatures w14:val="standardContextual"/>
        </w:rPr>
        <w:t xml:space="preserve"> provide their third-party support entity’s NCPDP “Payment Center ID” code and “Remit and Reconciliation ID</w:t>
      </w:r>
      <w:r w:rsidR="006D0F7F">
        <w:rPr>
          <w:rFonts w:ascii="Times New Roman" w:eastAsia="Aptos" w:hAnsi="Times New Roman" w:cs="Times New Roman"/>
          <w:kern w:val="2"/>
          <w:sz w:val="24"/>
          <w:szCs w:val="24"/>
          <w14:ligatures w14:val="standardContextual"/>
        </w:rPr>
        <w:t>”</w:t>
      </w:r>
      <w:r w:rsidRPr="00152D07">
        <w:rPr>
          <w:rFonts w:ascii="Times New Roman" w:eastAsia="Aptos" w:hAnsi="Times New Roman" w:cs="Times New Roman"/>
          <w:kern w:val="2"/>
          <w:sz w:val="24"/>
          <w:szCs w:val="24"/>
          <w14:ligatures w14:val="standardContextual"/>
        </w:rPr>
        <w:t xml:space="preserve"> code for verification purposes in Section 4 of Part 1 of the form</w:t>
      </w:r>
      <w:r w:rsidR="004514D9">
        <w:rPr>
          <w:rFonts w:ascii="Times New Roman" w:eastAsia="Aptos" w:hAnsi="Times New Roman" w:cs="Times New Roman"/>
          <w:kern w:val="2"/>
          <w:sz w:val="24"/>
          <w:szCs w:val="24"/>
          <w14:ligatures w14:val="standardContextual"/>
        </w:rPr>
        <w:t>.</w:t>
      </w:r>
    </w:p>
    <w:p w:rsidR="008D7B4F" w:rsidRPr="00152D07" w:rsidP="00F3787D" w14:paraId="11013DF0" w14:textId="3AD6677D">
      <w:pPr>
        <w:pStyle w:val="ListParagraph"/>
        <w:widowControl w:val="0"/>
        <w:numPr>
          <w:ilvl w:val="0"/>
          <w:numId w:val="24"/>
        </w:numPr>
        <w:autoSpaceDE w:val="0"/>
        <w:autoSpaceDN w:val="0"/>
        <w:adjustRightInd w:val="0"/>
        <w:spacing w:after="181" w:line="240" w:lineRule="auto"/>
        <w:ind w:right="2"/>
        <w:rPr>
          <w:rFonts w:ascii="Times New Roman" w:eastAsia="Aptos" w:hAnsi="Times New Roman" w:cs="Times New Roman"/>
          <w:b/>
          <w:kern w:val="2"/>
          <w:sz w:val="24"/>
          <w:szCs w:val="24"/>
          <w14:ligatures w14:val="standardContextual"/>
        </w:rPr>
      </w:pPr>
      <w:r w:rsidRPr="00152D07">
        <w:rPr>
          <w:rFonts w:ascii="Times New Roman" w:eastAsia="Aptos" w:hAnsi="Times New Roman" w:cs="Times New Roman"/>
          <w:kern w:val="2"/>
          <w:sz w:val="24"/>
          <w:szCs w:val="24"/>
          <w14:ligatures w14:val="standardContextual"/>
        </w:rPr>
        <w:t xml:space="preserve">CMS removed a field requesting </w:t>
      </w:r>
      <w:r w:rsidR="004514D9">
        <w:rPr>
          <w:rFonts w:ascii="Times New Roman" w:eastAsia="Aptos" w:hAnsi="Times New Roman" w:cs="Times New Roman"/>
          <w:kern w:val="2"/>
          <w:sz w:val="24"/>
          <w:szCs w:val="24"/>
          <w14:ligatures w14:val="standardContextual"/>
        </w:rPr>
        <w:t xml:space="preserve">the </w:t>
      </w:r>
      <w:r w:rsidRPr="00152D07">
        <w:rPr>
          <w:rFonts w:ascii="Times New Roman" w:eastAsia="Aptos" w:hAnsi="Times New Roman" w:cs="Times New Roman"/>
          <w:kern w:val="2"/>
          <w:sz w:val="24"/>
          <w:szCs w:val="24"/>
          <w14:ligatures w14:val="standardContextual"/>
        </w:rPr>
        <w:t xml:space="preserve">“Name of Person Responsible for Submission” and updated </w:t>
      </w:r>
      <w:r w:rsidR="004514D9">
        <w:rPr>
          <w:rFonts w:ascii="Times New Roman" w:eastAsia="Aptos" w:hAnsi="Times New Roman" w:cs="Times New Roman"/>
          <w:kern w:val="2"/>
          <w:sz w:val="24"/>
          <w:szCs w:val="24"/>
          <w14:ligatures w14:val="standardContextual"/>
        </w:rPr>
        <w:t xml:space="preserve">the </w:t>
      </w:r>
      <w:r w:rsidRPr="00152D07">
        <w:rPr>
          <w:rFonts w:ascii="Times New Roman" w:eastAsia="Aptos" w:hAnsi="Times New Roman" w:cs="Times New Roman"/>
          <w:kern w:val="2"/>
          <w:sz w:val="24"/>
          <w:szCs w:val="24"/>
          <w14:ligatures w14:val="standardContextual"/>
        </w:rPr>
        <w:t>“Signature” field to “Full Name (e-Signature)” in Section 6 of Part 1 of the form.</w:t>
      </w:r>
    </w:p>
    <w:p w:rsidR="008D7B4F" w:rsidRPr="00152D07" w:rsidP="00152D07" w14:paraId="60A2A1CD" w14:textId="4464EBFA">
      <w:pPr>
        <w:pStyle w:val="ListParagraph"/>
        <w:widowControl w:val="0"/>
        <w:numPr>
          <w:ilvl w:val="0"/>
          <w:numId w:val="24"/>
        </w:numPr>
        <w:autoSpaceDE w:val="0"/>
        <w:autoSpaceDN w:val="0"/>
        <w:adjustRightInd w:val="0"/>
        <w:spacing w:after="181" w:line="240" w:lineRule="auto"/>
        <w:ind w:right="2"/>
        <w:rPr>
          <w:rFonts w:ascii="Times New Roman" w:eastAsia="Aptos" w:hAnsi="Times New Roman" w:cs="Times New Roman"/>
          <w:b/>
          <w:kern w:val="2"/>
          <w:sz w:val="24"/>
          <w:szCs w:val="24"/>
          <w14:ligatures w14:val="standardContextual"/>
        </w:rPr>
      </w:pPr>
      <w:r w:rsidRPr="00152D07">
        <w:rPr>
          <w:rFonts w:ascii="Times New Roman" w:eastAsia="Aptos" w:hAnsi="Times New Roman" w:cs="Times New Roman"/>
          <w:kern w:val="2"/>
          <w:sz w:val="24"/>
          <w:szCs w:val="24"/>
          <w14:ligatures w14:val="standardContextual"/>
        </w:rPr>
        <w:t>CMS added clarifying instructions that Section 3 (Third</w:t>
      </w:r>
      <w:r w:rsidR="004514D9">
        <w:rPr>
          <w:rFonts w:ascii="Times New Roman" w:eastAsia="Aptos" w:hAnsi="Times New Roman" w:cs="Times New Roman"/>
          <w:kern w:val="2"/>
          <w:sz w:val="24"/>
          <w:szCs w:val="24"/>
          <w14:ligatures w14:val="standardContextual"/>
        </w:rPr>
        <w:t>-</w:t>
      </w:r>
      <w:r w:rsidRPr="00152D07">
        <w:rPr>
          <w:rFonts w:ascii="Times New Roman" w:eastAsia="Aptos" w:hAnsi="Times New Roman" w:cs="Times New Roman"/>
          <w:kern w:val="2"/>
          <w:sz w:val="24"/>
          <w:szCs w:val="24"/>
          <w14:ligatures w14:val="standardContextual"/>
        </w:rPr>
        <w:t>Party Support Entity Financial Information) is not required for entities that are only receiving/managing remittance advice on behalf of a dispensing entity.</w:t>
      </w:r>
    </w:p>
    <w:p w:rsidR="007A2811" w:rsidP="007A2811" w14:paraId="4141B41E" w14:textId="072ED049">
      <w:pPr>
        <w:widowControl w:val="0"/>
        <w:autoSpaceDE w:val="0"/>
        <w:autoSpaceDN w:val="0"/>
        <w:adjustRightInd w:val="0"/>
        <w:spacing w:after="181" w:line="240" w:lineRule="auto"/>
        <w:ind w:right="2"/>
        <w:contextualSpacing/>
        <w:rPr>
          <w:rFonts w:ascii="Times New Roman" w:eastAsia="Aptos" w:hAnsi="Times New Roman" w:cs="Times New Roman"/>
          <w:kern w:val="2"/>
          <w:sz w:val="24"/>
          <w:szCs w:val="24"/>
          <w14:ligatures w14:val="standardContextual"/>
        </w:rPr>
      </w:pPr>
      <w:r w:rsidRPr="0050021A">
        <w:rPr>
          <w:rFonts w:ascii="Times New Roman" w:eastAsia="Aptos" w:hAnsi="Times New Roman" w:cs="Times New Roman"/>
          <w:b/>
          <w:bCs/>
          <w:kern w:val="2"/>
          <w:sz w:val="24"/>
          <w:szCs w:val="24"/>
          <w14:ligatures w14:val="standardContextual"/>
        </w:rPr>
        <w:t>Drug Price Negotiation Program MTF DM Primary Manufacturer Maximum Fair Price (MFP) Effectuation Plan Form (Appendix B)</w:t>
      </w:r>
    </w:p>
    <w:p w:rsidR="00544CC5" w:rsidRPr="00544CC5" w:rsidP="00544CC5" w14:paraId="60BB3FAD" w14:textId="1442802F">
      <w:pPr>
        <w:pStyle w:val="ListParagraph"/>
        <w:widowControl w:val="0"/>
        <w:numPr>
          <w:ilvl w:val="0"/>
          <w:numId w:val="21"/>
        </w:numPr>
        <w:autoSpaceDE w:val="0"/>
        <w:autoSpaceDN w:val="0"/>
        <w:adjustRightInd w:val="0"/>
        <w:spacing w:after="181" w:line="240" w:lineRule="auto"/>
        <w:ind w:right="2"/>
        <w:rPr>
          <w:rFonts w:ascii="Times New Roman" w:eastAsia="Aptos" w:hAnsi="Times New Roman" w:cs="Times New Roman"/>
          <w:kern w:val="2"/>
          <w:sz w:val="24"/>
          <w:szCs w:val="24"/>
          <w14:ligatures w14:val="standardContextual"/>
        </w:rPr>
      </w:pPr>
      <w:r w:rsidRPr="00152D07">
        <w:rPr>
          <w:rFonts w:ascii="Times New Roman" w:hAnsi="Times New Roman" w:cs="Times New Roman"/>
          <w:sz w:val="24"/>
          <w:szCs w:val="24"/>
        </w:rPr>
        <w:t>CMS added language regarding CMS’ plan to redact and share the MFP Effectuation Plan with dispensing entities and, potentially, other stakeholders.</w:t>
      </w:r>
    </w:p>
    <w:p w:rsidR="00544CC5" w:rsidP="00544CC5" w14:paraId="1C225E68" w14:textId="6F8BC96D">
      <w:pPr>
        <w:pStyle w:val="ListParagraph"/>
        <w:widowControl w:val="0"/>
        <w:numPr>
          <w:ilvl w:val="0"/>
          <w:numId w:val="21"/>
        </w:numPr>
        <w:autoSpaceDE w:val="0"/>
        <w:autoSpaceDN w:val="0"/>
        <w:adjustRightInd w:val="0"/>
        <w:spacing w:after="181" w:line="240" w:lineRule="auto"/>
        <w:ind w:right="2"/>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CMS removed and consolidated multiple questions to streamline the collection from Primary Manufacturers.</w:t>
      </w:r>
    </w:p>
    <w:p w:rsidR="00B7767C" w:rsidRPr="00152D07" w:rsidP="00B7767C" w14:paraId="53F3DDE0" w14:textId="46B651D2">
      <w:pPr>
        <w:pStyle w:val="ListParagraph"/>
        <w:widowControl w:val="0"/>
        <w:numPr>
          <w:ilvl w:val="0"/>
          <w:numId w:val="21"/>
        </w:numPr>
        <w:autoSpaceDE w:val="0"/>
        <w:autoSpaceDN w:val="0"/>
        <w:adjustRightInd w:val="0"/>
        <w:spacing w:after="181" w:line="240" w:lineRule="auto"/>
        <w:ind w:right="2"/>
        <w:rPr>
          <w:rFonts w:ascii="Times New Roman" w:eastAsia="Aptos" w:hAnsi="Times New Roman" w:cs="Times New Roman"/>
          <w:kern w:val="2"/>
          <w:sz w:val="24"/>
          <w:szCs w:val="24"/>
          <w14:ligatures w14:val="standardContextual"/>
        </w:rPr>
      </w:pPr>
      <w:r w:rsidRPr="00152D07">
        <w:rPr>
          <w:rFonts w:ascii="Times New Roman" w:hAnsi="Times New Roman" w:cs="Times New Roman"/>
          <w:sz w:val="24"/>
          <w:szCs w:val="24"/>
        </w:rPr>
        <w:t xml:space="preserve">CMS added language explaining the approach to protecting proprietary information provided within the </w:t>
      </w:r>
      <w:r w:rsidR="00EF1588">
        <w:rPr>
          <w:rFonts w:ascii="Times New Roman" w:hAnsi="Times New Roman" w:cs="Times New Roman"/>
          <w:sz w:val="24"/>
          <w:szCs w:val="24"/>
        </w:rPr>
        <w:t>f</w:t>
      </w:r>
      <w:r w:rsidRPr="00152D07">
        <w:rPr>
          <w:rFonts w:ascii="Times New Roman" w:hAnsi="Times New Roman" w:cs="Times New Roman"/>
          <w:sz w:val="24"/>
          <w:szCs w:val="24"/>
        </w:rPr>
        <w:t>orm.</w:t>
      </w:r>
    </w:p>
    <w:p w:rsidR="00544CC5" w:rsidRPr="00152D07" w:rsidP="00B7767C" w14:paraId="39D9A887" w14:textId="06E4DFC8">
      <w:pPr>
        <w:pStyle w:val="ListParagraph"/>
        <w:widowControl w:val="0"/>
        <w:numPr>
          <w:ilvl w:val="0"/>
          <w:numId w:val="21"/>
        </w:numPr>
        <w:autoSpaceDE w:val="0"/>
        <w:autoSpaceDN w:val="0"/>
        <w:adjustRightInd w:val="0"/>
        <w:spacing w:after="181" w:line="240" w:lineRule="auto"/>
        <w:ind w:right="2"/>
        <w:rPr>
          <w:rFonts w:ascii="Times New Roman" w:eastAsia="Aptos" w:hAnsi="Times New Roman" w:cs="Times New Roman"/>
          <w:kern w:val="2"/>
          <w:sz w:val="24"/>
          <w:szCs w:val="24"/>
          <w14:ligatures w14:val="standardContextual"/>
        </w:rPr>
      </w:pPr>
      <w:r w:rsidRPr="00152D07">
        <w:rPr>
          <w:rFonts w:ascii="Times New Roman" w:hAnsi="Times New Roman" w:cs="Times New Roman"/>
          <w:sz w:val="24"/>
          <w:szCs w:val="24"/>
        </w:rPr>
        <w:t xml:space="preserve">CMS added language explaining the redactions that will be made to information </w:t>
      </w:r>
      <w:r w:rsidR="00B7767C">
        <w:rPr>
          <w:rFonts w:ascii="Times New Roman" w:hAnsi="Times New Roman" w:cs="Times New Roman"/>
          <w:sz w:val="24"/>
          <w:szCs w:val="24"/>
        </w:rPr>
        <w:t>in various sections of the form.</w:t>
      </w:r>
    </w:p>
    <w:p w:rsidR="00B7767C" w:rsidRPr="00152D07" w:rsidP="00B7767C" w14:paraId="14CCB675" w14:textId="30648216">
      <w:pPr>
        <w:pStyle w:val="ListParagraph"/>
        <w:numPr>
          <w:ilvl w:val="0"/>
          <w:numId w:val="21"/>
        </w:numPr>
        <w:rPr>
          <w:rFonts w:ascii="Times New Roman" w:hAnsi="Times New Roman" w:cs="Times New Roman"/>
          <w:sz w:val="24"/>
          <w:szCs w:val="24"/>
        </w:rPr>
      </w:pPr>
      <w:r w:rsidRPr="00152D07">
        <w:rPr>
          <w:rFonts w:ascii="Times New Roman" w:hAnsi="Times New Roman" w:cs="Times New Roman"/>
          <w:sz w:val="24"/>
          <w:szCs w:val="24"/>
        </w:rPr>
        <w:t>CMS added language explaining that the refund calculation approach is only applicable to Primary Manufacturers using retroactive reimbursement to effectuate the MFP.</w:t>
      </w:r>
    </w:p>
    <w:p w:rsidR="00B7767C" w:rsidRPr="00152D07" w:rsidP="00B7767C" w14:paraId="55DB4E44" w14:textId="5B6DB204">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CMS r</w:t>
      </w:r>
      <w:r w:rsidRPr="00152D07">
        <w:rPr>
          <w:rFonts w:ascii="Times New Roman" w:hAnsi="Times New Roman" w:cs="Times New Roman"/>
          <w:sz w:val="24"/>
          <w:szCs w:val="24"/>
        </w:rPr>
        <w:t xml:space="preserve">emoved </w:t>
      </w:r>
      <w:r>
        <w:rPr>
          <w:rFonts w:ascii="Times New Roman" w:hAnsi="Times New Roman" w:cs="Times New Roman"/>
          <w:sz w:val="24"/>
          <w:szCs w:val="24"/>
        </w:rPr>
        <w:t xml:space="preserve">the </w:t>
      </w:r>
      <w:r w:rsidRPr="00152D07">
        <w:rPr>
          <w:rFonts w:ascii="Times New Roman" w:hAnsi="Times New Roman" w:cs="Times New Roman"/>
          <w:sz w:val="24"/>
          <w:szCs w:val="24"/>
        </w:rPr>
        <w:t xml:space="preserve">requirement that Primary Manufacturers list, or upload, the NPIs of dispensing entities with which a Primary Manufacturer has an alternative arrangement and added language informing </w:t>
      </w:r>
      <w:r>
        <w:rPr>
          <w:rFonts w:ascii="Times New Roman" w:hAnsi="Times New Roman" w:cs="Times New Roman"/>
          <w:sz w:val="24"/>
          <w:szCs w:val="24"/>
        </w:rPr>
        <w:t xml:space="preserve">the </w:t>
      </w:r>
      <w:r w:rsidRPr="00152D07">
        <w:rPr>
          <w:rFonts w:ascii="Times New Roman" w:hAnsi="Times New Roman" w:cs="Times New Roman"/>
          <w:sz w:val="24"/>
          <w:szCs w:val="24"/>
        </w:rPr>
        <w:t>Primary Manufacturer that CMS may still request NPI information.</w:t>
      </w:r>
    </w:p>
    <w:p w:rsidR="00B7767C" w:rsidRPr="00152D07" w:rsidP="00B7767C" w14:paraId="04D2ADA8" w14:textId="24EF6FFA">
      <w:pPr>
        <w:pStyle w:val="ListParagraph"/>
        <w:numPr>
          <w:ilvl w:val="0"/>
          <w:numId w:val="21"/>
        </w:numPr>
        <w:rPr>
          <w:rFonts w:ascii="Times New Roman" w:hAnsi="Times New Roman" w:cs="Times New Roman"/>
          <w:sz w:val="24"/>
          <w:szCs w:val="24"/>
        </w:rPr>
      </w:pPr>
      <w:r w:rsidRPr="00152D07">
        <w:rPr>
          <w:rFonts w:ascii="Times New Roman" w:hAnsi="Times New Roman" w:cs="Times New Roman"/>
          <w:sz w:val="24"/>
          <w:szCs w:val="24"/>
        </w:rPr>
        <w:t>CMS added clarifying language when certain responses and/or acknowledgements are required.</w:t>
      </w:r>
    </w:p>
    <w:p w:rsidR="00B7767C" w:rsidRPr="00152D07" w:rsidP="00B7767C" w14:paraId="08FCC6C3" w14:textId="4209251E">
      <w:pPr>
        <w:pStyle w:val="ListParagraph"/>
        <w:numPr>
          <w:ilvl w:val="0"/>
          <w:numId w:val="21"/>
        </w:numPr>
        <w:rPr>
          <w:rFonts w:ascii="Times New Roman" w:hAnsi="Times New Roman" w:cs="Times New Roman"/>
          <w:sz w:val="24"/>
          <w:szCs w:val="24"/>
        </w:rPr>
      </w:pPr>
      <w:r w:rsidRPr="00152D07">
        <w:rPr>
          <w:rFonts w:ascii="Times New Roman" w:hAnsi="Times New Roman" w:cs="Times New Roman"/>
          <w:sz w:val="24"/>
          <w:szCs w:val="24"/>
        </w:rPr>
        <w:t>CMS added language regarding Secondary Manufacturer relationships.</w:t>
      </w:r>
    </w:p>
    <w:p w:rsidR="00B7767C" w:rsidRPr="00152D07" w:rsidP="00B7767C" w14:paraId="7CF6393B" w14:textId="28144351">
      <w:pPr>
        <w:pStyle w:val="ListParagraph"/>
        <w:numPr>
          <w:ilvl w:val="0"/>
          <w:numId w:val="21"/>
        </w:numPr>
        <w:rPr>
          <w:rFonts w:ascii="Times New Roman" w:hAnsi="Times New Roman" w:cs="Times New Roman"/>
          <w:sz w:val="24"/>
          <w:szCs w:val="24"/>
        </w:rPr>
      </w:pPr>
      <w:r w:rsidRPr="00152D07">
        <w:rPr>
          <w:rFonts w:ascii="Times New Roman" w:hAnsi="Times New Roman" w:cs="Times New Roman"/>
          <w:sz w:val="24"/>
          <w:szCs w:val="24"/>
        </w:rPr>
        <w:t>CMS added language clarifying that CMS will provide a Primary Manufacturer with a list of dispensing entities that have self-identified as having material cashflow concerns.</w:t>
      </w:r>
    </w:p>
    <w:p w:rsidR="00B7767C" w:rsidRPr="00152D07" w:rsidP="00B7767C" w14:paraId="342CF52A" w14:textId="3212C56C">
      <w:pPr>
        <w:pStyle w:val="ListParagraph"/>
        <w:numPr>
          <w:ilvl w:val="0"/>
          <w:numId w:val="21"/>
        </w:numPr>
        <w:rPr>
          <w:rFonts w:ascii="Times New Roman" w:hAnsi="Times New Roman" w:cs="Times New Roman"/>
          <w:sz w:val="24"/>
          <w:szCs w:val="24"/>
        </w:rPr>
      </w:pPr>
      <w:r w:rsidRPr="00152D07">
        <w:rPr>
          <w:rFonts w:ascii="Times New Roman" w:hAnsi="Times New Roman" w:cs="Times New Roman"/>
          <w:sz w:val="24"/>
          <w:szCs w:val="24"/>
        </w:rPr>
        <w:t>CMS added additional language clarifying the types of communication methods a Primary Manufacturer should have available to dispensing entities.</w:t>
      </w:r>
    </w:p>
    <w:p w:rsidR="00B7767C" w:rsidRPr="00152D07" w:rsidP="00B7767C" w14:paraId="6479D3A1" w14:textId="0277ECA4">
      <w:pPr>
        <w:pStyle w:val="ListParagraph"/>
        <w:numPr>
          <w:ilvl w:val="0"/>
          <w:numId w:val="21"/>
        </w:numPr>
        <w:rPr>
          <w:rFonts w:ascii="Times New Roman" w:hAnsi="Times New Roman" w:cs="Times New Roman"/>
          <w:sz w:val="24"/>
          <w:szCs w:val="24"/>
        </w:rPr>
      </w:pPr>
      <w:r w:rsidRPr="00152D07">
        <w:rPr>
          <w:rFonts w:ascii="Times New Roman" w:hAnsi="Times New Roman" w:cs="Times New Roman"/>
          <w:sz w:val="24"/>
          <w:szCs w:val="24"/>
        </w:rPr>
        <w:t xml:space="preserve">CMS added examples of processes and procedures that a </w:t>
      </w:r>
      <w:r w:rsidR="009E358A">
        <w:rPr>
          <w:rFonts w:ascii="Times New Roman" w:hAnsi="Times New Roman" w:cs="Times New Roman"/>
          <w:sz w:val="24"/>
          <w:szCs w:val="24"/>
        </w:rPr>
        <w:t>P</w:t>
      </w:r>
      <w:r w:rsidRPr="00152D07">
        <w:rPr>
          <w:rFonts w:ascii="Times New Roman" w:hAnsi="Times New Roman" w:cs="Times New Roman"/>
          <w:sz w:val="24"/>
          <w:szCs w:val="24"/>
        </w:rPr>
        <w:t>rimary Manufacturer may want to include in its plan for corresponding with Secondary Manufacturers.</w:t>
      </w:r>
    </w:p>
    <w:p w:rsidR="007A2811" w:rsidP="007A2811" w14:paraId="021CC298" w14:textId="2F8437B7">
      <w:pPr>
        <w:widowControl w:val="0"/>
        <w:autoSpaceDE w:val="0"/>
        <w:autoSpaceDN w:val="0"/>
        <w:adjustRightInd w:val="0"/>
        <w:spacing w:after="181" w:line="240" w:lineRule="auto"/>
        <w:ind w:right="2"/>
        <w:contextualSpacing/>
        <w:rPr>
          <w:rFonts w:ascii="Times New Roman" w:eastAsia="Aptos" w:hAnsi="Times New Roman" w:cs="Times New Roman"/>
          <w:kern w:val="2"/>
          <w:sz w:val="24"/>
          <w:szCs w:val="24"/>
          <w14:ligatures w14:val="standardContextual"/>
        </w:rPr>
      </w:pPr>
      <w:r w:rsidRPr="0050021A">
        <w:rPr>
          <w:rFonts w:ascii="Times New Roman" w:eastAsia="Aptos" w:hAnsi="Times New Roman" w:cs="Times New Roman"/>
          <w:b/>
          <w:bCs/>
          <w:kern w:val="2"/>
          <w:sz w:val="24"/>
          <w:szCs w:val="24"/>
          <w14:ligatures w14:val="standardContextual"/>
        </w:rPr>
        <w:t>Drug Price Negotiation Program MTF DM Primary Manufacturer Payment Elements Form (Appendix C)</w:t>
      </w:r>
    </w:p>
    <w:p w:rsidR="00A65319" w:rsidP="0050021A" w14:paraId="18DDC7A1" w14:textId="3B0BC98D">
      <w:pPr>
        <w:pStyle w:val="ListParagraph"/>
        <w:widowControl w:val="0"/>
        <w:numPr>
          <w:ilvl w:val="0"/>
          <w:numId w:val="22"/>
        </w:numPr>
        <w:autoSpaceDE w:val="0"/>
        <w:autoSpaceDN w:val="0"/>
        <w:adjustRightInd w:val="0"/>
        <w:spacing w:after="181" w:line="240" w:lineRule="auto"/>
        <w:ind w:right="2"/>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CMS renumbered payment elements due to deletion of payment element four.</w:t>
      </w:r>
    </w:p>
    <w:p w:rsidR="00A65319" w:rsidRPr="00152D07" w:rsidP="00A65319" w14:paraId="541833C4" w14:textId="3323B60A">
      <w:pPr>
        <w:pStyle w:val="ListParagraph"/>
        <w:widowControl w:val="0"/>
        <w:numPr>
          <w:ilvl w:val="0"/>
          <w:numId w:val="22"/>
        </w:numPr>
        <w:autoSpaceDE w:val="0"/>
        <w:autoSpaceDN w:val="0"/>
        <w:adjustRightInd w:val="0"/>
        <w:spacing w:after="181" w:line="240" w:lineRule="auto"/>
        <w:ind w:right="2"/>
        <w:rPr>
          <w:rFonts w:ascii="Times New Roman" w:eastAsia="Aptos" w:hAnsi="Times New Roman" w:cs="Times New Roman"/>
          <w:kern w:val="2"/>
          <w:sz w:val="24"/>
          <w:szCs w:val="24"/>
          <w14:ligatures w14:val="standardContextual"/>
        </w:rPr>
      </w:pPr>
      <w:r w:rsidRPr="00152D07">
        <w:rPr>
          <w:rFonts w:ascii="Times New Roman" w:hAnsi="Times New Roman" w:cs="Times New Roman"/>
          <w:sz w:val="24"/>
          <w:szCs w:val="24"/>
        </w:rPr>
        <w:t xml:space="preserve">CMS deleted </w:t>
      </w:r>
      <w:r w:rsidR="00EF1588">
        <w:rPr>
          <w:rFonts w:ascii="Times New Roman" w:hAnsi="Times New Roman" w:cs="Times New Roman"/>
          <w:sz w:val="24"/>
          <w:szCs w:val="24"/>
        </w:rPr>
        <w:t xml:space="preserve">the </w:t>
      </w:r>
      <w:r w:rsidRPr="00152D07">
        <w:rPr>
          <w:rFonts w:ascii="Times New Roman" w:hAnsi="Times New Roman" w:cs="Times New Roman"/>
          <w:sz w:val="24"/>
          <w:szCs w:val="24"/>
        </w:rPr>
        <w:t>payment element “Quantity of Selected Drug” to reflect removal of this payment element from draft guidance due to duplication with information on claim-level data elements.</w:t>
      </w:r>
    </w:p>
    <w:p w:rsidR="00A65319" w:rsidRPr="00152D07" w:rsidP="00A65319" w14:paraId="36108540" w14:textId="6EBC97CB">
      <w:pPr>
        <w:pStyle w:val="ListParagraph"/>
        <w:widowControl w:val="0"/>
        <w:numPr>
          <w:ilvl w:val="0"/>
          <w:numId w:val="22"/>
        </w:numPr>
        <w:autoSpaceDE w:val="0"/>
        <w:autoSpaceDN w:val="0"/>
        <w:adjustRightInd w:val="0"/>
        <w:spacing w:after="181" w:line="240" w:lineRule="auto"/>
        <w:ind w:right="2"/>
        <w:rPr>
          <w:rFonts w:ascii="Times New Roman" w:eastAsia="Aptos" w:hAnsi="Times New Roman" w:cs="Times New Roman"/>
          <w:kern w:val="2"/>
          <w:sz w:val="24"/>
          <w:szCs w:val="24"/>
          <w14:ligatures w14:val="standardContextual"/>
        </w:rPr>
      </w:pPr>
      <w:r w:rsidRPr="00152D07">
        <w:rPr>
          <w:rFonts w:ascii="Times New Roman" w:eastAsia="Aptos" w:hAnsi="Times New Roman" w:cs="Times New Roman"/>
          <w:kern w:val="2"/>
          <w:sz w:val="24"/>
          <w:szCs w:val="24"/>
          <w14:ligatures w14:val="standardContextual"/>
        </w:rPr>
        <w:t>CMS deleted “MFP Refund Adjustment” as a payment element replaced with “Transaction Code” to reflect t</w:t>
      </w:r>
      <w:r w:rsidRPr="00152D07">
        <w:rPr>
          <w:rFonts w:ascii="Times New Roman" w:hAnsi="Times New Roman" w:cs="Times New Roman"/>
          <w:sz w:val="24"/>
          <w:szCs w:val="24"/>
        </w:rPr>
        <w:t>his payment element from draft guidance</w:t>
      </w:r>
      <w:r w:rsidRPr="00152D07">
        <w:rPr>
          <w:rFonts w:ascii="Times New Roman" w:eastAsia="Aptos" w:hAnsi="Times New Roman" w:cs="Times New Roman"/>
          <w:kern w:val="2"/>
          <w:sz w:val="24"/>
          <w:szCs w:val="24"/>
          <w14:ligatures w14:val="standardContextual"/>
        </w:rPr>
        <w:t>.</w:t>
      </w:r>
    </w:p>
    <w:p w:rsidR="004533F9" w:rsidP="007A2811" w14:paraId="4E7DAF0F" w14:textId="21833D56">
      <w:pPr>
        <w:widowControl w:val="0"/>
        <w:autoSpaceDE w:val="0"/>
        <w:autoSpaceDN w:val="0"/>
        <w:adjustRightInd w:val="0"/>
        <w:spacing w:after="181" w:line="240" w:lineRule="auto"/>
        <w:ind w:right="2"/>
        <w:contextualSpacing/>
        <w:rPr>
          <w:rFonts w:ascii="Times New Roman" w:eastAsia="Aptos" w:hAnsi="Times New Roman" w:cs="Times New Roman"/>
          <w:b/>
          <w:bCs/>
          <w:kern w:val="2"/>
          <w:sz w:val="24"/>
          <w:szCs w:val="24"/>
          <w14:ligatures w14:val="standardContextual"/>
        </w:rPr>
      </w:pPr>
      <w:r w:rsidRPr="0050021A">
        <w:rPr>
          <w:rFonts w:ascii="Times New Roman" w:eastAsia="Aptos" w:hAnsi="Times New Roman" w:cs="Times New Roman"/>
          <w:b/>
          <w:bCs/>
          <w:kern w:val="2"/>
          <w:sz w:val="24"/>
          <w:szCs w:val="24"/>
          <w14:ligatures w14:val="standardContextual"/>
        </w:rPr>
        <w:t>Drug Price Negotiation Program Complaint and Dispute Intake Form (Appendix D)</w:t>
      </w:r>
    </w:p>
    <w:p w:rsidR="009E358A" w:rsidP="00152D07" w14:paraId="00EB2EA5" w14:textId="29AC032A">
      <w:pPr>
        <w:pStyle w:val="ListParagraph"/>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CMS</w:t>
      </w:r>
      <w:r w:rsidRPr="006D266F">
        <w:rPr>
          <w:rFonts w:ascii="Times New Roman" w:eastAsia="Times New Roman" w:hAnsi="Times New Roman" w:cs="Times New Roman"/>
          <w:sz w:val="24"/>
          <w:szCs w:val="24"/>
        </w:rPr>
        <w:t xml:space="preserve"> updated </w:t>
      </w:r>
      <w:r>
        <w:rPr>
          <w:rFonts w:ascii="Times New Roman" w:eastAsia="Times New Roman" w:hAnsi="Times New Roman" w:cs="Times New Roman"/>
          <w:sz w:val="24"/>
          <w:szCs w:val="24"/>
        </w:rPr>
        <w:t xml:space="preserve">the form </w:t>
      </w:r>
      <w:r w:rsidRPr="006D266F">
        <w:rPr>
          <w:rFonts w:ascii="Times New Roman" w:eastAsia="Times New Roman" w:hAnsi="Times New Roman" w:cs="Times New Roman"/>
          <w:sz w:val="24"/>
          <w:szCs w:val="24"/>
        </w:rPr>
        <w:t xml:space="preserve">to include the dispensing entity’s </w:t>
      </w:r>
      <w:r>
        <w:rPr>
          <w:rFonts w:ascii="Times New Roman" w:eastAsia="Times New Roman" w:hAnsi="Times New Roman" w:cs="Times New Roman"/>
          <w:sz w:val="24"/>
          <w:szCs w:val="24"/>
        </w:rPr>
        <w:t>“</w:t>
      </w:r>
      <w:r w:rsidRPr="006D266F">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ational </w:t>
      </w:r>
      <w:r w:rsidRPr="006D266F">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rovider </w:t>
      </w:r>
      <w:r w:rsidRPr="006D266F">
        <w:rPr>
          <w:rFonts w:ascii="Times New Roman" w:eastAsia="Times New Roman" w:hAnsi="Times New Roman" w:cs="Times New Roman"/>
          <w:sz w:val="24"/>
          <w:szCs w:val="24"/>
        </w:rPr>
        <w:t>I</w:t>
      </w:r>
      <w:r>
        <w:rPr>
          <w:rFonts w:ascii="Times New Roman" w:eastAsia="Times New Roman" w:hAnsi="Times New Roman" w:cs="Times New Roman"/>
          <w:sz w:val="24"/>
          <w:szCs w:val="24"/>
        </w:rPr>
        <w:t>dentifier” (NPI)</w:t>
      </w:r>
      <w:r w:rsidR="004718AF">
        <w:rPr>
          <w:rFonts w:ascii="Times New Roman" w:eastAsia="Times New Roman" w:hAnsi="Times New Roman" w:cs="Times New Roman"/>
          <w:sz w:val="24"/>
          <w:szCs w:val="24"/>
        </w:rPr>
        <w:t xml:space="preserve"> as an optional field</w:t>
      </w:r>
      <w:r w:rsidRPr="006D266F">
        <w:rPr>
          <w:rFonts w:ascii="Times New Roman" w:eastAsia="Times New Roman" w:hAnsi="Times New Roman" w:cs="Times New Roman"/>
          <w:sz w:val="24"/>
          <w:szCs w:val="24"/>
        </w:rPr>
        <w:t>.</w:t>
      </w:r>
    </w:p>
    <w:p w:rsidR="004C3365" w:rsidRPr="00152D07" w:rsidP="00152D07" w14:paraId="14BA34D1" w14:textId="0CD9D8A3">
      <w:pPr>
        <w:pStyle w:val="ListParagraph"/>
        <w:numPr>
          <w:ilvl w:val="0"/>
          <w:numId w:val="22"/>
        </w:numPr>
        <w:rPr>
          <w:rFonts w:ascii="Times New Roman" w:eastAsia="Times New Roman" w:hAnsi="Times New Roman" w:cs="Times New Roman"/>
          <w:sz w:val="24"/>
          <w:szCs w:val="24"/>
        </w:rPr>
      </w:pPr>
      <w:r w:rsidRPr="004C3365">
        <w:rPr>
          <w:rFonts w:ascii="Times New Roman" w:eastAsia="Times New Roman" w:hAnsi="Times New Roman" w:cs="Times New Roman"/>
          <w:sz w:val="24"/>
          <w:szCs w:val="24"/>
        </w:rPr>
        <w:t>Updated the requirement related to providing translated versions of any submitted materials to only include the name and contact information of the individual who performed the translation.</w:t>
      </w:r>
    </w:p>
    <w:p w:rsidR="0025482B" w:rsidRPr="0025482B" w:rsidP="005726E1" w14:paraId="68D5DFD1" w14:textId="77777777">
      <w:pPr>
        <w:pStyle w:val="Heading2"/>
      </w:pPr>
      <w:r w:rsidRPr="0025482B">
        <w:t>16. Publication/Tabulation Dates</w:t>
      </w:r>
    </w:p>
    <w:p w:rsidR="0025482B" w:rsidRPr="0025482B" w:rsidP="0025482B" w14:paraId="6FF83308" w14:textId="77777777">
      <w:pPr>
        <w:widowControl w:val="0"/>
        <w:autoSpaceDE w:val="0"/>
        <w:autoSpaceDN w:val="0"/>
        <w:adjustRightInd w:val="0"/>
        <w:spacing w:before="90" w:after="0" w:line="240" w:lineRule="auto"/>
        <w:rPr>
          <w:rFonts w:ascii="Times New Roman" w:eastAsia="Times New Roman" w:hAnsi="Times New Roman" w:cs="Times New Roman"/>
          <w:sz w:val="20"/>
        </w:rPr>
      </w:pPr>
      <w:r w:rsidRPr="0025482B">
        <w:rPr>
          <w:rFonts w:ascii="Times New Roman" w:eastAsia="Times New Roman" w:hAnsi="Times New Roman" w:cs="Times New Roman"/>
          <w:sz w:val="24"/>
          <w:szCs w:val="24"/>
        </w:rPr>
        <w:t xml:space="preserve">The information collected via this ICR is for program operations, administration, and oversight uses by CMS and CMS’ contractors only. </w:t>
      </w:r>
    </w:p>
    <w:p w:rsidR="0025482B" w:rsidRPr="0025482B" w:rsidP="0025482B" w14:paraId="1FCABF81"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054293" w:rsidRPr="0025482B" w:rsidP="0025482B" w14:paraId="2321816C" w14:textId="20312F75">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25482B">
        <w:rPr>
          <w:rFonts w:ascii="Times New Roman" w:eastAsia="Times New Roman" w:hAnsi="Times New Roman" w:cs="Times New Roman"/>
          <w:sz w:val="24"/>
          <w:szCs w:val="24"/>
        </w:rPr>
        <w:t>Primary Manufacturer plans</w:t>
      </w:r>
      <w:r w:rsidR="00D9084D">
        <w:rPr>
          <w:rFonts w:ascii="Times New Roman" w:eastAsia="Times New Roman" w:hAnsi="Times New Roman" w:cs="Times New Roman"/>
          <w:sz w:val="24"/>
          <w:szCs w:val="24"/>
        </w:rPr>
        <w:t xml:space="preserve"> </w:t>
      </w:r>
      <w:r w:rsidRPr="0025482B">
        <w:rPr>
          <w:rFonts w:ascii="Times New Roman" w:eastAsia="Times New Roman" w:hAnsi="Times New Roman" w:cs="Times New Roman"/>
          <w:sz w:val="24"/>
          <w:szCs w:val="24"/>
        </w:rPr>
        <w:t>to effectuate MFP</w:t>
      </w:r>
      <w:r w:rsidR="00D9084D">
        <w:rPr>
          <w:rFonts w:ascii="Times New Roman" w:eastAsia="Times New Roman" w:hAnsi="Times New Roman" w:cs="Times New Roman"/>
          <w:sz w:val="24"/>
          <w:szCs w:val="24"/>
        </w:rPr>
        <w:t xml:space="preserve">, with proprietary information </w:t>
      </w:r>
      <w:r w:rsidR="000E550A">
        <w:rPr>
          <w:rFonts w:ascii="Times New Roman" w:eastAsia="Times New Roman" w:hAnsi="Times New Roman" w:cs="Times New Roman"/>
          <w:sz w:val="24"/>
          <w:szCs w:val="24"/>
        </w:rPr>
        <w:t>redacted,</w:t>
      </w:r>
      <w:r w:rsidRPr="0025482B" w:rsidR="000E550A">
        <w:rPr>
          <w:rFonts w:ascii="Times New Roman" w:eastAsia="Times New Roman" w:hAnsi="Times New Roman" w:cs="Times New Roman"/>
          <w:sz w:val="24"/>
          <w:szCs w:val="24"/>
        </w:rPr>
        <w:t xml:space="preserve"> will</w:t>
      </w:r>
      <w:r w:rsidRPr="0025482B">
        <w:rPr>
          <w:rFonts w:ascii="Times New Roman" w:eastAsia="Times New Roman" w:hAnsi="Times New Roman" w:cs="Times New Roman"/>
          <w:sz w:val="24"/>
          <w:szCs w:val="24"/>
        </w:rPr>
        <w:t xml:space="preserve"> be made available to dispensing entities via the MTF DM</w:t>
      </w:r>
      <w:r w:rsidR="001A7A6A">
        <w:rPr>
          <w:rFonts w:ascii="Times New Roman" w:eastAsia="Times New Roman" w:hAnsi="Times New Roman" w:cs="Times New Roman"/>
          <w:sz w:val="24"/>
          <w:szCs w:val="24"/>
        </w:rPr>
        <w:t xml:space="preserve"> by January 1, 2026</w:t>
      </w:r>
      <w:r w:rsidR="000A7F2D">
        <w:rPr>
          <w:rFonts w:ascii="Times New Roman" w:eastAsia="Times New Roman" w:hAnsi="Times New Roman" w:cs="Times New Roman"/>
          <w:sz w:val="24"/>
          <w:szCs w:val="24"/>
        </w:rPr>
        <w:t xml:space="preserve">. </w:t>
      </w:r>
      <w:r w:rsidRPr="00E0005A" w:rsidR="000A7F2D">
        <w:rPr>
          <w:rFonts w:ascii="Times New Roman" w:hAnsi="Times New Roman" w:cs="Times New Roman"/>
          <w:sz w:val="24"/>
          <w:szCs w:val="24"/>
        </w:rPr>
        <w:t xml:space="preserve">In addition, CMS may release these </w:t>
      </w:r>
      <w:r w:rsidRPr="00071CD2" w:rsidR="000A7F2D">
        <w:rPr>
          <w:rFonts w:ascii="Times New Roman" w:hAnsi="Times New Roman" w:cs="Times New Roman"/>
          <w:sz w:val="24"/>
          <w:szCs w:val="24"/>
        </w:rPr>
        <w:t xml:space="preserve">redacted </w:t>
      </w:r>
      <w:r w:rsidRPr="004D0162" w:rsidR="000A7F2D">
        <w:rPr>
          <w:rFonts w:ascii="Times New Roman" w:hAnsi="Times New Roman" w:cs="Times New Roman"/>
          <w:sz w:val="24"/>
          <w:szCs w:val="24"/>
        </w:rPr>
        <w:t>plans to other applicable stakeholders (e.g., supply chain entities) upon request.</w:t>
      </w:r>
      <w:r w:rsidR="000A7F2D">
        <w:rPr>
          <w:rFonts w:ascii="Times New Roman" w:eastAsia="Times New Roman" w:hAnsi="Times New Roman" w:cs="Times New Roman"/>
          <w:sz w:val="24"/>
          <w:szCs w:val="24"/>
        </w:rPr>
        <w:t xml:space="preserve"> </w:t>
      </w:r>
    </w:p>
    <w:p w:rsidR="0025482B" w:rsidRPr="0025482B" w:rsidP="005726E1" w14:paraId="621C00DB" w14:textId="77777777">
      <w:pPr>
        <w:pStyle w:val="Heading2"/>
      </w:pPr>
      <w:r w:rsidRPr="0025482B">
        <w:t>17. Expiration Date</w:t>
      </w:r>
    </w:p>
    <w:p w:rsidR="00054293" w:rsidRPr="0025482B" w:rsidP="0025482B" w14:paraId="53D0C055" w14:textId="6DC52A8E">
      <w:pPr>
        <w:widowControl w:val="0"/>
        <w:autoSpaceDE w:val="0"/>
        <w:autoSpaceDN w:val="0"/>
        <w:adjustRightInd w:val="0"/>
        <w:spacing w:after="0" w:line="240" w:lineRule="auto"/>
        <w:rPr>
          <w:rFonts w:ascii="Times New Roman" w:eastAsia="Times New Roman" w:hAnsi="Times New Roman" w:cs="Times New Roman"/>
          <w:sz w:val="24"/>
          <w:szCs w:val="24"/>
        </w:rPr>
      </w:pPr>
      <w:r w:rsidRPr="0025482B">
        <w:rPr>
          <w:rFonts w:ascii="Times New Roman" w:eastAsia="Times New Roman" w:hAnsi="Times New Roman" w:cs="Times New Roman"/>
          <w:sz w:val="24"/>
          <w:szCs w:val="24"/>
        </w:rPr>
        <w:t xml:space="preserve">The expiration date and OMB control number will be displayed within the MTF </w:t>
      </w:r>
      <w:r w:rsidR="00B578D1">
        <w:rPr>
          <w:rFonts w:ascii="Times New Roman" w:eastAsia="Times New Roman" w:hAnsi="Times New Roman" w:cs="Times New Roman"/>
          <w:sz w:val="24"/>
          <w:szCs w:val="24"/>
        </w:rPr>
        <w:t>D</w:t>
      </w:r>
      <w:r w:rsidRPr="0025482B">
        <w:rPr>
          <w:rFonts w:ascii="Times New Roman" w:eastAsia="Times New Roman" w:hAnsi="Times New Roman" w:cs="Times New Roman"/>
          <w:sz w:val="24"/>
          <w:szCs w:val="24"/>
        </w:rPr>
        <w:t xml:space="preserve">ata </w:t>
      </w:r>
      <w:r w:rsidR="00B578D1">
        <w:rPr>
          <w:rFonts w:ascii="Times New Roman" w:eastAsia="Times New Roman" w:hAnsi="Times New Roman" w:cs="Times New Roman"/>
          <w:sz w:val="24"/>
          <w:szCs w:val="24"/>
        </w:rPr>
        <w:t>M</w:t>
      </w:r>
      <w:r w:rsidRPr="0025482B" w:rsidR="001469A0">
        <w:rPr>
          <w:rFonts w:ascii="Times New Roman" w:eastAsia="Times New Roman" w:hAnsi="Times New Roman" w:cs="Times New Roman"/>
          <w:sz w:val="24"/>
          <w:szCs w:val="24"/>
        </w:rPr>
        <w:t>odule information</w:t>
      </w:r>
      <w:r w:rsidRPr="0025482B">
        <w:rPr>
          <w:rFonts w:ascii="Times New Roman" w:eastAsia="Times New Roman" w:hAnsi="Times New Roman" w:cs="Times New Roman"/>
          <w:sz w:val="24"/>
          <w:szCs w:val="24"/>
        </w:rPr>
        <w:t xml:space="preserve"> technology system on the log-in page. </w:t>
      </w:r>
    </w:p>
    <w:p w:rsidR="0025482B" w:rsidRPr="0025482B" w:rsidP="005726E1" w14:paraId="77C06653" w14:textId="71060408">
      <w:pPr>
        <w:pStyle w:val="Heading2"/>
      </w:pPr>
      <w:r w:rsidRPr="0025482B">
        <w:t xml:space="preserve">18. Certification Statement </w:t>
      </w:r>
    </w:p>
    <w:p w:rsidR="00C20181" w:rsidP="002B4C4B" w14:paraId="2C078E63" w14:textId="0A4D32DB">
      <w:pPr>
        <w:widowControl w:val="0"/>
        <w:autoSpaceDE w:val="0"/>
        <w:autoSpaceDN w:val="0"/>
        <w:adjustRightInd w:val="0"/>
        <w:spacing w:after="0" w:line="240" w:lineRule="auto"/>
      </w:pPr>
      <w:r w:rsidRPr="0025482B">
        <w:rPr>
          <w:rFonts w:ascii="Times New Roman" w:eastAsia="Times New Roman" w:hAnsi="Times New Roman" w:cs="Times New Roman"/>
          <w:sz w:val="24"/>
          <w:szCs w:val="24"/>
        </w:rPr>
        <w:t>There are no exceptions to the certification statement</w:t>
      </w:r>
      <w:r w:rsidR="00955318">
        <w:rPr>
          <w:rFonts w:ascii="Times New Roman" w:eastAsia="Times New Roman" w:hAnsi="Times New Roman" w:cs="Times New Roman"/>
          <w:sz w:val="24"/>
          <w:szCs w:val="24"/>
        </w:rPr>
        <w:t>s</w:t>
      </w:r>
      <w:r w:rsidRPr="0025482B">
        <w:rPr>
          <w:rFonts w:ascii="Times New Roman" w:eastAsia="Times New Roman" w:hAnsi="Times New Roman" w:cs="Times New Roman"/>
          <w:sz w:val="24"/>
          <w:szCs w:val="24"/>
        </w:rPr>
        <w:t>.</w:t>
      </w: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53935351"/>
      <w:docPartObj>
        <w:docPartGallery w:val="Page Numbers (Bottom of Page)"/>
        <w:docPartUnique/>
      </w:docPartObj>
    </w:sdtPr>
    <w:sdtEndPr>
      <w:rPr>
        <w:noProof/>
      </w:rPr>
    </w:sdtEndPr>
    <w:sdtContent>
      <w:p w:rsidR="00BE0EE5" w14:paraId="6748CF2D" w14:textId="5BAB46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E0EE5" w14:paraId="430301C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B59AC" w:rsidP="0025482B" w14:paraId="689A56C5" w14:textId="77777777">
      <w:pPr>
        <w:spacing w:after="0" w:line="240" w:lineRule="auto"/>
      </w:pPr>
      <w:r>
        <w:separator/>
      </w:r>
    </w:p>
  </w:footnote>
  <w:footnote w:type="continuationSeparator" w:id="1">
    <w:p w:rsidR="00DB59AC" w:rsidP="0025482B" w14:paraId="0362ACA2" w14:textId="77777777">
      <w:pPr>
        <w:spacing w:after="0" w:line="240" w:lineRule="auto"/>
      </w:pPr>
      <w:r>
        <w:continuationSeparator/>
      </w:r>
    </w:p>
  </w:footnote>
  <w:footnote w:type="continuationNotice" w:id="2">
    <w:p w:rsidR="00DB59AC" w14:paraId="4B6F56CC" w14:textId="77777777">
      <w:pPr>
        <w:spacing w:after="0" w:line="240" w:lineRule="auto"/>
      </w:pPr>
    </w:p>
  </w:footnote>
  <w:footnote w:id="3">
    <w:p w:rsidR="000C0353" w14:paraId="5297C9BF" w14:textId="0ED59F2B">
      <w:pPr>
        <w:pStyle w:val="FootnoteText"/>
      </w:pPr>
      <w:r w:rsidRPr="000C0353">
        <w:rPr>
          <w:rStyle w:val="FootnoteReference"/>
        </w:rPr>
        <w:footnoteRef/>
      </w:r>
      <w:r w:rsidRPr="000C0353">
        <w:t xml:space="preserve"> </w:t>
      </w:r>
      <w:r w:rsidRPr="0054713E" w:rsidR="005D2464">
        <w:t xml:space="preserve">CMS, </w:t>
      </w:r>
      <w:r w:rsidR="005D2464">
        <w:t>Final</w:t>
      </w:r>
      <w:r w:rsidRPr="0054713E" w:rsidR="005D2464">
        <w:t xml:space="preserve"> Rule, “Medicare and Medicaid Programs: Contract Year 2026 Policy and Technical Changes to the Medicare Advantage Program, Medicare Prescription Drug Benefit Program, Medicare Cost Plan Program, and Programs of All-Inclusive Care for the Elderly,” </w:t>
      </w:r>
      <w:r w:rsidR="005D2464">
        <w:t>April 15</w:t>
      </w:r>
      <w:r w:rsidRPr="0054713E" w:rsidR="005D2464">
        <w:t>, 202</w:t>
      </w:r>
      <w:r w:rsidR="005D2464">
        <w:t>5</w:t>
      </w:r>
      <w:r w:rsidRPr="0054713E" w:rsidR="005D2464">
        <w:t xml:space="preserve"> (</w:t>
      </w:r>
      <w:r w:rsidR="005D2464">
        <w:t>90</w:t>
      </w:r>
      <w:r w:rsidRPr="0054713E" w:rsidR="005D2464">
        <w:t xml:space="preserve"> F</w:t>
      </w:r>
      <w:r w:rsidR="005D2464">
        <w:t>ed. Reg.</w:t>
      </w:r>
      <w:r w:rsidRPr="0054713E" w:rsidR="005D2464">
        <w:t xml:space="preserve"> </w:t>
      </w:r>
      <w:r w:rsidR="005D2464">
        <w:t>15834</w:t>
      </w:r>
      <w:r w:rsidRPr="0054713E" w:rsidR="005D2464">
        <w:t xml:space="preserve">). </w:t>
      </w:r>
      <w:r w:rsidR="005D2464">
        <w:t xml:space="preserve">See: </w:t>
      </w:r>
      <w:hyperlink r:id="rId1" w:history="1">
        <w:r w:rsidRPr="00A951F8" w:rsidR="005D2464">
          <w:rPr>
            <w:rStyle w:val="Hyperlink"/>
          </w:rPr>
          <w:t>https://www.federalregister.gov/documents/2025/04/15/2025-06008/medicare-and-medicaid-programs-contract-year-2026-policy-and-technical-changes-to-the-medicare</w:t>
        </w:r>
      </w:hyperlink>
      <w:r w:rsidR="005D2464">
        <w:t xml:space="preserve">.  </w:t>
      </w:r>
      <w:r w:rsidRPr="0054713E" w:rsidR="005D2464">
        <w:t xml:space="preserve"> </w:t>
      </w:r>
    </w:p>
  </w:footnote>
  <w:footnote w:id="4">
    <w:p w:rsidR="0025482B" w:rsidP="0025482B" w14:paraId="657946B9" w14:textId="6B79D7CF">
      <w:pPr>
        <w:pStyle w:val="FootnoteText"/>
      </w:pPr>
      <w:r w:rsidRPr="002B4C4B">
        <w:rPr>
          <w:rStyle w:val="FootnoteReference"/>
        </w:rPr>
        <w:footnoteRef/>
      </w:r>
      <w:r w:rsidRPr="002B4C4B">
        <w:t xml:space="preserve"> </w:t>
      </w:r>
      <w:hyperlink r:id="rId2" w:history="1">
        <w:r w:rsidRPr="00F61E92" w:rsidR="00043EB5">
          <w:rPr>
            <w:rStyle w:val="Hyperlink"/>
          </w:rPr>
          <w:t>https://www.cms.gov/files/document/medicare-drug-price-negotiation-final-guidance-ipay-2027-and-manufacturer-effectuation-mfp-2026-2027.pdf</w:t>
        </w:r>
      </w:hyperlink>
    </w:p>
  </w:footnote>
  <w:footnote w:id="5">
    <w:p w:rsidR="0025482B" w:rsidP="0025482B" w14:paraId="789B095C" w14:textId="77777777">
      <w:pPr>
        <w:pStyle w:val="FootnoteText"/>
      </w:pPr>
      <w:r>
        <w:rPr>
          <w:rStyle w:val="FootnoteReference"/>
        </w:rPr>
        <w:footnoteRef/>
      </w:r>
      <w:r>
        <w:t xml:space="preserve"> The MTF DM will share information with the MTF PM for the purposes of facilitating MFP refund payments from Primary Manufacturers participating in the MTF PM to dispensing entities. </w:t>
      </w:r>
    </w:p>
  </w:footnote>
  <w:footnote w:id="6">
    <w:p w:rsidR="0025482B" w:rsidRPr="001422B3" w:rsidP="00EA3E9A" w14:paraId="6EC30CAC" w14:textId="77777777">
      <w:pPr>
        <w:pStyle w:val="FootnoteText"/>
        <w:spacing w:after="0"/>
      </w:pPr>
      <w:r w:rsidRPr="001422B3">
        <w:rPr>
          <w:rStyle w:val="FootnoteReference"/>
        </w:rPr>
        <w:footnoteRef/>
      </w:r>
      <w:r w:rsidRPr="001422B3">
        <w:t xml:space="preserve"> See:</w:t>
      </w:r>
      <w:r>
        <w:t xml:space="preserve"> </w:t>
      </w:r>
      <w:hyperlink r:id="rId3" w:history="1">
        <w:r w:rsidRPr="0025482B">
          <w:rPr>
            <w:rStyle w:val="Hyperlink"/>
          </w:rPr>
          <w:t>https://www.justice.gov/oip/doj-guide-freedom-information-act-0</w:t>
        </w:r>
      </w:hyperlink>
      <w:r w:rsidRPr="0025482B">
        <w:rPr>
          <w:rStyle w:val="Hyperlink"/>
        </w:rPr>
        <w:t>.</w:t>
      </w:r>
      <w:r w:rsidRPr="00651780">
        <w:t xml:space="preserve"> </w:t>
      </w:r>
    </w:p>
  </w:footnote>
  <w:footnote w:id="7">
    <w:p w:rsidR="0025482B" w:rsidP="00EA3E9A" w14:paraId="4BCA253C" w14:textId="77777777">
      <w:pPr>
        <w:pStyle w:val="FootnoteText"/>
        <w:spacing w:after="0"/>
      </w:pPr>
      <w:r>
        <w:rPr>
          <w:rStyle w:val="FootnoteReference"/>
        </w:rPr>
        <w:footnoteRef/>
      </w:r>
      <w:r>
        <w:t xml:space="preserve"> See </w:t>
      </w:r>
      <w:r w:rsidRPr="00E033C7">
        <w:t>May 202</w:t>
      </w:r>
      <w:r>
        <w:t>3</w:t>
      </w:r>
      <w:r w:rsidRPr="00E033C7">
        <w:t xml:space="preserve"> National Industry-Specific Occupational Employment and Wage Estimates</w:t>
      </w:r>
      <w:r>
        <w:t xml:space="preserve">, </w:t>
      </w:r>
      <w:r w:rsidRPr="0023748F">
        <w:t>NAICS 325400 - Pharmaceutical and Medicine Manufacturing</w:t>
      </w:r>
      <w:r>
        <w:t xml:space="preserve">. Available at </w:t>
      </w:r>
      <w:r w:rsidRPr="009D6F02">
        <w:t>https://www.bls.gov/oes/current/naics4_325400.htm#(5)</w:t>
      </w:r>
      <w:r>
        <w:t>.</w:t>
      </w:r>
    </w:p>
  </w:footnote>
  <w:footnote w:id="8">
    <w:p w:rsidR="0025482B" w:rsidP="00EA3E9A" w14:paraId="71B279D2" w14:textId="0114A3E1">
      <w:pPr>
        <w:pStyle w:val="FootnoteText"/>
        <w:spacing w:after="0"/>
      </w:pPr>
      <w:r>
        <w:rPr>
          <w:rStyle w:val="FootnoteReference"/>
        </w:rPr>
        <w:footnoteRef/>
      </w:r>
      <w:r>
        <w:t xml:space="preserve"> See May 2023 Bureau of Labor Statistics, Occupational Employment Statistics, National Occupational Employment and Wage Estimates. Available at: </w:t>
      </w:r>
      <w:r w:rsidRPr="003A2AF3">
        <w:t>https://www.bls.gov/oes/current/oes_nat.htm#13-0000</w:t>
      </w:r>
    </w:p>
  </w:footnote>
  <w:footnote w:id="9">
    <w:p w:rsidR="001469A0" w:rsidP="00EA3E9A" w14:paraId="055D8DCD" w14:textId="28E6FF52">
      <w:pPr>
        <w:pStyle w:val="FootnoteText"/>
        <w:spacing w:after="0"/>
      </w:pPr>
      <w:r>
        <w:rPr>
          <w:rStyle w:val="FootnoteReference"/>
        </w:rPr>
        <w:footnoteRef/>
      </w:r>
      <w:r>
        <w:t xml:space="preserve"> </w:t>
      </w:r>
      <w:r w:rsidRPr="001469A0">
        <w:t>https://resdac.org/cms-data/files/pde</w:t>
      </w:r>
    </w:p>
  </w:footnote>
  <w:footnote w:id="10">
    <w:p w:rsidR="0025482B" w:rsidP="0025482B" w14:paraId="66F85B22" w14:textId="77777777">
      <w:pPr>
        <w:pStyle w:val="FootnoteText"/>
      </w:pPr>
      <w:r w:rsidRPr="1DAA6A84">
        <w:rPr>
          <w:rStyle w:val="FootnoteReference"/>
        </w:rPr>
        <w:footnoteRef/>
      </w:r>
      <w:r>
        <w:t xml:space="preserve"> See: </w:t>
      </w:r>
      <w:hyperlink r:id="rId4" w:history="1">
        <w:r w:rsidRPr="0025482B">
          <w:rPr>
            <w:rStyle w:val="Hyperlink"/>
          </w:rPr>
          <w:t>https://www.opm.gov/policy-data-oversight/pay-leave/salaries-wages/salary-tables/24Tables/pdf/DCB_h.pdf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14177"/>
    <w:multiLevelType w:val="hybridMultilevel"/>
    <w:tmpl w:val="4C5CD4E0"/>
    <w:lvl w:ilvl="0">
      <w:start w:val="1"/>
      <w:numFmt w:val="upperLetter"/>
      <w:pStyle w:val="Heading3"/>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4862F0"/>
    <w:multiLevelType w:val="hybridMultilevel"/>
    <w:tmpl w:val="7BB2E3A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88C1AE7"/>
    <w:multiLevelType w:val="hybridMultilevel"/>
    <w:tmpl w:val="9096405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095C330C"/>
    <w:multiLevelType w:val="hybridMultilevel"/>
    <w:tmpl w:val="2480C24E"/>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
    <w:nsid w:val="10164777"/>
    <w:multiLevelType w:val="hybridMultilevel"/>
    <w:tmpl w:val="F8768818"/>
    <w:lvl w:ilvl="0">
      <w:start w:val="1"/>
      <w:numFmt w:val="bullet"/>
      <w:lvlText w:val=""/>
      <w:lvlJc w:val="left"/>
      <w:pPr>
        <w:ind w:left="705" w:hanging="360"/>
      </w:pPr>
      <w:rPr>
        <w:rFonts w:ascii="Symbol" w:hAnsi="Symbol" w:hint="default"/>
      </w:rPr>
    </w:lvl>
    <w:lvl w:ilvl="1" w:tentative="1">
      <w:start w:val="1"/>
      <w:numFmt w:val="bullet"/>
      <w:lvlText w:val="o"/>
      <w:lvlJc w:val="left"/>
      <w:pPr>
        <w:ind w:left="1425" w:hanging="360"/>
      </w:pPr>
      <w:rPr>
        <w:rFonts w:ascii="Courier New" w:hAnsi="Courier New" w:cs="Courier New" w:hint="default"/>
      </w:rPr>
    </w:lvl>
    <w:lvl w:ilvl="2" w:tentative="1">
      <w:start w:val="1"/>
      <w:numFmt w:val="bullet"/>
      <w:lvlText w:val=""/>
      <w:lvlJc w:val="left"/>
      <w:pPr>
        <w:ind w:left="2145" w:hanging="360"/>
      </w:pPr>
      <w:rPr>
        <w:rFonts w:ascii="Wingdings" w:hAnsi="Wingdings" w:hint="default"/>
      </w:rPr>
    </w:lvl>
    <w:lvl w:ilvl="3" w:tentative="1">
      <w:start w:val="1"/>
      <w:numFmt w:val="bullet"/>
      <w:lvlText w:val=""/>
      <w:lvlJc w:val="left"/>
      <w:pPr>
        <w:ind w:left="2865" w:hanging="360"/>
      </w:pPr>
      <w:rPr>
        <w:rFonts w:ascii="Symbol" w:hAnsi="Symbol" w:hint="default"/>
      </w:rPr>
    </w:lvl>
    <w:lvl w:ilvl="4" w:tentative="1">
      <w:start w:val="1"/>
      <w:numFmt w:val="bullet"/>
      <w:lvlText w:val="o"/>
      <w:lvlJc w:val="left"/>
      <w:pPr>
        <w:ind w:left="3585" w:hanging="360"/>
      </w:pPr>
      <w:rPr>
        <w:rFonts w:ascii="Courier New" w:hAnsi="Courier New" w:cs="Courier New" w:hint="default"/>
      </w:rPr>
    </w:lvl>
    <w:lvl w:ilvl="5" w:tentative="1">
      <w:start w:val="1"/>
      <w:numFmt w:val="bullet"/>
      <w:lvlText w:val=""/>
      <w:lvlJc w:val="left"/>
      <w:pPr>
        <w:ind w:left="4305" w:hanging="360"/>
      </w:pPr>
      <w:rPr>
        <w:rFonts w:ascii="Wingdings" w:hAnsi="Wingdings" w:hint="default"/>
      </w:rPr>
    </w:lvl>
    <w:lvl w:ilvl="6" w:tentative="1">
      <w:start w:val="1"/>
      <w:numFmt w:val="bullet"/>
      <w:lvlText w:val=""/>
      <w:lvlJc w:val="left"/>
      <w:pPr>
        <w:ind w:left="5025" w:hanging="360"/>
      </w:pPr>
      <w:rPr>
        <w:rFonts w:ascii="Symbol" w:hAnsi="Symbol" w:hint="default"/>
      </w:rPr>
    </w:lvl>
    <w:lvl w:ilvl="7" w:tentative="1">
      <w:start w:val="1"/>
      <w:numFmt w:val="bullet"/>
      <w:lvlText w:val="o"/>
      <w:lvlJc w:val="left"/>
      <w:pPr>
        <w:ind w:left="5745" w:hanging="360"/>
      </w:pPr>
      <w:rPr>
        <w:rFonts w:ascii="Courier New" w:hAnsi="Courier New" w:cs="Courier New" w:hint="default"/>
      </w:rPr>
    </w:lvl>
    <w:lvl w:ilvl="8" w:tentative="1">
      <w:start w:val="1"/>
      <w:numFmt w:val="bullet"/>
      <w:lvlText w:val=""/>
      <w:lvlJc w:val="left"/>
      <w:pPr>
        <w:ind w:left="6465" w:hanging="360"/>
      </w:pPr>
      <w:rPr>
        <w:rFonts w:ascii="Wingdings" w:hAnsi="Wingdings" w:hint="default"/>
      </w:rPr>
    </w:lvl>
  </w:abstractNum>
  <w:abstractNum w:abstractNumId="5">
    <w:nsid w:val="10594FD2"/>
    <w:multiLevelType w:val="hybridMultilevel"/>
    <w:tmpl w:val="C99C1F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FF00D5"/>
    <w:multiLevelType w:val="hybridMultilevel"/>
    <w:tmpl w:val="4F362A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1C32A0"/>
    <w:multiLevelType w:val="hybridMultilevel"/>
    <w:tmpl w:val="90D6C5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DE51366"/>
    <w:multiLevelType w:val="hybridMultilevel"/>
    <w:tmpl w:val="2EAE4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FDD1073"/>
    <w:multiLevelType w:val="hybridMultilevel"/>
    <w:tmpl w:val="7BE6A3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EBA484E"/>
    <w:multiLevelType w:val="hybridMultilevel"/>
    <w:tmpl w:val="4C8AA5BE"/>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3ADD67C3"/>
    <w:multiLevelType w:val="multilevel"/>
    <w:tmpl w:val="03D8D428"/>
    <w:lvl w:ilvl="0">
      <w:start w:val="1"/>
      <w:numFmt w:val="bullet"/>
      <w:lvlText w:val=""/>
      <w:lvlJc w:val="left"/>
      <w:pPr>
        <w:tabs>
          <w:tab w:val="num" w:pos="196"/>
        </w:tabs>
        <w:ind w:left="196" w:hanging="360"/>
      </w:pPr>
      <w:rPr>
        <w:rFonts w:ascii="Symbol" w:hAnsi="Symbol" w:hint="default"/>
        <w:sz w:val="20"/>
      </w:rPr>
    </w:lvl>
    <w:lvl w:ilvl="1">
      <w:start w:val="1"/>
      <w:numFmt w:val="bullet"/>
      <w:lvlText w:val=""/>
      <w:lvlJc w:val="left"/>
      <w:pPr>
        <w:tabs>
          <w:tab w:val="num" w:pos="916"/>
        </w:tabs>
        <w:ind w:left="916" w:hanging="360"/>
      </w:pPr>
      <w:rPr>
        <w:rFonts w:ascii="Symbol" w:hAnsi="Symbol" w:hint="default"/>
        <w:sz w:val="20"/>
      </w:rPr>
    </w:lvl>
    <w:lvl w:ilvl="2" w:tentative="1">
      <w:start w:val="1"/>
      <w:numFmt w:val="bullet"/>
      <w:lvlText w:val=""/>
      <w:lvlJc w:val="left"/>
      <w:pPr>
        <w:tabs>
          <w:tab w:val="num" w:pos="1636"/>
        </w:tabs>
        <w:ind w:left="1636" w:hanging="360"/>
      </w:pPr>
      <w:rPr>
        <w:rFonts w:ascii="Symbol" w:hAnsi="Symbol" w:hint="default"/>
        <w:sz w:val="20"/>
      </w:rPr>
    </w:lvl>
    <w:lvl w:ilvl="3" w:tentative="1">
      <w:start w:val="1"/>
      <w:numFmt w:val="bullet"/>
      <w:lvlText w:val=""/>
      <w:lvlJc w:val="left"/>
      <w:pPr>
        <w:tabs>
          <w:tab w:val="num" w:pos="2356"/>
        </w:tabs>
        <w:ind w:left="2356" w:hanging="360"/>
      </w:pPr>
      <w:rPr>
        <w:rFonts w:ascii="Symbol" w:hAnsi="Symbol" w:hint="default"/>
        <w:sz w:val="20"/>
      </w:rPr>
    </w:lvl>
    <w:lvl w:ilvl="4" w:tentative="1">
      <w:start w:val="1"/>
      <w:numFmt w:val="bullet"/>
      <w:lvlText w:val=""/>
      <w:lvlJc w:val="left"/>
      <w:pPr>
        <w:tabs>
          <w:tab w:val="num" w:pos="3076"/>
        </w:tabs>
        <w:ind w:left="3076" w:hanging="360"/>
      </w:pPr>
      <w:rPr>
        <w:rFonts w:ascii="Symbol" w:hAnsi="Symbol" w:hint="default"/>
        <w:sz w:val="20"/>
      </w:rPr>
    </w:lvl>
    <w:lvl w:ilvl="5" w:tentative="1">
      <w:start w:val="1"/>
      <w:numFmt w:val="bullet"/>
      <w:lvlText w:val=""/>
      <w:lvlJc w:val="left"/>
      <w:pPr>
        <w:tabs>
          <w:tab w:val="num" w:pos="3796"/>
        </w:tabs>
        <w:ind w:left="3796" w:hanging="360"/>
      </w:pPr>
      <w:rPr>
        <w:rFonts w:ascii="Symbol" w:hAnsi="Symbol" w:hint="default"/>
        <w:sz w:val="20"/>
      </w:rPr>
    </w:lvl>
    <w:lvl w:ilvl="6" w:tentative="1">
      <w:start w:val="1"/>
      <w:numFmt w:val="bullet"/>
      <w:lvlText w:val=""/>
      <w:lvlJc w:val="left"/>
      <w:pPr>
        <w:tabs>
          <w:tab w:val="num" w:pos="4516"/>
        </w:tabs>
        <w:ind w:left="4516" w:hanging="360"/>
      </w:pPr>
      <w:rPr>
        <w:rFonts w:ascii="Symbol" w:hAnsi="Symbol" w:hint="default"/>
        <w:sz w:val="20"/>
      </w:rPr>
    </w:lvl>
    <w:lvl w:ilvl="7" w:tentative="1">
      <w:start w:val="1"/>
      <w:numFmt w:val="bullet"/>
      <w:lvlText w:val=""/>
      <w:lvlJc w:val="left"/>
      <w:pPr>
        <w:tabs>
          <w:tab w:val="num" w:pos="5236"/>
        </w:tabs>
        <w:ind w:left="5236" w:hanging="360"/>
      </w:pPr>
      <w:rPr>
        <w:rFonts w:ascii="Symbol" w:hAnsi="Symbol" w:hint="default"/>
        <w:sz w:val="20"/>
      </w:rPr>
    </w:lvl>
    <w:lvl w:ilvl="8" w:tentative="1">
      <w:start w:val="1"/>
      <w:numFmt w:val="bullet"/>
      <w:lvlText w:val=""/>
      <w:lvlJc w:val="left"/>
      <w:pPr>
        <w:tabs>
          <w:tab w:val="num" w:pos="5956"/>
        </w:tabs>
        <w:ind w:left="5956" w:hanging="360"/>
      </w:pPr>
      <w:rPr>
        <w:rFonts w:ascii="Symbol" w:hAnsi="Symbol" w:hint="default"/>
        <w:sz w:val="20"/>
      </w:rPr>
    </w:lvl>
  </w:abstractNum>
  <w:abstractNum w:abstractNumId="12">
    <w:nsid w:val="3D6B7CA6"/>
    <w:multiLevelType w:val="hybridMultilevel"/>
    <w:tmpl w:val="677EB5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46646F3"/>
    <w:multiLevelType w:val="hybridMultilevel"/>
    <w:tmpl w:val="1E6C5C6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4">
    <w:nsid w:val="49D666E3"/>
    <w:multiLevelType w:val="hybridMultilevel"/>
    <w:tmpl w:val="3656FD44"/>
    <w:lvl w:ilvl="0">
      <w:start w:val="1"/>
      <w:numFmt w:val="bullet"/>
      <w:lvlText w:val=""/>
      <w:lvlJc w:val="left"/>
      <w:pPr>
        <w:ind w:left="1440" w:hanging="72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DA73DFF"/>
    <w:multiLevelType w:val="hybridMultilevel"/>
    <w:tmpl w:val="3F0078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127FA2"/>
    <w:multiLevelType w:val="hybridMultilevel"/>
    <w:tmpl w:val="F062A4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CFC0450"/>
    <w:multiLevelType w:val="hybridMultilevel"/>
    <w:tmpl w:val="204C5E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E437DB4"/>
    <w:multiLevelType w:val="hybridMultilevel"/>
    <w:tmpl w:val="24C2A52A"/>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F4B0A82"/>
    <w:multiLevelType w:val="hybridMultilevel"/>
    <w:tmpl w:val="F8C8A8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89B4D71"/>
    <w:multiLevelType w:val="hybridMultilevel"/>
    <w:tmpl w:val="3A8685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BF575DC"/>
    <w:multiLevelType w:val="multilevel"/>
    <w:tmpl w:val="B7AA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CA257D7"/>
    <w:multiLevelType w:val="hybridMultilevel"/>
    <w:tmpl w:val="3886CEF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3">
    <w:nsid w:val="750625CA"/>
    <w:multiLevelType w:val="multilevel"/>
    <w:tmpl w:val="DADCB5CC"/>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4">
    <w:nsid w:val="79BD1DBB"/>
    <w:multiLevelType w:val="hybridMultilevel"/>
    <w:tmpl w:val="8438F52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7D6E3629"/>
    <w:multiLevelType w:val="hybridMultilevel"/>
    <w:tmpl w:val="20C2F9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61910129">
    <w:abstractNumId w:val="22"/>
  </w:num>
  <w:num w:numId="2" w16cid:durableId="1734966141">
    <w:abstractNumId w:val="3"/>
  </w:num>
  <w:num w:numId="3" w16cid:durableId="1989894008">
    <w:abstractNumId w:val="4"/>
  </w:num>
  <w:num w:numId="4" w16cid:durableId="1196234500">
    <w:abstractNumId w:val="13"/>
  </w:num>
  <w:num w:numId="5" w16cid:durableId="1000352174">
    <w:abstractNumId w:val="24"/>
  </w:num>
  <w:num w:numId="6" w16cid:durableId="731346535">
    <w:abstractNumId w:val="18"/>
  </w:num>
  <w:num w:numId="7" w16cid:durableId="218134313">
    <w:abstractNumId w:val="21"/>
  </w:num>
  <w:num w:numId="8" w16cid:durableId="1276399603">
    <w:abstractNumId w:val="11"/>
  </w:num>
  <w:num w:numId="9" w16cid:durableId="1817069312">
    <w:abstractNumId w:val="19"/>
  </w:num>
  <w:num w:numId="10" w16cid:durableId="774137044">
    <w:abstractNumId w:val="10"/>
  </w:num>
  <w:num w:numId="11" w16cid:durableId="839345903">
    <w:abstractNumId w:val="1"/>
  </w:num>
  <w:num w:numId="12" w16cid:durableId="1179655626">
    <w:abstractNumId w:val="14"/>
  </w:num>
  <w:num w:numId="13" w16cid:durableId="1881897710">
    <w:abstractNumId w:val="12"/>
  </w:num>
  <w:num w:numId="14" w16cid:durableId="1063524038">
    <w:abstractNumId w:val="17"/>
  </w:num>
  <w:num w:numId="15" w16cid:durableId="1343825748">
    <w:abstractNumId w:val="20"/>
  </w:num>
  <w:num w:numId="16" w16cid:durableId="863635104">
    <w:abstractNumId w:val="16"/>
  </w:num>
  <w:num w:numId="17" w16cid:durableId="638077339">
    <w:abstractNumId w:val="2"/>
  </w:num>
  <w:num w:numId="18" w16cid:durableId="2140102579">
    <w:abstractNumId w:val="0"/>
  </w:num>
  <w:num w:numId="19" w16cid:durableId="1689602232">
    <w:abstractNumId w:val="5"/>
  </w:num>
  <w:num w:numId="20" w16cid:durableId="1065952266">
    <w:abstractNumId w:val="15"/>
  </w:num>
  <w:num w:numId="21" w16cid:durableId="1443306698">
    <w:abstractNumId w:val="6"/>
  </w:num>
  <w:num w:numId="22" w16cid:durableId="1658919617">
    <w:abstractNumId w:val="7"/>
  </w:num>
  <w:num w:numId="23" w16cid:durableId="1949240704">
    <w:abstractNumId w:val="23"/>
  </w:num>
  <w:num w:numId="24" w16cid:durableId="722560607">
    <w:abstractNumId w:val="9"/>
  </w:num>
  <w:num w:numId="25" w16cid:durableId="792332365">
    <w:abstractNumId w:val="8"/>
  </w:num>
  <w:num w:numId="26" w16cid:durableId="140406502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F44E34"/>
    <w:rsid w:val="00001AF4"/>
    <w:rsid w:val="000055E6"/>
    <w:rsid w:val="00005C84"/>
    <w:rsid w:val="0000754D"/>
    <w:rsid w:val="000122D1"/>
    <w:rsid w:val="00012D2A"/>
    <w:rsid w:val="0001413D"/>
    <w:rsid w:val="00015E05"/>
    <w:rsid w:val="0001724E"/>
    <w:rsid w:val="000214BF"/>
    <w:rsid w:val="00022624"/>
    <w:rsid w:val="00024356"/>
    <w:rsid w:val="00025B73"/>
    <w:rsid w:val="00026725"/>
    <w:rsid w:val="00026A93"/>
    <w:rsid w:val="00035431"/>
    <w:rsid w:val="000379C0"/>
    <w:rsid w:val="00043007"/>
    <w:rsid w:val="000438DD"/>
    <w:rsid w:val="00043EB5"/>
    <w:rsid w:val="0004721D"/>
    <w:rsid w:val="000505E6"/>
    <w:rsid w:val="000520B0"/>
    <w:rsid w:val="000537BC"/>
    <w:rsid w:val="00053B65"/>
    <w:rsid w:val="00054293"/>
    <w:rsid w:val="00054D20"/>
    <w:rsid w:val="00055439"/>
    <w:rsid w:val="00060660"/>
    <w:rsid w:val="000617AA"/>
    <w:rsid w:val="00065E4E"/>
    <w:rsid w:val="00070CC9"/>
    <w:rsid w:val="00071CD2"/>
    <w:rsid w:val="00073F37"/>
    <w:rsid w:val="00077C79"/>
    <w:rsid w:val="0008795B"/>
    <w:rsid w:val="00091004"/>
    <w:rsid w:val="00093BBE"/>
    <w:rsid w:val="00094108"/>
    <w:rsid w:val="000960D2"/>
    <w:rsid w:val="00096F5C"/>
    <w:rsid w:val="000974C2"/>
    <w:rsid w:val="000A077C"/>
    <w:rsid w:val="000A3876"/>
    <w:rsid w:val="000A4223"/>
    <w:rsid w:val="000A4B84"/>
    <w:rsid w:val="000A6BD9"/>
    <w:rsid w:val="000A6DA0"/>
    <w:rsid w:val="000A7F2D"/>
    <w:rsid w:val="000B0206"/>
    <w:rsid w:val="000B0B98"/>
    <w:rsid w:val="000B3F92"/>
    <w:rsid w:val="000B48DD"/>
    <w:rsid w:val="000C0353"/>
    <w:rsid w:val="000C3008"/>
    <w:rsid w:val="000C4247"/>
    <w:rsid w:val="000C4A42"/>
    <w:rsid w:val="000C52C3"/>
    <w:rsid w:val="000C6076"/>
    <w:rsid w:val="000D2191"/>
    <w:rsid w:val="000D26CF"/>
    <w:rsid w:val="000D5425"/>
    <w:rsid w:val="000D7519"/>
    <w:rsid w:val="000E1255"/>
    <w:rsid w:val="000E3D8A"/>
    <w:rsid w:val="000E4088"/>
    <w:rsid w:val="000E415B"/>
    <w:rsid w:val="000E550A"/>
    <w:rsid w:val="000E6895"/>
    <w:rsid w:val="000F0572"/>
    <w:rsid w:val="000F1516"/>
    <w:rsid w:val="000F240C"/>
    <w:rsid w:val="000F25A9"/>
    <w:rsid w:val="000F5D29"/>
    <w:rsid w:val="000F70D5"/>
    <w:rsid w:val="000F74E3"/>
    <w:rsid w:val="000F7FE5"/>
    <w:rsid w:val="001012CD"/>
    <w:rsid w:val="00103CE9"/>
    <w:rsid w:val="00104264"/>
    <w:rsid w:val="00104D44"/>
    <w:rsid w:val="00104EE6"/>
    <w:rsid w:val="00105448"/>
    <w:rsid w:val="001065FE"/>
    <w:rsid w:val="00112820"/>
    <w:rsid w:val="00113C19"/>
    <w:rsid w:val="0011620D"/>
    <w:rsid w:val="00116B00"/>
    <w:rsid w:val="00116EF9"/>
    <w:rsid w:val="00117DB9"/>
    <w:rsid w:val="00122478"/>
    <w:rsid w:val="00130D74"/>
    <w:rsid w:val="001422B3"/>
    <w:rsid w:val="0014235B"/>
    <w:rsid w:val="0014692F"/>
    <w:rsid w:val="001469A0"/>
    <w:rsid w:val="001513EF"/>
    <w:rsid w:val="00152586"/>
    <w:rsid w:val="00152D07"/>
    <w:rsid w:val="00153B82"/>
    <w:rsid w:val="001553A2"/>
    <w:rsid w:val="00157204"/>
    <w:rsid w:val="00157296"/>
    <w:rsid w:val="00160875"/>
    <w:rsid w:val="00162D37"/>
    <w:rsid w:val="00163625"/>
    <w:rsid w:val="00164EA5"/>
    <w:rsid w:val="00167FA9"/>
    <w:rsid w:val="0017011E"/>
    <w:rsid w:val="001701CC"/>
    <w:rsid w:val="001701D2"/>
    <w:rsid w:val="00172626"/>
    <w:rsid w:val="0017311D"/>
    <w:rsid w:val="00173B47"/>
    <w:rsid w:val="00176E3A"/>
    <w:rsid w:val="00181872"/>
    <w:rsid w:val="00183A58"/>
    <w:rsid w:val="00184CBA"/>
    <w:rsid w:val="0018684F"/>
    <w:rsid w:val="0018733D"/>
    <w:rsid w:val="001874BF"/>
    <w:rsid w:val="0019367B"/>
    <w:rsid w:val="001937C1"/>
    <w:rsid w:val="00194511"/>
    <w:rsid w:val="00195E8D"/>
    <w:rsid w:val="00196C6D"/>
    <w:rsid w:val="00197808"/>
    <w:rsid w:val="001A0C4D"/>
    <w:rsid w:val="001A37B7"/>
    <w:rsid w:val="001A47ED"/>
    <w:rsid w:val="001A7A6A"/>
    <w:rsid w:val="001B10EF"/>
    <w:rsid w:val="001B18C1"/>
    <w:rsid w:val="001B2C4E"/>
    <w:rsid w:val="001B2C8D"/>
    <w:rsid w:val="001B2E9F"/>
    <w:rsid w:val="001B4ABD"/>
    <w:rsid w:val="001C3DC7"/>
    <w:rsid w:val="001C4904"/>
    <w:rsid w:val="001C7493"/>
    <w:rsid w:val="001D2DC1"/>
    <w:rsid w:val="001D2EFC"/>
    <w:rsid w:val="001D54BD"/>
    <w:rsid w:val="001D66A3"/>
    <w:rsid w:val="001E1156"/>
    <w:rsid w:val="001E387E"/>
    <w:rsid w:val="001F18A1"/>
    <w:rsid w:val="001F5912"/>
    <w:rsid w:val="00201065"/>
    <w:rsid w:val="0020147C"/>
    <w:rsid w:val="0020328A"/>
    <w:rsid w:val="00203C95"/>
    <w:rsid w:val="00204FC5"/>
    <w:rsid w:val="002061A7"/>
    <w:rsid w:val="00210D4B"/>
    <w:rsid w:val="00215E9B"/>
    <w:rsid w:val="00217270"/>
    <w:rsid w:val="002220DB"/>
    <w:rsid w:val="00224FC3"/>
    <w:rsid w:val="0022522D"/>
    <w:rsid w:val="00226EB2"/>
    <w:rsid w:val="00227ABE"/>
    <w:rsid w:val="00231111"/>
    <w:rsid w:val="002330CD"/>
    <w:rsid w:val="0023748F"/>
    <w:rsid w:val="00240F61"/>
    <w:rsid w:val="00241AC9"/>
    <w:rsid w:val="002430E6"/>
    <w:rsid w:val="00243E77"/>
    <w:rsid w:val="00246977"/>
    <w:rsid w:val="0025482B"/>
    <w:rsid w:val="00255B4B"/>
    <w:rsid w:val="0025740A"/>
    <w:rsid w:val="00257944"/>
    <w:rsid w:val="00257CD9"/>
    <w:rsid w:val="00260398"/>
    <w:rsid w:val="00266448"/>
    <w:rsid w:val="002676D7"/>
    <w:rsid w:val="00267B1E"/>
    <w:rsid w:val="00270409"/>
    <w:rsid w:val="002743C2"/>
    <w:rsid w:val="00275E9D"/>
    <w:rsid w:val="00280489"/>
    <w:rsid w:val="002807D2"/>
    <w:rsid w:val="00280C12"/>
    <w:rsid w:val="00281163"/>
    <w:rsid w:val="00281244"/>
    <w:rsid w:val="00282C38"/>
    <w:rsid w:val="002864DD"/>
    <w:rsid w:val="00286777"/>
    <w:rsid w:val="00287546"/>
    <w:rsid w:val="00290579"/>
    <w:rsid w:val="00291933"/>
    <w:rsid w:val="0029273F"/>
    <w:rsid w:val="00292890"/>
    <w:rsid w:val="002929BF"/>
    <w:rsid w:val="00292B3B"/>
    <w:rsid w:val="00293910"/>
    <w:rsid w:val="00297B6F"/>
    <w:rsid w:val="002A08A7"/>
    <w:rsid w:val="002A35D7"/>
    <w:rsid w:val="002B0FC1"/>
    <w:rsid w:val="002B34CA"/>
    <w:rsid w:val="002B4583"/>
    <w:rsid w:val="002B4C4B"/>
    <w:rsid w:val="002B6001"/>
    <w:rsid w:val="002C00C6"/>
    <w:rsid w:val="002C63ED"/>
    <w:rsid w:val="002C66D8"/>
    <w:rsid w:val="002C7FA4"/>
    <w:rsid w:val="002D1939"/>
    <w:rsid w:val="002D1C8A"/>
    <w:rsid w:val="002D2D93"/>
    <w:rsid w:val="002D3B15"/>
    <w:rsid w:val="002D6745"/>
    <w:rsid w:val="002E1F7D"/>
    <w:rsid w:val="002E62DB"/>
    <w:rsid w:val="002F3B45"/>
    <w:rsid w:val="002F47D6"/>
    <w:rsid w:val="0030033E"/>
    <w:rsid w:val="00301EAD"/>
    <w:rsid w:val="003055D9"/>
    <w:rsid w:val="00306DEE"/>
    <w:rsid w:val="00311CCF"/>
    <w:rsid w:val="0031298F"/>
    <w:rsid w:val="00315D65"/>
    <w:rsid w:val="00316300"/>
    <w:rsid w:val="00317B98"/>
    <w:rsid w:val="00320A23"/>
    <w:rsid w:val="0032140E"/>
    <w:rsid w:val="00322EE0"/>
    <w:rsid w:val="00323A74"/>
    <w:rsid w:val="003306A0"/>
    <w:rsid w:val="00332E11"/>
    <w:rsid w:val="00332E1D"/>
    <w:rsid w:val="00333D88"/>
    <w:rsid w:val="003437A3"/>
    <w:rsid w:val="00346662"/>
    <w:rsid w:val="00347133"/>
    <w:rsid w:val="0034725D"/>
    <w:rsid w:val="00352624"/>
    <w:rsid w:val="00355348"/>
    <w:rsid w:val="00356EF1"/>
    <w:rsid w:val="0035763C"/>
    <w:rsid w:val="003601E6"/>
    <w:rsid w:val="003606EA"/>
    <w:rsid w:val="003618F3"/>
    <w:rsid w:val="003637B6"/>
    <w:rsid w:val="003653B6"/>
    <w:rsid w:val="00371A5D"/>
    <w:rsid w:val="00373C53"/>
    <w:rsid w:val="00374696"/>
    <w:rsid w:val="003746A4"/>
    <w:rsid w:val="00374AAD"/>
    <w:rsid w:val="003771E8"/>
    <w:rsid w:val="00380B0D"/>
    <w:rsid w:val="003824E2"/>
    <w:rsid w:val="00382714"/>
    <w:rsid w:val="0038487C"/>
    <w:rsid w:val="0038613E"/>
    <w:rsid w:val="003872E6"/>
    <w:rsid w:val="00387B52"/>
    <w:rsid w:val="003942DA"/>
    <w:rsid w:val="003A2580"/>
    <w:rsid w:val="003A29AB"/>
    <w:rsid w:val="003A2AF3"/>
    <w:rsid w:val="003A2E78"/>
    <w:rsid w:val="003A3D93"/>
    <w:rsid w:val="003A671E"/>
    <w:rsid w:val="003B173A"/>
    <w:rsid w:val="003B32B5"/>
    <w:rsid w:val="003B4DC0"/>
    <w:rsid w:val="003B6A9B"/>
    <w:rsid w:val="003B78D7"/>
    <w:rsid w:val="003B7B0F"/>
    <w:rsid w:val="003C2086"/>
    <w:rsid w:val="003C2EB7"/>
    <w:rsid w:val="003C4276"/>
    <w:rsid w:val="003C7512"/>
    <w:rsid w:val="003D2FB4"/>
    <w:rsid w:val="003D63DD"/>
    <w:rsid w:val="003D66BB"/>
    <w:rsid w:val="003D6C61"/>
    <w:rsid w:val="003D6F42"/>
    <w:rsid w:val="003E302F"/>
    <w:rsid w:val="003E4A87"/>
    <w:rsid w:val="003E588D"/>
    <w:rsid w:val="003E673D"/>
    <w:rsid w:val="003E73DA"/>
    <w:rsid w:val="003E7A68"/>
    <w:rsid w:val="003E7DED"/>
    <w:rsid w:val="003F2F7F"/>
    <w:rsid w:val="003F3392"/>
    <w:rsid w:val="003F6B96"/>
    <w:rsid w:val="003F7056"/>
    <w:rsid w:val="00402C27"/>
    <w:rsid w:val="00406958"/>
    <w:rsid w:val="004079E1"/>
    <w:rsid w:val="00411FEB"/>
    <w:rsid w:val="0041212D"/>
    <w:rsid w:val="00413E33"/>
    <w:rsid w:val="00416294"/>
    <w:rsid w:val="004165CE"/>
    <w:rsid w:val="00426C6B"/>
    <w:rsid w:val="00427347"/>
    <w:rsid w:val="004274ED"/>
    <w:rsid w:val="004306F4"/>
    <w:rsid w:val="00430890"/>
    <w:rsid w:val="00433C6F"/>
    <w:rsid w:val="00433F9F"/>
    <w:rsid w:val="00434044"/>
    <w:rsid w:val="004348FE"/>
    <w:rsid w:val="004352A2"/>
    <w:rsid w:val="00435407"/>
    <w:rsid w:val="0043631E"/>
    <w:rsid w:val="00440D93"/>
    <w:rsid w:val="00442C38"/>
    <w:rsid w:val="00444073"/>
    <w:rsid w:val="004500B1"/>
    <w:rsid w:val="0045062D"/>
    <w:rsid w:val="004509AB"/>
    <w:rsid w:val="0045109C"/>
    <w:rsid w:val="004514D9"/>
    <w:rsid w:val="004533F9"/>
    <w:rsid w:val="00453457"/>
    <w:rsid w:val="0045587E"/>
    <w:rsid w:val="004558C0"/>
    <w:rsid w:val="00455EDF"/>
    <w:rsid w:val="0046205A"/>
    <w:rsid w:val="00463556"/>
    <w:rsid w:val="00467274"/>
    <w:rsid w:val="00467303"/>
    <w:rsid w:val="004718AF"/>
    <w:rsid w:val="004721B8"/>
    <w:rsid w:val="004728E6"/>
    <w:rsid w:val="004737B4"/>
    <w:rsid w:val="004814DE"/>
    <w:rsid w:val="004817BC"/>
    <w:rsid w:val="00481DD9"/>
    <w:rsid w:val="004824A3"/>
    <w:rsid w:val="00484A30"/>
    <w:rsid w:val="00486BB9"/>
    <w:rsid w:val="004910B5"/>
    <w:rsid w:val="004923D5"/>
    <w:rsid w:val="00494D4F"/>
    <w:rsid w:val="004965B4"/>
    <w:rsid w:val="004A2388"/>
    <w:rsid w:val="004A2F3D"/>
    <w:rsid w:val="004A5171"/>
    <w:rsid w:val="004C3365"/>
    <w:rsid w:val="004C37E4"/>
    <w:rsid w:val="004C43A6"/>
    <w:rsid w:val="004C4846"/>
    <w:rsid w:val="004D0162"/>
    <w:rsid w:val="004D291B"/>
    <w:rsid w:val="004D3E51"/>
    <w:rsid w:val="004E1C89"/>
    <w:rsid w:val="004E2C0C"/>
    <w:rsid w:val="004E2F9F"/>
    <w:rsid w:val="004E3BBE"/>
    <w:rsid w:val="004F06B7"/>
    <w:rsid w:val="004F392C"/>
    <w:rsid w:val="0050021A"/>
    <w:rsid w:val="00500411"/>
    <w:rsid w:val="005049C4"/>
    <w:rsid w:val="00505AFB"/>
    <w:rsid w:val="005063E1"/>
    <w:rsid w:val="00511D72"/>
    <w:rsid w:val="00521E76"/>
    <w:rsid w:val="00525ED7"/>
    <w:rsid w:val="00526A25"/>
    <w:rsid w:val="00533C85"/>
    <w:rsid w:val="00533D90"/>
    <w:rsid w:val="00535D89"/>
    <w:rsid w:val="005361E0"/>
    <w:rsid w:val="00544898"/>
    <w:rsid w:val="00544CC5"/>
    <w:rsid w:val="005463B3"/>
    <w:rsid w:val="0054713E"/>
    <w:rsid w:val="00547615"/>
    <w:rsid w:val="00551CBF"/>
    <w:rsid w:val="005520C1"/>
    <w:rsid w:val="0055384C"/>
    <w:rsid w:val="005559D3"/>
    <w:rsid w:val="005563CE"/>
    <w:rsid w:val="00556620"/>
    <w:rsid w:val="00557BAF"/>
    <w:rsid w:val="0056047F"/>
    <w:rsid w:val="00562C06"/>
    <w:rsid w:val="00565BE1"/>
    <w:rsid w:val="00566C6E"/>
    <w:rsid w:val="005715A7"/>
    <w:rsid w:val="005726E1"/>
    <w:rsid w:val="005808E7"/>
    <w:rsid w:val="00582E10"/>
    <w:rsid w:val="00583F96"/>
    <w:rsid w:val="0058411E"/>
    <w:rsid w:val="00584C30"/>
    <w:rsid w:val="00585273"/>
    <w:rsid w:val="00585D9C"/>
    <w:rsid w:val="0058725E"/>
    <w:rsid w:val="00587B18"/>
    <w:rsid w:val="00591382"/>
    <w:rsid w:val="005918C5"/>
    <w:rsid w:val="0059594D"/>
    <w:rsid w:val="00595B5B"/>
    <w:rsid w:val="00596028"/>
    <w:rsid w:val="0059606A"/>
    <w:rsid w:val="00597BA0"/>
    <w:rsid w:val="005A2C55"/>
    <w:rsid w:val="005A4307"/>
    <w:rsid w:val="005A44DB"/>
    <w:rsid w:val="005B07B9"/>
    <w:rsid w:val="005B3617"/>
    <w:rsid w:val="005B459B"/>
    <w:rsid w:val="005B5FEC"/>
    <w:rsid w:val="005C254E"/>
    <w:rsid w:val="005C2E12"/>
    <w:rsid w:val="005C324E"/>
    <w:rsid w:val="005C4419"/>
    <w:rsid w:val="005C65D5"/>
    <w:rsid w:val="005D2464"/>
    <w:rsid w:val="005D299B"/>
    <w:rsid w:val="005D2FC8"/>
    <w:rsid w:val="005D4E78"/>
    <w:rsid w:val="005D5930"/>
    <w:rsid w:val="005D7079"/>
    <w:rsid w:val="005E41B2"/>
    <w:rsid w:val="005E6248"/>
    <w:rsid w:val="005F25B3"/>
    <w:rsid w:val="005F333F"/>
    <w:rsid w:val="005F5555"/>
    <w:rsid w:val="005F5B96"/>
    <w:rsid w:val="005F7B61"/>
    <w:rsid w:val="00601720"/>
    <w:rsid w:val="00610578"/>
    <w:rsid w:val="0061261B"/>
    <w:rsid w:val="00612B38"/>
    <w:rsid w:val="00613D9C"/>
    <w:rsid w:val="0061444F"/>
    <w:rsid w:val="00614E0A"/>
    <w:rsid w:val="006202E8"/>
    <w:rsid w:val="006209C6"/>
    <w:rsid w:val="00620C03"/>
    <w:rsid w:val="00623B95"/>
    <w:rsid w:val="00626254"/>
    <w:rsid w:val="006266D5"/>
    <w:rsid w:val="0063070C"/>
    <w:rsid w:val="00630AC4"/>
    <w:rsid w:val="006311F4"/>
    <w:rsid w:val="006313FD"/>
    <w:rsid w:val="00633FB0"/>
    <w:rsid w:val="006377CA"/>
    <w:rsid w:val="006378AC"/>
    <w:rsid w:val="00637FBA"/>
    <w:rsid w:val="006413CB"/>
    <w:rsid w:val="0064270E"/>
    <w:rsid w:val="00642AF5"/>
    <w:rsid w:val="00645F73"/>
    <w:rsid w:val="00647C13"/>
    <w:rsid w:val="00651780"/>
    <w:rsid w:val="00651ADB"/>
    <w:rsid w:val="00652346"/>
    <w:rsid w:val="006528CB"/>
    <w:rsid w:val="00652DA7"/>
    <w:rsid w:val="00662192"/>
    <w:rsid w:val="00663242"/>
    <w:rsid w:val="00663A63"/>
    <w:rsid w:val="00664043"/>
    <w:rsid w:val="006650B3"/>
    <w:rsid w:val="0066530C"/>
    <w:rsid w:val="00665CDD"/>
    <w:rsid w:val="0066643A"/>
    <w:rsid w:val="00667B9D"/>
    <w:rsid w:val="006738D6"/>
    <w:rsid w:val="006752DF"/>
    <w:rsid w:val="00680B7F"/>
    <w:rsid w:val="00681785"/>
    <w:rsid w:val="0068470B"/>
    <w:rsid w:val="0068525E"/>
    <w:rsid w:val="006856E9"/>
    <w:rsid w:val="0069426F"/>
    <w:rsid w:val="00694A3D"/>
    <w:rsid w:val="00694D9C"/>
    <w:rsid w:val="006A246A"/>
    <w:rsid w:val="006A37B6"/>
    <w:rsid w:val="006A5DD5"/>
    <w:rsid w:val="006B3159"/>
    <w:rsid w:val="006B384F"/>
    <w:rsid w:val="006B3862"/>
    <w:rsid w:val="006B7B78"/>
    <w:rsid w:val="006C5AA5"/>
    <w:rsid w:val="006D03AF"/>
    <w:rsid w:val="006D0F7F"/>
    <w:rsid w:val="006D1957"/>
    <w:rsid w:val="006D266F"/>
    <w:rsid w:val="006D2DA2"/>
    <w:rsid w:val="006D50C2"/>
    <w:rsid w:val="006E1131"/>
    <w:rsid w:val="006E54A6"/>
    <w:rsid w:val="006E6D43"/>
    <w:rsid w:val="006F4020"/>
    <w:rsid w:val="006F502A"/>
    <w:rsid w:val="007020DB"/>
    <w:rsid w:val="0070537B"/>
    <w:rsid w:val="00706863"/>
    <w:rsid w:val="00707E3D"/>
    <w:rsid w:val="007112EA"/>
    <w:rsid w:val="00712C59"/>
    <w:rsid w:val="00721B5B"/>
    <w:rsid w:val="0072547F"/>
    <w:rsid w:val="00730005"/>
    <w:rsid w:val="007318DD"/>
    <w:rsid w:val="00731D39"/>
    <w:rsid w:val="0073220D"/>
    <w:rsid w:val="00733591"/>
    <w:rsid w:val="007358B6"/>
    <w:rsid w:val="007367AC"/>
    <w:rsid w:val="00736FB0"/>
    <w:rsid w:val="00743115"/>
    <w:rsid w:val="0074502B"/>
    <w:rsid w:val="00747D54"/>
    <w:rsid w:val="007502A0"/>
    <w:rsid w:val="00754332"/>
    <w:rsid w:val="007558A8"/>
    <w:rsid w:val="007613B6"/>
    <w:rsid w:val="007632B1"/>
    <w:rsid w:val="0076480A"/>
    <w:rsid w:val="00765E20"/>
    <w:rsid w:val="00767384"/>
    <w:rsid w:val="00767D77"/>
    <w:rsid w:val="00775338"/>
    <w:rsid w:val="00776EF0"/>
    <w:rsid w:val="00776F1F"/>
    <w:rsid w:val="00777172"/>
    <w:rsid w:val="00780AB8"/>
    <w:rsid w:val="00781928"/>
    <w:rsid w:val="0078514E"/>
    <w:rsid w:val="0078517B"/>
    <w:rsid w:val="007873E2"/>
    <w:rsid w:val="00790D7E"/>
    <w:rsid w:val="0079256B"/>
    <w:rsid w:val="0079483A"/>
    <w:rsid w:val="00794F6A"/>
    <w:rsid w:val="00796AC4"/>
    <w:rsid w:val="007A01F3"/>
    <w:rsid w:val="007A2811"/>
    <w:rsid w:val="007A2EEA"/>
    <w:rsid w:val="007A403D"/>
    <w:rsid w:val="007A667F"/>
    <w:rsid w:val="007A7D30"/>
    <w:rsid w:val="007B0203"/>
    <w:rsid w:val="007B0CE7"/>
    <w:rsid w:val="007B3049"/>
    <w:rsid w:val="007B57BE"/>
    <w:rsid w:val="007B5EE0"/>
    <w:rsid w:val="007B7660"/>
    <w:rsid w:val="007C3A16"/>
    <w:rsid w:val="007C4086"/>
    <w:rsid w:val="007C4DE9"/>
    <w:rsid w:val="007C7FE7"/>
    <w:rsid w:val="007D08C9"/>
    <w:rsid w:val="007D119F"/>
    <w:rsid w:val="007D14E8"/>
    <w:rsid w:val="007D2960"/>
    <w:rsid w:val="007D2A01"/>
    <w:rsid w:val="007D5286"/>
    <w:rsid w:val="007E1C78"/>
    <w:rsid w:val="007E21B0"/>
    <w:rsid w:val="007E4B89"/>
    <w:rsid w:val="007E6E94"/>
    <w:rsid w:val="007F15C1"/>
    <w:rsid w:val="007F1B40"/>
    <w:rsid w:val="007F2102"/>
    <w:rsid w:val="007F358E"/>
    <w:rsid w:val="007F6654"/>
    <w:rsid w:val="00800036"/>
    <w:rsid w:val="00800A19"/>
    <w:rsid w:val="0080195F"/>
    <w:rsid w:val="0080270C"/>
    <w:rsid w:val="008050C6"/>
    <w:rsid w:val="00805385"/>
    <w:rsid w:val="00805A5E"/>
    <w:rsid w:val="00811F0F"/>
    <w:rsid w:val="00813B9E"/>
    <w:rsid w:val="00816D89"/>
    <w:rsid w:val="008175E2"/>
    <w:rsid w:val="008223BA"/>
    <w:rsid w:val="00823F1E"/>
    <w:rsid w:val="00825403"/>
    <w:rsid w:val="0083047A"/>
    <w:rsid w:val="0083513D"/>
    <w:rsid w:val="00836250"/>
    <w:rsid w:val="008430D8"/>
    <w:rsid w:val="00845BD8"/>
    <w:rsid w:val="00852187"/>
    <w:rsid w:val="008576B4"/>
    <w:rsid w:val="0085784F"/>
    <w:rsid w:val="00862562"/>
    <w:rsid w:val="00866185"/>
    <w:rsid w:val="008703E6"/>
    <w:rsid w:val="00870537"/>
    <w:rsid w:val="00870605"/>
    <w:rsid w:val="008725A9"/>
    <w:rsid w:val="00874419"/>
    <w:rsid w:val="008766EB"/>
    <w:rsid w:val="00876940"/>
    <w:rsid w:val="00876E31"/>
    <w:rsid w:val="00880334"/>
    <w:rsid w:val="008854FE"/>
    <w:rsid w:val="00886A2F"/>
    <w:rsid w:val="008912CB"/>
    <w:rsid w:val="0089190C"/>
    <w:rsid w:val="00896479"/>
    <w:rsid w:val="008966FE"/>
    <w:rsid w:val="008A022A"/>
    <w:rsid w:val="008A41F2"/>
    <w:rsid w:val="008B09CC"/>
    <w:rsid w:val="008B415E"/>
    <w:rsid w:val="008B41E0"/>
    <w:rsid w:val="008B7375"/>
    <w:rsid w:val="008B7DBC"/>
    <w:rsid w:val="008C0233"/>
    <w:rsid w:val="008C025A"/>
    <w:rsid w:val="008C28B2"/>
    <w:rsid w:val="008C39F5"/>
    <w:rsid w:val="008C547D"/>
    <w:rsid w:val="008C569A"/>
    <w:rsid w:val="008D7B4F"/>
    <w:rsid w:val="008E151C"/>
    <w:rsid w:val="008E75D2"/>
    <w:rsid w:val="008F17A9"/>
    <w:rsid w:val="008F3162"/>
    <w:rsid w:val="00900CD1"/>
    <w:rsid w:val="009022D7"/>
    <w:rsid w:val="009042F8"/>
    <w:rsid w:val="00905FEF"/>
    <w:rsid w:val="009108A7"/>
    <w:rsid w:val="009108BD"/>
    <w:rsid w:val="009110A6"/>
    <w:rsid w:val="00914CBF"/>
    <w:rsid w:val="00920E7E"/>
    <w:rsid w:val="00924C83"/>
    <w:rsid w:val="00926472"/>
    <w:rsid w:val="009265BD"/>
    <w:rsid w:val="009303AF"/>
    <w:rsid w:val="00935A8A"/>
    <w:rsid w:val="00940C67"/>
    <w:rsid w:val="00943D1E"/>
    <w:rsid w:val="009449B2"/>
    <w:rsid w:val="0094523B"/>
    <w:rsid w:val="00945D35"/>
    <w:rsid w:val="00946248"/>
    <w:rsid w:val="00950E4B"/>
    <w:rsid w:val="009511A3"/>
    <w:rsid w:val="00953519"/>
    <w:rsid w:val="00953E7E"/>
    <w:rsid w:val="00955318"/>
    <w:rsid w:val="00955439"/>
    <w:rsid w:val="00964818"/>
    <w:rsid w:val="00964E21"/>
    <w:rsid w:val="009669FC"/>
    <w:rsid w:val="00973E2A"/>
    <w:rsid w:val="00974EA0"/>
    <w:rsid w:val="00976ED7"/>
    <w:rsid w:val="00977A9E"/>
    <w:rsid w:val="00981A3E"/>
    <w:rsid w:val="009837D3"/>
    <w:rsid w:val="00986449"/>
    <w:rsid w:val="00987382"/>
    <w:rsid w:val="00993830"/>
    <w:rsid w:val="009966F7"/>
    <w:rsid w:val="00997D90"/>
    <w:rsid w:val="009A0E46"/>
    <w:rsid w:val="009A0E82"/>
    <w:rsid w:val="009A53D7"/>
    <w:rsid w:val="009A59DF"/>
    <w:rsid w:val="009A5EF9"/>
    <w:rsid w:val="009B0CCA"/>
    <w:rsid w:val="009B2421"/>
    <w:rsid w:val="009B27A5"/>
    <w:rsid w:val="009B2AE7"/>
    <w:rsid w:val="009B52C4"/>
    <w:rsid w:val="009B5A5A"/>
    <w:rsid w:val="009B6036"/>
    <w:rsid w:val="009C098F"/>
    <w:rsid w:val="009C45C4"/>
    <w:rsid w:val="009C6426"/>
    <w:rsid w:val="009D011D"/>
    <w:rsid w:val="009D028D"/>
    <w:rsid w:val="009D3AA2"/>
    <w:rsid w:val="009D6F02"/>
    <w:rsid w:val="009D7EF3"/>
    <w:rsid w:val="009E262B"/>
    <w:rsid w:val="009E2DDC"/>
    <w:rsid w:val="009E34BC"/>
    <w:rsid w:val="009E358A"/>
    <w:rsid w:val="009E3C94"/>
    <w:rsid w:val="009E4661"/>
    <w:rsid w:val="009E4BC2"/>
    <w:rsid w:val="009E672A"/>
    <w:rsid w:val="009E6EC7"/>
    <w:rsid w:val="009F104F"/>
    <w:rsid w:val="009F1F6F"/>
    <w:rsid w:val="009F3C5B"/>
    <w:rsid w:val="009F40E3"/>
    <w:rsid w:val="009F5F5E"/>
    <w:rsid w:val="009F7787"/>
    <w:rsid w:val="00A016C2"/>
    <w:rsid w:val="00A030A6"/>
    <w:rsid w:val="00A044F0"/>
    <w:rsid w:val="00A05345"/>
    <w:rsid w:val="00A05412"/>
    <w:rsid w:val="00A059E8"/>
    <w:rsid w:val="00A05D44"/>
    <w:rsid w:val="00A11630"/>
    <w:rsid w:val="00A125F4"/>
    <w:rsid w:val="00A175DF"/>
    <w:rsid w:val="00A30AB3"/>
    <w:rsid w:val="00A31AA5"/>
    <w:rsid w:val="00A32847"/>
    <w:rsid w:val="00A32DDA"/>
    <w:rsid w:val="00A33269"/>
    <w:rsid w:val="00A333BA"/>
    <w:rsid w:val="00A37F18"/>
    <w:rsid w:val="00A40F89"/>
    <w:rsid w:val="00A41F2F"/>
    <w:rsid w:val="00A46C0D"/>
    <w:rsid w:val="00A47490"/>
    <w:rsid w:val="00A47C39"/>
    <w:rsid w:val="00A50065"/>
    <w:rsid w:val="00A5071B"/>
    <w:rsid w:val="00A51769"/>
    <w:rsid w:val="00A519CA"/>
    <w:rsid w:val="00A526AD"/>
    <w:rsid w:val="00A52CCE"/>
    <w:rsid w:val="00A533BF"/>
    <w:rsid w:val="00A534AC"/>
    <w:rsid w:val="00A54FA5"/>
    <w:rsid w:val="00A62A06"/>
    <w:rsid w:val="00A62C56"/>
    <w:rsid w:val="00A63638"/>
    <w:rsid w:val="00A642DF"/>
    <w:rsid w:val="00A64433"/>
    <w:rsid w:val="00A65319"/>
    <w:rsid w:val="00A66E8F"/>
    <w:rsid w:val="00A72418"/>
    <w:rsid w:val="00A72925"/>
    <w:rsid w:val="00A817AB"/>
    <w:rsid w:val="00A8183B"/>
    <w:rsid w:val="00A81AB7"/>
    <w:rsid w:val="00A82F2E"/>
    <w:rsid w:val="00A84138"/>
    <w:rsid w:val="00A8452F"/>
    <w:rsid w:val="00A84872"/>
    <w:rsid w:val="00A84A5A"/>
    <w:rsid w:val="00A8530A"/>
    <w:rsid w:val="00A856F3"/>
    <w:rsid w:val="00A85F21"/>
    <w:rsid w:val="00A86156"/>
    <w:rsid w:val="00A91BAE"/>
    <w:rsid w:val="00A92165"/>
    <w:rsid w:val="00A951F8"/>
    <w:rsid w:val="00A9640B"/>
    <w:rsid w:val="00AA1AAB"/>
    <w:rsid w:val="00AA1D47"/>
    <w:rsid w:val="00AA1D6F"/>
    <w:rsid w:val="00AA7393"/>
    <w:rsid w:val="00AB0F68"/>
    <w:rsid w:val="00AB114E"/>
    <w:rsid w:val="00AB12AC"/>
    <w:rsid w:val="00AB2B95"/>
    <w:rsid w:val="00AB2E7D"/>
    <w:rsid w:val="00AB370F"/>
    <w:rsid w:val="00AB4CAA"/>
    <w:rsid w:val="00AB6147"/>
    <w:rsid w:val="00AB6C4F"/>
    <w:rsid w:val="00AB6CF8"/>
    <w:rsid w:val="00AB7226"/>
    <w:rsid w:val="00AC3F47"/>
    <w:rsid w:val="00AC41AA"/>
    <w:rsid w:val="00AC7BDE"/>
    <w:rsid w:val="00AD1262"/>
    <w:rsid w:val="00AD1D63"/>
    <w:rsid w:val="00AD5602"/>
    <w:rsid w:val="00AD7682"/>
    <w:rsid w:val="00AF008A"/>
    <w:rsid w:val="00AF2724"/>
    <w:rsid w:val="00AF2BFF"/>
    <w:rsid w:val="00AF5565"/>
    <w:rsid w:val="00B02F06"/>
    <w:rsid w:val="00B03ABB"/>
    <w:rsid w:val="00B07629"/>
    <w:rsid w:val="00B10998"/>
    <w:rsid w:val="00B13B79"/>
    <w:rsid w:val="00B13CA0"/>
    <w:rsid w:val="00B142E3"/>
    <w:rsid w:val="00B152F8"/>
    <w:rsid w:val="00B15417"/>
    <w:rsid w:val="00B179AE"/>
    <w:rsid w:val="00B21F15"/>
    <w:rsid w:val="00B26A35"/>
    <w:rsid w:val="00B308B5"/>
    <w:rsid w:val="00B318D0"/>
    <w:rsid w:val="00B31BBC"/>
    <w:rsid w:val="00B3210B"/>
    <w:rsid w:val="00B34470"/>
    <w:rsid w:val="00B40EA0"/>
    <w:rsid w:val="00B43361"/>
    <w:rsid w:val="00B44C24"/>
    <w:rsid w:val="00B51280"/>
    <w:rsid w:val="00B520B8"/>
    <w:rsid w:val="00B5401D"/>
    <w:rsid w:val="00B54A49"/>
    <w:rsid w:val="00B56375"/>
    <w:rsid w:val="00B565F2"/>
    <w:rsid w:val="00B578D1"/>
    <w:rsid w:val="00B60B81"/>
    <w:rsid w:val="00B60F1E"/>
    <w:rsid w:val="00B644D8"/>
    <w:rsid w:val="00B64E0A"/>
    <w:rsid w:val="00B65200"/>
    <w:rsid w:val="00B66392"/>
    <w:rsid w:val="00B6640F"/>
    <w:rsid w:val="00B67788"/>
    <w:rsid w:val="00B72E03"/>
    <w:rsid w:val="00B730EF"/>
    <w:rsid w:val="00B7767C"/>
    <w:rsid w:val="00B81A85"/>
    <w:rsid w:val="00B83083"/>
    <w:rsid w:val="00B8633B"/>
    <w:rsid w:val="00B8694F"/>
    <w:rsid w:val="00B86F00"/>
    <w:rsid w:val="00B911E4"/>
    <w:rsid w:val="00B92C65"/>
    <w:rsid w:val="00B974D9"/>
    <w:rsid w:val="00B97B51"/>
    <w:rsid w:val="00BA1383"/>
    <w:rsid w:val="00BA2799"/>
    <w:rsid w:val="00BA336B"/>
    <w:rsid w:val="00BA78C5"/>
    <w:rsid w:val="00BB2529"/>
    <w:rsid w:val="00BB45F3"/>
    <w:rsid w:val="00BB51DE"/>
    <w:rsid w:val="00BB72A2"/>
    <w:rsid w:val="00BC0656"/>
    <w:rsid w:val="00BC08AF"/>
    <w:rsid w:val="00BD24DB"/>
    <w:rsid w:val="00BD26F6"/>
    <w:rsid w:val="00BD2D22"/>
    <w:rsid w:val="00BD4207"/>
    <w:rsid w:val="00BE0AD7"/>
    <w:rsid w:val="00BE0B1C"/>
    <w:rsid w:val="00BE0EE5"/>
    <w:rsid w:val="00BE29B3"/>
    <w:rsid w:val="00BF3475"/>
    <w:rsid w:val="00BF3EEB"/>
    <w:rsid w:val="00BF48C2"/>
    <w:rsid w:val="00BF5F2B"/>
    <w:rsid w:val="00C0373B"/>
    <w:rsid w:val="00C05911"/>
    <w:rsid w:val="00C06A1C"/>
    <w:rsid w:val="00C07AFD"/>
    <w:rsid w:val="00C11B1B"/>
    <w:rsid w:val="00C122E2"/>
    <w:rsid w:val="00C15ECA"/>
    <w:rsid w:val="00C173ED"/>
    <w:rsid w:val="00C20181"/>
    <w:rsid w:val="00C222CD"/>
    <w:rsid w:val="00C25F3F"/>
    <w:rsid w:val="00C26BF7"/>
    <w:rsid w:val="00C27658"/>
    <w:rsid w:val="00C33A9E"/>
    <w:rsid w:val="00C33F26"/>
    <w:rsid w:val="00C3645E"/>
    <w:rsid w:val="00C36F00"/>
    <w:rsid w:val="00C37805"/>
    <w:rsid w:val="00C45638"/>
    <w:rsid w:val="00C45820"/>
    <w:rsid w:val="00C465A3"/>
    <w:rsid w:val="00C5062C"/>
    <w:rsid w:val="00C532A2"/>
    <w:rsid w:val="00C56DDD"/>
    <w:rsid w:val="00C6190D"/>
    <w:rsid w:val="00C61EF2"/>
    <w:rsid w:val="00C6313A"/>
    <w:rsid w:val="00C6322E"/>
    <w:rsid w:val="00C64A1B"/>
    <w:rsid w:val="00C66271"/>
    <w:rsid w:val="00C66278"/>
    <w:rsid w:val="00C671A0"/>
    <w:rsid w:val="00C67A27"/>
    <w:rsid w:val="00C71A07"/>
    <w:rsid w:val="00C71E0C"/>
    <w:rsid w:val="00C73483"/>
    <w:rsid w:val="00C74A10"/>
    <w:rsid w:val="00C76A7A"/>
    <w:rsid w:val="00C81286"/>
    <w:rsid w:val="00C8286D"/>
    <w:rsid w:val="00C839C0"/>
    <w:rsid w:val="00C87D27"/>
    <w:rsid w:val="00C92C9A"/>
    <w:rsid w:val="00C9559D"/>
    <w:rsid w:val="00CA148C"/>
    <w:rsid w:val="00CA29FF"/>
    <w:rsid w:val="00CA39A3"/>
    <w:rsid w:val="00CA589B"/>
    <w:rsid w:val="00CB0DB6"/>
    <w:rsid w:val="00CB0F24"/>
    <w:rsid w:val="00CB0FE6"/>
    <w:rsid w:val="00CB1871"/>
    <w:rsid w:val="00CB4F81"/>
    <w:rsid w:val="00CB6269"/>
    <w:rsid w:val="00CC4C1D"/>
    <w:rsid w:val="00CC7ECB"/>
    <w:rsid w:val="00CD1F32"/>
    <w:rsid w:val="00CD395D"/>
    <w:rsid w:val="00CD3C35"/>
    <w:rsid w:val="00CD5ADA"/>
    <w:rsid w:val="00CD6659"/>
    <w:rsid w:val="00CE0370"/>
    <w:rsid w:val="00CE103A"/>
    <w:rsid w:val="00CE3964"/>
    <w:rsid w:val="00CE459C"/>
    <w:rsid w:val="00CE4C8B"/>
    <w:rsid w:val="00CF0287"/>
    <w:rsid w:val="00CF2D77"/>
    <w:rsid w:val="00CF37E3"/>
    <w:rsid w:val="00CF43E5"/>
    <w:rsid w:val="00D01461"/>
    <w:rsid w:val="00D04E2D"/>
    <w:rsid w:val="00D05F62"/>
    <w:rsid w:val="00D06750"/>
    <w:rsid w:val="00D11242"/>
    <w:rsid w:val="00D12110"/>
    <w:rsid w:val="00D13D17"/>
    <w:rsid w:val="00D16652"/>
    <w:rsid w:val="00D20C5C"/>
    <w:rsid w:val="00D20FEF"/>
    <w:rsid w:val="00D24DC4"/>
    <w:rsid w:val="00D274FC"/>
    <w:rsid w:val="00D317EE"/>
    <w:rsid w:val="00D3355A"/>
    <w:rsid w:val="00D340F4"/>
    <w:rsid w:val="00D344B0"/>
    <w:rsid w:val="00D414EF"/>
    <w:rsid w:val="00D51711"/>
    <w:rsid w:val="00D52408"/>
    <w:rsid w:val="00D52B5D"/>
    <w:rsid w:val="00D5464F"/>
    <w:rsid w:val="00D5544E"/>
    <w:rsid w:val="00D55EDE"/>
    <w:rsid w:val="00D576C2"/>
    <w:rsid w:val="00D6069A"/>
    <w:rsid w:val="00D6225E"/>
    <w:rsid w:val="00D64F2F"/>
    <w:rsid w:val="00D72D4E"/>
    <w:rsid w:val="00D739A6"/>
    <w:rsid w:val="00D76B27"/>
    <w:rsid w:val="00D76DBC"/>
    <w:rsid w:val="00D803D9"/>
    <w:rsid w:val="00D8107E"/>
    <w:rsid w:val="00D823CD"/>
    <w:rsid w:val="00D8303C"/>
    <w:rsid w:val="00D84772"/>
    <w:rsid w:val="00D87579"/>
    <w:rsid w:val="00D9084D"/>
    <w:rsid w:val="00D91162"/>
    <w:rsid w:val="00D91760"/>
    <w:rsid w:val="00D92322"/>
    <w:rsid w:val="00D9475E"/>
    <w:rsid w:val="00D95BA8"/>
    <w:rsid w:val="00D967CD"/>
    <w:rsid w:val="00D97B2C"/>
    <w:rsid w:val="00DA0009"/>
    <w:rsid w:val="00DA3502"/>
    <w:rsid w:val="00DA5E7C"/>
    <w:rsid w:val="00DA75AA"/>
    <w:rsid w:val="00DB280A"/>
    <w:rsid w:val="00DB29D2"/>
    <w:rsid w:val="00DB42D3"/>
    <w:rsid w:val="00DB4ED5"/>
    <w:rsid w:val="00DB59AC"/>
    <w:rsid w:val="00DB7BCF"/>
    <w:rsid w:val="00DC3D8B"/>
    <w:rsid w:val="00DC4E22"/>
    <w:rsid w:val="00DC5ED3"/>
    <w:rsid w:val="00DC6FD6"/>
    <w:rsid w:val="00DD011A"/>
    <w:rsid w:val="00DD07E5"/>
    <w:rsid w:val="00DD4981"/>
    <w:rsid w:val="00DD56F6"/>
    <w:rsid w:val="00DE1A7F"/>
    <w:rsid w:val="00DE2482"/>
    <w:rsid w:val="00DE2A9F"/>
    <w:rsid w:val="00DE5173"/>
    <w:rsid w:val="00DE5448"/>
    <w:rsid w:val="00DF08E2"/>
    <w:rsid w:val="00DF59FE"/>
    <w:rsid w:val="00E0005A"/>
    <w:rsid w:val="00E0049C"/>
    <w:rsid w:val="00E00561"/>
    <w:rsid w:val="00E01C55"/>
    <w:rsid w:val="00E02456"/>
    <w:rsid w:val="00E033C7"/>
    <w:rsid w:val="00E04D46"/>
    <w:rsid w:val="00E0664F"/>
    <w:rsid w:val="00E12ED4"/>
    <w:rsid w:val="00E14E4F"/>
    <w:rsid w:val="00E21673"/>
    <w:rsid w:val="00E225BB"/>
    <w:rsid w:val="00E23577"/>
    <w:rsid w:val="00E268FA"/>
    <w:rsid w:val="00E26E7F"/>
    <w:rsid w:val="00E30302"/>
    <w:rsid w:val="00E31F2C"/>
    <w:rsid w:val="00E36E3C"/>
    <w:rsid w:val="00E41242"/>
    <w:rsid w:val="00E45DF3"/>
    <w:rsid w:val="00E46294"/>
    <w:rsid w:val="00E5111E"/>
    <w:rsid w:val="00E5258E"/>
    <w:rsid w:val="00E61701"/>
    <w:rsid w:val="00E619AE"/>
    <w:rsid w:val="00E61EEF"/>
    <w:rsid w:val="00E62BA4"/>
    <w:rsid w:val="00E63E04"/>
    <w:rsid w:val="00E6462C"/>
    <w:rsid w:val="00E67F77"/>
    <w:rsid w:val="00E722A6"/>
    <w:rsid w:val="00E72667"/>
    <w:rsid w:val="00E72A8C"/>
    <w:rsid w:val="00E72E02"/>
    <w:rsid w:val="00E76817"/>
    <w:rsid w:val="00E77621"/>
    <w:rsid w:val="00E87004"/>
    <w:rsid w:val="00E878AB"/>
    <w:rsid w:val="00E9285F"/>
    <w:rsid w:val="00E93D58"/>
    <w:rsid w:val="00E93EC7"/>
    <w:rsid w:val="00E94782"/>
    <w:rsid w:val="00E9711C"/>
    <w:rsid w:val="00EA3E9A"/>
    <w:rsid w:val="00EA4586"/>
    <w:rsid w:val="00EA6417"/>
    <w:rsid w:val="00EB1CBB"/>
    <w:rsid w:val="00EB68F0"/>
    <w:rsid w:val="00EC1F24"/>
    <w:rsid w:val="00ED5919"/>
    <w:rsid w:val="00ED5A9E"/>
    <w:rsid w:val="00ED6424"/>
    <w:rsid w:val="00EE3044"/>
    <w:rsid w:val="00EE33D9"/>
    <w:rsid w:val="00EE3B66"/>
    <w:rsid w:val="00EE5965"/>
    <w:rsid w:val="00EF09B4"/>
    <w:rsid w:val="00EF1588"/>
    <w:rsid w:val="00F02FE4"/>
    <w:rsid w:val="00F1654E"/>
    <w:rsid w:val="00F16588"/>
    <w:rsid w:val="00F16F0F"/>
    <w:rsid w:val="00F176BB"/>
    <w:rsid w:val="00F22DCE"/>
    <w:rsid w:val="00F23A48"/>
    <w:rsid w:val="00F35FAA"/>
    <w:rsid w:val="00F3787D"/>
    <w:rsid w:val="00F40820"/>
    <w:rsid w:val="00F43C2C"/>
    <w:rsid w:val="00F45A58"/>
    <w:rsid w:val="00F46160"/>
    <w:rsid w:val="00F526F9"/>
    <w:rsid w:val="00F60A93"/>
    <w:rsid w:val="00F61E92"/>
    <w:rsid w:val="00F63236"/>
    <w:rsid w:val="00F7325C"/>
    <w:rsid w:val="00F74052"/>
    <w:rsid w:val="00F745DB"/>
    <w:rsid w:val="00F74D18"/>
    <w:rsid w:val="00F74F32"/>
    <w:rsid w:val="00F81AAD"/>
    <w:rsid w:val="00F84367"/>
    <w:rsid w:val="00F85231"/>
    <w:rsid w:val="00F85EE0"/>
    <w:rsid w:val="00F862F4"/>
    <w:rsid w:val="00F933AA"/>
    <w:rsid w:val="00F94420"/>
    <w:rsid w:val="00F958DB"/>
    <w:rsid w:val="00FA1B46"/>
    <w:rsid w:val="00FA2D08"/>
    <w:rsid w:val="00FA6215"/>
    <w:rsid w:val="00FB1022"/>
    <w:rsid w:val="00FB3248"/>
    <w:rsid w:val="00FB58AA"/>
    <w:rsid w:val="00FB6EDC"/>
    <w:rsid w:val="00FB7DE1"/>
    <w:rsid w:val="00FC1E5E"/>
    <w:rsid w:val="00FC4C75"/>
    <w:rsid w:val="00FC50CB"/>
    <w:rsid w:val="00FC79F8"/>
    <w:rsid w:val="00FD1803"/>
    <w:rsid w:val="00FD4C16"/>
    <w:rsid w:val="00FD5177"/>
    <w:rsid w:val="00FD5366"/>
    <w:rsid w:val="00FD732A"/>
    <w:rsid w:val="00FD77D9"/>
    <w:rsid w:val="00FD7A04"/>
    <w:rsid w:val="00FD7F4E"/>
    <w:rsid w:val="00FE282A"/>
    <w:rsid w:val="00FE30A9"/>
    <w:rsid w:val="00FE47A8"/>
    <w:rsid w:val="00FE720D"/>
    <w:rsid w:val="00FE7832"/>
    <w:rsid w:val="00FF3E5A"/>
    <w:rsid w:val="00FF78CE"/>
    <w:rsid w:val="72F44E3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2F44E34"/>
  <w15:chartTrackingRefBased/>
  <w15:docId w15:val="{C9136D27-FC47-49AD-8D73-5403659D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82B"/>
    <w:pPr>
      <w:keepNext/>
      <w:keepLines/>
      <w:spacing w:before="240" w:after="0"/>
      <w:outlineLvl w:val="0"/>
    </w:pPr>
    <w:rPr>
      <w:rFonts w:ascii="Times New Roman" w:eastAsia="Times New Roman" w:hAnsi="Times New Roman" w:cs="Times New Roman"/>
      <w:b/>
      <w:sz w:val="24"/>
      <w:szCs w:val="40"/>
    </w:rPr>
  </w:style>
  <w:style w:type="paragraph" w:styleId="Heading2">
    <w:name w:val="heading 2"/>
    <w:basedOn w:val="Normal"/>
    <w:next w:val="Normal"/>
    <w:link w:val="Heading2Char"/>
    <w:uiPriority w:val="9"/>
    <w:unhideWhenUsed/>
    <w:qFormat/>
    <w:rsid w:val="00AA1AAB"/>
    <w:pPr>
      <w:keepNext/>
      <w:keepLines/>
      <w:spacing w:before="160" w:after="80" w:line="240" w:lineRule="auto"/>
      <w:outlineLvl w:val="1"/>
    </w:pPr>
    <w:rPr>
      <w:rFonts w:ascii="Times" w:eastAsia="Times New Roman" w:hAnsi="Times" w:cs="Times New Roman"/>
      <w:b/>
      <w:sz w:val="24"/>
      <w:szCs w:val="32"/>
    </w:rPr>
  </w:style>
  <w:style w:type="paragraph" w:styleId="Heading3">
    <w:name w:val="heading 3"/>
    <w:basedOn w:val="Normal"/>
    <w:next w:val="Normal"/>
    <w:link w:val="Heading3Char"/>
    <w:uiPriority w:val="9"/>
    <w:unhideWhenUsed/>
    <w:qFormat/>
    <w:rsid w:val="005726E1"/>
    <w:pPr>
      <w:keepNext/>
      <w:keepLines/>
      <w:numPr>
        <w:numId w:val="18"/>
      </w:numPr>
      <w:spacing w:before="160" w:after="80" w:line="240" w:lineRule="auto"/>
      <w:ind w:left="360"/>
      <w:outlineLvl w:val="2"/>
    </w:pPr>
    <w:rPr>
      <w:rFonts w:ascii="Times" w:eastAsia="Times New Roman" w:hAnsi="Times" w:cs="Times New Roman"/>
      <w:b/>
      <w:sz w:val="24"/>
      <w:szCs w:val="28"/>
    </w:rPr>
  </w:style>
  <w:style w:type="paragraph" w:styleId="Heading4">
    <w:name w:val="heading 4"/>
    <w:basedOn w:val="Normal"/>
    <w:next w:val="Normal"/>
    <w:link w:val="Heading4Char"/>
    <w:semiHidden/>
    <w:unhideWhenUsed/>
    <w:qFormat/>
    <w:rsid w:val="0025482B"/>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25482B"/>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25482B"/>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25482B"/>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25482B"/>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25482B"/>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25482B"/>
    <w:pPr>
      <w:keepNext/>
      <w:keepLines/>
      <w:spacing w:before="360" w:after="80"/>
      <w:outlineLvl w:val="0"/>
    </w:pPr>
    <w:rPr>
      <w:rFonts w:ascii="Times New Roman" w:eastAsia="Times New Roman" w:hAnsi="Times New Roman" w:cs="Times New Roman"/>
      <w:b/>
      <w:kern w:val="2"/>
      <w:sz w:val="24"/>
      <w:szCs w:val="40"/>
      <w14:ligatures w14:val="standardContextual"/>
    </w:rPr>
  </w:style>
  <w:style w:type="paragraph" w:customStyle="1" w:styleId="Heading21">
    <w:name w:val="Heading 21"/>
    <w:basedOn w:val="Normal"/>
    <w:next w:val="Normal"/>
    <w:uiPriority w:val="9"/>
    <w:unhideWhenUsed/>
    <w:qFormat/>
    <w:rsid w:val="0025482B"/>
    <w:pPr>
      <w:keepNext/>
      <w:keepLines/>
      <w:spacing w:before="160" w:after="80"/>
      <w:outlineLvl w:val="1"/>
    </w:pPr>
    <w:rPr>
      <w:rFonts w:ascii="Times" w:eastAsia="Times New Roman" w:hAnsi="Times" w:cs="Times New Roman"/>
      <w:b/>
      <w:kern w:val="2"/>
      <w:sz w:val="24"/>
      <w:szCs w:val="32"/>
      <w14:ligatures w14:val="standardContextual"/>
    </w:rPr>
  </w:style>
  <w:style w:type="paragraph" w:customStyle="1" w:styleId="Heading31">
    <w:name w:val="Heading 31"/>
    <w:basedOn w:val="Normal"/>
    <w:next w:val="Normal"/>
    <w:uiPriority w:val="9"/>
    <w:unhideWhenUsed/>
    <w:qFormat/>
    <w:rsid w:val="0025482B"/>
    <w:pPr>
      <w:keepNext/>
      <w:keepLines/>
      <w:spacing w:before="160" w:after="80"/>
      <w:outlineLvl w:val="2"/>
    </w:pPr>
    <w:rPr>
      <w:rFonts w:ascii="Times" w:eastAsia="Times New Roman" w:hAnsi="Times" w:cs="Times New Roman"/>
      <w:b/>
      <w:kern w:val="2"/>
      <w:sz w:val="24"/>
      <w:szCs w:val="28"/>
      <w14:ligatures w14:val="standardContextual"/>
    </w:rPr>
  </w:style>
  <w:style w:type="paragraph" w:customStyle="1" w:styleId="Heading41">
    <w:name w:val="Heading 41"/>
    <w:basedOn w:val="Normal"/>
    <w:next w:val="Normal"/>
    <w:unhideWhenUsed/>
    <w:qFormat/>
    <w:rsid w:val="0025482B"/>
    <w:pPr>
      <w:keepNext/>
      <w:keepLines/>
      <w:spacing w:before="80" w:after="40"/>
      <w:outlineLvl w:val="3"/>
    </w:pPr>
    <w:rPr>
      <w:rFonts w:eastAsia="Times New Roman" w:cs="Times New Roman"/>
      <w:i/>
      <w:iCs/>
      <w:color w:val="0F4761"/>
      <w:kern w:val="2"/>
      <w14:ligatures w14:val="standardContextual"/>
    </w:rPr>
  </w:style>
  <w:style w:type="paragraph" w:customStyle="1" w:styleId="Heading51">
    <w:name w:val="Heading 51"/>
    <w:basedOn w:val="Normal"/>
    <w:next w:val="Normal"/>
    <w:uiPriority w:val="9"/>
    <w:unhideWhenUsed/>
    <w:qFormat/>
    <w:rsid w:val="0025482B"/>
    <w:pPr>
      <w:keepNext/>
      <w:keepLines/>
      <w:spacing w:before="80" w:after="40"/>
      <w:outlineLvl w:val="4"/>
    </w:pPr>
    <w:rPr>
      <w:rFonts w:eastAsia="Times New Roman" w:cs="Times New Roman"/>
      <w:color w:val="0F4761"/>
      <w:kern w:val="2"/>
      <w14:ligatures w14:val="standardContextual"/>
    </w:rPr>
  </w:style>
  <w:style w:type="paragraph" w:customStyle="1" w:styleId="Heading61">
    <w:name w:val="Heading 61"/>
    <w:basedOn w:val="Normal"/>
    <w:next w:val="Normal"/>
    <w:uiPriority w:val="9"/>
    <w:semiHidden/>
    <w:unhideWhenUsed/>
    <w:qFormat/>
    <w:rsid w:val="0025482B"/>
    <w:pPr>
      <w:keepNext/>
      <w:keepLines/>
      <w:spacing w:before="40" w:after="0"/>
      <w:outlineLvl w:val="5"/>
    </w:pPr>
    <w:rPr>
      <w:rFonts w:eastAsia="Times New Roman" w:cs="Times New Roman"/>
      <w:i/>
      <w:iCs/>
      <w:color w:val="595959"/>
      <w:kern w:val="2"/>
      <w14:ligatures w14:val="standardContextual"/>
    </w:rPr>
  </w:style>
  <w:style w:type="paragraph" w:customStyle="1" w:styleId="Heading71">
    <w:name w:val="Heading 71"/>
    <w:basedOn w:val="Normal"/>
    <w:next w:val="Normal"/>
    <w:uiPriority w:val="9"/>
    <w:semiHidden/>
    <w:unhideWhenUsed/>
    <w:qFormat/>
    <w:rsid w:val="0025482B"/>
    <w:pPr>
      <w:keepNext/>
      <w:keepLines/>
      <w:spacing w:before="40" w:after="0"/>
      <w:outlineLvl w:val="6"/>
    </w:pPr>
    <w:rPr>
      <w:rFonts w:eastAsia="Times New Roman" w:cs="Times New Roman"/>
      <w:color w:val="595959"/>
      <w:kern w:val="2"/>
      <w14:ligatures w14:val="standardContextual"/>
    </w:rPr>
  </w:style>
  <w:style w:type="paragraph" w:customStyle="1" w:styleId="Heading81">
    <w:name w:val="Heading 81"/>
    <w:basedOn w:val="Normal"/>
    <w:next w:val="Normal"/>
    <w:uiPriority w:val="9"/>
    <w:semiHidden/>
    <w:unhideWhenUsed/>
    <w:qFormat/>
    <w:rsid w:val="0025482B"/>
    <w:pPr>
      <w:keepNext/>
      <w:keepLines/>
      <w:spacing w:after="0"/>
      <w:outlineLvl w:val="7"/>
    </w:pPr>
    <w:rPr>
      <w:rFonts w:eastAsia="Times New Roman" w:cs="Times New Roman"/>
      <w:i/>
      <w:iCs/>
      <w:color w:val="272727"/>
      <w:kern w:val="2"/>
      <w14:ligatures w14:val="standardContextual"/>
    </w:rPr>
  </w:style>
  <w:style w:type="paragraph" w:customStyle="1" w:styleId="Heading91">
    <w:name w:val="Heading 91"/>
    <w:basedOn w:val="Normal"/>
    <w:next w:val="Normal"/>
    <w:uiPriority w:val="9"/>
    <w:semiHidden/>
    <w:unhideWhenUsed/>
    <w:qFormat/>
    <w:rsid w:val="0025482B"/>
    <w:pPr>
      <w:keepNext/>
      <w:keepLines/>
      <w:spacing w:after="0"/>
      <w:outlineLvl w:val="8"/>
    </w:pPr>
    <w:rPr>
      <w:rFonts w:eastAsia="Times New Roman" w:cs="Times New Roman"/>
      <w:color w:val="272727"/>
      <w:kern w:val="2"/>
      <w14:ligatures w14:val="standardContextual"/>
    </w:rPr>
  </w:style>
  <w:style w:type="numbering" w:customStyle="1" w:styleId="NoList1">
    <w:name w:val="No List1"/>
    <w:next w:val="NoList"/>
    <w:uiPriority w:val="99"/>
    <w:semiHidden/>
    <w:unhideWhenUsed/>
    <w:rsid w:val="0025482B"/>
  </w:style>
  <w:style w:type="character" w:customStyle="1" w:styleId="Heading1Char">
    <w:name w:val="Heading 1 Char"/>
    <w:basedOn w:val="DefaultParagraphFont"/>
    <w:link w:val="Heading1"/>
    <w:uiPriority w:val="9"/>
    <w:rsid w:val="0025482B"/>
    <w:rPr>
      <w:rFonts w:ascii="Times New Roman" w:eastAsia="Times New Roman" w:hAnsi="Times New Roman" w:cs="Times New Roman"/>
      <w:b/>
      <w:sz w:val="24"/>
      <w:szCs w:val="40"/>
    </w:rPr>
  </w:style>
  <w:style w:type="character" w:customStyle="1" w:styleId="Heading2Char">
    <w:name w:val="Heading 2 Char"/>
    <w:basedOn w:val="DefaultParagraphFont"/>
    <w:link w:val="Heading2"/>
    <w:uiPriority w:val="9"/>
    <w:rsid w:val="00AA1AAB"/>
    <w:rPr>
      <w:rFonts w:ascii="Times" w:eastAsia="Times New Roman" w:hAnsi="Times" w:cs="Times New Roman"/>
      <w:b/>
      <w:sz w:val="24"/>
      <w:szCs w:val="32"/>
    </w:rPr>
  </w:style>
  <w:style w:type="character" w:customStyle="1" w:styleId="Heading3Char">
    <w:name w:val="Heading 3 Char"/>
    <w:basedOn w:val="DefaultParagraphFont"/>
    <w:link w:val="Heading3"/>
    <w:uiPriority w:val="9"/>
    <w:rsid w:val="005726E1"/>
    <w:rPr>
      <w:rFonts w:ascii="Times" w:eastAsia="Times New Roman" w:hAnsi="Times" w:cs="Times New Roman"/>
      <w:b/>
      <w:sz w:val="24"/>
      <w:szCs w:val="28"/>
    </w:rPr>
  </w:style>
  <w:style w:type="character" w:customStyle="1" w:styleId="Heading4Char">
    <w:name w:val="Heading 4 Char"/>
    <w:basedOn w:val="DefaultParagraphFont"/>
    <w:link w:val="Heading4"/>
    <w:rsid w:val="0025482B"/>
    <w:rPr>
      <w:rFonts w:eastAsia="Times New Roman" w:cs="Times New Roman"/>
      <w:i/>
      <w:iCs/>
      <w:color w:val="0F4761"/>
    </w:rPr>
  </w:style>
  <w:style w:type="character" w:customStyle="1" w:styleId="Heading5Char">
    <w:name w:val="Heading 5 Char"/>
    <w:basedOn w:val="DefaultParagraphFont"/>
    <w:link w:val="Heading5"/>
    <w:uiPriority w:val="9"/>
    <w:rsid w:val="0025482B"/>
    <w:rPr>
      <w:rFonts w:eastAsia="Times New Roman" w:cs="Times New Roman"/>
      <w:color w:val="0F4761"/>
    </w:rPr>
  </w:style>
  <w:style w:type="character" w:customStyle="1" w:styleId="Heading6Char">
    <w:name w:val="Heading 6 Char"/>
    <w:basedOn w:val="DefaultParagraphFont"/>
    <w:link w:val="Heading6"/>
    <w:uiPriority w:val="9"/>
    <w:semiHidden/>
    <w:rsid w:val="0025482B"/>
    <w:rPr>
      <w:rFonts w:eastAsia="Times New Roman" w:cs="Times New Roman"/>
      <w:i/>
      <w:iCs/>
      <w:color w:val="595959"/>
    </w:rPr>
  </w:style>
  <w:style w:type="character" w:customStyle="1" w:styleId="Heading7Char">
    <w:name w:val="Heading 7 Char"/>
    <w:basedOn w:val="DefaultParagraphFont"/>
    <w:link w:val="Heading7"/>
    <w:uiPriority w:val="9"/>
    <w:semiHidden/>
    <w:rsid w:val="0025482B"/>
    <w:rPr>
      <w:rFonts w:eastAsia="Times New Roman" w:cs="Times New Roman"/>
      <w:color w:val="595959"/>
    </w:rPr>
  </w:style>
  <w:style w:type="character" w:customStyle="1" w:styleId="Heading8Char">
    <w:name w:val="Heading 8 Char"/>
    <w:basedOn w:val="DefaultParagraphFont"/>
    <w:link w:val="Heading8"/>
    <w:uiPriority w:val="9"/>
    <w:semiHidden/>
    <w:rsid w:val="0025482B"/>
    <w:rPr>
      <w:rFonts w:eastAsia="Times New Roman" w:cs="Times New Roman"/>
      <w:i/>
      <w:iCs/>
      <w:color w:val="272727"/>
    </w:rPr>
  </w:style>
  <w:style w:type="character" w:customStyle="1" w:styleId="Heading9Char">
    <w:name w:val="Heading 9 Char"/>
    <w:basedOn w:val="DefaultParagraphFont"/>
    <w:link w:val="Heading9"/>
    <w:uiPriority w:val="9"/>
    <w:semiHidden/>
    <w:rsid w:val="0025482B"/>
    <w:rPr>
      <w:rFonts w:eastAsia="Times New Roman" w:cs="Times New Roman"/>
      <w:color w:val="272727"/>
    </w:rPr>
  </w:style>
  <w:style w:type="paragraph" w:customStyle="1" w:styleId="Title1">
    <w:name w:val="Title1"/>
    <w:basedOn w:val="Normal"/>
    <w:next w:val="Normal"/>
    <w:uiPriority w:val="10"/>
    <w:qFormat/>
    <w:rsid w:val="0025482B"/>
    <w:pPr>
      <w:spacing w:after="80" w:line="240" w:lineRule="auto"/>
      <w:contextualSpacing/>
    </w:pPr>
    <w:rPr>
      <w:rFonts w:ascii="Aptos Display" w:eastAsia="Times New Roman" w:hAnsi="Aptos Display" w:cs="Times New Roman"/>
      <w:spacing w:val="-10"/>
      <w:kern w:val="28"/>
      <w:sz w:val="56"/>
      <w:szCs w:val="56"/>
      <w14:ligatures w14:val="standardContextual"/>
    </w:rPr>
  </w:style>
  <w:style w:type="character" w:customStyle="1" w:styleId="TitleChar">
    <w:name w:val="Title Char"/>
    <w:basedOn w:val="DefaultParagraphFont"/>
    <w:link w:val="Title"/>
    <w:uiPriority w:val="10"/>
    <w:rsid w:val="00AA1AAB"/>
    <w:rPr>
      <w:rFonts w:ascii="Times New Roman" w:eastAsia="Times New Roman" w:hAnsi="Times New Roman" w:cs="Times New Roman"/>
      <w:b/>
      <w:bCs/>
      <w:spacing w:val="-10"/>
      <w:kern w:val="28"/>
      <w:sz w:val="24"/>
      <w:szCs w:val="24"/>
      <w:u w:val="single"/>
    </w:rPr>
  </w:style>
  <w:style w:type="paragraph" w:customStyle="1" w:styleId="Subtitle1">
    <w:name w:val="Subtitle1"/>
    <w:basedOn w:val="Normal"/>
    <w:next w:val="Normal"/>
    <w:uiPriority w:val="11"/>
    <w:qFormat/>
    <w:rsid w:val="0025482B"/>
    <w:pPr>
      <w:numPr>
        <w:ilvl w:val="1"/>
      </w:numPr>
    </w:pPr>
    <w:rPr>
      <w:rFonts w:eastAsia="Times New Roman" w:cs="Times New Roman"/>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25482B"/>
    <w:rPr>
      <w:rFonts w:eastAsia="Times New Roman" w:cs="Times New Roman"/>
      <w:color w:val="595959"/>
      <w:spacing w:val="15"/>
      <w:sz w:val="28"/>
      <w:szCs w:val="28"/>
    </w:rPr>
  </w:style>
  <w:style w:type="paragraph" w:customStyle="1" w:styleId="Quote1">
    <w:name w:val="Quote1"/>
    <w:basedOn w:val="Normal"/>
    <w:next w:val="Normal"/>
    <w:uiPriority w:val="29"/>
    <w:qFormat/>
    <w:rsid w:val="0025482B"/>
    <w:pPr>
      <w:spacing w:before="160"/>
      <w:jc w:val="center"/>
    </w:pPr>
    <w:rPr>
      <w:i/>
      <w:iCs/>
      <w:color w:val="404040"/>
      <w:kern w:val="2"/>
      <w14:ligatures w14:val="standardContextual"/>
    </w:rPr>
  </w:style>
  <w:style w:type="character" w:customStyle="1" w:styleId="QuoteChar">
    <w:name w:val="Quote Char"/>
    <w:basedOn w:val="DefaultParagraphFont"/>
    <w:link w:val="Quote"/>
    <w:uiPriority w:val="29"/>
    <w:rsid w:val="0025482B"/>
    <w:rPr>
      <w:i/>
      <w:iCs/>
      <w:color w:val="404040"/>
    </w:rPr>
  </w:style>
  <w:style w:type="paragraph" w:customStyle="1" w:styleId="ListParagraph1">
    <w:name w:val="List Paragraph1"/>
    <w:basedOn w:val="Normal"/>
    <w:next w:val="ListParagraph"/>
    <w:uiPriority w:val="34"/>
    <w:qFormat/>
    <w:rsid w:val="0025482B"/>
    <w:pPr>
      <w:ind w:left="720"/>
      <w:contextualSpacing/>
    </w:pPr>
    <w:rPr>
      <w:kern w:val="2"/>
      <w14:ligatures w14:val="standardContextual"/>
    </w:rPr>
  </w:style>
  <w:style w:type="character" w:customStyle="1" w:styleId="IntenseEmphasis1">
    <w:name w:val="Intense Emphasis1"/>
    <w:basedOn w:val="DefaultParagraphFont"/>
    <w:uiPriority w:val="21"/>
    <w:qFormat/>
    <w:rsid w:val="0025482B"/>
    <w:rPr>
      <w:i/>
      <w:iCs/>
      <w:color w:val="0F4761"/>
    </w:rPr>
  </w:style>
  <w:style w:type="paragraph" w:customStyle="1" w:styleId="IntenseQuote1">
    <w:name w:val="Intense Quote1"/>
    <w:basedOn w:val="Normal"/>
    <w:next w:val="Normal"/>
    <w:uiPriority w:val="30"/>
    <w:qFormat/>
    <w:rsid w:val="0025482B"/>
    <w:pPr>
      <w:pBdr>
        <w:top w:val="single" w:sz="4" w:space="10" w:color="0F4761"/>
        <w:bottom w:val="single" w:sz="4" w:space="10" w:color="0F4761"/>
      </w:pBdr>
      <w:spacing w:before="360" w:after="360"/>
      <w:ind w:left="864" w:right="864"/>
      <w:jc w:val="center"/>
    </w:pPr>
    <w:rPr>
      <w:i/>
      <w:iCs/>
      <w:color w:val="0F4761"/>
      <w:kern w:val="2"/>
      <w14:ligatures w14:val="standardContextual"/>
    </w:rPr>
  </w:style>
  <w:style w:type="character" w:customStyle="1" w:styleId="IntenseQuoteChar">
    <w:name w:val="Intense Quote Char"/>
    <w:basedOn w:val="DefaultParagraphFont"/>
    <w:link w:val="IntenseQuote"/>
    <w:uiPriority w:val="30"/>
    <w:rsid w:val="0025482B"/>
    <w:rPr>
      <w:i/>
      <w:iCs/>
      <w:color w:val="0F4761"/>
    </w:rPr>
  </w:style>
  <w:style w:type="character" w:customStyle="1" w:styleId="IntenseReference1">
    <w:name w:val="Intense Reference1"/>
    <w:basedOn w:val="DefaultParagraphFont"/>
    <w:uiPriority w:val="32"/>
    <w:qFormat/>
    <w:rsid w:val="0025482B"/>
    <w:rPr>
      <w:b/>
      <w:bCs/>
      <w:smallCaps/>
      <w:color w:val="0F4761"/>
      <w:spacing w:val="5"/>
    </w:rPr>
  </w:style>
  <w:style w:type="paragraph" w:styleId="NormalWeb">
    <w:name w:val="Normal (Web)"/>
    <w:basedOn w:val="Normal"/>
    <w:uiPriority w:val="99"/>
    <w:semiHidden/>
    <w:unhideWhenUsed/>
    <w:rsid w:val="0025482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25482B"/>
    <w:rPr>
      <w:sz w:val="16"/>
      <w:szCs w:val="16"/>
    </w:rPr>
  </w:style>
  <w:style w:type="paragraph" w:styleId="CommentText">
    <w:name w:val="annotation text"/>
    <w:aliases w:val="Times New Roman,t"/>
    <w:basedOn w:val="Normal"/>
    <w:link w:val="CommentTextChar"/>
    <w:uiPriority w:val="99"/>
    <w:unhideWhenUsed/>
    <w:qFormat/>
    <w:rsid w:val="0025482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Times New Roman Char,t Char"/>
    <w:basedOn w:val="DefaultParagraphFont"/>
    <w:link w:val="CommentText"/>
    <w:uiPriority w:val="99"/>
    <w:rsid w:val="002548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482B"/>
    <w:rPr>
      <w:b/>
      <w:bCs/>
    </w:rPr>
  </w:style>
  <w:style w:type="character" w:customStyle="1" w:styleId="CommentSubjectChar">
    <w:name w:val="Comment Subject Char"/>
    <w:basedOn w:val="CommentTextChar"/>
    <w:link w:val="CommentSubject"/>
    <w:uiPriority w:val="99"/>
    <w:semiHidden/>
    <w:rsid w:val="0025482B"/>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25482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5482B"/>
    <w:rPr>
      <w:rFonts w:ascii="Times New Roman" w:eastAsia="Times New Roman" w:hAnsi="Times New Roman" w:cs="Times New Roman"/>
      <w:sz w:val="24"/>
      <w:szCs w:val="24"/>
    </w:rPr>
  </w:style>
  <w:style w:type="paragraph" w:customStyle="1" w:styleId="paragraph">
    <w:name w:val="paragraph"/>
    <w:basedOn w:val="Normal"/>
    <w:rsid w:val="002548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5482B"/>
  </w:style>
  <w:style w:type="character" w:customStyle="1" w:styleId="eop">
    <w:name w:val="eop"/>
    <w:basedOn w:val="DefaultParagraphFont"/>
    <w:rsid w:val="0025482B"/>
  </w:style>
  <w:style w:type="character" w:styleId="Hyperlink">
    <w:name w:val="Hyperlink"/>
    <w:uiPriority w:val="99"/>
    <w:rsid w:val="0025482B"/>
    <w:rPr>
      <w:color w:val="0000FF"/>
      <w:u w:val="single"/>
    </w:rPr>
  </w:style>
  <w:style w:type="table" w:styleId="TableGrid">
    <w:name w:val="Table Grid"/>
    <w:basedOn w:val="TableNormal"/>
    <w:uiPriority w:val="39"/>
    <w:rsid w:val="002548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Char,Char18,F1,FT,Footnote Text - NEW,Footnote Text AG,Footnote Text Char Char,Footnote Text Char Char Char Char,Footnote Text Char1 Char Char,Footnote ak,Footnotes,SD Footnote Text,Style 14,Text,fn,fn - no space,fnW,footnote text,ft"/>
    <w:basedOn w:val="Normal"/>
    <w:link w:val="FootnoteTextChar"/>
    <w:uiPriority w:val="99"/>
    <w:qFormat/>
    <w:rsid w:val="0025482B"/>
    <w:pPr>
      <w:spacing w:after="24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Char18 Char,F1 Char,FT Char,Footnote Text - NEW Char,Footnote Text AG Char,Footnote Text Char Char Char,Footnote Text Char Char Char Char Char,Footnote Text Char1 Char Char Char,Footnote ak Char,Footnotes Char"/>
    <w:basedOn w:val="DefaultParagraphFont"/>
    <w:link w:val="FootnoteText"/>
    <w:uiPriority w:val="99"/>
    <w:rsid w:val="0025482B"/>
    <w:rPr>
      <w:rFonts w:ascii="Times New Roman" w:eastAsia="Times New Roman" w:hAnsi="Times New Roman" w:cs="Times New Roman"/>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qFormat/>
    <w:rsid w:val="0025482B"/>
    <w:rPr>
      <w:vertAlign w:val="superscript"/>
    </w:rPr>
  </w:style>
  <w:style w:type="paragraph" w:styleId="Header">
    <w:name w:val="header"/>
    <w:basedOn w:val="Normal"/>
    <w:link w:val="HeaderChar"/>
    <w:uiPriority w:val="99"/>
    <w:unhideWhenUsed/>
    <w:rsid w:val="0025482B"/>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25482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25482B"/>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25482B"/>
    <w:rPr>
      <w:rFonts w:ascii="Times New Roman" w:eastAsia="Times New Roman" w:hAnsi="Times New Roman" w:cs="Times New Roman"/>
      <w:sz w:val="20"/>
      <w:szCs w:val="24"/>
    </w:rPr>
  </w:style>
  <w:style w:type="paragraph" w:styleId="Revision">
    <w:name w:val="Revision"/>
    <w:hidden/>
    <w:uiPriority w:val="99"/>
    <w:semiHidden/>
    <w:rsid w:val="0025482B"/>
    <w:pPr>
      <w:spacing w:after="0" w:line="240" w:lineRule="auto"/>
    </w:pPr>
    <w:rPr>
      <w:rFonts w:ascii="Times New Roman" w:eastAsia="Times New Roman" w:hAnsi="Times New Roman" w:cs="Times New Roman"/>
      <w:sz w:val="20"/>
      <w:szCs w:val="24"/>
    </w:rPr>
  </w:style>
  <w:style w:type="character" w:styleId="UnresolvedMention">
    <w:name w:val="Unresolved Mention"/>
    <w:basedOn w:val="DefaultParagraphFont"/>
    <w:uiPriority w:val="99"/>
    <w:unhideWhenUsed/>
    <w:rsid w:val="0025482B"/>
    <w:rPr>
      <w:color w:val="605E5C"/>
      <w:shd w:val="clear" w:color="auto" w:fill="E1DFDD"/>
    </w:rPr>
  </w:style>
  <w:style w:type="character" w:customStyle="1" w:styleId="Heading1Char1">
    <w:name w:val="Heading 1 Char1"/>
    <w:basedOn w:val="DefaultParagraphFont"/>
    <w:uiPriority w:val="9"/>
    <w:rsid w:val="0025482B"/>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25482B"/>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25482B"/>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25482B"/>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25482B"/>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25482B"/>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25482B"/>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25482B"/>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25482B"/>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A1AAB"/>
    <w:pPr>
      <w:spacing w:after="0" w:line="240" w:lineRule="auto"/>
      <w:contextualSpacing/>
      <w:jc w:val="center"/>
    </w:pPr>
    <w:rPr>
      <w:rFonts w:ascii="Times New Roman" w:eastAsia="Times New Roman" w:hAnsi="Times New Roman" w:cs="Times New Roman"/>
      <w:b/>
      <w:bCs/>
      <w:spacing w:val="-10"/>
      <w:kern w:val="28"/>
      <w:sz w:val="24"/>
      <w:szCs w:val="24"/>
      <w:u w:val="single"/>
    </w:rPr>
  </w:style>
  <w:style w:type="character" w:customStyle="1" w:styleId="TitleChar1">
    <w:name w:val="Title Char1"/>
    <w:basedOn w:val="DefaultParagraphFont"/>
    <w:uiPriority w:val="10"/>
    <w:rsid w:val="00AA1AAB"/>
    <w:rPr>
      <w:rFonts w:ascii="Times New Roman" w:hAnsi="Times New Roman" w:eastAsiaTheme="majorEastAsia" w:cs="Times New Roman"/>
      <w:b/>
      <w:bCs/>
      <w:spacing w:val="-10"/>
      <w:kern w:val="28"/>
      <w:sz w:val="24"/>
      <w:szCs w:val="24"/>
    </w:rPr>
  </w:style>
  <w:style w:type="paragraph" w:styleId="Subtitle">
    <w:name w:val="Subtitle"/>
    <w:basedOn w:val="Normal"/>
    <w:next w:val="Normal"/>
    <w:link w:val="SubtitleChar"/>
    <w:uiPriority w:val="11"/>
    <w:qFormat/>
    <w:rsid w:val="0025482B"/>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25482B"/>
    <w:rPr>
      <w:rFonts w:eastAsiaTheme="minorEastAsia"/>
      <w:color w:val="5A5A5A" w:themeColor="text1" w:themeTint="A5"/>
      <w:spacing w:val="15"/>
    </w:rPr>
  </w:style>
  <w:style w:type="paragraph" w:styleId="Quote">
    <w:name w:val="Quote"/>
    <w:basedOn w:val="Normal"/>
    <w:next w:val="Normal"/>
    <w:link w:val="QuoteChar"/>
    <w:uiPriority w:val="29"/>
    <w:qFormat/>
    <w:rsid w:val="0025482B"/>
    <w:pPr>
      <w:spacing w:before="200"/>
      <w:ind w:left="864" w:right="864"/>
      <w:jc w:val="center"/>
    </w:pPr>
    <w:rPr>
      <w:i/>
      <w:iCs/>
      <w:color w:val="404040"/>
    </w:rPr>
  </w:style>
  <w:style w:type="character" w:customStyle="1" w:styleId="QuoteChar1">
    <w:name w:val="Quote Char1"/>
    <w:basedOn w:val="DefaultParagraphFont"/>
    <w:uiPriority w:val="29"/>
    <w:rsid w:val="0025482B"/>
    <w:rPr>
      <w:i/>
      <w:iCs/>
      <w:color w:val="404040" w:themeColor="text1" w:themeTint="BF"/>
    </w:rPr>
  </w:style>
  <w:style w:type="paragraph" w:styleId="ListParagraph">
    <w:name w:val="List Paragraph"/>
    <w:basedOn w:val="Normal"/>
    <w:uiPriority w:val="34"/>
    <w:qFormat/>
    <w:rsid w:val="0025482B"/>
    <w:pPr>
      <w:ind w:left="720"/>
      <w:contextualSpacing/>
    </w:pPr>
  </w:style>
  <w:style w:type="character" w:styleId="IntenseEmphasis">
    <w:name w:val="Intense Emphasis"/>
    <w:basedOn w:val="DefaultParagraphFont"/>
    <w:uiPriority w:val="21"/>
    <w:qFormat/>
    <w:rsid w:val="0025482B"/>
    <w:rPr>
      <w:i/>
      <w:iCs/>
      <w:color w:val="4472C4" w:themeColor="accent1"/>
    </w:rPr>
  </w:style>
  <w:style w:type="paragraph" w:styleId="IntenseQuote">
    <w:name w:val="Intense Quote"/>
    <w:basedOn w:val="Normal"/>
    <w:next w:val="Normal"/>
    <w:link w:val="IntenseQuoteChar"/>
    <w:uiPriority w:val="30"/>
    <w:qFormat/>
    <w:rsid w:val="0025482B"/>
    <w:pPr>
      <w:pBdr>
        <w:top w:val="single" w:sz="4" w:space="10" w:color="4472C4" w:themeColor="accent1"/>
        <w:bottom w:val="single" w:sz="4" w:space="10" w:color="4472C4"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25482B"/>
    <w:rPr>
      <w:i/>
      <w:iCs/>
      <w:color w:val="4472C4" w:themeColor="accent1"/>
    </w:rPr>
  </w:style>
  <w:style w:type="character" w:styleId="IntenseReference">
    <w:name w:val="Intense Reference"/>
    <w:basedOn w:val="DefaultParagraphFont"/>
    <w:uiPriority w:val="32"/>
    <w:qFormat/>
    <w:rsid w:val="0025482B"/>
    <w:rPr>
      <w:b/>
      <w:bCs/>
      <w:smallCaps/>
      <w:color w:val="4472C4" w:themeColor="accent1"/>
      <w:spacing w:val="5"/>
    </w:rPr>
  </w:style>
  <w:style w:type="paragraph" w:styleId="EndnoteText">
    <w:name w:val="endnote text"/>
    <w:basedOn w:val="Normal"/>
    <w:link w:val="EndnoteTextChar"/>
    <w:uiPriority w:val="99"/>
    <w:semiHidden/>
    <w:unhideWhenUsed/>
    <w:rsid w:val="00CE103A"/>
    <w:pPr>
      <w:spacing w:after="0" w:line="240" w:lineRule="auto"/>
    </w:pPr>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CE103A"/>
    <w:rPr>
      <w:rFonts w:ascii="Times New Roman" w:hAnsi="Times New Roman"/>
      <w:sz w:val="20"/>
      <w:szCs w:val="20"/>
    </w:rPr>
  </w:style>
  <w:style w:type="character" w:styleId="Mention">
    <w:name w:val="Mention"/>
    <w:basedOn w:val="DefaultParagraphFont"/>
    <w:uiPriority w:val="99"/>
    <w:unhideWhenUsed/>
    <w:rsid w:val="002469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5/04/15/2025-06008/medicare-and-medicaid-programs-contract-year-2026-policy-and-technical-changes-to-the-medicare" TargetMode="External" /><Relationship Id="rId2" Type="http://schemas.openxmlformats.org/officeDocument/2006/relationships/hyperlink" Target="https://www.cms.gov/files/document/medicare-drug-price-negotiation-final-guidance-ipay-2027-and-manufacturer-effectuation-mfp-2026-2027.pdf" TargetMode="External" /><Relationship Id="rId3" Type="http://schemas.openxmlformats.org/officeDocument/2006/relationships/hyperlink" Target="https://www.justice.gov/oip/doj-guide-freedom-information-act-0" TargetMode="External" /><Relationship Id="rId4" Type="http://schemas.openxmlformats.org/officeDocument/2006/relationships/hyperlink" Target="https://www.opm.gov/policy-data-oversight/pay-leave/salaries-wages/salary-tables/24Tables/pdf/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CFB001111E0D40A5A5A8E5C8A4E456" ma:contentTypeVersion="2" ma:contentTypeDescription="Create a new document." ma:contentTypeScope="" ma:versionID="ee71fa48bbf7a7812963082943a29fa7">
  <xsd:schema xmlns:xsd="http://www.w3.org/2001/XMLSchema" xmlns:xs="http://www.w3.org/2001/XMLSchema" xmlns:p="http://schemas.microsoft.com/office/2006/metadata/properties" xmlns:ns2="52674ffb-fe2d-4417-be1c-846b3a880163" targetNamespace="http://schemas.microsoft.com/office/2006/metadata/properties" ma:root="true" ma:fieldsID="6d568067832cd0b83d5ba79aa38cdd83" ns2:_="">
    <xsd:import namespace="52674ffb-fe2d-4417-be1c-846b3a8801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A31099-3F55-4E8D-829D-66219FEA9D31}">
  <ds:schemaRefs>
    <ds:schemaRef ds:uri="http://schemas.openxmlformats.org/officeDocument/2006/bibliography"/>
  </ds:schemaRefs>
</ds:datastoreItem>
</file>

<file path=customXml/itemProps2.xml><?xml version="1.0" encoding="utf-8"?>
<ds:datastoreItem xmlns:ds="http://schemas.openxmlformats.org/officeDocument/2006/customXml" ds:itemID="{A7B1FE91-06AB-4524-BAF4-76774696BAF7}">
  <ds:schemaRefs>
    <ds:schemaRef ds:uri="http://schemas.microsoft.com/sharepoint/v3/contenttype/forms"/>
  </ds:schemaRefs>
</ds:datastoreItem>
</file>

<file path=customXml/itemProps3.xml><?xml version="1.0" encoding="utf-8"?>
<ds:datastoreItem xmlns:ds="http://schemas.openxmlformats.org/officeDocument/2006/customXml" ds:itemID="{FDDADF89-B946-4FB1-BF99-15D7BABF78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D7BF0E-34D7-4011-A907-A49535466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9143</Words>
  <Characters>52119</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Mercedes Barrs</dc:creator>
  <cp:lastModifiedBy>Parham, William (CMS/OSORA)</cp:lastModifiedBy>
  <cp:revision>2</cp:revision>
  <dcterms:created xsi:type="dcterms:W3CDTF">2025-05-09T17:32:00Z</dcterms:created>
  <dcterms:modified xsi:type="dcterms:W3CDTF">2025-05-09T17:32:00Z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0x010100EBCFB001111E0D40A5A5A8E5C8A4E456</vt:lpwstr>
  </property>
  <property fmtid="{D5CDD505-2E9C-101B-9397-08002B2CF9AE}" pid="3" name="MediaServiceImageTags">
    <vt:lpwstr/>
  </property>
</Properties>
</file>