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513D7" w:rsidRPr="004C522D" w:rsidP="00A22ECF" w14:paraId="2ACE1081" w14:textId="58EEE8B8">
      <w:pPr>
        <w:tabs>
          <w:tab w:val="left" w:pos="4140"/>
          <w:tab w:val="left" w:pos="4500"/>
        </w:tabs>
        <w:jc w:val="center"/>
        <w:rPr>
          <w:rFonts w:ascii="Times New Roman" w:hAnsi="Times New Roman"/>
          <w:b/>
        </w:rPr>
      </w:pPr>
      <w:bookmarkStart w:id="0" w:name="_Hlk176696637"/>
      <w:r w:rsidRPr="004C522D">
        <w:rPr>
          <w:rFonts w:ascii="Times New Roman" w:hAnsi="Times New Roman"/>
          <w:b/>
        </w:rPr>
        <w:t>Justification for Non-Substantive Changes for</w:t>
      </w:r>
      <w:r w:rsidR="00C35B29">
        <w:rPr>
          <w:rFonts w:ascii="Times New Roman" w:hAnsi="Times New Roman"/>
          <w:b/>
        </w:rPr>
        <w:t xml:space="preserve"> </w:t>
      </w:r>
      <w:r w:rsidRPr="004C522D" w:rsidR="00C35B29">
        <w:rPr>
          <w:rFonts w:ascii="Times New Roman" w:hAnsi="Times New Roman"/>
          <w:b/>
        </w:rPr>
        <w:t>Form SSA-150</w:t>
      </w:r>
    </w:p>
    <w:p w:rsidR="00A22ECF" w:rsidRPr="004C522D" w:rsidP="00A22ECF" w14:paraId="738A4CDD" w14:textId="29D67266">
      <w:pPr>
        <w:tabs>
          <w:tab w:val="left" w:pos="4140"/>
          <w:tab w:val="left" w:pos="4500"/>
        </w:tabs>
        <w:jc w:val="center"/>
        <w:rPr>
          <w:rFonts w:ascii="Times New Roman" w:hAnsi="Times New Roman"/>
          <w:b/>
          <w:bCs/>
        </w:rPr>
      </w:pPr>
      <w:r w:rsidRPr="004C522D">
        <w:rPr>
          <w:rFonts w:ascii="Times New Roman" w:hAnsi="Times New Roman"/>
          <w:b/>
        </w:rPr>
        <w:t xml:space="preserve">Modified Benefit Formula </w:t>
      </w:r>
      <w:r w:rsidRPr="004C522D">
        <w:rPr>
          <w:rFonts w:ascii="Times New Roman" w:hAnsi="Times New Roman"/>
          <w:b/>
          <w:bCs/>
        </w:rPr>
        <w:t xml:space="preserve">Questionnaire </w:t>
      </w:r>
    </w:p>
    <w:bookmarkEnd w:id="0"/>
    <w:p w:rsidR="00C25A24" w:rsidP="00A22ECF" w14:paraId="501E77A6" w14:textId="77777777">
      <w:pPr>
        <w:shd w:val="clear" w:color="auto" w:fill="FFFFFF" w:themeFill="background1"/>
        <w:jc w:val="center"/>
        <w:rPr>
          <w:rFonts w:ascii="Times New Roman" w:hAnsi="Times New Roman"/>
          <w:b/>
        </w:rPr>
      </w:pPr>
      <w:r w:rsidRPr="004C522D">
        <w:rPr>
          <w:rFonts w:ascii="Times New Roman" w:hAnsi="Times New Roman"/>
          <w:b/>
        </w:rPr>
        <w:t>20 CFR 404.213 and 404.243</w:t>
      </w:r>
    </w:p>
    <w:p w:rsidR="00A22ECF" w:rsidRPr="004C522D" w:rsidP="00A22ECF" w14:paraId="59061F28" w14:textId="3BE0F645">
      <w:pPr>
        <w:shd w:val="clear" w:color="auto" w:fill="FFFFFF" w:themeFill="background1"/>
        <w:jc w:val="center"/>
        <w:rPr>
          <w:rFonts w:ascii="Times New Roman" w:hAnsi="Times New Roman"/>
          <w:b/>
        </w:rPr>
      </w:pPr>
      <w:r w:rsidRPr="004C522D">
        <w:rPr>
          <w:rFonts w:ascii="Times New Roman" w:hAnsi="Times New Roman"/>
          <w:b/>
          <w:bCs/>
        </w:rPr>
        <w:t xml:space="preserve">OMB No. 0960-0395 </w:t>
      </w:r>
      <w:r w:rsidRPr="004C522D">
        <w:rPr>
          <w:rFonts w:ascii="Times New Roman" w:hAnsi="Times New Roman"/>
          <w:b/>
        </w:rPr>
        <w:t xml:space="preserve"> </w:t>
      </w:r>
    </w:p>
    <w:p w:rsidR="00DB29E0" w:rsidRPr="004C522D" w14:paraId="795F9D92" w14:textId="77777777">
      <w:pPr>
        <w:rPr>
          <w:rFonts w:ascii="Times New Roman" w:hAnsi="Times New Roman"/>
        </w:rPr>
      </w:pPr>
    </w:p>
    <w:p w:rsidR="00061EB2" w:rsidRPr="004C522D" w:rsidP="00061EB2" w14:paraId="6BB23817" w14:textId="77777777">
      <w:pPr>
        <w:rPr>
          <w:rFonts w:ascii="Times New Roman" w:hAnsi="Times New Roman"/>
        </w:rPr>
      </w:pPr>
      <w:r w:rsidRPr="004C522D">
        <w:rPr>
          <w:rFonts w:ascii="Times New Roman" w:hAnsi="Times New Roman"/>
          <w:b/>
          <w:snapToGrid w:val="0"/>
          <w:u w:val="single"/>
        </w:rPr>
        <w:t>Background</w:t>
      </w:r>
    </w:p>
    <w:p w:rsidR="00392F04" w:rsidP="00F811F1" w14:paraId="5F900610" w14:textId="180C6641">
      <w:pPr>
        <w:tabs>
          <w:tab w:val="left" w:pos="540"/>
          <w:tab w:val="left" w:pos="1170"/>
        </w:tabs>
        <w:rPr>
          <w:rFonts w:ascii="Times New Roman" w:hAnsi="Times New Roman"/>
        </w:rPr>
      </w:pPr>
      <w:r>
        <w:rPr>
          <w:rFonts w:ascii="Times New Roman" w:hAnsi="Times New Roman"/>
          <w:iCs/>
        </w:rPr>
        <w:t xml:space="preserve">Sections </w:t>
      </w:r>
      <w:r>
        <w:rPr>
          <w:rFonts w:ascii="Times New Roman" w:hAnsi="Times New Roman"/>
          <w:i/>
          <w:iCs/>
        </w:rPr>
        <w:t xml:space="preserve">215(a)(7) </w:t>
      </w:r>
      <w:r>
        <w:rPr>
          <w:rFonts w:ascii="Times New Roman" w:hAnsi="Times New Roman"/>
          <w:iCs/>
        </w:rPr>
        <w:t>and</w:t>
      </w:r>
      <w:r>
        <w:rPr>
          <w:rFonts w:ascii="Times New Roman" w:hAnsi="Times New Roman"/>
          <w:i/>
          <w:iCs/>
        </w:rPr>
        <w:t xml:space="preserve"> 215(d)(3) </w:t>
      </w:r>
      <w:r>
        <w:rPr>
          <w:rFonts w:ascii="Times New Roman" w:hAnsi="Times New Roman"/>
          <w:iCs/>
        </w:rPr>
        <w:t>of the</w:t>
      </w:r>
      <w:r>
        <w:rPr>
          <w:rFonts w:ascii="Times New Roman" w:hAnsi="Times New Roman"/>
          <w:i/>
          <w:iCs/>
        </w:rPr>
        <w:t xml:space="preserve"> Social Security Act</w:t>
      </w:r>
      <w:r>
        <w:rPr>
          <w:rFonts w:ascii="Times New Roman" w:hAnsi="Times New Roman"/>
        </w:rPr>
        <w:t xml:space="preserve"> (Act) contain the formulas the Social Security Administration (SSA) uses to compute Social Security benefits for retired and disabled workers receiving pensions from employment not covered by Social Security.  The Technical and Miscellaneous Revenue Act of 1988, </w:t>
      </w:r>
      <w:r>
        <w:rPr>
          <w:rFonts w:ascii="Times New Roman" w:hAnsi="Times New Roman"/>
          <w:i/>
        </w:rPr>
        <w:t>Public Law 100</w:t>
      </w:r>
      <w:r>
        <w:rPr>
          <w:rFonts w:ascii="Times New Roman" w:hAnsi="Times New Roman"/>
          <w:i/>
        </w:rPr>
        <w:noBreakHyphen/>
        <w:t>647,</w:t>
      </w:r>
      <w:r>
        <w:rPr>
          <w:rFonts w:ascii="Times New Roman" w:hAnsi="Times New Roman"/>
        </w:rPr>
        <w:t xml:space="preserve"> provided a change in the way SSA computes benefits for retired and disabled workers receiving pensions from employment not covered by Social Security.  The purpose of the Windfall Elimination Provision (WEP) is to remove an unin</w:t>
      </w:r>
      <w:r>
        <w:rPr>
          <w:rFonts w:ascii="Times New Roman" w:hAnsi="Times New Roman"/>
        </w:rPr>
        <w:t xml:space="preserve">tended advantage the Social Security benefit formula provided for people who have substantial pensions from non-covered employment.  </w:t>
      </w:r>
      <w:r w:rsidR="00952CEF">
        <w:rPr>
          <w:rFonts w:ascii="Times New Roman" w:hAnsi="Times New Roman"/>
        </w:rPr>
        <w:t xml:space="preserve">SSA uses </w:t>
      </w:r>
      <w:r w:rsidR="00B6218F">
        <w:rPr>
          <w:rFonts w:ascii="Times New Roman" w:hAnsi="Times New Roman"/>
        </w:rPr>
        <w:t xml:space="preserve">the </w:t>
      </w:r>
      <w:r w:rsidR="000D0721">
        <w:rPr>
          <w:rFonts w:ascii="Times New Roman" w:hAnsi="Times New Roman"/>
        </w:rPr>
        <w:t>f</w:t>
      </w:r>
      <w:r>
        <w:rPr>
          <w:rFonts w:ascii="Times New Roman" w:hAnsi="Times New Roman"/>
        </w:rPr>
        <w:t xml:space="preserve">orm SSA-150 </w:t>
      </w:r>
      <w:r w:rsidR="00B6218F">
        <w:rPr>
          <w:rFonts w:ascii="Times New Roman" w:hAnsi="Times New Roman"/>
        </w:rPr>
        <w:t xml:space="preserve">as </w:t>
      </w:r>
      <w:r w:rsidR="00004BCB">
        <w:rPr>
          <w:rFonts w:ascii="Times New Roman" w:hAnsi="Times New Roman"/>
        </w:rPr>
        <w:t xml:space="preserve">an </w:t>
      </w:r>
      <w:r w:rsidRPr="004C522D" w:rsidR="00B6218F">
        <w:rPr>
          <w:rFonts w:ascii="Times New Roman" w:hAnsi="Times New Roman"/>
          <w:bCs/>
        </w:rPr>
        <w:t>Information Collection (IC)</w:t>
      </w:r>
      <w:r w:rsidR="00B6218F">
        <w:rPr>
          <w:rFonts w:ascii="Times New Roman" w:hAnsi="Times New Roman"/>
          <w:bCs/>
        </w:rPr>
        <w:t xml:space="preserve"> </w:t>
      </w:r>
      <w:r w:rsidR="00004BCB">
        <w:rPr>
          <w:rFonts w:ascii="Times New Roman" w:hAnsi="Times New Roman"/>
          <w:bCs/>
        </w:rPr>
        <w:t xml:space="preserve">tool to gather </w:t>
      </w:r>
      <w:r>
        <w:rPr>
          <w:rFonts w:ascii="Times New Roman" w:hAnsi="Times New Roman"/>
        </w:rPr>
        <w:t xml:space="preserve">the </w:t>
      </w:r>
      <w:r w:rsidR="000F0A0F">
        <w:rPr>
          <w:rFonts w:ascii="Times New Roman" w:hAnsi="Times New Roman"/>
        </w:rPr>
        <w:t xml:space="preserve">necessary </w:t>
      </w:r>
      <w:r>
        <w:rPr>
          <w:rFonts w:ascii="Times New Roman" w:hAnsi="Times New Roman"/>
        </w:rPr>
        <w:t xml:space="preserve">information to determine the correct </w:t>
      </w:r>
      <w:r w:rsidR="009F032A">
        <w:rPr>
          <w:rFonts w:ascii="Times New Roman" w:hAnsi="Times New Roman"/>
        </w:rPr>
        <w:t xml:space="preserve">computing </w:t>
      </w:r>
      <w:r>
        <w:rPr>
          <w:rFonts w:ascii="Times New Roman" w:hAnsi="Times New Roman"/>
        </w:rPr>
        <w:t xml:space="preserve">formula to </w:t>
      </w:r>
      <w:r w:rsidR="009B5136">
        <w:rPr>
          <w:rFonts w:ascii="Times New Roman" w:hAnsi="Times New Roman"/>
        </w:rPr>
        <w:t>calculate</w:t>
      </w:r>
      <w:r>
        <w:rPr>
          <w:rFonts w:ascii="Times New Roman" w:hAnsi="Times New Roman"/>
        </w:rPr>
        <w:t xml:space="preserve"> the benefits for these claimants.  </w:t>
      </w:r>
      <w:r w:rsidR="000F0A0F">
        <w:rPr>
          <w:rFonts w:ascii="Times New Roman" w:hAnsi="Times New Roman"/>
        </w:rPr>
        <w:t xml:space="preserve"> </w:t>
      </w:r>
    </w:p>
    <w:p w:rsidR="00392F04" w:rsidP="00D63927" w14:paraId="4B46ED28" w14:textId="77777777">
      <w:pPr>
        <w:widowControl/>
        <w:snapToGrid/>
        <w:rPr>
          <w:rFonts w:ascii="Times New Roman" w:hAnsi="Times New Roman"/>
        </w:rPr>
      </w:pPr>
    </w:p>
    <w:p w:rsidR="00CB330E" w:rsidP="00D63927" w14:paraId="5C85DCBA" w14:textId="05F97878">
      <w:pPr>
        <w:widowControl/>
        <w:snapToGrid/>
        <w:rPr>
          <w:rFonts w:ascii="Times New Roman" w:hAnsi="Times New Roman"/>
        </w:rPr>
      </w:pPr>
      <w:r>
        <w:rPr>
          <w:rFonts w:ascii="Times New Roman" w:hAnsi="Times New Roman"/>
        </w:rPr>
        <w:t xml:space="preserve">On January 5, </w:t>
      </w:r>
      <w:r w:rsidR="009E7BCB">
        <w:rPr>
          <w:rFonts w:ascii="Times New Roman" w:hAnsi="Times New Roman"/>
        </w:rPr>
        <w:t>2025,</w:t>
      </w:r>
      <w:r>
        <w:rPr>
          <w:rFonts w:ascii="Times New Roman" w:hAnsi="Times New Roman"/>
        </w:rPr>
        <w:t xml:space="preserve"> </w:t>
      </w:r>
      <w:r w:rsidR="005053D2">
        <w:rPr>
          <w:rFonts w:ascii="Times New Roman" w:hAnsi="Times New Roman"/>
        </w:rPr>
        <w:t>Congress signed t</w:t>
      </w:r>
      <w:r w:rsidRPr="008B6459" w:rsidR="008B6459">
        <w:rPr>
          <w:rFonts w:ascii="Times New Roman" w:hAnsi="Times New Roman"/>
        </w:rPr>
        <w:t xml:space="preserve">he Social Security Fairness Act of 2023 (SSFA), which </w:t>
      </w:r>
      <w:r w:rsidR="008006C5">
        <w:rPr>
          <w:rFonts w:ascii="Times New Roman" w:hAnsi="Times New Roman"/>
        </w:rPr>
        <w:t>repealed the WEP and G</w:t>
      </w:r>
      <w:r w:rsidR="00646717">
        <w:rPr>
          <w:rFonts w:ascii="Times New Roman" w:hAnsi="Times New Roman"/>
        </w:rPr>
        <w:t>overnment Pension Offset (GPO)</w:t>
      </w:r>
      <w:r w:rsidR="008006C5">
        <w:rPr>
          <w:rFonts w:ascii="Times New Roman" w:hAnsi="Times New Roman"/>
        </w:rPr>
        <w:t xml:space="preserve"> provision</w:t>
      </w:r>
      <w:r w:rsidR="00324C67">
        <w:rPr>
          <w:rFonts w:ascii="Times New Roman" w:hAnsi="Times New Roman"/>
        </w:rPr>
        <w:t>s for benefits payable for months after December 2023</w:t>
      </w:r>
      <w:r w:rsidR="00064959">
        <w:rPr>
          <w:rFonts w:ascii="Times New Roman" w:hAnsi="Times New Roman"/>
        </w:rPr>
        <w:t xml:space="preserve">.  </w:t>
      </w:r>
      <w:r w:rsidR="00202901">
        <w:rPr>
          <w:rFonts w:ascii="Times New Roman" w:hAnsi="Times New Roman"/>
        </w:rPr>
        <w:t xml:space="preserve">Therefore, </w:t>
      </w:r>
      <w:r w:rsidR="00004BCB">
        <w:rPr>
          <w:rFonts w:ascii="Times New Roman" w:hAnsi="Times New Roman"/>
        </w:rPr>
        <w:t xml:space="preserve">SSA will no longer collect pension information for </w:t>
      </w:r>
      <w:r w:rsidR="005B7E62">
        <w:rPr>
          <w:rFonts w:ascii="Times New Roman" w:hAnsi="Times New Roman"/>
        </w:rPr>
        <w:t>individuals</w:t>
      </w:r>
      <w:r w:rsidR="00202901">
        <w:rPr>
          <w:rFonts w:ascii="Times New Roman" w:hAnsi="Times New Roman"/>
        </w:rPr>
        <w:t xml:space="preserve"> </w:t>
      </w:r>
      <w:r w:rsidR="00ED7D7E">
        <w:rPr>
          <w:rFonts w:ascii="Times New Roman" w:hAnsi="Times New Roman"/>
        </w:rPr>
        <w:t>due</w:t>
      </w:r>
      <w:r w:rsidR="00E857D7">
        <w:rPr>
          <w:rFonts w:ascii="Times New Roman" w:hAnsi="Times New Roman"/>
        </w:rPr>
        <w:t xml:space="preserve"> Social Security </w:t>
      </w:r>
      <w:r w:rsidR="00854F57">
        <w:rPr>
          <w:rFonts w:ascii="Times New Roman" w:hAnsi="Times New Roman"/>
        </w:rPr>
        <w:t>bene</w:t>
      </w:r>
      <w:r w:rsidR="00E857D7">
        <w:rPr>
          <w:rFonts w:ascii="Times New Roman" w:hAnsi="Times New Roman"/>
        </w:rPr>
        <w:t>fits</w:t>
      </w:r>
      <w:r w:rsidR="00ED7D7E">
        <w:rPr>
          <w:rFonts w:ascii="Times New Roman" w:hAnsi="Times New Roman"/>
        </w:rPr>
        <w:t xml:space="preserve"> for January 2024 and thereafter</w:t>
      </w:r>
      <w:r w:rsidR="00004BCB">
        <w:rPr>
          <w:rFonts w:ascii="Times New Roman" w:hAnsi="Times New Roman"/>
        </w:rPr>
        <w:t xml:space="preserve">. </w:t>
      </w:r>
      <w:r w:rsidR="00ED7D7E">
        <w:rPr>
          <w:rFonts w:ascii="Times New Roman" w:hAnsi="Times New Roman"/>
        </w:rPr>
        <w:t xml:space="preserve"> </w:t>
      </w:r>
    </w:p>
    <w:p w:rsidR="00CB330E" w:rsidP="00D63927" w14:paraId="36957598" w14:textId="77777777">
      <w:pPr>
        <w:widowControl/>
        <w:snapToGrid/>
        <w:rPr>
          <w:rFonts w:ascii="Times New Roman" w:hAnsi="Times New Roman"/>
        </w:rPr>
      </w:pPr>
    </w:p>
    <w:p w:rsidR="00064959" w:rsidP="001B04B8" w14:paraId="68DA3864" w14:textId="77777777">
      <w:pPr>
        <w:widowControl/>
        <w:snapToGrid/>
        <w:rPr>
          <w:rFonts w:ascii="Times New Roman" w:hAnsi="Times New Roman"/>
        </w:rPr>
      </w:pPr>
      <w:r>
        <w:rPr>
          <w:rFonts w:ascii="Times New Roman" w:hAnsi="Times New Roman"/>
        </w:rPr>
        <w:t xml:space="preserve">SSA will continue to collect </w:t>
      </w:r>
      <w:r w:rsidR="005B0808">
        <w:rPr>
          <w:rFonts w:ascii="Times New Roman" w:hAnsi="Times New Roman"/>
        </w:rPr>
        <w:t xml:space="preserve">pension information for </w:t>
      </w:r>
      <w:r w:rsidR="00EC0821">
        <w:rPr>
          <w:rFonts w:ascii="Times New Roman" w:hAnsi="Times New Roman"/>
        </w:rPr>
        <w:t xml:space="preserve">individuals who </w:t>
      </w:r>
      <w:bookmarkStart w:id="1" w:name="_Hlk191481603"/>
      <w:r w:rsidR="00EC0821">
        <w:rPr>
          <w:rFonts w:ascii="Times New Roman" w:hAnsi="Times New Roman"/>
        </w:rPr>
        <w:t xml:space="preserve">are </w:t>
      </w:r>
      <w:r w:rsidR="005B0808">
        <w:rPr>
          <w:rFonts w:ascii="Times New Roman" w:hAnsi="Times New Roman"/>
        </w:rPr>
        <w:t>due</w:t>
      </w:r>
      <w:r w:rsidR="0081103B">
        <w:rPr>
          <w:rFonts w:ascii="Times New Roman" w:hAnsi="Times New Roman"/>
        </w:rPr>
        <w:t xml:space="preserve"> benefits</w:t>
      </w:r>
      <w:r w:rsidR="009F0F40">
        <w:rPr>
          <w:rFonts w:ascii="Times New Roman" w:hAnsi="Times New Roman"/>
        </w:rPr>
        <w:t xml:space="preserve"> prior to January 2024</w:t>
      </w:r>
      <w:bookmarkEnd w:id="1"/>
      <w:r w:rsidR="009F0F40">
        <w:rPr>
          <w:rFonts w:ascii="Times New Roman" w:hAnsi="Times New Roman"/>
        </w:rPr>
        <w:t xml:space="preserve">. </w:t>
      </w:r>
      <w:r w:rsidR="002D1DAC">
        <w:rPr>
          <w:rFonts w:ascii="Times New Roman" w:hAnsi="Times New Roman"/>
        </w:rPr>
        <w:t xml:space="preserve"> </w:t>
      </w:r>
      <w:r w:rsidR="00CB330E">
        <w:rPr>
          <w:rFonts w:ascii="Times New Roman" w:hAnsi="Times New Roman"/>
        </w:rPr>
        <w:t xml:space="preserve">Therefore, we are </w:t>
      </w:r>
      <w:r w:rsidR="0073043A">
        <w:rPr>
          <w:rFonts w:ascii="Times New Roman" w:hAnsi="Times New Roman"/>
        </w:rPr>
        <w:t xml:space="preserve">making some modifications to </w:t>
      </w:r>
      <w:r w:rsidR="009B59BD">
        <w:rPr>
          <w:rFonts w:ascii="Times New Roman" w:hAnsi="Times New Roman"/>
        </w:rPr>
        <w:t xml:space="preserve">the </w:t>
      </w:r>
      <w:r w:rsidR="00A72481">
        <w:rPr>
          <w:rFonts w:ascii="Times New Roman" w:hAnsi="Times New Roman"/>
        </w:rPr>
        <w:t>paper version of the</w:t>
      </w:r>
    </w:p>
    <w:p w:rsidR="00856DE3" w:rsidP="001B04B8" w14:paraId="09555AEE" w14:textId="16B245C6">
      <w:pPr>
        <w:widowControl/>
        <w:snapToGrid/>
        <w:rPr>
          <w:rFonts w:ascii="Times New Roman" w:hAnsi="Times New Roman"/>
        </w:rPr>
      </w:pPr>
      <w:r>
        <w:rPr>
          <w:rFonts w:ascii="Times New Roman" w:hAnsi="Times New Roman"/>
        </w:rPr>
        <w:t>SSA-150 to properly reflect the SSFA changes</w:t>
      </w:r>
      <w:r w:rsidR="0096591E">
        <w:rPr>
          <w:rFonts w:ascii="Times New Roman" w:hAnsi="Times New Roman"/>
        </w:rPr>
        <w:t xml:space="preserve">. </w:t>
      </w:r>
      <w:r w:rsidR="00536472">
        <w:rPr>
          <w:rFonts w:ascii="Times New Roman" w:hAnsi="Times New Roman"/>
        </w:rPr>
        <w:t xml:space="preserve"> </w:t>
      </w:r>
      <w:r w:rsidRPr="00F525D7" w:rsidR="00F525D7">
        <w:rPr>
          <w:rFonts w:ascii="Times New Roman" w:hAnsi="Times New Roman"/>
        </w:rPr>
        <w:t xml:space="preserve">This request outlines the following modifications </w:t>
      </w:r>
      <w:r w:rsidR="0062070B">
        <w:rPr>
          <w:rFonts w:ascii="Times New Roman" w:hAnsi="Times New Roman"/>
        </w:rPr>
        <w:t>to</w:t>
      </w:r>
      <w:r w:rsidRPr="00F525D7" w:rsidR="00F525D7">
        <w:rPr>
          <w:rFonts w:ascii="Times New Roman" w:hAnsi="Times New Roman"/>
        </w:rPr>
        <w:t xml:space="preserve"> this </w:t>
      </w:r>
      <w:r>
        <w:rPr>
          <w:rFonts w:ascii="Times New Roman" w:hAnsi="Times New Roman"/>
        </w:rPr>
        <w:t>IC</w:t>
      </w:r>
      <w:r w:rsidRPr="00F525D7" w:rsidR="00F525D7">
        <w:rPr>
          <w:rFonts w:ascii="Times New Roman" w:hAnsi="Times New Roman"/>
        </w:rPr>
        <w:t>.</w:t>
      </w:r>
      <w:r w:rsidRPr="004C522D" w:rsidR="00061EB2">
        <w:rPr>
          <w:rFonts w:ascii="Times New Roman" w:hAnsi="Times New Roman"/>
        </w:rPr>
        <w:t xml:space="preserve"> </w:t>
      </w:r>
      <w:r w:rsidR="00505BC1">
        <w:rPr>
          <w:rFonts w:ascii="Times New Roman" w:hAnsi="Times New Roman"/>
        </w:rPr>
        <w:t xml:space="preserve"> </w:t>
      </w:r>
    </w:p>
    <w:p w:rsidR="00BF6485" w:rsidP="003B1604" w14:paraId="1EC55FAA" w14:textId="77777777">
      <w:pPr>
        <w:rPr>
          <w:rFonts w:ascii="Times New Roman" w:hAnsi="Times New Roman"/>
          <w:b/>
          <w:snapToGrid w:val="0"/>
          <w:u w:val="single"/>
        </w:rPr>
      </w:pPr>
    </w:p>
    <w:p w:rsidR="003B1604" w:rsidRPr="004C522D" w:rsidP="003B1604" w14:paraId="08145687" w14:textId="49B89F02">
      <w:pPr>
        <w:rPr>
          <w:rFonts w:ascii="Times New Roman" w:hAnsi="Times New Roman"/>
          <w:b/>
          <w:snapToGrid w:val="0"/>
          <w:u w:val="single"/>
        </w:rPr>
      </w:pPr>
      <w:r>
        <w:rPr>
          <w:rFonts w:ascii="Times New Roman" w:hAnsi="Times New Roman"/>
          <w:b/>
          <w:snapToGrid w:val="0"/>
          <w:u w:val="single"/>
        </w:rPr>
        <w:t xml:space="preserve">Paper </w:t>
      </w:r>
      <w:r w:rsidR="000E182A">
        <w:rPr>
          <w:rFonts w:ascii="Times New Roman" w:hAnsi="Times New Roman"/>
          <w:b/>
          <w:snapToGrid w:val="0"/>
          <w:u w:val="single"/>
        </w:rPr>
        <w:t>Form</w:t>
      </w:r>
      <w:r w:rsidRPr="004C522D">
        <w:rPr>
          <w:rFonts w:ascii="Times New Roman" w:hAnsi="Times New Roman"/>
          <w:b/>
          <w:snapToGrid w:val="0"/>
          <w:u w:val="single"/>
        </w:rPr>
        <w:t xml:space="preserve"> SSA-150:</w:t>
      </w:r>
    </w:p>
    <w:p w:rsidR="003B1604" w:rsidRPr="004C522D" w:rsidP="003B1604" w14:paraId="0F48336A" w14:textId="77777777">
      <w:pPr>
        <w:rPr>
          <w:rFonts w:ascii="Times New Roman" w:hAnsi="Times New Roman"/>
          <w:snapToGrid w:val="0"/>
        </w:rPr>
      </w:pPr>
    </w:p>
    <w:p w:rsidR="00A241F1" w:rsidP="00A241F1" w14:paraId="0BFA330C" w14:textId="77777777">
      <w:pPr>
        <w:pStyle w:val="ListParagraph"/>
        <w:numPr>
          <w:ilvl w:val="0"/>
          <w:numId w:val="3"/>
        </w:numPr>
        <w:rPr>
          <w:rFonts w:ascii="Times New Roman" w:hAnsi="Times New Roman"/>
          <w:b/>
          <w:bCs/>
        </w:rPr>
      </w:pPr>
      <w:r w:rsidRPr="004C522D">
        <w:rPr>
          <w:rFonts w:ascii="Times New Roman" w:hAnsi="Times New Roman"/>
          <w:b/>
          <w:bCs/>
          <w:u w:val="single"/>
        </w:rPr>
        <w:t>Change #1</w:t>
      </w:r>
      <w:r w:rsidRPr="004C522D">
        <w:rPr>
          <w:rFonts w:ascii="Times New Roman" w:hAnsi="Times New Roman"/>
          <w:b/>
          <w:bCs/>
        </w:rPr>
        <w:t>:</w:t>
      </w:r>
      <w:r w:rsidR="00A60728">
        <w:rPr>
          <w:rFonts w:ascii="Times New Roman" w:hAnsi="Times New Roman"/>
        </w:rPr>
        <w:t xml:space="preserve">  We are adding </w:t>
      </w:r>
      <w:r w:rsidR="007C46FB">
        <w:rPr>
          <w:rFonts w:ascii="Times New Roman" w:hAnsi="Times New Roman"/>
        </w:rPr>
        <w:t xml:space="preserve">the following </w:t>
      </w:r>
      <w:r w:rsidR="00271C46">
        <w:rPr>
          <w:rFonts w:ascii="Times New Roman" w:hAnsi="Times New Roman"/>
        </w:rPr>
        <w:t xml:space="preserve">banner language underneath the form title: </w:t>
      </w:r>
      <w:r w:rsidR="00A60728">
        <w:rPr>
          <w:rFonts w:ascii="Times New Roman" w:hAnsi="Times New Roman"/>
        </w:rPr>
        <w:t xml:space="preserve"> </w:t>
      </w:r>
      <w:r w:rsidR="007C46FB">
        <w:rPr>
          <w:rFonts w:ascii="Times New Roman" w:hAnsi="Times New Roman"/>
        </w:rPr>
        <w:t>“</w:t>
      </w:r>
      <w:r w:rsidRPr="007C46FB" w:rsidR="007C46FB">
        <w:rPr>
          <w:rFonts w:ascii="Times New Roman" w:hAnsi="Times New Roman"/>
        </w:rPr>
        <w:t>Complete</w:t>
      </w:r>
      <w:r w:rsidRPr="00A23288" w:rsidR="007C46FB">
        <w:rPr>
          <w:rFonts w:ascii="Times New Roman" w:hAnsi="Times New Roman"/>
        </w:rPr>
        <w:t xml:space="preserve"> this form only if you received a non-covered pension prior to January 2024</w:t>
      </w:r>
      <w:r w:rsidR="007C46FB">
        <w:rPr>
          <w:rFonts w:ascii="Times New Roman" w:hAnsi="Times New Roman"/>
        </w:rPr>
        <w:t>.</w:t>
      </w:r>
      <w:r w:rsidRPr="004F072B" w:rsidR="007C46FB">
        <w:rPr>
          <w:rFonts w:ascii="Times New Roman" w:hAnsi="Times New Roman"/>
        </w:rPr>
        <w:t>”</w:t>
      </w:r>
      <w:r w:rsidR="007C46FB">
        <w:rPr>
          <w:rFonts w:ascii="Times New Roman" w:hAnsi="Times New Roman"/>
        </w:rPr>
        <w:t xml:space="preserve"> </w:t>
      </w:r>
      <w:r w:rsidR="00A60728">
        <w:rPr>
          <w:rFonts w:ascii="Times New Roman" w:hAnsi="Times New Roman"/>
        </w:rPr>
        <w:t xml:space="preserve"> </w:t>
      </w:r>
    </w:p>
    <w:p w:rsidR="00A241F1" w:rsidRPr="00A241F1" w:rsidP="00A241F1" w14:paraId="44CB35BD" w14:textId="77777777">
      <w:pPr>
        <w:pStyle w:val="ListParagraph"/>
        <w:ind w:left="360"/>
        <w:rPr>
          <w:rFonts w:ascii="Times New Roman" w:hAnsi="Times New Roman"/>
          <w:b/>
          <w:bCs/>
        </w:rPr>
      </w:pPr>
    </w:p>
    <w:p w:rsidR="00A241F1" w:rsidP="00A241F1" w14:paraId="5835E697" w14:textId="77777777">
      <w:pPr>
        <w:pStyle w:val="ListParagraph"/>
        <w:ind w:left="360"/>
        <w:rPr>
          <w:rFonts w:ascii="Times New Roman" w:hAnsi="Times New Roman"/>
          <w:b/>
          <w:bCs/>
        </w:rPr>
      </w:pPr>
      <w:r w:rsidRPr="00A241F1">
        <w:rPr>
          <w:rFonts w:ascii="Times New Roman" w:hAnsi="Times New Roman"/>
          <w:b/>
          <w:bCs/>
          <w:u w:val="single"/>
        </w:rPr>
        <w:t>Justification #1</w:t>
      </w:r>
      <w:r w:rsidRPr="00A241F1">
        <w:rPr>
          <w:rFonts w:ascii="Times New Roman" w:hAnsi="Times New Roman"/>
          <w:b/>
          <w:bCs/>
        </w:rPr>
        <w:t>:</w:t>
      </w:r>
      <w:r w:rsidRPr="00A241F1" w:rsidR="00A60728">
        <w:rPr>
          <w:rFonts w:ascii="Times New Roman" w:hAnsi="Times New Roman"/>
          <w:b/>
          <w:bCs/>
        </w:rPr>
        <w:t xml:space="preserve">  </w:t>
      </w:r>
      <w:r w:rsidRPr="00A241F1" w:rsidR="00A60728">
        <w:rPr>
          <w:rFonts w:ascii="Times New Roman" w:hAnsi="Times New Roman"/>
        </w:rPr>
        <w:t xml:space="preserve">We are adding the language to ensure SSA only collects </w:t>
      </w:r>
      <w:r w:rsidRPr="00A241F1" w:rsidR="007C46FB">
        <w:rPr>
          <w:rFonts w:ascii="Times New Roman" w:hAnsi="Times New Roman"/>
        </w:rPr>
        <w:t xml:space="preserve">information from </w:t>
      </w:r>
      <w:r w:rsidRPr="00A241F1" w:rsidR="00B23E17">
        <w:rPr>
          <w:rFonts w:ascii="Times New Roman" w:hAnsi="Times New Roman"/>
        </w:rPr>
        <w:t xml:space="preserve">individuals who </w:t>
      </w:r>
      <w:r w:rsidRPr="00A241F1" w:rsidR="007C46FB">
        <w:rPr>
          <w:rFonts w:ascii="Times New Roman" w:hAnsi="Times New Roman"/>
        </w:rPr>
        <w:t xml:space="preserve">are due benefits </w:t>
      </w:r>
      <w:r w:rsidRPr="00A241F1" w:rsidR="00944E02">
        <w:rPr>
          <w:rFonts w:ascii="Times New Roman" w:hAnsi="Times New Roman"/>
        </w:rPr>
        <w:t>prior to</w:t>
      </w:r>
      <w:r w:rsidRPr="00A241F1" w:rsidR="00B23E17">
        <w:rPr>
          <w:rFonts w:ascii="Times New Roman" w:hAnsi="Times New Roman"/>
        </w:rPr>
        <w:t xml:space="preserve"> January 2024. </w:t>
      </w:r>
      <w:bookmarkStart w:id="2" w:name="_Hlk191548156"/>
    </w:p>
    <w:p w:rsidR="00A241F1" w:rsidRPr="00A241F1" w:rsidP="00A241F1" w14:paraId="26DC1E20" w14:textId="77777777">
      <w:pPr>
        <w:pStyle w:val="ListParagraph"/>
        <w:rPr>
          <w:rFonts w:ascii="Times New Roman" w:hAnsi="Times New Roman"/>
          <w:b/>
          <w:bCs/>
          <w:u w:val="single"/>
        </w:rPr>
      </w:pPr>
    </w:p>
    <w:p w:rsidR="00A241F1" w:rsidP="00A241F1" w14:paraId="31CF64BC" w14:textId="77777777">
      <w:pPr>
        <w:pStyle w:val="ListParagraph"/>
        <w:numPr>
          <w:ilvl w:val="0"/>
          <w:numId w:val="3"/>
        </w:numPr>
        <w:rPr>
          <w:rFonts w:ascii="Times New Roman" w:hAnsi="Times New Roman"/>
          <w:b/>
          <w:bCs/>
        </w:rPr>
      </w:pPr>
      <w:r w:rsidRPr="00A241F1">
        <w:rPr>
          <w:rFonts w:ascii="Times New Roman" w:hAnsi="Times New Roman"/>
          <w:b/>
          <w:bCs/>
          <w:u w:val="single"/>
        </w:rPr>
        <w:t>C</w:t>
      </w:r>
      <w:r w:rsidRPr="00A241F1">
        <w:rPr>
          <w:rFonts w:ascii="Times New Roman" w:hAnsi="Times New Roman"/>
          <w:b/>
          <w:bCs/>
          <w:u w:val="single"/>
        </w:rPr>
        <w:t>hange #2</w:t>
      </w:r>
      <w:r w:rsidRPr="00A241F1">
        <w:rPr>
          <w:rFonts w:ascii="Times New Roman" w:hAnsi="Times New Roman"/>
          <w:b/>
          <w:bCs/>
        </w:rPr>
        <w:t>:</w:t>
      </w:r>
      <w:r w:rsidRPr="00A241F1">
        <w:rPr>
          <w:rFonts w:ascii="Times New Roman" w:hAnsi="Times New Roman"/>
        </w:rPr>
        <w:t xml:space="preserve">  </w:t>
      </w:r>
      <w:r w:rsidRPr="00A241F1" w:rsidR="00A60728">
        <w:rPr>
          <w:rFonts w:ascii="Times New Roman" w:hAnsi="Times New Roman"/>
        </w:rPr>
        <w:t>We are adding the following language to qu</w:t>
      </w:r>
      <w:r w:rsidRPr="00A241F1" w:rsidR="00627BCA">
        <w:rPr>
          <w:rFonts w:ascii="Times New Roman" w:hAnsi="Times New Roman"/>
        </w:rPr>
        <w:t>estion #4</w:t>
      </w:r>
      <w:r w:rsidRPr="00A241F1" w:rsidR="00A60728">
        <w:rPr>
          <w:rFonts w:ascii="Times New Roman" w:hAnsi="Times New Roman"/>
        </w:rPr>
        <w:t>:</w:t>
      </w:r>
      <w:r w:rsidRPr="00A241F1" w:rsidR="00627BCA">
        <w:rPr>
          <w:rFonts w:ascii="Times New Roman" w:hAnsi="Times New Roman"/>
        </w:rPr>
        <w:t xml:space="preserve"> </w:t>
      </w:r>
      <w:r w:rsidRPr="00A241F1" w:rsidR="000932F9">
        <w:rPr>
          <w:rFonts w:ascii="Times New Roman" w:hAnsi="Times New Roman"/>
        </w:rPr>
        <w:t>“</w:t>
      </w:r>
      <w:r w:rsidRPr="00A241F1" w:rsidR="00627BCA">
        <w:rPr>
          <w:rFonts w:ascii="Times New Roman" w:hAnsi="Times New Roman"/>
        </w:rPr>
        <w:t>Enter</w:t>
      </w:r>
      <w:r w:rsidRPr="00A241F1" w:rsidR="000932F9">
        <w:rPr>
          <w:rFonts w:ascii="Times New Roman" w:hAnsi="Times New Roman"/>
        </w:rPr>
        <w:t xml:space="preserve"> </w:t>
      </w:r>
      <w:r w:rsidRPr="00A241F1" w:rsidR="00415698">
        <w:rPr>
          <w:rFonts w:ascii="Times New Roman" w:hAnsi="Times New Roman"/>
        </w:rPr>
        <w:t xml:space="preserve">the </w:t>
      </w:r>
      <w:r w:rsidRPr="00A241F1" w:rsidR="000932F9">
        <w:rPr>
          <w:rFonts w:ascii="Times New Roman" w:hAnsi="Times New Roman"/>
        </w:rPr>
        <w:t xml:space="preserve">date you became eligible to </w:t>
      </w:r>
      <w:r w:rsidRPr="00A241F1" w:rsidR="00B87222">
        <w:rPr>
          <w:rFonts w:ascii="Times New Roman" w:hAnsi="Times New Roman"/>
        </w:rPr>
        <w:t xml:space="preserve">the </w:t>
      </w:r>
      <w:r w:rsidRPr="00A241F1" w:rsidR="000932F9">
        <w:rPr>
          <w:rFonts w:ascii="Times New Roman" w:hAnsi="Times New Roman"/>
        </w:rPr>
        <w:t>pension”</w:t>
      </w:r>
      <w:bookmarkStart w:id="3" w:name="_Hlk191548529"/>
      <w:bookmarkEnd w:id="2"/>
    </w:p>
    <w:p w:rsidR="00A241F1" w:rsidRPr="00A241F1" w:rsidP="00A241F1" w14:paraId="63B7CBB2" w14:textId="77777777">
      <w:pPr>
        <w:pStyle w:val="ListParagraph"/>
        <w:ind w:left="360"/>
        <w:rPr>
          <w:rFonts w:ascii="Times New Roman" w:hAnsi="Times New Roman"/>
          <w:b/>
          <w:bCs/>
        </w:rPr>
      </w:pPr>
    </w:p>
    <w:p w:rsidR="00A241F1" w:rsidP="00A241F1" w14:paraId="6E831F37" w14:textId="77777777">
      <w:pPr>
        <w:pStyle w:val="ListParagraph"/>
        <w:ind w:left="360"/>
        <w:rPr>
          <w:rFonts w:ascii="Times New Roman" w:hAnsi="Times New Roman"/>
          <w:b/>
          <w:bCs/>
        </w:rPr>
      </w:pPr>
      <w:r w:rsidRPr="00A241F1">
        <w:rPr>
          <w:rFonts w:ascii="Times New Roman" w:hAnsi="Times New Roman"/>
          <w:b/>
          <w:bCs/>
          <w:u w:val="single"/>
        </w:rPr>
        <w:t xml:space="preserve">Justification #2: </w:t>
      </w:r>
      <w:r w:rsidRPr="00A241F1">
        <w:rPr>
          <w:rFonts w:ascii="Times New Roman" w:hAnsi="Times New Roman"/>
        </w:rPr>
        <w:t xml:space="preserve"> </w:t>
      </w:r>
      <w:r w:rsidRPr="00A241F1" w:rsidR="00A948DD">
        <w:rPr>
          <w:rFonts w:ascii="Times New Roman" w:hAnsi="Times New Roman"/>
        </w:rPr>
        <w:t xml:space="preserve"> </w:t>
      </w:r>
      <w:r w:rsidRPr="00A241F1" w:rsidR="00C538B7">
        <w:rPr>
          <w:rFonts w:ascii="Times New Roman" w:hAnsi="Times New Roman"/>
        </w:rPr>
        <w:t xml:space="preserve">We </w:t>
      </w:r>
      <w:r w:rsidRPr="00A241F1" w:rsidR="00A60728">
        <w:rPr>
          <w:rFonts w:ascii="Times New Roman" w:hAnsi="Times New Roman"/>
        </w:rPr>
        <w:t xml:space="preserve">are adding the </w:t>
      </w:r>
      <w:r w:rsidRPr="00A241F1" w:rsidR="00C538B7">
        <w:rPr>
          <w:rFonts w:ascii="Times New Roman" w:hAnsi="Times New Roman"/>
        </w:rPr>
        <w:t>language to clarify the date requested is the month the individual became eligible to the pension.</w:t>
      </w:r>
      <w:bookmarkEnd w:id="3"/>
    </w:p>
    <w:p w:rsidR="00A241F1" w:rsidRPr="00A241F1" w:rsidP="00A241F1" w14:paraId="37516769" w14:textId="77777777">
      <w:pPr>
        <w:pStyle w:val="ListParagraph"/>
        <w:rPr>
          <w:rFonts w:ascii="Times New Roman" w:hAnsi="Times New Roman"/>
          <w:b/>
          <w:bCs/>
          <w:u w:val="single"/>
        </w:rPr>
      </w:pPr>
    </w:p>
    <w:p w:rsidR="00A241F1" w:rsidP="00A241F1" w14:paraId="6269606E" w14:textId="77777777">
      <w:pPr>
        <w:pStyle w:val="ListParagraph"/>
        <w:numPr>
          <w:ilvl w:val="0"/>
          <w:numId w:val="3"/>
        </w:numPr>
        <w:rPr>
          <w:rFonts w:ascii="Times New Roman" w:hAnsi="Times New Roman"/>
          <w:b/>
          <w:bCs/>
        </w:rPr>
      </w:pPr>
      <w:r w:rsidRPr="00A241F1">
        <w:rPr>
          <w:rFonts w:ascii="Times New Roman" w:hAnsi="Times New Roman"/>
          <w:b/>
          <w:bCs/>
          <w:u w:val="single"/>
        </w:rPr>
        <w:t>C</w:t>
      </w:r>
      <w:r w:rsidRPr="00A241F1">
        <w:rPr>
          <w:rFonts w:ascii="Times New Roman" w:hAnsi="Times New Roman"/>
          <w:b/>
          <w:bCs/>
          <w:u w:val="single"/>
        </w:rPr>
        <w:t>hange #</w:t>
      </w:r>
      <w:r w:rsidRPr="00A241F1">
        <w:rPr>
          <w:rFonts w:ascii="Times New Roman" w:hAnsi="Times New Roman"/>
          <w:b/>
          <w:bCs/>
          <w:u w:val="single"/>
        </w:rPr>
        <w:t>3</w:t>
      </w:r>
      <w:r w:rsidRPr="00A241F1">
        <w:rPr>
          <w:rFonts w:ascii="Times New Roman" w:hAnsi="Times New Roman"/>
          <w:b/>
          <w:bCs/>
        </w:rPr>
        <w:t>:</w:t>
      </w:r>
      <w:r w:rsidRPr="00A241F1">
        <w:rPr>
          <w:rFonts w:ascii="Times New Roman" w:hAnsi="Times New Roman"/>
        </w:rPr>
        <w:t xml:space="preserve">  </w:t>
      </w:r>
      <w:r w:rsidRPr="00A241F1">
        <w:rPr>
          <w:rFonts w:ascii="Times New Roman" w:hAnsi="Times New Roman"/>
        </w:rPr>
        <w:t xml:space="preserve">We </w:t>
      </w:r>
      <w:r w:rsidRPr="00A241F1" w:rsidR="00A60728">
        <w:rPr>
          <w:rFonts w:ascii="Times New Roman" w:hAnsi="Times New Roman"/>
        </w:rPr>
        <w:t>revising</w:t>
      </w:r>
      <w:r w:rsidRPr="00A241F1" w:rsidR="00A60728">
        <w:rPr>
          <w:rFonts w:ascii="Times New Roman" w:hAnsi="Times New Roman"/>
        </w:rPr>
        <w:t xml:space="preserve"> the language on questions</w:t>
      </w:r>
      <w:r w:rsidRPr="00A241F1">
        <w:rPr>
          <w:rFonts w:ascii="Times New Roman" w:hAnsi="Times New Roman"/>
        </w:rPr>
        <w:t xml:space="preserve"> #5 to read as follows: </w:t>
      </w:r>
      <w:r w:rsidRPr="00A241F1">
        <w:rPr>
          <w:rFonts w:ascii="Times New Roman" w:hAnsi="Times New Roman"/>
        </w:rPr>
        <w:t>“</w:t>
      </w:r>
      <w:r w:rsidRPr="00A241F1">
        <w:rPr>
          <w:rFonts w:ascii="Times New Roman" w:hAnsi="Times New Roman"/>
        </w:rPr>
        <w:t xml:space="preserve">Enter the </w:t>
      </w:r>
      <w:r w:rsidRPr="00A241F1" w:rsidR="00CD03D4">
        <w:rPr>
          <w:rFonts w:ascii="Times New Roman" w:hAnsi="Times New Roman"/>
        </w:rPr>
        <w:t xml:space="preserve">pension entitlement start and end </w:t>
      </w:r>
      <w:r w:rsidRPr="00A241F1">
        <w:rPr>
          <w:rFonts w:ascii="Times New Roman" w:hAnsi="Times New Roman"/>
        </w:rPr>
        <w:t>date</w:t>
      </w:r>
      <w:r w:rsidRPr="00A241F1" w:rsidR="00CD03D4">
        <w:rPr>
          <w:rFonts w:ascii="Times New Roman" w:hAnsi="Times New Roman"/>
        </w:rPr>
        <w:t xml:space="preserve"> (even if the pension ended in the past) for a non-covered pension</w:t>
      </w:r>
      <w:r w:rsidRPr="00A241F1">
        <w:rPr>
          <w:rFonts w:ascii="Times New Roman" w:hAnsi="Times New Roman"/>
        </w:rPr>
        <w:t>”</w:t>
      </w:r>
      <w:r w:rsidRPr="00A241F1" w:rsidR="00737518">
        <w:rPr>
          <w:rFonts w:ascii="Times New Roman" w:hAnsi="Times New Roman"/>
        </w:rPr>
        <w:t xml:space="preserve"> </w:t>
      </w:r>
      <w:r w:rsidRPr="00A241F1" w:rsidR="0023075A">
        <w:rPr>
          <w:rFonts w:ascii="Times New Roman" w:hAnsi="Times New Roman"/>
        </w:rPr>
        <w:t xml:space="preserve">We also added </w:t>
      </w:r>
      <w:r w:rsidRPr="00A241F1" w:rsidR="00691AEE">
        <w:rPr>
          <w:rFonts w:ascii="Times New Roman" w:hAnsi="Times New Roman"/>
        </w:rPr>
        <w:t xml:space="preserve">the labels “From” and “To” to the fields for the dates. </w:t>
      </w:r>
    </w:p>
    <w:p w:rsidR="00A241F1" w:rsidRPr="00A241F1" w:rsidP="00A241F1" w14:paraId="0426FBF2" w14:textId="77777777">
      <w:pPr>
        <w:pStyle w:val="ListParagraph"/>
        <w:ind w:left="360"/>
        <w:rPr>
          <w:rFonts w:ascii="Times New Roman" w:hAnsi="Times New Roman"/>
          <w:b/>
          <w:bCs/>
        </w:rPr>
      </w:pPr>
    </w:p>
    <w:p w:rsidR="00691AEE" w:rsidRPr="00A241F1" w:rsidP="00A241F1" w14:paraId="5B3D921E" w14:textId="7FA55125">
      <w:pPr>
        <w:pStyle w:val="ListParagraph"/>
        <w:ind w:left="360"/>
        <w:rPr>
          <w:rFonts w:ascii="Times New Roman" w:hAnsi="Times New Roman"/>
          <w:b/>
          <w:bCs/>
        </w:rPr>
      </w:pPr>
      <w:r w:rsidRPr="00A241F1">
        <w:rPr>
          <w:rFonts w:ascii="Times New Roman" w:hAnsi="Times New Roman"/>
          <w:b/>
          <w:bCs/>
          <w:u w:val="single"/>
        </w:rPr>
        <w:t>Justification #</w:t>
      </w:r>
      <w:r w:rsidRPr="00A241F1">
        <w:rPr>
          <w:rFonts w:ascii="Times New Roman" w:hAnsi="Times New Roman"/>
          <w:b/>
          <w:bCs/>
          <w:u w:val="single"/>
        </w:rPr>
        <w:t>3</w:t>
      </w:r>
      <w:r w:rsidRPr="00A241F1">
        <w:rPr>
          <w:rFonts w:ascii="Times New Roman" w:hAnsi="Times New Roman"/>
          <w:b/>
          <w:bCs/>
          <w:u w:val="single"/>
        </w:rPr>
        <w:t xml:space="preserve">: </w:t>
      </w:r>
      <w:r w:rsidRPr="00A241F1">
        <w:rPr>
          <w:rFonts w:ascii="Times New Roman" w:hAnsi="Times New Roman"/>
        </w:rPr>
        <w:t xml:space="preserve"> </w:t>
      </w:r>
      <w:r w:rsidRPr="00A241F1">
        <w:rPr>
          <w:rFonts w:ascii="Times New Roman" w:hAnsi="Times New Roman"/>
        </w:rPr>
        <w:t xml:space="preserve"> </w:t>
      </w:r>
      <w:r w:rsidRPr="00A241F1">
        <w:rPr>
          <w:rFonts w:ascii="Times New Roman" w:hAnsi="Times New Roman"/>
        </w:rPr>
        <w:t xml:space="preserve">We </w:t>
      </w:r>
      <w:r w:rsidRPr="00A241F1" w:rsidR="002D1DAC">
        <w:rPr>
          <w:rFonts w:ascii="Times New Roman" w:hAnsi="Times New Roman"/>
        </w:rPr>
        <w:t>are revising</w:t>
      </w:r>
      <w:r w:rsidRPr="00A241F1" w:rsidR="0016386B">
        <w:rPr>
          <w:rFonts w:ascii="Times New Roman" w:hAnsi="Times New Roman"/>
        </w:rPr>
        <w:t xml:space="preserve"> the language</w:t>
      </w:r>
      <w:r w:rsidRPr="00A241F1">
        <w:rPr>
          <w:rFonts w:ascii="Times New Roman" w:hAnsi="Times New Roman"/>
        </w:rPr>
        <w:t xml:space="preserve"> to </w:t>
      </w:r>
      <w:r w:rsidRPr="00A241F1" w:rsidR="00C34FE7">
        <w:rPr>
          <w:rFonts w:ascii="Times New Roman" w:hAnsi="Times New Roman"/>
        </w:rPr>
        <w:t xml:space="preserve">support the labels to the dates blocks </w:t>
      </w:r>
      <w:r w:rsidRPr="00A241F1" w:rsidR="00A16B56">
        <w:rPr>
          <w:rFonts w:ascii="Times New Roman" w:hAnsi="Times New Roman"/>
        </w:rPr>
        <w:t xml:space="preserve">and </w:t>
      </w:r>
      <w:r w:rsidRPr="00A241F1" w:rsidR="00A16B56">
        <w:rPr>
          <w:rFonts w:ascii="Times New Roman" w:hAnsi="Times New Roman"/>
        </w:rPr>
        <w:t>make it easier for the individual to understand the information needed</w:t>
      </w:r>
      <w:r w:rsidRPr="00A241F1" w:rsidR="002D1DAC">
        <w:rPr>
          <w:rFonts w:ascii="Times New Roman" w:hAnsi="Times New Roman"/>
        </w:rPr>
        <w:t>.  SSA needs th</w:t>
      </w:r>
      <w:r w:rsidRPr="00A241F1" w:rsidR="003322E8">
        <w:rPr>
          <w:rFonts w:ascii="Times New Roman" w:hAnsi="Times New Roman"/>
        </w:rPr>
        <w:t xml:space="preserve">is information </w:t>
      </w:r>
      <w:r w:rsidRPr="00A241F1" w:rsidR="008E229F">
        <w:rPr>
          <w:rFonts w:ascii="Times New Roman" w:hAnsi="Times New Roman"/>
        </w:rPr>
        <w:t>to ensure SSA only offset payments for the months prior to January 2024.</w:t>
      </w:r>
    </w:p>
    <w:p w:rsidR="00691AEE" w:rsidP="00106263" w14:paraId="09B33DD1" w14:textId="77777777">
      <w:pPr>
        <w:widowControl/>
        <w:snapToGrid/>
        <w:rPr>
          <w:rFonts w:ascii="Times New Roman" w:eastAsia="Calibri" w:hAnsi="Times New Roman"/>
          <w:lang w:bidi="he-IL"/>
        </w:rPr>
      </w:pPr>
    </w:p>
    <w:p w:rsidR="002D1DAC" w:rsidRPr="002D1DAC" w:rsidP="002D1DAC" w14:paraId="4D2FB95A" w14:textId="2F6A7B5A">
      <w:pPr>
        <w:widowControl/>
        <w:snapToGrid/>
        <w:rPr>
          <w:rFonts w:ascii="Times New Roman" w:eastAsia="Calibri" w:hAnsi="Times New Roman"/>
          <w:lang w:bidi="he-IL"/>
        </w:rPr>
      </w:pPr>
      <w:r w:rsidRPr="004C522D">
        <w:rPr>
          <w:rFonts w:ascii="Times New Roman" w:eastAsia="Calibri" w:hAnsi="Times New Roman"/>
          <w:lang w:bidi="he-IL"/>
        </w:rPr>
        <w:t xml:space="preserve">SSA </w:t>
      </w:r>
      <w:r w:rsidRPr="002D1DAC">
        <w:rPr>
          <w:rFonts w:ascii="Times New Roman" w:hAnsi="Times New Roman"/>
          <w:snapToGrid w:val="0"/>
        </w:rPr>
        <w:t xml:space="preserve">will implement these revisions upon OMB approval.  </w:t>
      </w:r>
      <w:bookmarkStart w:id="4" w:name="_Hlk192765317"/>
      <w:r>
        <w:rPr>
          <w:rFonts w:ascii="Times New Roman" w:hAnsi="Times New Roman"/>
          <w:bCs/>
          <w:szCs w:val="20"/>
        </w:rPr>
        <w:t>We do not expect th</w:t>
      </w:r>
      <w:r>
        <w:rPr>
          <w:rFonts w:ascii="Times New Roman" w:hAnsi="Times New Roman"/>
          <w:bCs/>
          <w:szCs w:val="20"/>
        </w:rPr>
        <w:t>ese</w:t>
      </w:r>
      <w:r>
        <w:rPr>
          <w:rFonts w:ascii="Times New Roman" w:hAnsi="Times New Roman"/>
          <w:bCs/>
          <w:szCs w:val="20"/>
        </w:rPr>
        <w:t xml:space="preserve"> revision</w:t>
      </w:r>
      <w:r>
        <w:rPr>
          <w:rFonts w:ascii="Times New Roman" w:hAnsi="Times New Roman"/>
          <w:bCs/>
          <w:szCs w:val="20"/>
        </w:rPr>
        <w:t>s</w:t>
      </w:r>
      <w:r w:rsidRPr="00CE370E">
        <w:rPr>
          <w:rFonts w:ascii="Times New Roman" w:hAnsi="Times New Roman"/>
          <w:bCs/>
          <w:szCs w:val="20"/>
        </w:rPr>
        <w:t xml:space="preserve"> </w:t>
      </w:r>
      <w:r>
        <w:rPr>
          <w:rFonts w:ascii="Times New Roman" w:hAnsi="Times New Roman"/>
          <w:bCs/>
          <w:szCs w:val="20"/>
        </w:rPr>
        <w:t>will affect the overall current burden for this information collection</w:t>
      </w:r>
      <w:bookmarkEnd w:id="4"/>
      <w:r>
        <w:rPr>
          <w:rFonts w:ascii="Times New Roman" w:hAnsi="Times New Roman"/>
          <w:snapToGrid w:val="0"/>
        </w:rPr>
        <w:t>.</w:t>
      </w:r>
    </w:p>
    <w:p w:rsidR="002D1DAC" w:rsidP="00106263" w14:paraId="638A56C5" w14:textId="77777777">
      <w:pPr>
        <w:widowControl/>
        <w:snapToGrid/>
        <w:rPr>
          <w:rFonts w:ascii="Times New Roman" w:eastAsia="Calibri" w:hAnsi="Times New Roman"/>
          <w:lang w:bidi="he-IL"/>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BE969D8"/>
    <w:multiLevelType w:val="singleLevel"/>
    <w:tmpl w:val="DE646344"/>
    <w:lvl w:ilvl="0">
      <w:start w:val="1"/>
      <w:numFmt w:val="decimal"/>
      <w:lvlText w:val="%1."/>
      <w:lvlJc w:val="left"/>
      <w:pPr>
        <w:tabs>
          <w:tab w:val="num" w:pos="2160"/>
        </w:tabs>
        <w:ind w:left="2160" w:hanging="720"/>
      </w:pPr>
    </w:lvl>
  </w:abstractNum>
  <w:abstractNum w:abstractNumId="1">
    <w:nsid w:val="42B8492E"/>
    <w:multiLevelType w:val="hybridMultilevel"/>
    <w:tmpl w:val="4DC4D12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48F2E5B3"/>
    <w:multiLevelType w:val="hybridMultilevel"/>
    <w:tmpl w:val="04905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440949599">
    <w:abstractNumId w:val="2"/>
  </w:num>
  <w:num w:numId="2" w16cid:durableId="697506203">
    <w:abstractNumId w:val="0"/>
  </w:num>
  <w:num w:numId="3" w16cid:durableId="1305115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CF"/>
    <w:rsid w:val="00004BCB"/>
    <w:rsid w:val="00010C2A"/>
    <w:rsid w:val="0002016E"/>
    <w:rsid w:val="00036292"/>
    <w:rsid w:val="00036BA0"/>
    <w:rsid w:val="00054CF9"/>
    <w:rsid w:val="0005774C"/>
    <w:rsid w:val="00061EB2"/>
    <w:rsid w:val="000643FF"/>
    <w:rsid w:val="00064959"/>
    <w:rsid w:val="00072A8A"/>
    <w:rsid w:val="00091531"/>
    <w:rsid w:val="000932F9"/>
    <w:rsid w:val="00097975"/>
    <w:rsid w:val="000A24CB"/>
    <w:rsid w:val="000C19A3"/>
    <w:rsid w:val="000D068C"/>
    <w:rsid w:val="000D0721"/>
    <w:rsid w:val="000D39C5"/>
    <w:rsid w:val="000D3E34"/>
    <w:rsid w:val="000E182A"/>
    <w:rsid w:val="000E3495"/>
    <w:rsid w:val="000E66B7"/>
    <w:rsid w:val="000F0A0F"/>
    <w:rsid w:val="000F4156"/>
    <w:rsid w:val="000F6026"/>
    <w:rsid w:val="000F7C28"/>
    <w:rsid w:val="00102680"/>
    <w:rsid w:val="00102C13"/>
    <w:rsid w:val="00106261"/>
    <w:rsid w:val="00106263"/>
    <w:rsid w:val="00121BA1"/>
    <w:rsid w:val="0012208B"/>
    <w:rsid w:val="00122405"/>
    <w:rsid w:val="001234C1"/>
    <w:rsid w:val="00153C10"/>
    <w:rsid w:val="001630DF"/>
    <w:rsid w:val="0016386B"/>
    <w:rsid w:val="00184A92"/>
    <w:rsid w:val="001945C8"/>
    <w:rsid w:val="001A39B6"/>
    <w:rsid w:val="001B04B8"/>
    <w:rsid w:val="001C22EF"/>
    <w:rsid w:val="001D2D9C"/>
    <w:rsid w:val="001D5254"/>
    <w:rsid w:val="00202901"/>
    <w:rsid w:val="002152D1"/>
    <w:rsid w:val="0021792C"/>
    <w:rsid w:val="00217D37"/>
    <w:rsid w:val="00220712"/>
    <w:rsid w:val="0023075A"/>
    <w:rsid w:val="00235C23"/>
    <w:rsid w:val="00236CFD"/>
    <w:rsid w:val="002567D2"/>
    <w:rsid w:val="00271C46"/>
    <w:rsid w:val="002B6C4C"/>
    <w:rsid w:val="002C344A"/>
    <w:rsid w:val="002D1DAC"/>
    <w:rsid w:val="00303A64"/>
    <w:rsid w:val="003163B0"/>
    <w:rsid w:val="00324C67"/>
    <w:rsid w:val="00326B90"/>
    <w:rsid w:val="003322E8"/>
    <w:rsid w:val="00355400"/>
    <w:rsid w:val="00362F58"/>
    <w:rsid w:val="003776A1"/>
    <w:rsid w:val="003920E4"/>
    <w:rsid w:val="00392F04"/>
    <w:rsid w:val="00395868"/>
    <w:rsid w:val="003976C2"/>
    <w:rsid w:val="003A0AEC"/>
    <w:rsid w:val="003B1604"/>
    <w:rsid w:val="003B25AC"/>
    <w:rsid w:val="003C3111"/>
    <w:rsid w:val="003D100A"/>
    <w:rsid w:val="00415698"/>
    <w:rsid w:val="00416E37"/>
    <w:rsid w:val="00424154"/>
    <w:rsid w:val="0043746E"/>
    <w:rsid w:val="00466B99"/>
    <w:rsid w:val="0047495F"/>
    <w:rsid w:val="00475B93"/>
    <w:rsid w:val="00480EFF"/>
    <w:rsid w:val="004920B0"/>
    <w:rsid w:val="004A234D"/>
    <w:rsid w:val="004B4694"/>
    <w:rsid w:val="004C450A"/>
    <w:rsid w:val="004C522D"/>
    <w:rsid w:val="004E5BC1"/>
    <w:rsid w:val="004F072B"/>
    <w:rsid w:val="004F3122"/>
    <w:rsid w:val="0050362C"/>
    <w:rsid w:val="005053D2"/>
    <w:rsid w:val="00505BC1"/>
    <w:rsid w:val="00514B3A"/>
    <w:rsid w:val="00522090"/>
    <w:rsid w:val="00536472"/>
    <w:rsid w:val="00546335"/>
    <w:rsid w:val="00550470"/>
    <w:rsid w:val="005527FF"/>
    <w:rsid w:val="005A353E"/>
    <w:rsid w:val="005A3917"/>
    <w:rsid w:val="005A64A7"/>
    <w:rsid w:val="005A6C26"/>
    <w:rsid w:val="005B0808"/>
    <w:rsid w:val="005B7E62"/>
    <w:rsid w:val="005C65B2"/>
    <w:rsid w:val="005D0163"/>
    <w:rsid w:val="005F35EB"/>
    <w:rsid w:val="005F51CB"/>
    <w:rsid w:val="005F562D"/>
    <w:rsid w:val="005F77FB"/>
    <w:rsid w:val="00611C80"/>
    <w:rsid w:val="0062070B"/>
    <w:rsid w:val="00627BCA"/>
    <w:rsid w:val="00646551"/>
    <w:rsid w:val="00646717"/>
    <w:rsid w:val="00660755"/>
    <w:rsid w:val="00661E39"/>
    <w:rsid w:val="00670783"/>
    <w:rsid w:val="00675988"/>
    <w:rsid w:val="006832B6"/>
    <w:rsid w:val="00687E8F"/>
    <w:rsid w:val="00691AEE"/>
    <w:rsid w:val="00693B9E"/>
    <w:rsid w:val="006A3CEA"/>
    <w:rsid w:val="006B24AD"/>
    <w:rsid w:val="006C21EB"/>
    <w:rsid w:val="006C62C0"/>
    <w:rsid w:val="006D738D"/>
    <w:rsid w:val="006E5067"/>
    <w:rsid w:val="006E6F91"/>
    <w:rsid w:val="00711826"/>
    <w:rsid w:val="00720BEB"/>
    <w:rsid w:val="00721565"/>
    <w:rsid w:val="0073043A"/>
    <w:rsid w:val="00737518"/>
    <w:rsid w:val="00740F9C"/>
    <w:rsid w:val="007513D7"/>
    <w:rsid w:val="00760970"/>
    <w:rsid w:val="007835CD"/>
    <w:rsid w:val="007A0C91"/>
    <w:rsid w:val="007A23AE"/>
    <w:rsid w:val="007B0225"/>
    <w:rsid w:val="007B6A42"/>
    <w:rsid w:val="007C46FB"/>
    <w:rsid w:val="007C7259"/>
    <w:rsid w:val="007D5D49"/>
    <w:rsid w:val="007F4EAB"/>
    <w:rsid w:val="008006C5"/>
    <w:rsid w:val="0081103B"/>
    <w:rsid w:val="00814250"/>
    <w:rsid w:val="008177F5"/>
    <w:rsid w:val="00824C5C"/>
    <w:rsid w:val="008355AE"/>
    <w:rsid w:val="008528DE"/>
    <w:rsid w:val="00854F57"/>
    <w:rsid w:val="00856DE3"/>
    <w:rsid w:val="00862ADA"/>
    <w:rsid w:val="00887447"/>
    <w:rsid w:val="00891DAA"/>
    <w:rsid w:val="008A13D4"/>
    <w:rsid w:val="008B395E"/>
    <w:rsid w:val="008B6459"/>
    <w:rsid w:val="008B77A1"/>
    <w:rsid w:val="008E229F"/>
    <w:rsid w:val="008E453D"/>
    <w:rsid w:val="008F3D21"/>
    <w:rsid w:val="0091640B"/>
    <w:rsid w:val="009325D1"/>
    <w:rsid w:val="00944E02"/>
    <w:rsid w:val="00952CEF"/>
    <w:rsid w:val="00962071"/>
    <w:rsid w:val="0096492B"/>
    <w:rsid w:val="0096591E"/>
    <w:rsid w:val="00974233"/>
    <w:rsid w:val="00986C06"/>
    <w:rsid w:val="00990DD9"/>
    <w:rsid w:val="0099438E"/>
    <w:rsid w:val="009A0B3A"/>
    <w:rsid w:val="009A6BB1"/>
    <w:rsid w:val="009B5136"/>
    <w:rsid w:val="009B59BD"/>
    <w:rsid w:val="009D4663"/>
    <w:rsid w:val="009E1460"/>
    <w:rsid w:val="009E7BCB"/>
    <w:rsid w:val="009F032A"/>
    <w:rsid w:val="009F0F40"/>
    <w:rsid w:val="009F1892"/>
    <w:rsid w:val="009F26F6"/>
    <w:rsid w:val="00A01173"/>
    <w:rsid w:val="00A149FA"/>
    <w:rsid w:val="00A16B56"/>
    <w:rsid w:val="00A22ECF"/>
    <w:rsid w:val="00A23288"/>
    <w:rsid w:val="00A241F1"/>
    <w:rsid w:val="00A32059"/>
    <w:rsid w:val="00A43D2B"/>
    <w:rsid w:val="00A56880"/>
    <w:rsid w:val="00A60728"/>
    <w:rsid w:val="00A72481"/>
    <w:rsid w:val="00A90971"/>
    <w:rsid w:val="00A90D52"/>
    <w:rsid w:val="00A9333C"/>
    <w:rsid w:val="00A948DD"/>
    <w:rsid w:val="00AB0C46"/>
    <w:rsid w:val="00AB6FF8"/>
    <w:rsid w:val="00AD498A"/>
    <w:rsid w:val="00AD67B4"/>
    <w:rsid w:val="00AE559F"/>
    <w:rsid w:val="00AE76D4"/>
    <w:rsid w:val="00AF680A"/>
    <w:rsid w:val="00B00024"/>
    <w:rsid w:val="00B014F9"/>
    <w:rsid w:val="00B0693C"/>
    <w:rsid w:val="00B1019F"/>
    <w:rsid w:val="00B225D9"/>
    <w:rsid w:val="00B23E17"/>
    <w:rsid w:val="00B267D0"/>
    <w:rsid w:val="00B467C0"/>
    <w:rsid w:val="00B5580C"/>
    <w:rsid w:val="00B55810"/>
    <w:rsid w:val="00B6218F"/>
    <w:rsid w:val="00B74E3B"/>
    <w:rsid w:val="00B754E9"/>
    <w:rsid w:val="00B80B0F"/>
    <w:rsid w:val="00B87222"/>
    <w:rsid w:val="00BB3DB8"/>
    <w:rsid w:val="00BC0A2B"/>
    <w:rsid w:val="00BC2E1D"/>
    <w:rsid w:val="00BE5643"/>
    <w:rsid w:val="00BE7A56"/>
    <w:rsid w:val="00BF6485"/>
    <w:rsid w:val="00C00027"/>
    <w:rsid w:val="00C1427B"/>
    <w:rsid w:val="00C166E0"/>
    <w:rsid w:val="00C17972"/>
    <w:rsid w:val="00C25A24"/>
    <w:rsid w:val="00C26C7B"/>
    <w:rsid w:val="00C34FE7"/>
    <w:rsid w:val="00C35B29"/>
    <w:rsid w:val="00C538B7"/>
    <w:rsid w:val="00C600F0"/>
    <w:rsid w:val="00C77DCD"/>
    <w:rsid w:val="00C86449"/>
    <w:rsid w:val="00C96F7C"/>
    <w:rsid w:val="00CA3A83"/>
    <w:rsid w:val="00CA4B09"/>
    <w:rsid w:val="00CB330E"/>
    <w:rsid w:val="00CC730C"/>
    <w:rsid w:val="00CD03D4"/>
    <w:rsid w:val="00CD2C9F"/>
    <w:rsid w:val="00CD4D89"/>
    <w:rsid w:val="00CE2976"/>
    <w:rsid w:val="00CE370E"/>
    <w:rsid w:val="00CF04B0"/>
    <w:rsid w:val="00CF08F3"/>
    <w:rsid w:val="00CF1BBE"/>
    <w:rsid w:val="00D11A01"/>
    <w:rsid w:val="00D13231"/>
    <w:rsid w:val="00D14074"/>
    <w:rsid w:val="00D1494E"/>
    <w:rsid w:val="00D201CC"/>
    <w:rsid w:val="00D36F83"/>
    <w:rsid w:val="00D56BD8"/>
    <w:rsid w:val="00D63927"/>
    <w:rsid w:val="00D75CE7"/>
    <w:rsid w:val="00D8598C"/>
    <w:rsid w:val="00D9745B"/>
    <w:rsid w:val="00DA657A"/>
    <w:rsid w:val="00DB01D1"/>
    <w:rsid w:val="00DB29E0"/>
    <w:rsid w:val="00DF1857"/>
    <w:rsid w:val="00E02518"/>
    <w:rsid w:val="00E0707F"/>
    <w:rsid w:val="00E1087F"/>
    <w:rsid w:val="00E1351C"/>
    <w:rsid w:val="00E216E0"/>
    <w:rsid w:val="00E4024E"/>
    <w:rsid w:val="00E53CB7"/>
    <w:rsid w:val="00E55834"/>
    <w:rsid w:val="00E572B4"/>
    <w:rsid w:val="00E70F31"/>
    <w:rsid w:val="00E715AC"/>
    <w:rsid w:val="00E75EE0"/>
    <w:rsid w:val="00E833FD"/>
    <w:rsid w:val="00E857D7"/>
    <w:rsid w:val="00EA7F41"/>
    <w:rsid w:val="00EB7680"/>
    <w:rsid w:val="00EC0821"/>
    <w:rsid w:val="00EC2832"/>
    <w:rsid w:val="00ED6350"/>
    <w:rsid w:val="00ED7D7E"/>
    <w:rsid w:val="00F05546"/>
    <w:rsid w:val="00F11841"/>
    <w:rsid w:val="00F3049E"/>
    <w:rsid w:val="00F525D7"/>
    <w:rsid w:val="00F5342D"/>
    <w:rsid w:val="00F6431F"/>
    <w:rsid w:val="00F702A2"/>
    <w:rsid w:val="00F726D4"/>
    <w:rsid w:val="00F811F1"/>
    <w:rsid w:val="00FB0B5C"/>
    <w:rsid w:val="00FB3CA6"/>
    <w:rsid w:val="00FB3F4E"/>
    <w:rsid w:val="00FD2F69"/>
    <w:rsid w:val="00FE308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8AA8F24"/>
  <w15:chartTrackingRefBased/>
  <w15:docId w15:val="{0FF8FF5E-A279-4F1F-A7D5-BF71278BE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2ECF"/>
    <w:pPr>
      <w:widowControl w:val="0"/>
      <w:snapToGri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604"/>
    <w:pPr>
      <w:ind w:left="720"/>
      <w:contextualSpacing/>
    </w:pPr>
  </w:style>
  <w:style w:type="paragraph" w:styleId="NormalWeb">
    <w:name w:val="Normal (Web)"/>
    <w:basedOn w:val="Normal"/>
    <w:uiPriority w:val="99"/>
    <w:semiHidden/>
    <w:unhideWhenUsed/>
    <w:rsid w:val="00B1019F"/>
    <w:rPr>
      <w:rFonts w:ascii="Times New Roman" w:hAnsi="Times New Roman"/>
    </w:rPr>
  </w:style>
  <w:style w:type="paragraph" w:styleId="Revision">
    <w:name w:val="Revision"/>
    <w:hidden/>
    <w:uiPriority w:val="99"/>
    <w:semiHidden/>
    <w:rsid w:val="000E3495"/>
    <w:pPr>
      <w:spacing w:after="0" w:line="240" w:lineRule="auto"/>
    </w:pPr>
    <w:rPr>
      <w:rFonts w:ascii="Courier" w:eastAsia="Times New Roman" w:hAnsi="Courier" w:cs="Times New Roman"/>
      <w:sz w:val="24"/>
      <w:szCs w:val="24"/>
    </w:rPr>
  </w:style>
  <w:style w:type="character" w:styleId="CommentReference">
    <w:name w:val="annotation reference"/>
    <w:basedOn w:val="DefaultParagraphFont"/>
    <w:uiPriority w:val="99"/>
    <w:semiHidden/>
    <w:unhideWhenUsed/>
    <w:rsid w:val="00BE7A56"/>
    <w:rPr>
      <w:sz w:val="16"/>
      <w:szCs w:val="16"/>
    </w:rPr>
  </w:style>
  <w:style w:type="paragraph" w:styleId="CommentText">
    <w:name w:val="annotation text"/>
    <w:basedOn w:val="Normal"/>
    <w:link w:val="CommentTextChar"/>
    <w:uiPriority w:val="99"/>
    <w:unhideWhenUsed/>
    <w:rsid w:val="00BE7A56"/>
    <w:rPr>
      <w:sz w:val="20"/>
      <w:szCs w:val="20"/>
    </w:rPr>
  </w:style>
  <w:style w:type="character" w:customStyle="1" w:styleId="CommentTextChar">
    <w:name w:val="Comment Text Char"/>
    <w:basedOn w:val="DefaultParagraphFont"/>
    <w:link w:val="CommentText"/>
    <w:uiPriority w:val="99"/>
    <w:rsid w:val="00BE7A56"/>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BE7A56"/>
    <w:rPr>
      <w:b/>
      <w:bCs/>
    </w:rPr>
  </w:style>
  <w:style w:type="character" w:customStyle="1" w:styleId="CommentSubjectChar">
    <w:name w:val="Comment Subject Char"/>
    <w:basedOn w:val="CommentTextChar"/>
    <w:link w:val="CommentSubject"/>
    <w:uiPriority w:val="99"/>
    <w:semiHidden/>
    <w:rsid w:val="00BE7A56"/>
    <w:rPr>
      <w:rFonts w:ascii="Courier" w:eastAsia="Times New Roman" w:hAnsi="Courier"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OAESP</dc:creator>
  <cp:lastModifiedBy>Naomi Sipple</cp:lastModifiedBy>
  <cp:revision>2</cp:revision>
  <dcterms:created xsi:type="dcterms:W3CDTF">2025-03-13T17:51:00Z</dcterms:created>
  <dcterms:modified xsi:type="dcterms:W3CDTF">2025-03-13T17:51:00Z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-2030113722</vt:i4>
  </property>
  <property fmtid="{D5CDD505-2E9C-101B-9397-08002B2CF9AE}" pid="3" name="_AuthorEmail">
    <vt:lpwstr>OISP.OAESP.Controls@ssa.gov</vt:lpwstr>
  </property>
  <property fmtid="{D5CDD505-2E9C-101B-9397-08002B2CF9AE}" pid="4" name="_AuthorEmailDisplayName">
    <vt:lpwstr>^OISP OAESP Controls</vt:lpwstr>
  </property>
  <property fmtid="{D5CDD505-2E9C-101B-9397-08002B2CF9AE}" pid="5" name="_EmailSubject">
    <vt:lpwstr>Short turnaround- AC signoff request due by COB Monday 3-10-25- OMB clearance for SSA forms with changes based on the SSFA </vt:lpwstr>
  </property>
  <property fmtid="{D5CDD505-2E9C-101B-9397-08002B2CF9AE}" pid="6" name="_NewReviewCycle">
    <vt:lpwstr/>
  </property>
  <property fmtid="{D5CDD505-2E9C-101B-9397-08002B2CF9AE}" pid="7" name="_ReviewingToolsShownOnce">
    <vt:lpwstr/>
  </property>
</Properties>
</file>