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14201" w:rsidR="00DC0E01" w:rsidP="00DC0E01" w:rsidRDefault="0091075A">
      <w:pPr>
        <w:keepNext/>
        <w:widowControl w:val="0"/>
        <w:spacing w:after="0" w:line="240" w:lineRule="auto"/>
        <w:jc w:val="center"/>
        <w:outlineLvl w:val="0"/>
        <w:rPr>
          <w:rFonts w:ascii="Times New Roman" w:hAnsi="Times New Roman" w:eastAsia="Times New Roman" w:cs="Times New Roman"/>
          <w:b/>
          <w:bCs/>
          <w:snapToGrid w:val="0"/>
          <w:sz w:val="24"/>
          <w:szCs w:val="24"/>
        </w:rPr>
      </w:pPr>
      <w:r>
        <w:rPr>
          <w:rFonts w:ascii="Times New Roman" w:hAnsi="Times New Roman" w:eastAsia="Times New Roman" w:cs="Times New Roman"/>
          <w:b/>
          <w:bCs/>
          <w:snapToGrid w:val="0"/>
          <w:sz w:val="24"/>
          <w:szCs w:val="24"/>
        </w:rPr>
        <w:t>2</w:t>
      </w:r>
      <w:r w:rsidRPr="00414201" w:rsidR="00DC0E01">
        <w:rPr>
          <w:rFonts w:ascii="Times New Roman" w:hAnsi="Times New Roman" w:eastAsia="Times New Roman" w:cs="Times New Roman"/>
          <w:b/>
          <w:bCs/>
          <w:snapToGrid w:val="0"/>
          <w:sz w:val="24"/>
          <w:szCs w:val="24"/>
        </w:rPr>
        <w:t>Supporting Statement for SSA-308</w:t>
      </w:r>
      <w:r w:rsidRPr="00414201" w:rsidR="00A024A9">
        <w:rPr>
          <w:rFonts w:ascii="Times New Roman" w:hAnsi="Times New Roman" w:eastAsia="Times New Roman" w:cs="Times New Roman"/>
          <w:b/>
          <w:bCs/>
          <w:snapToGrid w:val="0"/>
          <w:sz w:val="24"/>
          <w:szCs w:val="24"/>
        </w:rPr>
        <w:t xml:space="preserve"> Form Number</w:t>
      </w:r>
    </w:p>
    <w:p w:rsidRPr="00414201" w:rsidR="00DC0E01" w:rsidP="00A024A9" w:rsidRDefault="00A024A9">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414201">
        <w:rPr>
          <w:rFonts w:ascii="Times New Roman" w:hAnsi="Times New Roman" w:cs="Times New Roman"/>
        </w:rPr>
        <w:t>Modified Benefit Formula Questionnaire</w:t>
      </w:r>
    </w:p>
    <w:p w:rsidRPr="00414201" w:rsidR="00A024A9" w:rsidP="00A024A9" w:rsidRDefault="00DC0E01">
      <w:pPr>
        <w:pStyle w:val="Heading1"/>
        <w:tabs>
          <w:tab w:val="clear" w:pos="-720"/>
          <w:tab w:val="clear" w:pos="450"/>
        </w:tabs>
        <w:jc w:val="center"/>
        <w:rPr>
          <w:rFonts w:ascii="Times New Roman" w:hAnsi="Times New Roman" w:cs="Times New Roman"/>
          <w:b w:val="0"/>
        </w:rPr>
      </w:pPr>
      <w:r w:rsidRPr="00414201">
        <w:rPr>
          <w:rFonts w:ascii="Times New Roman" w:hAnsi="Times New Roman" w:cs="Times New Roman"/>
          <w:snapToGrid w:val="0"/>
        </w:rPr>
        <w:t>OMB No. 0960</w:t>
      </w:r>
      <w:r w:rsidRPr="00414201" w:rsidR="00A024A9">
        <w:rPr>
          <w:rFonts w:ascii="Times New Roman" w:hAnsi="Times New Roman" w:cs="Times New Roman"/>
          <w:snapToGrid w:val="0"/>
        </w:rPr>
        <w:t>-</w:t>
      </w:r>
      <w:r w:rsidRPr="00414201" w:rsidR="00A024A9">
        <w:rPr>
          <w:rFonts w:ascii="Times New Roman" w:hAnsi="Times New Roman" w:cs="Times New Roman"/>
        </w:rPr>
        <w:t>0561</w:t>
      </w:r>
    </w:p>
    <w:p w:rsidRPr="00414201" w:rsidR="00DC0E01" w:rsidP="00A024A9" w:rsidRDefault="00DC0E01">
      <w:pPr>
        <w:keepNext/>
        <w:widowControl w:val="0"/>
        <w:spacing w:after="0" w:line="240" w:lineRule="auto"/>
        <w:jc w:val="center"/>
        <w:outlineLvl w:val="0"/>
        <w:rPr>
          <w:rFonts w:ascii="Times New Roman" w:hAnsi="Times New Roman" w:eastAsia="Times New Roman" w:cs="Times New Roman"/>
          <w:snapToGrid w:val="0"/>
          <w:sz w:val="24"/>
          <w:szCs w:val="24"/>
        </w:rPr>
      </w:pPr>
      <w:r w:rsidRPr="00414201">
        <w:rPr>
          <w:rFonts w:ascii="Times New Roman" w:hAnsi="Times New Roman" w:eastAsia="Times New Roman" w:cs="Times New Roman"/>
          <w:b/>
          <w:bCs/>
          <w:snapToGrid w:val="0"/>
          <w:sz w:val="24"/>
          <w:szCs w:val="24"/>
        </w:rPr>
        <w:t xml:space="preserve"> </w:t>
      </w:r>
    </w:p>
    <w:p w:rsidRPr="00414201" w:rsidR="00DC0E01" w:rsidP="004831ED" w:rsidRDefault="00DC0E01">
      <w:pPr>
        <w:widowControl w:val="0"/>
        <w:spacing w:line="240" w:lineRule="auto"/>
        <w:rPr>
          <w:rFonts w:ascii="Times New Roman" w:hAnsi="Times New Roman" w:eastAsia="Times New Roman" w:cs="Times New Roman"/>
          <w:b/>
          <w:snapToGrid w:val="0"/>
          <w:sz w:val="24"/>
          <w:szCs w:val="24"/>
        </w:rPr>
      </w:pPr>
      <w:r w:rsidRPr="00414201">
        <w:rPr>
          <w:rFonts w:ascii="Times New Roman" w:hAnsi="Times New Roman" w:eastAsia="Times New Roman" w:cs="Times New Roman"/>
          <w:b/>
          <w:snapToGrid w:val="0"/>
          <w:sz w:val="24"/>
          <w:szCs w:val="24"/>
        </w:rPr>
        <w:t xml:space="preserve">A. </w:t>
      </w:r>
      <w:r w:rsidRPr="00414201">
        <w:rPr>
          <w:rFonts w:ascii="Times New Roman" w:hAnsi="Times New Roman" w:eastAsia="Times New Roman" w:cs="Times New Roman"/>
          <w:b/>
          <w:snapToGrid w:val="0"/>
          <w:sz w:val="24"/>
          <w:szCs w:val="24"/>
        </w:rPr>
        <w:tab/>
      </w:r>
      <w:r w:rsidRPr="00414201">
        <w:rPr>
          <w:rFonts w:ascii="Times New Roman" w:hAnsi="Times New Roman" w:eastAsia="Times New Roman" w:cs="Times New Roman"/>
          <w:b/>
          <w:snapToGrid w:val="0"/>
          <w:sz w:val="24"/>
          <w:szCs w:val="24"/>
          <w:u w:val="single"/>
        </w:rPr>
        <w:t>Justification</w:t>
      </w:r>
    </w:p>
    <w:p w:rsidRPr="00414201" w:rsidR="000644E5" w:rsidP="004831ED" w:rsidRDefault="00DC0E01">
      <w:pPr>
        <w:widowControl w:val="0"/>
        <w:numPr>
          <w:ilvl w:val="0"/>
          <w:numId w:val="1"/>
        </w:numPr>
        <w:spacing w:after="0" w:line="240" w:lineRule="auto"/>
        <w:rPr>
          <w:rFonts w:ascii="Times New Roman" w:hAnsi="Times New Roman" w:eastAsia="Times New Roman" w:cs="Times New Roman"/>
          <w:b/>
          <w:snapToGrid w:val="0"/>
          <w:sz w:val="24"/>
          <w:szCs w:val="24"/>
        </w:rPr>
      </w:pPr>
      <w:r w:rsidRPr="00414201">
        <w:rPr>
          <w:rFonts w:ascii="Times New Roman" w:hAnsi="Times New Roman" w:eastAsia="Times New Roman" w:cs="Times New Roman"/>
          <w:b/>
          <w:snapToGrid w:val="0"/>
          <w:sz w:val="24"/>
          <w:szCs w:val="24"/>
        </w:rPr>
        <w:t>Introduction/Authoring Laws and Regulations</w:t>
      </w:r>
    </w:p>
    <w:p w:rsidRPr="004831ED" w:rsidR="001E60C8" w:rsidP="004831ED" w:rsidRDefault="001E60C8">
      <w:pPr>
        <w:pStyle w:val="ListParagraph"/>
        <w:widowControl w:val="0"/>
        <w:ind w:left="1440"/>
        <w:rPr>
          <w:rFonts w:ascii="Times New Roman" w:hAnsi="Times New Roman" w:cs="Times New Roman"/>
          <w:sz w:val="24"/>
          <w:szCs w:val="24"/>
        </w:rPr>
      </w:pPr>
      <w:r w:rsidRPr="004831ED">
        <w:rPr>
          <w:rFonts w:ascii="Times New Roman" w:hAnsi="Times New Roman" w:cs="Times New Roman"/>
          <w:sz w:val="24"/>
          <w:szCs w:val="24"/>
        </w:rPr>
        <w:t xml:space="preserve">The Social Security Administration (SSA) applies the Windfall Elimination Provision (WEP), </w:t>
      </w:r>
      <w:r w:rsidRPr="004831ED">
        <w:rPr>
          <w:rFonts w:ascii="Times New Roman" w:hAnsi="Times New Roman" w:cs="Times New Roman"/>
          <w:color w:val="212121"/>
          <w:sz w:val="24"/>
          <w:szCs w:val="24"/>
          <w:lang w:val="en"/>
        </w:rPr>
        <w:t xml:space="preserve">a modified benefit formula used to compute </w:t>
      </w:r>
      <w:r w:rsidRPr="004831ED">
        <w:rPr>
          <w:rFonts w:ascii="Times New Roman" w:hAnsi="Times New Roman" w:cs="Times New Roman"/>
          <w:sz w:val="24"/>
          <w:szCs w:val="24"/>
        </w:rPr>
        <w:t xml:space="preserve">U.S. Social Security benefits for people entitled to both a pension or annuity based on employment after 1956 not covered by U.S. Social Security, (i.e., a ‘non-covered pension, and a U.S. Social Security retirement or </w:t>
      </w:r>
      <w:r w:rsidRPr="004831ED" w:rsidR="000644E5">
        <w:rPr>
          <w:rFonts w:ascii="Times New Roman" w:hAnsi="Times New Roman" w:cs="Times New Roman"/>
          <w:sz w:val="24"/>
          <w:szCs w:val="24"/>
        </w:rPr>
        <w:t xml:space="preserve">disability insurance benefit).  </w:t>
      </w:r>
      <w:r w:rsidRPr="004831ED">
        <w:rPr>
          <w:rFonts w:ascii="Times New Roman" w:hAnsi="Times New Roman" w:cs="Times New Roman"/>
          <w:color w:val="212121"/>
          <w:sz w:val="24"/>
          <w:szCs w:val="24"/>
          <w:lang w:val="en"/>
        </w:rPr>
        <w:t xml:space="preserve">A </w:t>
      </w:r>
      <w:r w:rsidRPr="004831ED">
        <w:rPr>
          <w:rFonts w:ascii="Times New Roman" w:hAnsi="Times New Roman" w:cs="Times New Roman"/>
          <w:bCs/>
          <w:color w:val="212121"/>
          <w:sz w:val="24"/>
          <w:szCs w:val="24"/>
          <w:lang w:val="en"/>
        </w:rPr>
        <w:t>non-covered pension</w:t>
      </w:r>
      <w:r w:rsidRPr="004831ED">
        <w:rPr>
          <w:rFonts w:ascii="Times New Roman" w:hAnsi="Times New Roman" w:cs="Times New Roman"/>
          <w:color w:val="212121"/>
          <w:sz w:val="24"/>
          <w:szCs w:val="24"/>
          <w:lang w:val="en"/>
        </w:rPr>
        <w:t xml:space="preserve"> is a pension paid by an employer that does not withhold Social Se</w:t>
      </w:r>
      <w:r w:rsidRPr="004831ED" w:rsidR="003C1C4E">
        <w:rPr>
          <w:rFonts w:ascii="Times New Roman" w:hAnsi="Times New Roman" w:cs="Times New Roman"/>
          <w:color w:val="212121"/>
          <w:sz w:val="24"/>
          <w:szCs w:val="24"/>
          <w:lang w:val="en"/>
        </w:rPr>
        <w:t>curity taxes from the employee</w:t>
      </w:r>
      <w:r w:rsidRPr="004831ED" w:rsidR="005C5C41">
        <w:rPr>
          <w:rFonts w:ascii="Times New Roman" w:hAnsi="Times New Roman" w:cs="Times New Roman"/>
          <w:color w:val="212121"/>
          <w:sz w:val="24"/>
          <w:szCs w:val="24"/>
          <w:lang w:val="en"/>
        </w:rPr>
        <w:t>’s</w:t>
      </w:r>
      <w:r w:rsidRPr="004831ED">
        <w:rPr>
          <w:rFonts w:ascii="Times New Roman" w:hAnsi="Times New Roman" w:cs="Times New Roman"/>
          <w:color w:val="212121"/>
          <w:sz w:val="24"/>
          <w:szCs w:val="24"/>
          <w:lang w:val="en"/>
        </w:rPr>
        <w:t xml:space="preserve"> salar</w:t>
      </w:r>
      <w:r w:rsidRPr="004831ED" w:rsidR="003C1C4E">
        <w:rPr>
          <w:rFonts w:ascii="Times New Roman" w:hAnsi="Times New Roman" w:cs="Times New Roman"/>
          <w:color w:val="212121"/>
          <w:sz w:val="24"/>
          <w:szCs w:val="24"/>
          <w:lang w:val="en"/>
        </w:rPr>
        <w:t>ies;</w:t>
      </w:r>
      <w:r w:rsidRPr="004831ED">
        <w:rPr>
          <w:rFonts w:ascii="Times New Roman" w:hAnsi="Times New Roman" w:cs="Times New Roman"/>
          <w:color w:val="212121"/>
          <w:sz w:val="24"/>
          <w:szCs w:val="24"/>
          <w:lang w:val="en"/>
        </w:rPr>
        <w:t xml:space="preserve"> these are typically, state and local government</w:t>
      </w:r>
      <w:r w:rsidRPr="004831ED" w:rsidR="000644E5">
        <w:rPr>
          <w:rFonts w:ascii="Times New Roman" w:hAnsi="Times New Roman" w:cs="Times New Roman"/>
          <w:color w:val="212121"/>
          <w:sz w:val="24"/>
          <w:szCs w:val="24"/>
          <w:lang w:val="en"/>
        </w:rPr>
        <w:t xml:space="preserve">s or foreign country employers.  </w:t>
      </w:r>
      <w:r w:rsidRPr="004831ED">
        <w:rPr>
          <w:rFonts w:ascii="Times New Roman" w:hAnsi="Times New Roman" w:cs="Times New Roman"/>
          <w:sz w:val="24"/>
          <w:szCs w:val="24"/>
        </w:rPr>
        <w:t>Sections</w:t>
      </w:r>
      <w:r w:rsidRPr="004831ED">
        <w:rPr>
          <w:rFonts w:ascii="Times New Roman" w:hAnsi="Times New Roman" w:cs="Times New Roman"/>
          <w:i/>
          <w:sz w:val="24"/>
          <w:szCs w:val="24"/>
        </w:rPr>
        <w:t xml:space="preserve"> 215(a</w:t>
      </w:r>
      <w:proofErr w:type="gramStart"/>
      <w:r w:rsidRPr="004831ED">
        <w:rPr>
          <w:rFonts w:ascii="Times New Roman" w:hAnsi="Times New Roman" w:cs="Times New Roman"/>
          <w:i/>
          <w:sz w:val="24"/>
          <w:szCs w:val="24"/>
        </w:rPr>
        <w:t>)(</w:t>
      </w:r>
      <w:proofErr w:type="gramEnd"/>
      <w:r w:rsidRPr="004831ED">
        <w:rPr>
          <w:rFonts w:ascii="Times New Roman" w:hAnsi="Times New Roman" w:cs="Times New Roman"/>
          <w:i/>
          <w:sz w:val="24"/>
          <w:szCs w:val="24"/>
        </w:rPr>
        <w:t xml:space="preserve">7) </w:t>
      </w:r>
      <w:r w:rsidRPr="004831ED">
        <w:rPr>
          <w:rFonts w:ascii="Times New Roman" w:hAnsi="Times New Roman" w:cs="Times New Roman"/>
          <w:sz w:val="24"/>
          <w:szCs w:val="24"/>
        </w:rPr>
        <w:t>and</w:t>
      </w:r>
      <w:r w:rsidRPr="004831ED">
        <w:rPr>
          <w:rFonts w:ascii="Times New Roman" w:hAnsi="Times New Roman" w:cs="Times New Roman"/>
          <w:i/>
          <w:sz w:val="24"/>
          <w:szCs w:val="24"/>
        </w:rPr>
        <w:t xml:space="preserve"> (d)(3) </w:t>
      </w:r>
      <w:r w:rsidRPr="004831ED">
        <w:rPr>
          <w:rFonts w:ascii="Times New Roman" w:hAnsi="Times New Roman" w:cs="Times New Roman"/>
          <w:sz w:val="24"/>
          <w:szCs w:val="24"/>
        </w:rPr>
        <w:t>of the</w:t>
      </w:r>
      <w:r w:rsidRPr="004831ED">
        <w:rPr>
          <w:rFonts w:ascii="Times New Roman" w:hAnsi="Times New Roman" w:cs="Times New Roman"/>
          <w:i/>
          <w:sz w:val="24"/>
          <w:szCs w:val="24"/>
        </w:rPr>
        <w:t xml:space="preserve"> Social Security </w:t>
      </w:r>
      <w:r w:rsidRPr="00A31FC7">
        <w:rPr>
          <w:rFonts w:ascii="Times New Roman" w:hAnsi="Times New Roman" w:cs="Times New Roman"/>
          <w:i/>
          <w:sz w:val="24"/>
          <w:szCs w:val="24"/>
        </w:rPr>
        <w:t>Act (Act)</w:t>
      </w:r>
      <w:r w:rsidRPr="004831ED">
        <w:rPr>
          <w:rFonts w:ascii="Times New Roman" w:hAnsi="Times New Roman" w:cs="Times New Roman"/>
          <w:sz w:val="24"/>
          <w:szCs w:val="24"/>
        </w:rPr>
        <w:t xml:space="preserve"> requires SSA to use a special benefit formula in certain circumstances when the retired or disabled beneficiary receives both a non-covered pension and a U.S. Social Security benefit.  Sections</w:t>
      </w:r>
      <w:r w:rsidRPr="004831ED">
        <w:rPr>
          <w:rFonts w:ascii="Times New Roman" w:hAnsi="Times New Roman" w:cs="Times New Roman"/>
          <w:i/>
          <w:sz w:val="24"/>
          <w:szCs w:val="24"/>
        </w:rPr>
        <w:t xml:space="preserve"> 205(a) </w:t>
      </w:r>
      <w:r w:rsidRPr="00A31FC7">
        <w:rPr>
          <w:rFonts w:ascii="Times New Roman" w:hAnsi="Times New Roman" w:cs="Times New Roman"/>
          <w:sz w:val="24"/>
          <w:szCs w:val="24"/>
        </w:rPr>
        <w:t>and</w:t>
      </w:r>
      <w:r w:rsidRPr="004831ED">
        <w:rPr>
          <w:rFonts w:ascii="Times New Roman" w:hAnsi="Times New Roman" w:cs="Times New Roman"/>
          <w:i/>
          <w:sz w:val="24"/>
          <w:szCs w:val="24"/>
        </w:rPr>
        <w:t xml:space="preserve"> (c) </w:t>
      </w:r>
      <w:r w:rsidRPr="004831ED">
        <w:rPr>
          <w:rFonts w:ascii="Times New Roman" w:hAnsi="Times New Roman" w:cs="Times New Roman"/>
          <w:sz w:val="24"/>
          <w:szCs w:val="24"/>
        </w:rPr>
        <w:t>of the</w:t>
      </w:r>
      <w:r w:rsidRPr="004831ED">
        <w:rPr>
          <w:rFonts w:ascii="Times New Roman" w:hAnsi="Times New Roman" w:cs="Times New Roman"/>
          <w:i/>
          <w:sz w:val="24"/>
          <w:szCs w:val="24"/>
        </w:rPr>
        <w:t xml:space="preserve"> Act </w:t>
      </w:r>
      <w:r w:rsidRPr="004831ED">
        <w:rPr>
          <w:rFonts w:ascii="Times New Roman" w:hAnsi="Times New Roman" w:cs="Times New Roman"/>
          <w:sz w:val="24"/>
          <w:szCs w:val="24"/>
        </w:rPr>
        <w:t>authorize the solicitation and collection of evidence to establish the right to benefits.</w:t>
      </w:r>
      <w:r w:rsidRPr="00414201">
        <w:rPr>
          <w:rFonts w:ascii="Times New Roman" w:hAnsi="Times New Roman" w:eastAsia="Times New Roman" w:cs="Times New Roman"/>
          <w:snapToGrid w:val="0"/>
          <w:sz w:val="24"/>
          <w:szCs w:val="24"/>
        </w:rPr>
        <w:t xml:space="preserve"> </w:t>
      </w:r>
      <w:r w:rsidRPr="00414201" w:rsidR="009D2E91">
        <w:rPr>
          <w:rFonts w:ascii="Times New Roman" w:hAnsi="Times New Roman" w:eastAsia="Times New Roman" w:cs="Times New Roman"/>
          <w:snapToGrid w:val="0"/>
          <w:sz w:val="24"/>
          <w:szCs w:val="24"/>
        </w:rPr>
        <w:t xml:space="preserve"> </w:t>
      </w:r>
    </w:p>
    <w:p w:rsidRPr="00414201" w:rsidR="001A6CFD" w:rsidP="001A6CFD" w:rsidRDefault="001A6CFD">
      <w:pPr>
        <w:widowControl w:val="0"/>
        <w:spacing w:after="0" w:line="240" w:lineRule="auto"/>
        <w:rPr>
          <w:rFonts w:ascii="Times New Roman" w:hAnsi="Times New Roman" w:eastAsia="Times New Roman" w:cs="Times New Roman"/>
          <w:b/>
          <w:snapToGrid w:val="0"/>
          <w:sz w:val="24"/>
          <w:szCs w:val="24"/>
        </w:rPr>
      </w:pPr>
    </w:p>
    <w:p w:rsidRPr="00414201" w:rsidR="000644E5" w:rsidP="004831ED" w:rsidRDefault="00DC0E01">
      <w:pPr>
        <w:widowControl w:val="0"/>
        <w:numPr>
          <w:ilvl w:val="0"/>
          <w:numId w:val="2"/>
        </w:numPr>
        <w:spacing w:after="0" w:line="240" w:lineRule="auto"/>
        <w:ind w:left="1440"/>
        <w:rPr>
          <w:rFonts w:ascii="Times New Roman" w:hAnsi="Times New Roman" w:eastAsia="Times New Roman" w:cs="Times New Roman"/>
          <w:snapToGrid w:val="0"/>
          <w:sz w:val="24"/>
          <w:szCs w:val="24"/>
        </w:rPr>
      </w:pPr>
      <w:r w:rsidRPr="00414201">
        <w:rPr>
          <w:rFonts w:ascii="Times New Roman" w:hAnsi="Times New Roman" w:eastAsia="Times New Roman" w:cs="Times New Roman"/>
          <w:b/>
          <w:snapToGrid w:val="0"/>
          <w:sz w:val="24"/>
          <w:szCs w:val="24"/>
        </w:rPr>
        <w:t xml:space="preserve">Description of Collection </w:t>
      </w:r>
    </w:p>
    <w:p w:rsidR="00C2263A" w:rsidP="00912667" w:rsidRDefault="007F2F0D">
      <w:pPr>
        <w:pStyle w:val="ListParagraph"/>
        <w:spacing w:after="0" w:line="240" w:lineRule="auto"/>
        <w:ind w:left="1440"/>
        <w:contextualSpacing w:val="0"/>
        <w:rPr>
          <w:rFonts w:ascii="Times New Roman" w:hAnsi="Times New Roman" w:cs="Times New Roman"/>
          <w:color w:val="000000"/>
          <w:sz w:val="24"/>
          <w:szCs w:val="24"/>
        </w:rPr>
      </w:pPr>
      <w:r w:rsidRPr="00C2263A">
        <w:rPr>
          <w:rFonts w:ascii="Times New Roman" w:hAnsi="Times New Roman" w:cs="Times New Roman"/>
          <w:sz w:val="24"/>
          <w:szCs w:val="24"/>
        </w:rPr>
        <w:t>SSA employees use the information collected on Form SSA-308 to determine exactly how much (if any) of a foreign pension we may use to reduce the amount of Title II Social Security retirement or disability benefits under WEP, a modified benefit formula.  Respondents should complete Form SSA-308 during the initial claims process</w:t>
      </w:r>
      <w:r w:rsidRPr="00C2263A" w:rsidR="00F42440">
        <w:rPr>
          <w:rFonts w:ascii="Times New Roman" w:hAnsi="Times New Roman" w:cs="Times New Roman"/>
          <w:sz w:val="24"/>
          <w:szCs w:val="24"/>
        </w:rPr>
        <w:t>,</w:t>
      </w:r>
      <w:r w:rsidRPr="00C2263A">
        <w:rPr>
          <w:rFonts w:ascii="Times New Roman" w:hAnsi="Times New Roman" w:cs="Times New Roman"/>
          <w:sz w:val="24"/>
          <w:szCs w:val="24"/>
        </w:rPr>
        <w:t xml:space="preserve"> (conducted by </w:t>
      </w:r>
      <w:r w:rsidR="00A31FC7">
        <w:rPr>
          <w:rFonts w:ascii="Times New Roman" w:hAnsi="Times New Roman" w:cs="Times New Roman"/>
          <w:sz w:val="24"/>
          <w:szCs w:val="24"/>
        </w:rPr>
        <w:t xml:space="preserve">in-person or </w:t>
      </w:r>
      <w:r w:rsidRPr="00C2263A">
        <w:rPr>
          <w:rFonts w:ascii="Times New Roman" w:hAnsi="Times New Roman" w:eastAsia="Times New Roman" w:cs="Times New Roman"/>
          <w:snapToGrid w:val="0"/>
          <w:sz w:val="24"/>
          <w:szCs w:val="24"/>
        </w:rPr>
        <w:t>tel</w:t>
      </w:r>
      <w:r w:rsidR="00A31FC7">
        <w:rPr>
          <w:rFonts w:ascii="Times New Roman" w:hAnsi="Times New Roman" w:eastAsia="Times New Roman" w:cs="Times New Roman"/>
          <w:snapToGrid w:val="0"/>
          <w:sz w:val="24"/>
          <w:szCs w:val="24"/>
        </w:rPr>
        <w:t>ephone interview</w:t>
      </w:r>
      <w:r w:rsidRPr="00C2263A" w:rsidR="000C38CA">
        <w:rPr>
          <w:rFonts w:ascii="Times New Roman" w:hAnsi="Times New Roman" w:eastAsia="Times New Roman" w:cs="Times New Roman"/>
          <w:snapToGrid w:val="0"/>
          <w:sz w:val="24"/>
          <w:szCs w:val="24"/>
        </w:rPr>
        <w:t>)</w:t>
      </w:r>
      <w:r w:rsidRPr="00C2263A">
        <w:rPr>
          <w:rFonts w:ascii="Times New Roman" w:hAnsi="Times New Roman" w:cs="Times New Roman"/>
          <w:sz w:val="24"/>
          <w:szCs w:val="24"/>
        </w:rPr>
        <w:t xml:space="preserve"> if they indicate they will receive a foreign pension.  A claimant who later receives a foreign pension must notify SSA </w:t>
      </w:r>
      <w:r w:rsidRPr="00C2263A" w:rsidR="000644E5">
        <w:rPr>
          <w:rFonts w:ascii="Times New Roman" w:hAnsi="Times New Roman" w:cs="Times New Roman"/>
          <w:sz w:val="24"/>
          <w:szCs w:val="24"/>
        </w:rPr>
        <w:t xml:space="preserve">and complete the SSA-308 again.  </w:t>
      </w:r>
      <w:r w:rsidRPr="00C2263A">
        <w:rPr>
          <w:rFonts w:ascii="Times New Roman" w:hAnsi="Times New Roman" w:cs="Times New Roman"/>
          <w:sz w:val="24"/>
          <w:szCs w:val="24"/>
        </w:rPr>
        <w:t>The respondents are applicants for Title II Social Security or disability benefits who are first eligible for a foreign pension after 1985, and who are entitled, or will be entitled, to a foreign pension based on an application filed with the appropri</w:t>
      </w:r>
      <w:r w:rsidRPr="00C2263A" w:rsidR="000644E5">
        <w:rPr>
          <w:rFonts w:ascii="Times New Roman" w:hAnsi="Times New Roman" w:cs="Times New Roman"/>
          <w:sz w:val="24"/>
          <w:szCs w:val="24"/>
        </w:rPr>
        <w:t xml:space="preserve">ate foreign agency or employer.  </w:t>
      </w:r>
      <w:r w:rsidRPr="00C2263A">
        <w:rPr>
          <w:rFonts w:ascii="Times New Roman" w:hAnsi="Times New Roman" w:cs="Times New Roman"/>
          <w:sz w:val="24"/>
          <w:szCs w:val="24"/>
        </w:rPr>
        <w:t>Respondents need foreign pension in</w:t>
      </w:r>
      <w:r w:rsidRPr="00C2263A" w:rsidR="000644E5">
        <w:rPr>
          <w:rFonts w:ascii="Times New Roman" w:hAnsi="Times New Roman" w:cs="Times New Roman"/>
          <w:sz w:val="24"/>
          <w:szCs w:val="24"/>
        </w:rPr>
        <w:t xml:space="preserve">formation to complete the form.  </w:t>
      </w:r>
    </w:p>
    <w:p w:rsidRPr="00414201" w:rsidR="00DC0E01" w:rsidP="00912667" w:rsidRDefault="00DC0E01">
      <w:pPr>
        <w:pStyle w:val="ListParagraph"/>
        <w:spacing w:after="0" w:line="240" w:lineRule="auto"/>
        <w:contextualSpacing w:val="0"/>
        <w:rPr>
          <w:rFonts w:ascii="Times New Roman" w:hAnsi="Times New Roman" w:eastAsia="Times New Roman" w:cs="Times New Roman"/>
          <w:snapToGrid w:val="0"/>
          <w:sz w:val="24"/>
          <w:szCs w:val="24"/>
        </w:rPr>
      </w:pPr>
    </w:p>
    <w:p w:rsidRPr="00414201" w:rsidR="00CA307D" w:rsidP="004831ED" w:rsidRDefault="00DC0E01">
      <w:pPr>
        <w:widowControl w:val="0"/>
        <w:numPr>
          <w:ilvl w:val="0"/>
          <w:numId w:val="2"/>
        </w:numPr>
        <w:spacing w:after="0" w:line="240" w:lineRule="auto"/>
        <w:ind w:left="1440"/>
        <w:rPr>
          <w:rFonts w:ascii="Times New Roman" w:hAnsi="Times New Roman" w:eastAsia="Times New Roman" w:cs="Times New Roman"/>
          <w:snapToGrid w:val="0"/>
          <w:sz w:val="24"/>
          <w:szCs w:val="24"/>
        </w:rPr>
      </w:pPr>
      <w:r w:rsidRPr="00414201">
        <w:rPr>
          <w:rFonts w:ascii="Times New Roman" w:hAnsi="Times New Roman" w:eastAsia="Times New Roman" w:cs="Times New Roman"/>
          <w:b/>
          <w:snapToGrid w:val="0"/>
          <w:sz w:val="24"/>
          <w:szCs w:val="24"/>
        </w:rPr>
        <w:t>Use of Information Technology to Collect the Information</w:t>
      </w:r>
    </w:p>
    <w:p w:rsidR="00581F51" w:rsidP="00581F51" w:rsidRDefault="00CA307D">
      <w:pPr>
        <w:pStyle w:val="ListParagraph"/>
        <w:ind w:left="1440"/>
        <w:rPr>
          <w:rFonts w:ascii="Times New Roman" w:hAnsi="Times New Roman" w:cs="Times New Roman"/>
          <w:color w:val="000000" w:themeColor="text1"/>
          <w:sz w:val="24"/>
          <w:szCs w:val="24"/>
        </w:rPr>
      </w:pPr>
      <w:r w:rsidRPr="004831ED">
        <w:rPr>
          <w:rFonts w:ascii="Times New Roman" w:hAnsi="Times New Roman" w:cs="Times New Roman"/>
          <w:sz w:val="24"/>
          <w:szCs w:val="24"/>
        </w:rPr>
        <w:t>Form SSA-308 is available as a fillable print-only PDF on SSA’s website</w:t>
      </w:r>
      <w:r w:rsidR="00581F51">
        <w:rPr>
          <w:rFonts w:ascii="Times New Roman" w:hAnsi="Times New Roman" w:cs="Times New Roman"/>
          <w:sz w:val="24"/>
          <w:szCs w:val="24"/>
        </w:rPr>
        <w:t xml:space="preserve">.  </w:t>
      </w:r>
      <w:r w:rsidRPr="00414201" w:rsidR="006A5C2F">
        <w:rPr>
          <w:rFonts w:ascii="Times New Roman" w:hAnsi="Times New Roman" w:eastAsia="Times New Roman" w:cs="Times New Roman"/>
          <w:snapToGrid w:val="0"/>
          <w:sz w:val="24"/>
          <w:szCs w:val="24"/>
        </w:rPr>
        <w:t xml:space="preserve">If the respondent has pension information readily available during the interview, </w:t>
      </w:r>
      <w:r w:rsidR="004F1A9A">
        <w:rPr>
          <w:rFonts w:ascii="Times New Roman" w:hAnsi="Times New Roman" w:eastAsia="Times New Roman" w:cs="Times New Roman"/>
          <w:snapToGrid w:val="0"/>
          <w:sz w:val="24"/>
          <w:szCs w:val="24"/>
        </w:rPr>
        <w:t xml:space="preserve">The CS </w:t>
      </w:r>
      <w:r w:rsidRPr="004831ED" w:rsidR="00AA0C05">
        <w:rPr>
          <w:rFonts w:ascii="Times New Roman" w:hAnsi="Times New Roman" w:cs="Times New Roman"/>
          <w:sz w:val="24"/>
          <w:szCs w:val="24"/>
        </w:rPr>
        <w:t>enter</w:t>
      </w:r>
      <w:r w:rsidR="004F1A9A">
        <w:rPr>
          <w:rFonts w:ascii="Times New Roman" w:hAnsi="Times New Roman" w:cs="Times New Roman"/>
          <w:sz w:val="24"/>
          <w:szCs w:val="24"/>
        </w:rPr>
        <w:t>s</w:t>
      </w:r>
      <w:r w:rsidRPr="004831ED" w:rsidR="00AA0C05">
        <w:rPr>
          <w:rFonts w:ascii="Times New Roman" w:hAnsi="Times New Roman" w:cs="Times New Roman"/>
          <w:sz w:val="24"/>
          <w:szCs w:val="24"/>
        </w:rPr>
        <w:t xml:space="preserve"> the information directly into the Modernized Claims System (MCS</w:t>
      </w:r>
      <w:r w:rsidRPr="004831ED" w:rsidR="006A5C2F">
        <w:rPr>
          <w:rFonts w:ascii="Times New Roman" w:hAnsi="Times New Roman" w:cs="Times New Roman"/>
          <w:sz w:val="24"/>
          <w:szCs w:val="24"/>
        </w:rPr>
        <w:t xml:space="preserve">). </w:t>
      </w:r>
      <w:r w:rsidRPr="004831ED" w:rsidR="000644E5">
        <w:rPr>
          <w:rFonts w:ascii="Times New Roman" w:hAnsi="Times New Roman" w:cs="Times New Roman"/>
          <w:sz w:val="24"/>
          <w:szCs w:val="24"/>
        </w:rPr>
        <w:t xml:space="preserve"> </w:t>
      </w:r>
      <w:r w:rsidRPr="004831ED" w:rsidR="006A5C2F">
        <w:rPr>
          <w:rFonts w:ascii="Times New Roman" w:hAnsi="Times New Roman" w:cs="Times New Roman"/>
          <w:sz w:val="24"/>
          <w:szCs w:val="24"/>
        </w:rPr>
        <w:t xml:space="preserve">If the respondent does not have the pension information available during the interview, we ask </w:t>
      </w:r>
      <w:r w:rsidRPr="004831ED" w:rsidR="000658D2">
        <w:rPr>
          <w:rFonts w:ascii="Times New Roman" w:hAnsi="Times New Roman" w:cs="Times New Roman"/>
          <w:sz w:val="24"/>
          <w:szCs w:val="24"/>
        </w:rPr>
        <w:t>the</w:t>
      </w:r>
      <w:r w:rsidRPr="00414201" w:rsidR="000658D2">
        <w:rPr>
          <w:rFonts w:ascii="Times New Roman" w:hAnsi="Times New Roman" w:cs="Times New Roman"/>
          <w:sz w:val="24"/>
          <w:szCs w:val="24"/>
        </w:rPr>
        <w:t>m to</w:t>
      </w:r>
      <w:r w:rsidRPr="004831ED" w:rsidR="000658D2">
        <w:rPr>
          <w:rFonts w:ascii="Times New Roman" w:hAnsi="Times New Roman" w:cs="Times New Roman"/>
          <w:sz w:val="24"/>
          <w:szCs w:val="24"/>
        </w:rPr>
        <w:t xml:space="preserve"> </w:t>
      </w:r>
      <w:r w:rsidRPr="004831ED" w:rsidR="006A5C2F">
        <w:rPr>
          <w:rFonts w:ascii="Times New Roman" w:hAnsi="Times New Roman" w:cs="Times New Roman"/>
          <w:sz w:val="24"/>
          <w:szCs w:val="24"/>
        </w:rPr>
        <w:t>complete the SSA-308 and return it to us.</w:t>
      </w:r>
      <w:r w:rsidRPr="004831ED" w:rsidR="000644E5">
        <w:rPr>
          <w:rFonts w:ascii="Times New Roman" w:hAnsi="Times New Roman" w:cs="Times New Roman"/>
          <w:sz w:val="24"/>
          <w:szCs w:val="24"/>
        </w:rPr>
        <w:t xml:space="preserve">  </w:t>
      </w:r>
      <w:r w:rsidR="004F1A9A">
        <w:rPr>
          <w:rFonts w:ascii="Times New Roman" w:hAnsi="Times New Roman" w:cs="Times New Roman"/>
          <w:sz w:val="24"/>
          <w:szCs w:val="24"/>
        </w:rPr>
        <w:t xml:space="preserve">SSA </w:t>
      </w:r>
      <w:r w:rsidRPr="004831ED" w:rsidR="00B0009D">
        <w:rPr>
          <w:rFonts w:ascii="Times New Roman" w:hAnsi="Times New Roman" w:cs="Times New Roman"/>
          <w:sz w:val="24"/>
          <w:szCs w:val="24"/>
        </w:rPr>
        <w:t>estimate</w:t>
      </w:r>
      <w:r w:rsidR="004F1A9A">
        <w:rPr>
          <w:rFonts w:ascii="Times New Roman" w:hAnsi="Times New Roman" w:cs="Times New Roman"/>
          <w:sz w:val="24"/>
          <w:szCs w:val="24"/>
        </w:rPr>
        <w:t>s</w:t>
      </w:r>
      <w:r w:rsidRPr="004831ED" w:rsidR="00B0009D">
        <w:rPr>
          <w:rFonts w:ascii="Times New Roman" w:hAnsi="Times New Roman" w:cs="Times New Roman"/>
          <w:sz w:val="24"/>
          <w:szCs w:val="24"/>
        </w:rPr>
        <w:t xml:space="preserve"> that approximately </w:t>
      </w:r>
      <w:r w:rsidR="00046943">
        <w:rPr>
          <w:rFonts w:ascii="Times New Roman" w:hAnsi="Times New Roman" w:cs="Times New Roman"/>
          <w:sz w:val="24"/>
          <w:szCs w:val="24"/>
        </w:rPr>
        <w:t>45 percent</w:t>
      </w:r>
      <w:r w:rsidRPr="004831ED" w:rsidR="00B0009D">
        <w:rPr>
          <w:rFonts w:ascii="Times New Roman" w:hAnsi="Times New Roman" w:cs="Times New Roman"/>
          <w:sz w:val="24"/>
          <w:szCs w:val="24"/>
        </w:rPr>
        <w:t xml:space="preserve"> of respon</w:t>
      </w:r>
      <w:r w:rsidR="004F1A9A">
        <w:rPr>
          <w:rFonts w:ascii="Times New Roman" w:hAnsi="Times New Roman" w:cs="Times New Roman"/>
          <w:sz w:val="24"/>
          <w:szCs w:val="24"/>
        </w:rPr>
        <w:t>dents submit information orally during the personal interview.</w:t>
      </w:r>
      <w:r w:rsidRPr="004831ED" w:rsidR="00B0009D">
        <w:rPr>
          <w:rFonts w:ascii="Times New Roman" w:hAnsi="Times New Roman" w:cs="Times New Roman"/>
          <w:sz w:val="24"/>
          <w:szCs w:val="24"/>
        </w:rPr>
        <w:t xml:space="preserve"> </w:t>
      </w:r>
      <w:r w:rsidR="00581F51">
        <w:rPr>
          <w:rFonts w:ascii="Times New Roman" w:hAnsi="Times New Roman" w:cs="Times New Roman"/>
          <w:color w:val="000000" w:themeColor="text1"/>
          <w:sz w:val="24"/>
          <w:szCs w:val="24"/>
        </w:rPr>
        <w:t xml:space="preserve">This collection does not currently have a fully public-facing Internet version, as we prioritized other information collections for full electronic conversions.  As per our 4/3/20 conversation with OIRA, we </w:t>
      </w:r>
      <w:r w:rsidR="00581F51">
        <w:rPr>
          <w:rFonts w:ascii="Times New Roman" w:hAnsi="Times New Roman" w:cs="Times New Roman"/>
          <w:color w:val="000000" w:themeColor="text1"/>
          <w:sz w:val="24"/>
          <w:szCs w:val="24"/>
        </w:rPr>
        <w:lastRenderedPageBreak/>
        <w:t>welcome OIRA to join our conversations with OMB on IT Mods; however, as our IT Mod programming is an ongoing project, we cannot provide timelines for when we will be able to make any particular ICR available via the Internet.  We will convert existing ICRs to full electronic versions depending on how they fall within our overall IT Mod schema, but this unconnected to the PRA approval lifecycle.</w:t>
      </w:r>
    </w:p>
    <w:p w:rsidRPr="00414201" w:rsidR="00B3591B" w:rsidP="004831ED" w:rsidRDefault="00DC0E01">
      <w:pPr>
        <w:widowControl w:val="0"/>
        <w:numPr>
          <w:ilvl w:val="0"/>
          <w:numId w:val="2"/>
        </w:numPr>
        <w:tabs>
          <w:tab w:val="clear" w:pos="720"/>
          <w:tab w:val="num" w:pos="1440"/>
        </w:tabs>
        <w:spacing w:after="0" w:line="240" w:lineRule="auto"/>
        <w:ind w:left="1440"/>
        <w:rPr>
          <w:rFonts w:ascii="Times New Roman" w:hAnsi="Times New Roman" w:eastAsia="Times New Roman" w:cs="Times New Roman"/>
          <w:b/>
          <w:snapToGrid w:val="0"/>
          <w:sz w:val="24"/>
          <w:szCs w:val="24"/>
        </w:rPr>
      </w:pPr>
      <w:r w:rsidRPr="00414201">
        <w:rPr>
          <w:rFonts w:ascii="Times New Roman" w:hAnsi="Times New Roman" w:eastAsia="Times New Roman" w:cs="Times New Roman"/>
          <w:b/>
          <w:snapToGrid w:val="0"/>
          <w:sz w:val="24"/>
          <w:szCs w:val="24"/>
        </w:rPr>
        <w:t>Why We Cannot Use Duplicate Information</w:t>
      </w:r>
    </w:p>
    <w:p w:rsidRPr="00414201" w:rsidR="00B3591B" w:rsidP="00912667" w:rsidRDefault="00B3591B">
      <w:pPr>
        <w:widowControl w:val="0"/>
        <w:spacing w:after="0" w:line="240" w:lineRule="auto"/>
        <w:ind w:left="1440"/>
        <w:rPr>
          <w:rFonts w:ascii="Times New Roman" w:hAnsi="Times New Roman" w:eastAsia="Times New Roman" w:cs="Times New Roman"/>
          <w:b/>
          <w:snapToGrid w:val="0"/>
          <w:sz w:val="24"/>
          <w:szCs w:val="24"/>
        </w:rPr>
      </w:pPr>
      <w:r w:rsidRPr="004831ED">
        <w:rPr>
          <w:rFonts w:ascii="Times New Roman" w:hAnsi="Times New Roman" w:cs="Times New Roman"/>
          <w:sz w:val="24"/>
          <w:szCs w:val="24"/>
        </w:rPr>
        <w:t xml:space="preserve">The nature of the information we collect and the manner in which we collect it preclude duplication.  SSA does not use another collection instrument to obtain similar data.  </w:t>
      </w:r>
    </w:p>
    <w:p w:rsidRPr="00414201" w:rsidR="00DC0E01" w:rsidP="00B3591B" w:rsidRDefault="00DC0E01">
      <w:pPr>
        <w:widowControl w:val="0"/>
        <w:spacing w:after="0" w:line="240" w:lineRule="auto"/>
        <w:rPr>
          <w:rFonts w:ascii="Times New Roman" w:hAnsi="Times New Roman" w:eastAsia="Times New Roman" w:cs="Times New Roman"/>
          <w:snapToGrid w:val="0"/>
          <w:sz w:val="24"/>
          <w:szCs w:val="24"/>
        </w:rPr>
      </w:pPr>
    </w:p>
    <w:p w:rsidRPr="00414201" w:rsidR="00B3591B" w:rsidP="004831ED" w:rsidRDefault="00DC0E01">
      <w:pPr>
        <w:widowControl w:val="0"/>
        <w:numPr>
          <w:ilvl w:val="0"/>
          <w:numId w:val="3"/>
        </w:numPr>
        <w:tabs>
          <w:tab w:val="clear" w:pos="360"/>
        </w:tabs>
        <w:spacing w:after="0" w:line="240" w:lineRule="auto"/>
        <w:ind w:left="1440" w:hanging="720"/>
        <w:rPr>
          <w:rFonts w:ascii="Times New Roman" w:hAnsi="Times New Roman" w:eastAsia="Times New Roman" w:cs="Times New Roman"/>
          <w:snapToGrid w:val="0"/>
          <w:sz w:val="24"/>
          <w:szCs w:val="24"/>
        </w:rPr>
      </w:pPr>
      <w:r w:rsidRPr="00414201">
        <w:rPr>
          <w:rFonts w:ascii="Times New Roman" w:hAnsi="Times New Roman" w:eastAsia="Times New Roman" w:cs="Times New Roman"/>
          <w:b/>
          <w:snapToGrid w:val="0"/>
          <w:sz w:val="24"/>
          <w:szCs w:val="24"/>
        </w:rPr>
        <w:t>Minimizing Burden on Small Respondents</w:t>
      </w:r>
    </w:p>
    <w:p w:rsidRPr="00414201" w:rsidR="00B3591B" w:rsidP="00912667" w:rsidRDefault="00B3591B">
      <w:pPr>
        <w:widowControl w:val="0"/>
        <w:spacing w:after="0" w:line="240" w:lineRule="auto"/>
        <w:ind w:left="720" w:firstLine="720"/>
        <w:rPr>
          <w:rFonts w:ascii="Times New Roman" w:hAnsi="Times New Roman" w:eastAsia="Times New Roman" w:cs="Times New Roman"/>
          <w:snapToGrid w:val="0"/>
          <w:sz w:val="24"/>
          <w:szCs w:val="24"/>
        </w:rPr>
      </w:pPr>
      <w:r w:rsidRPr="004831ED">
        <w:rPr>
          <w:rFonts w:ascii="Times New Roman" w:hAnsi="Times New Roman" w:cs="Times New Roman"/>
          <w:sz w:val="24"/>
          <w:szCs w:val="24"/>
        </w:rPr>
        <w:t xml:space="preserve">This collection does not affect small businesses or other small entities. </w:t>
      </w:r>
    </w:p>
    <w:p w:rsidRPr="00414201" w:rsidR="00DC0E01" w:rsidP="00DC0E01" w:rsidRDefault="00DC0E01">
      <w:pPr>
        <w:widowControl w:val="0"/>
        <w:spacing w:after="0" w:line="240" w:lineRule="auto"/>
        <w:ind w:left="720"/>
        <w:rPr>
          <w:rFonts w:ascii="Times New Roman" w:hAnsi="Times New Roman" w:eastAsia="Times New Roman" w:cs="Times New Roman"/>
          <w:b/>
          <w:snapToGrid w:val="0"/>
          <w:sz w:val="24"/>
          <w:szCs w:val="24"/>
          <w:u w:val="single"/>
        </w:rPr>
      </w:pPr>
    </w:p>
    <w:p w:rsidRPr="004831ED" w:rsidR="00BE6E21" w:rsidP="004831ED" w:rsidRDefault="00DC609F">
      <w:pPr>
        <w:pStyle w:val="ListParagraph"/>
        <w:widowControl w:val="0"/>
        <w:numPr>
          <w:ilvl w:val="0"/>
          <w:numId w:val="3"/>
        </w:numPr>
        <w:spacing w:after="0" w:line="240" w:lineRule="auto"/>
        <w:ind w:left="1080"/>
        <w:rPr>
          <w:rFonts w:ascii="Times New Roman" w:hAnsi="Times New Roman" w:eastAsia="Times New Roman" w:cs="Times New Roman"/>
          <w:b/>
          <w:snapToGrid w:val="0"/>
          <w:sz w:val="24"/>
          <w:szCs w:val="24"/>
        </w:rPr>
      </w:pPr>
      <w:r w:rsidRPr="00414201">
        <w:rPr>
          <w:rFonts w:ascii="Times New Roman" w:hAnsi="Times New Roman" w:eastAsia="Times New Roman" w:cs="Times New Roman"/>
          <w:b/>
          <w:snapToGrid w:val="0"/>
          <w:sz w:val="24"/>
          <w:szCs w:val="24"/>
        </w:rPr>
        <w:t xml:space="preserve">   </w:t>
      </w:r>
      <w:r w:rsidRPr="00414201" w:rsidR="0073613D">
        <w:rPr>
          <w:rFonts w:ascii="Times New Roman" w:hAnsi="Times New Roman" w:eastAsia="Times New Roman" w:cs="Times New Roman"/>
          <w:b/>
          <w:snapToGrid w:val="0"/>
          <w:sz w:val="24"/>
          <w:szCs w:val="24"/>
        </w:rPr>
        <w:t xml:space="preserve">  </w:t>
      </w:r>
      <w:r w:rsidRPr="00414201">
        <w:rPr>
          <w:rFonts w:ascii="Times New Roman" w:hAnsi="Times New Roman" w:eastAsia="Times New Roman" w:cs="Times New Roman"/>
          <w:b/>
          <w:snapToGrid w:val="0"/>
          <w:sz w:val="24"/>
          <w:szCs w:val="24"/>
        </w:rPr>
        <w:t xml:space="preserve"> </w:t>
      </w:r>
      <w:r w:rsidRPr="00414201" w:rsidR="00DC0E01">
        <w:rPr>
          <w:rFonts w:ascii="Times New Roman" w:hAnsi="Times New Roman" w:eastAsia="Times New Roman" w:cs="Times New Roman"/>
          <w:b/>
          <w:snapToGrid w:val="0"/>
          <w:sz w:val="24"/>
          <w:szCs w:val="24"/>
        </w:rPr>
        <w:t xml:space="preserve">Consequence of Not Collecting Information or Collecting it Less Frequently </w:t>
      </w:r>
    </w:p>
    <w:p w:rsidR="00581F51" w:rsidP="00912667" w:rsidRDefault="00BE6E21">
      <w:pPr>
        <w:widowControl w:val="0"/>
        <w:spacing w:after="0" w:line="240" w:lineRule="auto"/>
        <w:ind w:left="1440"/>
        <w:rPr>
          <w:rFonts w:ascii="Times New Roman" w:hAnsi="Times New Roman" w:cs="Times New Roman"/>
          <w:sz w:val="24"/>
          <w:szCs w:val="24"/>
        </w:rPr>
      </w:pPr>
      <w:r w:rsidRPr="00912667">
        <w:rPr>
          <w:rFonts w:ascii="Times New Roman" w:hAnsi="Times New Roman" w:cs="Times New Roman"/>
          <w:sz w:val="24"/>
          <w:szCs w:val="24"/>
        </w:rPr>
        <w:t>If SSA did not use Form SSA-308, we would not be able to determine exactly how much (if any) of a foreign pension we may use to reduce the amount of</w:t>
      </w:r>
    </w:p>
    <w:p w:rsidRPr="00912667" w:rsidR="00BE6E21" w:rsidP="00912667" w:rsidRDefault="00BE6E21">
      <w:pPr>
        <w:widowControl w:val="0"/>
        <w:spacing w:after="0" w:line="240" w:lineRule="auto"/>
        <w:ind w:left="1440"/>
        <w:rPr>
          <w:rFonts w:ascii="Times New Roman" w:hAnsi="Times New Roman" w:eastAsia="Times New Roman" w:cs="Times New Roman"/>
          <w:b/>
          <w:snapToGrid w:val="0"/>
          <w:sz w:val="24"/>
          <w:szCs w:val="24"/>
        </w:rPr>
      </w:pPr>
      <w:r w:rsidRPr="00912667">
        <w:rPr>
          <w:rFonts w:ascii="Times New Roman" w:hAnsi="Times New Roman" w:cs="Times New Roman"/>
          <w:sz w:val="24"/>
          <w:szCs w:val="24"/>
        </w:rPr>
        <w:t xml:space="preserve">Title II Social Security retirement or disability benefits under the modified benefit formula.  </w:t>
      </w:r>
      <w:r w:rsidRPr="00912667">
        <w:rPr>
          <w:rFonts w:ascii="Times New Roman" w:hAnsi="Times New Roman" w:eastAsia="SimSun" w:cs="Times New Roman"/>
          <w:sz w:val="24"/>
          <w:szCs w:val="24"/>
          <w:lang w:eastAsia="zh-CN"/>
        </w:rPr>
        <w:t>Because we only collect the information on an as needed basis, we cannot collect it less frequently.</w:t>
      </w:r>
      <w:r w:rsidRPr="00912667">
        <w:rPr>
          <w:rFonts w:ascii="Times New Roman" w:hAnsi="Times New Roman" w:cs="Times New Roman"/>
          <w:sz w:val="24"/>
          <w:szCs w:val="24"/>
        </w:rPr>
        <w:t xml:space="preserve">  There are no technical or legal obstacles to burden reduction.</w:t>
      </w:r>
    </w:p>
    <w:p w:rsidRPr="00414201" w:rsidR="00DC0E01" w:rsidP="00DC0E01" w:rsidRDefault="00DC0E01">
      <w:pPr>
        <w:widowControl w:val="0"/>
        <w:spacing w:after="0" w:line="240" w:lineRule="auto"/>
        <w:rPr>
          <w:rFonts w:ascii="Times New Roman" w:hAnsi="Times New Roman" w:eastAsia="Times New Roman" w:cs="Times New Roman"/>
          <w:snapToGrid w:val="0"/>
          <w:sz w:val="24"/>
          <w:szCs w:val="24"/>
        </w:rPr>
      </w:pPr>
    </w:p>
    <w:p w:rsidRPr="004831ED" w:rsidR="00375D57" w:rsidP="004831ED" w:rsidRDefault="00DC609F">
      <w:pPr>
        <w:pStyle w:val="ListParagraph"/>
        <w:widowControl w:val="0"/>
        <w:numPr>
          <w:ilvl w:val="0"/>
          <w:numId w:val="3"/>
        </w:numPr>
        <w:tabs>
          <w:tab w:val="clear" w:pos="360"/>
          <w:tab w:val="num" w:pos="1080"/>
        </w:tabs>
        <w:spacing w:after="0" w:line="240" w:lineRule="auto"/>
        <w:ind w:left="1080"/>
        <w:rPr>
          <w:rFonts w:ascii="Times New Roman" w:hAnsi="Times New Roman" w:eastAsia="Times New Roman" w:cs="Times New Roman"/>
          <w:b/>
          <w:snapToGrid w:val="0"/>
          <w:sz w:val="24"/>
          <w:szCs w:val="24"/>
        </w:rPr>
      </w:pPr>
      <w:r w:rsidRPr="00414201">
        <w:rPr>
          <w:rFonts w:ascii="Times New Roman" w:hAnsi="Times New Roman" w:eastAsia="Times New Roman" w:cs="Times New Roman"/>
          <w:b/>
          <w:snapToGrid w:val="0"/>
          <w:sz w:val="24"/>
          <w:szCs w:val="24"/>
        </w:rPr>
        <w:t xml:space="preserve">     </w:t>
      </w:r>
      <w:r w:rsidRPr="00414201" w:rsidR="000658D2">
        <w:rPr>
          <w:rFonts w:ascii="Times New Roman" w:hAnsi="Times New Roman" w:eastAsia="Times New Roman" w:cs="Times New Roman"/>
          <w:b/>
          <w:snapToGrid w:val="0"/>
          <w:sz w:val="24"/>
          <w:szCs w:val="24"/>
        </w:rPr>
        <w:t xml:space="preserve"> </w:t>
      </w:r>
      <w:r w:rsidRPr="00414201" w:rsidR="00DC0E01">
        <w:rPr>
          <w:rFonts w:ascii="Times New Roman" w:hAnsi="Times New Roman" w:eastAsia="Times New Roman" w:cs="Times New Roman"/>
          <w:b/>
          <w:snapToGrid w:val="0"/>
          <w:sz w:val="24"/>
          <w:szCs w:val="24"/>
        </w:rPr>
        <w:t xml:space="preserve">Special Circumstances </w:t>
      </w:r>
    </w:p>
    <w:p w:rsidRPr="00414201" w:rsidR="00375D57" w:rsidP="004831ED" w:rsidRDefault="00375D57">
      <w:pPr>
        <w:pStyle w:val="ListParagraph"/>
        <w:widowControl w:val="0"/>
        <w:spacing w:after="0" w:line="240" w:lineRule="auto"/>
        <w:ind w:left="1440"/>
        <w:rPr>
          <w:rFonts w:ascii="Times New Roman" w:hAnsi="Times New Roman" w:eastAsia="Times New Roman" w:cs="Times New Roman"/>
          <w:b/>
          <w:snapToGrid w:val="0"/>
          <w:sz w:val="24"/>
          <w:szCs w:val="24"/>
        </w:rPr>
      </w:pPr>
      <w:r w:rsidRPr="004831ED">
        <w:rPr>
          <w:rFonts w:ascii="Times New Roman" w:hAnsi="Times New Roman" w:cs="Times New Roman"/>
          <w:sz w:val="24"/>
          <w:szCs w:val="24"/>
        </w:rPr>
        <w:t xml:space="preserve">There are no special circumstances that would cause SSA to conduct this information collection in a manner inconsistent with </w:t>
      </w:r>
      <w:r w:rsidRPr="00581F51">
        <w:rPr>
          <w:rFonts w:ascii="Times New Roman" w:hAnsi="Times New Roman" w:cs="Times New Roman"/>
          <w:i/>
          <w:sz w:val="24"/>
          <w:szCs w:val="24"/>
        </w:rPr>
        <w:t>5 CFR 1320.5</w:t>
      </w:r>
      <w:r w:rsidRPr="004831ED">
        <w:rPr>
          <w:rFonts w:ascii="Times New Roman" w:hAnsi="Times New Roman" w:cs="Times New Roman"/>
          <w:sz w:val="24"/>
          <w:szCs w:val="24"/>
        </w:rPr>
        <w:t>.</w:t>
      </w:r>
    </w:p>
    <w:p w:rsidRPr="00414201" w:rsidR="00375D57" w:rsidP="00375D57" w:rsidRDefault="00375D57">
      <w:pPr>
        <w:widowControl w:val="0"/>
        <w:spacing w:after="0" w:line="240" w:lineRule="auto"/>
        <w:ind w:left="360"/>
        <w:rPr>
          <w:rFonts w:ascii="Times New Roman" w:hAnsi="Times New Roman" w:eastAsia="Times New Roman" w:cs="Times New Roman"/>
          <w:b/>
          <w:snapToGrid w:val="0"/>
          <w:sz w:val="24"/>
          <w:szCs w:val="24"/>
        </w:rPr>
      </w:pPr>
    </w:p>
    <w:p w:rsidR="003D5AE6" w:rsidP="004831ED" w:rsidRDefault="00DC609F">
      <w:pPr>
        <w:pStyle w:val="ListParagraph"/>
        <w:widowControl w:val="0"/>
        <w:numPr>
          <w:ilvl w:val="0"/>
          <w:numId w:val="3"/>
        </w:numPr>
        <w:tabs>
          <w:tab w:val="clear" w:pos="360"/>
          <w:tab w:val="num" w:pos="1080"/>
        </w:tabs>
        <w:spacing w:after="0" w:line="240" w:lineRule="auto"/>
        <w:ind w:left="1080"/>
        <w:rPr>
          <w:rFonts w:ascii="Times New Roman" w:hAnsi="Times New Roman" w:eastAsia="Times New Roman" w:cs="Times New Roman"/>
          <w:b/>
          <w:snapToGrid w:val="0"/>
          <w:sz w:val="24"/>
          <w:szCs w:val="24"/>
        </w:rPr>
      </w:pPr>
      <w:r w:rsidRPr="00414201">
        <w:rPr>
          <w:rFonts w:ascii="Times New Roman" w:hAnsi="Times New Roman" w:eastAsia="Times New Roman" w:cs="Times New Roman"/>
          <w:b/>
          <w:snapToGrid w:val="0"/>
          <w:sz w:val="24"/>
          <w:szCs w:val="24"/>
        </w:rPr>
        <w:t xml:space="preserve">     </w:t>
      </w:r>
      <w:r w:rsidRPr="00414201" w:rsidR="000658D2">
        <w:rPr>
          <w:rFonts w:ascii="Times New Roman" w:hAnsi="Times New Roman" w:eastAsia="Times New Roman" w:cs="Times New Roman"/>
          <w:b/>
          <w:snapToGrid w:val="0"/>
          <w:sz w:val="24"/>
          <w:szCs w:val="24"/>
        </w:rPr>
        <w:t xml:space="preserve"> </w:t>
      </w:r>
      <w:r w:rsidRPr="00414201" w:rsidR="00DC0E01">
        <w:rPr>
          <w:rFonts w:ascii="Times New Roman" w:hAnsi="Times New Roman" w:eastAsia="Times New Roman" w:cs="Times New Roman"/>
          <w:b/>
          <w:snapToGrid w:val="0"/>
          <w:sz w:val="24"/>
          <w:szCs w:val="24"/>
        </w:rPr>
        <w:t xml:space="preserve">Solicitation of Public Comment and Other Consultations with the Public </w:t>
      </w:r>
    </w:p>
    <w:p w:rsidR="00DD1945" w:rsidP="00DD1945" w:rsidRDefault="00DD1945">
      <w:pPr>
        <w:pStyle w:val="ListParagraph"/>
        <w:ind w:left="1440"/>
        <w:rPr>
          <w:rFonts w:ascii="Times New Roman" w:hAnsi="Times New Roman" w:cs="Times New Roman"/>
          <w:sz w:val="24"/>
          <w:szCs w:val="24"/>
        </w:rPr>
      </w:pPr>
      <w:r w:rsidRPr="00DD1945">
        <w:rPr>
          <w:rFonts w:ascii="Times New Roman" w:hAnsi="Times New Roman" w:cs="Times New Roman"/>
          <w:sz w:val="24"/>
          <w:szCs w:val="24"/>
        </w:rPr>
        <w:t xml:space="preserve">The 60-day advance Federal Register Notice published on </w:t>
      </w:r>
      <w:r>
        <w:rPr>
          <w:rFonts w:ascii="Times New Roman" w:hAnsi="Times New Roman" w:cs="Times New Roman"/>
          <w:sz w:val="24"/>
          <w:szCs w:val="24"/>
        </w:rPr>
        <w:t>January 28, 2021</w:t>
      </w:r>
      <w:r w:rsidRPr="00DD1945">
        <w:rPr>
          <w:rFonts w:ascii="Times New Roman" w:hAnsi="Times New Roman" w:cs="Times New Roman"/>
          <w:sz w:val="24"/>
          <w:szCs w:val="24"/>
        </w:rPr>
        <w:t xml:space="preserve">, at </w:t>
      </w:r>
    </w:p>
    <w:p w:rsidR="00DC0E01" w:rsidP="00DD1945" w:rsidRDefault="002901E0">
      <w:pPr>
        <w:pStyle w:val="ListParagraph"/>
        <w:ind w:left="1440"/>
        <w:rPr>
          <w:rFonts w:ascii="Times New Roman" w:hAnsi="Times New Roman" w:eastAsia="Times New Roman" w:cs="Times New Roman"/>
          <w:snapToGrid w:val="0"/>
          <w:sz w:val="24"/>
          <w:szCs w:val="24"/>
        </w:rPr>
      </w:pPr>
      <w:r>
        <w:rPr>
          <w:rFonts w:ascii="Times New Roman" w:hAnsi="Times New Roman" w:cs="Times New Roman"/>
          <w:sz w:val="24"/>
          <w:szCs w:val="24"/>
        </w:rPr>
        <w:t>86 FR 7446</w:t>
      </w:r>
      <w:r w:rsidRPr="00DD1945" w:rsidR="00DD1945">
        <w:rPr>
          <w:rFonts w:ascii="Times New Roman" w:hAnsi="Times New Roman" w:cs="Times New Roman"/>
          <w:sz w:val="24"/>
          <w:szCs w:val="24"/>
        </w:rPr>
        <w:t xml:space="preserve">, and we received no public comments.  The 30-day FRN published on X at X.  If we receive any comments in response to this Notice, we will forward them to OMB.  </w:t>
      </w:r>
      <w:r w:rsidRPr="004831ED" w:rsidR="003D5AE6">
        <w:rPr>
          <w:rFonts w:ascii="Times New Roman" w:hAnsi="Times New Roman" w:eastAsia="Times New Roman" w:cs="Times New Roman"/>
          <w:snapToGrid w:val="0"/>
          <w:sz w:val="24"/>
          <w:szCs w:val="24"/>
        </w:rPr>
        <w:t xml:space="preserve">We did not consult with the public in the </w:t>
      </w:r>
      <w:r w:rsidR="00DD1945">
        <w:rPr>
          <w:rFonts w:ascii="Times New Roman" w:hAnsi="Times New Roman" w:eastAsia="Times New Roman" w:cs="Times New Roman"/>
          <w:snapToGrid w:val="0"/>
          <w:sz w:val="24"/>
          <w:szCs w:val="24"/>
        </w:rPr>
        <w:t xml:space="preserve">revision </w:t>
      </w:r>
      <w:r w:rsidRPr="004831ED" w:rsidR="003D5AE6">
        <w:rPr>
          <w:rFonts w:ascii="Times New Roman" w:hAnsi="Times New Roman" w:eastAsia="Times New Roman" w:cs="Times New Roman"/>
          <w:snapToGrid w:val="0"/>
          <w:sz w:val="24"/>
          <w:szCs w:val="24"/>
        </w:rPr>
        <w:t>of this form.</w:t>
      </w:r>
    </w:p>
    <w:p w:rsidRPr="00DD1945" w:rsidR="00DD1945" w:rsidP="00DD1945" w:rsidRDefault="00DD1945">
      <w:pPr>
        <w:ind w:left="1440"/>
        <w:rPr>
          <w:rFonts w:ascii="Times New Roman" w:hAnsi="Times New Roman" w:cs="Times New Roman"/>
          <w:sz w:val="24"/>
          <w:szCs w:val="24"/>
        </w:rPr>
      </w:pPr>
      <w:r w:rsidRPr="00DD1945">
        <w:rPr>
          <w:rFonts w:ascii="Times New Roman" w:hAnsi="Times New Roman" w:cs="Times New Roman"/>
          <w:b/>
          <w:i/>
          <w:sz w:val="24"/>
          <w:szCs w:val="24"/>
        </w:rPr>
        <w:t>Correction Notice:</w:t>
      </w:r>
      <w:r w:rsidRPr="00DD1945">
        <w:rPr>
          <w:rFonts w:ascii="Times New Roman" w:hAnsi="Times New Roman" w:cs="Times New Roman"/>
          <w:i/>
          <w:sz w:val="24"/>
          <w:szCs w:val="24"/>
        </w:rPr>
        <w:t xml:space="preserve">  The first Federal Register Notice shows incorrect burden information for the </w:t>
      </w:r>
      <w:r>
        <w:rPr>
          <w:rFonts w:ascii="Times New Roman" w:hAnsi="Times New Roman" w:cs="Times New Roman"/>
          <w:i/>
          <w:sz w:val="24"/>
          <w:szCs w:val="24"/>
        </w:rPr>
        <w:t>SSA-308.</w:t>
      </w:r>
      <w:r w:rsidRPr="00DD1945">
        <w:rPr>
          <w:rFonts w:ascii="Times New Roman" w:hAnsi="Times New Roman" w:cs="Times New Roman"/>
          <w:i/>
          <w:sz w:val="24"/>
          <w:szCs w:val="24"/>
        </w:rPr>
        <w:t xml:space="preserve">  We have corrected for this in the second Notice, in #12 below and on ROCIS.</w:t>
      </w:r>
    </w:p>
    <w:p w:rsidRPr="004831ED" w:rsidR="00297827" w:rsidP="004831ED" w:rsidRDefault="00DC609F">
      <w:pPr>
        <w:pStyle w:val="ListParagraph"/>
        <w:widowControl w:val="0"/>
        <w:numPr>
          <w:ilvl w:val="0"/>
          <w:numId w:val="3"/>
        </w:numPr>
        <w:tabs>
          <w:tab w:val="clear" w:pos="360"/>
          <w:tab w:val="num" w:pos="1080"/>
        </w:tabs>
        <w:spacing w:after="0" w:line="240" w:lineRule="auto"/>
        <w:ind w:left="1080"/>
        <w:rPr>
          <w:rFonts w:ascii="Times New Roman" w:hAnsi="Times New Roman" w:eastAsia="Times New Roman" w:cs="Times New Roman"/>
          <w:i/>
          <w:snapToGrid w:val="0"/>
          <w:sz w:val="24"/>
          <w:szCs w:val="24"/>
        </w:rPr>
      </w:pPr>
      <w:r w:rsidRPr="00414201">
        <w:rPr>
          <w:rFonts w:ascii="Times New Roman" w:hAnsi="Times New Roman" w:eastAsia="Times New Roman" w:cs="Times New Roman"/>
          <w:b/>
          <w:snapToGrid w:val="0"/>
          <w:sz w:val="24"/>
          <w:szCs w:val="24"/>
        </w:rPr>
        <w:t xml:space="preserve">      </w:t>
      </w:r>
      <w:r w:rsidRPr="00414201" w:rsidR="00DC0E01">
        <w:rPr>
          <w:rFonts w:ascii="Times New Roman" w:hAnsi="Times New Roman" w:eastAsia="Times New Roman" w:cs="Times New Roman"/>
          <w:b/>
          <w:snapToGrid w:val="0"/>
          <w:sz w:val="24"/>
          <w:szCs w:val="24"/>
        </w:rPr>
        <w:t>Payment or Gifts to Respondents</w:t>
      </w:r>
    </w:p>
    <w:p w:rsidRPr="004831ED" w:rsidR="00DC0E01" w:rsidP="00297827" w:rsidRDefault="00297827">
      <w:pPr>
        <w:widowControl w:val="0"/>
        <w:spacing w:after="0" w:line="240" w:lineRule="auto"/>
        <w:rPr>
          <w:rFonts w:ascii="Times New Roman" w:hAnsi="Times New Roman" w:eastAsia="Times New Roman" w:cs="Times New Roman"/>
          <w:snapToGrid w:val="0"/>
          <w:sz w:val="24"/>
          <w:szCs w:val="24"/>
        </w:rPr>
      </w:pPr>
      <w:r w:rsidRPr="00414201">
        <w:rPr>
          <w:rFonts w:ascii="Times New Roman" w:hAnsi="Times New Roman" w:eastAsia="Times New Roman" w:cs="Times New Roman"/>
          <w:i/>
          <w:snapToGrid w:val="0"/>
          <w:sz w:val="24"/>
          <w:szCs w:val="24"/>
        </w:rPr>
        <w:t xml:space="preserve">     </w:t>
      </w:r>
      <w:r w:rsidRPr="00414201" w:rsidR="00DC609F">
        <w:rPr>
          <w:rFonts w:ascii="Times New Roman" w:hAnsi="Times New Roman" w:eastAsia="Times New Roman" w:cs="Times New Roman"/>
          <w:i/>
          <w:snapToGrid w:val="0"/>
          <w:sz w:val="24"/>
          <w:szCs w:val="24"/>
        </w:rPr>
        <w:tab/>
      </w:r>
      <w:r w:rsidRPr="00414201">
        <w:rPr>
          <w:rFonts w:ascii="Times New Roman" w:hAnsi="Times New Roman" w:eastAsia="Times New Roman" w:cs="Times New Roman"/>
          <w:i/>
          <w:snapToGrid w:val="0"/>
          <w:sz w:val="24"/>
          <w:szCs w:val="24"/>
        </w:rPr>
        <w:t xml:space="preserve"> </w:t>
      </w:r>
      <w:r w:rsidRPr="004831ED" w:rsidR="0073613D">
        <w:rPr>
          <w:rFonts w:ascii="Times New Roman" w:hAnsi="Times New Roman" w:eastAsia="Times New Roman" w:cs="Times New Roman"/>
          <w:snapToGrid w:val="0"/>
          <w:sz w:val="24"/>
          <w:szCs w:val="24"/>
        </w:rPr>
        <w:tab/>
      </w:r>
      <w:r w:rsidRPr="004831ED" w:rsidR="00DC0E01">
        <w:rPr>
          <w:rFonts w:ascii="Times New Roman" w:hAnsi="Times New Roman" w:eastAsia="Times New Roman" w:cs="Times New Roman"/>
          <w:snapToGrid w:val="0"/>
          <w:sz w:val="24"/>
          <w:szCs w:val="24"/>
        </w:rPr>
        <w:t xml:space="preserve">SSA does not provide payments or gifts to the respondents. </w:t>
      </w:r>
    </w:p>
    <w:p w:rsidRPr="004831ED" w:rsidR="00DC0E01" w:rsidP="00DC0E01" w:rsidRDefault="00DC0E01">
      <w:pPr>
        <w:widowControl w:val="0"/>
        <w:spacing w:after="0" w:line="240" w:lineRule="auto"/>
        <w:rPr>
          <w:rFonts w:ascii="Times New Roman" w:hAnsi="Times New Roman" w:eastAsia="Times New Roman" w:cs="Times New Roman"/>
          <w:snapToGrid w:val="0"/>
          <w:sz w:val="24"/>
          <w:szCs w:val="24"/>
        </w:rPr>
      </w:pPr>
    </w:p>
    <w:p w:rsidRPr="00414201" w:rsidR="00DC0E01" w:rsidP="004831ED" w:rsidRDefault="00DC609F">
      <w:pPr>
        <w:widowControl w:val="0"/>
        <w:numPr>
          <w:ilvl w:val="0"/>
          <w:numId w:val="3"/>
        </w:numPr>
        <w:tabs>
          <w:tab w:val="clear" w:pos="360"/>
          <w:tab w:val="num" w:pos="1080"/>
        </w:tabs>
        <w:spacing w:after="0" w:line="240" w:lineRule="auto"/>
        <w:ind w:left="1080"/>
        <w:rPr>
          <w:rFonts w:ascii="Times New Roman" w:hAnsi="Times New Roman" w:eastAsia="Times New Roman" w:cs="Times New Roman"/>
          <w:b/>
          <w:snapToGrid w:val="0"/>
          <w:sz w:val="24"/>
          <w:szCs w:val="24"/>
        </w:rPr>
      </w:pPr>
      <w:r w:rsidRPr="00414201">
        <w:rPr>
          <w:rFonts w:ascii="Times New Roman" w:hAnsi="Times New Roman" w:eastAsia="Times New Roman" w:cs="Times New Roman"/>
          <w:b/>
          <w:snapToGrid w:val="0"/>
          <w:sz w:val="24"/>
          <w:szCs w:val="24"/>
        </w:rPr>
        <w:t xml:space="preserve">     </w:t>
      </w:r>
      <w:r w:rsidRPr="00414201" w:rsidR="00DC0E01">
        <w:rPr>
          <w:rFonts w:ascii="Times New Roman" w:hAnsi="Times New Roman" w:eastAsia="Times New Roman" w:cs="Times New Roman"/>
          <w:b/>
          <w:snapToGrid w:val="0"/>
          <w:sz w:val="24"/>
          <w:szCs w:val="24"/>
        </w:rPr>
        <w:t>Assurances of Confidentiality</w:t>
      </w:r>
    </w:p>
    <w:p w:rsidRPr="004831ED" w:rsidR="00375D57" w:rsidP="004831ED" w:rsidRDefault="00297827">
      <w:pPr>
        <w:tabs>
          <w:tab w:val="left" w:pos="1350"/>
          <w:tab w:val="num" w:pos="1440"/>
        </w:tabs>
        <w:ind w:left="1350"/>
        <w:rPr>
          <w:rFonts w:ascii="Times New Roman" w:hAnsi="Times New Roman" w:cs="Times New Roman"/>
          <w:sz w:val="24"/>
          <w:szCs w:val="24"/>
        </w:rPr>
      </w:pPr>
      <w:r w:rsidRPr="004831ED">
        <w:rPr>
          <w:rFonts w:ascii="Times New Roman" w:hAnsi="Times New Roman" w:cs="Times New Roman"/>
          <w:sz w:val="24"/>
          <w:szCs w:val="24"/>
        </w:rPr>
        <w:t xml:space="preserve">SSA protects and holds confidential the information it collects in accordance with </w:t>
      </w:r>
      <w:r w:rsidRPr="004831ED">
        <w:rPr>
          <w:rFonts w:ascii="Times New Roman" w:hAnsi="Times New Roman" w:cs="Times New Roman"/>
          <w:i/>
          <w:sz w:val="24"/>
          <w:szCs w:val="24"/>
        </w:rPr>
        <w:t>42 U.S.C. 1306</w:t>
      </w:r>
      <w:r w:rsidRPr="004831ED">
        <w:rPr>
          <w:rFonts w:ascii="Times New Roman" w:hAnsi="Times New Roman" w:cs="Times New Roman"/>
          <w:sz w:val="24"/>
          <w:szCs w:val="24"/>
        </w:rPr>
        <w:t xml:space="preserve">, </w:t>
      </w:r>
      <w:r w:rsidRPr="004831ED">
        <w:rPr>
          <w:rFonts w:ascii="Times New Roman" w:hAnsi="Times New Roman" w:cs="Times New Roman"/>
          <w:i/>
          <w:sz w:val="24"/>
          <w:szCs w:val="24"/>
        </w:rPr>
        <w:t>20 CFR 401</w:t>
      </w:r>
      <w:r w:rsidRPr="004831ED">
        <w:rPr>
          <w:rFonts w:ascii="Times New Roman" w:hAnsi="Times New Roman" w:cs="Times New Roman"/>
          <w:sz w:val="24"/>
          <w:szCs w:val="24"/>
        </w:rPr>
        <w:t xml:space="preserve"> and </w:t>
      </w:r>
      <w:r w:rsidRPr="004831ED">
        <w:rPr>
          <w:rFonts w:ascii="Times New Roman" w:hAnsi="Times New Roman" w:cs="Times New Roman"/>
          <w:i/>
          <w:sz w:val="24"/>
          <w:szCs w:val="24"/>
        </w:rPr>
        <w:t>402</w:t>
      </w:r>
      <w:r w:rsidRPr="004831ED">
        <w:rPr>
          <w:rFonts w:ascii="Times New Roman" w:hAnsi="Times New Roman" w:cs="Times New Roman"/>
          <w:sz w:val="24"/>
          <w:szCs w:val="24"/>
        </w:rPr>
        <w:t xml:space="preserve">, </w:t>
      </w:r>
      <w:r w:rsidRPr="004831ED">
        <w:rPr>
          <w:rFonts w:ascii="Times New Roman" w:hAnsi="Times New Roman" w:cs="Times New Roman"/>
          <w:i/>
          <w:sz w:val="24"/>
          <w:szCs w:val="24"/>
        </w:rPr>
        <w:t>5 U.S.C. 552</w:t>
      </w:r>
      <w:r w:rsidRPr="004831ED">
        <w:rPr>
          <w:rFonts w:ascii="Times New Roman" w:hAnsi="Times New Roman" w:cs="Times New Roman"/>
          <w:sz w:val="24"/>
          <w:szCs w:val="24"/>
        </w:rPr>
        <w:t xml:space="preserve"> (Freedom of Information Act), </w:t>
      </w:r>
      <w:r w:rsidRPr="004831ED">
        <w:rPr>
          <w:rFonts w:ascii="Times New Roman" w:hAnsi="Times New Roman" w:cs="Times New Roman"/>
          <w:i/>
          <w:sz w:val="24"/>
          <w:szCs w:val="24"/>
        </w:rPr>
        <w:t>5 U.S.C. 552a</w:t>
      </w:r>
      <w:r w:rsidRPr="004831ED">
        <w:rPr>
          <w:rFonts w:ascii="Times New Roman" w:hAnsi="Times New Roman" w:cs="Times New Roman"/>
          <w:sz w:val="24"/>
          <w:szCs w:val="24"/>
        </w:rPr>
        <w:t xml:space="preserve"> (Privacy Act of 1974), and OMB Circular No. A-130</w:t>
      </w:r>
      <w:r w:rsidRPr="004831ED">
        <w:rPr>
          <w:rFonts w:ascii="Times New Roman" w:hAnsi="Times New Roman" w:cs="Times New Roman"/>
          <w:color w:val="0000FF"/>
          <w:sz w:val="24"/>
          <w:szCs w:val="24"/>
        </w:rPr>
        <w:t>.</w:t>
      </w:r>
    </w:p>
    <w:p w:rsidRPr="00414201" w:rsidR="00DC0E01" w:rsidP="004831ED" w:rsidRDefault="00297827">
      <w:pPr>
        <w:widowControl w:val="0"/>
        <w:numPr>
          <w:ilvl w:val="0"/>
          <w:numId w:val="3"/>
        </w:numPr>
        <w:tabs>
          <w:tab w:val="clear" w:pos="360"/>
          <w:tab w:val="num" w:pos="1080"/>
        </w:tabs>
        <w:spacing w:after="0" w:line="240" w:lineRule="auto"/>
        <w:ind w:left="1080"/>
        <w:rPr>
          <w:rFonts w:ascii="Times New Roman" w:hAnsi="Times New Roman" w:eastAsia="Times New Roman" w:cs="Times New Roman"/>
          <w:snapToGrid w:val="0"/>
          <w:sz w:val="24"/>
          <w:szCs w:val="24"/>
        </w:rPr>
      </w:pPr>
      <w:r w:rsidRPr="00414201">
        <w:rPr>
          <w:rFonts w:ascii="Times New Roman" w:hAnsi="Times New Roman" w:eastAsia="Times New Roman" w:cs="Times New Roman"/>
          <w:b/>
          <w:snapToGrid w:val="0"/>
          <w:sz w:val="24"/>
          <w:szCs w:val="24"/>
        </w:rPr>
        <w:t xml:space="preserve"> </w:t>
      </w:r>
      <w:r w:rsidRPr="00414201" w:rsidR="00DC609F">
        <w:rPr>
          <w:rFonts w:ascii="Times New Roman" w:hAnsi="Times New Roman" w:eastAsia="Times New Roman" w:cs="Times New Roman"/>
          <w:b/>
          <w:snapToGrid w:val="0"/>
          <w:sz w:val="24"/>
          <w:szCs w:val="24"/>
        </w:rPr>
        <w:t xml:space="preserve">     </w:t>
      </w:r>
      <w:r w:rsidRPr="00414201" w:rsidR="00DC0E01">
        <w:rPr>
          <w:rFonts w:ascii="Times New Roman" w:hAnsi="Times New Roman" w:eastAsia="Times New Roman" w:cs="Times New Roman"/>
          <w:b/>
          <w:snapToGrid w:val="0"/>
          <w:sz w:val="24"/>
          <w:szCs w:val="24"/>
        </w:rPr>
        <w:t>Justification for Sensitive Questions</w:t>
      </w:r>
    </w:p>
    <w:p w:rsidR="00DC0E01" w:rsidP="00AC0BED" w:rsidRDefault="00AC0BED">
      <w:pPr>
        <w:widowControl w:val="0"/>
        <w:spacing w:after="0" w:line="240" w:lineRule="auto"/>
        <w:rPr>
          <w:rFonts w:ascii="Times New Roman" w:hAnsi="Times New Roman" w:eastAsia="Times New Roman" w:cs="Times New Roman"/>
          <w:bCs/>
          <w:iCs/>
          <w:snapToGrid w:val="0"/>
          <w:sz w:val="24"/>
          <w:szCs w:val="24"/>
        </w:rPr>
      </w:pPr>
      <w:r w:rsidRPr="004831ED">
        <w:rPr>
          <w:rFonts w:ascii="Times New Roman" w:hAnsi="Times New Roman" w:eastAsia="Times New Roman" w:cs="Times New Roman"/>
          <w:bCs/>
          <w:iCs/>
          <w:snapToGrid w:val="0"/>
          <w:sz w:val="24"/>
          <w:szCs w:val="24"/>
        </w:rPr>
        <w:t xml:space="preserve">        </w:t>
      </w:r>
      <w:r w:rsidRPr="004831ED" w:rsidR="00DC609F">
        <w:rPr>
          <w:rFonts w:ascii="Times New Roman" w:hAnsi="Times New Roman" w:eastAsia="Times New Roman" w:cs="Times New Roman"/>
          <w:bCs/>
          <w:iCs/>
          <w:snapToGrid w:val="0"/>
          <w:sz w:val="24"/>
          <w:szCs w:val="24"/>
        </w:rPr>
        <w:tab/>
      </w:r>
      <w:r w:rsidRPr="004831ED" w:rsidR="0073613D">
        <w:rPr>
          <w:rFonts w:ascii="Times New Roman" w:hAnsi="Times New Roman" w:eastAsia="Times New Roman" w:cs="Times New Roman"/>
          <w:bCs/>
          <w:iCs/>
          <w:snapToGrid w:val="0"/>
          <w:sz w:val="24"/>
          <w:szCs w:val="24"/>
        </w:rPr>
        <w:tab/>
      </w:r>
      <w:r w:rsidRPr="004831ED" w:rsidR="00DC0E01">
        <w:rPr>
          <w:rFonts w:ascii="Times New Roman" w:hAnsi="Times New Roman" w:eastAsia="Times New Roman" w:cs="Times New Roman"/>
          <w:bCs/>
          <w:iCs/>
          <w:snapToGrid w:val="0"/>
          <w:sz w:val="24"/>
          <w:szCs w:val="24"/>
        </w:rPr>
        <w:t>The information collection does not contain any questions of a sensitive nature.</w:t>
      </w:r>
    </w:p>
    <w:p w:rsidR="001D46E2" w:rsidP="004831ED" w:rsidRDefault="00DC609F">
      <w:pPr>
        <w:widowControl w:val="0"/>
        <w:numPr>
          <w:ilvl w:val="0"/>
          <w:numId w:val="3"/>
        </w:numPr>
        <w:tabs>
          <w:tab w:val="clear" w:pos="360"/>
          <w:tab w:val="num" w:pos="1080"/>
        </w:tabs>
        <w:spacing w:after="0" w:line="240" w:lineRule="auto"/>
        <w:ind w:left="1080"/>
        <w:rPr>
          <w:rFonts w:ascii="Times New Roman" w:hAnsi="Times New Roman" w:eastAsia="Times New Roman" w:cs="Times New Roman"/>
          <w:b/>
          <w:snapToGrid w:val="0"/>
          <w:sz w:val="24"/>
          <w:szCs w:val="24"/>
        </w:rPr>
      </w:pPr>
      <w:r w:rsidRPr="00414201">
        <w:rPr>
          <w:rFonts w:ascii="Times New Roman" w:hAnsi="Times New Roman" w:eastAsia="Times New Roman" w:cs="Times New Roman"/>
          <w:b/>
          <w:snapToGrid w:val="0"/>
          <w:sz w:val="24"/>
          <w:szCs w:val="24"/>
        </w:rPr>
        <w:lastRenderedPageBreak/>
        <w:t xml:space="preserve">      </w:t>
      </w:r>
      <w:r w:rsidRPr="00414201" w:rsidR="00DC0E01">
        <w:rPr>
          <w:rFonts w:ascii="Times New Roman" w:hAnsi="Times New Roman" w:eastAsia="Times New Roman" w:cs="Times New Roman"/>
          <w:b/>
          <w:snapToGrid w:val="0"/>
          <w:sz w:val="24"/>
          <w:szCs w:val="24"/>
        </w:rPr>
        <w:t>Estimates of Public Reporting Burden</w:t>
      </w:r>
    </w:p>
    <w:p w:rsidR="00AC2130" w:rsidP="00AC2130" w:rsidRDefault="00AC2130">
      <w:pPr>
        <w:widowControl w:val="0"/>
        <w:spacing w:after="0" w:line="240" w:lineRule="auto"/>
        <w:ind w:left="1080"/>
        <w:rPr>
          <w:rFonts w:ascii="Times New Roman" w:hAnsi="Times New Roman" w:eastAsia="Times New Roman" w:cs="Times New Roman"/>
          <w:b/>
          <w:snapToGrid w:val="0"/>
          <w:sz w:val="24"/>
          <w:szCs w:val="24"/>
        </w:rPr>
      </w:pPr>
    </w:p>
    <w:tbl>
      <w:tblPr>
        <w:tblStyle w:val="TableGrid11"/>
        <w:tblpPr w:leftFromText="180" w:rightFromText="180" w:vertAnchor="text" w:horzAnchor="margin" w:tblpX="-735" w:tblpY="-89"/>
        <w:tblW w:w="11260" w:type="dxa"/>
        <w:tblInd w:w="0" w:type="dxa"/>
        <w:tblLayout w:type="fixed"/>
        <w:tblLook w:val="04A0" w:firstRow="1" w:lastRow="0" w:firstColumn="1" w:lastColumn="0" w:noHBand="0" w:noVBand="1"/>
      </w:tblPr>
      <w:tblGrid>
        <w:gridCol w:w="1445"/>
        <w:gridCol w:w="1530"/>
        <w:gridCol w:w="1350"/>
        <w:gridCol w:w="1260"/>
        <w:gridCol w:w="1260"/>
        <w:gridCol w:w="1250"/>
        <w:gridCol w:w="1450"/>
        <w:gridCol w:w="1715"/>
      </w:tblGrid>
      <w:tr w:rsidRPr="00AC2130" w:rsidR="00AC2130" w:rsidTr="00AC2130">
        <w:tc>
          <w:tcPr>
            <w:tcW w:w="1445" w:type="dxa"/>
            <w:tcBorders>
              <w:top w:val="single" w:color="auto" w:sz="4" w:space="0"/>
              <w:left w:val="single" w:color="auto" w:sz="4" w:space="0"/>
              <w:bottom w:val="single" w:color="auto" w:sz="4" w:space="0"/>
              <w:right w:val="single" w:color="auto" w:sz="4" w:space="0"/>
            </w:tcBorders>
            <w:hideMark/>
          </w:tcPr>
          <w:p w:rsidRPr="00AC2130" w:rsidR="00AC2130" w:rsidP="00AC2130" w:rsidRDefault="00AC2130">
            <w:pPr>
              <w:tabs>
                <w:tab w:val="left" w:pos="1350"/>
              </w:tabs>
              <w:autoSpaceDE w:val="0"/>
              <w:autoSpaceDN w:val="0"/>
              <w:adjustRightInd w:val="0"/>
              <w:rPr>
                <w:sz w:val="24"/>
                <w:szCs w:val="24"/>
              </w:rPr>
            </w:pPr>
            <w:r w:rsidRPr="00AC2130">
              <w:rPr>
                <w:b/>
                <w:sz w:val="24"/>
                <w:szCs w:val="24"/>
              </w:rPr>
              <w:t>Modality of Completion</w:t>
            </w:r>
          </w:p>
        </w:tc>
        <w:tc>
          <w:tcPr>
            <w:tcW w:w="1530" w:type="dxa"/>
            <w:tcBorders>
              <w:top w:val="single" w:color="auto" w:sz="4" w:space="0"/>
              <w:left w:val="single" w:color="auto" w:sz="4" w:space="0"/>
              <w:bottom w:val="single" w:color="auto" w:sz="4" w:space="0"/>
              <w:right w:val="single" w:color="auto" w:sz="4" w:space="0"/>
            </w:tcBorders>
            <w:hideMark/>
          </w:tcPr>
          <w:p w:rsidRPr="00AC2130" w:rsidR="00AC2130" w:rsidP="00AC2130" w:rsidRDefault="00AC2130">
            <w:pPr>
              <w:tabs>
                <w:tab w:val="left" w:pos="1350"/>
              </w:tabs>
              <w:autoSpaceDE w:val="0"/>
              <w:autoSpaceDN w:val="0"/>
              <w:adjustRightInd w:val="0"/>
              <w:rPr>
                <w:sz w:val="24"/>
                <w:szCs w:val="24"/>
              </w:rPr>
            </w:pPr>
            <w:r w:rsidRPr="00AC2130">
              <w:rPr>
                <w:b/>
                <w:sz w:val="24"/>
                <w:szCs w:val="24"/>
              </w:rPr>
              <w:t>Number of Respondents</w:t>
            </w:r>
          </w:p>
        </w:tc>
        <w:tc>
          <w:tcPr>
            <w:tcW w:w="1350" w:type="dxa"/>
            <w:tcBorders>
              <w:top w:val="single" w:color="auto" w:sz="4" w:space="0"/>
              <w:left w:val="single" w:color="auto" w:sz="4" w:space="0"/>
              <w:bottom w:val="single" w:color="auto" w:sz="4" w:space="0"/>
              <w:right w:val="single" w:color="auto" w:sz="4" w:space="0"/>
            </w:tcBorders>
            <w:hideMark/>
          </w:tcPr>
          <w:p w:rsidRPr="00AC2130" w:rsidR="00AC2130" w:rsidP="00AC2130" w:rsidRDefault="00AC2130">
            <w:pPr>
              <w:tabs>
                <w:tab w:val="left" w:pos="1350"/>
              </w:tabs>
              <w:autoSpaceDE w:val="0"/>
              <w:autoSpaceDN w:val="0"/>
              <w:adjustRightInd w:val="0"/>
              <w:rPr>
                <w:sz w:val="24"/>
                <w:szCs w:val="24"/>
              </w:rPr>
            </w:pPr>
            <w:r w:rsidRPr="00AC2130">
              <w:rPr>
                <w:b/>
                <w:sz w:val="24"/>
                <w:szCs w:val="24"/>
              </w:rPr>
              <w:t>Frequency of Response</w:t>
            </w:r>
          </w:p>
        </w:tc>
        <w:tc>
          <w:tcPr>
            <w:tcW w:w="1260" w:type="dxa"/>
            <w:tcBorders>
              <w:top w:val="single" w:color="auto" w:sz="4" w:space="0"/>
              <w:left w:val="single" w:color="auto" w:sz="4" w:space="0"/>
              <w:bottom w:val="single" w:color="auto" w:sz="4" w:space="0"/>
              <w:right w:val="single" w:color="auto" w:sz="4" w:space="0"/>
            </w:tcBorders>
            <w:hideMark/>
          </w:tcPr>
          <w:p w:rsidRPr="00AC2130" w:rsidR="00AC2130" w:rsidP="00AC2130" w:rsidRDefault="00AC2130">
            <w:pPr>
              <w:tabs>
                <w:tab w:val="left" w:pos="1350"/>
              </w:tabs>
              <w:autoSpaceDE w:val="0"/>
              <w:autoSpaceDN w:val="0"/>
              <w:adjustRightInd w:val="0"/>
              <w:rPr>
                <w:sz w:val="24"/>
                <w:szCs w:val="24"/>
              </w:rPr>
            </w:pPr>
            <w:r w:rsidRPr="00AC2130">
              <w:rPr>
                <w:b/>
                <w:sz w:val="24"/>
                <w:szCs w:val="24"/>
              </w:rPr>
              <w:t>Average Burden per Response (minutes)</w:t>
            </w:r>
          </w:p>
        </w:tc>
        <w:tc>
          <w:tcPr>
            <w:tcW w:w="1260" w:type="dxa"/>
            <w:tcBorders>
              <w:top w:val="single" w:color="auto" w:sz="4" w:space="0"/>
              <w:left w:val="single" w:color="auto" w:sz="4" w:space="0"/>
              <w:bottom w:val="single" w:color="auto" w:sz="4" w:space="0"/>
              <w:right w:val="single" w:color="auto" w:sz="4" w:space="0"/>
            </w:tcBorders>
            <w:hideMark/>
          </w:tcPr>
          <w:p w:rsidRPr="00AC2130" w:rsidR="00AC2130" w:rsidP="00AC2130" w:rsidRDefault="00AC2130">
            <w:pPr>
              <w:tabs>
                <w:tab w:val="left" w:pos="1350"/>
              </w:tabs>
              <w:autoSpaceDE w:val="0"/>
              <w:autoSpaceDN w:val="0"/>
              <w:adjustRightInd w:val="0"/>
              <w:rPr>
                <w:sz w:val="24"/>
                <w:szCs w:val="24"/>
              </w:rPr>
            </w:pPr>
            <w:r w:rsidRPr="00AC2130">
              <w:rPr>
                <w:b/>
                <w:sz w:val="24"/>
                <w:szCs w:val="24"/>
              </w:rPr>
              <w:t>Estimated Total Annual Burden (hours)</w:t>
            </w:r>
          </w:p>
        </w:tc>
        <w:tc>
          <w:tcPr>
            <w:tcW w:w="1250" w:type="dxa"/>
            <w:tcBorders>
              <w:top w:val="single" w:color="auto" w:sz="4" w:space="0"/>
              <w:left w:val="single" w:color="auto" w:sz="4" w:space="0"/>
              <w:bottom w:val="single" w:color="auto" w:sz="4" w:space="0"/>
              <w:right w:val="single" w:color="auto" w:sz="4" w:space="0"/>
            </w:tcBorders>
            <w:hideMark/>
          </w:tcPr>
          <w:p w:rsidRPr="00AC2130" w:rsidR="00AC2130" w:rsidP="00AC2130" w:rsidRDefault="00AC2130">
            <w:pPr>
              <w:tabs>
                <w:tab w:val="left" w:pos="1350"/>
              </w:tabs>
              <w:autoSpaceDE w:val="0"/>
              <w:autoSpaceDN w:val="0"/>
              <w:adjustRightInd w:val="0"/>
              <w:rPr>
                <w:sz w:val="24"/>
                <w:szCs w:val="24"/>
              </w:rPr>
            </w:pPr>
            <w:r w:rsidRPr="00AC2130">
              <w:rPr>
                <w:b/>
                <w:sz w:val="24"/>
                <w:szCs w:val="24"/>
              </w:rPr>
              <w:t>Average Theoretical Hourly Cost Amount (dollars)*</w:t>
            </w:r>
          </w:p>
        </w:tc>
        <w:tc>
          <w:tcPr>
            <w:tcW w:w="1450" w:type="dxa"/>
            <w:tcBorders>
              <w:top w:val="single" w:color="auto" w:sz="4" w:space="0"/>
              <w:left w:val="single" w:color="auto" w:sz="4" w:space="0"/>
              <w:bottom w:val="single" w:color="auto" w:sz="4" w:space="0"/>
              <w:right w:val="single" w:color="auto" w:sz="4" w:space="0"/>
            </w:tcBorders>
            <w:hideMark/>
          </w:tcPr>
          <w:p w:rsidRPr="00AC2130" w:rsidR="00AC2130" w:rsidP="00AC2130" w:rsidRDefault="00AC2130">
            <w:pPr>
              <w:autoSpaceDE w:val="0"/>
              <w:autoSpaceDN w:val="0"/>
              <w:adjustRightInd w:val="0"/>
              <w:rPr>
                <w:b/>
                <w:sz w:val="24"/>
                <w:szCs w:val="24"/>
              </w:rPr>
            </w:pPr>
            <w:r w:rsidRPr="00AC2130">
              <w:rPr>
                <w:b/>
                <w:sz w:val="24"/>
                <w:szCs w:val="24"/>
              </w:rPr>
              <w:t xml:space="preserve">Average Wait Time in Field Office </w:t>
            </w:r>
          </w:p>
          <w:p w:rsidRPr="00AC2130" w:rsidR="00AC2130" w:rsidP="00AC2130" w:rsidRDefault="00AC2130">
            <w:pPr>
              <w:tabs>
                <w:tab w:val="left" w:pos="1350"/>
              </w:tabs>
              <w:autoSpaceDE w:val="0"/>
              <w:autoSpaceDN w:val="0"/>
              <w:adjustRightInd w:val="0"/>
              <w:rPr>
                <w:b/>
                <w:sz w:val="24"/>
                <w:szCs w:val="24"/>
              </w:rPr>
            </w:pPr>
            <w:r w:rsidRPr="00AC2130">
              <w:rPr>
                <w:b/>
                <w:sz w:val="24"/>
                <w:szCs w:val="24"/>
              </w:rPr>
              <w:t>(minutes) **</w:t>
            </w:r>
          </w:p>
        </w:tc>
        <w:tc>
          <w:tcPr>
            <w:tcW w:w="1715" w:type="dxa"/>
            <w:tcBorders>
              <w:top w:val="single" w:color="auto" w:sz="4" w:space="0"/>
              <w:left w:val="single" w:color="auto" w:sz="4" w:space="0"/>
              <w:bottom w:val="single" w:color="auto" w:sz="4" w:space="0"/>
              <w:right w:val="single" w:color="auto" w:sz="4" w:space="0"/>
            </w:tcBorders>
            <w:hideMark/>
          </w:tcPr>
          <w:p w:rsidRPr="00AC2130" w:rsidR="00AC2130" w:rsidP="00AC2130" w:rsidRDefault="00AC2130">
            <w:pPr>
              <w:autoSpaceDE w:val="0"/>
              <w:autoSpaceDN w:val="0"/>
              <w:adjustRightInd w:val="0"/>
              <w:rPr>
                <w:b/>
                <w:sz w:val="24"/>
                <w:szCs w:val="24"/>
              </w:rPr>
            </w:pPr>
            <w:r w:rsidRPr="00AC2130">
              <w:rPr>
                <w:b/>
                <w:sz w:val="24"/>
                <w:szCs w:val="24"/>
              </w:rPr>
              <w:t>Total Annual Opportunity Cost (dollars)***</w:t>
            </w:r>
          </w:p>
        </w:tc>
      </w:tr>
      <w:tr w:rsidRPr="00AC2130" w:rsidR="00AC2130" w:rsidTr="00AC2130">
        <w:tc>
          <w:tcPr>
            <w:tcW w:w="1445" w:type="dxa"/>
            <w:tcBorders>
              <w:top w:val="single" w:color="auto" w:sz="4" w:space="0"/>
              <w:left w:val="single" w:color="auto" w:sz="4" w:space="0"/>
              <w:bottom w:val="single" w:color="auto" w:sz="4" w:space="0"/>
              <w:right w:val="single" w:color="auto" w:sz="4" w:space="0"/>
            </w:tcBorders>
            <w:hideMark/>
          </w:tcPr>
          <w:p w:rsidRPr="00AC2130" w:rsidR="00AC2130" w:rsidP="00AC2130" w:rsidRDefault="00AC2130">
            <w:pPr>
              <w:rPr>
                <w:bCs/>
                <w:iCs/>
                <w:sz w:val="24"/>
                <w:szCs w:val="24"/>
              </w:rPr>
            </w:pPr>
            <w:r w:rsidRPr="00AC2130">
              <w:rPr>
                <w:bCs/>
                <w:iCs/>
                <w:sz w:val="24"/>
                <w:szCs w:val="24"/>
              </w:rPr>
              <w:t>SSA-308</w:t>
            </w:r>
          </w:p>
        </w:tc>
        <w:tc>
          <w:tcPr>
            <w:tcW w:w="1530" w:type="dxa"/>
            <w:tcBorders>
              <w:top w:val="single" w:color="auto" w:sz="4" w:space="0"/>
              <w:left w:val="single" w:color="auto" w:sz="4" w:space="0"/>
              <w:bottom w:val="single" w:color="auto" w:sz="4" w:space="0"/>
              <w:right w:val="single" w:color="auto" w:sz="4" w:space="0"/>
            </w:tcBorders>
            <w:hideMark/>
          </w:tcPr>
          <w:p w:rsidRPr="00AC2130" w:rsidR="00AC2130" w:rsidP="00AC2130" w:rsidRDefault="00AC2130">
            <w:pPr>
              <w:jc w:val="right"/>
              <w:rPr>
                <w:bCs/>
                <w:iCs/>
                <w:sz w:val="24"/>
                <w:szCs w:val="24"/>
              </w:rPr>
            </w:pPr>
            <w:r w:rsidRPr="00AC2130">
              <w:rPr>
                <w:bCs/>
                <w:iCs/>
                <w:sz w:val="24"/>
                <w:szCs w:val="24"/>
              </w:rPr>
              <w:t>2</w:t>
            </w:r>
            <w:r w:rsidR="00DD1945">
              <w:rPr>
                <w:bCs/>
                <w:iCs/>
                <w:sz w:val="24"/>
                <w:szCs w:val="24"/>
              </w:rPr>
              <w:t>,</w:t>
            </w:r>
            <w:r w:rsidRPr="00AC2130">
              <w:rPr>
                <w:bCs/>
                <w:iCs/>
                <w:sz w:val="24"/>
                <w:szCs w:val="24"/>
              </w:rPr>
              <w:t>465</w:t>
            </w:r>
          </w:p>
        </w:tc>
        <w:tc>
          <w:tcPr>
            <w:tcW w:w="1350" w:type="dxa"/>
            <w:tcBorders>
              <w:top w:val="single" w:color="auto" w:sz="4" w:space="0"/>
              <w:left w:val="single" w:color="auto" w:sz="4" w:space="0"/>
              <w:bottom w:val="single" w:color="auto" w:sz="4" w:space="0"/>
              <w:right w:val="single" w:color="auto" w:sz="4" w:space="0"/>
            </w:tcBorders>
            <w:hideMark/>
          </w:tcPr>
          <w:p w:rsidRPr="00AC2130" w:rsidR="00AC2130" w:rsidP="00AC2130" w:rsidRDefault="00AC2130">
            <w:pPr>
              <w:jc w:val="right"/>
              <w:rPr>
                <w:bCs/>
                <w:iCs/>
                <w:sz w:val="24"/>
                <w:szCs w:val="24"/>
              </w:rPr>
            </w:pPr>
            <w:r w:rsidRPr="00AC2130">
              <w:rPr>
                <w:bCs/>
                <w:iCs/>
                <w:sz w:val="24"/>
                <w:szCs w:val="24"/>
              </w:rPr>
              <w:t>1</w:t>
            </w:r>
          </w:p>
        </w:tc>
        <w:tc>
          <w:tcPr>
            <w:tcW w:w="1260" w:type="dxa"/>
            <w:tcBorders>
              <w:top w:val="single" w:color="auto" w:sz="4" w:space="0"/>
              <w:left w:val="single" w:color="auto" w:sz="4" w:space="0"/>
              <w:bottom w:val="single" w:color="auto" w:sz="4" w:space="0"/>
              <w:right w:val="single" w:color="auto" w:sz="4" w:space="0"/>
            </w:tcBorders>
            <w:hideMark/>
          </w:tcPr>
          <w:p w:rsidRPr="00AC2130" w:rsidR="00AC2130" w:rsidP="00AC2130" w:rsidRDefault="00AC2130">
            <w:pPr>
              <w:jc w:val="right"/>
              <w:rPr>
                <w:bCs/>
                <w:iCs/>
                <w:sz w:val="24"/>
                <w:szCs w:val="24"/>
              </w:rPr>
            </w:pPr>
            <w:r w:rsidRPr="00AC2130">
              <w:rPr>
                <w:bCs/>
                <w:iCs/>
                <w:sz w:val="24"/>
                <w:szCs w:val="24"/>
              </w:rPr>
              <w:t>10</w:t>
            </w:r>
          </w:p>
        </w:tc>
        <w:tc>
          <w:tcPr>
            <w:tcW w:w="1260" w:type="dxa"/>
            <w:tcBorders>
              <w:top w:val="single" w:color="auto" w:sz="4" w:space="0"/>
              <w:left w:val="single" w:color="auto" w:sz="4" w:space="0"/>
              <w:bottom w:val="single" w:color="auto" w:sz="4" w:space="0"/>
              <w:right w:val="single" w:color="auto" w:sz="4" w:space="0"/>
            </w:tcBorders>
            <w:hideMark/>
          </w:tcPr>
          <w:p w:rsidRPr="00AC2130" w:rsidR="00AC2130" w:rsidP="00AC2130" w:rsidRDefault="00AC2130">
            <w:pPr>
              <w:jc w:val="right"/>
              <w:rPr>
                <w:bCs/>
                <w:iCs/>
                <w:sz w:val="24"/>
                <w:szCs w:val="24"/>
              </w:rPr>
            </w:pPr>
            <w:r w:rsidRPr="00AC2130">
              <w:rPr>
                <w:bCs/>
                <w:iCs/>
                <w:sz w:val="24"/>
                <w:szCs w:val="24"/>
              </w:rPr>
              <w:t>411</w:t>
            </w:r>
          </w:p>
        </w:tc>
        <w:tc>
          <w:tcPr>
            <w:tcW w:w="1250" w:type="dxa"/>
            <w:tcBorders>
              <w:top w:val="single" w:color="auto" w:sz="4" w:space="0"/>
              <w:left w:val="single" w:color="auto" w:sz="4" w:space="0"/>
              <w:bottom w:val="single" w:color="auto" w:sz="4" w:space="0"/>
              <w:right w:val="single" w:color="auto" w:sz="4" w:space="0"/>
            </w:tcBorders>
            <w:hideMark/>
          </w:tcPr>
          <w:p w:rsidRPr="00AC2130" w:rsidR="00AC2130" w:rsidP="00AC2130" w:rsidRDefault="00AC2130">
            <w:pPr>
              <w:jc w:val="right"/>
              <w:rPr>
                <w:bCs/>
                <w:iCs/>
                <w:sz w:val="24"/>
                <w:szCs w:val="24"/>
              </w:rPr>
            </w:pPr>
            <w:r w:rsidRPr="00AC2130">
              <w:rPr>
                <w:bCs/>
                <w:iCs/>
                <w:sz w:val="24"/>
                <w:szCs w:val="24"/>
              </w:rPr>
              <w:t>$10.73*</w:t>
            </w:r>
          </w:p>
        </w:tc>
        <w:tc>
          <w:tcPr>
            <w:tcW w:w="1450" w:type="dxa"/>
            <w:tcBorders>
              <w:top w:val="single" w:color="auto" w:sz="4" w:space="0"/>
              <w:left w:val="single" w:color="auto" w:sz="4" w:space="0"/>
              <w:bottom w:val="single" w:color="auto" w:sz="4" w:space="0"/>
              <w:right w:val="single" w:color="auto" w:sz="4" w:space="0"/>
            </w:tcBorders>
            <w:hideMark/>
          </w:tcPr>
          <w:p w:rsidRPr="00AC2130" w:rsidR="00AC2130" w:rsidP="00AC2130" w:rsidRDefault="00AC2130">
            <w:pPr>
              <w:tabs>
                <w:tab w:val="left" w:pos="1350"/>
              </w:tabs>
              <w:autoSpaceDE w:val="0"/>
              <w:autoSpaceDN w:val="0"/>
              <w:adjustRightInd w:val="0"/>
              <w:jc w:val="right"/>
              <w:rPr>
                <w:sz w:val="24"/>
                <w:szCs w:val="24"/>
              </w:rPr>
            </w:pPr>
            <w:r w:rsidRPr="00AC2130">
              <w:rPr>
                <w:sz w:val="24"/>
                <w:szCs w:val="24"/>
              </w:rPr>
              <w:t>24**</w:t>
            </w:r>
          </w:p>
        </w:tc>
        <w:tc>
          <w:tcPr>
            <w:tcW w:w="1715" w:type="dxa"/>
            <w:tcBorders>
              <w:top w:val="single" w:color="auto" w:sz="4" w:space="0"/>
              <w:left w:val="single" w:color="auto" w:sz="4" w:space="0"/>
              <w:bottom w:val="single" w:color="auto" w:sz="4" w:space="0"/>
              <w:right w:val="single" w:color="auto" w:sz="4" w:space="0"/>
            </w:tcBorders>
            <w:hideMark/>
          </w:tcPr>
          <w:p w:rsidRPr="00AC2130" w:rsidR="00AC2130" w:rsidP="00AC2130" w:rsidRDefault="00AC2130">
            <w:pPr>
              <w:tabs>
                <w:tab w:val="left" w:pos="1350"/>
              </w:tabs>
              <w:autoSpaceDE w:val="0"/>
              <w:autoSpaceDN w:val="0"/>
              <w:adjustRightInd w:val="0"/>
              <w:jc w:val="right"/>
              <w:rPr>
                <w:sz w:val="24"/>
                <w:szCs w:val="24"/>
              </w:rPr>
            </w:pPr>
            <w:r w:rsidRPr="00AC2130">
              <w:rPr>
                <w:sz w:val="24"/>
                <w:szCs w:val="24"/>
              </w:rPr>
              <w:t>$4,410***</w:t>
            </w:r>
          </w:p>
        </w:tc>
      </w:tr>
    </w:tbl>
    <w:p w:rsidR="00FF3E8B" w:rsidP="00DD1945" w:rsidRDefault="00FF3E8B">
      <w:pPr>
        <w:widowControl w:val="0"/>
        <w:spacing w:after="0" w:line="240" w:lineRule="auto"/>
        <w:ind w:left="1354"/>
        <w:rPr>
          <w:rFonts w:ascii="Times New Roman" w:hAnsi="Times New Roman" w:eastAsia="Calibri" w:cs="Times New Roman"/>
          <w:sz w:val="24"/>
          <w:szCs w:val="24"/>
          <w:lang w:eastAsia="zh-CN"/>
        </w:rPr>
      </w:pPr>
      <w:r w:rsidRPr="00FF3E8B">
        <w:rPr>
          <w:rFonts w:ascii="Times New Roman" w:hAnsi="Times New Roman" w:eastAsia="Calibri" w:cs="Times New Roman"/>
          <w:sz w:val="24"/>
          <w:szCs w:val="24"/>
          <w:lang w:eastAsia="zh-CN"/>
        </w:rPr>
        <w:t>* We based this figure on averaging both the average DI payments based on SSA's current FY 2020 data (</w:t>
      </w:r>
      <w:hyperlink w:history="1" r:id="rId7">
        <w:r w:rsidRPr="00FF3E8B">
          <w:rPr>
            <w:rFonts w:ascii="Times New Roman" w:hAnsi="Times New Roman" w:eastAsia="Calibri" w:cs="Times New Roman"/>
            <w:color w:val="0563C1"/>
            <w:sz w:val="24"/>
            <w:szCs w:val="24"/>
            <w:u w:val="single"/>
            <w:lang w:eastAsia="zh-CN"/>
          </w:rPr>
          <w:t>https://www.ssa.gov/legislation/2020Fact%20Sheet.pdf</w:t>
        </w:r>
      </w:hyperlink>
      <w:r w:rsidRPr="00FF3E8B">
        <w:rPr>
          <w:rFonts w:ascii="Times New Roman" w:hAnsi="Times New Roman" w:eastAsia="Calibri" w:cs="Times New Roman"/>
          <w:sz w:val="24"/>
          <w:szCs w:val="24"/>
          <w:lang w:eastAsia="zh-CN"/>
        </w:rPr>
        <w:t xml:space="preserve">), and the average U.S. worker’s hourly wages, </w:t>
      </w:r>
      <w:r w:rsidRPr="00FF3E8B">
        <w:rPr>
          <w:rFonts w:ascii="Times New Roman" w:hAnsi="Times New Roman" w:eastAsia="SimSun" w:cs="Times New Roman"/>
          <w:sz w:val="24"/>
          <w:szCs w:val="24"/>
          <w:lang w:eastAsia="zh-CN"/>
        </w:rPr>
        <w:t>as reported by Bureau of Labor Statistics data</w:t>
      </w:r>
      <w:r w:rsidRPr="00FF3E8B">
        <w:rPr>
          <w:rFonts w:ascii="Times New Roman" w:hAnsi="Times New Roman" w:eastAsia="Calibri" w:cs="Times New Roman"/>
          <w:sz w:val="24"/>
          <w:szCs w:val="24"/>
          <w:lang w:eastAsia="zh-CN"/>
        </w:rPr>
        <w:t xml:space="preserve"> (</w:t>
      </w:r>
      <w:hyperlink w:history="1" r:id="rId8">
        <w:r w:rsidRPr="00FF3E8B">
          <w:rPr>
            <w:rFonts w:ascii="Times New Roman" w:hAnsi="Times New Roman" w:eastAsia="SimSun" w:cs="Times New Roman"/>
            <w:color w:val="0563C1"/>
            <w:sz w:val="24"/>
            <w:szCs w:val="24"/>
            <w:u w:val="single"/>
            <w:lang w:eastAsia="ar-SA"/>
          </w:rPr>
          <w:t>https://www.bls.gov/oes/current/oes_nat.htm</w:t>
        </w:r>
      </w:hyperlink>
      <w:r w:rsidR="00390DE7">
        <w:rPr>
          <w:rFonts w:ascii="Times New Roman" w:hAnsi="Times New Roman" w:eastAsia="Calibri" w:cs="Times New Roman"/>
          <w:sz w:val="24"/>
          <w:szCs w:val="24"/>
          <w:lang w:eastAsia="zh-CN"/>
        </w:rPr>
        <w:t>).</w:t>
      </w:r>
    </w:p>
    <w:p w:rsidRPr="00FF3E8B" w:rsidR="00390DE7" w:rsidP="00390DE7" w:rsidRDefault="00390DE7">
      <w:pPr>
        <w:spacing w:after="0" w:line="240" w:lineRule="auto"/>
        <w:ind w:left="1354"/>
        <w:rPr>
          <w:rFonts w:ascii="Times New Roman" w:hAnsi="Times New Roman" w:eastAsia="Calibri" w:cs="Times New Roman"/>
          <w:color w:val="0563C1"/>
          <w:sz w:val="24"/>
          <w:szCs w:val="24"/>
          <w:u w:val="single"/>
          <w:lang w:eastAsia="zh-CN"/>
        </w:rPr>
      </w:pPr>
    </w:p>
    <w:p w:rsidR="00FF3E8B" w:rsidP="00390DE7" w:rsidRDefault="00FF3E8B">
      <w:pPr>
        <w:autoSpaceDE w:val="0"/>
        <w:autoSpaceDN w:val="0"/>
        <w:adjustRightInd w:val="0"/>
        <w:spacing w:after="0" w:line="240" w:lineRule="auto"/>
        <w:ind w:left="1354"/>
        <w:rPr>
          <w:rFonts w:ascii="Times New Roman" w:hAnsi="Times New Roman" w:eastAsia="SimSun" w:cs="Times New Roman"/>
          <w:sz w:val="24"/>
          <w:szCs w:val="24"/>
          <w:lang w:eastAsia="zh-CN"/>
        </w:rPr>
      </w:pPr>
      <w:r w:rsidRPr="00FF3E8B">
        <w:rPr>
          <w:rFonts w:ascii="Times New Roman" w:hAnsi="Times New Roman" w:eastAsia="SimSun" w:cs="Times New Roman"/>
          <w:sz w:val="24"/>
          <w:szCs w:val="24"/>
          <w:lang w:eastAsia="zh-CN"/>
        </w:rPr>
        <w:t>** We based this figure on the average FY 2020 wait times for field offices, based on SSA’s current management information data.</w:t>
      </w:r>
    </w:p>
    <w:p w:rsidRPr="00FF3E8B" w:rsidR="00390DE7" w:rsidP="00390DE7" w:rsidRDefault="00390DE7">
      <w:pPr>
        <w:autoSpaceDE w:val="0"/>
        <w:autoSpaceDN w:val="0"/>
        <w:adjustRightInd w:val="0"/>
        <w:spacing w:after="0" w:line="240" w:lineRule="auto"/>
        <w:ind w:left="1354"/>
        <w:rPr>
          <w:rFonts w:ascii="Times New Roman" w:hAnsi="Times New Roman" w:eastAsia="SimSun" w:cs="Times New Roman"/>
          <w:sz w:val="24"/>
          <w:szCs w:val="24"/>
          <w:lang w:eastAsia="zh-CN"/>
        </w:rPr>
      </w:pPr>
    </w:p>
    <w:p w:rsidR="00FF3E8B" w:rsidP="00390DE7" w:rsidRDefault="00FF3E8B">
      <w:pPr>
        <w:widowControl w:val="0"/>
        <w:tabs>
          <w:tab w:val="left" w:pos="1350"/>
        </w:tabs>
        <w:autoSpaceDE w:val="0"/>
        <w:autoSpaceDN w:val="0"/>
        <w:adjustRightInd w:val="0"/>
        <w:snapToGrid w:val="0"/>
        <w:spacing w:after="0" w:line="240" w:lineRule="auto"/>
        <w:ind w:left="1354"/>
        <w:contextualSpacing/>
        <w:rPr>
          <w:rFonts w:ascii="Times New Roman" w:hAnsi="Times New Roman" w:eastAsia="Times New Roman" w:cs="Times New Roman"/>
          <w:sz w:val="24"/>
          <w:szCs w:val="24"/>
        </w:rPr>
      </w:pPr>
      <w:r w:rsidRPr="00FF3E8B">
        <w:rPr>
          <w:rFonts w:ascii="Times New Roman" w:hAnsi="Times New Roman" w:eastAsia="SimSun" w:cs="Times New Roman"/>
          <w:sz w:val="24"/>
          <w:szCs w:val="24"/>
          <w:lang w:eastAsia="zh-C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FF3E8B">
        <w:rPr>
          <w:rFonts w:ascii="Times New Roman" w:hAnsi="Times New Roman" w:eastAsia="SimSun" w:cs="Times New Roman"/>
          <w:b/>
          <w:sz w:val="24"/>
          <w:szCs w:val="24"/>
          <w:u w:val="single"/>
          <w:lang w:eastAsia="zh-CN"/>
        </w:rPr>
        <w:t>There is no actual charge to respondents to complete the application</w:t>
      </w:r>
      <w:r w:rsidRPr="00FF3E8B">
        <w:rPr>
          <w:rFonts w:ascii="Times New Roman" w:hAnsi="Times New Roman" w:eastAsia="Times New Roman" w:cs="Times New Roman"/>
          <w:sz w:val="24"/>
          <w:szCs w:val="24"/>
        </w:rPr>
        <w:t>.</w:t>
      </w:r>
    </w:p>
    <w:p w:rsidR="00C3043E" w:rsidP="00390DE7" w:rsidRDefault="00C3043E">
      <w:pPr>
        <w:widowControl w:val="0"/>
        <w:tabs>
          <w:tab w:val="left" w:pos="1350"/>
        </w:tabs>
        <w:autoSpaceDE w:val="0"/>
        <w:autoSpaceDN w:val="0"/>
        <w:adjustRightInd w:val="0"/>
        <w:snapToGrid w:val="0"/>
        <w:spacing w:after="0" w:line="240" w:lineRule="auto"/>
        <w:ind w:left="1354"/>
        <w:contextualSpacing/>
        <w:rPr>
          <w:rFonts w:ascii="Times New Roman" w:hAnsi="Times New Roman" w:eastAsia="Times New Roman" w:cs="Times New Roman"/>
          <w:sz w:val="24"/>
          <w:szCs w:val="24"/>
        </w:rPr>
      </w:pPr>
    </w:p>
    <w:p w:rsidR="00C3043E" w:rsidP="00C3043E" w:rsidRDefault="00C3043E">
      <w:pPr>
        <w:tabs>
          <w:tab w:val="left" w:pos="1530"/>
        </w:tabs>
        <w:ind w:left="1350"/>
      </w:pPr>
      <w:r w:rsidRPr="00C3043E">
        <w:rPr>
          <w:rFonts w:ascii="Times New Roman" w:hAnsi="Times New Roman" w:cs="Times New Roman"/>
          <w:sz w:val="24"/>
          <w:szCs w:val="24"/>
        </w:rPr>
        <w:t>In addition, OMB’s Office of Information and Regulatory Affairs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13.97-mile driving distance for one-way travel.  We depict this on the chart below</w:t>
      </w:r>
      <w:r>
        <w:t>:</w:t>
      </w:r>
    </w:p>
    <w:p w:rsidR="00C3043E" w:rsidP="00390DE7" w:rsidRDefault="00C3043E">
      <w:pPr>
        <w:widowControl w:val="0"/>
        <w:tabs>
          <w:tab w:val="left" w:pos="1350"/>
        </w:tabs>
        <w:autoSpaceDE w:val="0"/>
        <w:autoSpaceDN w:val="0"/>
        <w:adjustRightInd w:val="0"/>
        <w:snapToGrid w:val="0"/>
        <w:spacing w:after="0" w:line="240" w:lineRule="auto"/>
        <w:ind w:left="1354"/>
        <w:contextualSpacing/>
        <w:rPr>
          <w:rFonts w:ascii="Times New Roman" w:hAnsi="Times New Roman" w:eastAsia="Times New Roman" w:cs="Times New Roman"/>
          <w:sz w:val="24"/>
          <w:szCs w:val="24"/>
        </w:rPr>
      </w:pPr>
    </w:p>
    <w:tbl>
      <w:tblPr>
        <w:tblStyle w:val="TableGrid4"/>
        <w:tblW w:w="8460" w:type="dxa"/>
        <w:tblInd w:w="1345" w:type="dxa"/>
        <w:tblLook w:val="04A0" w:firstRow="1" w:lastRow="0" w:firstColumn="1" w:lastColumn="0" w:noHBand="0" w:noVBand="1"/>
      </w:tblPr>
      <w:tblGrid>
        <w:gridCol w:w="2021"/>
        <w:gridCol w:w="1310"/>
        <w:gridCol w:w="1619"/>
        <w:gridCol w:w="1620"/>
        <w:gridCol w:w="1890"/>
      </w:tblGrid>
      <w:tr w:rsidRPr="00C3043E" w:rsidR="00C3043E" w:rsidTr="00C3043E">
        <w:trPr>
          <w:trHeight w:val="1502"/>
        </w:trPr>
        <w:tc>
          <w:tcPr>
            <w:tcW w:w="2021" w:type="dxa"/>
            <w:tcBorders>
              <w:top w:val="single" w:color="auto" w:sz="4" w:space="0"/>
              <w:left w:val="single" w:color="auto" w:sz="4" w:space="0"/>
              <w:bottom w:val="single" w:color="auto" w:sz="4" w:space="0"/>
              <w:right w:val="single" w:color="auto" w:sz="4" w:space="0"/>
            </w:tcBorders>
            <w:hideMark/>
          </w:tcPr>
          <w:p w:rsidRPr="00C3043E" w:rsidR="00C3043E" w:rsidP="00C3043E" w:rsidRDefault="00C3043E">
            <w:pPr>
              <w:suppressAutoHyphens/>
              <w:rPr>
                <w:rFonts w:ascii="Times New Roman" w:hAnsi="Times New Roman" w:eastAsia="SimSun"/>
                <w:sz w:val="24"/>
                <w:szCs w:val="24"/>
                <w:lang w:eastAsia="ar-SA"/>
              </w:rPr>
            </w:pPr>
            <w:r w:rsidRPr="00C3043E">
              <w:rPr>
                <w:rFonts w:ascii="Times New Roman" w:hAnsi="Times New Roman" w:eastAsia="SimSun"/>
                <w:sz w:val="24"/>
                <w:szCs w:val="24"/>
                <w:lang w:eastAsia="ar-SA"/>
              </w:rPr>
              <w:t>Total Number of Respondents Who Visit a Field Office</w:t>
            </w:r>
          </w:p>
        </w:tc>
        <w:tc>
          <w:tcPr>
            <w:tcW w:w="1310" w:type="dxa"/>
            <w:tcBorders>
              <w:top w:val="single" w:color="auto" w:sz="4" w:space="0"/>
              <w:left w:val="single" w:color="auto" w:sz="4" w:space="0"/>
              <w:bottom w:val="single" w:color="auto" w:sz="4" w:space="0"/>
              <w:right w:val="single" w:color="auto" w:sz="4" w:space="0"/>
            </w:tcBorders>
            <w:hideMark/>
          </w:tcPr>
          <w:p w:rsidRPr="00C3043E" w:rsidR="00C3043E" w:rsidP="00C3043E" w:rsidRDefault="00C3043E">
            <w:pPr>
              <w:suppressAutoHyphens/>
              <w:rPr>
                <w:rFonts w:ascii="Times New Roman" w:hAnsi="Times New Roman" w:eastAsia="SimSun"/>
                <w:sz w:val="24"/>
                <w:szCs w:val="24"/>
                <w:lang w:eastAsia="ar-SA"/>
              </w:rPr>
            </w:pPr>
            <w:r w:rsidRPr="00C3043E">
              <w:rPr>
                <w:rFonts w:ascii="Times New Roman" w:hAnsi="Times New Roman" w:eastAsia="SimSun"/>
                <w:sz w:val="24"/>
                <w:szCs w:val="24"/>
                <w:lang w:eastAsia="ar-SA"/>
              </w:rPr>
              <w:t>Frequency of Response</w:t>
            </w:r>
          </w:p>
        </w:tc>
        <w:tc>
          <w:tcPr>
            <w:tcW w:w="1619" w:type="dxa"/>
            <w:tcBorders>
              <w:top w:val="single" w:color="auto" w:sz="4" w:space="0"/>
              <w:left w:val="single" w:color="auto" w:sz="4" w:space="0"/>
              <w:bottom w:val="single" w:color="auto" w:sz="4" w:space="0"/>
              <w:right w:val="single" w:color="auto" w:sz="4" w:space="0"/>
            </w:tcBorders>
            <w:hideMark/>
          </w:tcPr>
          <w:p w:rsidRPr="00C3043E" w:rsidR="00C3043E" w:rsidP="00C3043E" w:rsidRDefault="00C3043E">
            <w:pPr>
              <w:suppressAutoHyphens/>
              <w:rPr>
                <w:rFonts w:ascii="Times New Roman" w:hAnsi="Times New Roman" w:eastAsia="SimSun"/>
                <w:sz w:val="24"/>
                <w:szCs w:val="24"/>
                <w:lang w:eastAsia="ar-SA"/>
              </w:rPr>
            </w:pPr>
            <w:r w:rsidRPr="00C3043E">
              <w:rPr>
                <w:rFonts w:ascii="Times New Roman" w:hAnsi="Times New Roman" w:eastAsia="SimSun"/>
                <w:sz w:val="24"/>
                <w:szCs w:val="24"/>
                <w:lang w:eastAsia="ar-SA"/>
              </w:rPr>
              <w:t>Average One-Way Travel Time to a Field Office (minutes)</w:t>
            </w:r>
          </w:p>
        </w:tc>
        <w:tc>
          <w:tcPr>
            <w:tcW w:w="1620" w:type="dxa"/>
            <w:tcBorders>
              <w:top w:val="single" w:color="auto" w:sz="4" w:space="0"/>
              <w:left w:val="single" w:color="auto" w:sz="4" w:space="0"/>
              <w:bottom w:val="single" w:color="auto" w:sz="4" w:space="0"/>
              <w:right w:val="single" w:color="auto" w:sz="4" w:space="0"/>
            </w:tcBorders>
            <w:hideMark/>
          </w:tcPr>
          <w:p w:rsidRPr="00C3043E" w:rsidR="00C3043E" w:rsidP="00C3043E" w:rsidRDefault="00C3043E">
            <w:pPr>
              <w:suppressAutoHyphens/>
              <w:rPr>
                <w:rFonts w:ascii="Times New Roman" w:hAnsi="Times New Roman" w:eastAsia="SimSun"/>
                <w:sz w:val="24"/>
                <w:szCs w:val="24"/>
                <w:lang w:eastAsia="ar-SA"/>
              </w:rPr>
            </w:pPr>
            <w:r w:rsidRPr="00C3043E">
              <w:rPr>
                <w:rFonts w:ascii="Times New Roman" w:hAnsi="Times New Roman" w:eastAsia="SimSun"/>
                <w:sz w:val="24"/>
                <w:szCs w:val="24"/>
                <w:lang w:eastAsia="ar-SA"/>
              </w:rPr>
              <w:t>Estimated Total Travel Time to a Field Office (hours)</w:t>
            </w:r>
          </w:p>
        </w:tc>
        <w:tc>
          <w:tcPr>
            <w:tcW w:w="1890" w:type="dxa"/>
            <w:tcBorders>
              <w:top w:val="single" w:color="auto" w:sz="4" w:space="0"/>
              <w:left w:val="single" w:color="auto" w:sz="4" w:space="0"/>
              <w:bottom w:val="single" w:color="auto" w:sz="4" w:space="0"/>
              <w:right w:val="single" w:color="auto" w:sz="4" w:space="0"/>
            </w:tcBorders>
            <w:hideMark/>
          </w:tcPr>
          <w:p w:rsidRPr="00C3043E" w:rsidR="00C3043E" w:rsidP="00C3043E" w:rsidRDefault="00C3043E">
            <w:pPr>
              <w:suppressAutoHyphens/>
              <w:rPr>
                <w:rFonts w:ascii="Times New Roman" w:hAnsi="Times New Roman" w:eastAsia="SimSun"/>
                <w:sz w:val="24"/>
                <w:szCs w:val="24"/>
                <w:lang w:eastAsia="ar-SA"/>
              </w:rPr>
            </w:pPr>
            <w:r w:rsidRPr="00C3043E">
              <w:rPr>
                <w:rFonts w:ascii="Times New Roman" w:hAnsi="Times New Roman" w:eastAsia="SimSun"/>
                <w:sz w:val="24"/>
                <w:szCs w:val="24"/>
                <w:lang w:eastAsia="ar-SA"/>
              </w:rPr>
              <w:t>Total Annual Opportunity Cost for Travel Time (dollars)****</w:t>
            </w:r>
          </w:p>
        </w:tc>
      </w:tr>
      <w:tr w:rsidRPr="00C3043E" w:rsidR="00C3043E" w:rsidTr="00C3043E">
        <w:trPr>
          <w:trHeight w:val="332"/>
        </w:trPr>
        <w:tc>
          <w:tcPr>
            <w:tcW w:w="2021" w:type="dxa"/>
            <w:tcBorders>
              <w:top w:val="single" w:color="auto" w:sz="4" w:space="0"/>
              <w:left w:val="single" w:color="auto" w:sz="4" w:space="0"/>
              <w:bottom w:val="single" w:color="auto" w:sz="4" w:space="0"/>
              <w:right w:val="single" w:color="auto" w:sz="4" w:space="0"/>
            </w:tcBorders>
            <w:hideMark/>
          </w:tcPr>
          <w:p w:rsidRPr="00C3043E" w:rsidR="00C3043E" w:rsidP="00C3043E" w:rsidRDefault="00DD1945">
            <w:pPr>
              <w:suppressAutoHyphens/>
              <w:rPr>
                <w:rFonts w:ascii="Times New Roman" w:hAnsi="Times New Roman" w:eastAsia="SimSun"/>
                <w:sz w:val="24"/>
                <w:szCs w:val="24"/>
                <w:lang w:eastAsia="ar-SA"/>
              </w:rPr>
            </w:pPr>
            <w:r>
              <w:rPr>
                <w:rFonts w:ascii="Times New Roman" w:hAnsi="Times New Roman" w:eastAsia="SimSun"/>
                <w:sz w:val="24"/>
                <w:szCs w:val="24"/>
                <w:lang w:eastAsia="ar-SA"/>
              </w:rPr>
              <w:t>2,465</w:t>
            </w:r>
          </w:p>
        </w:tc>
        <w:tc>
          <w:tcPr>
            <w:tcW w:w="1310" w:type="dxa"/>
            <w:tcBorders>
              <w:top w:val="single" w:color="auto" w:sz="4" w:space="0"/>
              <w:left w:val="single" w:color="auto" w:sz="4" w:space="0"/>
              <w:bottom w:val="single" w:color="auto" w:sz="4" w:space="0"/>
              <w:right w:val="single" w:color="auto" w:sz="4" w:space="0"/>
            </w:tcBorders>
            <w:hideMark/>
          </w:tcPr>
          <w:p w:rsidRPr="00C3043E" w:rsidR="00C3043E" w:rsidP="00C3043E" w:rsidRDefault="00C3043E">
            <w:pPr>
              <w:suppressAutoHyphens/>
              <w:jc w:val="right"/>
              <w:rPr>
                <w:rFonts w:ascii="Times New Roman" w:hAnsi="Times New Roman" w:eastAsia="SimSun"/>
                <w:sz w:val="24"/>
                <w:szCs w:val="24"/>
                <w:lang w:eastAsia="ar-SA"/>
              </w:rPr>
            </w:pPr>
            <w:r w:rsidRPr="00C3043E">
              <w:rPr>
                <w:rFonts w:ascii="Times New Roman" w:hAnsi="Times New Roman" w:eastAsia="SimSun"/>
                <w:sz w:val="24"/>
                <w:szCs w:val="24"/>
                <w:lang w:eastAsia="ar-SA"/>
              </w:rPr>
              <w:t>1</w:t>
            </w:r>
          </w:p>
        </w:tc>
        <w:tc>
          <w:tcPr>
            <w:tcW w:w="1619" w:type="dxa"/>
            <w:tcBorders>
              <w:top w:val="single" w:color="auto" w:sz="4" w:space="0"/>
              <w:left w:val="single" w:color="auto" w:sz="4" w:space="0"/>
              <w:bottom w:val="single" w:color="auto" w:sz="4" w:space="0"/>
              <w:right w:val="single" w:color="auto" w:sz="4" w:space="0"/>
            </w:tcBorders>
            <w:hideMark/>
          </w:tcPr>
          <w:p w:rsidRPr="00C3043E" w:rsidR="00C3043E" w:rsidP="00C3043E" w:rsidRDefault="00C3043E">
            <w:pPr>
              <w:suppressAutoHyphens/>
              <w:jc w:val="right"/>
              <w:rPr>
                <w:rFonts w:ascii="Times New Roman" w:hAnsi="Times New Roman" w:eastAsia="SimSun"/>
                <w:sz w:val="24"/>
                <w:szCs w:val="24"/>
                <w:lang w:eastAsia="ar-SA"/>
              </w:rPr>
            </w:pPr>
            <w:r w:rsidRPr="00C3043E">
              <w:rPr>
                <w:rFonts w:ascii="Times New Roman" w:hAnsi="Times New Roman" w:eastAsia="SimSun"/>
                <w:sz w:val="24"/>
                <w:szCs w:val="24"/>
                <w:lang w:eastAsia="ar-SA"/>
              </w:rPr>
              <w:t>30</w:t>
            </w:r>
          </w:p>
        </w:tc>
        <w:tc>
          <w:tcPr>
            <w:tcW w:w="1620" w:type="dxa"/>
            <w:tcBorders>
              <w:top w:val="single" w:color="auto" w:sz="4" w:space="0"/>
              <w:left w:val="single" w:color="auto" w:sz="4" w:space="0"/>
              <w:bottom w:val="single" w:color="auto" w:sz="4" w:space="0"/>
              <w:right w:val="single" w:color="auto" w:sz="4" w:space="0"/>
            </w:tcBorders>
            <w:hideMark/>
          </w:tcPr>
          <w:p w:rsidRPr="00C3043E" w:rsidR="00C3043E" w:rsidP="00C3043E" w:rsidRDefault="00DD1945">
            <w:pPr>
              <w:suppressAutoHyphens/>
              <w:jc w:val="right"/>
              <w:rPr>
                <w:rFonts w:ascii="Times New Roman" w:hAnsi="Times New Roman" w:eastAsia="SimSun"/>
                <w:sz w:val="24"/>
                <w:szCs w:val="24"/>
                <w:lang w:eastAsia="ar-SA"/>
              </w:rPr>
            </w:pPr>
            <w:r>
              <w:rPr>
                <w:rFonts w:ascii="Times New Roman" w:hAnsi="Times New Roman" w:eastAsia="SimSun"/>
                <w:sz w:val="24"/>
                <w:szCs w:val="24"/>
                <w:lang w:eastAsia="ar-SA"/>
              </w:rPr>
              <w:t>1,233</w:t>
            </w:r>
          </w:p>
        </w:tc>
        <w:tc>
          <w:tcPr>
            <w:tcW w:w="1890" w:type="dxa"/>
            <w:tcBorders>
              <w:top w:val="single" w:color="auto" w:sz="4" w:space="0"/>
              <w:left w:val="single" w:color="auto" w:sz="4" w:space="0"/>
              <w:bottom w:val="single" w:color="auto" w:sz="4" w:space="0"/>
              <w:right w:val="single" w:color="auto" w:sz="4" w:space="0"/>
            </w:tcBorders>
            <w:hideMark/>
          </w:tcPr>
          <w:p w:rsidRPr="00C3043E" w:rsidR="00C3043E" w:rsidP="00DD1945" w:rsidRDefault="00C3043E">
            <w:pPr>
              <w:suppressAutoHyphens/>
              <w:jc w:val="right"/>
              <w:rPr>
                <w:rFonts w:ascii="Times New Roman" w:hAnsi="Times New Roman" w:eastAsia="SimSun"/>
                <w:sz w:val="24"/>
                <w:szCs w:val="24"/>
                <w:lang w:eastAsia="ar-SA"/>
              </w:rPr>
            </w:pPr>
            <w:r w:rsidRPr="00C3043E">
              <w:rPr>
                <w:rFonts w:ascii="Times New Roman" w:hAnsi="Times New Roman" w:eastAsia="SimSun"/>
                <w:sz w:val="24"/>
                <w:szCs w:val="24"/>
                <w:lang w:eastAsia="ar-SA"/>
              </w:rPr>
              <w:t>$</w:t>
            </w:r>
            <w:r w:rsidR="00DD1945">
              <w:rPr>
                <w:rFonts w:ascii="Times New Roman" w:hAnsi="Times New Roman" w:eastAsia="SimSun"/>
                <w:sz w:val="24"/>
                <w:szCs w:val="24"/>
                <w:lang w:eastAsia="ar-SA"/>
              </w:rPr>
              <w:t>13,230</w:t>
            </w:r>
          </w:p>
        </w:tc>
      </w:tr>
    </w:tbl>
    <w:p w:rsidRPr="00FF3E8B" w:rsidR="00C3043E" w:rsidP="00390DE7" w:rsidRDefault="00C3043E">
      <w:pPr>
        <w:widowControl w:val="0"/>
        <w:tabs>
          <w:tab w:val="left" w:pos="1350"/>
        </w:tabs>
        <w:autoSpaceDE w:val="0"/>
        <w:autoSpaceDN w:val="0"/>
        <w:adjustRightInd w:val="0"/>
        <w:snapToGrid w:val="0"/>
        <w:spacing w:after="0" w:line="240" w:lineRule="auto"/>
        <w:ind w:left="1354"/>
        <w:contextualSpacing/>
        <w:rPr>
          <w:rFonts w:ascii="Times New Roman" w:hAnsi="Times New Roman" w:eastAsia="Times New Roman" w:cs="Times New Roman"/>
          <w:sz w:val="24"/>
          <w:szCs w:val="24"/>
        </w:rPr>
      </w:pPr>
    </w:p>
    <w:p w:rsidR="00AE645A" w:rsidP="00B56629" w:rsidRDefault="00390DE7">
      <w:pPr>
        <w:tabs>
          <w:tab w:val="left" w:pos="360"/>
        </w:tabs>
        <w:spacing w:after="0" w:line="240" w:lineRule="auto"/>
        <w:ind w:left="1354"/>
        <w:rPr>
          <w:rFonts w:ascii="Times New Roman" w:hAnsi="Times New Roman" w:cs="Times New Roman"/>
          <w:sz w:val="24"/>
          <w:szCs w:val="24"/>
        </w:rPr>
      </w:pPr>
      <w:r w:rsidRPr="00390DE7">
        <w:rPr>
          <w:rFonts w:ascii="Times New Roman" w:hAnsi="Times New Roman"/>
          <w:sz w:val="24"/>
          <w:szCs w:val="24"/>
        </w:rPr>
        <w:t xml:space="preserve">The total burden for this ICR is </w:t>
      </w:r>
      <w:r w:rsidR="00B56629">
        <w:rPr>
          <w:rFonts w:ascii="Times New Roman" w:hAnsi="Times New Roman"/>
          <w:b/>
          <w:sz w:val="24"/>
          <w:szCs w:val="24"/>
        </w:rPr>
        <w:t>2,465</w:t>
      </w:r>
      <w:r w:rsidRPr="00390DE7">
        <w:rPr>
          <w:rFonts w:ascii="Times New Roman" w:hAnsi="Times New Roman"/>
          <w:b/>
          <w:sz w:val="24"/>
          <w:szCs w:val="24"/>
        </w:rPr>
        <w:t xml:space="preserve"> </w:t>
      </w:r>
      <w:r w:rsidRPr="00390DE7">
        <w:rPr>
          <w:rFonts w:ascii="Times New Roman" w:hAnsi="Times New Roman"/>
          <w:sz w:val="24"/>
          <w:szCs w:val="24"/>
        </w:rPr>
        <w:t>burden hours (reflecting SSA management information data), which results in an associated theoretical (not actual) oppor</w:t>
      </w:r>
      <w:r w:rsidR="00C3043E">
        <w:rPr>
          <w:rFonts w:ascii="Times New Roman" w:hAnsi="Times New Roman"/>
          <w:sz w:val="24"/>
          <w:szCs w:val="24"/>
        </w:rPr>
        <w:t xml:space="preserve">tunity cost financial burden of </w:t>
      </w:r>
      <w:r w:rsidRPr="00C3043E">
        <w:rPr>
          <w:rFonts w:ascii="Times New Roman" w:hAnsi="Times New Roman"/>
          <w:b/>
          <w:sz w:val="24"/>
          <w:szCs w:val="24"/>
        </w:rPr>
        <w:t>$</w:t>
      </w:r>
      <w:r w:rsidR="00B56629">
        <w:rPr>
          <w:rFonts w:ascii="Times New Roman" w:hAnsi="Times New Roman"/>
          <w:b/>
          <w:sz w:val="24"/>
          <w:szCs w:val="24"/>
        </w:rPr>
        <w:t>17,640</w:t>
      </w:r>
      <w:r w:rsidRPr="00390DE7">
        <w:rPr>
          <w:rFonts w:ascii="Times New Roman" w:hAnsi="Times New Roman"/>
          <w:sz w:val="24"/>
          <w:szCs w:val="24"/>
        </w:rPr>
        <w:t>.  SSA does not charge respondents to complete our applications.</w:t>
      </w:r>
      <w:r w:rsidRPr="00390DE7">
        <w:rPr>
          <w:rFonts w:ascii="Times New Roman" w:hAnsi="Times New Roman"/>
          <w:i/>
          <w:sz w:val="24"/>
          <w:szCs w:val="24"/>
        </w:rPr>
        <w:t xml:space="preserve"> </w:t>
      </w:r>
      <w:r w:rsidRPr="004831ED" w:rsidR="001D46E2">
        <w:rPr>
          <w:rFonts w:ascii="Times New Roman" w:hAnsi="Times New Roman" w:cs="Times New Roman"/>
          <w:sz w:val="24"/>
          <w:szCs w:val="24"/>
        </w:rPr>
        <w:t xml:space="preserve">      </w:t>
      </w:r>
    </w:p>
    <w:p w:rsidR="00AE645A" w:rsidP="00B56629" w:rsidRDefault="00AE645A">
      <w:pPr>
        <w:tabs>
          <w:tab w:val="left" w:pos="360"/>
        </w:tabs>
        <w:spacing w:after="0" w:line="240" w:lineRule="auto"/>
        <w:ind w:left="1354"/>
        <w:rPr>
          <w:rFonts w:ascii="Times New Roman" w:hAnsi="Times New Roman" w:cs="Times New Roman"/>
          <w:sz w:val="24"/>
          <w:szCs w:val="24"/>
        </w:rPr>
      </w:pPr>
    </w:p>
    <w:p w:rsidR="003C2DB2" w:rsidP="00B56629" w:rsidRDefault="001D46E2">
      <w:pPr>
        <w:tabs>
          <w:tab w:val="left" w:pos="360"/>
        </w:tabs>
        <w:spacing w:after="0" w:line="240" w:lineRule="auto"/>
        <w:ind w:left="1354"/>
        <w:rPr>
          <w:rFonts w:ascii="Times New Roman" w:hAnsi="Times New Roman" w:cs="Times New Roman"/>
          <w:sz w:val="24"/>
          <w:szCs w:val="24"/>
        </w:rPr>
      </w:pPr>
      <w:r w:rsidRPr="004831ED">
        <w:rPr>
          <w:rFonts w:ascii="Times New Roman" w:hAnsi="Times New Roman" w:cs="Times New Roman"/>
          <w:sz w:val="24"/>
          <w:szCs w:val="24"/>
        </w:rPr>
        <w:t xml:space="preserve">   </w:t>
      </w:r>
      <w:r w:rsidRPr="004831ED" w:rsidR="009D2E91">
        <w:rPr>
          <w:rFonts w:ascii="Times New Roman" w:hAnsi="Times New Roman" w:cs="Times New Roman"/>
          <w:sz w:val="24"/>
          <w:szCs w:val="24"/>
        </w:rPr>
        <w:tab/>
      </w:r>
      <w:r w:rsidRPr="004831ED" w:rsidR="009D2E91">
        <w:rPr>
          <w:rFonts w:ascii="Times New Roman" w:hAnsi="Times New Roman" w:cs="Times New Roman"/>
          <w:sz w:val="24"/>
          <w:szCs w:val="24"/>
        </w:rPr>
        <w:tab/>
      </w:r>
    </w:p>
    <w:p w:rsidRPr="00414201" w:rsidR="00896E47" w:rsidP="00B56629" w:rsidRDefault="00896E47">
      <w:pPr>
        <w:tabs>
          <w:tab w:val="left" w:pos="360"/>
        </w:tabs>
        <w:spacing w:after="0" w:line="240" w:lineRule="auto"/>
        <w:ind w:left="1354"/>
        <w:rPr>
          <w:rFonts w:ascii="Times New Roman" w:hAnsi="Times New Roman" w:eastAsia="Times New Roman" w:cs="Times New Roman"/>
          <w:b/>
          <w:snapToGrid w:val="0"/>
          <w:sz w:val="24"/>
          <w:szCs w:val="24"/>
          <w:u w:val="single"/>
        </w:rPr>
      </w:pPr>
    </w:p>
    <w:p w:rsidRPr="004831ED" w:rsidR="0029171C" w:rsidP="004831ED" w:rsidRDefault="00531B26">
      <w:pPr>
        <w:widowControl w:val="0"/>
        <w:numPr>
          <w:ilvl w:val="0"/>
          <w:numId w:val="3"/>
        </w:numPr>
        <w:tabs>
          <w:tab w:val="clear" w:pos="360"/>
          <w:tab w:val="num" w:pos="1080"/>
        </w:tabs>
        <w:spacing w:after="0" w:line="240" w:lineRule="auto"/>
        <w:ind w:left="1080"/>
        <w:rPr>
          <w:rFonts w:ascii="Times New Roman" w:hAnsi="Times New Roman" w:eastAsia="Times New Roman" w:cs="Times New Roman"/>
          <w:snapToGrid w:val="0"/>
          <w:sz w:val="24"/>
          <w:szCs w:val="24"/>
        </w:rPr>
      </w:pPr>
      <w:r w:rsidRPr="00414201">
        <w:rPr>
          <w:rFonts w:ascii="Times New Roman" w:hAnsi="Times New Roman" w:eastAsia="Times New Roman" w:cs="Times New Roman"/>
          <w:b/>
          <w:snapToGrid w:val="0"/>
          <w:sz w:val="24"/>
          <w:szCs w:val="24"/>
        </w:rPr>
        <w:t xml:space="preserve">    </w:t>
      </w:r>
      <w:r w:rsidRPr="00414201" w:rsidR="003C2DB2">
        <w:rPr>
          <w:rFonts w:ascii="Times New Roman" w:hAnsi="Times New Roman" w:eastAsia="Times New Roman" w:cs="Times New Roman"/>
          <w:b/>
          <w:snapToGrid w:val="0"/>
          <w:sz w:val="24"/>
          <w:szCs w:val="24"/>
        </w:rPr>
        <w:t xml:space="preserve">Annual Cost to the Respondents (Other) </w:t>
      </w:r>
    </w:p>
    <w:p w:rsidRPr="00414201" w:rsidR="003C2DB2" w:rsidP="0029171C" w:rsidRDefault="0029171C">
      <w:pPr>
        <w:widowControl w:val="0"/>
        <w:spacing w:after="0" w:line="240" w:lineRule="auto"/>
        <w:rPr>
          <w:rFonts w:ascii="Times New Roman" w:hAnsi="Times New Roman" w:eastAsia="Times New Roman" w:cs="Times New Roman"/>
          <w:snapToGrid w:val="0"/>
          <w:sz w:val="24"/>
          <w:szCs w:val="24"/>
        </w:rPr>
      </w:pPr>
      <w:r w:rsidRPr="00414201">
        <w:rPr>
          <w:rFonts w:ascii="Times New Roman" w:hAnsi="Times New Roman" w:eastAsia="Times New Roman" w:cs="Times New Roman"/>
          <w:snapToGrid w:val="0"/>
          <w:sz w:val="24"/>
          <w:szCs w:val="24"/>
        </w:rPr>
        <w:t xml:space="preserve">     </w:t>
      </w:r>
      <w:r w:rsidRPr="00414201" w:rsidR="00531B26">
        <w:rPr>
          <w:rFonts w:ascii="Times New Roman" w:hAnsi="Times New Roman" w:eastAsia="Times New Roman" w:cs="Times New Roman"/>
          <w:snapToGrid w:val="0"/>
          <w:sz w:val="24"/>
          <w:szCs w:val="24"/>
        </w:rPr>
        <w:t xml:space="preserve">      </w:t>
      </w:r>
      <w:r w:rsidRPr="00414201" w:rsidR="009D2E91">
        <w:rPr>
          <w:rFonts w:ascii="Times New Roman" w:hAnsi="Times New Roman" w:eastAsia="Times New Roman" w:cs="Times New Roman"/>
          <w:snapToGrid w:val="0"/>
          <w:sz w:val="24"/>
          <w:szCs w:val="24"/>
        </w:rPr>
        <w:t xml:space="preserve">           </w:t>
      </w:r>
      <w:r w:rsidRPr="00414201" w:rsidR="003C2DB2">
        <w:rPr>
          <w:rFonts w:ascii="Times New Roman" w:hAnsi="Times New Roman" w:eastAsia="Times New Roman" w:cs="Times New Roman"/>
          <w:snapToGrid w:val="0"/>
          <w:sz w:val="24"/>
          <w:szCs w:val="24"/>
        </w:rPr>
        <w:t xml:space="preserve">This collection does not impose a known cost burden on the respondents.   </w:t>
      </w:r>
    </w:p>
    <w:p w:rsidRPr="00414201" w:rsidR="003C2DB2" w:rsidP="003C2DB2" w:rsidRDefault="003C2DB2">
      <w:pPr>
        <w:widowControl w:val="0"/>
        <w:spacing w:after="0" w:line="240" w:lineRule="auto"/>
        <w:rPr>
          <w:rFonts w:ascii="Times New Roman" w:hAnsi="Times New Roman" w:eastAsia="Times New Roman" w:cs="Times New Roman"/>
          <w:snapToGrid w:val="0"/>
          <w:sz w:val="24"/>
          <w:szCs w:val="24"/>
        </w:rPr>
      </w:pPr>
    </w:p>
    <w:p w:rsidRPr="005C1E85" w:rsidR="003C2DB2" w:rsidP="004831ED" w:rsidRDefault="00531B26">
      <w:pPr>
        <w:pStyle w:val="ListParagraph"/>
        <w:widowControl w:val="0"/>
        <w:numPr>
          <w:ilvl w:val="0"/>
          <w:numId w:val="3"/>
        </w:numPr>
        <w:tabs>
          <w:tab w:val="clear" w:pos="360"/>
          <w:tab w:val="left" w:pos="720"/>
          <w:tab w:val="num" w:pos="1080"/>
        </w:tabs>
        <w:spacing w:after="0" w:line="240" w:lineRule="auto"/>
        <w:ind w:left="1080"/>
        <w:rPr>
          <w:rFonts w:ascii="Times New Roman" w:hAnsi="Times New Roman" w:eastAsia="Times New Roman" w:cs="Times New Roman"/>
          <w:snapToGrid w:val="0"/>
          <w:sz w:val="24"/>
          <w:szCs w:val="24"/>
        </w:rPr>
      </w:pPr>
      <w:r w:rsidRPr="00414201">
        <w:rPr>
          <w:rFonts w:ascii="Times New Roman" w:hAnsi="Times New Roman" w:eastAsia="Times New Roman" w:cs="Times New Roman"/>
          <w:b/>
          <w:snapToGrid w:val="0"/>
          <w:sz w:val="24"/>
          <w:szCs w:val="24"/>
        </w:rPr>
        <w:t xml:space="preserve">    </w:t>
      </w:r>
      <w:r w:rsidRPr="00414201" w:rsidR="003C2DB2">
        <w:rPr>
          <w:rFonts w:ascii="Times New Roman" w:hAnsi="Times New Roman" w:eastAsia="Times New Roman" w:cs="Times New Roman"/>
          <w:b/>
          <w:snapToGrid w:val="0"/>
          <w:sz w:val="24"/>
          <w:szCs w:val="24"/>
        </w:rPr>
        <w:t>Annual Cost To Federal Government</w:t>
      </w:r>
    </w:p>
    <w:p w:rsidRPr="005C1E85" w:rsidR="005C1E85" w:rsidP="005C1E85" w:rsidRDefault="005C1E85">
      <w:pPr>
        <w:ind w:left="1350"/>
        <w:rPr>
          <w:rFonts w:ascii="Times New Roman" w:hAnsi="Times New Roman" w:cs="Times New Roman"/>
          <w:color w:val="000000"/>
          <w:sz w:val="24"/>
          <w:szCs w:val="24"/>
        </w:rPr>
      </w:pPr>
      <w:r w:rsidRPr="005C1E85">
        <w:rPr>
          <w:rFonts w:ascii="Times New Roman" w:hAnsi="Times New Roman" w:cs="Times New Roman"/>
          <w:color w:val="000000"/>
          <w:sz w:val="24"/>
          <w:szCs w:val="24"/>
        </w:rPr>
        <w:t xml:space="preserve">The annual cost to the Federal Government is approximately </w:t>
      </w:r>
      <w:r w:rsidRPr="006F2022">
        <w:rPr>
          <w:rFonts w:ascii="Times New Roman" w:hAnsi="Times New Roman" w:cs="Times New Roman"/>
          <w:b/>
          <w:color w:val="000000"/>
          <w:sz w:val="24"/>
          <w:szCs w:val="24"/>
        </w:rPr>
        <w:t>$</w:t>
      </w:r>
      <w:r w:rsidRPr="006F2022" w:rsidR="006F2022">
        <w:rPr>
          <w:rFonts w:ascii="Times New Roman" w:hAnsi="Times New Roman" w:cs="Times New Roman"/>
          <w:b/>
          <w:color w:val="000000"/>
          <w:sz w:val="24"/>
          <w:szCs w:val="24"/>
        </w:rPr>
        <w:t>1,391,069</w:t>
      </w:r>
      <w:r w:rsidRPr="005C1E85">
        <w:rPr>
          <w:rFonts w:ascii="Times New Roman" w:hAnsi="Times New Roman" w:cs="Times New Roman"/>
          <w:color w:val="000000"/>
          <w:sz w:val="24"/>
          <w:szCs w:val="24"/>
        </w:rPr>
        <w:t xml:space="preserve">.  This estimate accounts for costs from the following areas:  </w:t>
      </w:r>
    </w:p>
    <w:tbl>
      <w:tblPr>
        <w:tblStyle w:val="TableGrid2"/>
        <w:tblW w:w="8280" w:type="dxa"/>
        <w:tblInd w:w="1345" w:type="dxa"/>
        <w:tblLook w:val="04A0" w:firstRow="1" w:lastRow="0" w:firstColumn="1" w:lastColumn="0" w:noHBand="0" w:noVBand="1"/>
      </w:tblPr>
      <w:tblGrid>
        <w:gridCol w:w="2901"/>
        <w:gridCol w:w="3309"/>
        <w:gridCol w:w="2070"/>
      </w:tblGrid>
      <w:tr w:rsidRPr="00414201" w:rsidR="0065362B" w:rsidTr="005C1E85">
        <w:tc>
          <w:tcPr>
            <w:tcW w:w="2901" w:type="dxa"/>
          </w:tcPr>
          <w:p w:rsidRPr="004831ED" w:rsidR="0065362B" w:rsidP="00B1056C" w:rsidRDefault="0065362B">
            <w:pPr>
              <w:contextualSpacing/>
              <w:rPr>
                <w:rFonts w:ascii="Times New Roman" w:hAnsi="Times New Roman"/>
                <w:b/>
                <w:color w:val="000000"/>
                <w:sz w:val="24"/>
                <w:szCs w:val="24"/>
              </w:rPr>
            </w:pPr>
            <w:r w:rsidRPr="004831ED">
              <w:rPr>
                <w:rFonts w:ascii="Times New Roman" w:hAnsi="Times New Roman"/>
                <w:b/>
                <w:color w:val="000000"/>
                <w:sz w:val="24"/>
                <w:szCs w:val="24"/>
              </w:rPr>
              <w:t>Description of Cost Factor</w:t>
            </w:r>
          </w:p>
        </w:tc>
        <w:tc>
          <w:tcPr>
            <w:tcW w:w="3309" w:type="dxa"/>
          </w:tcPr>
          <w:p w:rsidRPr="004831ED" w:rsidR="0065362B" w:rsidP="00B1056C" w:rsidRDefault="0065362B">
            <w:pPr>
              <w:contextualSpacing/>
              <w:rPr>
                <w:rFonts w:ascii="Times New Roman" w:hAnsi="Times New Roman"/>
                <w:b/>
                <w:color w:val="000000"/>
                <w:sz w:val="24"/>
                <w:szCs w:val="24"/>
              </w:rPr>
            </w:pPr>
            <w:r w:rsidRPr="004831ED">
              <w:rPr>
                <w:rFonts w:ascii="Times New Roman" w:hAnsi="Times New Roman"/>
                <w:b/>
                <w:color w:val="000000"/>
                <w:sz w:val="24"/>
                <w:szCs w:val="24"/>
              </w:rPr>
              <w:t>Methodology for Estimating Cost</w:t>
            </w:r>
          </w:p>
        </w:tc>
        <w:tc>
          <w:tcPr>
            <w:tcW w:w="2070" w:type="dxa"/>
          </w:tcPr>
          <w:p w:rsidRPr="004831ED" w:rsidR="0065362B" w:rsidP="00B1056C" w:rsidRDefault="0065362B">
            <w:pPr>
              <w:contextualSpacing/>
              <w:rPr>
                <w:rFonts w:ascii="Times New Roman" w:hAnsi="Times New Roman"/>
                <w:b/>
                <w:color w:val="000000"/>
                <w:sz w:val="24"/>
                <w:szCs w:val="24"/>
              </w:rPr>
            </w:pPr>
            <w:r w:rsidRPr="004831ED">
              <w:rPr>
                <w:rFonts w:ascii="Times New Roman" w:hAnsi="Times New Roman"/>
                <w:b/>
                <w:color w:val="000000"/>
                <w:sz w:val="24"/>
                <w:szCs w:val="24"/>
              </w:rPr>
              <w:t>Cost in Dollars*</w:t>
            </w:r>
          </w:p>
        </w:tc>
      </w:tr>
      <w:tr w:rsidRPr="00414201" w:rsidR="0065362B" w:rsidTr="005C1E85">
        <w:tc>
          <w:tcPr>
            <w:tcW w:w="2901" w:type="dxa"/>
          </w:tcPr>
          <w:p w:rsidRPr="004831ED" w:rsidR="0065362B" w:rsidP="00B1056C" w:rsidRDefault="0065362B">
            <w:pPr>
              <w:contextualSpacing/>
              <w:rPr>
                <w:rFonts w:ascii="Times New Roman" w:hAnsi="Times New Roman"/>
                <w:color w:val="000000"/>
                <w:sz w:val="24"/>
                <w:szCs w:val="24"/>
              </w:rPr>
            </w:pPr>
            <w:r w:rsidRPr="004831ED">
              <w:rPr>
                <w:rFonts w:ascii="Times New Roman" w:hAnsi="Times New Roman"/>
                <w:color w:val="000000"/>
                <w:sz w:val="24"/>
                <w:szCs w:val="24"/>
              </w:rPr>
              <w:t>Designing, Printing, and Distributing the Form</w:t>
            </w:r>
          </w:p>
        </w:tc>
        <w:tc>
          <w:tcPr>
            <w:tcW w:w="3309" w:type="dxa"/>
          </w:tcPr>
          <w:p w:rsidRPr="004831ED" w:rsidR="0065362B" w:rsidP="00B1056C" w:rsidRDefault="0065362B">
            <w:pPr>
              <w:contextualSpacing/>
              <w:rPr>
                <w:rFonts w:ascii="Times New Roman" w:hAnsi="Times New Roman"/>
                <w:color w:val="000000"/>
                <w:sz w:val="24"/>
                <w:szCs w:val="24"/>
              </w:rPr>
            </w:pPr>
            <w:r w:rsidRPr="004831ED">
              <w:rPr>
                <w:rFonts w:ascii="Times New Roman" w:hAnsi="Times New Roman"/>
                <w:color w:val="000000"/>
                <w:sz w:val="24"/>
                <w:szCs w:val="24"/>
              </w:rPr>
              <w:t>Design Cost + Printing Cost + Distribution Cost</w:t>
            </w:r>
          </w:p>
        </w:tc>
        <w:tc>
          <w:tcPr>
            <w:tcW w:w="2070" w:type="dxa"/>
          </w:tcPr>
          <w:p w:rsidRPr="004831ED" w:rsidR="0065362B" w:rsidP="00B1056C" w:rsidRDefault="00C3043E">
            <w:pPr>
              <w:contextualSpacing/>
              <w:jc w:val="right"/>
              <w:rPr>
                <w:rFonts w:ascii="Times New Roman" w:hAnsi="Times New Roman"/>
                <w:color w:val="000000"/>
                <w:sz w:val="24"/>
                <w:szCs w:val="24"/>
              </w:rPr>
            </w:pPr>
            <w:r>
              <w:rPr>
                <w:rFonts w:ascii="Times New Roman" w:hAnsi="Times New Roman"/>
                <w:color w:val="000000"/>
                <w:sz w:val="24"/>
                <w:szCs w:val="24"/>
              </w:rPr>
              <w:t xml:space="preserve">   $350</w:t>
            </w:r>
          </w:p>
        </w:tc>
      </w:tr>
      <w:tr w:rsidRPr="00414201" w:rsidR="0065362B" w:rsidTr="005C1E85">
        <w:tc>
          <w:tcPr>
            <w:tcW w:w="2901" w:type="dxa"/>
          </w:tcPr>
          <w:p w:rsidRPr="004831ED" w:rsidR="0065362B" w:rsidP="00B1056C" w:rsidRDefault="0065362B">
            <w:pPr>
              <w:contextualSpacing/>
              <w:rPr>
                <w:rFonts w:ascii="Times New Roman" w:hAnsi="Times New Roman"/>
                <w:color w:val="000000"/>
                <w:sz w:val="24"/>
                <w:szCs w:val="24"/>
              </w:rPr>
            </w:pPr>
            <w:r w:rsidRPr="004831ED">
              <w:rPr>
                <w:rFonts w:ascii="Times New Roman" w:hAnsi="Times New Roman"/>
                <w:color w:val="000000"/>
                <w:sz w:val="24"/>
                <w:szCs w:val="24"/>
              </w:rPr>
              <w:t>SSA Employee (e.g., field office, 800 number, DDS staff) Information Collection and Processing Time</w:t>
            </w:r>
          </w:p>
        </w:tc>
        <w:tc>
          <w:tcPr>
            <w:tcW w:w="3309" w:type="dxa"/>
          </w:tcPr>
          <w:p w:rsidRPr="004831ED" w:rsidR="0065362B" w:rsidP="00B1056C" w:rsidRDefault="0065362B">
            <w:pPr>
              <w:contextualSpacing/>
              <w:rPr>
                <w:rFonts w:ascii="Times New Roman" w:hAnsi="Times New Roman"/>
                <w:color w:val="000000"/>
                <w:sz w:val="24"/>
                <w:szCs w:val="24"/>
              </w:rPr>
            </w:pPr>
            <w:r w:rsidRPr="004831ED">
              <w:rPr>
                <w:rFonts w:ascii="Times New Roman" w:hAnsi="Times New Roman"/>
                <w:color w:val="000000"/>
                <w:sz w:val="24"/>
                <w:szCs w:val="24"/>
              </w:rPr>
              <w:t>GS-9 employee x # of responses x processing time</w:t>
            </w:r>
          </w:p>
        </w:tc>
        <w:tc>
          <w:tcPr>
            <w:tcW w:w="2070" w:type="dxa"/>
          </w:tcPr>
          <w:p w:rsidRPr="004831ED" w:rsidR="0065362B" w:rsidP="00B1056C" w:rsidRDefault="0065362B">
            <w:pPr>
              <w:contextualSpacing/>
              <w:jc w:val="right"/>
              <w:rPr>
                <w:rFonts w:ascii="Times New Roman" w:hAnsi="Times New Roman"/>
                <w:color w:val="000000"/>
                <w:sz w:val="24"/>
                <w:szCs w:val="24"/>
              </w:rPr>
            </w:pPr>
            <w:r w:rsidRPr="004831ED">
              <w:rPr>
                <w:rFonts w:ascii="Times New Roman" w:hAnsi="Times New Roman"/>
                <w:color w:val="000000"/>
                <w:sz w:val="24"/>
                <w:szCs w:val="24"/>
              </w:rPr>
              <w:t>$</w:t>
            </w:r>
            <w:r w:rsidRPr="004831ED" w:rsidR="004D75AA">
              <w:rPr>
                <w:rFonts w:ascii="Times New Roman" w:hAnsi="Times New Roman"/>
                <w:color w:val="000000"/>
                <w:sz w:val="24"/>
                <w:szCs w:val="24"/>
              </w:rPr>
              <w:t>22,719</w:t>
            </w:r>
          </w:p>
        </w:tc>
      </w:tr>
      <w:tr w:rsidRPr="00414201" w:rsidR="0065362B" w:rsidTr="005C1E85">
        <w:tc>
          <w:tcPr>
            <w:tcW w:w="2901" w:type="dxa"/>
          </w:tcPr>
          <w:p w:rsidRPr="004831ED" w:rsidR="0065362B" w:rsidP="00B1056C" w:rsidRDefault="0065362B">
            <w:pPr>
              <w:contextualSpacing/>
              <w:rPr>
                <w:rFonts w:ascii="Times New Roman" w:hAnsi="Times New Roman"/>
                <w:color w:val="000000"/>
                <w:sz w:val="24"/>
                <w:szCs w:val="24"/>
              </w:rPr>
            </w:pPr>
            <w:r w:rsidRPr="004831ED">
              <w:rPr>
                <w:rFonts w:ascii="Times New Roman" w:hAnsi="Times New Roman"/>
                <w:color w:val="000000"/>
                <w:sz w:val="24"/>
                <w:szCs w:val="24"/>
              </w:rPr>
              <w:t>Systems Development, Updating, and Maintenance</w:t>
            </w:r>
          </w:p>
        </w:tc>
        <w:tc>
          <w:tcPr>
            <w:tcW w:w="3309" w:type="dxa"/>
          </w:tcPr>
          <w:p w:rsidRPr="004831ED" w:rsidR="0065362B" w:rsidP="00B1056C" w:rsidRDefault="0065362B">
            <w:pPr>
              <w:contextualSpacing/>
              <w:rPr>
                <w:rFonts w:ascii="Times New Roman" w:hAnsi="Times New Roman"/>
                <w:color w:val="000000"/>
                <w:sz w:val="24"/>
                <w:szCs w:val="24"/>
              </w:rPr>
            </w:pPr>
            <w:r w:rsidRPr="004831ED">
              <w:rPr>
                <w:rFonts w:ascii="Times New Roman" w:hAnsi="Times New Roman"/>
                <w:color w:val="000000"/>
                <w:sz w:val="24"/>
                <w:szCs w:val="24"/>
              </w:rPr>
              <w:t>GS-9 employee x man hours for development, updating, maintenance</w:t>
            </w:r>
          </w:p>
        </w:tc>
        <w:tc>
          <w:tcPr>
            <w:tcW w:w="2070" w:type="dxa"/>
          </w:tcPr>
          <w:p w:rsidR="00C3043E" w:rsidP="00C3043E" w:rsidRDefault="00C3043E">
            <w:pPr>
              <w:pStyle w:val="ListParagraph"/>
              <w:ind w:left="360"/>
              <w:jc w:val="right"/>
              <w:rPr>
                <w:rFonts w:ascii="Times New Roman" w:hAnsi="Times New Roman"/>
                <w:b/>
                <w:color w:val="FF0000"/>
              </w:rPr>
            </w:pPr>
            <w:r>
              <w:rPr>
                <w:rFonts w:ascii="Times New Roman" w:hAnsi="Times New Roman"/>
                <w:color w:val="000000"/>
              </w:rPr>
              <w:t>$1,368,000</w:t>
            </w:r>
          </w:p>
          <w:p w:rsidR="00C3043E" w:rsidP="00C3043E" w:rsidRDefault="00C3043E">
            <w:pPr>
              <w:pStyle w:val="ListParagraph"/>
              <w:ind w:left="360"/>
              <w:rPr>
                <w:rFonts w:ascii="Times New Roman" w:hAnsi="Times New Roman"/>
                <w:color w:val="000000"/>
              </w:rPr>
            </w:pPr>
          </w:p>
          <w:p w:rsidRPr="004831ED" w:rsidR="0065362B" w:rsidP="00B1056C" w:rsidRDefault="0065362B">
            <w:pPr>
              <w:contextualSpacing/>
              <w:jc w:val="right"/>
              <w:rPr>
                <w:rFonts w:ascii="Times New Roman" w:hAnsi="Times New Roman"/>
                <w:color w:val="000000"/>
                <w:sz w:val="24"/>
                <w:szCs w:val="24"/>
              </w:rPr>
            </w:pPr>
          </w:p>
        </w:tc>
      </w:tr>
      <w:tr w:rsidRPr="00414201" w:rsidR="0065362B" w:rsidTr="005C1E85">
        <w:tc>
          <w:tcPr>
            <w:tcW w:w="2901" w:type="dxa"/>
          </w:tcPr>
          <w:p w:rsidRPr="005C1E85" w:rsidR="0065362B" w:rsidP="00B1056C" w:rsidRDefault="0065362B">
            <w:pPr>
              <w:contextualSpacing/>
              <w:rPr>
                <w:rFonts w:ascii="Times New Roman" w:hAnsi="Times New Roman"/>
                <w:b/>
                <w:color w:val="000000"/>
                <w:sz w:val="24"/>
                <w:szCs w:val="24"/>
              </w:rPr>
            </w:pPr>
            <w:r w:rsidRPr="005C1E85">
              <w:rPr>
                <w:rFonts w:ascii="Times New Roman" w:hAnsi="Times New Roman"/>
                <w:b/>
                <w:color w:val="000000"/>
                <w:sz w:val="24"/>
                <w:szCs w:val="24"/>
              </w:rPr>
              <w:t>Total</w:t>
            </w:r>
          </w:p>
        </w:tc>
        <w:tc>
          <w:tcPr>
            <w:tcW w:w="3309" w:type="dxa"/>
          </w:tcPr>
          <w:p w:rsidRPr="004831ED" w:rsidR="0065362B" w:rsidP="00B1056C" w:rsidRDefault="0065362B">
            <w:pPr>
              <w:contextualSpacing/>
              <w:rPr>
                <w:rFonts w:ascii="Times New Roman" w:hAnsi="Times New Roman"/>
                <w:color w:val="000000"/>
                <w:sz w:val="24"/>
                <w:szCs w:val="24"/>
              </w:rPr>
            </w:pPr>
          </w:p>
        </w:tc>
        <w:tc>
          <w:tcPr>
            <w:tcW w:w="2070" w:type="dxa"/>
          </w:tcPr>
          <w:p w:rsidRPr="005C1E85" w:rsidR="0065362B" w:rsidP="00B1056C" w:rsidRDefault="00C3043E">
            <w:pPr>
              <w:contextualSpacing/>
              <w:jc w:val="right"/>
              <w:rPr>
                <w:rFonts w:ascii="Times New Roman" w:hAnsi="Times New Roman"/>
                <w:b/>
                <w:color w:val="000000"/>
                <w:sz w:val="24"/>
                <w:szCs w:val="24"/>
              </w:rPr>
            </w:pPr>
            <w:r>
              <w:rPr>
                <w:rFonts w:ascii="Times New Roman" w:hAnsi="Times New Roman"/>
                <w:b/>
                <w:color w:val="000000"/>
                <w:sz w:val="24"/>
                <w:szCs w:val="24"/>
              </w:rPr>
              <w:t>$1,391,069</w:t>
            </w:r>
          </w:p>
        </w:tc>
      </w:tr>
    </w:tbl>
    <w:p w:rsidRPr="00414201" w:rsidR="00C01442" w:rsidP="004831ED" w:rsidRDefault="00C01442">
      <w:pPr>
        <w:ind w:left="1440"/>
        <w:rPr>
          <w:rFonts w:ascii="Times New Roman" w:hAnsi="Times New Roman" w:cs="Times New Roman"/>
          <w:color w:val="000000"/>
          <w:sz w:val="24"/>
          <w:szCs w:val="24"/>
        </w:rPr>
      </w:pPr>
      <w:r w:rsidRPr="00414201">
        <w:rPr>
          <w:rFonts w:ascii="Times New Roman" w:hAnsi="Times New Roman" w:cs="Times New Roman"/>
          <w:color w:val="000000"/>
          <w:sz w:val="24"/>
          <w:szCs w:val="24"/>
        </w:rPr>
        <w:t>* We have inserted a $</w:t>
      </w:r>
      <w:r w:rsidRPr="00414201" w:rsidR="0029171C">
        <w:rPr>
          <w:rFonts w:ascii="Times New Roman" w:hAnsi="Times New Roman" w:cs="Times New Roman"/>
          <w:color w:val="000000"/>
          <w:sz w:val="24"/>
          <w:szCs w:val="24"/>
        </w:rPr>
        <w:t>0</w:t>
      </w:r>
      <w:r w:rsidRPr="00414201">
        <w:rPr>
          <w:rFonts w:ascii="Times New Roman" w:hAnsi="Times New Roman" w:cs="Times New Roman"/>
          <w:color w:val="000000"/>
          <w:sz w:val="24"/>
          <w:szCs w:val="24"/>
        </w:rPr>
        <w:t xml:space="preserve"> amount for cost factors that do not apply to this</w:t>
      </w:r>
      <w:r w:rsidRPr="00414201" w:rsidR="009D2E91">
        <w:rPr>
          <w:rFonts w:ascii="Times New Roman" w:hAnsi="Times New Roman" w:cs="Times New Roman"/>
          <w:color w:val="000000"/>
          <w:sz w:val="24"/>
          <w:szCs w:val="24"/>
        </w:rPr>
        <w:t xml:space="preserve"> </w:t>
      </w:r>
      <w:r w:rsidRPr="00414201">
        <w:rPr>
          <w:rFonts w:ascii="Times New Roman" w:hAnsi="Times New Roman" w:cs="Times New Roman"/>
          <w:color w:val="000000"/>
          <w:sz w:val="24"/>
          <w:szCs w:val="24"/>
        </w:rPr>
        <w:t>collection.</w:t>
      </w:r>
    </w:p>
    <w:p w:rsidRPr="00414201" w:rsidR="00C01442" w:rsidP="004831ED" w:rsidRDefault="00C01442">
      <w:pPr>
        <w:ind w:left="1440"/>
        <w:rPr>
          <w:rFonts w:ascii="Times New Roman" w:hAnsi="Times New Roman" w:cs="Times New Roman"/>
          <w:color w:val="000000"/>
          <w:sz w:val="24"/>
          <w:szCs w:val="24"/>
        </w:rPr>
      </w:pPr>
      <w:r w:rsidRPr="00414201">
        <w:rPr>
          <w:rFonts w:ascii="Times New Roman" w:hAnsi="Times New Roman" w:cs="Times New Roman"/>
          <w:color w:val="000000"/>
          <w:sz w:val="24"/>
          <w:szCs w:val="24"/>
        </w:rPr>
        <w:t>SSA is unable to break down the costs to the Federal government further than we already have.  First, since we work with almost every US citizen, we often do bulk mailings, and cannot track the cost for a single mailing.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Pr="00414201" w:rsidR="00085285" w:rsidP="00B56629" w:rsidRDefault="00B56629">
      <w:pPr>
        <w:spacing w:after="0" w:line="240" w:lineRule="auto"/>
        <w:ind w:left="720" w:firstLine="720"/>
        <w:rPr>
          <w:rFonts w:ascii="Times New Roman" w:hAnsi="Times New Roman" w:eastAsia="Times New Roman" w:cs="Times New Roman"/>
          <w:i/>
          <w:snapToGrid w:val="0"/>
          <w:sz w:val="24"/>
          <w:szCs w:val="24"/>
        </w:rPr>
      </w:pPr>
      <w:r>
        <w:rPr>
          <w:rFonts w:ascii="Times New Roman" w:hAnsi="Times New Roman" w:cs="Times New Roman"/>
          <w:color w:val="000000"/>
          <w:sz w:val="24"/>
          <w:szCs w:val="24"/>
        </w:rPr>
        <w:t xml:space="preserve"> </w:t>
      </w:r>
    </w:p>
    <w:p w:rsidRPr="00414201" w:rsidR="003C2DB2" w:rsidP="004831ED" w:rsidRDefault="003C2DB2">
      <w:pPr>
        <w:widowControl w:val="0"/>
        <w:spacing w:after="0" w:line="240" w:lineRule="auto"/>
        <w:ind w:left="720"/>
        <w:rPr>
          <w:rFonts w:ascii="Times New Roman" w:hAnsi="Times New Roman" w:eastAsia="Times New Roman" w:cs="Times New Roman"/>
          <w:b/>
          <w:snapToGrid w:val="0"/>
          <w:sz w:val="24"/>
          <w:szCs w:val="24"/>
        </w:rPr>
      </w:pPr>
      <w:r w:rsidRPr="00B56629">
        <w:rPr>
          <w:rFonts w:ascii="Times New Roman" w:hAnsi="Times New Roman" w:eastAsia="Times New Roman" w:cs="Times New Roman"/>
          <w:snapToGrid w:val="0"/>
          <w:sz w:val="24"/>
          <w:szCs w:val="24"/>
        </w:rPr>
        <w:t>15.</w:t>
      </w:r>
      <w:r w:rsidRPr="00414201">
        <w:rPr>
          <w:rFonts w:ascii="Times New Roman" w:hAnsi="Times New Roman" w:eastAsia="Times New Roman" w:cs="Times New Roman"/>
          <w:snapToGrid w:val="0"/>
          <w:sz w:val="24"/>
          <w:szCs w:val="24"/>
        </w:rPr>
        <w:tab/>
      </w:r>
      <w:r w:rsidRPr="00414201">
        <w:rPr>
          <w:rFonts w:ascii="Times New Roman" w:hAnsi="Times New Roman" w:eastAsia="Times New Roman" w:cs="Times New Roman"/>
          <w:b/>
          <w:snapToGrid w:val="0"/>
          <w:sz w:val="24"/>
          <w:szCs w:val="24"/>
        </w:rPr>
        <w:t>Program Changes or Adjustments to the Information Collection Request</w:t>
      </w:r>
    </w:p>
    <w:p w:rsidRPr="00414201" w:rsidR="0029171C" w:rsidP="004831ED" w:rsidRDefault="00CC51EE">
      <w:pPr>
        <w:widowControl w:val="0"/>
        <w:spacing w:after="0" w:line="240" w:lineRule="auto"/>
        <w:ind w:left="1440"/>
        <w:rPr>
          <w:rFonts w:ascii="Times New Roman" w:hAnsi="Times New Roman" w:eastAsia="Times New Roman" w:cs="Times New Roman"/>
          <w:snapToGrid w:val="0"/>
          <w:sz w:val="24"/>
          <w:szCs w:val="24"/>
        </w:rPr>
      </w:pPr>
      <w:bookmarkStart w:name="_GoBack" w:id="0"/>
      <w:r w:rsidRPr="00414201">
        <w:rPr>
          <w:rFonts w:ascii="Times New Roman" w:hAnsi="Times New Roman" w:eastAsia="Times New Roman" w:cs="Times New Roman"/>
          <w:snapToGrid w:val="0"/>
          <w:sz w:val="24"/>
          <w:szCs w:val="24"/>
        </w:rPr>
        <w:t xml:space="preserve">When we last cleared this IC in </w:t>
      </w:r>
      <w:r w:rsidR="006F2022">
        <w:rPr>
          <w:rFonts w:ascii="Times New Roman" w:hAnsi="Times New Roman" w:eastAsia="Times New Roman" w:cs="Times New Roman"/>
          <w:snapToGrid w:val="0"/>
          <w:sz w:val="24"/>
          <w:szCs w:val="24"/>
        </w:rPr>
        <w:t>2018</w:t>
      </w:r>
      <w:r w:rsidRPr="00414201">
        <w:rPr>
          <w:rFonts w:ascii="Times New Roman" w:hAnsi="Times New Roman" w:eastAsia="Times New Roman" w:cs="Times New Roman"/>
          <w:snapToGrid w:val="0"/>
          <w:sz w:val="24"/>
          <w:szCs w:val="24"/>
        </w:rPr>
        <w:t>, the burden was 60 hours</w:t>
      </w:r>
      <w:r w:rsidRPr="00414201" w:rsidR="0029171C">
        <w:rPr>
          <w:rFonts w:ascii="Times New Roman" w:hAnsi="Times New Roman" w:eastAsia="Times New Roman" w:cs="Times New Roman"/>
          <w:snapToGrid w:val="0"/>
          <w:sz w:val="24"/>
          <w:szCs w:val="24"/>
        </w:rPr>
        <w:t xml:space="preserve"> for Greenberg cases</w:t>
      </w:r>
      <w:r w:rsidRPr="00414201">
        <w:rPr>
          <w:rFonts w:ascii="Times New Roman" w:hAnsi="Times New Roman" w:eastAsia="Times New Roman" w:cs="Times New Roman"/>
          <w:snapToGrid w:val="0"/>
          <w:sz w:val="24"/>
          <w:szCs w:val="24"/>
        </w:rPr>
        <w:t>.  However, we are currently reporting a burden of 0 hours</w:t>
      </w:r>
      <w:r w:rsidR="00A31FC7">
        <w:rPr>
          <w:rFonts w:ascii="Times New Roman" w:hAnsi="Times New Roman" w:eastAsia="Times New Roman" w:cs="Times New Roman"/>
          <w:snapToGrid w:val="0"/>
          <w:sz w:val="24"/>
          <w:szCs w:val="24"/>
        </w:rPr>
        <w:t xml:space="preserve"> for Greenberg cases, as t</w:t>
      </w:r>
      <w:r w:rsidRPr="00414201">
        <w:rPr>
          <w:rFonts w:ascii="Times New Roman" w:hAnsi="Times New Roman" w:eastAsia="Times New Roman" w:cs="Times New Roman"/>
          <w:snapToGrid w:val="0"/>
          <w:sz w:val="24"/>
          <w:szCs w:val="24"/>
        </w:rPr>
        <w:t>he Greenberg cases</w:t>
      </w:r>
      <w:r w:rsidRPr="00414201" w:rsidR="00085285">
        <w:rPr>
          <w:rFonts w:ascii="Times New Roman" w:hAnsi="Times New Roman" w:eastAsia="Times New Roman" w:cs="Times New Roman"/>
          <w:snapToGrid w:val="0"/>
          <w:sz w:val="24"/>
          <w:szCs w:val="24"/>
        </w:rPr>
        <w:t xml:space="preserve"> are no longer involved in this calculation</w:t>
      </w:r>
      <w:r w:rsidRPr="00414201">
        <w:rPr>
          <w:rFonts w:ascii="Times New Roman" w:hAnsi="Times New Roman" w:eastAsia="Times New Roman" w:cs="Times New Roman"/>
          <w:snapToGrid w:val="0"/>
          <w:sz w:val="24"/>
          <w:szCs w:val="24"/>
        </w:rPr>
        <w:t xml:space="preserve">.  </w:t>
      </w:r>
      <w:r w:rsidRPr="00414201" w:rsidR="00085285">
        <w:rPr>
          <w:rFonts w:ascii="Times New Roman" w:hAnsi="Times New Roman" w:eastAsia="Times New Roman" w:cs="Times New Roman"/>
          <w:snapToGrid w:val="0"/>
          <w:sz w:val="24"/>
          <w:szCs w:val="24"/>
        </w:rPr>
        <w:t>For the cost to the Federal Government, we used the salary</w:t>
      </w:r>
      <w:r w:rsidRPr="00414201" w:rsidR="00327BCA">
        <w:rPr>
          <w:rFonts w:ascii="Times New Roman" w:hAnsi="Times New Roman" w:eastAsia="Times New Roman" w:cs="Times New Roman"/>
          <w:snapToGrid w:val="0"/>
          <w:sz w:val="24"/>
          <w:szCs w:val="24"/>
        </w:rPr>
        <w:t xml:space="preserve"> of a GS-11 in the last report</w:t>
      </w:r>
      <w:r w:rsidR="00A31FC7">
        <w:rPr>
          <w:rFonts w:ascii="Times New Roman" w:hAnsi="Times New Roman" w:eastAsia="Times New Roman" w:cs="Times New Roman"/>
          <w:snapToGrid w:val="0"/>
          <w:sz w:val="24"/>
          <w:szCs w:val="24"/>
        </w:rPr>
        <w:t>; however, we have corrected that to a GS-9 employee’s salary</w:t>
      </w:r>
      <w:r w:rsidRPr="00414201" w:rsidR="00327BCA">
        <w:rPr>
          <w:rFonts w:ascii="Times New Roman" w:hAnsi="Times New Roman" w:eastAsia="Times New Roman" w:cs="Times New Roman"/>
          <w:snapToGrid w:val="0"/>
          <w:sz w:val="24"/>
          <w:szCs w:val="24"/>
        </w:rPr>
        <w:t xml:space="preserve">.  </w:t>
      </w:r>
      <w:r w:rsidRPr="00414201">
        <w:rPr>
          <w:rFonts w:ascii="Times New Roman" w:hAnsi="Times New Roman" w:eastAsia="Times New Roman" w:cs="Times New Roman"/>
          <w:snapToGrid w:val="0"/>
          <w:sz w:val="24"/>
          <w:szCs w:val="24"/>
        </w:rPr>
        <w:t xml:space="preserve">There is no change to the burden time per response.  Although the number of responses changed, SSA did not take any actions to cause this change.  </w:t>
      </w:r>
      <w:r w:rsidR="004E2A46">
        <w:rPr>
          <w:rFonts w:ascii="Times New Roman" w:hAnsi="Times New Roman" w:eastAsia="Times New Roman" w:cs="Times New Roman"/>
          <w:snapToGrid w:val="0"/>
          <w:sz w:val="24"/>
          <w:szCs w:val="24"/>
        </w:rPr>
        <w:t xml:space="preserve">We are also including the 30 minute travel time in our burden estimate reported above, which increased the burden information accordingly.  </w:t>
      </w:r>
      <w:r w:rsidRPr="00414201">
        <w:rPr>
          <w:rFonts w:ascii="Times New Roman" w:hAnsi="Times New Roman" w:eastAsia="Times New Roman" w:cs="Times New Roman"/>
          <w:snapToGrid w:val="0"/>
          <w:sz w:val="24"/>
          <w:szCs w:val="24"/>
        </w:rPr>
        <w:t>These figures represent current Management Information data</w:t>
      </w:r>
      <w:bookmarkEnd w:id="0"/>
      <w:r w:rsidRPr="00414201">
        <w:rPr>
          <w:rFonts w:ascii="Times New Roman" w:hAnsi="Times New Roman" w:eastAsia="Times New Roman" w:cs="Times New Roman"/>
          <w:snapToGrid w:val="0"/>
          <w:sz w:val="24"/>
          <w:szCs w:val="24"/>
        </w:rPr>
        <w:t>.</w:t>
      </w:r>
    </w:p>
    <w:p w:rsidRPr="00414201" w:rsidR="0029171C" w:rsidP="0029171C" w:rsidRDefault="0029171C">
      <w:pPr>
        <w:widowControl w:val="0"/>
        <w:spacing w:after="0" w:line="240" w:lineRule="auto"/>
        <w:ind w:left="720"/>
        <w:rPr>
          <w:rFonts w:ascii="Times New Roman" w:hAnsi="Times New Roman" w:eastAsia="Times New Roman" w:cs="Times New Roman"/>
          <w:snapToGrid w:val="0"/>
          <w:sz w:val="24"/>
          <w:szCs w:val="24"/>
        </w:rPr>
      </w:pPr>
    </w:p>
    <w:p w:rsidRPr="004831ED" w:rsidR="0029171C" w:rsidP="004831ED" w:rsidRDefault="00531B26">
      <w:pPr>
        <w:pStyle w:val="ListParagraph"/>
        <w:widowControl w:val="0"/>
        <w:numPr>
          <w:ilvl w:val="0"/>
          <w:numId w:val="49"/>
        </w:numPr>
        <w:spacing w:after="0" w:line="240" w:lineRule="auto"/>
        <w:rPr>
          <w:rFonts w:ascii="Times New Roman" w:hAnsi="Times New Roman" w:eastAsia="Times New Roman" w:cs="Times New Roman"/>
          <w:snapToGrid w:val="0"/>
          <w:sz w:val="24"/>
          <w:szCs w:val="24"/>
        </w:rPr>
      </w:pPr>
      <w:r w:rsidRPr="00414201">
        <w:rPr>
          <w:rFonts w:ascii="Times New Roman" w:hAnsi="Times New Roman" w:eastAsia="Times New Roman" w:cs="Times New Roman"/>
          <w:b/>
          <w:snapToGrid w:val="0"/>
          <w:sz w:val="24"/>
          <w:szCs w:val="24"/>
        </w:rPr>
        <w:t xml:space="preserve">      </w:t>
      </w:r>
      <w:r w:rsidRPr="00414201" w:rsidR="003C2DB2">
        <w:rPr>
          <w:rFonts w:ascii="Times New Roman" w:hAnsi="Times New Roman" w:eastAsia="Times New Roman" w:cs="Times New Roman"/>
          <w:b/>
          <w:snapToGrid w:val="0"/>
          <w:sz w:val="24"/>
          <w:szCs w:val="24"/>
        </w:rPr>
        <w:t>Plans for Publication Information Collection Results</w:t>
      </w:r>
    </w:p>
    <w:p w:rsidRPr="00414201" w:rsidR="00BA77CA" w:rsidP="00BA77CA" w:rsidRDefault="00531B26">
      <w:pPr>
        <w:pStyle w:val="ListParagraph"/>
        <w:spacing w:after="0" w:line="240" w:lineRule="auto"/>
        <w:rPr>
          <w:rFonts w:ascii="Times New Roman" w:hAnsi="Times New Roman" w:eastAsia="Times New Roman" w:cs="Times New Roman"/>
          <w:bCs/>
          <w:iCs/>
          <w:sz w:val="24"/>
          <w:szCs w:val="24"/>
          <w:lang w:bidi="en-US"/>
        </w:rPr>
      </w:pPr>
      <w:r w:rsidRPr="00414201">
        <w:rPr>
          <w:rFonts w:ascii="Times New Roman" w:hAnsi="Times New Roman" w:eastAsia="Times New Roman" w:cs="Times New Roman"/>
          <w:bCs/>
          <w:iCs/>
          <w:sz w:val="24"/>
          <w:szCs w:val="24"/>
          <w:lang w:bidi="en-US"/>
        </w:rPr>
        <w:t xml:space="preserve"> </w:t>
      </w:r>
      <w:r w:rsidRPr="00414201" w:rsidR="009D2E91">
        <w:rPr>
          <w:rFonts w:ascii="Times New Roman" w:hAnsi="Times New Roman" w:eastAsia="Times New Roman" w:cs="Times New Roman"/>
          <w:bCs/>
          <w:iCs/>
          <w:sz w:val="24"/>
          <w:szCs w:val="24"/>
          <w:lang w:bidi="en-US"/>
        </w:rPr>
        <w:tab/>
      </w:r>
      <w:r w:rsidRPr="00414201" w:rsidR="00BA77CA">
        <w:rPr>
          <w:rFonts w:ascii="Times New Roman" w:hAnsi="Times New Roman" w:eastAsia="Times New Roman" w:cs="Times New Roman"/>
          <w:bCs/>
          <w:iCs/>
          <w:sz w:val="24"/>
          <w:szCs w:val="24"/>
          <w:lang w:bidi="en-US"/>
        </w:rPr>
        <w:t>SSA will not publish the results of the information collection.</w:t>
      </w:r>
    </w:p>
    <w:p w:rsidRPr="00414201" w:rsidR="00BA77CA" w:rsidP="00BA77CA" w:rsidRDefault="00BA77CA">
      <w:pPr>
        <w:pStyle w:val="ListParagraph"/>
        <w:widowControl w:val="0"/>
        <w:spacing w:after="0" w:line="240" w:lineRule="auto"/>
        <w:rPr>
          <w:rFonts w:ascii="Times New Roman" w:hAnsi="Times New Roman" w:eastAsia="Times New Roman" w:cs="Times New Roman"/>
          <w:snapToGrid w:val="0"/>
          <w:sz w:val="24"/>
          <w:szCs w:val="24"/>
        </w:rPr>
      </w:pPr>
    </w:p>
    <w:p w:rsidRPr="004831ED" w:rsidR="00327BCA" w:rsidP="004831ED" w:rsidRDefault="009D2E91">
      <w:pPr>
        <w:pStyle w:val="ListParagraph"/>
        <w:widowControl w:val="0"/>
        <w:numPr>
          <w:ilvl w:val="0"/>
          <w:numId w:val="49"/>
        </w:numPr>
        <w:spacing w:after="0" w:line="240" w:lineRule="auto"/>
        <w:rPr>
          <w:rFonts w:ascii="Times New Roman" w:hAnsi="Times New Roman" w:eastAsia="Times New Roman" w:cs="Times New Roman"/>
          <w:snapToGrid w:val="0"/>
          <w:sz w:val="24"/>
          <w:szCs w:val="24"/>
        </w:rPr>
      </w:pPr>
      <w:r w:rsidRPr="00414201">
        <w:rPr>
          <w:rFonts w:ascii="Times New Roman" w:hAnsi="Times New Roman" w:eastAsia="Times New Roman" w:cs="Times New Roman"/>
          <w:b/>
          <w:snapToGrid w:val="0"/>
          <w:sz w:val="24"/>
          <w:szCs w:val="24"/>
        </w:rPr>
        <w:t xml:space="preserve">      </w:t>
      </w:r>
      <w:r w:rsidRPr="00414201" w:rsidR="003C2DB2">
        <w:rPr>
          <w:rFonts w:ascii="Times New Roman" w:hAnsi="Times New Roman" w:eastAsia="Times New Roman" w:cs="Times New Roman"/>
          <w:b/>
          <w:snapToGrid w:val="0"/>
          <w:sz w:val="24"/>
          <w:szCs w:val="24"/>
        </w:rPr>
        <w:t>Displaying the OMB Approval Expiration Date</w:t>
      </w:r>
    </w:p>
    <w:p w:rsidRPr="00414201" w:rsidR="00A43B90" w:rsidP="004831ED" w:rsidRDefault="003C2DB2">
      <w:pPr>
        <w:spacing w:after="0" w:line="240" w:lineRule="auto"/>
        <w:ind w:left="1440"/>
        <w:rPr>
          <w:rFonts w:ascii="Times New Roman" w:hAnsi="Times New Roman" w:eastAsia="Times New Roman" w:cs="Times New Roman"/>
          <w:bCs/>
          <w:iCs/>
          <w:sz w:val="24"/>
          <w:szCs w:val="24"/>
          <w:lang w:bidi="en-US"/>
        </w:rPr>
      </w:pPr>
      <w:r w:rsidRPr="00414201">
        <w:rPr>
          <w:rFonts w:ascii="Times New Roman" w:hAnsi="Times New Roman" w:eastAsia="Times New Roman" w:cs="Times New Roman"/>
          <w:bCs/>
          <w:iCs/>
          <w:sz w:val="24"/>
          <w:szCs w:val="24"/>
          <w:lang w:bidi="en-US"/>
        </w:rPr>
        <w:t>We are required to inform respondents of the OMB approval expiration date.  However, due to practical considerations this is not always feasible.</w:t>
      </w:r>
      <w:r w:rsidRPr="00414201" w:rsidR="00A43B90">
        <w:rPr>
          <w:rFonts w:ascii="Times New Roman" w:hAnsi="Times New Roman" w:eastAsia="Times New Roman" w:cs="Times New Roman"/>
          <w:bCs/>
          <w:iCs/>
          <w:sz w:val="24"/>
          <w:szCs w:val="24"/>
          <w:lang w:bidi="en-US"/>
        </w:rPr>
        <w:t xml:space="preserve"> </w:t>
      </w:r>
    </w:p>
    <w:p w:rsidRPr="00414201" w:rsidR="00A43B90" w:rsidP="004831ED" w:rsidRDefault="00A43B90">
      <w:pPr>
        <w:spacing w:after="0" w:line="240" w:lineRule="auto"/>
        <w:ind w:left="1440"/>
        <w:rPr>
          <w:rFonts w:ascii="Times New Roman" w:hAnsi="Times New Roman" w:eastAsia="Times New Roman" w:cs="Times New Roman"/>
          <w:bCs/>
          <w:iCs/>
          <w:sz w:val="24"/>
          <w:szCs w:val="24"/>
          <w:lang w:bidi="en-US"/>
        </w:rPr>
      </w:pPr>
      <w:r w:rsidRPr="00414201">
        <w:rPr>
          <w:rFonts w:ascii="Times New Roman" w:hAnsi="Times New Roman" w:eastAsia="Times New Roman" w:cs="Times New Roman"/>
          <w:bCs/>
          <w:iCs/>
          <w:sz w:val="24"/>
          <w:szCs w:val="24"/>
          <w:lang w:bidi="en-US"/>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Pr="00414201" w:rsidR="003C2DB2" w:rsidP="003C2DB2" w:rsidRDefault="003C2DB2">
      <w:pPr>
        <w:spacing w:after="0" w:line="240" w:lineRule="auto"/>
        <w:rPr>
          <w:rFonts w:ascii="Times New Roman" w:hAnsi="Times New Roman" w:eastAsia="Times New Roman" w:cs="Times New Roman"/>
          <w:b/>
          <w:bCs/>
          <w:iCs/>
          <w:sz w:val="24"/>
          <w:szCs w:val="24"/>
          <w:u w:val="single"/>
          <w:lang w:bidi="en-US"/>
        </w:rPr>
      </w:pPr>
    </w:p>
    <w:p w:rsidRPr="00414201" w:rsidR="003C2DB2" w:rsidP="003C2DB2" w:rsidRDefault="003C2DB2">
      <w:pPr>
        <w:widowControl w:val="0"/>
        <w:numPr>
          <w:ilvl w:val="0"/>
          <w:numId w:val="44"/>
        </w:numPr>
        <w:spacing w:after="0" w:line="240" w:lineRule="auto"/>
        <w:rPr>
          <w:rFonts w:ascii="Times New Roman" w:hAnsi="Times New Roman" w:eastAsia="Times New Roman" w:cs="Times New Roman"/>
          <w:b/>
          <w:snapToGrid w:val="0"/>
          <w:sz w:val="24"/>
          <w:szCs w:val="24"/>
        </w:rPr>
      </w:pPr>
      <w:r w:rsidRPr="00414201">
        <w:rPr>
          <w:rFonts w:ascii="Times New Roman" w:hAnsi="Times New Roman" w:eastAsia="Times New Roman" w:cs="Times New Roman"/>
          <w:b/>
          <w:snapToGrid w:val="0"/>
          <w:sz w:val="24"/>
          <w:szCs w:val="24"/>
        </w:rPr>
        <w:t>Exceptions to Certification Statement</w:t>
      </w:r>
    </w:p>
    <w:p w:rsidRPr="00414201" w:rsidR="003C2DB2" w:rsidP="004831ED" w:rsidRDefault="00BA77CA">
      <w:pPr>
        <w:pStyle w:val="ListParagraph"/>
        <w:widowControl w:val="0"/>
        <w:spacing w:after="0" w:line="240" w:lineRule="auto"/>
        <w:ind w:left="1440"/>
        <w:rPr>
          <w:rFonts w:ascii="Times New Roman" w:hAnsi="Times New Roman" w:eastAsia="Times New Roman" w:cs="Times New Roman"/>
          <w:bCs/>
          <w:iCs/>
          <w:snapToGrid w:val="0"/>
          <w:sz w:val="24"/>
          <w:szCs w:val="24"/>
        </w:rPr>
      </w:pPr>
      <w:r w:rsidRPr="00414201">
        <w:rPr>
          <w:rFonts w:ascii="Times New Roman" w:hAnsi="Times New Roman" w:eastAsia="Times New Roman" w:cs="Times New Roman"/>
          <w:bCs/>
          <w:iCs/>
          <w:snapToGrid w:val="0"/>
          <w:sz w:val="24"/>
          <w:szCs w:val="24"/>
        </w:rPr>
        <w:t xml:space="preserve">SSA is not requesting an exception to the certification requirements at </w:t>
      </w:r>
      <w:r w:rsidRPr="00A31FC7">
        <w:rPr>
          <w:rFonts w:ascii="Times New Roman" w:hAnsi="Times New Roman" w:eastAsia="Times New Roman" w:cs="Times New Roman"/>
          <w:bCs/>
          <w:i/>
          <w:iCs/>
          <w:snapToGrid w:val="0"/>
          <w:sz w:val="24"/>
          <w:szCs w:val="24"/>
        </w:rPr>
        <w:t>5 CFR 1320.9</w:t>
      </w:r>
      <w:r w:rsidRPr="00414201">
        <w:rPr>
          <w:rFonts w:ascii="Times New Roman" w:hAnsi="Times New Roman" w:eastAsia="Times New Roman" w:cs="Times New Roman"/>
          <w:bCs/>
          <w:iCs/>
          <w:snapToGrid w:val="0"/>
          <w:sz w:val="24"/>
          <w:szCs w:val="24"/>
        </w:rPr>
        <w:t xml:space="preserve"> and related provisions at </w:t>
      </w:r>
      <w:r w:rsidRPr="00A31FC7">
        <w:rPr>
          <w:rFonts w:ascii="Times New Roman" w:hAnsi="Times New Roman" w:eastAsia="Times New Roman" w:cs="Times New Roman"/>
          <w:bCs/>
          <w:i/>
          <w:iCs/>
          <w:snapToGrid w:val="0"/>
          <w:sz w:val="24"/>
          <w:szCs w:val="24"/>
        </w:rPr>
        <w:t>5 CFR 1320.8(b</w:t>
      </w:r>
      <w:proofErr w:type="gramStart"/>
      <w:r w:rsidRPr="00A31FC7">
        <w:rPr>
          <w:rFonts w:ascii="Times New Roman" w:hAnsi="Times New Roman" w:eastAsia="Times New Roman" w:cs="Times New Roman"/>
          <w:bCs/>
          <w:i/>
          <w:iCs/>
          <w:snapToGrid w:val="0"/>
          <w:sz w:val="24"/>
          <w:szCs w:val="24"/>
        </w:rPr>
        <w:t>)(</w:t>
      </w:r>
      <w:proofErr w:type="gramEnd"/>
      <w:r w:rsidRPr="00A31FC7">
        <w:rPr>
          <w:rFonts w:ascii="Times New Roman" w:hAnsi="Times New Roman" w:eastAsia="Times New Roman" w:cs="Times New Roman"/>
          <w:bCs/>
          <w:i/>
          <w:iCs/>
          <w:snapToGrid w:val="0"/>
          <w:sz w:val="24"/>
          <w:szCs w:val="24"/>
        </w:rPr>
        <w:t>3)</w:t>
      </w:r>
      <w:r w:rsidRPr="00414201">
        <w:rPr>
          <w:rFonts w:ascii="Times New Roman" w:hAnsi="Times New Roman" w:eastAsia="Times New Roman" w:cs="Times New Roman"/>
          <w:bCs/>
          <w:iCs/>
          <w:snapToGrid w:val="0"/>
          <w:sz w:val="24"/>
          <w:szCs w:val="24"/>
        </w:rPr>
        <w:t xml:space="preserve">. </w:t>
      </w:r>
    </w:p>
    <w:p w:rsidRPr="00414201" w:rsidR="003C2DB2" w:rsidP="003C2DB2" w:rsidRDefault="003C2DB2">
      <w:pPr>
        <w:widowControl w:val="0"/>
        <w:spacing w:after="0" w:line="240" w:lineRule="auto"/>
        <w:rPr>
          <w:rFonts w:ascii="Times New Roman" w:hAnsi="Times New Roman" w:eastAsia="Times New Roman" w:cs="Times New Roman"/>
          <w:snapToGrid w:val="0"/>
          <w:sz w:val="24"/>
          <w:szCs w:val="24"/>
        </w:rPr>
      </w:pPr>
    </w:p>
    <w:p w:rsidRPr="00414201" w:rsidR="003C2DB2" w:rsidP="00B56629" w:rsidRDefault="003C2DB2">
      <w:pPr>
        <w:widowControl w:val="0"/>
        <w:spacing w:after="0" w:line="240" w:lineRule="auto"/>
        <w:rPr>
          <w:rFonts w:ascii="Times New Roman" w:hAnsi="Times New Roman" w:eastAsia="Times New Roman" w:cs="Times New Roman"/>
          <w:b/>
          <w:snapToGrid w:val="0"/>
          <w:sz w:val="24"/>
          <w:szCs w:val="24"/>
          <w:u w:val="single"/>
        </w:rPr>
      </w:pPr>
      <w:r w:rsidRPr="00414201">
        <w:rPr>
          <w:rFonts w:ascii="Times New Roman" w:hAnsi="Times New Roman" w:eastAsia="Times New Roman" w:cs="Times New Roman"/>
          <w:b/>
          <w:snapToGrid w:val="0"/>
          <w:sz w:val="24"/>
          <w:szCs w:val="24"/>
        </w:rPr>
        <w:t xml:space="preserve">B. </w:t>
      </w:r>
      <w:r w:rsidRPr="00414201" w:rsidR="00531B26">
        <w:rPr>
          <w:rFonts w:ascii="Times New Roman" w:hAnsi="Times New Roman" w:eastAsia="Times New Roman" w:cs="Times New Roman"/>
          <w:b/>
          <w:snapToGrid w:val="0"/>
          <w:sz w:val="24"/>
          <w:szCs w:val="24"/>
        </w:rPr>
        <w:t xml:space="preserve">        </w:t>
      </w:r>
      <w:r w:rsidRPr="00414201">
        <w:rPr>
          <w:rFonts w:ascii="Times New Roman" w:hAnsi="Times New Roman" w:eastAsia="Times New Roman" w:cs="Times New Roman"/>
          <w:b/>
          <w:snapToGrid w:val="0"/>
          <w:sz w:val="24"/>
          <w:szCs w:val="24"/>
          <w:u w:val="single"/>
        </w:rPr>
        <w:t>Collections of Informatio</w:t>
      </w:r>
      <w:r w:rsidRPr="00414201" w:rsidR="001E60C8">
        <w:rPr>
          <w:rFonts w:ascii="Times New Roman" w:hAnsi="Times New Roman" w:eastAsia="Times New Roman" w:cs="Times New Roman"/>
          <w:b/>
          <w:snapToGrid w:val="0"/>
          <w:sz w:val="24"/>
          <w:szCs w:val="24"/>
          <w:u w:val="single"/>
        </w:rPr>
        <w:t>n Employing Statistical Methods</w:t>
      </w:r>
    </w:p>
    <w:p w:rsidRPr="00414201" w:rsidR="003C2DB2" w:rsidP="004831ED" w:rsidRDefault="003C2DB2">
      <w:pPr>
        <w:widowControl w:val="0"/>
        <w:spacing w:after="0" w:line="240" w:lineRule="auto"/>
        <w:ind w:left="720" w:firstLine="720"/>
        <w:rPr>
          <w:rFonts w:ascii="Times New Roman" w:hAnsi="Times New Roman" w:eastAsia="Times New Roman" w:cs="Times New Roman"/>
          <w:bCs/>
          <w:iCs/>
          <w:snapToGrid w:val="0"/>
          <w:sz w:val="24"/>
          <w:szCs w:val="24"/>
        </w:rPr>
      </w:pPr>
      <w:r w:rsidRPr="00414201">
        <w:rPr>
          <w:rFonts w:ascii="Times New Roman" w:hAnsi="Times New Roman" w:eastAsia="Times New Roman" w:cs="Times New Roman"/>
          <w:bCs/>
          <w:iCs/>
          <w:snapToGrid w:val="0"/>
          <w:sz w:val="24"/>
          <w:szCs w:val="24"/>
        </w:rPr>
        <w:t xml:space="preserve">SSA does not use statistical methods for this information collection. </w:t>
      </w:r>
    </w:p>
    <w:p w:rsidRPr="003C2DB2" w:rsidR="003C2DB2" w:rsidP="003C2DB2" w:rsidRDefault="003C2DB2">
      <w:pPr>
        <w:widowControl w:val="0"/>
        <w:spacing w:after="0" w:line="240" w:lineRule="auto"/>
        <w:rPr>
          <w:rFonts w:ascii="Times New Roman" w:hAnsi="Times New Roman" w:eastAsia="Times New Roman" w:cs="Times New Roman"/>
          <w:snapToGrid w:val="0"/>
          <w:sz w:val="24"/>
          <w:szCs w:val="24"/>
        </w:rPr>
      </w:pPr>
    </w:p>
    <w:p w:rsidR="003C2DB2" w:rsidP="003C2DB2" w:rsidRDefault="003C2DB2"/>
    <w:sectPr w:rsidR="003C2DB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1F51" w:rsidRDefault="00581F51" w:rsidP="00581F51">
      <w:pPr>
        <w:spacing w:after="0" w:line="240" w:lineRule="auto"/>
      </w:pPr>
      <w:r>
        <w:separator/>
      </w:r>
    </w:p>
  </w:endnote>
  <w:endnote w:type="continuationSeparator" w:id="0">
    <w:p w:rsidR="00581F51" w:rsidRDefault="00581F51" w:rsidP="00581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6553666"/>
      <w:docPartObj>
        <w:docPartGallery w:val="Page Numbers (Bottom of Page)"/>
        <w:docPartUnique/>
      </w:docPartObj>
    </w:sdtPr>
    <w:sdtEndPr>
      <w:rPr>
        <w:noProof/>
      </w:rPr>
    </w:sdtEndPr>
    <w:sdtContent>
      <w:p w:rsidR="00581F51" w:rsidRDefault="00581F51">
        <w:pPr>
          <w:pStyle w:val="Footer"/>
          <w:jc w:val="center"/>
        </w:pPr>
        <w:r>
          <w:fldChar w:fldCharType="begin"/>
        </w:r>
        <w:r>
          <w:instrText xml:space="preserve"> PAGE   \* MERGEFORMAT </w:instrText>
        </w:r>
        <w:r>
          <w:fldChar w:fldCharType="separate"/>
        </w:r>
        <w:r w:rsidR="004E2A46">
          <w:rPr>
            <w:noProof/>
          </w:rPr>
          <w:t>5</w:t>
        </w:r>
        <w:r>
          <w:rPr>
            <w:noProof/>
          </w:rPr>
          <w:fldChar w:fldCharType="end"/>
        </w:r>
      </w:p>
    </w:sdtContent>
  </w:sdt>
  <w:p w:rsidR="00581F51" w:rsidRDefault="00581F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1F51" w:rsidRDefault="00581F51" w:rsidP="00581F51">
      <w:pPr>
        <w:spacing w:after="0" w:line="240" w:lineRule="auto"/>
      </w:pPr>
      <w:r>
        <w:separator/>
      </w:r>
    </w:p>
  </w:footnote>
  <w:footnote w:type="continuationSeparator" w:id="0">
    <w:p w:rsidR="00581F51" w:rsidRDefault="00581F51" w:rsidP="00581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4631A7"/>
    <w:multiLevelType w:val="hybridMultilevel"/>
    <w:tmpl w:val="C5EA6018"/>
    <w:lvl w:ilvl="0" w:tplc="E8023660">
      <w:start w:val="18"/>
      <w:numFmt w:val="decimal"/>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15:restartNumberingAfterBreak="0">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15:restartNumberingAfterBreak="0">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7" w15:restartNumberingAfterBreak="0">
    <w:nsid w:val="330C0BA9"/>
    <w:multiLevelType w:val="hybridMultilevel"/>
    <w:tmpl w:val="0F9AC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4F01C14"/>
    <w:multiLevelType w:val="hybridMultilevel"/>
    <w:tmpl w:val="7B609B4E"/>
    <w:lvl w:ilvl="0" w:tplc="A3EC40B2">
      <w:start w:val="16"/>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7" w15:restartNumberingAfterBreak="0">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8DC4949"/>
    <w:multiLevelType w:val="hybridMultilevel"/>
    <w:tmpl w:val="7AAA6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A605A35"/>
    <w:multiLevelType w:val="singleLevel"/>
    <w:tmpl w:val="45040360"/>
    <w:lvl w:ilvl="0">
      <w:start w:val="5"/>
      <w:numFmt w:val="decimal"/>
      <w:lvlText w:val="%1."/>
      <w:lvlJc w:val="left"/>
      <w:pPr>
        <w:tabs>
          <w:tab w:val="num" w:pos="360"/>
        </w:tabs>
        <w:ind w:left="360" w:hanging="360"/>
      </w:pPr>
      <w:rPr>
        <w:rFonts w:hint="default"/>
        <w:b w:val="0"/>
        <w:bCs/>
      </w:rPr>
    </w:lvl>
  </w:abstractNum>
  <w:abstractNum w:abstractNumId="33" w15:restartNumberingAfterBreak="0">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5" w15:restartNumberingAfterBreak="0">
    <w:nsid w:val="616F329C"/>
    <w:multiLevelType w:val="hybridMultilevel"/>
    <w:tmpl w:val="14D698B8"/>
    <w:lvl w:ilvl="0" w:tplc="66623808">
      <w:start w:val="1"/>
      <w:numFmt w:val="decimal"/>
      <w:lvlText w:val="%1."/>
      <w:lvlJc w:val="left"/>
      <w:pPr>
        <w:tabs>
          <w:tab w:val="num" w:pos="1440"/>
        </w:tabs>
        <w:ind w:left="1440" w:hanging="720"/>
      </w:pPr>
      <w:rPr>
        <w:rFonts w:hint="default"/>
        <w:b w:val="0"/>
      </w:rPr>
    </w:lvl>
    <w:lvl w:ilvl="1" w:tplc="D3BC8F60">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7" w15:restartNumberingAfterBreak="0">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44" w15:restartNumberingAfterBreak="0">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6" w15:restartNumberingAfterBreak="0">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866410B"/>
    <w:multiLevelType w:val="singleLevel"/>
    <w:tmpl w:val="3410C020"/>
    <w:lvl w:ilvl="0">
      <w:start w:val="2"/>
      <w:numFmt w:val="decimal"/>
      <w:lvlText w:val="%1."/>
      <w:lvlJc w:val="left"/>
      <w:pPr>
        <w:tabs>
          <w:tab w:val="num" w:pos="720"/>
        </w:tabs>
        <w:ind w:left="720" w:hanging="720"/>
      </w:pPr>
      <w:rPr>
        <w:rFonts w:hint="default"/>
        <w:b w:val="0"/>
      </w:rPr>
    </w:lvl>
  </w:abstractNum>
  <w:abstractNum w:abstractNumId="48"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49" w15:restartNumberingAfterBreak="0">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35"/>
  </w:num>
  <w:num w:numId="2">
    <w:abstractNumId w:val="47"/>
  </w:num>
  <w:num w:numId="3">
    <w:abstractNumId w:val="32"/>
  </w:num>
  <w:num w:numId="4">
    <w:abstractNumId w:val="49"/>
  </w:num>
  <w:num w:numId="5">
    <w:abstractNumId w:val="45"/>
  </w:num>
  <w:num w:numId="6">
    <w:abstractNumId w:val="19"/>
  </w:num>
  <w:num w:numId="7">
    <w:abstractNumId w:val="37"/>
  </w:num>
  <w:num w:numId="8">
    <w:abstractNumId w:val="17"/>
  </w:num>
  <w:num w:numId="9">
    <w:abstractNumId w:val="14"/>
  </w:num>
  <w:num w:numId="10">
    <w:abstractNumId w:val="27"/>
  </w:num>
  <w:num w:numId="11">
    <w:abstractNumId w:val="3"/>
  </w:num>
  <w:num w:numId="12">
    <w:abstractNumId w:val="20"/>
  </w:num>
  <w:num w:numId="13">
    <w:abstractNumId w:val="7"/>
  </w:num>
  <w:num w:numId="14">
    <w:abstractNumId w:val="29"/>
  </w:num>
  <w:num w:numId="15">
    <w:abstractNumId w:val="36"/>
  </w:num>
  <w:num w:numId="16">
    <w:abstractNumId w:val="48"/>
  </w:num>
  <w:num w:numId="17">
    <w:abstractNumId w:val="30"/>
  </w:num>
  <w:num w:numId="18">
    <w:abstractNumId w:val="44"/>
  </w:num>
  <w:num w:numId="19">
    <w:abstractNumId w:val="42"/>
  </w:num>
  <w:num w:numId="20">
    <w:abstractNumId w:val="4"/>
  </w:num>
  <w:num w:numId="21">
    <w:abstractNumId w:val="2"/>
  </w:num>
  <w:num w:numId="22">
    <w:abstractNumId w:val="15"/>
  </w:num>
  <w:num w:numId="23">
    <w:abstractNumId w:val="21"/>
  </w:num>
  <w:num w:numId="24">
    <w:abstractNumId w:val="10"/>
  </w:num>
  <w:num w:numId="25">
    <w:abstractNumId w:val="13"/>
  </w:num>
  <w:num w:numId="26">
    <w:abstractNumId w:val="34"/>
  </w:num>
  <w:num w:numId="27">
    <w:abstractNumId w:val="6"/>
  </w:num>
  <w:num w:numId="28">
    <w:abstractNumId w:val="5"/>
  </w:num>
  <w:num w:numId="29">
    <w:abstractNumId w:val="16"/>
  </w:num>
  <w:num w:numId="30">
    <w:abstractNumId w:val="0"/>
    <w:lvlOverride w:ilvl="0">
      <w:lvl w:ilvl="0">
        <w:numFmt w:val="bullet"/>
        <w:lvlText w:val=""/>
        <w:legacy w:legacy="1" w:legacySpace="0" w:legacyIndent="360"/>
        <w:lvlJc w:val="left"/>
        <w:rPr>
          <w:rFonts w:ascii="Symbol" w:hAnsi="Symbol" w:hint="default"/>
        </w:rPr>
      </w:lvl>
    </w:lvlOverride>
  </w:num>
  <w:num w:numId="31">
    <w:abstractNumId w:val="41"/>
  </w:num>
  <w:num w:numId="32">
    <w:abstractNumId w:val="39"/>
  </w:num>
  <w:num w:numId="33">
    <w:abstractNumId w:val="24"/>
  </w:num>
  <w:num w:numId="34">
    <w:abstractNumId w:val="22"/>
  </w:num>
  <w:num w:numId="35">
    <w:abstractNumId w:val="43"/>
  </w:num>
  <w:num w:numId="36">
    <w:abstractNumId w:val="28"/>
  </w:num>
  <w:num w:numId="37">
    <w:abstractNumId w:val="40"/>
  </w:num>
  <w:num w:numId="38">
    <w:abstractNumId w:val="38"/>
  </w:num>
  <w:num w:numId="39">
    <w:abstractNumId w:val="12"/>
  </w:num>
  <w:num w:numId="40">
    <w:abstractNumId w:val="26"/>
  </w:num>
  <w:num w:numId="41">
    <w:abstractNumId w:val="9"/>
  </w:num>
  <w:num w:numId="42">
    <w:abstractNumId w:val="23"/>
  </w:num>
  <w:num w:numId="43">
    <w:abstractNumId w:val="8"/>
  </w:num>
  <w:num w:numId="44">
    <w:abstractNumId w:val="1"/>
  </w:num>
  <w:num w:numId="45">
    <w:abstractNumId w:val="11"/>
  </w:num>
  <w:num w:numId="46">
    <w:abstractNumId w:val="46"/>
  </w:num>
  <w:num w:numId="47">
    <w:abstractNumId w:val="25"/>
  </w:num>
  <w:num w:numId="48">
    <w:abstractNumId w:val="33"/>
  </w:num>
  <w:num w:numId="49">
    <w:abstractNumId w:val="18"/>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E01"/>
    <w:rsid w:val="0001667F"/>
    <w:rsid w:val="00036A72"/>
    <w:rsid w:val="00046943"/>
    <w:rsid w:val="000530C1"/>
    <w:rsid w:val="000644E5"/>
    <w:rsid w:val="000658D2"/>
    <w:rsid w:val="00085285"/>
    <w:rsid w:val="000C38CA"/>
    <w:rsid w:val="000C47B9"/>
    <w:rsid w:val="000E6D70"/>
    <w:rsid w:val="00152043"/>
    <w:rsid w:val="0015223C"/>
    <w:rsid w:val="001A6CFD"/>
    <w:rsid w:val="001C025F"/>
    <w:rsid w:val="001D1CB1"/>
    <w:rsid w:val="001D46E2"/>
    <w:rsid w:val="001E4BD3"/>
    <w:rsid w:val="001E60C8"/>
    <w:rsid w:val="0021738B"/>
    <w:rsid w:val="00224F00"/>
    <w:rsid w:val="00242471"/>
    <w:rsid w:val="00254602"/>
    <w:rsid w:val="0028469E"/>
    <w:rsid w:val="002901E0"/>
    <w:rsid w:val="0029171C"/>
    <w:rsid w:val="00297827"/>
    <w:rsid w:val="002F398C"/>
    <w:rsid w:val="003102FD"/>
    <w:rsid w:val="00327BCA"/>
    <w:rsid w:val="00373677"/>
    <w:rsid w:val="00375D57"/>
    <w:rsid w:val="00390DE7"/>
    <w:rsid w:val="003A7040"/>
    <w:rsid w:val="003C1C4E"/>
    <w:rsid w:val="003C2DB2"/>
    <w:rsid w:val="003D1C7F"/>
    <w:rsid w:val="003D5AE6"/>
    <w:rsid w:val="003E7671"/>
    <w:rsid w:val="003F58D4"/>
    <w:rsid w:val="00414201"/>
    <w:rsid w:val="00431A0D"/>
    <w:rsid w:val="00461638"/>
    <w:rsid w:val="00470BA6"/>
    <w:rsid w:val="004831ED"/>
    <w:rsid w:val="004B6983"/>
    <w:rsid w:val="004D75AA"/>
    <w:rsid w:val="004E2A46"/>
    <w:rsid w:val="004E32E0"/>
    <w:rsid w:val="004E3ABE"/>
    <w:rsid w:val="004F1A9A"/>
    <w:rsid w:val="004F7372"/>
    <w:rsid w:val="0051578B"/>
    <w:rsid w:val="00531B26"/>
    <w:rsid w:val="005366AD"/>
    <w:rsid w:val="0056066B"/>
    <w:rsid w:val="00581F51"/>
    <w:rsid w:val="0059326F"/>
    <w:rsid w:val="00597025"/>
    <w:rsid w:val="005B11FD"/>
    <w:rsid w:val="005B6724"/>
    <w:rsid w:val="005C1E85"/>
    <w:rsid w:val="005C5C41"/>
    <w:rsid w:val="006038BA"/>
    <w:rsid w:val="00614656"/>
    <w:rsid w:val="00640D98"/>
    <w:rsid w:val="00642B7E"/>
    <w:rsid w:val="0065362B"/>
    <w:rsid w:val="0068093B"/>
    <w:rsid w:val="006A5C2F"/>
    <w:rsid w:val="006E2657"/>
    <w:rsid w:val="006F2022"/>
    <w:rsid w:val="007120F7"/>
    <w:rsid w:val="0071645E"/>
    <w:rsid w:val="0073613D"/>
    <w:rsid w:val="007375BF"/>
    <w:rsid w:val="007870E7"/>
    <w:rsid w:val="007E2C73"/>
    <w:rsid w:val="007F2F0D"/>
    <w:rsid w:val="007F6CF1"/>
    <w:rsid w:val="00812A01"/>
    <w:rsid w:val="008617D5"/>
    <w:rsid w:val="00896E47"/>
    <w:rsid w:val="008B72F8"/>
    <w:rsid w:val="008E71DA"/>
    <w:rsid w:val="008F4913"/>
    <w:rsid w:val="0091075A"/>
    <w:rsid w:val="00912667"/>
    <w:rsid w:val="009607ED"/>
    <w:rsid w:val="00971AD6"/>
    <w:rsid w:val="009D2E91"/>
    <w:rsid w:val="00A024A9"/>
    <w:rsid w:val="00A31FC7"/>
    <w:rsid w:val="00A43B90"/>
    <w:rsid w:val="00AA0A1B"/>
    <w:rsid w:val="00AA0C05"/>
    <w:rsid w:val="00AC0BED"/>
    <w:rsid w:val="00AC2130"/>
    <w:rsid w:val="00AD2CBA"/>
    <w:rsid w:val="00AD5292"/>
    <w:rsid w:val="00AD5BC6"/>
    <w:rsid w:val="00AE3B9F"/>
    <w:rsid w:val="00AE645A"/>
    <w:rsid w:val="00B0009D"/>
    <w:rsid w:val="00B3591B"/>
    <w:rsid w:val="00B56629"/>
    <w:rsid w:val="00B64699"/>
    <w:rsid w:val="00BA77CA"/>
    <w:rsid w:val="00BC4F9B"/>
    <w:rsid w:val="00BD3F83"/>
    <w:rsid w:val="00BE11FB"/>
    <w:rsid w:val="00BE6E21"/>
    <w:rsid w:val="00C01442"/>
    <w:rsid w:val="00C2263A"/>
    <w:rsid w:val="00C3043E"/>
    <w:rsid w:val="00C306BD"/>
    <w:rsid w:val="00C37525"/>
    <w:rsid w:val="00CA307D"/>
    <w:rsid w:val="00CA4231"/>
    <w:rsid w:val="00CB1D04"/>
    <w:rsid w:val="00CC51EE"/>
    <w:rsid w:val="00CF425C"/>
    <w:rsid w:val="00D05A0B"/>
    <w:rsid w:val="00D56780"/>
    <w:rsid w:val="00D9052B"/>
    <w:rsid w:val="00D91636"/>
    <w:rsid w:val="00DA3CE9"/>
    <w:rsid w:val="00DC0E01"/>
    <w:rsid w:val="00DC5D8B"/>
    <w:rsid w:val="00DC609F"/>
    <w:rsid w:val="00DD0021"/>
    <w:rsid w:val="00DD1945"/>
    <w:rsid w:val="00DD3412"/>
    <w:rsid w:val="00E34995"/>
    <w:rsid w:val="00E51266"/>
    <w:rsid w:val="00E86DFF"/>
    <w:rsid w:val="00E91199"/>
    <w:rsid w:val="00EA1E91"/>
    <w:rsid w:val="00EA65A5"/>
    <w:rsid w:val="00ED282C"/>
    <w:rsid w:val="00EE537A"/>
    <w:rsid w:val="00F323DC"/>
    <w:rsid w:val="00F42440"/>
    <w:rsid w:val="00F61532"/>
    <w:rsid w:val="00FA1547"/>
    <w:rsid w:val="00FA57D2"/>
    <w:rsid w:val="00FF198C"/>
    <w:rsid w:val="00FF3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1461D"/>
  <w15:chartTrackingRefBased/>
  <w15:docId w15:val="{71FFA627-CDAE-498B-B13E-455D1D401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024A9"/>
    <w:pPr>
      <w:keepNext/>
      <w:widowControl w:val="0"/>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snapToGrid w:val="0"/>
      <w:spacing w:after="0" w:line="240" w:lineRule="auto"/>
      <w:outlineLvl w:val="0"/>
    </w:pPr>
    <w:rPr>
      <w:rFonts w:ascii="Courier New" w:eastAsia="Times New Roman" w:hAnsi="Courier New" w:cs="Courier New"/>
      <w:b/>
      <w:bCs/>
      <w:sz w:val="24"/>
      <w:szCs w:val="24"/>
    </w:rPr>
  </w:style>
  <w:style w:type="paragraph" w:styleId="Heading6">
    <w:name w:val="heading 6"/>
    <w:basedOn w:val="Normal"/>
    <w:next w:val="Normal"/>
    <w:link w:val="Heading6Char"/>
    <w:qFormat/>
    <w:rsid w:val="003C2DB2"/>
    <w:pPr>
      <w:keepNext/>
      <w:widowControl w:val="0"/>
      <w:spacing w:after="0" w:line="240" w:lineRule="auto"/>
      <w:jc w:val="right"/>
      <w:outlineLvl w:val="5"/>
    </w:pPr>
    <w:rPr>
      <w:rFonts w:ascii="Courier" w:eastAsia="Times New Roman" w:hAnsi="Courier" w:cs="Times New Roman"/>
      <w:b/>
      <w:bCs/>
      <w:snapToGrid w:val="0"/>
      <w:sz w:val="24"/>
      <w:szCs w:val="24"/>
    </w:rPr>
  </w:style>
  <w:style w:type="paragraph" w:styleId="Heading7">
    <w:name w:val="heading 7"/>
    <w:basedOn w:val="Normal"/>
    <w:next w:val="Normal"/>
    <w:link w:val="Heading7Char"/>
    <w:qFormat/>
    <w:rsid w:val="003C2DB2"/>
    <w:pPr>
      <w:keepNext/>
      <w:widowControl w:val="0"/>
      <w:spacing w:after="0" w:line="240" w:lineRule="auto"/>
      <w:outlineLvl w:val="6"/>
    </w:pPr>
    <w:rPr>
      <w:rFonts w:ascii="Times New Roman" w:eastAsia="Times New Roman" w:hAnsi="Times New Roman" w:cs="Times New Roman"/>
      <w:b/>
      <w:bCs/>
      <w:snapToGrid w:val="0"/>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24A9"/>
    <w:rPr>
      <w:rFonts w:ascii="Courier New" w:eastAsia="Times New Roman" w:hAnsi="Courier New" w:cs="Courier New"/>
      <w:b/>
      <w:bCs/>
      <w:sz w:val="24"/>
      <w:szCs w:val="24"/>
    </w:rPr>
  </w:style>
  <w:style w:type="paragraph" w:styleId="ListParagraph">
    <w:name w:val="List Paragraph"/>
    <w:basedOn w:val="Normal"/>
    <w:uiPriority w:val="34"/>
    <w:qFormat/>
    <w:rsid w:val="007E2C73"/>
    <w:pPr>
      <w:ind w:left="720"/>
      <w:contextualSpacing/>
    </w:pPr>
  </w:style>
  <w:style w:type="character" w:styleId="Hyperlink">
    <w:name w:val="Hyperlink"/>
    <w:basedOn w:val="DefaultParagraphFont"/>
    <w:unhideWhenUsed/>
    <w:rsid w:val="00640D98"/>
    <w:rPr>
      <w:strike w:val="0"/>
      <w:dstrike w:val="0"/>
      <w:color w:val="1155CC"/>
      <w:u w:val="none"/>
      <w:effect w:val="none"/>
      <w:shd w:val="clear" w:color="auto" w:fill="auto"/>
    </w:rPr>
  </w:style>
  <w:style w:type="paragraph" w:styleId="BodyText2">
    <w:name w:val="Body Text 2"/>
    <w:basedOn w:val="Normal"/>
    <w:link w:val="BodyText2Char"/>
    <w:rsid w:val="00375D5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pPr>
    <w:rPr>
      <w:rFonts w:ascii="Courier" w:eastAsia="Times New Roman" w:hAnsi="Courier" w:cs="Times New Roman"/>
      <w:b/>
      <w:bCs/>
      <w:i/>
      <w:iCs/>
      <w:snapToGrid w:val="0"/>
      <w:sz w:val="24"/>
      <w:szCs w:val="24"/>
    </w:rPr>
  </w:style>
  <w:style w:type="character" w:customStyle="1" w:styleId="BodyText2Char">
    <w:name w:val="Body Text 2 Char"/>
    <w:basedOn w:val="DefaultParagraphFont"/>
    <w:link w:val="BodyText2"/>
    <w:rsid w:val="00375D57"/>
    <w:rPr>
      <w:rFonts w:ascii="Courier" w:eastAsia="Times New Roman" w:hAnsi="Courier" w:cs="Times New Roman"/>
      <w:b/>
      <w:bCs/>
      <w:i/>
      <w:iCs/>
      <w:snapToGrid w:val="0"/>
      <w:sz w:val="24"/>
      <w:szCs w:val="24"/>
    </w:rPr>
  </w:style>
  <w:style w:type="character" w:customStyle="1" w:styleId="Heading6Char">
    <w:name w:val="Heading 6 Char"/>
    <w:basedOn w:val="DefaultParagraphFont"/>
    <w:link w:val="Heading6"/>
    <w:rsid w:val="003C2DB2"/>
    <w:rPr>
      <w:rFonts w:ascii="Courier" w:eastAsia="Times New Roman" w:hAnsi="Courier" w:cs="Times New Roman"/>
      <w:b/>
      <w:bCs/>
      <w:snapToGrid w:val="0"/>
      <w:sz w:val="24"/>
      <w:szCs w:val="24"/>
    </w:rPr>
  </w:style>
  <w:style w:type="character" w:customStyle="1" w:styleId="Heading7Char">
    <w:name w:val="Heading 7 Char"/>
    <w:basedOn w:val="DefaultParagraphFont"/>
    <w:link w:val="Heading7"/>
    <w:rsid w:val="003C2DB2"/>
    <w:rPr>
      <w:rFonts w:ascii="Times New Roman" w:eastAsia="Times New Roman" w:hAnsi="Times New Roman" w:cs="Times New Roman"/>
      <w:b/>
      <w:bCs/>
      <w:snapToGrid w:val="0"/>
      <w:sz w:val="24"/>
      <w:szCs w:val="24"/>
      <w:u w:val="single"/>
    </w:rPr>
  </w:style>
  <w:style w:type="numbering" w:customStyle="1" w:styleId="NoList1">
    <w:name w:val="No List1"/>
    <w:next w:val="NoList"/>
    <w:semiHidden/>
    <w:rsid w:val="003C2DB2"/>
  </w:style>
  <w:style w:type="paragraph" w:styleId="Header">
    <w:name w:val="header"/>
    <w:basedOn w:val="Normal"/>
    <w:link w:val="HeaderChar"/>
    <w:rsid w:val="003C2DB2"/>
    <w:pPr>
      <w:widowControl w:val="0"/>
      <w:tabs>
        <w:tab w:val="center" w:pos="4320"/>
        <w:tab w:val="right" w:pos="8640"/>
      </w:tabs>
      <w:spacing w:after="0" w:line="240" w:lineRule="auto"/>
    </w:pPr>
    <w:rPr>
      <w:rFonts w:ascii="Courier" w:eastAsia="Times New Roman" w:hAnsi="Courier" w:cs="Times New Roman"/>
      <w:snapToGrid w:val="0"/>
      <w:sz w:val="24"/>
      <w:szCs w:val="24"/>
    </w:rPr>
  </w:style>
  <w:style w:type="character" w:customStyle="1" w:styleId="HeaderChar">
    <w:name w:val="Header Char"/>
    <w:basedOn w:val="DefaultParagraphFont"/>
    <w:link w:val="Header"/>
    <w:rsid w:val="003C2DB2"/>
    <w:rPr>
      <w:rFonts w:ascii="Courier" w:eastAsia="Times New Roman" w:hAnsi="Courier" w:cs="Times New Roman"/>
      <w:snapToGrid w:val="0"/>
      <w:sz w:val="24"/>
      <w:szCs w:val="24"/>
    </w:rPr>
  </w:style>
  <w:style w:type="paragraph" w:styleId="Title">
    <w:name w:val="Title"/>
    <w:basedOn w:val="Normal"/>
    <w:link w:val="TitleChar"/>
    <w:qFormat/>
    <w:rsid w:val="003C2DB2"/>
    <w:pPr>
      <w:widowControl w:val="0"/>
      <w:suppressAutoHyphens/>
      <w:spacing w:after="0" w:line="240" w:lineRule="auto"/>
      <w:jc w:val="center"/>
    </w:pPr>
    <w:rPr>
      <w:rFonts w:ascii="Courier" w:eastAsia="Times New Roman" w:hAnsi="Courier" w:cs="Times New Roman"/>
      <w:b/>
      <w:bCs/>
      <w:snapToGrid w:val="0"/>
      <w:sz w:val="24"/>
      <w:szCs w:val="24"/>
    </w:rPr>
  </w:style>
  <w:style w:type="character" w:customStyle="1" w:styleId="TitleChar">
    <w:name w:val="Title Char"/>
    <w:basedOn w:val="DefaultParagraphFont"/>
    <w:link w:val="Title"/>
    <w:rsid w:val="003C2DB2"/>
    <w:rPr>
      <w:rFonts w:ascii="Courier" w:eastAsia="Times New Roman" w:hAnsi="Courier" w:cs="Times New Roman"/>
      <w:b/>
      <w:bCs/>
      <w:snapToGrid w:val="0"/>
      <w:sz w:val="24"/>
      <w:szCs w:val="24"/>
    </w:rPr>
  </w:style>
  <w:style w:type="paragraph" w:styleId="BodyText">
    <w:name w:val="Body Text"/>
    <w:basedOn w:val="Normal"/>
    <w:link w:val="BodyTextChar"/>
    <w:rsid w:val="003C2DB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pPr>
    <w:rPr>
      <w:rFonts w:ascii="Courier" w:eastAsia="Times New Roman" w:hAnsi="Courier" w:cs="Times New Roman"/>
      <w:b/>
      <w:bCs/>
      <w:snapToGrid w:val="0"/>
      <w:sz w:val="24"/>
      <w:szCs w:val="24"/>
    </w:rPr>
  </w:style>
  <w:style w:type="character" w:customStyle="1" w:styleId="BodyTextChar">
    <w:name w:val="Body Text Char"/>
    <w:basedOn w:val="DefaultParagraphFont"/>
    <w:link w:val="BodyText"/>
    <w:rsid w:val="003C2DB2"/>
    <w:rPr>
      <w:rFonts w:ascii="Courier" w:eastAsia="Times New Roman" w:hAnsi="Courier" w:cs="Times New Roman"/>
      <w:b/>
      <w:bCs/>
      <w:snapToGrid w:val="0"/>
      <w:sz w:val="24"/>
      <w:szCs w:val="24"/>
    </w:rPr>
  </w:style>
  <w:style w:type="paragraph" w:styleId="BodyText3">
    <w:name w:val="Body Text 3"/>
    <w:basedOn w:val="Normal"/>
    <w:link w:val="BodyText3Char"/>
    <w:rsid w:val="003C2DB2"/>
    <w:pPr>
      <w:widowControl w:val="0"/>
      <w:spacing w:after="0" w:line="240" w:lineRule="auto"/>
    </w:pPr>
    <w:rPr>
      <w:rFonts w:ascii="Courier" w:eastAsia="Times New Roman" w:hAnsi="Courier" w:cs="Times New Roman"/>
      <w:i/>
      <w:iCs/>
      <w:snapToGrid w:val="0"/>
      <w:sz w:val="24"/>
      <w:szCs w:val="24"/>
    </w:rPr>
  </w:style>
  <w:style w:type="character" w:customStyle="1" w:styleId="BodyText3Char">
    <w:name w:val="Body Text 3 Char"/>
    <w:basedOn w:val="DefaultParagraphFont"/>
    <w:link w:val="BodyText3"/>
    <w:rsid w:val="003C2DB2"/>
    <w:rPr>
      <w:rFonts w:ascii="Courier" w:eastAsia="Times New Roman" w:hAnsi="Courier" w:cs="Times New Roman"/>
      <w:i/>
      <w:iCs/>
      <w:snapToGrid w:val="0"/>
      <w:sz w:val="24"/>
      <w:szCs w:val="24"/>
    </w:rPr>
  </w:style>
  <w:style w:type="paragraph" w:styleId="Footer">
    <w:name w:val="footer"/>
    <w:basedOn w:val="Normal"/>
    <w:link w:val="FooterChar"/>
    <w:uiPriority w:val="99"/>
    <w:rsid w:val="003C2DB2"/>
    <w:pPr>
      <w:widowControl w:val="0"/>
      <w:tabs>
        <w:tab w:val="center" w:pos="4320"/>
        <w:tab w:val="right" w:pos="8640"/>
      </w:tabs>
      <w:spacing w:after="0" w:line="240" w:lineRule="auto"/>
    </w:pPr>
    <w:rPr>
      <w:rFonts w:ascii="Courier" w:eastAsia="Times New Roman" w:hAnsi="Courier" w:cs="Times New Roman"/>
      <w:snapToGrid w:val="0"/>
      <w:sz w:val="24"/>
      <w:szCs w:val="24"/>
    </w:rPr>
  </w:style>
  <w:style w:type="character" w:customStyle="1" w:styleId="FooterChar">
    <w:name w:val="Footer Char"/>
    <w:basedOn w:val="DefaultParagraphFont"/>
    <w:link w:val="Footer"/>
    <w:uiPriority w:val="99"/>
    <w:rsid w:val="003C2DB2"/>
    <w:rPr>
      <w:rFonts w:ascii="Courier" w:eastAsia="Times New Roman" w:hAnsi="Courier" w:cs="Times New Roman"/>
      <w:snapToGrid w:val="0"/>
      <w:sz w:val="24"/>
      <w:szCs w:val="24"/>
    </w:rPr>
  </w:style>
  <w:style w:type="character" w:styleId="PageNumber">
    <w:name w:val="page number"/>
    <w:basedOn w:val="DefaultParagraphFont"/>
    <w:rsid w:val="003C2DB2"/>
  </w:style>
  <w:style w:type="character" w:styleId="FollowedHyperlink">
    <w:name w:val="FollowedHyperlink"/>
    <w:rsid w:val="003C2DB2"/>
    <w:rPr>
      <w:color w:val="606420"/>
      <w:u w:val="single"/>
    </w:rPr>
  </w:style>
  <w:style w:type="table" w:styleId="TableGrid">
    <w:name w:val="Table Grid"/>
    <w:basedOn w:val="TableNormal"/>
    <w:uiPriority w:val="39"/>
    <w:rsid w:val="003C2DB2"/>
    <w:pPr>
      <w:widowControl w:val="0"/>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3C2DB2"/>
    <w:pPr>
      <w:spacing w:after="0" w:line="240" w:lineRule="auto"/>
    </w:pPr>
    <w:rPr>
      <w:rFonts w:ascii="Times New Roman" w:eastAsia="Times New Roman" w:hAnsi="Times New Roman" w:cs="Times New Roman"/>
      <w:sz w:val="24"/>
      <w:szCs w:val="24"/>
      <w:lang w:bidi="en-US"/>
    </w:rPr>
  </w:style>
  <w:style w:type="paragraph" w:styleId="BalloonText">
    <w:name w:val="Balloon Text"/>
    <w:basedOn w:val="Normal"/>
    <w:link w:val="BalloonTextChar"/>
    <w:semiHidden/>
    <w:rsid w:val="003C2DB2"/>
    <w:pPr>
      <w:widowControl w:val="0"/>
      <w:spacing w:after="0" w:line="240" w:lineRule="auto"/>
    </w:pPr>
    <w:rPr>
      <w:rFonts w:ascii="Tahoma" w:eastAsia="Times New Roman" w:hAnsi="Tahoma" w:cs="Tahoma"/>
      <w:snapToGrid w:val="0"/>
      <w:sz w:val="16"/>
      <w:szCs w:val="16"/>
    </w:rPr>
  </w:style>
  <w:style w:type="character" w:customStyle="1" w:styleId="BalloonTextChar">
    <w:name w:val="Balloon Text Char"/>
    <w:basedOn w:val="DefaultParagraphFont"/>
    <w:link w:val="BalloonText"/>
    <w:semiHidden/>
    <w:rsid w:val="003C2DB2"/>
    <w:rPr>
      <w:rFonts w:ascii="Tahoma" w:eastAsia="Times New Roman" w:hAnsi="Tahoma" w:cs="Tahoma"/>
      <w:snapToGrid w:val="0"/>
      <w:sz w:val="16"/>
      <w:szCs w:val="16"/>
    </w:rPr>
  </w:style>
  <w:style w:type="character" w:styleId="CommentReference">
    <w:name w:val="annotation reference"/>
    <w:semiHidden/>
    <w:rsid w:val="003C2DB2"/>
    <w:rPr>
      <w:sz w:val="16"/>
      <w:szCs w:val="16"/>
    </w:rPr>
  </w:style>
  <w:style w:type="paragraph" w:styleId="CommentText">
    <w:name w:val="annotation text"/>
    <w:basedOn w:val="Normal"/>
    <w:link w:val="CommentTextChar"/>
    <w:semiHidden/>
    <w:rsid w:val="003C2DB2"/>
    <w:pPr>
      <w:widowControl w:val="0"/>
      <w:spacing w:after="0" w:line="240" w:lineRule="auto"/>
    </w:pPr>
    <w:rPr>
      <w:rFonts w:ascii="Courier" w:eastAsia="Times New Roman" w:hAnsi="Courier" w:cs="Times New Roman"/>
      <w:snapToGrid w:val="0"/>
      <w:sz w:val="20"/>
      <w:szCs w:val="20"/>
    </w:rPr>
  </w:style>
  <w:style w:type="character" w:customStyle="1" w:styleId="CommentTextChar">
    <w:name w:val="Comment Text Char"/>
    <w:basedOn w:val="DefaultParagraphFont"/>
    <w:link w:val="CommentText"/>
    <w:semiHidden/>
    <w:rsid w:val="003C2DB2"/>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semiHidden/>
    <w:rsid w:val="003C2DB2"/>
    <w:rPr>
      <w:b/>
      <w:bCs/>
    </w:rPr>
  </w:style>
  <w:style w:type="character" w:customStyle="1" w:styleId="CommentSubjectChar">
    <w:name w:val="Comment Subject Char"/>
    <w:basedOn w:val="CommentTextChar"/>
    <w:link w:val="CommentSubject"/>
    <w:semiHidden/>
    <w:rsid w:val="003C2DB2"/>
    <w:rPr>
      <w:rFonts w:ascii="Courier" w:eastAsia="Times New Roman" w:hAnsi="Courier" w:cs="Times New Roman"/>
      <w:b/>
      <w:bCs/>
      <w:snapToGrid w:val="0"/>
      <w:sz w:val="20"/>
      <w:szCs w:val="20"/>
    </w:rPr>
  </w:style>
  <w:style w:type="table" w:customStyle="1" w:styleId="TableGrid2">
    <w:name w:val="Table Grid2"/>
    <w:basedOn w:val="TableNormal"/>
    <w:next w:val="TableGrid"/>
    <w:uiPriority w:val="39"/>
    <w:rsid w:val="001C0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C025F"/>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678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304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AC2130"/>
    <w:pPr>
      <w:spacing w:after="0" w:line="240" w:lineRule="auto"/>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3361">
      <w:bodyDiv w:val="1"/>
      <w:marLeft w:val="0"/>
      <w:marRight w:val="0"/>
      <w:marTop w:val="0"/>
      <w:marBottom w:val="0"/>
      <w:divBdr>
        <w:top w:val="none" w:sz="0" w:space="0" w:color="auto"/>
        <w:left w:val="none" w:sz="0" w:space="0" w:color="auto"/>
        <w:bottom w:val="none" w:sz="0" w:space="0" w:color="auto"/>
        <w:right w:val="none" w:sz="0" w:space="0" w:color="auto"/>
      </w:divBdr>
    </w:div>
    <w:div w:id="80226984">
      <w:bodyDiv w:val="1"/>
      <w:marLeft w:val="0"/>
      <w:marRight w:val="0"/>
      <w:marTop w:val="0"/>
      <w:marBottom w:val="0"/>
      <w:divBdr>
        <w:top w:val="none" w:sz="0" w:space="0" w:color="auto"/>
        <w:left w:val="none" w:sz="0" w:space="0" w:color="auto"/>
        <w:bottom w:val="none" w:sz="0" w:space="0" w:color="auto"/>
        <w:right w:val="none" w:sz="0" w:space="0" w:color="auto"/>
      </w:divBdr>
    </w:div>
    <w:div w:id="140932129">
      <w:bodyDiv w:val="1"/>
      <w:marLeft w:val="0"/>
      <w:marRight w:val="0"/>
      <w:marTop w:val="0"/>
      <w:marBottom w:val="0"/>
      <w:divBdr>
        <w:top w:val="none" w:sz="0" w:space="0" w:color="auto"/>
        <w:left w:val="none" w:sz="0" w:space="0" w:color="auto"/>
        <w:bottom w:val="none" w:sz="0" w:space="0" w:color="auto"/>
        <w:right w:val="none" w:sz="0" w:space="0" w:color="auto"/>
      </w:divBdr>
    </w:div>
    <w:div w:id="173348345">
      <w:bodyDiv w:val="1"/>
      <w:marLeft w:val="0"/>
      <w:marRight w:val="0"/>
      <w:marTop w:val="0"/>
      <w:marBottom w:val="0"/>
      <w:divBdr>
        <w:top w:val="none" w:sz="0" w:space="0" w:color="auto"/>
        <w:left w:val="none" w:sz="0" w:space="0" w:color="auto"/>
        <w:bottom w:val="none" w:sz="0" w:space="0" w:color="auto"/>
        <w:right w:val="none" w:sz="0" w:space="0" w:color="auto"/>
      </w:divBdr>
    </w:div>
    <w:div w:id="191186007">
      <w:bodyDiv w:val="1"/>
      <w:marLeft w:val="0"/>
      <w:marRight w:val="0"/>
      <w:marTop w:val="0"/>
      <w:marBottom w:val="0"/>
      <w:divBdr>
        <w:top w:val="none" w:sz="0" w:space="0" w:color="auto"/>
        <w:left w:val="none" w:sz="0" w:space="0" w:color="auto"/>
        <w:bottom w:val="none" w:sz="0" w:space="0" w:color="auto"/>
        <w:right w:val="none" w:sz="0" w:space="0" w:color="auto"/>
      </w:divBdr>
    </w:div>
    <w:div w:id="207180470">
      <w:bodyDiv w:val="1"/>
      <w:marLeft w:val="0"/>
      <w:marRight w:val="0"/>
      <w:marTop w:val="0"/>
      <w:marBottom w:val="0"/>
      <w:divBdr>
        <w:top w:val="none" w:sz="0" w:space="0" w:color="auto"/>
        <w:left w:val="none" w:sz="0" w:space="0" w:color="auto"/>
        <w:bottom w:val="none" w:sz="0" w:space="0" w:color="auto"/>
        <w:right w:val="none" w:sz="0" w:space="0" w:color="auto"/>
      </w:divBdr>
    </w:div>
    <w:div w:id="368457331">
      <w:bodyDiv w:val="1"/>
      <w:marLeft w:val="0"/>
      <w:marRight w:val="0"/>
      <w:marTop w:val="0"/>
      <w:marBottom w:val="0"/>
      <w:divBdr>
        <w:top w:val="none" w:sz="0" w:space="0" w:color="auto"/>
        <w:left w:val="none" w:sz="0" w:space="0" w:color="auto"/>
        <w:bottom w:val="none" w:sz="0" w:space="0" w:color="auto"/>
        <w:right w:val="none" w:sz="0" w:space="0" w:color="auto"/>
      </w:divBdr>
    </w:div>
    <w:div w:id="372115507">
      <w:bodyDiv w:val="1"/>
      <w:marLeft w:val="0"/>
      <w:marRight w:val="0"/>
      <w:marTop w:val="0"/>
      <w:marBottom w:val="0"/>
      <w:divBdr>
        <w:top w:val="none" w:sz="0" w:space="0" w:color="auto"/>
        <w:left w:val="none" w:sz="0" w:space="0" w:color="auto"/>
        <w:bottom w:val="none" w:sz="0" w:space="0" w:color="auto"/>
        <w:right w:val="none" w:sz="0" w:space="0" w:color="auto"/>
      </w:divBdr>
    </w:div>
    <w:div w:id="379867004">
      <w:bodyDiv w:val="1"/>
      <w:marLeft w:val="0"/>
      <w:marRight w:val="0"/>
      <w:marTop w:val="0"/>
      <w:marBottom w:val="0"/>
      <w:divBdr>
        <w:top w:val="none" w:sz="0" w:space="0" w:color="auto"/>
        <w:left w:val="none" w:sz="0" w:space="0" w:color="auto"/>
        <w:bottom w:val="none" w:sz="0" w:space="0" w:color="auto"/>
        <w:right w:val="none" w:sz="0" w:space="0" w:color="auto"/>
      </w:divBdr>
    </w:div>
    <w:div w:id="415134979">
      <w:bodyDiv w:val="1"/>
      <w:marLeft w:val="0"/>
      <w:marRight w:val="0"/>
      <w:marTop w:val="0"/>
      <w:marBottom w:val="0"/>
      <w:divBdr>
        <w:top w:val="none" w:sz="0" w:space="0" w:color="auto"/>
        <w:left w:val="none" w:sz="0" w:space="0" w:color="auto"/>
        <w:bottom w:val="none" w:sz="0" w:space="0" w:color="auto"/>
        <w:right w:val="none" w:sz="0" w:space="0" w:color="auto"/>
      </w:divBdr>
    </w:div>
    <w:div w:id="451093389">
      <w:bodyDiv w:val="1"/>
      <w:marLeft w:val="0"/>
      <w:marRight w:val="0"/>
      <w:marTop w:val="0"/>
      <w:marBottom w:val="0"/>
      <w:divBdr>
        <w:top w:val="none" w:sz="0" w:space="0" w:color="auto"/>
        <w:left w:val="none" w:sz="0" w:space="0" w:color="auto"/>
        <w:bottom w:val="none" w:sz="0" w:space="0" w:color="auto"/>
        <w:right w:val="none" w:sz="0" w:space="0" w:color="auto"/>
      </w:divBdr>
    </w:div>
    <w:div w:id="461577527">
      <w:bodyDiv w:val="1"/>
      <w:marLeft w:val="0"/>
      <w:marRight w:val="0"/>
      <w:marTop w:val="0"/>
      <w:marBottom w:val="0"/>
      <w:divBdr>
        <w:top w:val="none" w:sz="0" w:space="0" w:color="auto"/>
        <w:left w:val="none" w:sz="0" w:space="0" w:color="auto"/>
        <w:bottom w:val="none" w:sz="0" w:space="0" w:color="auto"/>
        <w:right w:val="none" w:sz="0" w:space="0" w:color="auto"/>
      </w:divBdr>
    </w:div>
    <w:div w:id="471990835">
      <w:bodyDiv w:val="1"/>
      <w:marLeft w:val="0"/>
      <w:marRight w:val="0"/>
      <w:marTop w:val="0"/>
      <w:marBottom w:val="0"/>
      <w:divBdr>
        <w:top w:val="none" w:sz="0" w:space="0" w:color="auto"/>
        <w:left w:val="none" w:sz="0" w:space="0" w:color="auto"/>
        <w:bottom w:val="none" w:sz="0" w:space="0" w:color="auto"/>
        <w:right w:val="none" w:sz="0" w:space="0" w:color="auto"/>
      </w:divBdr>
    </w:div>
    <w:div w:id="626932662">
      <w:bodyDiv w:val="1"/>
      <w:marLeft w:val="0"/>
      <w:marRight w:val="0"/>
      <w:marTop w:val="0"/>
      <w:marBottom w:val="0"/>
      <w:divBdr>
        <w:top w:val="none" w:sz="0" w:space="0" w:color="auto"/>
        <w:left w:val="none" w:sz="0" w:space="0" w:color="auto"/>
        <w:bottom w:val="none" w:sz="0" w:space="0" w:color="auto"/>
        <w:right w:val="none" w:sz="0" w:space="0" w:color="auto"/>
      </w:divBdr>
    </w:div>
    <w:div w:id="805397899">
      <w:bodyDiv w:val="1"/>
      <w:marLeft w:val="0"/>
      <w:marRight w:val="0"/>
      <w:marTop w:val="0"/>
      <w:marBottom w:val="0"/>
      <w:divBdr>
        <w:top w:val="none" w:sz="0" w:space="0" w:color="auto"/>
        <w:left w:val="none" w:sz="0" w:space="0" w:color="auto"/>
        <w:bottom w:val="none" w:sz="0" w:space="0" w:color="auto"/>
        <w:right w:val="none" w:sz="0" w:space="0" w:color="auto"/>
      </w:divBdr>
    </w:div>
    <w:div w:id="836456643">
      <w:bodyDiv w:val="1"/>
      <w:marLeft w:val="0"/>
      <w:marRight w:val="0"/>
      <w:marTop w:val="0"/>
      <w:marBottom w:val="0"/>
      <w:divBdr>
        <w:top w:val="none" w:sz="0" w:space="0" w:color="auto"/>
        <w:left w:val="none" w:sz="0" w:space="0" w:color="auto"/>
        <w:bottom w:val="none" w:sz="0" w:space="0" w:color="auto"/>
        <w:right w:val="none" w:sz="0" w:space="0" w:color="auto"/>
      </w:divBdr>
    </w:div>
    <w:div w:id="1136335935">
      <w:bodyDiv w:val="1"/>
      <w:marLeft w:val="0"/>
      <w:marRight w:val="0"/>
      <w:marTop w:val="0"/>
      <w:marBottom w:val="0"/>
      <w:divBdr>
        <w:top w:val="none" w:sz="0" w:space="0" w:color="auto"/>
        <w:left w:val="none" w:sz="0" w:space="0" w:color="auto"/>
        <w:bottom w:val="none" w:sz="0" w:space="0" w:color="auto"/>
        <w:right w:val="none" w:sz="0" w:space="0" w:color="auto"/>
      </w:divBdr>
    </w:div>
    <w:div w:id="1176726011">
      <w:bodyDiv w:val="1"/>
      <w:marLeft w:val="0"/>
      <w:marRight w:val="0"/>
      <w:marTop w:val="0"/>
      <w:marBottom w:val="0"/>
      <w:divBdr>
        <w:top w:val="none" w:sz="0" w:space="0" w:color="auto"/>
        <w:left w:val="none" w:sz="0" w:space="0" w:color="auto"/>
        <w:bottom w:val="none" w:sz="0" w:space="0" w:color="auto"/>
        <w:right w:val="none" w:sz="0" w:space="0" w:color="auto"/>
      </w:divBdr>
    </w:div>
    <w:div w:id="1456559034">
      <w:bodyDiv w:val="1"/>
      <w:marLeft w:val="0"/>
      <w:marRight w:val="0"/>
      <w:marTop w:val="0"/>
      <w:marBottom w:val="0"/>
      <w:divBdr>
        <w:top w:val="none" w:sz="0" w:space="0" w:color="auto"/>
        <w:left w:val="none" w:sz="0" w:space="0" w:color="auto"/>
        <w:bottom w:val="none" w:sz="0" w:space="0" w:color="auto"/>
        <w:right w:val="none" w:sz="0" w:space="0" w:color="auto"/>
      </w:divBdr>
    </w:div>
    <w:div w:id="1506895632">
      <w:bodyDiv w:val="1"/>
      <w:marLeft w:val="0"/>
      <w:marRight w:val="0"/>
      <w:marTop w:val="0"/>
      <w:marBottom w:val="0"/>
      <w:divBdr>
        <w:top w:val="none" w:sz="0" w:space="0" w:color="auto"/>
        <w:left w:val="none" w:sz="0" w:space="0" w:color="auto"/>
        <w:bottom w:val="none" w:sz="0" w:space="0" w:color="auto"/>
        <w:right w:val="none" w:sz="0" w:space="0" w:color="auto"/>
      </w:divBdr>
    </w:div>
    <w:div w:id="1781685673">
      <w:bodyDiv w:val="1"/>
      <w:marLeft w:val="0"/>
      <w:marRight w:val="0"/>
      <w:marTop w:val="0"/>
      <w:marBottom w:val="0"/>
      <w:divBdr>
        <w:top w:val="none" w:sz="0" w:space="0" w:color="auto"/>
        <w:left w:val="none" w:sz="0" w:space="0" w:color="auto"/>
        <w:bottom w:val="none" w:sz="0" w:space="0" w:color="auto"/>
        <w:right w:val="none" w:sz="0" w:space="0" w:color="auto"/>
      </w:divBdr>
    </w:div>
    <w:div w:id="1832527524">
      <w:bodyDiv w:val="1"/>
      <w:marLeft w:val="0"/>
      <w:marRight w:val="0"/>
      <w:marTop w:val="0"/>
      <w:marBottom w:val="0"/>
      <w:divBdr>
        <w:top w:val="none" w:sz="0" w:space="0" w:color="auto"/>
        <w:left w:val="none" w:sz="0" w:space="0" w:color="auto"/>
        <w:bottom w:val="none" w:sz="0" w:space="0" w:color="auto"/>
        <w:right w:val="none" w:sz="0" w:space="0" w:color="auto"/>
      </w:divBdr>
    </w:div>
    <w:div w:id="2041735134">
      <w:bodyDiv w:val="1"/>
      <w:marLeft w:val="0"/>
      <w:marRight w:val="0"/>
      <w:marTop w:val="0"/>
      <w:marBottom w:val="0"/>
      <w:divBdr>
        <w:top w:val="none" w:sz="0" w:space="0" w:color="auto"/>
        <w:left w:val="none" w:sz="0" w:space="0" w:color="auto"/>
        <w:bottom w:val="none" w:sz="0" w:space="0" w:color="auto"/>
        <w:right w:val="none" w:sz="0" w:space="0" w:color="auto"/>
      </w:divBdr>
    </w:div>
    <w:div w:id="205095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openxmlformats.org/officeDocument/2006/relationships/settings" Target="settings.xml"/><Relationship Id="rId7" Type="http://schemas.openxmlformats.org/officeDocument/2006/relationships/hyperlink" Target="https://www.ssa.gov/legislation/2020Fact%20Shee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1678</Words>
  <Characters>9567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Rivers, Sandra</dc:creator>
  <cp:keywords/>
  <dc:description/>
  <cp:lastModifiedBy>Naomi Sipple</cp:lastModifiedBy>
  <cp:revision>3</cp:revision>
  <dcterms:created xsi:type="dcterms:W3CDTF">2021-04-12T19:31:00Z</dcterms:created>
  <dcterms:modified xsi:type="dcterms:W3CDTF">2021-04-12T19:34:00Z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-1490195243</vt:i4>
  </property>
  <property fmtid="{D5CDD505-2E9C-101B-9397-08002B2CF9AE}" pid="3" name="_NewReviewCycle">
    <vt:lpwstr/>
  </property>
  <property fmtid="{D5CDD505-2E9C-101B-9397-08002B2CF9AE}" pid="4" name="_EmailSubject">
    <vt:lpwstr>For review: OMB Expiration Notice: 0960-0561 (SSA-308)</vt:lpwstr>
  </property>
  <property fmtid="{D5CDD505-2E9C-101B-9397-08002B2CF9AE}" pid="5" name="_AuthorEmail">
    <vt:lpwstr>Sandra.Rivers@ssa.gov</vt:lpwstr>
  </property>
  <property fmtid="{D5CDD505-2E9C-101B-9397-08002B2CF9AE}" pid="6" name="_AuthorEmailDisplayName">
    <vt:lpwstr>Rivers, Sandra</vt:lpwstr>
  </property>
  <property fmtid="{D5CDD505-2E9C-101B-9397-08002B2CF9AE}" pid="7" name="_PreviousAdHocReviewCycleID">
    <vt:i4>1235678867</vt:i4>
  </property>
  <property fmtid="{D5CDD505-2E9C-101B-9397-08002B2CF9AE}" pid="8" name="_ReviewingToolsShownOnce">
    <vt:lpwstr/>
  </property>
</Properties>
</file>