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42B9" w:rsidP="00643061" w14:paraId="4759981C" w14:textId="77777777">
      <w:pPr>
        <w:jc w:val="center"/>
        <w:rPr>
          <w:rFonts w:ascii="Times New Roman" w:hAnsi="Times New Roman"/>
          <w:b/>
        </w:rPr>
      </w:pPr>
      <w:r>
        <w:rPr>
          <w:rFonts w:ascii="Times New Roman" w:hAnsi="Times New Roman"/>
          <w:b/>
        </w:rPr>
        <w:t>Suppor</w:t>
      </w:r>
      <w:r w:rsidR="00A5587A">
        <w:rPr>
          <w:rFonts w:ascii="Times New Roman" w:hAnsi="Times New Roman"/>
          <w:b/>
        </w:rPr>
        <w:t>ting Statement for Form SSA-5-</w:t>
      </w:r>
      <w:r w:rsidR="003A1706">
        <w:rPr>
          <w:rFonts w:ascii="Times New Roman" w:hAnsi="Times New Roman"/>
          <w:b/>
        </w:rPr>
        <w:t>BK</w:t>
      </w:r>
    </w:p>
    <w:p w:rsidR="00D042B9" w:rsidP="00643061" w14:paraId="532D474F" w14:textId="77777777">
      <w:pPr>
        <w:jc w:val="center"/>
        <w:rPr>
          <w:rFonts w:ascii="Times New Roman" w:hAnsi="Times New Roman"/>
          <w:b/>
        </w:rPr>
      </w:pPr>
      <w:r>
        <w:rPr>
          <w:rFonts w:ascii="Times New Roman" w:hAnsi="Times New Roman"/>
          <w:b/>
        </w:rPr>
        <w:t>Application for Mother’s or Father’s Insurance Benefits</w:t>
      </w:r>
    </w:p>
    <w:p w:rsidR="00C67FD0" w:rsidRPr="00C67FD0" w:rsidP="00643061" w14:paraId="0B157313" w14:textId="77777777">
      <w:pPr>
        <w:pStyle w:val="Heading3"/>
      </w:pPr>
      <w:r>
        <w:t>20 CFR 404.339</w:t>
      </w:r>
      <w:r w:rsidR="00EA70EE">
        <w:t xml:space="preserve"> </w:t>
      </w:r>
      <w:r>
        <w:t>-</w:t>
      </w:r>
      <w:r w:rsidR="00EA70EE">
        <w:t xml:space="preserve"> </w:t>
      </w:r>
      <w:r>
        <w:t>404.342, 20 CFR 404.601</w:t>
      </w:r>
      <w:r w:rsidR="00EA70EE">
        <w:t xml:space="preserve"> </w:t>
      </w:r>
      <w:r>
        <w:t>-</w:t>
      </w:r>
      <w:r w:rsidR="00EA70EE">
        <w:t xml:space="preserve"> </w:t>
      </w:r>
      <w:r>
        <w:t>404.603</w:t>
      </w:r>
    </w:p>
    <w:p w:rsidR="00141FE0" w:rsidRPr="00D517D5" w:rsidP="00D517D5" w14:paraId="50EC5D6B" w14:textId="77777777">
      <w:pPr>
        <w:jc w:val="center"/>
        <w:rPr>
          <w:rFonts w:ascii="Times New Roman" w:hAnsi="Times New Roman"/>
          <w:b/>
        </w:rPr>
      </w:pPr>
      <w:r>
        <w:rPr>
          <w:rFonts w:ascii="Times New Roman" w:hAnsi="Times New Roman"/>
          <w:b/>
        </w:rPr>
        <w:t>OMB No. 0960-0003</w:t>
      </w:r>
    </w:p>
    <w:p w:rsidR="00E25F29" w14:paraId="16C8B095" w14:textId="77777777">
      <w:pPr>
        <w:rPr>
          <w:rFonts w:ascii="Times New Roman" w:hAnsi="Times New Roman"/>
        </w:rPr>
      </w:pPr>
    </w:p>
    <w:p w:rsidR="00D042B9" w:rsidP="00D517D5" w14:paraId="2C2B0E62" w14:textId="77777777">
      <w:pPr>
        <w:numPr>
          <w:ilvl w:val="0"/>
          <w:numId w:val="23"/>
        </w:numPr>
        <w:rPr>
          <w:rFonts w:ascii="Times New Roman" w:hAnsi="Times New Roman"/>
          <w:b/>
          <w:u w:val="single"/>
        </w:rPr>
      </w:pPr>
      <w:r w:rsidRPr="00766D7E">
        <w:rPr>
          <w:rFonts w:ascii="Times New Roman" w:hAnsi="Times New Roman"/>
          <w:b/>
          <w:u w:val="single"/>
        </w:rPr>
        <w:t>Justification</w:t>
      </w:r>
    </w:p>
    <w:p w:rsidR="00D517D5" w:rsidP="00D517D5" w14:paraId="0AD39FAB" w14:textId="77777777">
      <w:pPr>
        <w:ind w:left="360"/>
        <w:rPr>
          <w:rFonts w:ascii="Times New Roman" w:hAnsi="Times New Roman"/>
          <w:b/>
          <w:u w:val="single"/>
        </w:rPr>
      </w:pPr>
    </w:p>
    <w:p w:rsidR="00D517D5" w:rsidP="00D517D5" w14:paraId="73A12355" w14:textId="77777777">
      <w:pPr>
        <w:numPr>
          <w:ilvl w:val="0"/>
          <w:numId w:val="24"/>
        </w:numPr>
        <w:rPr>
          <w:rFonts w:ascii="Times New Roman" w:hAnsi="Times New Roman"/>
          <w:b/>
        </w:rPr>
      </w:pPr>
      <w:r>
        <w:rPr>
          <w:rFonts w:ascii="Times New Roman" w:hAnsi="Times New Roman"/>
          <w:b/>
        </w:rPr>
        <w:t>Introduction/</w:t>
      </w:r>
      <w:r w:rsidRPr="00BC7F42">
        <w:rPr>
          <w:rFonts w:ascii="Times New Roman" w:hAnsi="Times New Roman"/>
          <w:b/>
        </w:rPr>
        <w:t>Authoring Laws and Regulations</w:t>
      </w:r>
    </w:p>
    <w:p w:rsidR="00D517D5" w:rsidRPr="00D517D5" w:rsidP="00D517D5" w14:paraId="07D56746" w14:textId="1ECC6DEE">
      <w:pPr>
        <w:ind w:left="1080"/>
        <w:rPr>
          <w:rFonts w:ascii="Times New Roman" w:hAnsi="Times New Roman"/>
        </w:rPr>
      </w:pPr>
      <w:r w:rsidRPr="00D517D5">
        <w:rPr>
          <w:rFonts w:ascii="Times New Roman" w:hAnsi="Times New Roman"/>
        </w:rPr>
        <w:t xml:space="preserve">Section </w:t>
      </w:r>
      <w:r w:rsidRPr="00D517D5">
        <w:rPr>
          <w:rFonts w:ascii="Times New Roman" w:hAnsi="Times New Roman"/>
          <w:i/>
        </w:rPr>
        <w:t xml:space="preserve">202(g) </w:t>
      </w:r>
      <w:r w:rsidRPr="00D517D5">
        <w:rPr>
          <w:rFonts w:ascii="Times New Roman" w:hAnsi="Times New Roman"/>
        </w:rPr>
        <w:t>of the</w:t>
      </w:r>
      <w:r w:rsidRPr="00D517D5">
        <w:rPr>
          <w:rFonts w:ascii="Times New Roman" w:hAnsi="Times New Roman"/>
          <w:i/>
        </w:rPr>
        <w:t xml:space="preserve"> Social Security Act (Act)</w:t>
      </w:r>
      <w:r w:rsidRPr="00D517D5">
        <w:rPr>
          <w:rFonts w:ascii="Times New Roman" w:hAnsi="Times New Roman"/>
        </w:rPr>
        <w:t xml:space="preserve"> provides for the payment of monthly benefits to the widow or widower of an insured individual if the surviving spouse is caring for a child of the deceased worker who is entitled to Social Security benefits</w:t>
      </w:r>
      <w:r>
        <w:rPr>
          <w:rFonts w:ascii="Times New Roman" w:hAnsi="Times New Roman"/>
        </w:rPr>
        <w:t>.  The regulatory requirements for implementing s</w:t>
      </w:r>
      <w:r w:rsidRPr="005777EB">
        <w:rPr>
          <w:rFonts w:ascii="Times New Roman" w:hAnsi="Times New Roman"/>
        </w:rPr>
        <w:t>ection</w:t>
      </w:r>
      <w:r w:rsidRPr="00C67FD0">
        <w:rPr>
          <w:rFonts w:ascii="Times New Roman" w:hAnsi="Times New Roman"/>
          <w:i/>
        </w:rPr>
        <w:t xml:space="preserve"> 202(g) </w:t>
      </w:r>
      <w:r w:rsidRPr="00C67FD0">
        <w:rPr>
          <w:rFonts w:ascii="Times New Roman" w:hAnsi="Times New Roman"/>
        </w:rPr>
        <w:t>of</w:t>
      </w:r>
      <w:r w:rsidRPr="00C67FD0">
        <w:rPr>
          <w:rFonts w:ascii="Times New Roman" w:hAnsi="Times New Roman"/>
          <w:i/>
        </w:rPr>
        <w:t xml:space="preserve"> </w:t>
      </w:r>
      <w:r w:rsidRPr="00805DC5">
        <w:rPr>
          <w:rFonts w:ascii="Times New Roman" w:hAnsi="Times New Roman"/>
        </w:rPr>
        <w:t>the</w:t>
      </w:r>
      <w:r w:rsidRPr="00C67FD0">
        <w:rPr>
          <w:rFonts w:ascii="Times New Roman" w:hAnsi="Times New Roman"/>
          <w:i/>
        </w:rPr>
        <w:t xml:space="preserve"> A</w:t>
      </w:r>
      <w:r>
        <w:rPr>
          <w:rFonts w:ascii="Times New Roman" w:hAnsi="Times New Roman"/>
          <w:i/>
        </w:rPr>
        <w:t>ct</w:t>
      </w:r>
      <w:r>
        <w:rPr>
          <w:rFonts w:ascii="Times New Roman" w:hAnsi="Times New Roman"/>
        </w:rPr>
        <w:t xml:space="preserve"> are set forth in </w:t>
      </w:r>
      <w:r>
        <w:rPr>
          <w:rFonts w:ascii="Times New Roman" w:hAnsi="Times New Roman"/>
          <w:i/>
        </w:rPr>
        <w:t>20</w:t>
      </w:r>
      <w:r w:rsidR="0041238D">
        <w:rPr>
          <w:rFonts w:ascii="Times New Roman" w:hAnsi="Times New Roman"/>
          <w:i/>
        </w:rPr>
        <w:t> </w:t>
      </w:r>
      <w:r>
        <w:rPr>
          <w:rFonts w:ascii="Times New Roman" w:hAnsi="Times New Roman"/>
          <w:i/>
        </w:rPr>
        <w:t xml:space="preserve">CFR 404.339 - 404.342 </w:t>
      </w:r>
      <w:r w:rsidRPr="00C67FD0">
        <w:rPr>
          <w:rFonts w:ascii="Times New Roman" w:hAnsi="Times New Roman"/>
        </w:rPr>
        <w:t xml:space="preserve">and </w:t>
      </w:r>
      <w:r>
        <w:rPr>
          <w:rFonts w:ascii="Times New Roman" w:hAnsi="Times New Roman"/>
          <w:i/>
        </w:rPr>
        <w:t xml:space="preserve">20 CFR 404.601 - 404.603 </w:t>
      </w:r>
      <w:r w:rsidRPr="00C67FD0">
        <w:rPr>
          <w:rFonts w:ascii="Times New Roman" w:hAnsi="Times New Roman"/>
        </w:rPr>
        <w:t>of the</w:t>
      </w:r>
      <w:r>
        <w:rPr>
          <w:rFonts w:ascii="Times New Roman" w:hAnsi="Times New Roman"/>
          <w:i/>
        </w:rPr>
        <w:t xml:space="preserve"> Code of Federal Regulations.  </w:t>
      </w:r>
      <w:r>
        <w:rPr>
          <w:rFonts w:ascii="Times New Roman" w:hAnsi="Times New Roman"/>
          <w:color w:val="000000"/>
          <w:szCs w:val="24"/>
        </w:rPr>
        <w:t xml:space="preserve">Sections </w:t>
      </w:r>
      <w:r w:rsidRPr="007036A6">
        <w:rPr>
          <w:rFonts w:ascii="Times New Roman" w:hAnsi="Times New Roman"/>
          <w:i/>
          <w:color w:val="000000"/>
          <w:szCs w:val="24"/>
        </w:rPr>
        <w:t xml:space="preserve">202, 205, 223, 226, </w:t>
      </w:r>
      <w:r w:rsidRPr="00D517D5">
        <w:rPr>
          <w:rFonts w:ascii="Times New Roman" w:hAnsi="Times New Roman"/>
          <w:color w:val="000000"/>
          <w:szCs w:val="24"/>
        </w:rPr>
        <w:t>and</w:t>
      </w:r>
      <w:r w:rsidRPr="007036A6">
        <w:rPr>
          <w:rFonts w:ascii="Times New Roman" w:hAnsi="Times New Roman"/>
          <w:i/>
          <w:color w:val="000000"/>
          <w:szCs w:val="24"/>
        </w:rPr>
        <w:t xml:space="preserve"> 806 </w:t>
      </w:r>
      <w:r>
        <w:rPr>
          <w:rFonts w:ascii="Times New Roman" w:hAnsi="Times New Roman"/>
          <w:color w:val="000000"/>
          <w:szCs w:val="24"/>
        </w:rPr>
        <w:t xml:space="preserve">of the </w:t>
      </w:r>
      <w:r w:rsidRPr="00D517D5">
        <w:rPr>
          <w:rFonts w:ascii="Times New Roman" w:hAnsi="Times New Roman"/>
          <w:i/>
          <w:color w:val="000000"/>
          <w:szCs w:val="24"/>
        </w:rPr>
        <w:t>Act</w:t>
      </w:r>
      <w:r>
        <w:rPr>
          <w:rFonts w:ascii="Times New Roman" w:hAnsi="Times New Roman"/>
          <w:color w:val="000000"/>
          <w:szCs w:val="24"/>
        </w:rPr>
        <w:t>, as amended, allow us to collect this information.</w:t>
      </w:r>
    </w:p>
    <w:p w:rsidR="00D517D5" w:rsidP="00D517D5" w14:paraId="20E7916B" w14:textId="77777777">
      <w:pPr>
        <w:ind w:left="1080"/>
        <w:rPr>
          <w:rFonts w:ascii="Times New Roman" w:hAnsi="Times New Roman"/>
          <w:b/>
        </w:rPr>
      </w:pPr>
    </w:p>
    <w:p w:rsidR="00D517D5" w:rsidP="00D517D5" w14:paraId="6EC2770E" w14:textId="77777777">
      <w:pPr>
        <w:numPr>
          <w:ilvl w:val="0"/>
          <w:numId w:val="24"/>
        </w:numPr>
        <w:rPr>
          <w:rFonts w:ascii="Times New Roman" w:hAnsi="Times New Roman"/>
          <w:b/>
        </w:rPr>
      </w:pPr>
      <w:r>
        <w:rPr>
          <w:rFonts w:ascii="Times New Roman" w:hAnsi="Times New Roman"/>
          <w:b/>
        </w:rPr>
        <w:t>Description of Collection</w:t>
      </w:r>
    </w:p>
    <w:p w:rsidR="009D630E" w:rsidP="00D517D5" w14:paraId="54606D69" w14:textId="34D362F3">
      <w:pPr>
        <w:ind w:left="1080"/>
        <w:rPr>
          <w:rFonts w:ascii="Times New Roman" w:hAnsi="Times New Roman"/>
        </w:rPr>
      </w:pPr>
      <w:r>
        <w:rPr>
          <w:rFonts w:ascii="Times New Roman" w:hAnsi="Times New Roman"/>
        </w:rPr>
        <w:t>The Social Security Administration (SSA) uses the information on Form SSA-5-BK to determine a</w:t>
      </w:r>
      <w:r w:rsidR="00796B16">
        <w:rPr>
          <w:rFonts w:ascii="Times New Roman" w:hAnsi="Times New Roman"/>
        </w:rPr>
        <w:t>n individual’s eligibility for m</w:t>
      </w:r>
      <w:r>
        <w:rPr>
          <w:rFonts w:ascii="Times New Roman" w:hAnsi="Times New Roman"/>
        </w:rPr>
        <w:t xml:space="preserve">other’s or father’s insurance benefits. </w:t>
      </w:r>
      <w:r>
        <w:rPr>
          <w:rFonts w:ascii="Times New Roman" w:hAnsi="Times New Roman"/>
        </w:rPr>
        <w:t xml:space="preserve"> SSA pays these benefits to the surviving spouse or surviving divorced spouse of an insured worker who has in their care the worker’s child who is under age 16 or disabled and entitled to child’s insurance benefits.  For a surviving divorced mother or father, the child must be their natural or legally adopted child who is entitled to child’s insurance benefits on the deceased worker’s earning record.  The surviving spouse or surviving divorces spouse must also be unmarried, meet the marriage duration requirement (surviving spouse only), not be entitled to a higher Social Security requirement benefit on their own record, not be entitled to a widow(er)’s insurance benefit, and be finally divorced from the deceased worker (surviving divorced spouse only).  Upon reaching full retirement age (FRA), SSA converts a mother’s or father’s insurance beneficiary who is eligible for widow(er)’s benefits to widow(er)’s benefits.</w:t>
      </w:r>
      <w:r>
        <w:rPr>
          <w:rFonts w:ascii="Times New Roman" w:hAnsi="Times New Roman"/>
        </w:rPr>
        <w:t xml:space="preserve"> </w:t>
      </w:r>
    </w:p>
    <w:p w:rsidR="009D630E" w:rsidP="00D517D5" w14:paraId="75AD8D8B" w14:textId="7243B68E">
      <w:pPr>
        <w:ind w:left="1080"/>
        <w:rPr>
          <w:rFonts w:ascii="Times New Roman" w:hAnsi="Times New Roman"/>
        </w:rPr>
      </w:pPr>
    </w:p>
    <w:p w:rsidR="009D630E" w:rsidP="00D517D5" w14:paraId="2ABF6B69" w14:textId="0C885E82">
      <w:pPr>
        <w:ind w:left="1080"/>
        <w:rPr>
          <w:rFonts w:ascii="Times New Roman" w:hAnsi="Times New Roman"/>
        </w:rPr>
      </w:pPr>
      <w:r>
        <w:rPr>
          <w:rFonts w:ascii="Times New Roman" w:hAnsi="Times New Roman"/>
        </w:rPr>
        <w:t>The surviving spouse or surviving divorced spouse seeking to collect mother’s or father’s insurance benefits may complete a paper application available on SSA’s website or may submit the necessary information during a telephone or in-person interview with an SSA employee.  As part of the application process, if not contained in SSA’s records, SSA asks respondents to provide proof of the worker’s death, their birth and citizenship, proof of their marriage to the deceased worker, proof of their divorce (if applying as a surviving divorced mother or father), their other marriages (if applicable), and the child’s (or children’s) birth information.  SSA advises the respondent of any proofs required to process the application.  Providing proof of the worker’s recent earnings record is option if the worker’s status is not dependent upon those earnings, or if the respondent does not insist upon using those unposted earnings in computing the monthly benefit payable.  If the respondent does not provide proof of the worker’s recent earnings, SSA will credit the worker’s earnings with any additional earnings shortly after receipt of the employer’s earnings report.  SSA automatically determines the effect, if any, these earnings have on the benefit payable, and credits it to the beneficiary’s monthly benefit amount along with any retroactive payment due.</w:t>
      </w:r>
    </w:p>
    <w:p w:rsidR="009D630E" w:rsidP="00D517D5" w14:paraId="3FE93FDC" w14:textId="77777777">
      <w:pPr>
        <w:ind w:left="1080"/>
        <w:rPr>
          <w:rFonts w:ascii="Times New Roman" w:hAnsi="Times New Roman"/>
        </w:rPr>
      </w:pPr>
    </w:p>
    <w:p w:rsidR="009D630E" w:rsidP="009D630E" w14:paraId="311A2C5B" w14:textId="77777777">
      <w:pPr>
        <w:ind w:left="1080"/>
        <w:rPr>
          <w:rFonts w:ascii="Times New Roman" w:hAnsi="Times New Roman"/>
        </w:rPr>
      </w:pPr>
      <w:r>
        <w:rPr>
          <w:rFonts w:ascii="Times New Roman" w:hAnsi="Times New Roman"/>
        </w:rPr>
        <w:t xml:space="preserve">Beneficiaries may receive mother’s or father’s insurance benefits and work at the same time. However, if they are younger than full retirement age and make more than the yearly earnings limit, SSA reduces their benefit.  SSA collects information about the respondent’s earnings to determine the amount of benefits payable to them. </w:t>
      </w:r>
    </w:p>
    <w:p w:rsidR="009D630E" w:rsidP="009D630E" w14:paraId="54246497" w14:textId="77777777">
      <w:pPr>
        <w:ind w:left="1080"/>
        <w:rPr>
          <w:rFonts w:ascii="Times New Roman" w:hAnsi="Times New Roman"/>
        </w:rPr>
      </w:pPr>
      <w:r>
        <w:rPr>
          <w:rFonts w:ascii="Times New Roman" w:hAnsi="Times New Roman"/>
        </w:rPr>
        <w:t xml:space="preserve"> </w:t>
      </w:r>
    </w:p>
    <w:p w:rsidR="009D630E" w:rsidRPr="00AA1E01" w:rsidP="009D630E" w14:paraId="1333E447" w14:textId="77777777">
      <w:pPr>
        <w:ind w:left="1080"/>
        <w:rPr>
          <w:rFonts w:ascii="Times New Roman" w:hAnsi="Times New Roman"/>
        </w:rPr>
      </w:pPr>
      <w:r w:rsidRPr="00AA1E01">
        <w:rPr>
          <w:rFonts w:ascii="Times New Roman" w:hAnsi="Times New Roman"/>
        </w:rPr>
        <w:t xml:space="preserve">Benefits can begin no earlier than the month of the worker’s death.  If a widow(er) under  FRA files an application in the month immediately following the worker’s month of death, SSA allows retroactivity for one month if the widow(er) meets all other factors of entitlement in the month of the worker’s death. </w:t>
      </w:r>
      <w:r>
        <w:rPr>
          <w:rFonts w:ascii="Times New Roman" w:hAnsi="Times New Roman"/>
        </w:rPr>
        <w:t xml:space="preserve"> </w:t>
      </w:r>
      <w:r w:rsidRPr="00AA1E01">
        <w:rPr>
          <w:rFonts w:ascii="Times New Roman" w:hAnsi="Times New Roman"/>
        </w:rPr>
        <w:t xml:space="preserve">If a widow(er) under FRA does not file an application in the month immediately following the worker’s month of death, benefits begin with the month of filing if the widow(er) meets all other factors of entitlement in that month. </w:t>
      </w:r>
      <w:r>
        <w:rPr>
          <w:rFonts w:ascii="Times New Roman" w:hAnsi="Times New Roman"/>
        </w:rPr>
        <w:t xml:space="preserve"> </w:t>
      </w:r>
      <w:r w:rsidRPr="00AA1E01">
        <w:rPr>
          <w:rFonts w:ascii="Times New Roman" w:hAnsi="Times New Roman"/>
        </w:rPr>
        <w:t xml:space="preserve">For claimants who file an application after attaining FRA, SSA allows up to six months retroactivity for widow(er)’s benefits. </w:t>
      </w:r>
      <w:r>
        <w:rPr>
          <w:rFonts w:ascii="Times New Roman" w:hAnsi="Times New Roman"/>
        </w:rPr>
        <w:t xml:space="preserve"> </w:t>
      </w:r>
      <w:r w:rsidRPr="00AA1E01">
        <w:rPr>
          <w:rFonts w:ascii="Times New Roman" w:hAnsi="Times New Roman"/>
        </w:rPr>
        <w:t>However, for those who file less than six months after FRA, SSA will only pay retroactive benefits back to the month of FRA attainment.</w:t>
      </w:r>
    </w:p>
    <w:p w:rsidR="009D630E" w:rsidP="009D630E" w14:paraId="48C92F17" w14:textId="77777777">
      <w:pPr>
        <w:ind w:left="1080"/>
        <w:rPr>
          <w:rFonts w:ascii="Times New Roman" w:hAnsi="Times New Roman"/>
        </w:rPr>
      </w:pPr>
    </w:p>
    <w:p w:rsidR="00D517D5" w:rsidP="009D630E" w14:paraId="355E5557" w14:textId="69206124">
      <w:pPr>
        <w:ind w:left="1080"/>
        <w:rPr>
          <w:rFonts w:ascii="Times New Roman" w:hAnsi="Times New Roman"/>
          <w:b/>
        </w:rPr>
      </w:pPr>
      <w:r>
        <w:rPr>
          <w:rFonts w:ascii="Times New Roman" w:hAnsi="Times New Roman"/>
        </w:rPr>
        <w:t>The respondents are individuals caring for a child of the deceased worker who is applying for mother’s or father’s insurance benefits under the Old Age, Survivors, and Disability Insurance (OASDI) program</w:t>
      </w:r>
      <w:r>
        <w:rPr>
          <w:rFonts w:ascii="Times New Roman" w:hAnsi="Times New Roman"/>
        </w:rPr>
        <w:t>.</w:t>
      </w:r>
    </w:p>
    <w:p w:rsidR="00D517D5" w:rsidP="00D517D5" w14:paraId="7EFCAAD1" w14:textId="77777777">
      <w:pPr>
        <w:ind w:left="1080"/>
        <w:rPr>
          <w:rFonts w:ascii="Times New Roman" w:hAnsi="Times New Roman"/>
          <w:b/>
        </w:rPr>
      </w:pPr>
    </w:p>
    <w:p w:rsidR="00D517D5" w:rsidP="00D517D5" w14:paraId="3E320751" w14:textId="77777777">
      <w:pPr>
        <w:numPr>
          <w:ilvl w:val="0"/>
          <w:numId w:val="24"/>
        </w:numPr>
        <w:rPr>
          <w:rFonts w:ascii="Times New Roman" w:hAnsi="Times New Roman"/>
          <w:b/>
        </w:rPr>
      </w:pPr>
      <w:r w:rsidRPr="00BC7F42">
        <w:rPr>
          <w:rFonts w:ascii="Times New Roman" w:hAnsi="Times New Roman"/>
          <w:b/>
        </w:rPr>
        <w:t>Use of Information Technology to Collect the Information</w:t>
      </w:r>
    </w:p>
    <w:p w:rsidR="009D630E" w:rsidP="00EB6568" w14:paraId="25365F05" w14:textId="77777777">
      <w:pPr>
        <w:ind w:left="1080"/>
        <w:rPr>
          <w:rFonts w:ascii="Times New Roman" w:hAnsi="Times New Roman"/>
        </w:rPr>
      </w:pPr>
      <w:r>
        <w:rPr>
          <w:rFonts w:ascii="Times New Roman" w:hAnsi="Times New Roman"/>
        </w:rPr>
        <w:t>SSA created a</w:t>
      </w:r>
      <w:r w:rsidRPr="00D517D5">
        <w:rPr>
          <w:rFonts w:ascii="Times New Roman" w:hAnsi="Times New Roman"/>
        </w:rPr>
        <w:t xml:space="preserve"> print</w:t>
      </w:r>
      <w:r>
        <w:rPr>
          <w:rFonts w:ascii="Times New Roman" w:hAnsi="Times New Roman"/>
        </w:rPr>
        <w:t>able PDF</w:t>
      </w:r>
      <w:r w:rsidRPr="00D517D5">
        <w:rPr>
          <w:rFonts w:ascii="Times New Roman" w:hAnsi="Times New Roman"/>
        </w:rPr>
        <w:t xml:space="preserve"> version of Form SSA-5-BK, which</w:t>
      </w:r>
      <w:r>
        <w:rPr>
          <w:rFonts w:ascii="Times New Roman" w:hAnsi="Times New Roman"/>
        </w:rPr>
        <w:t xml:space="preserve"> </w:t>
      </w:r>
      <w:r w:rsidRPr="00D517D5">
        <w:rPr>
          <w:rFonts w:ascii="Times New Roman" w:hAnsi="Times New Roman"/>
        </w:rPr>
        <w:t xml:space="preserve">is available on </w:t>
      </w:r>
      <w:r>
        <w:rPr>
          <w:rFonts w:ascii="Times New Roman" w:hAnsi="Times New Roman"/>
        </w:rPr>
        <w:t>our</w:t>
      </w:r>
      <w:r w:rsidRPr="00D517D5">
        <w:rPr>
          <w:rFonts w:ascii="Times New Roman" w:hAnsi="Times New Roman"/>
        </w:rPr>
        <w:t xml:space="preserve"> website.  </w:t>
      </w:r>
      <w:r>
        <w:rPr>
          <w:rFonts w:ascii="Times New Roman" w:hAnsi="Times New Roman"/>
        </w:rPr>
        <w:t xml:space="preserve">Field office (FO) staff inputs information collected on </w:t>
      </w:r>
      <w:r w:rsidRPr="00D517D5">
        <w:rPr>
          <w:rFonts w:ascii="Times New Roman" w:hAnsi="Times New Roman"/>
        </w:rPr>
        <w:t>the paper Form SSA</w:t>
      </w:r>
      <w:r>
        <w:rPr>
          <w:rFonts w:ascii="Times New Roman" w:hAnsi="Times New Roman"/>
        </w:rPr>
        <w:noBreakHyphen/>
      </w:r>
      <w:r w:rsidRPr="00D517D5">
        <w:rPr>
          <w:rFonts w:ascii="Times New Roman" w:hAnsi="Times New Roman"/>
        </w:rPr>
        <w:t>5</w:t>
      </w:r>
      <w:r>
        <w:rPr>
          <w:rFonts w:ascii="Times New Roman" w:hAnsi="Times New Roman"/>
        </w:rPr>
        <w:noBreakHyphen/>
      </w:r>
      <w:r w:rsidRPr="00D517D5">
        <w:rPr>
          <w:rFonts w:ascii="Times New Roman" w:hAnsi="Times New Roman"/>
        </w:rPr>
        <w:t>BK</w:t>
      </w:r>
      <w:r w:rsidR="001E68B6">
        <w:rPr>
          <w:rFonts w:ascii="Times New Roman" w:hAnsi="Times New Roman"/>
        </w:rPr>
        <w:t xml:space="preserve"> </w:t>
      </w:r>
      <w:r>
        <w:rPr>
          <w:rFonts w:ascii="Times New Roman" w:hAnsi="Times New Roman"/>
        </w:rPr>
        <w:t>into</w:t>
      </w:r>
      <w:r w:rsidRPr="00D517D5">
        <w:rPr>
          <w:rFonts w:ascii="Times New Roman" w:hAnsi="Times New Roman"/>
        </w:rPr>
        <w:t xml:space="preserve"> SSA’s Modernized Claims System (MCS).</w:t>
      </w:r>
      <w:r w:rsidR="00AF3320">
        <w:rPr>
          <w:rFonts w:ascii="Times New Roman" w:hAnsi="Times New Roman"/>
        </w:rPr>
        <w:t xml:space="preserve"> </w:t>
      </w:r>
      <w:r>
        <w:rPr>
          <w:rFonts w:ascii="Times New Roman" w:hAnsi="Times New Roman"/>
        </w:rPr>
        <w:t xml:space="preserve"> FO staff also input information into MCS which they collect during telephone or in-person interviews with respondents.</w:t>
      </w:r>
    </w:p>
    <w:p w:rsidR="009D630E" w:rsidP="00EB6568" w14:paraId="4AEC0B43" w14:textId="79C56811">
      <w:pPr>
        <w:ind w:left="1080"/>
        <w:rPr>
          <w:rFonts w:ascii="Times New Roman" w:hAnsi="Times New Roman"/>
        </w:rPr>
      </w:pPr>
      <w:r>
        <w:rPr>
          <w:rFonts w:ascii="Times New Roman" w:hAnsi="Times New Roman"/>
        </w:rPr>
        <w:t xml:space="preserve"> </w:t>
      </w:r>
    </w:p>
    <w:p w:rsidR="00EB6568" w:rsidP="00EB6568" w14:paraId="29E36009" w14:textId="132876EC">
      <w:pPr>
        <w:ind w:left="1080"/>
        <w:rPr>
          <w:rFonts w:ascii="Times New Roman" w:hAnsi="Times New Roman"/>
          <w:snapToGrid w:val="0"/>
          <w:color w:val="000000" w:themeColor="text1"/>
          <w:szCs w:val="24"/>
        </w:rPr>
      </w:pPr>
      <w:r w:rsidRPr="007C36BA">
        <w:rPr>
          <w:rFonts w:ascii="Times New Roman" w:hAnsi="Times New Roman"/>
          <w:snapToGrid w:val="0"/>
          <w:color w:val="000000" w:themeColor="text1"/>
          <w:szCs w:val="24"/>
        </w:rPr>
        <w:t xml:space="preserve">This collection does not currently have a fully public-facing Internet version, </w:t>
      </w:r>
      <w:r w:rsidR="009D630E">
        <w:rPr>
          <w:rFonts w:ascii="Times New Roman" w:hAnsi="Times New Roman"/>
          <w:snapToGrid w:val="0"/>
          <w:color w:val="000000" w:themeColor="text1"/>
          <w:szCs w:val="24"/>
        </w:rPr>
        <w:t xml:space="preserve">as described in the Government Paperwork Elimination Act, </w:t>
      </w:r>
      <w:r w:rsidRPr="007C36BA">
        <w:rPr>
          <w:rFonts w:ascii="Times New Roman" w:hAnsi="Times New Roman"/>
          <w:snapToGrid w:val="0"/>
          <w:color w:val="000000" w:themeColor="text1"/>
          <w:szCs w:val="24"/>
        </w:rPr>
        <w:t>as we prioritized other information collections for full electronic conversions.</w:t>
      </w:r>
      <w:r>
        <w:rPr>
          <w:rFonts w:ascii="Times New Roman" w:hAnsi="Times New Roman"/>
          <w:snapToGrid w:val="0"/>
          <w:color w:val="000000" w:themeColor="text1"/>
          <w:szCs w:val="24"/>
        </w:rPr>
        <w:t xml:space="preserve">  </w:t>
      </w:r>
      <w:r w:rsidRPr="007C36BA">
        <w:rPr>
          <w:rFonts w:ascii="Times New Roman" w:hAnsi="Times New Roman"/>
          <w:snapToGrid w:val="0"/>
          <w:color w:val="000000" w:themeColor="text1"/>
          <w:szCs w:val="24"/>
        </w:rPr>
        <w:t xml:space="preserve">Given that IT Mod programming is an ongoing, dynamic project, we cannot provide specific timelines for when we will be able to make any particular ICR available via Internet web-based application.  We will ultimately convert most existing ICRs to full electronic versions depending on how they fall within our overall IT Mod schema, but this may be unconnected to the PRA approval lifecycle.  </w:t>
      </w:r>
    </w:p>
    <w:p w:rsidR="00EB6568" w:rsidRPr="007C36BA" w:rsidP="00EB6568" w14:paraId="0059793B" w14:textId="77777777">
      <w:pPr>
        <w:ind w:left="1080"/>
        <w:rPr>
          <w:rFonts w:ascii="Times New Roman" w:hAnsi="Times New Roman"/>
          <w:snapToGrid w:val="0"/>
          <w:color w:val="000000" w:themeColor="text1"/>
          <w:szCs w:val="24"/>
        </w:rPr>
      </w:pPr>
    </w:p>
    <w:p w:rsidR="00D517D5" w:rsidRPr="00D517D5" w:rsidP="00EB6568" w14:paraId="204F7DC7" w14:textId="1FD96930">
      <w:pPr>
        <w:ind w:left="1080"/>
        <w:rPr>
          <w:rFonts w:ascii="Times New Roman" w:hAnsi="Times New Roman"/>
          <w:b/>
        </w:rPr>
      </w:pPr>
      <w:r w:rsidRPr="0066048A">
        <w:rPr>
          <w:rFonts w:ascii="Times New Roman" w:hAnsi="Times New Roman"/>
          <w:snapToGrid w:val="0"/>
          <w:color w:val="000000" w:themeColor="text1"/>
          <w:szCs w:val="24"/>
        </w:rPr>
        <w:t>In the interim, we evaluated this collection for conversion to a submittable PDF.  Given the high volume of conversions we are coordinating and the more urgent nature of some of the other conversions, we ultimately decided not to prioritize this ICR for conversion to fully submittable PDF at this time.  When we are able to schedule this form for conversion to a submittable PDF, we will submit a Change Request to OMB to request prior approval</w:t>
      </w:r>
      <w:r w:rsidRPr="00F07D14" w:rsidR="00AF3320">
        <w:rPr>
          <w:rFonts w:ascii="Times New Roman" w:hAnsi="Times New Roman"/>
        </w:rPr>
        <w:t>.</w:t>
      </w:r>
    </w:p>
    <w:p w:rsidR="00D517D5" w:rsidP="00D517D5" w14:paraId="2498FC7C" w14:textId="77777777">
      <w:pPr>
        <w:ind w:left="1080"/>
        <w:rPr>
          <w:rFonts w:ascii="Times New Roman" w:hAnsi="Times New Roman"/>
          <w:b/>
        </w:rPr>
      </w:pPr>
    </w:p>
    <w:p w:rsidR="00D517D5" w:rsidP="00D517D5" w14:paraId="1C1AD593" w14:textId="77777777">
      <w:pPr>
        <w:numPr>
          <w:ilvl w:val="0"/>
          <w:numId w:val="24"/>
        </w:numPr>
        <w:rPr>
          <w:rFonts w:ascii="Times New Roman" w:hAnsi="Times New Roman"/>
          <w:b/>
        </w:rPr>
      </w:pPr>
      <w:r w:rsidRPr="00BC7F42">
        <w:rPr>
          <w:rFonts w:ascii="Times New Roman" w:hAnsi="Times New Roman"/>
          <w:b/>
        </w:rPr>
        <w:t xml:space="preserve">Why </w:t>
      </w:r>
      <w:r>
        <w:rPr>
          <w:rFonts w:ascii="Times New Roman" w:hAnsi="Times New Roman"/>
          <w:b/>
        </w:rPr>
        <w:t>We Cannot Use Duplicate Information</w:t>
      </w:r>
    </w:p>
    <w:p w:rsidR="00AF3320" w:rsidP="00AF3320" w14:paraId="4C80288A" w14:textId="4454DAB8">
      <w:pPr>
        <w:ind w:left="1080"/>
        <w:rPr>
          <w:rFonts w:ascii="Times New Roman" w:hAnsi="Times New Roman"/>
          <w:b/>
        </w:rPr>
      </w:pPr>
      <w:r>
        <w:rPr>
          <w:rFonts w:ascii="Times New Roman" w:hAnsi="Times New Roman"/>
        </w:rPr>
        <w:t>The</w:t>
      </w:r>
      <w:r w:rsidRPr="007D2CC0">
        <w:rPr>
          <w:rFonts w:ascii="Times New Roman" w:hAnsi="Times New Roman"/>
        </w:rPr>
        <w:t xml:space="preserve"> information we collect with </w:t>
      </w:r>
      <w:r>
        <w:rPr>
          <w:rFonts w:ascii="Times New Roman" w:hAnsi="Times New Roman"/>
        </w:rPr>
        <w:t>the SSA-5-BK</w:t>
      </w:r>
      <w:r w:rsidRPr="007D2CC0">
        <w:rPr>
          <w:rFonts w:ascii="Times New Roman" w:hAnsi="Times New Roman"/>
        </w:rPr>
        <w:t xml:space="preserve"> is also collected </w:t>
      </w:r>
      <w:r>
        <w:rPr>
          <w:rFonts w:ascii="Times New Roman" w:hAnsi="Times New Roman"/>
        </w:rPr>
        <w:t xml:space="preserve">by </w:t>
      </w:r>
      <w:r w:rsidRPr="007D2CC0">
        <w:rPr>
          <w:rFonts w:ascii="Times New Roman" w:hAnsi="Times New Roman"/>
        </w:rPr>
        <w:t xml:space="preserve">other Title II, Title XVI and Title XVIII applications as well as </w:t>
      </w:r>
      <w:r>
        <w:rPr>
          <w:rFonts w:ascii="Times New Roman" w:hAnsi="Times New Roman"/>
        </w:rPr>
        <w:t>our appointment systems:</w:t>
      </w:r>
      <w:r w:rsidR="00EB6568">
        <w:rPr>
          <w:rFonts w:ascii="Times New Roman" w:hAnsi="Times New Roman"/>
        </w:rPr>
        <w:t xml:space="preserve"> </w:t>
      </w:r>
      <w:r>
        <w:rPr>
          <w:rFonts w:ascii="Times New Roman" w:hAnsi="Times New Roman"/>
        </w:rPr>
        <w:t xml:space="preserve"> </w:t>
      </w:r>
      <w:r>
        <w:rPr>
          <w:rFonts w:ascii="Times New Roman" w:hAnsi="Times New Roman"/>
        </w:rPr>
        <w:t>e</w:t>
      </w:r>
      <w:r w:rsidRPr="007D2CC0">
        <w:rPr>
          <w:rFonts w:ascii="Times New Roman" w:hAnsi="Times New Roman"/>
        </w:rPr>
        <w:t>LAS</w:t>
      </w:r>
      <w:r w:rsidRPr="007D2CC0">
        <w:rPr>
          <w:rFonts w:ascii="Times New Roman" w:hAnsi="Times New Roman"/>
        </w:rPr>
        <w:t xml:space="preserve"> </w:t>
      </w:r>
      <w:r>
        <w:rPr>
          <w:rFonts w:ascii="Times New Roman" w:hAnsi="Times New Roman"/>
        </w:rPr>
        <w:t xml:space="preserve">and </w:t>
      </w:r>
      <w:r>
        <w:rPr>
          <w:rFonts w:ascii="Times New Roman" w:hAnsi="Times New Roman"/>
        </w:rPr>
        <w:t>iAppointment</w:t>
      </w:r>
      <w:r w:rsidRPr="007D2CC0">
        <w:rPr>
          <w:rFonts w:ascii="Times New Roman" w:hAnsi="Times New Roman"/>
        </w:rPr>
        <w:t>.  We are able to reduce the collection of redundant</w:t>
      </w:r>
      <w:r w:rsidR="006B73F5">
        <w:rPr>
          <w:rFonts w:ascii="Times New Roman" w:hAnsi="Times New Roman"/>
        </w:rPr>
        <w:t xml:space="preserve"> information by storing person-</w:t>
      </w:r>
      <w:r w:rsidRPr="007D2CC0">
        <w:rPr>
          <w:rFonts w:ascii="Times New Roman" w:hAnsi="Times New Roman"/>
        </w:rPr>
        <w:t>centric data (i.e., date of birth,</w:t>
      </w:r>
      <w:r>
        <w:rPr>
          <w:rFonts w:ascii="Times New Roman" w:hAnsi="Times New Roman"/>
        </w:rPr>
        <w:t xml:space="preserve"> citizenship,</w:t>
      </w:r>
      <w:r w:rsidRPr="007D2CC0">
        <w:rPr>
          <w:rFonts w:ascii="Times New Roman" w:hAnsi="Times New Roman"/>
        </w:rPr>
        <w:t xml:space="preserve"> marriage data, contact information) </w:t>
      </w:r>
      <w:r w:rsidRPr="007D2CC0">
        <w:rPr>
          <w:rFonts w:ascii="Times New Roman" w:hAnsi="Times New Roman"/>
        </w:rPr>
        <w:t>when first collected by SSA.  When using a system application such as the MCS, person</w:t>
      </w:r>
      <w:r w:rsidR="00EB6568">
        <w:rPr>
          <w:rFonts w:ascii="Times New Roman" w:hAnsi="Times New Roman"/>
        </w:rPr>
        <w:noBreakHyphen/>
      </w:r>
      <w:r w:rsidRPr="007D2CC0">
        <w:rPr>
          <w:rFonts w:ascii="Times New Roman" w:hAnsi="Times New Roman"/>
        </w:rPr>
        <w:t>centric data previously collected will propagate into the claims path for the technician to verify and update when necessary</w:t>
      </w:r>
      <w:r w:rsidRPr="007D2CC0">
        <w:rPr>
          <w:rFonts w:ascii="Times New Roman" w:hAnsi="Times New Roman"/>
          <w:b/>
        </w:rPr>
        <w:t xml:space="preserve">.  </w:t>
      </w:r>
    </w:p>
    <w:p w:rsidR="007D2CC0" w:rsidP="007D2CC0" w14:paraId="6BA0228D" w14:textId="77777777">
      <w:pPr>
        <w:ind w:left="1080"/>
        <w:rPr>
          <w:rFonts w:ascii="Times New Roman" w:hAnsi="Times New Roman"/>
          <w:b/>
        </w:rPr>
      </w:pPr>
    </w:p>
    <w:p w:rsidR="00D517D5" w:rsidP="00D517D5" w14:paraId="795A750E" w14:textId="77777777">
      <w:pPr>
        <w:numPr>
          <w:ilvl w:val="0"/>
          <w:numId w:val="24"/>
        </w:numPr>
        <w:rPr>
          <w:rFonts w:ascii="Times New Roman" w:hAnsi="Times New Roman"/>
          <w:b/>
        </w:rPr>
      </w:pPr>
      <w:r w:rsidRPr="006213B2">
        <w:rPr>
          <w:rFonts w:ascii="Times New Roman" w:hAnsi="Times New Roman"/>
          <w:b/>
        </w:rPr>
        <w:t>Minimizing Burden on Small Respondents</w:t>
      </w:r>
    </w:p>
    <w:p w:rsidR="00AF3320" w:rsidP="00AF3320" w14:paraId="1E49816A" w14:textId="77777777">
      <w:pPr>
        <w:ind w:left="1080"/>
        <w:rPr>
          <w:rFonts w:ascii="Times New Roman" w:hAnsi="Times New Roman"/>
          <w:b/>
        </w:rPr>
      </w:pPr>
      <w:r w:rsidRPr="006213B2">
        <w:rPr>
          <w:rFonts w:ascii="Times New Roman" w:hAnsi="Times New Roman"/>
        </w:rPr>
        <w:t>This collection does not affect small businesses or other small entities</w:t>
      </w:r>
      <w:r>
        <w:rPr>
          <w:rFonts w:ascii="Times New Roman" w:hAnsi="Times New Roman"/>
        </w:rPr>
        <w:t>.</w:t>
      </w:r>
    </w:p>
    <w:p w:rsidR="00AF3320" w:rsidP="00AF3320" w14:paraId="04F68592" w14:textId="77777777">
      <w:pPr>
        <w:ind w:left="1080"/>
        <w:rPr>
          <w:rFonts w:ascii="Times New Roman" w:hAnsi="Times New Roman"/>
          <w:b/>
        </w:rPr>
      </w:pPr>
    </w:p>
    <w:p w:rsidR="00D517D5" w:rsidP="00D517D5" w14:paraId="006EDF26" w14:textId="77777777">
      <w:pPr>
        <w:numPr>
          <w:ilvl w:val="0"/>
          <w:numId w:val="24"/>
        </w:numPr>
        <w:rPr>
          <w:rFonts w:ascii="Times New Roman" w:hAnsi="Times New Roman"/>
          <w:b/>
        </w:rPr>
      </w:pPr>
      <w:r w:rsidRPr="00BC7F42">
        <w:rPr>
          <w:rFonts w:ascii="Times New Roman" w:hAnsi="Times New Roman"/>
          <w:b/>
        </w:rPr>
        <w:t xml:space="preserve">Consequence of Not Collecting Information or Collecting </w:t>
      </w:r>
      <w:r w:rsidR="006F66B7">
        <w:rPr>
          <w:rFonts w:ascii="Times New Roman" w:hAnsi="Times New Roman"/>
          <w:b/>
        </w:rPr>
        <w:t>I</w:t>
      </w:r>
      <w:r w:rsidRPr="00BC7F42">
        <w:rPr>
          <w:rFonts w:ascii="Times New Roman" w:hAnsi="Times New Roman"/>
          <w:b/>
        </w:rPr>
        <w:t>t Less Frequently</w:t>
      </w:r>
    </w:p>
    <w:p w:rsidR="00AF3320" w:rsidP="00AF3320" w14:paraId="3873759E" w14:textId="77777777">
      <w:pPr>
        <w:ind w:left="1080"/>
        <w:rPr>
          <w:rFonts w:ascii="Times New Roman" w:hAnsi="Times New Roman"/>
          <w:b/>
        </w:rPr>
      </w:pPr>
      <w:r>
        <w:rPr>
          <w:rFonts w:ascii="Times New Roman" w:hAnsi="Times New Roman"/>
        </w:rPr>
        <w:t>If we did not use Form SSA-5-BK, eligible individuals would have no way to apply for mother’s or father’s insurance benefits.  Because we collect this information on an as needed basis, we cannot collect it less frequently.  There are no technical or legal obstacles to burden reduction.</w:t>
      </w:r>
    </w:p>
    <w:p w:rsidR="00AF3320" w:rsidP="00AF3320" w14:paraId="40740CCF" w14:textId="77777777">
      <w:pPr>
        <w:ind w:left="1080"/>
        <w:rPr>
          <w:rFonts w:ascii="Times New Roman" w:hAnsi="Times New Roman"/>
          <w:b/>
        </w:rPr>
      </w:pPr>
    </w:p>
    <w:p w:rsidR="00D517D5" w:rsidP="00D517D5" w14:paraId="3F1C4168" w14:textId="77777777">
      <w:pPr>
        <w:numPr>
          <w:ilvl w:val="0"/>
          <w:numId w:val="24"/>
        </w:numPr>
        <w:rPr>
          <w:rFonts w:ascii="Times New Roman" w:hAnsi="Times New Roman"/>
          <w:b/>
        </w:rPr>
      </w:pPr>
      <w:r w:rsidRPr="00BC7F42">
        <w:rPr>
          <w:rFonts w:ascii="Times New Roman" w:hAnsi="Times New Roman"/>
          <w:b/>
        </w:rPr>
        <w:t>Special Circumstances</w:t>
      </w:r>
    </w:p>
    <w:p w:rsidR="00AF3320" w:rsidP="00AF3320" w14:paraId="3A061550" w14:textId="77777777">
      <w:pPr>
        <w:ind w:left="1080"/>
        <w:rPr>
          <w:rFonts w:ascii="Times New Roman" w:hAnsi="Times New Roman"/>
          <w:b/>
        </w:rPr>
      </w:pPr>
      <w:r w:rsidRPr="00AF3320">
        <w:rPr>
          <w:rFonts w:ascii="Times New Roman" w:hAnsi="Times New Roman"/>
        </w:rPr>
        <w:t xml:space="preserve">There are no special circumstances that would cause SSA to conduct this information collection in a manner inconsistent with </w:t>
      </w:r>
      <w:r>
        <w:rPr>
          <w:rFonts w:ascii="Times New Roman" w:hAnsi="Times New Roman"/>
          <w:i/>
        </w:rPr>
        <w:t>5 CFR 1320.</w:t>
      </w:r>
    </w:p>
    <w:p w:rsidR="00AF3320" w:rsidP="00AF3320" w14:paraId="166C726F" w14:textId="77777777">
      <w:pPr>
        <w:ind w:left="1080"/>
        <w:rPr>
          <w:rFonts w:ascii="Times New Roman" w:hAnsi="Times New Roman"/>
          <w:b/>
        </w:rPr>
      </w:pPr>
    </w:p>
    <w:p w:rsidR="00AF3320" w:rsidP="00AF3320" w14:paraId="596ED408" w14:textId="77777777">
      <w:pPr>
        <w:numPr>
          <w:ilvl w:val="0"/>
          <w:numId w:val="24"/>
        </w:numPr>
        <w:rPr>
          <w:rFonts w:ascii="Times New Roman" w:hAnsi="Times New Roman"/>
          <w:b/>
        </w:rPr>
      </w:pPr>
      <w:r w:rsidRPr="00AF3320">
        <w:rPr>
          <w:rFonts w:ascii="Times New Roman" w:hAnsi="Times New Roman"/>
          <w:b/>
        </w:rPr>
        <w:t>Solicitation of Public Comment and Other Consultations with the Public</w:t>
      </w:r>
    </w:p>
    <w:p w:rsidR="00AF3320" w:rsidRPr="00AF3320" w:rsidP="00AF3320" w14:paraId="3A9A2C50" w14:textId="2D39AB2E">
      <w:pPr>
        <w:ind w:left="1080"/>
        <w:rPr>
          <w:rFonts w:ascii="Times New Roman" w:hAnsi="Times New Roman"/>
          <w:b/>
        </w:rPr>
      </w:pPr>
      <w:r w:rsidRPr="00E3794E">
        <w:rPr>
          <w:rFonts w:ascii="Times New Roman" w:hAnsi="Times New Roman"/>
          <w:noProof/>
          <w:lang w:eastAsia="zh-CN" w:bidi="en-US"/>
        </w:rPr>
        <w:t xml:space="preserve">The 60-day advance Federal Register Notice published on </w:t>
      </w:r>
      <w:r>
        <w:rPr>
          <w:rFonts w:ascii="Times New Roman" w:hAnsi="Times New Roman"/>
          <w:noProof/>
          <w:lang w:eastAsia="zh-CN" w:bidi="en-US"/>
        </w:rPr>
        <w:t>April 6</w:t>
      </w:r>
      <w:r w:rsidRPr="00E3794E">
        <w:rPr>
          <w:rFonts w:ascii="Times New Roman" w:hAnsi="Times New Roman"/>
          <w:noProof/>
          <w:lang w:eastAsia="zh-CN" w:bidi="en-US"/>
        </w:rPr>
        <w:t>, 2021 at 86</w:t>
      </w:r>
      <w:r>
        <w:rPr>
          <w:rFonts w:ascii="Times New Roman" w:hAnsi="Times New Roman"/>
          <w:noProof/>
          <w:lang w:eastAsia="zh-CN" w:bidi="en-US"/>
        </w:rPr>
        <w:t> </w:t>
      </w:r>
      <w:r w:rsidRPr="00E3794E">
        <w:rPr>
          <w:rFonts w:ascii="Times New Roman" w:hAnsi="Times New Roman"/>
          <w:noProof/>
          <w:lang w:eastAsia="zh-CN" w:bidi="en-US"/>
        </w:rPr>
        <w:t>FR</w:t>
      </w:r>
      <w:r>
        <w:rPr>
          <w:rFonts w:ascii="Times New Roman" w:hAnsi="Times New Roman"/>
          <w:noProof/>
          <w:lang w:eastAsia="zh-CN" w:bidi="en-US"/>
        </w:rPr>
        <w:t> 17874</w:t>
      </w:r>
      <w:r w:rsidRPr="00E3794E">
        <w:rPr>
          <w:rFonts w:ascii="Times New Roman" w:hAnsi="Times New Roman"/>
          <w:noProof/>
          <w:lang w:eastAsia="zh-CN" w:bidi="en-US"/>
        </w:rPr>
        <w:t xml:space="preserve">, and we received no public comments.  The 30-day FRN published on </w:t>
      </w:r>
      <w:r>
        <w:rPr>
          <w:rFonts w:ascii="Times New Roman" w:hAnsi="Times New Roman"/>
          <w:noProof/>
          <w:lang w:eastAsia="zh-CN" w:bidi="en-US"/>
        </w:rPr>
        <w:t>June 23</w:t>
      </w:r>
      <w:r w:rsidRPr="00E3794E">
        <w:rPr>
          <w:rFonts w:ascii="Times New Roman" w:hAnsi="Times New Roman"/>
          <w:noProof/>
          <w:lang w:eastAsia="zh-CN" w:bidi="en-US"/>
        </w:rPr>
        <w:t xml:space="preserve">, 2021 at 86 FR </w:t>
      </w:r>
      <w:r>
        <w:rPr>
          <w:rFonts w:ascii="Times New Roman" w:hAnsi="Times New Roman"/>
          <w:noProof/>
          <w:lang w:eastAsia="zh-CN" w:bidi="en-US"/>
        </w:rPr>
        <w:t>33007</w:t>
      </w:r>
      <w:r w:rsidRPr="00E3794E">
        <w:rPr>
          <w:rFonts w:ascii="Times New Roman" w:hAnsi="Times New Roman"/>
          <w:noProof/>
          <w:lang w:eastAsia="zh-CN" w:bidi="en-US"/>
        </w:rPr>
        <w:t>.  If we receive any comments in response to this Notice, we will forward them to OMB</w:t>
      </w:r>
      <w:r w:rsidRPr="006F66B7" w:rsidR="006F66B7">
        <w:rPr>
          <w:rFonts w:ascii="Times New Roman" w:hAnsi="Times New Roman"/>
          <w:szCs w:val="24"/>
        </w:rPr>
        <w:t>.</w:t>
      </w:r>
    </w:p>
    <w:p w:rsidR="00AF3320" w:rsidRPr="00AF3320" w:rsidP="00AF3320" w14:paraId="47A2B95A" w14:textId="77777777">
      <w:pPr>
        <w:ind w:left="1080"/>
        <w:rPr>
          <w:rFonts w:ascii="Times New Roman" w:hAnsi="Times New Roman"/>
          <w:b/>
        </w:rPr>
      </w:pPr>
    </w:p>
    <w:p w:rsidR="00D517D5" w:rsidP="00D517D5" w14:paraId="48AD85B1" w14:textId="77777777">
      <w:pPr>
        <w:numPr>
          <w:ilvl w:val="0"/>
          <w:numId w:val="24"/>
        </w:numPr>
        <w:rPr>
          <w:rFonts w:ascii="Times New Roman" w:hAnsi="Times New Roman"/>
          <w:b/>
        </w:rPr>
      </w:pPr>
      <w:r w:rsidRPr="00BC7F42">
        <w:rPr>
          <w:rFonts w:ascii="Times New Roman" w:hAnsi="Times New Roman"/>
          <w:b/>
        </w:rPr>
        <w:t>Payment or Gifts to Respondents</w:t>
      </w:r>
    </w:p>
    <w:p w:rsidR="00AF3320" w:rsidP="00AF3320" w14:paraId="43EEA287" w14:textId="77777777">
      <w:pPr>
        <w:ind w:left="1080"/>
        <w:rPr>
          <w:rFonts w:ascii="Times New Roman" w:hAnsi="Times New Roman"/>
          <w:b/>
        </w:rPr>
      </w:pPr>
      <w:r>
        <w:rPr>
          <w:rFonts w:ascii="Times New Roman" w:hAnsi="Times New Roman"/>
        </w:rPr>
        <w:t>SSA does not provide payments or gifts to the respondents.</w:t>
      </w:r>
    </w:p>
    <w:p w:rsidR="00AF3320" w:rsidP="00AF3320" w14:paraId="34DDFCF8" w14:textId="77777777">
      <w:pPr>
        <w:ind w:left="1080"/>
        <w:rPr>
          <w:rFonts w:ascii="Times New Roman" w:hAnsi="Times New Roman"/>
          <w:b/>
        </w:rPr>
      </w:pPr>
    </w:p>
    <w:p w:rsidR="00D517D5" w:rsidP="00D517D5" w14:paraId="433E8D76" w14:textId="77777777">
      <w:pPr>
        <w:numPr>
          <w:ilvl w:val="0"/>
          <w:numId w:val="24"/>
        </w:numPr>
        <w:rPr>
          <w:rFonts w:ascii="Times New Roman" w:hAnsi="Times New Roman"/>
          <w:b/>
        </w:rPr>
      </w:pPr>
      <w:r w:rsidRPr="00BC7F42">
        <w:rPr>
          <w:rFonts w:ascii="Times New Roman" w:hAnsi="Times New Roman"/>
          <w:b/>
        </w:rPr>
        <w:t>Assurances of Confidentiality</w:t>
      </w:r>
    </w:p>
    <w:p w:rsidR="00AF3320" w:rsidP="00AF3320" w14:paraId="51C5B9C3" w14:textId="77777777">
      <w:pPr>
        <w:ind w:left="1080"/>
        <w:rPr>
          <w:rFonts w:ascii="Times New Roman" w:hAnsi="Times New Roman"/>
          <w:b/>
        </w:rPr>
      </w:pPr>
      <w:r w:rsidRPr="00203DFF">
        <w:rPr>
          <w:rFonts w:ascii="Times New Roman" w:hAnsi="Times New Roman"/>
        </w:rPr>
        <w:t>SSA protects and holds confidential the information it</w:t>
      </w:r>
      <w:r>
        <w:rPr>
          <w:rFonts w:ascii="Times New Roman" w:hAnsi="Times New Roman"/>
        </w:rPr>
        <w:t xml:space="preserve"> collects in accordance with </w:t>
      </w:r>
      <w:r w:rsidRPr="00AF3320">
        <w:rPr>
          <w:rFonts w:ascii="Times New Roman" w:hAnsi="Times New Roman"/>
          <w:i/>
        </w:rPr>
        <w:t>42 U.S.C. 1306, 20 CFR 401</w:t>
      </w:r>
      <w:r w:rsidRPr="00203DFF">
        <w:rPr>
          <w:rFonts w:ascii="Times New Roman" w:hAnsi="Times New Roman"/>
        </w:rPr>
        <w:t xml:space="preserve"> and </w:t>
      </w:r>
      <w:r w:rsidRPr="00AF3320">
        <w:rPr>
          <w:rFonts w:ascii="Times New Roman" w:hAnsi="Times New Roman"/>
          <w:i/>
        </w:rPr>
        <w:t>402, 5 U.S.C. 552</w:t>
      </w:r>
      <w:r w:rsidRPr="00203DFF">
        <w:rPr>
          <w:rFonts w:ascii="Times New Roman" w:hAnsi="Times New Roman"/>
        </w:rPr>
        <w:t xml:space="preserve"> </w:t>
      </w:r>
      <w:r>
        <w:rPr>
          <w:rFonts w:ascii="Times New Roman" w:hAnsi="Times New Roman"/>
        </w:rPr>
        <w:t xml:space="preserve">(Freedom of Information Act), </w:t>
      </w:r>
      <w:r w:rsidRPr="00AF3320">
        <w:rPr>
          <w:rFonts w:ascii="Times New Roman" w:hAnsi="Times New Roman"/>
          <w:i/>
        </w:rPr>
        <w:t>5 U.S.C. 552a</w:t>
      </w:r>
      <w:r w:rsidRPr="00203DFF">
        <w:rPr>
          <w:rFonts w:ascii="Times New Roman" w:hAnsi="Times New Roman"/>
        </w:rPr>
        <w:t xml:space="preserve"> (Privacy Act of 1974), and OMB Circular No. A-13</w:t>
      </w:r>
      <w:r w:rsidRPr="00CD4E9C">
        <w:rPr>
          <w:rFonts w:ascii="Times New Roman" w:hAnsi="Times New Roman"/>
        </w:rPr>
        <w:t>0</w:t>
      </w:r>
      <w:r>
        <w:rPr>
          <w:rFonts w:ascii="Times New Roman" w:hAnsi="Times New Roman"/>
        </w:rPr>
        <w:t>.</w:t>
      </w:r>
    </w:p>
    <w:p w:rsidR="00AF3320" w:rsidP="00AF3320" w14:paraId="29745C23" w14:textId="77777777">
      <w:pPr>
        <w:ind w:left="1080"/>
        <w:rPr>
          <w:rFonts w:ascii="Times New Roman" w:hAnsi="Times New Roman"/>
          <w:b/>
        </w:rPr>
      </w:pPr>
    </w:p>
    <w:p w:rsidR="00D517D5" w:rsidP="00D517D5" w14:paraId="6FFF6C93" w14:textId="77777777">
      <w:pPr>
        <w:numPr>
          <w:ilvl w:val="0"/>
          <w:numId w:val="24"/>
        </w:numPr>
        <w:rPr>
          <w:rFonts w:ascii="Times New Roman" w:hAnsi="Times New Roman"/>
          <w:b/>
        </w:rPr>
      </w:pPr>
      <w:r w:rsidRPr="00BC7F42">
        <w:rPr>
          <w:rFonts w:ascii="Times New Roman" w:hAnsi="Times New Roman"/>
          <w:b/>
        </w:rPr>
        <w:t>Justification for Sensitive Questions</w:t>
      </w:r>
    </w:p>
    <w:p w:rsidR="00AF3320" w:rsidP="00AF3320" w14:paraId="34F536A5" w14:textId="77777777">
      <w:pPr>
        <w:ind w:left="1080"/>
        <w:rPr>
          <w:rFonts w:ascii="Times New Roman" w:hAnsi="Times New Roman"/>
          <w:b/>
        </w:rPr>
      </w:pPr>
      <w:r>
        <w:rPr>
          <w:rFonts w:ascii="Times New Roman" w:hAnsi="Times New Roman"/>
        </w:rPr>
        <w:t>The information collection does not contain any questions of a sensitive nature.</w:t>
      </w:r>
    </w:p>
    <w:p w:rsidR="00AF3320" w:rsidP="00AF3320" w14:paraId="3E3E1981" w14:textId="77777777">
      <w:pPr>
        <w:ind w:left="1080"/>
        <w:rPr>
          <w:rFonts w:ascii="Times New Roman" w:hAnsi="Times New Roman"/>
          <w:b/>
        </w:rPr>
      </w:pPr>
    </w:p>
    <w:p w:rsidR="00D517D5" w:rsidP="00D517D5" w14:paraId="6F65413A" w14:textId="77777777">
      <w:pPr>
        <w:numPr>
          <w:ilvl w:val="0"/>
          <w:numId w:val="24"/>
        </w:numPr>
        <w:rPr>
          <w:rFonts w:ascii="Times New Roman" w:hAnsi="Times New Roman"/>
          <w:b/>
        </w:rPr>
      </w:pPr>
      <w:r w:rsidRPr="00BC7F42">
        <w:rPr>
          <w:rFonts w:ascii="Times New Roman" w:hAnsi="Times New Roman"/>
          <w:b/>
        </w:rPr>
        <w:t>Estimates of Public Reporting Burden</w:t>
      </w:r>
    </w:p>
    <w:p w:rsidR="00AF3320" w:rsidP="00AF3320" w14:paraId="1A844655" w14:textId="38651F0B">
      <w:pPr>
        <w:ind w:left="1080"/>
        <w:rPr>
          <w:rFonts w:ascii="Times New Roman" w:hAnsi="Times New Roman"/>
          <w:szCs w:val="24"/>
        </w:rPr>
      </w:pPr>
      <w:r>
        <w:rPr>
          <w:rFonts w:ascii="Times New Roman" w:hAnsi="Times New Roman"/>
        </w:rPr>
        <w:t xml:space="preserve">We estimate approximately </w:t>
      </w:r>
      <w:r w:rsidR="0097078E">
        <w:rPr>
          <w:rFonts w:ascii="Times New Roman" w:hAnsi="Times New Roman"/>
        </w:rPr>
        <w:t>23,151</w:t>
      </w:r>
      <w:r>
        <w:rPr>
          <w:rFonts w:ascii="Times New Roman" w:hAnsi="Times New Roman"/>
        </w:rPr>
        <w:t xml:space="preserve"> respondents </w:t>
      </w:r>
      <w:r w:rsidR="0097078E">
        <w:rPr>
          <w:rFonts w:ascii="Times New Roman" w:hAnsi="Times New Roman"/>
        </w:rPr>
        <w:t>c</w:t>
      </w:r>
      <w:r w:rsidR="0097078E">
        <w:rPr>
          <w:rFonts w:ascii="Times New Roman" w:hAnsi="Times New Roman"/>
          <w:szCs w:val="24"/>
        </w:rPr>
        <w:t xml:space="preserve">ompleted an application for Mother’s or Father’s Insurance Benefits either by completing the paper application or </w:t>
      </w:r>
      <w:r w:rsidR="009D630E">
        <w:rPr>
          <w:rFonts w:ascii="Times New Roman" w:hAnsi="Times New Roman"/>
          <w:szCs w:val="24"/>
        </w:rPr>
        <w:t>an in-person or telephone interview</w:t>
      </w:r>
      <w:r w:rsidR="0097078E">
        <w:rPr>
          <w:rFonts w:ascii="Times New Roman" w:hAnsi="Times New Roman"/>
          <w:szCs w:val="24"/>
        </w:rPr>
        <w:t xml:space="preserve"> with an SSA employee who inputs the responses into MCS.  </w:t>
      </w:r>
      <w:r w:rsidRPr="000239D0">
        <w:rPr>
          <w:rFonts w:ascii="Times New Roman" w:hAnsi="Times New Roman"/>
          <w:szCs w:val="24"/>
        </w:rPr>
        <w:t>The following chart shows the burden information for these modalities:</w:t>
      </w:r>
    </w:p>
    <w:p w:rsidR="00AF3320" w:rsidP="00C64953" w14:paraId="5F8AF2E2" w14:textId="77777777">
      <w:pPr>
        <w:rPr>
          <w:rFonts w:ascii="Times New Roman" w:hAnsi="Times New Roman"/>
          <w:szCs w:val="24"/>
        </w:rPr>
      </w:pPr>
    </w:p>
    <w:tbl>
      <w:tblPr>
        <w:tblStyle w:val="TableGrid"/>
        <w:tblW w:w="11610" w:type="dxa"/>
        <w:tblInd w:w="-815" w:type="dxa"/>
        <w:tblLayout w:type="fixed"/>
        <w:tblLook w:val="04A0"/>
      </w:tblPr>
      <w:tblGrid>
        <w:gridCol w:w="1620"/>
        <w:gridCol w:w="1530"/>
        <w:gridCol w:w="1440"/>
        <w:gridCol w:w="1350"/>
        <w:gridCol w:w="1350"/>
        <w:gridCol w:w="1530"/>
        <w:gridCol w:w="1260"/>
        <w:gridCol w:w="1530"/>
      </w:tblGrid>
      <w:tr w14:paraId="49F0763B" w14:textId="77777777" w:rsidTr="00B1333A">
        <w:tblPrEx>
          <w:tblW w:w="11610" w:type="dxa"/>
          <w:tblInd w:w="-815" w:type="dxa"/>
          <w:tblLayout w:type="fixed"/>
          <w:tblLook w:val="04A0"/>
        </w:tblPrEx>
        <w:tc>
          <w:tcPr>
            <w:tcW w:w="1620" w:type="dxa"/>
          </w:tcPr>
          <w:p w:rsidR="00B1333A" w:rsidRPr="00B1333A" w:rsidP="00B1333A" w14:paraId="7094B74B" w14:textId="538CAAA1">
            <w:pPr>
              <w:rPr>
                <w:rFonts w:ascii="Times New Roman" w:hAnsi="Times New Roman"/>
                <w:b/>
                <w:sz w:val="20"/>
              </w:rPr>
            </w:pPr>
            <w:r w:rsidRPr="00B1333A">
              <w:rPr>
                <w:rFonts w:ascii="Times New Roman" w:hAnsi="Times New Roman"/>
                <w:b/>
              </w:rPr>
              <w:t>Modality of Completion</w:t>
            </w:r>
          </w:p>
        </w:tc>
        <w:tc>
          <w:tcPr>
            <w:tcW w:w="1530" w:type="dxa"/>
          </w:tcPr>
          <w:p w:rsidR="00B1333A" w:rsidRPr="00B1333A" w:rsidP="00B1333A" w14:paraId="1448A75E" w14:textId="3CF6BB6E">
            <w:pPr>
              <w:rPr>
                <w:rFonts w:ascii="Times New Roman" w:hAnsi="Times New Roman"/>
                <w:b/>
                <w:sz w:val="20"/>
              </w:rPr>
            </w:pPr>
            <w:r w:rsidRPr="00B1333A">
              <w:rPr>
                <w:rFonts w:ascii="Times New Roman" w:hAnsi="Times New Roman"/>
                <w:b/>
                <w:lang w:eastAsia="zh-CN"/>
              </w:rPr>
              <w:t>Number of Respondents</w:t>
            </w:r>
          </w:p>
        </w:tc>
        <w:tc>
          <w:tcPr>
            <w:tcW w:w="1440" w:type="dxa"/>
          </w:tcPr>
          <w:p w:rsidR="00B1333A" w:rsidRPr="00B1333A" w:rsidP="00B1333A" w14:paraId="1933D6F8" w14:textId="5A3EFDE2">
            <w:pPr>
              <w:rPr>
                <w:rFonts w:ascii="Times New Roman" w:hAnsi="Times New Roman"/>
                <w:b/>
                <w:sz w:val="20"/>
              </w:rPr>
            </w:pPr>
            <w:r w:rsidRPr="00B1333A">
              <w:rPr>
                <w:rFonts w:ascii="Times New Roman" w:hAnsi="Times New Roman"/>
                <w:b/>
                <w:lang w:eastAsia="zh-CN"/>
              </w:rPr>
              <w:t>Frequency of Response</w:t>
            </w:r>
          </w:p>
        </w:tc>
        <w:tc>
          <w:tcPr>
            <w:tcW w:w="1350" w:type="dxa"/>
          </w:tcPr>
          <w:p w:rsidR="00B1333A" w:rsidRPr="00B1333A" w:rsidP="00B1333A" w14:paraId="0E035C03" w14:textId="77777777">
            <w:pPr>
              <w:rPr>
                <w:rFonts w:ascii="Times New Roman" w:hAnsi="Times New Roman"/>
                <w:b/>
                <w:lang w:eastAsia="zh-CN"/>
              </w:rPr>
            </w:pPr>
            <w:r w:rsidRPr="00B1333A">
              <w:rPr>
                <w:rFonts w:ascii="Times New Roman" w:hAnsi="Times New Roman"/>
                <w:b/>
                <w:lang w:eastAsia="zh-CN"/>
              </w:rPr>
              <w:t>Average Burden per Response</w:t>
            </w:r>
          </w:p>
          <w:p w:rsidR="00B1333A" w:rsidRPr="00B1333A" w:rsidP="00B1333A" w14:paraId="74CAA981" w14:textId="31EDA3CD">
            <w:pPr>
              <w:rPr>
                <w:rFonts w:ascii="Times New Roman" w:hAnsi="Times New Roman"/>
                <w:b/>
                <w:sz w:val="20"/>
              </w:rPr>
            </w:pPr>
            <w:r w:rsidRPr="00B1333A">
              <w:rPr>
                <w:rFonts w:ascii="Times New Roman" w:hAnsi="Times New Roman"/>
                <w:b/>
                <w:lang w:eastAsia="zh-CN"/>
              </w:rPr>
              <w:t>(minutes)</w:t>
            </w:r>
          </w:p>
        </w:tc>
        <w:tc>
          <w:tcPr>
            <w:tcW w:w="1350" w:type="dxa"/>
          </w:tcPr>
          <w:p w:rsidR="00B1333A" w:rsidRPr="00B1333A" w:rsidP="00B1333A" w14:paraId="3103D093" w14:textId="77777777">
            <w:pPr>
              <w:rPr>
                <w:rFonts w:ascii="Times New Roman" w:hAnsi="Times New Roman"/>
                <w:b/>
                <w:lang w:eastAsia="zh-CN"/>
              </w:rPr>
            </w:pPr>
            <w:r w:rsidRPr="00B1333A">
              <w:rPr>
                <w:rFonts w:ascii="Times New Roman" w:hAnsi="Times New Roman"/>
                <w:b/>
                <w:lang w:eastAsia="zh-CN"/>
              </w:rPr>
              <w:t>Estimated</w:t>
            </w:r>
          </w:p>
          <w:p w:rsidR="00B1333A" w:rsidRPr="00B1333A" w:rsidP="00B1333A" w14:paraId="7A656F11" w14:textId="77777777">
            <w:pPr>
              <w:rPr>
                <w:rFonts w:ascii="Times New Roman" w:hAnsi="Times New Roman"/>
                <w:b/>
                <w:lang w:eastAsia="zh-CN"/>
              </w:rPr>
            </w:pPr>
            <w:r w:rsidRPr="00B1333A">
              <w:rPr>
                <w:rFonts w:ascii="Times New Roman" w:hAnsi="Times New Roman"/>
                <w:b/>
                <w:lang w:eastAsia="zh-CN"/>
              </w:rPr>
              <w:t>Total</w:t>
            </w:r>
          </w:p>
          <w:p w:rsidR="00B1333A" w:rsidRPr="00B1333A" w:rsidP="00B1333A" w14:paraId="1DD5A9A9" w14:textId="2062CCF3">
            <w:pPr>
              <w:rPr>
                <w:rFonts w:ascii="Times New Roman" w:hAnsi="Times New Roman"/>
                <w:b/>
                <w:sz w:val="20"/>
              </w:rPr>
            </w:pPr>
            <w:r w:rsidRPr="00B1333A">
              <w:rPr>
                <w:rFonts w:ascii="Times New Roman" w:hAnsi="Times New Roman"/>
                <w:b/>
                <w:lang w:eastAsia="zh-CN"/>
              </w:rPr>
              <w:t xml:space="preserve">Annual Burden (hours) </w:t>
            </w:r>
          </w:p>
        </w:tc>
        <w:tc>
          <w:tcPr>
            <w:tcW w:w="1530" w:type="dxa"/>
          </w:tcPr>
          <w:p w:rsidR="00B1333A" w:rsidRPr="00B1333A" w:rsidP="00B1333A" w14:paraId="28DA6C2C" w14:textId="5918ABCD">
            <w:pPr>
              <w:rPr>
                <w:rFonts w:ascii="Times New Roman" w:hAnsi="Times New Roman"/>
                <w:b/>
                <w:sz w:val="20"/>
              </w:rPr>
            </w:pPr>
            <w:r w:rsidRPr="00B1333A">
              <w:rPr>
                <w:rFonts w:ascii="Times New Roman" w:hAnsi="Times New Roman"/>
                <w:b/>
                <w:lang w:eastAsia="zh-CN"/>
              </w:rPr>
              <w:t>Average Theoretical Hourly Cost Amount (dollars)*</w:t>
            </w:r>
          </w:p>
        </w:tc>
        <w:tc>
          <w:tcPr>
            <w:tcW w:w="1260" w:type="dxa"/>
          </w:tcPr>
          <w:p w:rsidR="00B1333A" w:rsidRPr="00B1333A" w:rsidP="00B1333A" w14:paraId="324A0F52" w14:textId="77777777">
            <w:pPr>
              <w:autoSpaceDE w:val="0"/>
              <w:autoSpaceDN w:val="0"/>
              <w:adjustRightInd w:val="0"/>
              <w:rPr>
                <w:rFonts w:ascii="Times New Roman" w:hAnsi="Times New Roman"/>
                <w:b/>
              </w:rPr>
            </w:pPr>
            <w:r w:rsidRPr="00B1333A">
              <w:rPr>
                <w:rFonts w:ascii="Times New Roman" w:hAnsi="Times New Roman"/>
                <w:b/>
              </w:rPr>
              <w:t xml:space="preserve">Average Wait Time in Field Office </w:t>
            </w:r>
          </w:p>
          <w:p w:rsidR="00B1333A" w:rsidRPr="00B1333A" w:rsidP="00B1333A" w14:paraId="5E749B2A" w14:textId="5E3A8A30">
            <w:pPr>
              <w:rPr>
                <w:rFonts w:ascii="Times New Roman" w:hAnsi="Times New Roman"/>
                <w:b/>
                <w:sz w:val="20"/>
              </w:rPr>
            </w:pPr>
            <w:r w:rsidRPr="00B1333A">
              <w:rPr>
                <w:rFonts w:ascii="Times New Roman" w:hAnsi="Times New Roman"/>
                <w:b/>
              </w:rPr>
              <w:t>(minutes) **</w:t>
            </w:r>
          </w:p>
        </w:tc>
        <w:tc>
          <w:tcPr>
            <w:tcW w:w="1530" w:type="dxa"/>
          </w:tcPr>
          <w:p w:rsidR="00B1333A" w:rsidRPr="00B1333A" w:rsidP="00B1333A" w14:paraId="30B5CFC5" w14:textId="18800470">
            <w:pPr>
              <w:rPr>
                <w:rFonts w:ascii="Times New Roman" w:hAnsi="Times New Roman"/>
                <w:b/>
                <w:sz w:val="20"/>
              </w:rPr>
            </w:pPr>
            <w:r w:rsidRPr="00B1333A">
              <w:rPr>
                <w:rFonts w:ascii="Times New Roman" w:hAnsi="Times New Roman"/>
                <w:b/>
                <w:lang w:eastAsia="zh-CN"/>
              </w:rPr>
              <w:t>Total Annual Opportunity Cost (dollars)***</w:t>
            </w:r>
          </w:p>
        </w:tc>
      </w:tr>
      <w:tr w14:paraId="06039818" w14:textId="77777777" w:rsidTr="00B1333A">
        <w:tblPrEx>
          <w:tblW w:w="11610" w:type="dxa"/>
          <w:tblInd w:w="-815" w:type="dxa"/>
          <w:tblLayout w:type="fixed"/>
          <w:tblLook w:val="04A0"/>
        </w:tblPrEx>
        <w:tc>
          <w:tcPr>
            <w:tcW w:w="1620" w:type="dxa"/>
          </w:tcPr>
          <w:p w:rsidR="00B1333A" w:rsidRPr="00B1333A" w:rsidP="00B1333A" w14:paraId="111867E4" w14:textId="77777777">
            <w:pPr>
              <w:rPr>
                <w:rFonts w:ascii="Times New Roman" w:hAnsi="Times New Roman"/>
              </w:rPr>
            </w:pPr>
            <w:r w:rsidRPr="00B1333A">
              <w:rPr>
                <w:rFonts w:ascii="Times New Roman" w:hAnsi="Times New Roman"/>
              </w:rPr>
              <w:t>SSA-5-BK</w:t>
            </w:r>
          </w:p>
          <w:p w:rsidR="00B1333A" w:rsidRPr="00B1333A" w:rsidP="00B1333A" w14:paraId="28F4A215" w14:textId="70564196">
            <w:pPr>
              <w:rPr>
                <w:rFonts w:ascii="Times New Roman" w:hAnsi="Times New Roman"/>
                <w:sz w:val="22"/>
                <w:szCs w:val="22"/>
              </w:rPr>
            </w:pPr>
            <w:r w:rsidRPr="00B1333A">
              <w:rPr>
                <w:rFonts w:ascii="Times New Roman" w:hAnsi="Times New Roman"/>
              </w:rPr>
              <w:t>(Paper)</w:t>
            </w:r>
          </w:p>
        </w:tc>
        <w:tc>
          <w:tcPr>
            <w:tcW w:w="1530" w:type="dxa"/>
          </w:tcPr>
          <w:p w:rsidR="00B1333A" w:rsidRPr="00B1333A" w:rsidP="00B1333A" w14:paraId="4BFAC1A4" w14:textId="1A028ED4">
            <w:pPr>
              <w:jc w:val="right"/>
              <w:rPr>
                <w:rFonts w:ascii="Times New Roman" w:hAnsi="Times New Roman"/>
                <w:sz w:val="22"/>
                <w:szCs w:val="22"/>
              </w:rPr>
            </w:pPr>
            <w:r w:rsidRPr="00B1333A">
              <w:rPr>
                <w:rFonts w:ascii="Times New Roman" w:hAnsi="Times New Roman"/>
              </w:rPr>
              <w:t>28</w:t>
            </w:r>
          </w:p>
        </w:tc>
        <w:tc>
          <w:tcPr>
            <w:tcW w:w="1440" w:type="dxa"/>
          </w:tcPr>
          <w:p w:rsidR="00B1333A" w:rsidRPr="00B1333A" w:rsidP="00B1333A" w14:paraId="6DE38B64" w14:textId="555EE467">
            <w:pPr>
              <w:jc w:val="right"/>
              <w:rPr>
                <w:rFonts w:ascii="Times New Roman" w:hAnsi="Times New Roman"/>
                <w:sz w:val="22"/>
                <w:szCs w:val="22"/>
              </w:rPr>
            </w:pPr>
            <w:r w:rsidRPr="00B1333A">
              <w:rPr>
                <w:rFonts w:ascii="Times New Roman" w:hAnsi="Times New Roman"/>
              </w:rPr>
              <w:t>1</w:t>
            </w:r>
          </w:p>
        </w:tc>
        <w:tc>
          <w:tcPr>
            <w:tcW w:w="1350" w:type="dxa"/>
          </w:tcPr>
          <w:p w:rsidR="00B1333A" w:rsidRPr="00B1333A" w:rsidP="00B1333A" w14:paraId="4D675ADC" w14:textId="1DF9CBE2">
            <w:pPr>
              <w:jc w:val="right"/>
              <w:rPr>
                <w:rFonts w:ascii="Times New Roman" w:hAnsi="Times New Roman"/>
                <w:sz w:val="22"/>
                <w:szCs w:val="22"/>
              </w:rPr>
            </w:pPr>
            <w:r>
              <w:rPr>
                <w:rFonts w:ascii="Times New Roman" w:hAnsi="Times New Roman"/>
              </w:rPr>
              <w:t>30</w:t>
            </w:r>
          </w:p>
        </w:tc>
        <w:tc>
          <w:tcPr>
            <w:tcW w:w="1350" w:type="dxa"/>
          </w:tcPr>
          <w:p w:rsidR="00B1333A" w:rsidRPr="00B1333A" w:rsidP="00B1333A" w14:paraId="11159A8B" w14:textId="039522F8">
            <w:pPr>
              <w:jc w:val="right"/>
              <w:rPr>
                <w:rFonts w:ascii="Times New Roman" w:hAnsi="Times New Roman"/>
                <w:sz w:val="22"/>
                <w:szCs w:val="22"/>
              </w:rPr>
            </w:pPr>
            <w:r>
              <w:rPr>
                <w:rFonts w:ascii="Times New Roman" w:hAnsi="Times New Roman"/>
              </w:rPr>
              <w:t>14</w:t>
            </w:r>
          </w:p>
        </w:tc>
        <w:tc>
          <w:tcPr>
            <w:tcW w:w="1530" w:type="dxa"/>
          </w:tcPr>
          <w:p w:rsidR="00B1333A" w:rsidRPr="00B1333A" w:rsidP="00B1333A" w14:paraId="04D67A33" w14:textId="42AFB8E6">
            <w:pPr>
              <w:jc w:val="right"/>
              <w:rPr>
                <w:rFonts w:ascii="Times New Roman" w:hAnsi="Times New Roman"/>
                <w:sz w:val="22"/>
                <w:szCs w:val="22"/>
              </w:rPr>
            </w:pPr>
            <w:r w:rsidRPr="00B1333A">
              <w:rPr>
                <w:rFonts w:ascii="Times New Roman" w:hAnsi="Times New Roman"/>
              </w:rPr>
              <w:t>$</w:t>
            </w:r>
            <w:r w:rsidR="008F3A0A">
              <w:rPr>
                <w:rFonts w:ascii="Times New Roman" w:hAnsi="Times New Roman"/>
                <w:szCs w:val="24"/>
              </w:rPr>
              <w:t>31.48</w:t>
            </w:r>
            <w:r w:rsidRPr="00B1333A">
              <w:rPr>
                <w:rFonts w:ascii="Times New Roman" w:hAnsi="Times New Roman"/>
              </w:rPr>
              <w:t>*</w:t>
            </w:r>
          </w:p>
        </w:tc>
        <w:tc>
          <w:tcPr>
            <w:tcW w:w="1260" w:type="dxa"/>
          </w:tcPr>
          <w:p w:rsidR="00B1333A" w:rsidRPr="00B1333A" w:rsidP="00B1333A" w14:paraId="331AB6BE" w14:textId="33460253">
            <w:pPr>
              <w:jc w:val="right"/>
              <w:rPr>
                <w:rFonts w:ascii="Times New Roman" w:hAnsi="Times New Roman"/>
                <w:sz w:val="22"/>
                <w:szCs w:val="22"/>
              </w:rPr>
            </w:pPr>
          </w:p>
        </w:tc>
        <w:tc>
          <w:tcPr>
            <w:tcW w:w="1530" w:type="dxa"/>
          </w:tcPr>
          <w:p w:rsidR="00B1333A" w:rsidRPr="00B1333A" w:rsidP="00B1333A" w14:paraId="3BC81613" w14:textId="48AA5B45">
            <w:pPr>
              <w:jc w:val="right"/>
              <w:rPr>
                <w:rFonts w:ascii="Times New Roman" w:hAnsi="Times New Roman"/>
                <w:sz w:val="22"/>
                <w:szCs w:val="22"/>
              </w:rPr>
            </w:pPr>
            <w:r w:rsidRPr="00B1333A">
              <w:rPr>
                <w:rFonts w:ascii="Times New Roman" w:hAnsi="Times New Roman"/>
              </w:rPr>
              <w:t>$</w:t>
            </w:r>
            <w:r w:rsidR="008F3A0A">
              <w:rPr>
                <w:rFonts w:ascii="Times New Roman" w:hAnsi="Times New Roman"/>
              </w:rPr>
              <w:t>441</w:t>
            </w:r>
            <w:r w:rsidRPr="00B1333A">
              <w:rPr>
                <w:rFonts w:ascii="Times New Roman" w:hAnsi="Times New Roman"/>
              </w:rPr>
              <w:t>***</w:t>
            </w:r>
          </w:p>
        </w:tc>
      </w:tr>
      <w:tr w14:paraId="36BDBFD2" w14:textId="77777777" w:rsidTr="00B1333A">
        <w:tblPrEx>
          <w:tblW w:w="11610" w:type="dxa"/>
          <w:tblInd w:w="-815" w:type="dxa"/>
          <w:tblLayout w:type="fixed"/>
          <w:tblLook w:val="04A0"/>
        </w:tblPrEx>
        <w:tc>
          <w:tcPr>
            <w:tcW w:w="1620" w:type="dxa"/>
          </w:tcPr>
          <w:p w:rsidR="00B1333A" w:rsidRPr="00B1333A" w:rsidP="00B1333A" w14:paraId="52EE853E" w14:textId="57860120">
            <w:pPr>
              <w:rPr>
                <w:rFonts w:ascii="Times New Roman" w:hAnsi="Times New Roman"/>
                <w:sz w:val="22"/>
                <w:szCs w:val="22"/>
              </w:rPr>
            </w:pPr>
            <w:r w:rsidRPr="00B1333A">
              <w:rPr>
                <w:rFonts w:ascii="Times New Roman" w:hAnsi="Times New Roman"/>
              </w:rPr>
              <w:t>SSA-5 MCS Interview</w:t>
            </w:r>
          </w:p>
        </w:tc>
        <w:tc>
          <w:tcPr>
            <w:tcW w:w="1530" w:type="dxa"/>
          </w:tcPr>
          <w:p w:rsidR="00B1333A" w:rsidRPr="00B1333A" w:rsidP="00B1333A" w14:paraId="237A8207" w14:textId="78BC5593">
            <w:pPr>
              <w:jc w:val="right"/>
              <w:rPr>
                <w:rFonts w:ascii="Times New Roman" w:hAnsi="Times New Roman"/>
                <w:sz w:val="22"/>
                <w:szCs w:val="22"/>
              </w:rPr>
            </w:pPr>
            <w:r w:rsidRPr="00B1333A">
              <w:rPr>
                <w:rFonts w:ascii="Times New Roman" w:hAnsi="Times New Roman"/>
              </w:rPr>
              <w:t>23,123</w:t>
            </w:r>
          </w:p>
        </w:tc>
        <w:tc>
          <w:tcPr>
            <w:tcW w:w="1440" w:type="dxa"/>
          </w:tcPr>
          <w:p w:rsidR="00B1333A" w:rsidRPr="00B1333A" w:rsidP="00B1333A" w14:paraId="2DDB0C9A" w14:textId="6B8A33D9">
            <w:pPr>
              <w:jc w:val="right"/>
              <w:rPr>
                <w:rFonts w:ascii="Times New Roman" w:hAnsi="Times New Roman"/>
                <w:sz w:val="22"/>
                <w:szCs w:val="22"/>
              </w:rPr>
            </w:pPr>
            <w:r w:rsidRPr="00B1333A">
              <w:rPr>
                <w:rFonts w:ascii="Times New Roman" w:hAnsi="Times New Roman"/>
              </w:rPr>
              <w:t>1</w:t>
            </w:r>
          </w:p>
        </w:tc>
        <w:tc>
          <w:tcPr>
            <w:tcW w:w="1350" w:type="dxa"/>
          </w:tcPr>
          <w:p w:rsidR="00B1333A" w:rsidRPr="00B1333A" w:rsidP="00B1333A" w14:paraId="477F436A" w14:textId="7A006B8B">
            <w:pPr>
              <w:jc w:val="right"/>
              <w:rPr>
                <w:rFonts w:ascii="Times New Roman" w:hAnsi="Times New Roman"/>
                <w:sz w:val="22"/>
                <w:szCs w:val="22"/>
              </w:rPr>
            </w:pPr>
            <w:r>
              <w:rPr>
                <w:rFonts w:ascii="Times New Roman" w:hAnsi="Times New Roman"/>
              </w:rPr>
              <w:t>30</w:t>
            </w:r>
          </w:p>
        </w:tc>
        <w:tc>
          <w:tcPr>
            <w:tcW w:w="1350" w:type="dxa"/>
          </w:tcPr>
          <w:p w:rsidR="00B1333A" w:rsidRPr="00B1333A" w:rsidP="00B1333A" w14:paraId="784A20AE" w14:textId="15EFA6B3">
            <w:pPr>
              <w:jc w:val="right"/>
              <w:rPr>
                <w:rFonts w:ascii="Times New Roman" w:hAnsi="Times New Roman"/>
                <w:sz w:val="22"/>
                <w:szCs w:val="22"/>
              </w:rPr>
            </w:pPr>
            <w:r>
              <w:rPr>
                <w:rFonts w:ascii="Times New Roman" w:hAnsi="Times New Roman"/>
              </w:rPr>
              <w:t>11,562</w:t>
            </w:r>
          </w:p>
        </w:tc>
        <w:tc>
          <w:tcPr>
            <w:tcW w:w="1530" w:type="dxa"/>
          </w:tcPr>
          <w:p w:rsidR="00B1333A" w:rsidRPr="00B1333A" w:rsidP="00B1333A" w14:paraId="4ED4B7FC" w14:textId="5EDCC2E6">
            <w:pPr>
              <w:jc w:val="right"/>
              <w:rPr>
                <w:rFonts w:ascii="Times New Roman" w:hAnsi="Times New Roman"/>
                <w:sz w:val="22"/>
                <w:szCs w:val="22"/>
              </w:rPr>
            </w:pPr>
            <w:r w:rsidRPr="00B1333A">
              <w:rPr>
                <w:rFonts w:ascii="Times New Roman" w:hAnsi="Times New Roman"/>
              </w:rPr>
              <w:t>$</w:t>
            </w:r>
            <w:r w:rsidR="008F3A0A">
              <w:rPr>
                <w:rFonts w:ascii="Times New Roman" w:hAnsi="Times New Roman"/>
                <w:szCs w:val="24"/>
              </w:rPr>
              <w:t>31.48</w:t>
            </w:r>
            <w:r w:rsidRPr="00B1333A">
              <w:rPr>
                <w:rFonts w:ascii="Times New Roman" w:hAnsi="Times New Roman"/>
              </w:rPr>
              <w:t>*</w:t>
            </w:r>
          </w:p>
        </w:tc>
        <w:tc>
          <w:tcPr>
            <w:tcW w:w="1260" w:type="dxa"/>
          </w:tcPr>
          <w:p w:rsidR="00B1333A" w:rsidRPr="00B1333A" w:rsidP="00B1333A" w14:paraId="51A3134A" w14:textId="6326E401">
            <w:pPr>
              <w:jc w:val="right"/>
              <w:rPr>
                <w:rFonts w:ascii="Times New Roman" w:hAnsi="Times New Roman"/>
                <w:sz w:val="22"/>
                <w:szCs w:val="22"/>
              </w:rPr>
            </w:pPr>
            <w:r w:rsidRPr="00B1333A">
              <w:rPr>
                <w:rFonts w:ascii="Times New Roman" w:hAnsi="Times New Roman"/>
              </w:rPr>
              <w:t>24**</w:t>
            </w:r>
          </w:p>
        </w:tc>
        <w:tc>
          <w:tcPr>
            <w:tcW w:w="1530" w:type="dxa"/>
          </w:tcPr>
          <w:p w:rsidR="00B1333A" w:rsidRPr="00B1333A" w:rsidP="00B1333A" w14:paraId="2E0CA90A" w14:textId="0C987FA0">
            <w:pPr>
              <w:jc w:val="right"/>
              <w:rPr>
                <w:rFonts w:ascii="Times New Roman" w:hAnsi="Times New Roman"/>
                <w:sz w:val="22"/>
                <w:szCs w:val="22"/>
              </w:rPr>
            </w:pPr>
            <w:r w:rsidRPr="00B1333A">
              <w:rPr>
                <w:rFonts w:ascii="Times New Roman" w:hAnsi="Times New Roman"/>
              </w:rPr>
              <w:t>$</w:t>
            </w:r>
            <w:r w:rsidR="008F3A0A">
              <w:rPr>
                <w:rFonts w:ascii="Times New Roman" w:hAnsi="Times New Roman"/>
              </w:rPr>
              <w:t>655,130</w:t>
            </w:r>
            <w:r w:rsidRPr="00B1333A">
              <w:rPr>
                <w:rFonts w:ascii="Times New Roman" w:hAnsi="Times New Roman"/>
              </w:rPr>
              <w:t>***</w:t>
            </w:r>
          </w:p>
        </w:tc>
      </w:tr>
      <w:tr w14:paraId="44B78793" w14:textId="77777777" w:rsidTr="00B1333A">
        <w:tblPrEx>
          <w:tblW w:w="11610" w:type="dxa"/>
          <w:tblInd w:w="-815" w:type="dxa"/>
          <w:tblLayout w:type="fixed"/>
          <w:tblLook w:val="04A0"/>
        </w:tblPrEx>
        <w:tc>
          <w:tcPr>
            <w:tcW w:w="1620" w:type="dxa"/>
          </w:tcPr>
          <w:p w:rsidR="00B1333A" w:rsidRPr="00B1333A" w:rsidP="00B1333A" w14:paraId="2874B74E" w14:textId="66C4F220">
            <w:pPr>
              <w:rPr>
                <w:rFonts w:ascii="Times New Roman" w:hAnsi="Times New Roman"/>
                <w:b/>
                <w:sz w:val="22"/>
                <w:szCs w:val="22"/>
              </w:rPr>
            </w:pPr>
            <w:r w:rsidRPr="00B1333A">
              <w:rPr>
                <w:rFonts w:ascii="Times New Roman" w:hAnsi="Times New Roman"/>
                <w:b/>
              </w:rPr>
              <w:t>Totals</w:t>
            </w:r>
          </w:p>
        </w:tc>
        <w:tc>
          <w:tcPr>
            <w:tcW w:w="1530" w:type="dxa"/>
          </w:tcPr>
          <w:p w:rsidR="00B1333A" w:rsidRPr="00B1333A" w:rsidP="00B1333A" w14:paraId="20A8E0E9" w14:textId="3884A989">
            <w:pPr>
              <w:jc w:val="right"/>
              <w:rPr>
                <w:rFonts w:ascii="Times New Roman" w:hAnsi="Times New Roman"/>
                <w:b/>
                <w:sz w:val="22"/>
                <w:szCs w:val="22"/>
              </w:rPr>
            </w:pPr>
            <w:r w:rsidRPr="00B1333A">
              <w:rPr>
                <w:rFonts w:ascii="Times New Roman" w:hAnsi="Times New Roman"/>
                <w:b/>
              </w:rPr>
              <w:t>23,151</w:t>
            </w:r>
          </w:p>
        </w:tc>
        <w:tc>
          <w:tcPr>
            <w:tcW w:w="1440" w:type="dxa"/>
          </w:tcPr>
          <w:p w:rsidR="00B1333A" w:rsidRPr="00B1333A" w:rsidP="00B1333A" w14:paraId="09C91F9E" w14:textId="77777777">
            <w:pPr>
              <w:jc w:val="right"/>
              <w:rPr>
                <w:rFonts w:ascii="Times New Roman" w:hAnsi="Times New Roman"/>
                <w:b/>
                <w:sz w:val="22"/>
                <w:szCs w:val="22"/>
              </w:rPr>
            </w:pPr>
          </w:p>
        </w:tc>
        <w:tc>
          <w:tcPr>
            <w:tcW w:w="1350" w:type="dxa"/>
          </w:tcPr>
          <w:p w:rsidR="00B1333A" w:rsidRPr="00B1333A" w:rsidP="00B1333A" w14:paraId="03CEA321" w14:textId="77777777">
            <w:pPr>
              <w:jc w:val="right"/>
              <w:rPr>
                <w:rFonts w:ascii="Times New Roman" w:hAnsi="Times New Roman"/>
                <w:b/>
                <w:sz w:val="22"/>
                <w:szCs w:val="22"/>
              </w:rPr>
            </w:pPr>
          </w:p>
        </w:tc>
        <w:tc>
          <w:tcPr>
            <w:tcW w:w="1350" w:type="dxa"/>
          </w:tcPr>
          <w:p w:rsidR="00B1333A" w:rsidRPr="00B1333A" w:rsidP="00B1333A" w14:paraId="2954DB58" w14:textId="3839B139">
            <w:pPr>
              <w:jc w:val="right"/>
              <w:rPr>
                <w:rFonts w:ascii="Times New Roman" w:hAnsi="Times New Roman"/>
                <w:b/>
                <w:sz w:val="22"/>
                <w:szCs w:val="22"/>
              </w:rPr>
            </w:pPr>
            <w:r>
              <w:rPr>
                <w:rFonts w:ascii="Times New Roman" w:hAnsi="Times New Roman"/>
                <w:b/>
              </w:rPr>
              <w:t>11,576</w:t>
            </w:r>
          </w:p>
        </w:tc>
        <w:tc>
          <w:tcPr>
            <w:tcW w:w="1530" w:type="dxa"/>
          </w:tcPr>
          <w:p w:rsidR="00B1333A" w:rsidRPr="00B1333A" w:rsidP="00B1333A" w14:paraId="376F74D8" w14:textId="77777777">
            <w:pPr>
              <w:jc w:val="right"/>
              <w:rPr>
                <w:rFonts w:ascii="Times New Roman" w:hAnsi="Times New Roman"/>
                <w:b/>
                <w:sz w:val="22"/>
                <w:szCs w:val="22"/>
              </w:rPr>
            </w:pPr>
          </w:p>
        </w:tc>
        <w:tc>
          <w:tcPr>
            <w:tcW w:w="1260" w:type="dxa"/>
          </w:tcPr>
          <w:p w:rsidR="00B1333A" w:rsidRPr="00B1333A" w:rsidP="00B1333A" w14:paraId="49E24CF2" w14:textId="77777777">
            <w:pPr>
              <w:jc w:val="right"/>
              <w:rPr>
                <w:rFonts w:ascii="Times New Roman" w:hAnsi="Times New Roman"/>
                <w:b/>
                <w:sz w:val="22"/>
                <w:szCs w:val="22"/>
              </w:rPr>
            </w:pPr>
          </w:p>
        </w:tc>
        <w:tc>
          <w:tcPr>
            <w:tcW w:w="1530" w:type="dxa"/>
          </w:tcPr>
          <w:p w:rsidR="00B1333A" w:rsidRPr="00B1333A" w:rsidP="00B1333A" w14:paraId="12438E51" w14:textId="25E46727">
            <w:pPr>
              <w:jc w:val="right"/>
              <w:rPr>
                <w:rFonts w:ascii="Times New Roman" w:hAnsi="Times New Roman"/>
                <w:b/>
                <w:sz w:val="22"/>
                <w:szCs w:val="22"/>
              </w:rPr>
            </w:pPr>
            <w:r w:rsidRPr="00B1333A">
              <w:rPr>
                <w:rFonts w:ascii="Times New Roman" w:hAnsi="Times New Roman"/>
                <w:b/>
              </w:rPr>
              <w:t>$</w:t>
            </w:r>
            <w:r w:rsidR="009D630E">
              <w:rPr>
                <w:rFonts w:ascii="Times New Roman" w:hAnsi="Times New Roman"/>
                <w:b/>
              </w:rPr>
              <w:t>583,308</w:t>
            </w:r>
            <w:r w:rsidRPr="00B1333A">
              <w:rPr>
                <w:rFonts w:ascii="Times New Roman" w:hAnsi="Times New Roman"/>
                <w:b/>
              </w:rPr>
              <w:t>***</w:t>
            </w:r>
          </w:p>
        </w:tc>
      </w:tr>
    </w:tbl>
    <w:p w:rsidR="00535E84" w:rsidRPr="00B1333A" w:rsidP="00EB6568" w14:paraId="76F0A7A6" w14:textId="4937FA8C">
      <w:pPr>
        <w:spacing w:after="160" w:line="259" w:lineRule="auto"/>
        <w:ind w:left="1080"/>
        <w:rPr>
          <w:rFonts w:ascii="Times New Roman" w:eastAsia="Calibri" w:hAnsi="Times New Roman"/>
          <w:szCs w:val="24"/>
        </w:rPr>
      </w:pPr>
      <w:r w:rsidRPr="00535E84">
        <w:rPr>
          <w:rFonts w:ascii="Times New Roman" w:eastAsia="Calibri" w:hAnsi="Times New Roman"/>
          <w:szCs w:val="24"/>
        </w:rPr>
        <w:t xml:space="preserve">* </w:t>
      </w:r>
      <w:r w:rsidRPr="00B1333A" w:rsidR="00B1333A">
        <w:rPr>
          <w:rFonts w:ascii="Times New Roman" w:hAnsi="Times New Roman"/>
        </w:rPr>
        <w:t>We based this figure on average U.S. worker’s hourly wages, as reported by Bureau of Labor Statistics data (</w:t>
      </w:r>
      <w:hyperlink r:id="rId5" w:history="1">
        <w:r w:rsidRPr="00B3309F" w:rsidR="009D630E">
          <w:rPr>
            <w:rStyle w:val="Hyperlink"/>
            <w:rFonts w:ascii="Times New Roman" w:hAnsi="Times New Roman"/>
            <w:snapToGrid w:val="0"/>
            <w:szCs w:val="24"/>
          </w:rPr>
          <w:t>https://www.bls.gov/oes/current/oes_nat.htm</w:t>
        </w:r>
      </w:hyperlink>
      <w:r w:rsidRPr="00B1333A" w:rsidR="00B1333A">
        <w:rPr>
          <w:rFonts w:ascii="Times New Roman" w:hAnsi="Times New Roman"/>
        </w:rPr>
        <w:t>)</w:t>
      </w:r>
      <w:r w:rsidRPr="00B1333A">
        <w:rPr>
          <w:rFonts w:ascii="Times New Roman" w:eastAsia="Calibri" w:hAnsi="Times New Roman"/>
          <w:snapToGrid w:val="0"/>
          <w:szCs w:val="24"/>
        </w:rPr>
        <w:t>.</w:t>
      </w:r>
    </w:p>
    <w:p w:rsidR="00535E84" w:rsidRPr="00535E84" w:rsidP="00EB6568" w14:paraId="095C758F" w14:textId="07C6150A">
      <w:pPr>
        <w:spacing w:after="160" w:line="259" w:lineRule="auto"/>
        <w:ind w:left="1080"/>
        <w:rPr>
          <w:rFonts w:ascii="Times New Roman" w:eastAsia="Calibri" w:hAnsi="Times New Roman"/>
          <w:szCs w:val="24"/>
        </w:rPr>
      </w:pPr>
      <w:r w:rsidRPr="00535E84">
        <w:rPr>
          <w:rFonts w:ascii="Times New Roman" w:eastAsia="Calibri" w:hAnsi="Times New Roman"/>
          <w:szCs w:val="24"/>
        </w:rPr>
        <w:t>** We based this figure on the average FY 202</w:t>
      </w:r>
      <w:r w:rsidR="00B1333A">
        <w:rPr>
          <w:rFonts w:ascii="Times New Roman" w:eastAsia="Calibri" w:hAnsi="Times New Roman"/>
          <w:szCs w:val="24"/>
        </w:rPr>
        <w:t>1</w:t>
      </w:r>
      <w:r w:rsidRPr="00535E84">
        <w:rPr>
          <w:rFonts w:ascii="Times New Roman" w:eastAsia="Calibri" w:hAnsi="Times New Roman"/>
          <w:szCs w:val="24"/>
        </w:rPr>
        <w:t xml:space="preserve"> wait times for field offices, based on SSA’s current management information data</w:t>
      </w:r>
      <w:r w:rsidRPr="00535E84">
        <w:rPr>
          <w:rFonts w:ascii="Times New Roman" w:eastAsia="Calibri" w:hAnsi="Times New Roman"/>
          <w:color w:val="000000"/>
          <w:szCs w:val="24"/>
        </w:rPr>
        <w:t>.</w:t>
      </w:r>
    </w:p>
    <w:p w:rsidR="00B1333A" w:rsidP="00EB6568" w14:paraId="169E1654" w14:textId="48621C07">
      <w:pPr>
        <w:spacing w:after="160" w:line="259" w:lineRule="auto"/>
        <w:ind w:left="1080"/>
        <w:rPr>
          <w:rFonts w:ascii="Times New Roman" w:eastAsia="Calibri" w:hAnsi="Times New Roman"/>
          <w:szCs w:val="24"/>
        </w:rPr>
      </w:pPr>
      <w:r w:rsidRPr="00535E84">
        <w:rPr>
          <w:rFonts w:ascii="Times New Roman" w:eastAsia="Calibri" w:hAnsi="Times New Roman"/>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535E84">
        <w:rPr>
          <w:rFonts w:ascii="Times New Roman" w:eastAsia="Calibri" w:hAnsi="Times New Roman"/>
          <w:b/>
          <w:bCs/>
          <w:szCs w:val="24"/>
          <w:u w:val="single"/>
        </w:rPr>
        <w:t>There is no actual charge to respondents to complete the application</w:t>
      </w:r>
      <w:r w:rsidRPr="00535E84">
        <w:rPr>
          <w:rFonts w:ascii="Times New Roman" w:eastAsia="Calibri" w:hAnsi="Times New Roman"/>
          <w:szCs w:val="24"/>
        </w:rPr>
        <w:t>.</w:t>
      </w:r>
    </w:p>
    <w:p w:rsidR="00B1333A" w:rsidRPr="006C2A8B" w:rsidP="00EB6568" w14:paraId="71913B10" w14:textId="77777777">
      <w:pPr>
        <w:pStyle w:val="ListParagraph"/>
        <w:ind w:left="1080"/>
        <w:rPr>
          <w:rFonts w:ascii="Times New Roman" w:hAnsi="Times New Roman" w:cs="Times New Roman"/>
          <w:color w:val="000000"/>
          <w:sz w:val="24"/>
          <w:szCs w:val="24"/>
        </w:rPr>
      </w:pPr>
      <w:r w:rsidRPr="006C2A8B">
        <w:rPr>
          <w:rFonts w:ascii="Times New Roman" w:hAnsi="Times New Roman" w:cs="Times New Roman"/>
          <w:sz w:val="24"/>
          <w:szCs w:val="24"/>
        </w:rPr>
        <w:t>In addition, OMB’s Office of Information and Regulatory Affairs</w:t>
      </w:r>
      <w:r>
        <w:rPr>
          <w:rFonts w:ascii="Times New Roman" w:hAnsi="Times New Roman" w:cs="Times New Roman"/>
          <w:sz w:val="24"/>
          <w:szCs w:val="24"/>
        </w:rPr>
        <w:t xml:space="preserve"> (OIRA)</w:t>
      </w:r>
      <w:r w:rsidRPr="006C2A8B">
        <w:rPr>
          <w:rFonts w:ascii="Times New Roman" w:hAnsi="Times New Roman" w:cs="Times New Roman"/>
          <w:sz w:val="24"/>
          <w:szCs w:val="24"/>
        </w:rPr>
        <w:t xml:space="preserve">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 mile driving distance for one-way travel.  We depict this on the chart below:</w:t>
      </w:r>
    </w:p>
    <w:tbl>
      <w:tblPr>
        <w:tblStyle w:val="TableGrid"/>
        <w:tblW w:w="9090" w:type="dxa"/>
        <w:tblInd w:w="715" w:type="dxa"/>
        <w:tblLook w:val="04A0"/>
      </w:tblPr>
      <w:tblGrid>
        <w:gridCol w:w="1620"/>
        <w:gridCol w:w="1488"/>
        <w:gridCol w:w="1870"/>
        <w:gridCol w:w="1870"/>
        <w:gridCol w:w="2242"/>
      </w:tblGrid>
      <w:tr w14:paraId="6D18C717" w14:textId="77777777" w:rsidTr="00B1333A">
        <w:tblPrEx>
          <w:tblW w:w="9090" w:type="dxa"/>
          <w:tblInd w:w="715" w:type="dxa"/>
          <w:tblLook w:val="04A0"/>
        </w:tblPrEx>
        <w:tc>
          <w:tcPr>
            <w:tcW w:w="1620" w:type="dxa"/>
          </w:tcPr>
          <w:p w:rsidR="00B1333A" w:rsidRPr="006C2A8B" w:rsidP="002E703B" w14:paraId="6B93D52A" w14:textId="77777777">
            <w:pPr>
              <w:rPr>
                <w:rFonts w:ascii="Times New Roman" w:hAnsi="Times New Roman"/>
                <w:b/>
                <w:szCs w:val="24"/>
              </w:rPr>
            </w:pPr>
            <w:r w:rsidRPr="006C2A8B">
              <w:rPr>
                <w:rFonts w:ascii="Times New Roman" w:hAnsi="Times New Roman"/>
                <w:b/>
                <w:szCs w:val="24"/>
              </w:rPr>
              <w:t>Total Number of Respondents Who Visit a Field Office</w:t>
            </w:r>
          </w:p>
        </w:tc>
        <w:tc>
          <w:tcPr>
            <w:tcW w:w="1488" w:type="dxa"/>
          </w:tcPr>
          <w:p w:rsidR="00B1333A" w:rsidRPr="006C2A8B" w:rsidP="002E703B" w14:paraId="21658BF2" w14:textId="77777777">
            <w:pPr>
              <w:rPr>
                <w:rFonts w:ascii="Times New Roman" w:hAnsi="Times New Roman"/>
                <w:b/>
                <w:szCs w:val="24"/>
              </w:rPr>
            </w:pPr>
            <w:r w:rsidRPr="006C2A8B">
              <w:rPr>
                <w:rFonts w:ascii="Times New Roman" w:hAnsi="Times New Roman"/>
                <w:b/>
                <w:szCs w:val="24"/>
              </w:rPr>
              <w:t>Frequency of Response</w:t>
            </w:r>
          </w:p>
        </w:tc>
        <w:tc>
          <w:tcPr>
            <w:tcW w:w="1870" w:type="dxa"/>
          </w:tcPr>
          <w:p w:rsidR="00B1333A" w:rsidRPr="006C2A8B" w:rsidP="002E703B" w14:paraId="4FB674BE" w14:textId="77777777">
            <w:pPr>
              <w:rPr>
                <w:rFonts w:ascii="Times New Roman" w:hAnsi="Times New Roman"/>
                <w:b/>
                <w:szCs w:val="24"/>
              </w:rPr>
            </w:pPr>
            <w:r w:rsidRPr="006C2A8B">
              <w:rPr>
                <w:rFonts w:ascii="Times New Roman" w:hAnsi="Times New Roman"/>
                <w:b/>
                <w:szCs w:val="24"/>
              </w:rPr>
              <w:t>Average One-Way Travel Time to a Field Office (minutes)</w:t>
            </w:r>
          </w:p>
        </w:tc>
        <w:tc>
          <w:tcPr>
            <w:tcW w:w="1870" w:type="dxa"/>
          </w:tcPr>
          <w:p w:rsidR="00B1333A" w:rsidRPr="006C2A8B" w:rsidP="002E703B" w14:paraId="25A96ED9" w14:textId="77777777">
            <w:pPr>
              <w:rPr>
                <w:rFonts w:ascii="Times New Roman" w:hAnsi="Times New Roman"/>
                <w:b/>
                <w:szCs w:val="24"/>
              </w:rPr>
            </w:pPr>
            <w:r w:rsidRPr="006C2A8B">
              <w:rPr>
                <w:rFonts w:ascii="Times New Roman" w:hAnsi="Times New Roman"/>
                <w:b/>
                <w:szCs w:val="24"/>
              </w:rPr>
              <w:t>Estimated Total Travel Time to a Field Office (hours)</w:t>
            </w:r>
          </w:p>
        </w:tc>
        <w:tc>
          <w:tcPr>
            <w:tcW w:w="2242" w:type="dxa"/>
          </w:tcPr>
          <w:p w:rsidR="00B1333A" w:rsidRPr="006C2A8B" w:rsidP="002E703B" w14:paraId="700E3BCB" w14:textId="77777777">
            <w:pPr>
              <w:rPr>
                <w:rFonts w:ascii="Times New Roman" w:hAnsi="Times New Roman"/>
                <w:b/>
                <w:szCs w:val="24"/>
              </w:rPr>
            </w:pPr>
            <w:r w:rsidRPr="006C2A8B">
              <w:rPr>
                <w:rFonts w:ascii="Times New Roman" w:hAnsi="Times New Roman"/>
                <w:b/>
                <w:szCs w:val="24"/>
              </w:rPr>
              <w:t>Total Annual Opportunity Cost for Travel Time (dollars)****</w:t>
            </w:r>
          </w:p>
        </w:tc>
      </w:tr>
      <w:tr w14:paraId="18574E3B" w14:textId="77777777" w:rsidTr="00B1333A">
        <w:tblPrEx>
          <w:tblW w:w="9090" w:type="dxa"/>
          <w:tblInd w:w="715" w:type="dxa"/>
          <w:tblLook w:val="04A0"/>
        </w:tblPrEx>
        <w:tc>
          <w:tcPr>
            <w:tcW w:w="1620" w:type="dxa"/>
          </w:tcPr>
          <w:p w:rsidR="00B1333A" w:rsidP="002E703B" w14:paraId="6A9AB05E" w14:textId="2E65D48C">
            <w:pPr>
              <w:jc w:val="right"/>
              <w:rPr>
                <w:rFonts w:ascii="Times New Roman" w:hAnsi="Times New Roman"/>
                <w:szCs w:val="24"/>
              </w:rPr>
            </w:pPr>
            <w:r>
              <w:rPr>
                <w:rFonts w:ascii="Times New Roman" w:hAnsi="Times New Roman"/>
                <w:szCs w:val="24"/>
              </w:rPr>
              <w:t>23,123</w:t>
            </w:r>
          </w:p>
        </w:tc>
        <w:tc>
          <w:tcPr>
            <w:tcW w:w="1488" w:type="dxa"/>
          </w:tcPr>
          <w:p w:rsidR="00B1333A" w:rsidP="002E703B" w14:paraId="4B6CFF75" w14:textId="77777777">
            <w:pPr>
              <w:jc w:val="right"/>
              <w:rPr>
                <w:rFonts w:ascii="Times New Roman" w:hAnsi="Times New Roman"/>
                <w:szCs w:val="24"/>
              </w:rPr>
            </w:pPr>
            <w:r>
              <w:rPr>
                <w:rFonts w:ascii="Times New Roman" w:hAnsi="Times New Roman"/>
                <w:szCs w:val="24"/>
              </w:rPr>
              <w:t>1</w:t>
            </w:r>
          </w:p>
        </w:tc>
        <w:tc>
          <w:tcPr>
            <w:tcW w:w="1870" w:type="dxa"/>
          </w:tcPr>
          <w:p w:rsidR="00B1333A" w:rsidP="002E703B" w14:paraId="2F910844" w14:textId="77777777">
            <w:pPr>
              <w:jc w:val="right"/>
              <w:rPr>
                <w:rFonts w:ascii="Times New Roman" w:hAnsi="Times New Roman"/>
                <w:szCs w:val="24"/>
              </w:rPr>
            </w:pPr>
            <w:r>
              <w:rPr>
                <w:rFonts w:ascii="Times New Roman" w:hAnsi="Times New Roman"/>
                <w:szCs w:val="24"/>
              </w:rPr>
              <w:t>30</w:t>
            </w:r>
          </w:p>
        </w:tc>
        <w:tc>
          <w:tcPr>
            <w:tcW w:w="1870" w:type="dxa"/>
          </w:tcPr>
          <w:p w:rsidR="00B1333A" w:rsidP="002E703B" w14:paraId="69F6ED98" w14:textId="24CB2E3E">
            <w:pPr>
              <w:jc w:val="right"/>
              <w:rPr>
                <w:rFonts w:ascii="Times New Roman" w:hAnsi="Times New Roman"/>
                <w:szCs w:val="24"/>
              </w:rPr>
            </w:pPr>
            <w:r>
              <w:rPr>
                <w:rFonts w:ascii="Times New Roman" w:hAnsi="Times New Roman"/>
                <w:szCs w:val="24"/>
              </w:rPr>
              <w:t>11</w:t>
            </w:r>
            <w:r w:rsidR="009D630E">
              <w:rPr>
                <w:rFonts w:ascii="Times New Roman" w:hAnsi="Times New Roman"/>
                <w:szCs w:val="24"/>
              </w:rPr>
              <w:t>,</w:t>
            </w:r>
            <w:r>
              <w:rPr>
                <w:rFonts w:ascii="Times New Roman" w:hAnsi="Times New Roman"/>
                <w:szCs w:val="24"/>
              </w:rPr>
              <w:t>562</w:t>
            </w:r>
          </w:p>
        </w:tc>
        <w:tc>
          <w:tcPr>
            <w:tcW w:w="2242" w:type="dxa"/>
          </w:tcPr>
          <w:p w:rsidR="00B1333A" w:rsidP="002E703B" w14:paraId="4105D8B4" w14:textId="627DCDA6">
            <w:pPr>
              <w:jc w:val="right"/>
              <w:rPr>
                <w:rFonts w:ascii="Times New Roman" w:hAnsi="Times New Roman"/>
                <w:szCs w:val="24"/>
              </w:rPr>
            </w:pPr>
            <w:r>
              <w:rPr>
                <w:rFonts w:ascii="Times New Roman" w:hAnsi="Times New Roman"/>
                <w:szCs w:val="24"/>
              </w:rPr>
              <w:t>$</w:t>
            </w:r>
            <w:r w:rsidR="008F3A0A">
              <w:rPr>
                <w:rFonts w:ascii="Times New Roman" w:hAnsi="Times New Roman"/>
                <w:szCs w:val="24"/>
              </w:rPr>
              <w:t>363,972</w:t>
            </w:r>
          </w:p>
        </w:tc>
      </w:tr>
    </w:tbl>
    <w:p w:rsidR="00B1333A" w:rsidP="00EB6568" w14:paraId="6860E2EE" w14:textId="02A460E6">
      <w:pPr>
        <w:tabs>
          <w:tab w:val="left" w:pos="900"/>
        </w:tabs>
        <w:ind w:left="1080"/>
        <w:rPr>
          <w:rFonts w:ascii="Times New Roman" w:hAnsi="Times New Roman"/>
          <w:szCs w:val="24"/>
        </w:rPr>
      </w:pPr>
      <w:r>
        <w:rPr>
          <w:rFonts w:ascii="Times New Roman" w:hAnsi="Times New Roman"/>
          <w:szCs w:val="24"/>
        </w:rPr>
        <w:t xml:space="preserve">****We based this dollar amount on the Average Theoretical Hourly Cost Amount in dollars shown on the burden chart above.  </w:t>
      </w:r>
    </w:p>
    <w:p w:rsidR="00B1333A" w:rsidP="00B1333A" w14:paraId="772615BE" w14:textId="77777777">
      <w:pPr>
        <w:tabs>
          <w:tab w:val="left" w:pos="720"/>
        </w:tabs>
        <w:ind w:left="720"/>
        <w:rPr>
          <w:rFonts w:ascii="Times New Roman" w:hAnsi="Times New Roman"/>
          <w:szCs w:val="24"/>
        </w:rPr>
      </w:pPr>
    </w:p>
    <w:p w:rsidR="00B1333A" w:rsidP="00EB6568" w14:paraId="67EEB8D3" w14:textId="0664EC0F">
      <w:pPr>
        <w:ind w:left="1080"/>
        <w:rPr>
          <w:rFonts w:ascii="Times New Roman" w:hAnsi="Times New Roman"/>
          <w:szCs w:val="24"/>
        </w:rPr>
      </w:pPr>
      <w:r>
        <w:rPr>
          <w:rFonts w:ascii="Times New Roman" w:hAnsi="Times New Roman"/>
          <w:szCs w:val="24"/>
        </w:rPr>
        <w:t xml:space="preserve">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 </w:t>
      </w:r>
    </w:p>
    <w:p w:rsidR="00B1333A" w:rsidP="00B1333A" w14:paraId="68C0C1A8" w14:textId="77777777">
      <w:pPr>
        <w:ind w:left="720"/>
        <w:rPr>
          <w:rFonts w:ascii="Times New Roman" w:hAnsi="Times New Roman"/>
          <w:szCs w:val="24"/>
        </w:rPr>
      </w:pPr>
    </w:p>
    <w:p w:rsidR="00B1333A" w:rsidP="00EB6568" w14:paraId="4C3553DD" w14:textId="77777777">
      <w:pPr>
        <w:pStyle w:val="ListParagraph"/>
        <w:ind w:left="1080"/>
        <w:rPr>
          <w:rFonts w:ascii="Times New Roman" w:hAnsi="Times New Roman" w:cs="Times New Roman"/>
          <w:sz w:val="24"/>
          <w:szCs w:val="24"/>
        </w:rPr>
      </w:pPr>
      <w:r>
        <w:rPr>
          <w:rFonts w:ascii="Times New Roman" w:hAnsi="Times New Roman" w:cs="Times New Roman"/>
          <w:sz w:val="24"/>
          <w:szCs w:val="24"/>
        </w:rPr>
        <w:t>NOTE:  We included the total opportunity cost estimate from this chart in our calculations when showing the total time and opportunity cost estimates in the paragraph below.</w:t>
      </w:r>
    </w:p>
    <w:p w:rsidR="00AF3320" w:rsidRPr="00B1333A" w:rsidP="00EB6568" w14:paraId="7C548D82" w14:textId="7352155F">
      <w:pPr>
        <w:spacing w:after="160" w:line="259" w:lineRule="auto"/>
        <w:ind w:left="1080"/>
        <w:rPr>
          <w:rFonts w:ascii="Times New Roman" w:eastAsia="Calibri" w:hAnsi="Times New Roman"/>
          <w:szCs w:val="24"/>
        </w:rPr>
      </w:pPr>
      <w:r w:rsidRPr="00535E84">
        <w:rPr>
          <w:rFonts w:ascii="Times New Roman" w:eastAsia="Calibri" w:hAnsi="Times New Roman"/>
          <w:color w:val="000000"/>
          <w:szCs w:val="24"/>
        </w:rPr>
        <w:t xml:space="preserve">We base our burden estimates on current management information data, which includes data from actual interviews, as well as from years of conducting this information collection.  Per our management information data, we believe that 15 minutes accurately </w:t>
      </w:r>
      <w:r w:rsidRPr="00535E84">
        <w:rPr>
          <w:rFonts w:ascii="Times New Roman" w:eastAsia="Calibri" w:hAnsi="Times New Roman"/>
          <w:color w:val="000000"/>
          <w:szCs w:val="24"/>
        </w:rPr>
        <w:t xml:space="preserve">shows the average burden per response for reading the </w:t>
      </w:r>
      <w:r w:rsidRPr="00535E84">
        <w:rPr>
          <w:rFonts w:ascii="Times New Roman" w:eastAsia="Calibri" w:hAnsi="Times New Roman"/>
          <w:szCs w:val="24"/>
        </w:rPr>
        <w:t>instructions, gathering the facts, and answering the questions</w:t>
      </w:r>
      <w:r w:rsidRPr="00535E84">
        <w:rPr>
          <w:rFonts w:ascii="Times New Roman" w:eastAsia="Calibri" w:hAnsi="Times New Roman"/>
          <w:color w:val="000000"/>
          <w:szCs w:val="24"/>
        </w:rPr>
        <w:t xml:space="preserve">.  Based on our current management information data, the current burden information we provided is accurate.  </w:t>
      </w:r>
      <w:r w:rsidRPr="00535E84">
        <w:rPr>
          <w:rFonts w:ascii="Times New Roman" w:eastAsia="Calibri" w:hAnsi="Times New Roman"/>
          <w:szCs w:val="24"/>
        </w:rPr>
        <w:t xml:space="preserve">The total burden for this collection instrument is </w:t>
      </w:r>
      <w:r w:rsidR="009D630E">
        <w:rPr>
          <w:rFonts w:ascii="Times New Roman" w:eastAsia="Calibri" w:hAnsi="Times New Roman"/>
          <w:b/>
          <w:bCs/>
          <w:color w:val="000000"/>
          <w:szCs w:val="24"/>
        </w:rPr>
        <w:t>11,576</w:t>
      </w:r>
      <w:r w:rsidRPr="00535E84">
        <w:rPr>
          <w:rFonts w:ascii="Times New Roman" w:eastAsia="Calibri" w:hAnsi="Times New Roman"/>
          <w:szCs w:val="24"/>
        </w:rPr>
        <w:t xml:space="preserve"> burden hours (reflecting SSA management information data), which results in an associated theoretical (not actual) opportunity cost financial burden of </w:t>
      </w:r>
      <w:r w:rsidRPr="00535E84">
        <w:rPr>
          <w:rFonts w:ascii="Times New Roman" w:eastAsia="Calibri" w:hAnsi="Times New Roman"/>
          <w:b/>
          <w:bCs/>
          <w:szCs w:val="24"/>
        </w:rPr>
        <w:t>$</w:t>
      </w:r>
      <w:r w:rsidR="008F3A0A">
        <w:rPr>
          <w:rFonts w:ascii="Times New Roman" w:eastAsia="Calibri" w:hAnsi="Times New Roman"/>
          <w:b/>
          <w:bCs/>
          <w:color w:val="000000"/>
          <w:szCs w:val="24"/>
        </w:rPr>
        <w:t>947,280</w:t>
      </w:r>
      <w:r w:rsidRPr="00535E84">
        <w:rPr>
          <w:rFonts w:ascii="Times New Roman" w:eastAsia="Calibri" w:hAnsi="Times New Roman"/>
          <w:szCs w:val="24"/>
        </w:rPr>
        <w:t>.  SSA does not charge respondents to complete our applications.</w:t>
      </w:r>
    </w:p>
    <w:p w:rsidR="00D517D5" w:rsidP="00D517D5" w14:paraId="52C5A332" w14:textId="77777777">
      <w:pPr>
        <w:numPr>
          <w:ilvl w:val="0"/>
          <w:numId w:val="24"/>
        </w:numPr>
        <w:rPr>
          <w:rFonts w:ascii="Times New Roman" w:hAnsi="Times New Roman"/>
          <w:b/>
        </w:rPr>
      </w:pPr>
      <w:r w:rsidRPr="00A64FE3">
        <w:rPr>
          <w:rFonts w:ascii="Times New Roman" w:hAnsi="Times New Roman"/>
          <w:b/>
        </w:rPr>
        <w:t>Annual Cost to the Respondents (Other)</w:t>
      </w:r>
    </w:p>
    <w:p w:rsidR="007D344A" w:rsidP="007D344A" w14:paraId="03128F75" w14:textId="77777777">
      <w:pPr>
        <w:ind w:left="1080"/>
        <w:rPr>
          <w:rFonts w:ascii="Times New Roman" w:hAnsi="Times New Roman"/>
          <w:b/>
        </w:rPr>
      </w:pPr>
      <w:r>
        <w:rPr>
          <w:rFonts w:ascii="Times New Roman" w:hAnsi="Times New Roman"/>
        </w:rPr>
        <w:t>There is no known cost burden to the respondents.</w:t>
      </w:r>
    </w:p>
    <w:p w:rsidR="007D344A" w:rsidP="007D344A" w14:paraId="7A162A42" w14:textId="77777777">
      <w:pPr>
        <w:ind w:left="1080"/>
        <w:rPr>
          <w:rFonts w:ascii="Times New Roman" w:hAnsi="Times New Roman"/>
          <w:b/>
        </w:rPr>
      </w:pPr>
    </w:p>
    <w:p w:rsidR="00D517D5" w:rsidP="00D517D5" w14:paraId="3F600D01" w14:textId="77777777">
      <w:pPr>
        <w:numPr>
          <w:ilvl w:val="0"/>
          <w:numId w:val="24"/>
        </w:numPr>
        <w:rPr>
          <w:rFonts w:ascii="Times New Roman" w:hAnsi="Times New Roman"/>
          <w:b/>
        </w:rPr>
      </w:pPr>
      <w:r w:rsidRPr="00A64FE3">
        <w:rPr>
          <w:rFonts w:ascii="Times New Roman" w:hAnsi="Times New Roman"/>
          <w:b/>
        </w:rPr>
        <w:t>Annual Cost to Federal Government</w:t>
      </w:r>
    </w:p>
    <w:p w:rsidR="00F701EF" w:rsidP="00EB6568" w14:paraId="62DFC6D6" w14:textId="77777777">
      <w:pPr>
        <w:ind w:left="1080"/>
        <w:rPr>
          <w:rFonts w:ascii="Times New Roman" w:hAnsi="Times New Roman" w:eastAsiaTheme="minorHAnsi"/>
          <w:color w:val="000000"/>
          <w:szCs w:val="24"/>
        </w:rPr>
      </w:pPr>
      <w:r w:rsidRPr="00F701EF">
        <w:rPr>
          <w:rFonts w:ascii="Times New Roman" w:hAnsi="Times New Roman" w:eastAsiaTheme="minorHAnsi"/>
          <w:color w:val="000000"/>
          <w:szCs w:val="24"/>
        </w:rPr>
        <w:t>The annual cost to the Federa</w:t>
      </w:r>
      <w:r w:rsidR="003943F9">
        <w:rPr>
          <w:rFonts w:ascii="Times New Roman" w:hAnsi="Times New Roman" w:eastAsiaTheme="minorHAnsi"/>
          <w:color w:val="000000"/>
          <w:szCs w:val="24"/>
        </w:rPr>
        <w:t>l Government is approximately $309,476</w:t>
      </w:r>
      <w:r w:rsidRPr="00F701EF">
        <w:rPr>
          <w:rFonts w:ascii="Times New Roman" w:hAnsi="Times New Roman" w:eastAsiaTheme="minorHAnsi"/>
          <w:color w:val="000000"/>
          <w:szCs w:val="24"/>
        </w:rPr>
        <w:t>.  This estimate accounts for costs from the following areas:</w:t>
      </w:r>
    </w:p>
    <w:p w:rsidR="00F701EF" w:rsidRPr="00F701EF" w:rsidP="00F701EF" w14:paraId="3DDBFA07" w14:textId="77777777">
      <w:pPr>
        <w:ind w:left="720"/>
        <w:rPr>
          <w:rFonts w:ascii="Times New Roman" w:hAnsi="Times New Roman" w:eastAsiaTheme="minorHAnsi"/>
          <w:color w:val="000000"/>
          <w:szCs w:val="24"/>
        </w:rPr>
      </w:pPr>
    </w:p>
    <w:tbl>
      <w:tblPr>
        <w:tblStyle w:val="TableGrid1"/>
        <w:tblW w:w="8100" w:type="dxa"/>
        <w:tblInd w:w="1075" w:type="dxa"/>
        <w:tblLook w:val="04A0"/>
      </w:tblPr>
      <w:tblGrid>
        <w:gridCol w:w="2648"/>
        <w:gridCol w:w="3117"/>
        <w:gridCol w:w="2335"/>
      </w:tblGrid>
      <w:tr w14:paraId="40882B31" w14:textId="77777777" w:rsidTr="00EB6568">
        <w:tblPrEx>
          <w:tblW w:w="8100" w:type="dxa"/>
          <w:tblInd w:w="1075" w:type="dxa"/>
          <w:tblLook w:val="04A0"/>
        </w:tblPrEx>
        <w:tc>
          <w:tcPr>
            <w:tcW w:w="2648" w:type="dxa"/>
          </w:tcPr>
          <w:p w:rsidR="00F701EF" w:rsidRPr="00F701EF" w:rsidP="00F701EF" w14:paraId="3B13A2CE" w14:textId="77777777">
            <w:pPr>
              <w:rPr>
                <w:rFonts w:ascii="Times New Roman" w:hAnsi="Times New Roman"/>
                <w:b/>
                <w:bCs/>
                <w:color w:val="000000"/>
                <w:szCs w:val="24"/>
              </w:rPr>
            </w:pPr>
            <w:r w:rsidRPr="00F701EF">
              <w:rPr>
                <w:rFonts w:ascii="Times New Roman" w:hAnsi="Times New Roman"/>
                <w:b/>
                <w:bCs/>
                <w:color w:val="000000"/>
                <w:szCs w:val="24"/>
              </w:rPr>
              <w:t>Description of Cost Factor</w:t>
            </w:r>
          </w:p>
        </w:tc>
        <w:tc>
          <w:tcPr>
            <w:tcW w:w="3117" w:type="dxa"/>
          </w:tcPr>
          <w:p w:rsidR="00F701EF" w:rsidRPr="00F701EF" w:rsidP="00F701EF" w14:paraId="7B597E84" w14:textId="77777777">
            <w:pPr>
              <w:rPr>
                <w:rFonts w:ascii="Times New Roman" w:hAnsi="Times New Roman"/>
                <w:b/>
                <w:bCs/>
                <w:color w:val="000000"/>
                <w:szCs w:val="24"/>
              </w:rPr>
            </w:pPr>
            <w:r w:rsidRPr="00F701EF">
              <w:rPr>
                <w:rFonts w:ascii="Times New Roman" w:hAnsi="Times New Roman"/>
                <w:b/>
                <w:bCs/>
                <w:color w:val="000000"/>
                <w:szCs w:val="24"/>
              </w:rPr>
              <w:t>Methodology for Estimating Cost</w:t>
            </w:r>
          </w:p>
        </w:tc>
        <w:tc>
          <w:tcPr>
            <w:tcW w:w="2335" w:type="dxa"/>
          </w:tcPr>
          <w:p w:rsidR="00F701EF" w:rsidRPr="00F701EF" w:rsidP="00F701EF" w14:paraId="33578B4F" w14:textId="77777777">
            <w:pPr>
              <w:rPr>
                <w:rFonts w:ascii="Times New Roman" w:hAnsi="Times New Roman"/>
                <w:b/>
                <w:bCs/>
                <w:color w:val="000000"/>
                <w:szCs w:val="24"/>
              </w:rPr>
            </w:pPr>
            <w:r w:rsidRPr="00F701EF">
              <w:rPr>
                <w:rFonts w:ascii="Times New Roman" w:hAnsi="Times New Roman"/>
                <w:b/>
                <w:bCs/>
                <w:color w:val="000000"/>
                <w:szCs w:val="24"/>
              </w:rPr>
              <w:t>Cost in Dollars*</w:t>
            </w:r>
          </w:p>
        </w:tc>
      </w:tr>
      <w:tr w14:paraId="4072D8F6" w14:textId="77777777" w:rsidTr="00EB6568">
        <w:tblPrEx>
          <w:tblW w:w="8100" w:type="dxa"/>
          <w:tblInd w:w="1075" w:type="dxa"/>
          <w:tblLook w:val="04A0"/>
        </w:tblPrEx>
        <w:tc>
          <w:tcPr>
            <w:tcW w:w="2648" w:type="dxa"/>
          </w:tcPr>
          <w:p w:rsidR="00F701EF" w:rsidRPr="00F701EF" w:rsidP="00F701EF" w14:paraId="42EDDA4E" w14:textId="77777777">
            <w:pPr>
              <w:rPr>
                <w:rFonts w:ascii="Times New Roman" w:hAnsi="Times New Roman"/>
                <w:color w:val="000000"/>
                <w:szCs w:val="24"/>
              </w:rPr>
            </w:pPr>
            <w:r w:rsidRPr="00F701EF">
              <w:rPr>
                <w:rFonts w:ascii="Times New Roman" w:hAnsi="Times New Roman"/>
                <w:color w:val="000000"/>
                <w:szCs w:val="24"/>
              </w:rPr>
              <w:t>Designing and Printing the Form</w:t>
            </w:r>
          </w:p>
        </w:tc>
        <w:tc>
          <w:tcPr>
            <w:tcW w:w="3117" w:type="dxa"/>
          </w:tcPr>
          <w:p w:rsidR="00F701EF" w:rsidRPr="00F701EF" w:rsidP="00F701EF" w14:paraId="39DCC491" w14:textId="77777777">
            <w:pPr>
              <w:rPr>
                <w:rFonts w:ascii="Times New Roman" w:hAnsi="Times New Roman"/>
                <w:color w:val="000000"/>
                <w:szCs w:val="24"/>
              </w:rPr>
            </w:pPr>
            <w:r w:rsidRPr="00F701EF">
              <w:rPr>
                <w:rFonts w:ascii="Times New Roman" w:hAnsi="Times New Roman"/>
                <w:color w:val="000000"/>
                <w:szCs w:val="24"/>
              </w:rPr>
              <w:t>Design Cost + Printing Cost</w:t>
            </w:r>
          </w:p>
        </w:tc>
        <w:tc>
          <w:tcPr>
            <w:tcW w:w="2335" w:type="dxa"/>
          </w:tcPr>
          <w:p w:rsidR="00F701EF" w:rsidRPr="00F701EF" w:rsidP="00EB6568" w14:paraId="656DCD88" w14:textId="32A793F6">
            <w:pPr>
              <w:jc w:val="right"/>
              <w:rPr>
                <w:rFonts w:ascii="Times New Roman" w:hAnsi="Times New Roman"/>
                <w:color w:val="000000"/>
                <w:szCs w:val="24"/>
              </w:rPr>
            </w:pPr>
            <w:r>
              <w:rPr>
                <w:rFonts w:ascii="Times New Roman" w:hAnsi="Times New Roman"/>
                <w:color w:val="000000"/>
                <w:szCs w:val="24"/>
              </w:rPr>
              <w:t>$</w:t>
            </w:r>
            <w:r w:rsidR="002E13B7">
              <w:rPr>
                <w:rFonts w:ascii="Times New Roman" w:hAnsi="Times New Roman"/>
                <w:color w:val="000000"/>
                <w:szCs w:val="24"/>
              </w:rPr>
              <w:t>1,745</w:t>
            </w:r>
          </w:p>
        </w:tc>
      </w:tr>
      <w:tr w14:paraId="23BB09F1" w14:textId="77777777" w:rsidTr="00EB6568">
        <w:tblPrEx>
          <w:tblW w:w="8100" w:type="dxa"/>
          <w:tblInd w:w="1075" w:type="dxa"/>
          <w:tblLook w:val="04A0"/>
        </w:tblPrEx>
        <w:tc>
          <w:tcPr>
            <w:tcW w:w="2648" w:type="dxa"/>
          </w:tcPr>
          <w:p w:rsidR="00F701EF" w:rsidRPr="00F701EF" w:rsidP="00F701EF" w14:paraId="10FA2731" w14:textId="77777777">
            <w:pPr>
              <w:rPr>
                <w:rFonts w:ascii="Times New Roman" w:hAnsi="Times New Roman"/>
                <w:color w:val="000000"/>
                <w:szCs w:val="24"/>
              </w:rPr>
            </w:pPr>
            <w:r w:rsidRPr="00F701EF">
              <w:rPr>
                <w:rFonts w:ascii="Times New Roman" w:hAnsi="Times New Roman"/>
                <w:color w:val="000000"/>
                <w:szCs w:val="24"/>
              </w:rPr>
              <w:t>Distributing, Shipping, and Material Costs for the Form</w:t>
            </w:r>
          </w:p>
        </w:tc>
        <w:tc>
          <w:tcPr>
            <w:tcW w:w="3117" w:type="dxa"/>
          </w:tcPr>
          <w:p w:rsidR="00F701EF" w:rsidRPr="00F701EF" w:rsidP="00F701EF" w14:paraId="67BE43C3" w14:textId="77777777">
            <w:pPr>
              <w:rPr>
                <w:rFonts w:ascii="Times New Roman" w:hAnsi="Times New Roman"/>
                <w:color w:val="000000"/>
                <w:szCs w:val="24"/>
              </w:rPr>
            </w:pPr>
            <w:r w:rsidRPr="00F701EF">
              <w:rPr>
                <w:rFonts w:ascii="Times New Roman" w:hAnsi="Times New Roman"/>
                <w:color w:val="000000"/>
                <w:szCs w:val="24"/>
              </w:rPr>
              <w:t>Distribution + Shipping + Material Cost</w:t>
            </w:r>
          </w:p>
        </w:tc>
        <w:tc>
          <w:tcPr>
            <w:tcW w:w="2335" w:type="dxa"/>
          </w:tcPr>
          <w:p w:rsidR="00F701EF" w:rsidRPr="00F701EF" w:rsidP="00EB6568" w14:paraId="093A7C31" w14:textId="7D0EBAC8">
            <w:pPr>
              <w:jc w:val="right"/>
              <w:rPr>
                <w:rFonts w:ascii="Times New Roman" w:hAnsi="Times New Roman"/>
                <w:color w:val="000000"/>
                <w:szCs w:val="24"/>
              </w:rPr>
            </w:pPr>
            <w:r>
              <w:rPr>
                <w:rFonts w:ascii="Times New Roman" w:hAnsi="Times New Roman"/>
                <w:color w:val="000000"/>
                <w:szCs w:val="24"/>
              </w:rPr>
              <w:t>$</w:t>
            </w:r>
            <w:r w:rsidR="00935610">
              <w:rPr>
                <w:rFonts w:ascii="Times New Roman" w:hAnsi="Times New Roman"/>
                <w:color w:val="000000"/>
                <w:szCs w:val="24"/>
              </w:rPr>
              <w:t>0</w:t>
            </w:r>
            <w:r w:rsidR="009D630E">
              <w:rPr>
                <w:rFonts w:ascii="Times New Roman" w:hAnsi="Times New Roman"/>
                <w:color w:val="000000"/>
                <w:szCs w:val="24"/>
              </w:rPr>
              <w:t>*</w:t>
            </w:r>
          </w:p>
        </w:tc>
      </w:tr>
      <w:tr w14:paraId="2AFA20FC" w14:textId="77777777" w:rsidTr="00EB6568">
        <w:tblPrEx>
          <w:tblW w:w="8100" w:type="dxa"/>
          <w:tblInd w:w="1075" w:type="dxa"/>
          <w:tblLook w:val="04A0"/>
        </w:tblPrEx>
        <w:tc>
          <w:tcPr>
            <w:tcW w:w="2648" w:type="dxa"/>
          </w:tcPr>
          <w:p w:rsidR="00F701EF" w:rsidRPr="00F701EF" w:rsidP="00F701EF" w14:paraId="5979277C" w14:textId="77777777">
            <w:pPr>
              <w:rPr>
                <w:rFonts w:ascii="Times New Roman" w:hAnsi="Times New Roman"/>
                <w:color w:val="000000"/>
                <w:szCs w:val="24"/>
              </w:rPr>
            </w:pPr>
            <w:r w:rsidRPr="00F701EF">
              <w:rPr>
                <w:rFonts w:ascii="Times New Roman" w:hAnsi="Times New Roman"/>
                <w:color w:val="000000"/>
                <w:szCs w:val="24"/>
              </w:rPr>
              <w:t>SSA Employee (e.g., field office, 800 number, DDS staff) Information Collection and Processing Time</w:t>
            </w:r>
          </w:p>
        </w:tc>
        <w:tc>
          <w:tcPr>
            <w:tcW w:w="3117" w:type="dxa"/>
          </w:tcPr>
          <w:p w:rsidR="00F701EF" w:rsidRPr="00F701EF" w:rsidP="00F701EF" w14:paraId="17EC9E16" w14:textId="77777777">
            <w:pPr>
              <w:rPr>
                <w:rFonts w:ascii="Times New Roman" w:hAnsi="Times New Roman"/>
                <w:color w:val="000000"/>
                <w:szCs w:val="24"/>
              </w:rPr>
            </w:pPr>
            <w:r w:rsidRPr="00F701EF">
              <w:rPr>
                <w:rFonts w:ascii="Times New Roman" w:hAnsi="Times New Roman"/>
                <w:color w:val="000000"/>
                <w:szCs w:val="24"/>
              </w:rPr>
              <w:t>GS-9 employee x # of responses x processing time</w:t>
            </w:r>
          </w:p>
        </w:tc>
        <w:tc>
          <w:tcPr>
            <w:tcW w:w="2335" w:type="dxa"/>
          </w:tcPr>
          <w:p w:rsidR="00F701EF" w:rsidRPr="00F701EF" w:rsidP="00EB6568" w14:paraId="6B7963E4" w14:textId="17D7FFDC">
            <w:pPr>
              <w:jc w:val="right"/>
              <w:rPr>
                <w:rFonts w:ascii="Times New Roman" w:hAnsi="Times New Roman"/>
                <w:color w:val="000000"/>
                <w:szCs w:val="24"/>
              </w:rPr>
            </w:pPr>
            <w:r>
              <w:rPr>
                <w:rFonts w:ascii="Times New Roman" w:hAnsi="Times New Roman"/>
                <w:color w:val="000000"/>
                <w:szCs w:val="24"/>
              </w:rPr>
              <w:t>$</w:t>
            </w:r>
            <w:r w:rsidR="002E13B7">
              <w:rPr>
                <w:rFonts w:ascii="Times New Roman" w:hAnsi="Times New Roman"/>
                <w:color w:val="000000"/>
                <w:szCs w:val="24"/>
              </w:rPr>
              <w:t>247,402</w:t>
            </w:r>
          </w:p>
        </w:tc>
      </w:tr>
      <w:tr w14:paraId="05BBD845" w14:textId="77777777" w:rsidTr="00EB6568">
        <w:tblPrEx>
          <w:tblW w:w="8100" w:type="dxa"/>
          <w:tblInd w:w="1075" w:type="dxa"/>
          <w:tblLook w:val="04A0"/>
        </w:tblPrEx>
        <w:tc>
          <w:tcPr>
            <w:tcW w:w="2648" w:type="dxa"/>
          </w:tcPr>
          <w:p w:rsidR="00F701EF" w:rsidRPr="00F701EF" w:rsidP="00F701EF" w14:paraId="58D02076" w14:textId="77777777">
            <w:pPr>
              <w:rPr>
                <w:rFonts w:ascii="Times New Roman" w:hAnsi="Times New Roman"/>
                <w:color w:val="000000"/>
                <w:szCs w:val="24"/>
              </w:rPr>
            </w:pPr>
            <w:r w:rsidRPr="00F701EF">
              <w:rPr>
                <w:rFonts w:ascii="Times New Roman" w:hAnsi="Times New Roman"/>
                <w:color w:val="000000"/>
                <w:szCs w:val="24"/>
              </w:rPr>
              <w:t>Full-Time Equivalent Costs</w:t>
            </w:r>
          </w:p>
        </w:tc>
        <w:tc>
          <w:tcPr>
            <w:tcW w:w="3117" w:type="dxa"/>
          </w:tcPr>
          <w:p w:rsidR="00F701EF" w:rsidRPr="00F701EF" w:rsidP="00F701EF" w14:paraId="437A428E" w14:textId="77777777">
            <w:pPr>
              <w:rPr>
                <w:rFonts w:ascii="Times New Roman" w:hAnsi="Times New Roman"/>
                <w:color w:val="000000"/>
                <w:szCs w:val="24"/>
              </w:rPr>
            </w:pPr>
            <w:r w:rsidRPr="00F701EF">
              <w:rPr>
                <w:rFonts w:ascii="Times New Roman" w:hAnsi="Times New Roman"/>
                <w:color w:val="000000"/>
                <w:szCs w:val="24"/>
              </w:rPr>
              <w:t>Out of pocket costs + Other expenses for providing this service</w:t>
            </w:r>
          </w:p>
        </w:tc>
        <w:tc>
          <w:tcPr>
            <w:tcW w:w="2335" w:type="dxa"/>
          </w:tcPr>
          <w:p w:rsidR="00F701EF" w:rsidRPr="00F701EF" w:rsidP="00EB6568" w14:paraId="44582CCF" w14:textId="392081DE">
            <w:pPr>
              <w:jc w:val="right"/>
              <w:rPr>
                <w:rFonts w:ascii="Times New Roman" w:hAnsi="Times New Roman"/>
                <w:color w:val="000000"/>
                <w:szCs w:val="24"/>
              </w:rPr>
            </w:pPr>
            <w:r>
              <w:rPr>
                <w:rFonts w:ascii="Times New Roman" w:hAnsi="Times New Roman"/>
                <w:color w:val="000000"/>
                <w:szCs w:val="24"/>
              </w:rPr>
              <w:t>$</w:t>
            </w:r>
            <w:r w:rsidR="00356857">
              <w:rPr>
                <w:rFonts w:ascii="Times New Roman" w:hAnsi="Times New Roman"/>
                <w:color w:val="000000"/>
                <w:szCs w:val="24"/>
              </w:rPr>
              <w:t>0</w:t>
            </w:r>
            <w:r w:rsidR="009D630E">
              <w:rPr>
                <w:rFonts w:ascii="Times New Roman" w:hAnsi="Times New Roman"/>
                <w:color w:val="000000"/>
                <w:szCs w:val="24"/>
              </w:rPr>
              <w:t>*</w:t>
            </w:r>
          </w:p>
        </w:tc>
      </w:tr>
      <w:tr w14:paraId="44D40736" w14:textId="77777777" w:rsidTr="00EB6568">
        <w:tblPrEx>
          <w:tblW w:w="8100" w:type="dxa"/>
          <w:tblInd w:w="1075" w:type="dxa"/>
          <w:tblLook w:val="04A0"/>
        </w:tblPrEx>
        <w:tc>
          <w:tcPr>
            <w:tcW w:w="2648" w:type="dxa"/>
          </w:tcPr>
          <w:p w:rsidR="00F701EF" w:rsidRPr="00F701EF" w:rsidP="00F701EF" w14:paraId="12648518" w14:textId="77777777">
            <w:pPr>
              <w:rPr>
                <w:rFonts w:ascii="Times New Roman" w:hAnsi="Times New Roman"/>
                <w:color w:val="000000"/>
                <w:szCs w:val="24"/>
              </w:rPr>
            </w:pPr>
            <w:r w:rsidRPr="00F701EF">
              <w:rPr>
                <w:rFonts w:ascii="Times New Roman" w:hAnsi="Times New Roman"/>
                <w:color w:val="000000"/>
                <w:szCs w:val="24"/>
              </w:rPr>
              <w:t>Systems Development, Updating, and Maintenance</w:t>
            </w:r>
          </w:p>
        </w:tc>
        <w:tc>
          <w:tcPr>
            <w:tcW w:w="3117" w:type="dxa"/>
          </w:tcPr>
          <w:p w:rsidR="00F701EF" w:rsidRPr="00F701EF" w:rsidP="00F701EF" w14:paraId="35529BC6" w14:textId="77777777">
            <w:pPr>
              <w:rPr>
                <w:rFonts w:ascii="Times New Roman" w:hAnsi="Times New Roman"/>
                <w:color w:val="000000"/>
                <w:szCs w:val="24"/>
              </w:rPr>
            </w:pPr>
            <w:r w:rsidRPr="00F701EF">
              <w:rPr>
                <w:rFonts w:ascii="Times New Roman" w:hAnsi="Times New Roman"/>
                <w:color w:val="000000"/>
                <w:szCs w:val="24"/>
              </w:rPr>
              <w:t>GS-9 employee x man hours for development, updating, maintenance</w:t>
            </w:r>
          </w:p>
        </w:tc>
        <w:tc>
          <w:tcPr>
            <w:tcW w:w="2335" w:type="dxa"/>
          </w:tcPr>
          <w:p w:rsidR="00F701EF" w:rsidRPr="00F701EF" w:rsidP="00EB6568" w14:paraId="3D2EBB4B" w14:textId="6B82A1BE">
            <w:pPr>
              <w:jc w:val="right"/>
              <w:rPr>
                <w:rFonts w:ascii="Times New Roman" w:hAnsi="Times New Roman"/>
                <w:color w:val="000000"/>
                <w:szCs w:val="24"/>
              </w:rPr>
            </w:pPr>
            <w:r>
              <w:rPr>
                <w:rFonts w:ascii="Times New Roman" w:hAnsi="Times New Roman"/>
                <w:color w:val="000000"/>
                <w:szCs w:val="24"/>
              </w:rPr>
              <w:t>$</w:t>
            </w:r>
            <w:r w:rsidR="003943F9">
              <w:rPr>
                <w:rFonts w:ascii="Times New Roman" w:hAnsi="Times New Roman"/>
                <w:color w:val="000000"/>
                <w:szCs w:val="24"/>
              </w:rPr>
              <w:t>60,329</w:t>
            </w:r>
          </w:p>
        </w:tc>
      </w:tr>
      <w:tr w14:paraId="610CBF31" w14:textId="77777777" w:rsidTr="00EB6568">
        <w:tblPrEx>
          <w:tblW w:w="8100" w:type="dxa"/>
          <w:tblInd w:w="1075" w:type="dxa"/>
          <w:tblLook w:val="04A0"/>
        </w:tblPrEx>
        <w:tc>
          <w:tcPr>
            <w:tcW w:w="2648" w:type="dxa"/>
          </w:tcPr>
          <w:p w:rsidR="00F701EF" w:rsidRPr="00F701EF" w:rsidP="00F701EF" w14:paraId="152569BA" w14:textId="77777777">
            <w:pPr>
              <w:rPr>
                <w:rFonts w:ascii="Times New Roman" w:hAnsi="Times New Roman"/>
                <w:color w:val="000000"/>
                <w:szCs w:val="24"/>
              </w:rPr>
            </w:pPr>
            <w:r w:rsidRPr="00F701EF">
              <w:rPr>
                <w:rFonts w:ascii="Times New Roman" w:hAnsi="Times New Roman"/>
                <w:color w:val="000000"/>
                <w:szCs w:val="24"/>
              </w:rPr>
              <w:t>Quantifiable IT Costs</w:t>
            </w:r>
          </w:p>
        </w:tc>
        <w:tc>
          <w:tcPr>
            <w:tcW w:w="3117" w:type="dxa"/>
          </w:tcPr>
          <w:p w:rsidR="00F701EF" w:rsidRPr="00F701EF" w:rsidP="00F701EF" w14:paraId="5755C682" w14:textId="77777777">
            <w:pPr>
              <w:rPr>
                <w:rFonts w:ascii="Times New Roman" w:hAnsi="Times New Roman"/>
                <w:color w:val="000000"/>
                <w:szCs w:val="24"/>
              </w:rPr>
            </w:pPr>
            <w:r w:rsidRPr="00F701EF">
              <w:rPr>
                <w:rFonts w:ascii="Times New Roman" w:hAnsi="Times New Roman"/>
                <w:color w:val="000000"/>
                <w:szCs w:val="24"/>
              </w:rPr>
              <w:t>Any additional IT costs</w:t>
            </w:r>
          </w:p>
        </w:tc>
        <w:tc>
          <w:tcPr>
            <w:tcW w:w="2335" w:type="dxa"/>
          </w:tcPr>
          <w:p w:rsidR="00F701EF" w:rsidRPr="00F701EF" w:rsidP="00EB6568" w14:paraId="10AD3D13" w14:textId="2F22FB30">
            <w:pPr>
              <w:jc w:val="right"/>
              <w:rPr>
                <w:rFonts w:ascii="Times New Roman" w:hAnsi="Times New Roman"/>
                <w:color w:val="000000"/>
                <w:szCs w:val="24"/>
              </w:rPr>
            </w:pPr>
            <w:r>
              <w:rPr>
                <w:rFonts w:ascii="Times New Roman" w:hAnsi="Times New Roman"/>
                <w:color w:val="000000"/>
                <w:szCs w:val="24"/>
              </w:rPr>
              <w:t>$</w:t>
            </w:r>
            <w:r w:rsidR="00356857">
              <w:rPr>
                <w:rFonts w:ascii="Times New Roman" w:hAnsi="Times New Roman"/>
                <w:color w:val="000000"/>
                <w:szCs w:val="24"/>
              </w:rPr>
              <w:t>0</w:t>
            </w:r>
            <w:r w:rsidR="009D630E">
              <w:rPr>
                <w:rFonts w:ascii="Times New Roman" w:hAnsi="Times New Roman"/>
                <w:color w:val="000000"/>
                <w:szCs w:val="24"/>
              </w:rPr>
              <w:t>*</w:t>
            </w:r>
          </w:p>
        </w:tc>
      </w:tr>
      <w:tr w14:paraId="7555518E" w14:textId="77777777" w:rsidTr="00EB6568">
        <w:tblPrEx>
          <w:tblW w:w="8100" w:type="dxa"/>
          <w:tblInd w:w="1075" w:type="dxa"/>
          <w:tblLook w:val="04A0"/>
        </w:tblPrEx>
        <w:tc>
          <w:tcPr>
            <w:tcW w:w="2648" w:type="dxa"/>
          </w:tcPr>
          <w:p w:rsidR="00F701EF" w:rsidRPr="00F701EF" w:rsidP="00F701EF" w14:paraId="0095588E" w14:textId="77777777">
            <w:pPr>
              <w:rPr>
                <w:rFonts w:ascii="Times New Roman" w:hAnsi="Times New Roman"/>
                <w:b/>
                <w:bCs/>
                <w:color w:val="000000"/>
                <w:szCs w:val="24"/>
              </w:rPr>
            </w:pPr>
            <w:r w:rsidRPr="00F701EF">
              <w:rPr>
                <w:rFonts w:ascii="Times New Roman" w:hAnsi="Times New Roman"/>
                <w:b/>
                <w:bCs/>
                <w:color w:val="000000"/>
                <w:szCs w:val="24"/>
              </w:rPr>
              <w:t>Total</w:t>
            </w:r>
          </w:p>
        </w:tc>
        <w:tc>
          <w:tcPr>
            <w:tcW w:w="3117" w:type="dxa"/>
          </w:tcPr>
          <w:p w:rsidR="00F701EF" w:rsidRPr="00F701EF" w:rsidP="00F701EF" w14:paraId="7C72E2F3" w14:textId="77777777">
            <w:pPr>
              <w:rPr>
                <w:rFonts w:ascii="Times New Roman" w:hAnsi="Times New Roman"/>
                <w:b/>
                <w:bCs/>
                <w:color w:val="000000"/>
                <w:szCs w:val="24"/>
              </w:rPr>
            </w:pPr>
          </w:p>
        </w:tc>
        <w:tc>
          <w:tcPr>
            <w:tcW w:w="2335" w:type="dxa"/>
          </w:tcPr>
          <w:p w:rsidR="00F701EF" w:rsidRPr="00F701EF" w:rsidP="00EB6568" w14:paraId="5E797A4A" w14:textId="7B7380B4">
            <w:pPr>
              <w:jc w:val="right"/>
              <w:rPr>
                <w:rFonts w:ascii="Times New Roman" w:hAnsi="Times New Roman"/>
                <w:b/>
                <w:bCs/>
                <w:color w:val="000000"/>
                <w:szCs w:val="24"/>
              </w:rPr>
            </w:pPr>
            <w:r>
              <w:rPr>
                <w:rFonts w:ascii="Times New Roman" w:hAnsi="Times New Roman"/>
                <w:b/>
                <w:bCs/>
                <w:color w:val="000000"/>
                <w:szCs w:val="24"/>
              </w:rPr>
              <w:t>$</w:t>
            </w:r>
            <w:r w:rsidR="003943F9">
              <w:rPr>
                <w:rFonts w:ascii="Times New Roman" w:hAnsi="Times New Roman"/>
                <w:b/>
                <w:bCs/>
                <w:color w:val="000000"/>
                <w:szCs w:val="24"/>
              </w:rPr>
              <w:t>309,476</w:t>
            </w:r>
          </w:p>
        </w:tc>
      </w:tr>
    </w:tbl>
    <w:p w:rsidR="00F701EF" w:rsidP="00EB6568" w14:paraId="6526AB45" w14:textId="77777777">
      <w:pPr>
        <w:spacing w:after="160" w:line="259" w:lineRule="auto"/>
        <w:ind w:left="1080"/>
        <w:rPr>
          <w:rFonts w:ascii="Times New Roman" w:hAnsi="Times New Roman" w:eastAsiaTheme="minorHAnsi"/>
          <w:color w:val="000000"/>
          <w:szCs w:val="24"/>
        </w:rPr>
      </w:pPr>
      <w:r w:rsidRPr="00F701EF">
        <w:rPr>
          <w:rFonts w:ascii="Times New Roman" w:hAnsi="Times New Roman" w:eastAsiaTheme="minorHAnsi"/>
          <w:color w:val="000000"/>
          <w:szCs w:val="24"/>
        </w:rPr>
        <w:t>* We have inserted a $0 amount for cost factors that do not apply to this collection.</w:t>
      </w:r>
    </w:p>
    <w:p w:rsidR="007D344A" w:rsidP="001605B4" w14:paraId="7479195C" w14:textId="2EC3059D">
      <w:pPr>
        <w:spacing w:after="160" w:line="259" w:lineRule="auto"/>
        <w:ind w:left="1080"/>
        <w:rPr>
          <w:rFonts w:ascii="Times New Roman" w:hAnsi="Times New Roman" w:eastAsiaTheme="minorHAnsi"/>
          <w:color w:val="000000"/>
          <w:szCs w:val="24"/>
        </w:rPr>
      </w:pPr>
      <w:r w:rsidRPr="00F701EF">
        <w:rPr>
          <w:rFonts w:ascii="Times New Roman" w:hAnsi="Times New Roman" w:eastAsiaTheme="minorHAnsi"/>
          <w:color w:val="000000"/>
          <w:szCs w:val="24"/>
        </w:rPr>
        <w:t>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1605B4" w:rsidRPr="001605B4" w:rsidP="001605B4" w14:paraId="0ABB1D59" w14:textId="77777777">
      <w:pPr>
        <w:spacing w:after="160" w:line="259" w:lineRule="auto"/>
        <w:ind w:left="1080"/>
        <w:rPr>
          <w:rFonts w:ascii="Times New Roman" w:hAnsi="Times New Roman" w:eastAsiaTheme="minorHAnsi"/>
          <w:color w:val="000000"/>
          <w:szCs w:val="24"/>
        </w:rPr>
      </w:pPr>
    </w:p>
    <w:p w:rsidR="00D517D5" w:rsidRPr="007D344A" w:rsidP="00D517D5" w14:paraId="64CEC9CB" w14:textId="77777777">
      <w:pPr>
        <w:numPr>
          <w:ilvl w:val="0"/>
          <w:numId w:val="24"/>
        </w:numPr>
        <w:rPr>
          <w:rFonts w:ascii="Times New Roman" w:hAnsi="Times New Roman"/>
          <w:b/>
        </w:rPr>
      </w:pPr>
      <w:r w:rsidRPr="007D344A">
        <w:rPr>
          <w:rFonts w:ascii="Times New Roman" w:hAnsi="Times New Roman"/>
          <w:b/>
        </w:rPr>
        <w:t>Program Changes or Adjustments to the Information Collection Request</w:t>
      </w:r>
    </w:p>
    <w:p w:rsidR="007D344A" w:rsidP="007D344A" w14:paraId="6C2055D2" w14:textId="51AF2199">
      <w:pPr>
        <w:ind w:left="1080"/>
        <w:rPr>
          <w:rFonts w:ascii="Times New Roman" w:hAnsi="Times New Roman"/>
          <w:szCs w:val="24"/>
        </w:rPr>
      </w:pPr>
      <w:r w:rsidRPr="00266F02">
        <w:rPr>
          <w:rFonts w:ascii="Times New Roman" w:hAnsi="Times New Roman"/>
          <w:snapToGrid w:val="0"/>
          <w:szCs w:val="24"/>
        </w:rPr>
        <w:t xml:space="preserve">When we last cleared this information collection, we estimated </w:t>
      </w:r>
      <w:r>
        <w:rPr>
          <w:rFonts w:ascii="Times New Roman" w:hAnsi="Times New Roman"/>
          <w:snapToGrid w:val="0"/>
          <w:szCs w:val="24"/>
        </w:rPr>
        <w:t>26,032</w:t>
      </w:r>
      <w:r w:rsidRPr="00266F02">
        <w:rPr>
          <w:rFonts w:ascii="Times New Roman" w:hAnsi="Times New Roman"/>
          <w:snapToGrid w:val="0"/>
          <w:szCs w:val="24"/>
        </w:rPr>
        <w:t xml:space="preserve"> responses.  We are updating the burden based on current management information data showing the number of annual responses for a recent twelve-month period was </w:t>
      </w:r>
      <w:r>
        <w:rPr>
          <w:rFonts w:ascii="Times New Roman" w:hAnsi="Times New Roman"/>
          <w:snapToGrid w:val="0"/>
          <w:szCs w:val="24"/>
        </w:rPr>
        <w:t>23,151</w:t>
      </w:r>
      <w:r w:rsidRPr="00266F02">
        <w:rPr>
          <w:rFonts w:ascii="Times New Roman" w:hAnsi="Times New Roman"/>
          <w:snapToGrid w:val="0"/>
          <w:szCs w:val="24"/>
        </w:rPr>
        <w:t>.</w:t>
      </w:r>
      <w:r w:rsidR="008F3A0A">
        <w:rPr>
          <w:rFonts w:ascii="Times New Roman" w:hAnsi="Times New Roman"/>
          <w:snapToGrid w:val="0"/>
          <w:szCs w:val="24"/>
        </w:rPr>
        <w:t xml:space="preserve">  </w:t>
      </w:r>
      <w:r w:rsidRPr="00266F02">
        <w:rPr>
          <w:rFonts w:ascii="Times New Roman" w:hAnsi="Times New Roman"/>
          <w:snapToGrid w:val="0"/>
          <w:szCs w:val="24"/>
        </w:rPr>
        <w:t>Although the number of responses changed, SSA did not take any actions to cause this change</w:t>
      </w:r>
      <w:r w:rsidRPr="00266F02">
        <w:rPr>
          <w:rFonts w:ascii="Times New Roman" w:hAnsi="Times New Roman"/>
          <w:szCs w:val="24"/>
        </w:rPr>
        <w:t>.</w:t>
      </w:r>
      <w:r>
        <w:rPr>
          <w:rFonts w:ascii="Times New Roman" w:hAnsi="Times New Roman"/>
          <w:szCs w:val="24"/>
        </w:rPr>
        <w:t xml:space="preserve">  </w:t>
      </w:r>
      <w:r w:rsidR="008F3A0A">
        <w:rPr>
          <w:rFonts w:ascii="Times New Roman" w:hAnsi="Times New Roman"/>
          <w:szCs w:val="24"/>
        </w:rPr>
        <w:t xml:space="preserve">In addition, we also increased the overall burden per response by 15 minutes to account for the time it takes for respondents to collect the needed data to complete the information collection, and also </w:t>
      </w:r>
      <w:r>
        <w:rPr>
          <w:rFonts w:ascii="Times New Roman" w:hAnsi="Times New Roman"/>
          <w:szCs w:val="24"/>
        </w:rPr>
        <w:t xml:space="preserve">updated the burden data in ROCIS to include the travel time of 30 minutes per response, which increased the overall burden for this collection.  </w:t>
      </w:r>
      <w:r w:rsidRPr="00266F02" w:rsidR="008F3A0A">
        <w:rPr>
          <w:rFonts w:ascii="Times New Roman" w:hAnsi="Times New Roman"/>
          <w:snapToGrid w:val="0"/>
          <w:szCs w:val="24"/>
        </w:rPr>
        <w:t>These figures represent current management information data</w:t>
      </w:r>
      <w:r w:rsidR="008F3A0A">
        <w:rPr>
          <w:rFonts w:ascii="Times New Roman" w:hAnsi="Times New Roman"/>
          <w:szCs w:val="24"/>
        </w:rPr>
        <w:t xml:space="preserve">.  </w:t>
      </w:r>
      <w:r>
        <w:rPr>
          <w:rFonts w:ascii="Times New Roman" w:hAnsi="Times New Roman"/>
          <w:szCs w:val="24"/>
        </w:rPr>
        <w:t>Finally</w:t>
      </w:r>
      <w:r w:rsidR="00EB6568">
        <w:rPr>
          <w:rFonts w:ascii="Times New Roman" w:hAnsi="Times New Roman"/>
          <w:szCs w:val="24"/>
        </w:rPr>
        <w:t>, t</w:t>
      </w:r>
      <w:r w:rsidR="00827676">
        <w:rPr>
          <w:rFonts w:ascii="Times New Roman" w:hAnsi="Times New Roman"/>
          <w:szCs w:val="24"/>
        </w:rPr>
        <w:t xml:space="preserve">he </w:t>
      </w:r>
      <w:r w:rsidR="00EB6568">
        <w:rPr>
          <w:rFonts w:ascii="Times New Roman" w:hAnsi="Times New Roman"/>
          <w:szCs w:val="24"/>
        </w:rPr>
        <w:t xml:space="preserve">minor </w:t>
      </w:r>
      <w:r w:rsidR="00827676">
        <w:rPr>
          <w:rFonts w:ascii="Times New Roman" w:hAnsi="Times New Roman"/>
          <w:szCs w:val="24"/>
        </w:rPr>
        <w:t xml:space="preserve">revisions we are making to the SSA-5-BK will not change the overall burden for this </w:t>
      </w:r>
      <w:r w:rsidR="00EB6568">
        <w:rPr>
          <w:rFonts w:ascii="Times New Roman" w:hAnsi="Times New Roman"/>
          <w:szCs w:val="24"/>
        </w:rPr>
        <w:t>collection</w:t>
      </w:r>
      <w:r w:rsidR="00827676">
        <w:rPr>
          <w:rFonts w:ascii="Times New Roman" w:hAnsi="Times New Roman"/>
          <w:szCs w:val="24"/>
        </w:rPr>
        <w:t xml:space="preserve"> (see Addendum for more information).  </w:t>
      </w:r>
    </w:p>
    <w:p w:rsidR="009D630E" w:rsidP="007D344A" w14:paraId="00A6E2A6" w14:textId="77777777">
      <w:pPr>
        <w:ind w:left="1080"/>
        <w:rPr>
          <w:rFonts w:ascii="Times New Roman" w:hAnsi="Times New Roman"/>
          <w:szCs w:val="24"/>
        </w:rPr>
      </w:pPr>
    </w:p>
    <w:p w:rsidR="009D630E" w:rsidRPr="007D344A" w:rsidP="007D344A" w14:paraId="2796372B" w14:textId="3EC84DDE">
      <w:pPr>
        <w:ind w:left="1080"/>
        <w:rPr>
          <w:rFonts w:ascii="Times New Roman" w:hAnsi="Times New Roman"/>
        </w:rPr>
      </w:pPr>
      <w:r w:rsidRPr="002B054D">
        <w:rPr>
          <w:rFonts w:ascii="Times New Roman" w:hAnsi="Times New Roman"/>
          <w:color w:val="000000"/>
        </w:rPr>
        <w:t xml:space="preserve">* Note: The total burden reflected in ROCIS is </w:t>
      </w:r>
      <w:r w:rsidR="008F3A0A">
        <w:rPr>
          <w:rFonts w:ascii="Times New Roman" w:hAnsi="Times New Roman"/>
          <w:b/>
          <w:bCs/>
          <w:color w:val="000000"/>
        </w:rPr>
        <w:t>32,400</w:t>
      </w:r>
      <w:r w:rsidRPr="002B054D">
        <w:rPr>
          <w:rFonts w:ascii="Times New Roman" w:hAnsi="Times New Roman"/>
          <w:color w:val="000000"/>
        </w:rPr>
        <w:t xml:space="preserve">, while the burden cited in #12 of the Supporting Statement is </w:t>
      </w:r>
      <w:r>
        <w:rPr>
          <w:rFonts w:ascii="Times New Roman" w:hAnsi="Times New Roman"/>
          <w:b/>
          <w:bCs/>
          <w:color w:val="000000"/>
        </w:rPr>
        <w:t>11,576</w:t>
      </w:r>
      <w:r w:rsidRPr="002B054D">
        <w:rPr>
          <w:rFonts w:ascii="Times New Roman" w:hAnsi="Times New Roman"/>
          <w:color w:val="000000"/>
        </w:rPr>
        <w:t>.  This discrepancy is because the ROCIS burden reflects the following components:  field office waiting time + a rough estimate of a 30</w:t>
      </w:r>
      <w:r w:rsidR="00312BCF">
        <w:rPr>
          <w:rFonts w:ascii="Times New Roman" w:hAnsi="Times New Roman"/>
          <w:color w:val="000000"/>
        </w:rPr>
        <w:noBreakHyphen/>
      </w:r>
      <w:r w:rsidRPr="002B054D">
        <w:rPr>
          <w:rFonts w:ascii="Times New Roman" w:hAnsi="Times New Roman"/>
          <w:color w:val="000000"/>
        </w:rPr>
        <w:t>minute, one-way, drive burden.  In contrast, the chart in #12 of the Supporting Statement reflects actual burden.</w:t>
      </w:r>
    </w:p>
    <w:p w:rsidR="007D344A" w:rsidP="007D344A" w14:paraId="2F895AC4" w14:textId="77777777">
      <w:pPr>
        <w:ind w:left="1080"/>
        <w:rPr>
          <w:rFonts w:ascii="Times New Roman" w:hAnsi="Times New Roman"/>
          <w:b/>
        </w:rPr>
      </w:pPr>
    </w:p>
    <w:p w:rsidR="00D517D5" w:rsidP="00D517D5" w14:paraId="436BE63F" w14:textId="77777777">
      <w:pPr>
        <w:numPr>
          <w:ilvl w:val="0"/>
          <w:numId w:val="24"/>
        </w:numPr>
        <w:rPr>
          <w:rFonts w:ascii="Times New Roman" w:hAnsi="Times New Roman"/>
          <w:b/>
        </w:rPr>
      </w:pPr>
      <w:r w:rsidRPr="00BC7F42">
        <w:rPr>
          <w:rFonts w:ascii="Times New Roman" w:hAnsi="Times New Roman"/>
          <w:b/>
        </w:rPr>
        <w:t>Plans for Publication Information Collection</w:t>
      </w:r>
      <w:r>
        <w:rPr>
          <w:rFonts w:ascii="Times New Roman" w:hAnsi="Times New Roman"/>
          <w:b/>
        </w:rPr>
        <w:t xml:space="preserve"> Results</w:t>
      </w:r>
    </w:p>
    <w:p w:rsidR="007D344A" w:rsidP="007D344A" w14:paraId="1D6CDEF2" w14:textId="77777777">
      <w:pPr>
        <w:ind w:left="1080"/>
        <w:rPr>
          <w:rFonts w:ascii="Times New Roman" w:hAnsi="Times New Roman"/>
          <w:b/>
        </w:rPr>
      </w:pPr>
      <w:r>
        <w:rPr>
          <w:rFonts w:ascii="Times New Roman" w:hAnsi="Times New Roman"/>
        </w:rPr>
        <w:t>SSA will not publish the results of the information collection.</w:t>
      </w:r>
    </w:p>
    <w:p w:rsidR="007D344A" w:rsidP="007D344A" w14:paraId="74B1BE81" w14:textId="77777777">
      <w:pPr>
        <w:ind w:left="1080"/>
        <w:rPr>
          <w:rFonts w:ascii="Times New Roman" w:hAnsi="Times New Roman"/>
          <w:b/>
        </w:rPr>
      </w:pPr>
    </w:p>
    <w:p w:rsidR="00D517D5" w:rsidP="00D517D5" w14:paraId="61E65DD6" w14:textId="77777777">
      <w:pPr>
        <w:numPr>
          <w:ilvl w:val="0"/>
          <w:numId w:val="24"/>
        </w:numPr>
        <w:rPr>
          <w:rFonts w:ascii="Times New Roman" w:hAnsi="Times New Roman"/>
          <w:b/>
        </w:rPr>
      </w:pPr>
      <w:r>
        <w:rPr>
          <w:rFonts w:ascii="Times New Roman" w:hAnsi="Times New Roman"/>
          <w:b/>
        </w:rPr>
        <w:t>Displaying the OMB Approval Expiration Date</w:t>
      </w:r>
    </w:p>
    <w:p w:rsidR="007D344A" w:rsidRPr="007D344A" w:rsidP="007D344A" w14:paraId="5DAAC810" w14:textId="77777777">
      <w:pPr>
        <w:ind w:left="1080"/>
        <w:rPr>
          <w:rFonts w:ascii="Times New Roman" w:hAnsi="Times New Roman"/>
          <w:b/>
        </w:rPr>
      </w:pPr>
      <w:r w:rsidRPr="007D344A">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Pr>
          <w:rFonts w:ascii="Times New Roman" w:hAnsi="Times New Roman"/>
          <w:bCs/>
          <w:iCs/>
        </w:rPr>
        <w:t>.</w:t>
      </w:r>
    </w:p>
    <w:p w:rsidR="007D344A" w:rsidP="007D344A" w14:paraId="7BC9E82C" w14:textId="77777777">
      <w:pPr>
        <w:ind w:left="1080"/>
        <w:rPr>
          <w:rFonts w:ascii="Times New Roman" w:hAnsi="Times New Roman"/>
          <w:b/>
        </w:rPr>
      </w:pPr>
    </w:p>
    <w:p w:rsidR="00D517D5" w:rsidP="00D517D5" w14:paraId="0BDCE270" w14:textId="77777777">
      <w:pPr>
        <w:numPr>
          <w:ilvl w:val="0"/>
          <w:numId w:val="24"/>
        </w:numPr>
        <w:rPr>
          <w:rFonts w:ascii="Times New Roman" w:hAnsi="Times New Roman"/>
          <w:b/>
        </w:rPr>
      </w:pPr>
      <w:r w:rsidRPr="00BC7F42">
        <w:rPr>
          <w:rFonts w:ascii="Times New Roman" w:hAnsi="Times New Roman"/>
          <w:b/>
        </w:rPr>
        <w:t>Exceptions to Certification Statement</w:t>
      </w:r>
    </w:p>
    <w:p w:rsidR="007D344A" w:rsidRPr="007D344A" w:rsidP="007D344A" w14:paraId="33E79F4E" w14:textId="77777777">
      <w:pPr>
        <w:ind w:left="1080"/>
        <w:rPr>
          <w:rFonts w:ascii="Times New Roman" w:hAnsi="Times New Roman"/>
        </w:rPr>
      </w:pPr>
      <w:r w:rsidRPr="007D344A">
        <w:rPr>
          <w:rFonts w:ascii="Times New Roman" w:hAnsi="Times New Roman"/>
        </w:rPr>
        <w:t xml:space="preserve">SSA is not requesting an exception to the certification requirements at </w:t>
      </w:r>
      <w:r w:rsidRPr="007D344A">
        <w:rPr>
          <w:rFonts w:ascii="Times New Roman" w:hAnsi="Times New Roman"/>
          <w:i/>
        </w:rPr>
        <w:t xml:space="preserve">5 CFR 1320.9 </w:t>
      </w:r>
      <w:r w:rsidRPr="007D344A">
        <w:rPr>
          <w:rFonts w:ascii="Times New Roman" w:hAnsi="Times New Roman"/>
        </w:rPr>
        <w:t>and related provisions at</w:t>
      </w:r>
      <w:r w:rsidRPr="007D344A">
        <w:rPr>
          <w:rFonts w:ascii="Times New Roman" w:hAnsi="Times New Roman"/>
          <w:i/>
        </w:rPr>
        <w:t xml:space="preserve"> 5 CFR 1320.8(b)(3).</w:t>
      </w:r>
    </w:p>
    <w:p w:rsidR="00D517D5" w:rsidP="00D517D5" w14:paraId="57D74B27" w14:textId="77777777">
      <w:pPr>
        <w:ind w:left="360"/>
        <w:rPr>
          <w:rFonts w:ascii="Times New Roman" w:hAnsi="Times New Roman"/>
          <w:b/>
          <w:u w:val="single"/>
        </w:rPr>
      </w:pPr>
    </w:p>
    <w:p w:rsidR="00D517D5" w:rsidRPr="007D344A" w:rsidP="00D517D5" w14:paraId="796AEC82" w14:textId="77777777">
      <w:pPr>
        <w:numPr>
          <w:ilvl w:val="0"/>
          <w:numId w:val="23"/>
        </w:numPr>
        <w:rPr>
          <w:rFonts w:ascii="Times New Roman" w:hAnsi="Times New Roman"/>
          <w:b/>
        </w:rPr>
      </w:pPr>
      <w:r>
        <w:rPr>
          <w:rFonts w:ascii="Times New Roman" w:hAnsi="Times New Roman"/>
          <w:b/>
          <w:u w:val="single"/>
        </w:rPr>
        <w:t>Collections of Information Employing Statistical Methods</w:t>
      </w:r>
    </w:p>
    <w:p w:rsidR="007D344A" w:rsidP="007D344A" w14:paraId="16003329" w14:textId="77777777">
      <w:pPr>
        <w:ind w:left="1080"/>
        <w:rPr>
          <w:rFonts w:ascii="Times New Roman" w:hAnsi="Times New Roman"/>
          <w:b/>
          <w:u w:val="single"/>
        </w:rPr>
      </w:pPr>
    </w:p>
    <w:p w:rsidR="00D042B9" w:rsidP="007D344A" w14:paraId="20B77028" w14:textId="77777777">
      <w:pPr>
        <w:ind w:left="1080"/>
        <w:rPr>
          <w:rFonts w:ascii="Times New Roman" w:hAnsi="Times New Roman"/>
        </w:rPr>
      </w:pPr>
      <w:r w:rsidRPr="007D344A">
        <w:rPr>
          <w:rFonts w:ascii="Times New Roman" w:hAnsi="Times New Roman"/>
        </w:rPr>
        <w:t>SSA does not use statistical methods for this information collection.</w:t>
      </w:r>
    </w:p>
    <w:sectPr w:rsidSect="008E7BD4">
      <w:footerReference w:type="even" r:id="rId6"/>
      <w:footerReference w:type="default" r:id="rId7"/>
      <w:pgSz w:w="12240" w:h="15840"/>
      <w:pgMar w:top="1440" w:right="1350" w:bottom="720" w:left="117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9ED" w14:paraId="3688D8F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229ED" w14:paraId="3AF825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9ED" w14:paraId="34FB740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01E0">
      <w:rPr>
        <w:rStyle w:val="PageNumber"/>
        <w:noProof/>
      </w:rPr>
      <w:t>4</w:t>
    </w:r>
    <w:r>
      <w:rPr>
        <w:rStyle w:val="PageNumber"/>
      </w:rPr>
      <w:fldChar w:fldCharType="end"/>
    </w:r>
  </w:p>
  <w:p w:rsidR="005229ED" w14:paraId="2D9FB67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AB42A3B0"/>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75ACB36"/>
    <w:lvl w:ilvl="0">
      <w:start w:val="1"/>
      <w:numFmt w:val="decimal"/>
      <w:lvlText w:val="%1."/>
      <w:lvlJc w:val="left"/>
      <w:pPr>
        <w:tabs>
          <w:tab w:val="num" w:pos="1800"/>
        </w:tabs>
        <w:ind w:left="1800" w:hanging="360"/>
      </w:pPr>
    </w:lvl>
  </w:abstractNum>
  <w:abstractNum w:abstractNumId="2">
    <w:nsid w:val="FFFFFF7D"/>
    <w:multiLevelType w:val="singleLevel"/>
    <w:tmpl w:val="280831BE"/>
    <w:lvl w:ilvl="0">
      <w:start w:val="1"/>
      <w:numFmt w:val="decimal"/>
      <w:lvlText w:val="%1."/>
      <w:lvlJc w:val="left"/>
      <w:pPr>
        <w:tabs>
          <w:tab w:val="num" w:pos="1440"/>
        </w:tabs>
        <w:ind w:left="1440" w:hanging="360"/>
      </w:pPr>
    </w:lvl>
  </w:abstractNum>
  <w:abstractNum w:abstractNumId="3">
    <w:nsid w:val="FFFFFF7E"/>
    <w:multiLevelType w:val="singleLevel"/>
    <w:tmpl w:val="7B9692DC"/>
    <w:lvl w:ilvl="0">
      <w:start w:val="1"/>
      <w:numFmt w:val="decimal"/>
      <w:lvlText w:val="%1."/>
      <w:lvlJc w:val="left"/>
      <w:pPr>
        <w:tabs>
          <w:tab w:val="num" w:pos="1080"/>
        </w:tabs>
        <w:ind w:left="1080" w:hanging="360"/>
      </w:pPr>
    </w:lvl>
  </w:abstractNum>
  <w:abstractNum w:abstractNumId="4">
    <w:nsid w:val="FFFFFF7F"/>
    <w:multiLevelType w:val="singleLevel"/>
    <w:tmpl w:val="057CDF44"/>
    <w:lvl w:ilvl="0">
      <w:start w:val="1"/>
      <w:numFmt w:val="decimal"/>
      <w:lvlText w:val="%1."/>
      <w:lvlJc w:val="left"/>
      <w:pPr>
        <w:tabs>
          <w:tab w:val="num" w:pos="720"/>
        </w:tabs>
        <w:ind w:left="720" w:hanging="360"/>
      </w:pPr>
    </w:lvl>
  </w:abstractNum>
  <w:abstractNum w:abstractNumId="5">
    <w:nsid w:val="FFFFFF80"/>
    <w:multiLevelType w:val="singleLevel"/>
    <w:tmpl w:val="B0B4599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86430D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1D806D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A3AEB8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FD02DAA"/>
    <w:lvl w:ilvl="0">
      <w:start w:val="1"/>
      <w:numFmt w:val="decimal"/>
      <w:lvlText w:val="%1."/>
      <w:lvlJc w:val="left"/>
      <w:pPr>
        <w:tabs>
          <w:tab w:val="num" w:pos="360"/>
        </w:tabs>
        <w:ind w:left="360" w:hanging="360"/>
      </w:pPr>
    </w:lvl>
  </w:abstractNum>
  <w:abstractNum w:abstractNumId="10">
    <w:nsid w:val="FFFFFF89"/>
    <w:multiLevelType w:val="singleLevel"/>
    <w:tmpl w:val="AAA4FF3E"/>
    <w:lvl w:ilvl="0">
      <w:start w:val="1"/>
      <w:numFmt w:val="bullet"/>
      <w:lvlText w:val=""/>
      <w:lvlJc w:val="left"/>
      <w:pPr>
        <w:tabs>
          <w:tab w:val="num" w:pos="360"/>
        </w:tabs>
        <w:ind w:left="360" w:hanging="360"/>
      </w:pPr>
      <w:rPr>
        <w:rFonts w:ascii="Symbol" w:hAnsi="Symbol" w:hint="default"/>
      </w:rPr>
    </w:lvl>
  </w:abstractNum>
  <w:abstractNum w:abstractNumId="11">
    <w:nsid w:val="044631A7"/>
    <w:multiLevelType w:val="hybridMultilevel"/>
    <w:tmpl w:val="517ECA56"/>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0B795713"/>
    <w:multiLevelType w:val="singleLevel"/>
    <w:tmpl w:val="0409000F"/>
    <w:lvl w:ilvl="0">
      <w:start w:val="1"/>
      <w:numFmt w:val="decimal"/>
      <w:lvlText w:val="%1."/>
      <w:lvlJc w:val="left"/>
      <w:pPr>
        <w:tabs>
          <w:tab w:val="num" w:pos="360"/>
        </w:tabs>
        <w:ind w:left="360" w:hanging="360"/>
      </w:pPr>
    </w:lvl>
  </w:abstractNum>
  <w:abstractNum w:abstractNumId="13">
    <w:nsid w:val="11F639CE"/>
    <w:multiLevelType w:val="singleLevel"/>
    <w:tmpl w:val="BBA43C14"/>
    <w:lvl w:ilvl="0">
      <w:start w:val="17"/>
      <w:numFmt w:val="decimal"/>
      <w:lvlText w:val="%1."/>
      <w:lvlJc w:val="left"/>
      <w:pPr>
        <w:tabs>
          <w:tab w:val="num" w:pos="1440"/>
        </w:tabs>
        <w:ind w:left="1440" w:hanging="720"/>
      </w:pPr>
      <w:rPr>
        <w:rFonts w:hint="default"/>
      </w:rPr>
    </w:lvl>
  </w:abstractNum>
  <w:abstractNum w:abstractNumId="14">
    <w:nsid w:val="2D2770F2"/>
    <w:multiLevelType w:val="singleLevel"/>
    <w:tmpl w:val="27B6F4F8"/>
    <w:lvl w:ilvl="0">
      <w:start w:val="3"/>
      <w:numFmt w:val="decimal"/>
      <w:lvlText w:val="%1."/>
      <w:lvlJc w:val="left"/>
      <w:pPr>
        <w:tabs>
          <w:tab w:val="num" w:pos="360"/>
        </w:tabs>
        <w:ind w:left="360" w:hanging="360"/>
      </w:pPr>
    </w:lvl>
  </w:abstractNum>
  <w:abstractNum w:abstractNumId="15">
    <w:nsid w:val="390A6FDC"/>
    <w:multiLevelType w:val="singleLevel"/>
    <w:tmpl w:val="453EBE36"/>
    <w:lvl w:ilvl="0">
      <w:start w:val="1"/>
      <w:numFmt w:val="decimal"/>
      <w:lvlText w:val="%1."/>
      <w:lvlJc w:val="left"/>
      <w:pPr>
        <w:tabs>
          <w:tab w:val="num" w:pos="1305"/>
        </w:tabs>
        <w:ind w:left="1305" w:hanging="585"/>
      </w:pPr>
      <w:rPr>
        <w:rFonts w:hint="default"/>
      </w:rPr>
    </w:lvl>
  </w:abstractNum>
  <w:abstractNum w:abstractNumId="16">
    <w:nsid w:val="3EE3401C"/>
    <w:multiLevelType w:val="hybridMultilevel"/>
    <w:tmpl w:val="C14AE528"/>
    <w:lvl w:ilvl="0">
      <w:start w:val="1"/>
      <w:numFmt w:val="upperLetter"/>
      <w:lvlText w:val="%1."/>
      <w:lvlJc w:val="left"/>
      <w:pPr>
        <w:ind w:left="1080" w:hanging="72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EA1998"/>
    <w:multiLevelType w:val="singleLevel"/>
    <w:tmpl w:val="453EBE36"/>
    <w:lvl w:ilvl="0">
      <w:start w:val="1"/>
      <w:numFmt w:val="decimal"/>
      <w:lvlText w:val="%1."/>
      <w:lvlJc w:val="left"/>
      <w:pPr>
        <w:tabs>
          <w:tab w:val="num" w:pos="1305"/>
        </w:tabs>
        <w:ind w:left="1305" w:hanging="585"/>
      </w:pPr>
      <w:rPr>
        <w:rFonts w:hint="default"/>
      </w:rPr>
    </w:lvl>
  </w:abstractNum>
  <w:abstractNum w:abstractNumId="18">
    <w:nsid w:val="54C2640C"/>
    <w:multiLevelType w:val="hybridMultilevel"/>
    <w:tmpl w:val="62E429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20">
    <w:nsid w:val="616F329C"/>
    <w:multiLevelType w:val="hybridMultilevel"/>
    <w:tmpl w:val="C80287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6B7A059F"/>
    <w:multiLevelType w:val="singleLevel"/>
    <w:tmpl w:val="9DAA1EAE"/>
    <w:lvl w:ilvl="0">
      <w:start w:val="1"/>
      <w:numFmt w:val="upperLetter"/>
      <w:lvlText w:val="%1."/>
      <w:lvlJc w:val="left"/>
      <w:pPr>
        <w:tabs>
          <w:tab w:val="num" w:pos="720"/>
        </w:tabs>
        <w:ind w:left="720" w:hanging="720"/>
      </w:pPr>
      <w:rPr>
        <w:rFonts w:hint="default"/>
        <w:u w:val="none"/>
      </w:rPr>
    </w:lvl>
  </w:abstractNum>
  <w:abstractNum w:abstractNumId="22">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23">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16cid:durableId="1369841923">
    <w:abstractNumId w:val="21"/>
  </w:num>
  <w:num w:numId="2" w16cid:durableId="1833332046">
    <w:abstractNumId w:val="15"/>
  </w:num>
  <w:num w:numId="3" w16cid:durableId="1191917641">
    <w:abstractNumId w:val="12"/>
  </w:num>
  <w:num w:numId="4" w16cid:durableId="1250771649">
    <w:abstractNumId w:val="14"/>
  </w:num>
  <w:num w:numId="5" w16cid:durableId="1192308151">
    <w:abstractNumId w:val="17"/>
  </w:num>
  <w:num w:numId="6" w16cid:durableId="298652243">
    <w:abstractNumId w:val="10"/>
  </w:num>
  <w:num w:numId="7" w16cid:durableId="753939283">
    <w:abstractNumId w:val="8"/>
  </w:num>
  <w:num w:numId="8" w16cid:durableId="90855069">
    <w:abstractNumId w:val="7"/>
  </w:num>
  <w:num w:numId="9" w16cid:durableId="945623550">
    <w:abstractNumId w:val="6"/>
  </w:num>
  <w:num w:numId="10" w16cid:durableId="233587245">
    <w:abstractNumId w:val="5"/>
  </w:num>
  <w:num w:numId="11" w16cid:durableId="1954088076">
    <w:abstractNumId w:val="9"/>
  </w:num>
  <w:num w:numId="12" w16cid:durableId="385377431">
    <w:abstractNumId w:val="4"/>
  </w:num>
  <w:num w:numId="13" w16cid:durableId="1878009576">
    <w:abstractNumId w:val="3"/>
  </w:num>
  <w:num w:numId="14" w16cid:durableId="514422601">
    <w:abstractNumId w:val="2"/>
  </w:num>
  <w:num w:numId="15" w16cid:durableId="996954701">
    <w:abstractNumId w:val="1"/>
  </w:num>
  <w:num w:numId="16" w16cid:durableId="1875381499">
    <w:abstractNumId w:val="13"/>
  </w:num>
  <w:num w:numId="17" w16cid:durableId="1929655151">
    <w:abstractNumId w:val="0"/>
  </w:num>
  <w:num w:numId="18" w16cid:durableId="1411343473">
    <w:abstractNumId w:val="20"/>
  </w:num>
  <w:num w:numId="19" w16cid:durableId="67702085">
    <w:abstractNumId w:val="22"/>
  </w:num>
  <w:num w:numId="20" w16cid:durableId="1580672531">
    <w:abstractNumId w:val="19"/>
  </w:num>
  <w:num w:numId="21" w16cid:durableId="60644862">
    <w:abstractNumId w:val="23"/>
  </w:num>
  <w:num w:numId="22" w16cid:durableId="854265875">
    <w:abstractNumId w:val="11"/>
  </w:num>
  <w:num w:numId="23" w16cid:durableId="137193779">
    <w:abstractNumId w:val="16"/>
  </w:num>
  <w:num w:numId="24" w16cid:durableId="10656411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C25"/>
    <w:rsid w:val="000138F8"/>
    <w:rsid w:val="000239D0"/>
    <w:rsid w:val="00046BEB"/>
    <w:rsid w:val="000722D4"/>
    <w:rsid w:val="000B34DA"/>
    <w:rsid w:val="000C5F2F"/>
    <w:rsid w:val="000E5DF6"/>
    <w:rsid w:val="000F570D"/>
    <w:rsid w:val="001106D9"/>
    <w:rsid w:val="00115F98"/>
    <w:rsid w:val="00141FE0"/>
    <w:rsid w:val="001605B4"/>
    <w:rsid w:val="00181E25"/>
    <w:rsid w:val="001C5A05"/>
    <w:rsid w:val="001C66E8"/>
    <w:rsid w:val="001D2013"/>
    <w:rsid w:val="001E68B6"/>
    <w:rsid w:val="00200261"/>
    <w:rsid w:val="00203DFF"/>
    <w:rsid w:val="002136A4"/>
    <w:rsid w:val="002162EC"/>
    <w:rsid w:val="00225676"/>
    <w:rsid w:val="00233A20"/>
    <w:rsid w:val="00254BDC"/>
    <w:rsid w:val="002571A2"/>
    <w:rsid w:val="00266F02"/>
    <w:rsid w:val="002773F8"/>
    <w:rsid w:val="00281FFF"/>
    <w:rsid w:val="002946E6"/>
    <w:rsid w:val="002A0AC0"/>
    <w:rsid w:val="002A78C3"/>
    <w:rsid w:val="002B054D"/>
    <w:rsid w:val="002C70F5"/>
    <w:rsid w:val="002E13B7"/>
    <w:rsid w:val="002E23BA"/>
    <w:rsid w:val="002E703B"/>
    <w:rsid w:val="002F1DAA"/>
    <w:rsid w:val="002F5E8A"/>
    <w:rsid w:val="00303F11"/>
    <w:rsid w:val="00312BCF"/>
    <w:rsid w:val="00327688"/>
    <w:rsid w:val="00335DAA"/>
    <w:rsid w:val="003564BD"/>
    <w:rsid w:val="00356857"/>
    <w:rsid w:val="00371ACE"/>
    <w:rsid w:val="0038108C"/>
    <w:rsid w:val="003943F9"/>
    <w:rsid w:val="00397043"/>
    <w:rsid w:val="003A1706"/>
    <w:rsid w:val="003B0660"/>
    <w:rsid w:val="003B4FA4"/>
    <w:rsid w:val="00407ACE"/>
    <w:rsid w:val="00411724"/>
    <w:rsid w:val="0041238D"/>
    <w:rsid w:val="00414F40"/>
    <w:rsid w:val="004231C4"/>
    <w:rsid w:val="004327DA"/>
    <w:rsid w:val="00435485"/>
    <w:rsid w:val="0044226E"/>
    <w:rsid w:val="00447AAC"/>
    <w:rsid w:val="00457F99"/>
    <w:rsid w:val="004715F6"/>
    <w:rsid w:val="00486432"/>
    <w:rsid w:val="004B4D74"/>
    <w:rsid w:val="004D5C2F"/>
    <w:rsid w:val="00502F63"/>
    <w:rsid w:val="00514F59"/>
    <w:rsid w:val="0051565F"/>
    <w:rsid w:val="005229ED"/>
    <w:rsid w:val="00535E84"/>
    <w:rsid w:val="00542CB9"/>
    <w:rsid w:val="0054603D"/>
    <w:rsid w:val="00550080"/>
    <w:rsid w:val="00574D54"/>
    <w:rsid w:val="005777EB"/>
    <w:rsid w:val="00584070"/>
    <w:rsid w:val="005A61BA"/>
    <w:rsid w:val="005D38F2"/>
    <w:rsid w:val="005F164B"/>
    <w:rsid w:val="006213B2"/>
    <w:rsid w:val="0064208B"/>
    <w:rsid w:val="00643061"/>
    <w:rsid w:val="00654A26"/>
    <w:rsid w:val="0066048A"/>
    <w:rsid w:val="00690FDA"/>
    <w:rsid w:val="006B73F5"/>
    <w:rsid w:val="006C2A8B"/>
    <w:rsid w:val="006D16E2"/>
    <w:rsid w:val="006F1C9E"/>
    <w:rsid w:val="006F66B7"/>
    <w:rsid w:val="007036A6"/>
    <w:rsid w:val="00703EFE"/>
    <w:rsid w:val="00704BC7"/>
    <w:rsid w:val="00741503"/>
    <w:rsid w:val="00745939"/>
    <w:rsid w:val="0076470A"/>
    <w:rsid w:val="00766D7E"/>
    <w:rsid w:val="00793601"/>
    <w:rsid w:val="00796B16"/>
    <w:rsid w:val="007B4AC6"/>
    <w:rsid w:val="007B6EE7"/>
    <w:rsid w:val="007C0F95"/>
    <w:rsid w:val="007C36BA"/>
    <w:rsid w:val="007D0EA4"/>
    <w:rsid w:val="007D2CC0"/>
    <w:rsid w:val="007D344A"/>
    <w:rsid w:val="007E1AB7"/>
    <w:rsid w:val="007F236F"/>
    <w:rsid w:val="007F264F"/>
    <w:rsid w:val="00800C05"/>
    <w:rsid w:val="00805DC5"/>
    <w:rsid w:val="00827676"/>
    <w:rsid w:val="00862E30"/>
    <w:rsid w:val="0086779A"/>
    <w:rsid w:val="008A35EB"/>
    <w:rsid w:val="008E27CF"/>
    <w:rsid w:val="008E7BD4"/>
    <w:rsid w:val="008F3A0A"/>
    <w:rsid w:val="00921E1A"/>
    <w:rsid w:val="00935610"/>
    <w:rsid w:val="00964C9E"/>
    <w:rsid w:val="0097078E"/>
    <w:rsid w:val="0098275B"/>
    <w:rsid w:val="009864E9"/>
    <w:rsid w:val="009B21C4"/>
    <w:rsid w:val="009D630E"/>
    <w:rsid w:val="009D6B01"/>
    <w:rsid w:val="009E5992"/>
    <w:rsid w:val="009F7CD2"/>
    <w:rsid w:val="00A03301"/>
    <w:rsid w:val="00A230E5"/>
    <w:rsid w:val="00A422D8"/>
    <w:rsid w:val="00A43221"/>
    <w:rsid w:val="00A5587A"/>
    <w:rsid w:val="00A62FA5"/>
    <w:rsid w:val="00A64FE3"/>
    <w:rsid w:val="00A70CFC"/>
    <w:rsid w:val="00A71399"/>
    <w:rsid w:val="00A72787"/>
    <w:rsid w:val="00A776D5"/>
    <w:rsid w:val="00A845A1"/>
    <w:rsid w:val="00A8674F"/>
    <w:rsid w:val="00A901E0"/>
    <w:rsid w:val="00A93C25"/>
    <w:rsid w:val="00AA1E01"/>
    <w:rsid w:val="00AB1FEA"/>
    <w:rsid w:val="00AB55F7"/>
    <w:rsid w:val="00AC12DA"/>
    <w:rsid w:val="00AE01B2"/>
    <w:rsid w:val="00AF19CE"/>
    <w:rsid w:val="00AF3320"/>
    <w:rsid w:val="00B1333A"/>
    <w:rsid w:val="00B3309F"/>
    <w:rsid w:val="00B41C8A"/>
    <w:rsid w:val="00B727B1"/>
    <w:rsid w:val="00B94DCC"/>
    <w:rsid w:val="00B9670A"/>
    <w:rsid w:val="00BC7F42"/>
    <w:rsid w:val="00BD0864"/>
    <w:rsid w:val="00BE063A"/>
    <w:rsid w:val="00BE0A0E"/>
    <w:rsid w:val="00BE4C2D"/>
    <w:rsid w:val="00C242FD"/>
    <w:rsid w:val="00C256C5"/>
    <w:rsid w:val="00C33EC1"/>
    <w:rsid w:val="00C51DEF"/>
    <w:rsid w:val="00C52379"/>
    <w:rsid w:val="00C525FA"/>
    <w:rsid w:val="00C64953"/>
    <w:rsid w:val="00C67FD0"/>
    <w:rsid w:val="00C71E39"/>
    <w:rsid w:val="00C774F0"/>
    <w:rsid w:val="00C939B9"/>
    <w:rsid w:val="00CD05C8"/>
    <w:rsid w:val="00CD4E9C"/>
    <w:rsid w:val="00CF11F9"/>
    <w:rsid w:val="00CF6D37"/>
    <w:rsid w:val="00D042B9"/>
    <w:rsid w:val="00D064E3"/>
    <w:rsid w:val="00D17E9A"/>
    <w:rsid w:val="00D34CE0"/>
    <w:rsid w:val="00D517D5"/>
    <w:rsid w:val="00D63A6C"/>
    <w:rsid w:val="00D82240"/>
    <w:rsid w:val="00DE06CB"/>
    <w:rsid w:val="00E25F29"/>
    <w:rsid w:val="00E30B43"/>
    <w:rsid w:val="00E33925"/>
    <w:rsid w:val="00E3794E"/>
    <w:rsid w:val="00E46A32"/>
    <w:rsid w:val="00E53E3B"/>
    <w:rsid w:val="00E85147"/>
    <w:rsid w:val="00EA70EE"/>
    <w:rsid w:val="00EB6568"/>
    <w:rsid w:val="00EF2AE3"/>
    <w:rsid w:val="00F07D14"/>
    <w:rsid w:val="00F14099"/>
    <w:rsid w:val="00F20D46"/>
    <w:rsid w:val="00F2364E"/>
    <w:rsid w:val="00F4332F"/>
    <w:rsid w:val="00F47E6B"/>
    <w:rsid w:val="00F52690"/>
    <w:rsid w:val="00F64ED2"/>
    <w:rsid w:val="00F701EF"/>
    <w:rsid w:val="00F7160B"/>
    <w:rsid w:val="00F72E6A"/>
    <w:rsid w:val="00F73FC9"/>
    <w:rsid w:val="00F83DEA"/>
    <w:rsid w:val="00F86BA1"/>
    <w:rsid w:val="00F94C08"/>
    <w:rsid w:val="00FD59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C5A54B"/>
  <w15:chartTrackingRefBased/>
  <w15:docId w15:val="{9BD9D64C-A092-4594-A804-A57F1FFF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ind w:left="720"/>
      <w:outlineLvl w:val="0"/>
    </w:pPr>
    <w:rPr>
      <w:rFonts w:ascii="Times New Roman" w:hAnsi="Times New Roman"/>
      <w:u w:val="single"/>
    </w:rPr>
  </w:style>
  <w:style w:type="paragraph" w:styleId="Heading2">
    <w:name w:val="heading 2"/>
    <w:basedOn w:val="Normal"/>
    <w:next w:val="Normal"/>
    <w:qFormat/>
    <w:pPr>
      <w:keepNext/>
      <w:outlineLvl w:val="1"/>
    </w:pPr>
    <w:rPr>
      <w:rFonts w:ascii="Times New Roman" w:hAnsi="Times New Roman"/>
      <w:b/>
    </w:rPr>
  </w:style>
  <w:style w:type="paragraph" w:styleId="Heading3">
    <w:name w:val="heading 3"/>
    <w:basedOn w:val="Normal"/>
    <w:next w:val="Normal"/>
    <w:qFormat/>
    <w:pPr>
      <w:keepNext/>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305"/>
    </w:pPr>
  </w:style>
  <w:style w:type="paragraph" w:styleId="Title">
    <w:name w:val="Title"/>
    <w:basedOn w:val="Normal"/>
    <w:qFormat/>
    <w:pPr>
      <w:jc w:val="center"/>
    </w:pPr>
    <w:rPr>
      <w:rFonts w:ascii="Times New Roman" w:hAnsi="Times New Roman"/>
      <w:b/>
    </w:rPr>
  </w:style>
  <w:style w:type="paragraph" w:styleId="Subtitle">
    <w:name w:val="Subtitle"/>
    <w:basedOn w:val="Normal"/>
    <w:qFormat/>
    <w:rPr>
      <w:rFonts w:ascii="Times New Roman" w:hAnsi="Times New Roman"/>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val="0"/>
      <w:ind w:left="1440" w:hanging="720"/>
    </w:pPr>
    <w:rPr>
      <w:rFonts w:ascii="Times New Roman" w:hAnsi="Times New Roman"/>
      <w:snapToGrid w:val="0"/>
    </w:rPr>
  </w:style>
  <w:style w:type="paragraph" w:styleId="BodyText3">
    <w:name w:val="Body Text 3"/>
    <w:basedOn w:val="Normal"/>
    <w:pPr>
      <w:widowControl w:val="0"/>
    </w:pPr>
    <w:rPr>
      <w:rFonts w:ascii="Courier" w:hAnsi="Courier"/>
      <w:i/>
      <w:snapToGrid w:val="0"/>
    </w:rPr>
  </w:style>
  <w:style w:type="paragraph" w:styleId="BodyText2">
    <w:name w:val="Body Text 2"/>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i/>
      <w:snapToGrid w:val="0"/>
    </w:rPr>
  </w:style>
  <w:style w:type="table" w:styleId="TableGrid">
    <w:name w:val="Table Grid"/>
    <w:basedOn w:val="TableNormal"/>
    <w:uiPriority w:val="39"/>
    <w:rsid w:val="00C25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64FE3"/>
    <w:rPr>
      <w:sz w:val="24"/>
      <w:szCs w:val="24"/>
      <w:lang w:bidi="en-US"/>
    </w:rPr>
  </w:style>
  <w:style w:type="paragraph" w:customStyle="1" w:styleId="TxBrt8">
    <w:name w:val="TxBr_t8"/>
    <w:basedOn w:val="Normal"/>
    <w:rsid w:val="00AF3320"/>
    <w:pPr>
      <w:widowControl w:val="0"/>
      <w:autoSpaceDE w:val="0"/>
      <w:autoSpaceDN w:val="0"/>
      <w:adjustRightInd w:val="0"/>
      <w:spacing w:line="277" w:lineRule="atLeast"/>
    </w:pPr>
    <w:rPr>
      <w:rFonts w:ascii="Times New Roman" w:hAnsi="Times New Roman"/>
      <w:szCs w:val="24"/>
    </w:rPr>
  </w:style>
  <w:style w:type="paragraph" w:styleId="BalloonText">
    <w:name w:val="Balloon Text"/>
    <w:basedOn w:val="Normal"/>
    <w:link w:val="BalloonTextChar"/>
    <w:rsid w:val="00AC12DA"/>
    <w:rPr>
      <w:rFonts w:ascii="Segoe UI" w:hAnsi="Segoe UI" w:cs="Segoe UI"/>
      <w:sz w:val="18"/>
      <w:szCs w:val="18"/>
    </w:rPr>
  </w:style>
  <w:style w:type="character" w:customStyle="1" w:styleId="BalloonTextChar">
    <w:name w:val="Balloon Text Char"/>
    <w:basedOn w:val="DefaultParagraphFont"/>
    <w:link w:val="BalloonText"/>
    <w:rsid w:val="00AC12DA"/>
    <w:rPr>
      <w:rFonts w:ascii="Segoe UI" w:hAnsi="Segoe UI" w:cs="Segoe UI"/>
      <w:sz w:val="18"/>
      <w:szCs w:val="18"/>
    </w:rPr>
  </w:style>
  <w:style w:type="table" w:customStyle="1" w:styleId="TableGrid1">
    <w:name w:val="Table Grid1"/>
    <w:basedOn w:val="TableNormal"/>
    <w:next w:val="TableGrid"/>
    <w:uiPriority w:val="39"/>
    <w:rsid w:val="00F701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33A"/>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rsid w:val="00B1333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C31F-EF07-483B-A0D8-06824B30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2532</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Supporting Statement for Form SSA-3</vt:lpstr>
    </vt:vector>
  </TitlesOfParts>
  <Company>SSA</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SSA-3</dc:title>
  <dc:creator>Cynthia Mages</dc:creator>
  <cp:lastModifiedBy>Naomi Sipple</cp:lastModifiedBy>
  <cp:revision>3</cp:revision>
  <cp:lastPrinted>2009-01-15T14:19:00Z</cp:lastPrinted>
  <dcterms:created xsi:type="dcterms:W3CDTF">2024-07-23T17:47:00Z</dcterms:created>
  <dcterms:modified xsi:type="dcterms:W3CDTF">2024-07-23T18:35:00Z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-823229969</vt:i4>
  </property>
  <property fmtid="{D5CDD505-2E9C-101B-9397-08002B2CF9AE}" pid="3" name="_AuthorEmail">
    <vt:lpwstr>Eric.Lowman@ssa.gov</vt:lpwstr>
  </property>
  <property fmtid="{D5CDD505-2E9C-101B-9397-08002B2CF9AE}" pid="4" name="_AuthorEmailDisplayName">
    <vt:lpwstr>Lowman, Eric</vt:lpwstr>
  </property>
  <property fmtid="{D5CDD505-2E9C-101B-9397-08002B2CF9AE}" pid="5" name="_EmailSubject">
    <vt:lpwstr>OMB Expiration Notice: 0960-0003 (SSA-5-BK)</vt:lpwstr>
  </property>
  <property fmtid="{D5CDD505-2E9C-101B-9397-08002B2CF9AE}" pid="6" name="_NewReviewCycle">
    <vt:lpwstr/>
  </property>
  <property fmtid="{D5CDD505-2E9C-101B-9397-08002B2CF9AE}" pid="7" name="_PreviousAdHocReviewCycleID">
    <vt:i4>-239865254</vt:i4>
  </property>
  <property fmtid="{D5CDD505-2E9C-101B-9397-08002B2CF9AE}" pid="8" name="_ReviewingToolsShownOnce">
    <vt:lpwstr/>
  </property>
</Properties>
</file>