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506D6" w:rsidRPr="0011122A" w:rsidP="005506D6" w14:paraId="66919195" w14:textId="2B2C174E">
      <w:pPr>
        <w:tabs>
          <w:tab w:val="left" w:pos="0"/>
        </w:tabs>
        <w:suppressAutoHyphens/>
        <w:jc w:val="center"/>
        <w:rPr>
          <w:b/>
          <w:sz w:val="24"/>
          <w:szCs w:val="24"/>
        </w:rPr>
      </w:pPr>
      <w:r w:rsidRPr="0011122A">
        <w:rPr>
          <w:b/>
          <w:sz w:val="24"/>
          <w:szCs w:val="24"/>
        </w:rPr>
        <w:t xml:space="preserve">Supporting Statement </w:t>
      </w:r>
      <w:r w:rsidR="006E5FD0">
        <w:rPr>
          <w:b/>
          <w:sz w:val="24"/>
          <w:szCs w:val="24"/>
        </w:rPr>
        <w:t>for</w:t>
      </w:r>
    </w:p>
    <w:p w:rsidR="005506D6" w:rsidRPr="0011122A" w:rsidP="005506D6" w14:paraId="798AECCC" w14:textId="77777777">
      <w:pPr>
        <w:pStyle w:val="Heading3"/>
        <w:rPr>
          <w:rFonts w:ascii="Times New Roman" w:hAnsi="Times New Roman" w:cs="Times New Roman"/>
          <w:b/>
        </w:rPr>
      </w:pPr>
      <w:r w:rsidRPr="0011122A">
        <w:rPr>
          <w:rFonts w:ascii="Times New Roman" w:hAnsi="Times New Roman" w:cs="Times New Roman"/>
          <w:b/>
        </w:rPr>
        <w:t>Protection and Advocacy for Beneficiaries of Social Security (PABSS)</w:t>
      </w:r>
    </w:p>
    <w:p w:rsidR="005506D6" w:rsidRPr="0011122A" w:rsidP="005506D6" w14:paraId="61AB4EFC" w14:textId="77777777">
      <w:pPr>
        <w:jc w:val="center"/>
        <w:rPr>
          <w:b/>
          <w:sz w:val="24"/>
          <w:szCs w:val="24"/>
        </w:rPr>
      </w:pPr>
      <w:r w:rsidRPr="0011122A">
        <w:rPr>
          <w:b/>
          <w:sz w:val="24"/>
          <w:szCs w:val="24"/>
        </w:rPr>
        <w:t>20 CFR 435.51-435.52</w:t>
      </w:r>
    </w:p>
    <w:p w:rsidR="004768F8" w:rsidP="005506D6" w14:paraId="04020393" w14:textId="77777777">
      <w:pPr>
        <w:jc w:val="center"/>
        <w:rPr>
          <w:b/>
          <w:sz w:val="24"/>
          <w:szCs w:val="24"/>
          <w:lang w:eastAsia="en-US"/>
        </w:rPr>
      </w:pPr>
      <w:r w:rsidRPr="0011122A">
        <w:rPr>
          <w:b/>
          <w:bCs/>
          <w:sz w:val="24"/>
          <w:szCs w:val="24"/>
        </w:rPr>
        <w:t>OMB No.</w:t>
      </w:r>
      <w:r w:rsidRPr="0011122A">
        <w:rPr>
          <w:b/>
          <w:sz w:val="24"/>
          <w:szCs w:val="24"/>
          <w:lang w:eastAsia="en-US"/>
        </w:rPr>
        <w:t xml:space="preserve"> 0960-0768</w:t>
      </w:r>
      <w:r w:rsidR="00A426F2">
        <w:rPr>
          <w:b/>
          <w:sz w:val="24"/>
          <w:szCs w:val="24"/>
          <w:lang w:eastAsia="en-US"/>
        </w:rPr>
        <w:t xml:space="preserve"> </w:t>
      </w:r>
    </w:p>
    <w:p w:rsidR="00D00D5B" w:rsidRPr="0011122A" w:rsidP="0072370B" w14:paraId="4416A3B2" w14:textId="77777777">
      <w:pPr>
        <w:rPr>
          <w:b/>
          <w:sz w:val="24"/>
          <w:szCs w:val="24"/>
          <w:lang w:eastAsia="en-US"/>
        </w:rPr>
      </w:pPr>
    </w:p>
    <w:p w:rsidR="005506D6" w:rsidRPr="0011122A" w:rsidP="00CA12E3" w14:paraId="7D5314FC" w14:textId="77777777">
      <w:pPr>
        <w:pStyle w:val="ListParagraph"/>
        <w:numPr>
          <w:ilvl w:val="0"/>
          <w:numId w:val="1"/>
        </w:numPr>
        <w:ind w:hanging="540"/>
        <w:rPr>
          <w:b/>
          <w:sz w:val="24"/>
          <w:szCs w:val="24"/>
          <w:u w:val="single"/>
        </w:rPr>
      </w:pPr>
      <w:r w:rsidRPr="0011122A">
        <w:rPr>
          <w:b/>
          <w:sz w:val="24"/>
          <w:szCs w:val="24"/>
          <w:u w:val="single"/>
        </w:rPr>
        <w:t>Justification</w:t>
      </w:r>
    </w:p>
    <w:p w:rsidR="005506D6" w:rsidRPr="0011122A" w:rsidP="005506D6" w14:paraId="77590054" w14:textId="77777777">
      <w:pPr>
        <w:ind w:left="360"/>
        <w:rPr>
          <w:b/>
          <w:sz w:val="24"/>
          <w:szCs w:val="24"/>
          <w:u w:val="single"/>
        </w:rPr>
      </w:pPr>
    </w:p>
    <w:p w:rsidR="005506D6" w:rsidRPr="0011122A" w:rsidP="00CA12E3" w14:paraId="2C6E8F3A" w14:textId="77777777">
      <w:pPr>
        <w:pStyle w:val="ListParagraph"/>
        <w:numPr>
          <w:ilvl w:val="0"/>
          <w:numId w:val="2"/>
        </w:numPr>
        <w:ind w:left="1440" w:hanging="720"/>
        <w:rPr>
          <w:b/>
          <w:sz w:val="24"/>
          <w:szCs w:val="24"/>
        </w:rPr>
      </w:pPr>
      <w:r w:rsidRPr="0011122A">
        <w:rPr>
          <w:b/>
          <w:sz w:val="24"/>
          <w:szCs w:val="24"/>
        </w:rPr>
        <w:t>Introduction/Authoring Laws and Regulations</w:t>
      </w:r>
    </w:p>
    <w:p w:rsidR="00787B3B" w:rsidRPr="003617EB" w:rsidP="003617EB" w14:paraId="354B3C45" w14:textId="5546B023">
      <w:pPr>
        <w:pStyle w:val="ListParagraph"/>
        <w:tabs>
          <w:tab w:val="left" w:pos="0"/>
          <w:tab w:val="left" w:pos="630"/>
        </w:tabs>
        <w:suppressAutoHyphens/>
        <w:ind w:left="1440"/>
        <w:rPr>
          <w:sz w:val="24"/>
          <w:szCs w:val="24"/>
        </w:rPr>
      </w:pPr>
      <w:r w:rsidRPr="003617EB">
        <w:rPr>
          <w:sz w:val="24"/>
          <w:szCs w:val="24"/>
        </w:rPr>
        <w:t>Legislative authority for this grant is in Section</w:t>
      </w:r>
      <w:r w:rsidRPr="003617EB">
        <w:rPr>
          <w:i/>
          <w:sz w:val="24"/>
          <w:szCs w:val="24"/>
        </w:rPr>
        <w:t xml:space="preserve"> 1150 </w:t>
      </w:r>
      <w:r w:rsidRPr="003617EB">
        <w:rPr>
          <w:sz w:val="24"/>
          <w:szCs w:val="24"/>
        </w:rPr>
        <w:t>of the</w:t>
      </w:r>
      <w:r w:rsidRPr="003617EB">
        <w:rPr>
          <w:i/>
          <w:sz w:val="24"/>
          <w:szCs w:val="24"/>
        </w:rPr>
        <w:t xml:space="preserve"> Social Security Act (Act) </w:t>
      </w:r>
      <w:r w:rsidRPr="003617EB">
        <w:rPr>
          <w:sz w:val="24"/>
          <w:szCs w:val="24"/>
        </w:rPr>
        <w:t xml:space="preserve">as added by Section </w:t>
      </w:r>
      <w:r w:rsidRPr="003617EB">
        <w:rPr>
          <w:i/>
          <w:sz w:val="24"/>
          <w:szCs w:val="24"/>
        </w:rPr>
        <w:t>122</w:t>
      </w:r>
      <w:r w:rsidRPr="003617EB">
        <w:rPr>
          <w:sz w:val="24"/>
          <w:szCs w:val="24"/>
        </w:rPr>
        <w:t xml:space="preserve"> of </w:t>
      </w:r>
      <w:r w:rsidRPr="003617EB">
        <w:rPr>
          <w:i/>
          <w:sz w:val="24"/>
          <w:szCs w:val="24"/>
        </w:rPr>
        <w:t>Public Law (Pub.L.) 106-170 (The Ticket to Work and Work Incentives Improvement Act of 1999)</w:t>
      </w:r>
      <w:r w:rsidRPr="003617EB">
        <w:rPr>
          <w:sz w:val="24"/>
          <w:szCs w:val="24"/>
        </w:rPr>
        <w:t>, and amended by Sections</w:t>
      </w:r>
      <w:r w:rsidRPr="003617EB">
        <w:rPr>
          <w:i/>
          <w:sz w:val="24"/>
          <w:szCs w:val="24"/>
        </w:rPr>
        <w:t xml:space="preserve"> 404 </w:t>
      </w:r>
      <w:r w:rsidRPr="003617EB">
        <w:rPr>
          <w:sz w:val="24"/>
          <w:szCs w:val="24"/>
        </w:rPr>
        <w:t>and</w:t>
      </w:r>
      <w:r w:rsidRPr="003617EB">
        <w:rPr>
          <w:i/>
          <w:sz w:val="24"/>
          <w:szCs w:val="24"/>
        </w:rPr>
        <w:t xml:space="preserve"> 407</w:t>
      </w:r>
      <w:r w:rsidRPr="003617EB">
        <w:rPr>
          <w:sz w:val="24"/>
          <w:szCs w:val="24"/>
        </w:rPr>
        <w:t xml:space="preserve"> of </w:t>
      </w:r>
      <w:r w:rsidRPr="003617EB">
        <w:rPr>
          <w:i/>
          <w:sz w:val="24"/>
          <w:szCs w:val="24"/>
        </w:rPr>
        <w:t>Pub.L. 108-203</w:t>
      </w:r>
      <w:r w:rsidR="00723133">
        <w:rPr>
          <w:sz w:val="24"/>
          <w:szCs w:val="24"/>
        </w:rPr>
        <w:t>.</w:t>
      </w:r>
      <w:r w:rsidRPr="003617EB">
        <w:rPr>
          <w:sz w:val="24"/>
          <w:szCs w:val="24"/>
        </w:rPr>
        <w:t xml:space="preserve"> </w:t>
      </w:r>
      <w:r w:rsidR="00723133">
        <w:rPr>
          <w:sz w:val="24"/>
          <w:szCs w:val="24"/>
        </w:rPr>
        <w:t xml:space="preserve"> T</w:t>
      </w:r>
      <w:r w:rsidRPr="003617EB">
        <w:rPr>
          <w:sz w:val="24"/>
          <w:szCs w:val="24"/>
        </w:rPr>
        <w:t xml:space="preserve">he </w:t>
      </w:r>
      <w:r w:rsidRPr="003617EB">
        <w:rPr>
          <w:i/>
          <w:sz w:val="24"/>
          <w:szCs w:val="24"/>
        </w:rPr>
        <w:t xml:space="preserve">Bipartisan Budget Act of 2015 </w:t>
      </w:r>
      <w:r w:rsidRPr="003617EB">
        <w:rPr>
          <w:sz w:val="24"/>
          <w:szCs w:val="24"/>
        </w:rPr>
        <w:t xml:space="preserve">authorizes </w:t>
      </w:r>
      <w:r w:rsidR="00723133">
        <w:rPr>
          <w:sz w:val="24"/>
          <w:szCs w:val="24"/>
        </w:rPr>
        <w:t xml:space="preserve">the continuation of the PABSS.  </w:t>
      </w:r>
      <w:r w:rsidRPr="003617EB">
        <w:rPr>
          <w:sz w:val="24"/>
          <w:szCs w:val="24"/>
        </w:rPr>
        <w:t>There are 57 Protection and Advocacy (P&amp;A) agencies, one in every State, U.S. Territory</w:t>
      </w:r>
      <w:r w:rsidR="00723133">
        <w:rPr>
          <w:sz w:val="24"/>
          <w:szCs w:val="24"/>
        </w:rPr>
        <w:t>,</w:t>
      </w:r>
      <w:r w:rsidRPr="003617EB">
        <w:rPr>
          <w:sz w:val="24"/>
          <w:szCs w:val="24"/>
        </w:rPr>
        <w:t xml:space="preserve"> and the tribal nations, as designated by the Governors.  The PABSS is one of the </w:t>
      </w:r>
      <w:r w:rsidR="005D73D0">
        <w:rPr>
          <w:sz w:val="24"/>
          <w:szCs w:val="24"/>
        </w:rPr>
        <w:t>nine</w:t>
      </w:r>
      <w:r w:rsidRPr="003617EB">
        <w:rPr>
          <w:sz w:val="24"/>
          <w:szCs w:val="24"/>
        </w:rPr>
        <w:t xml:space="preserve"> Federal programs housed in the P&amp;As and funded by Federal agencies including Social Security</w:t>
      </w:r>
      <w:r w:rsidR="000D2641">
        <w:rPr>
          <w:sz w:val="24"/>
          <w:szCs w:val="24"/>
        </w:rPr>
        <w:t>.</w:t>
      </w:r>
    </w:p>
    <w:p w:rsidR="000D2641" w:rsidRPr="0011122A" w:rsidP="00CA12E3" w14:paraId="7ADBEBAA" w14:textId="77777777">
      <w:pPr>
        <w:pStyle w:val="ListParagraph"/>
        <w:tabs>
          <w:tab w:val="left" w:pos="0"/>
        </w:tabs>
        <w:suppressAutoHyphens/>
        <w:ind w:left="1440"/>
        <w:rPr>
          <w:sz w:val="24"/>
          <w:szCs w:val="24"/>
          <w:lang w:eastAsia="en-US"/>
        </w:rPr>
      </w:pPr>
    </w:p>
    <w:p w:rsidR="005506D6" w:rsidP="00CA12E3" w14:paraId="183502D0" w14:textId="77777777">
      <w:pPr>
        <w:pStyle w:val="ListParagraph"/>
        <w:numPr>
          <w:ilvl w:val="0"/>
          <w:numId w:val="2"/>
        </w:numPr>
        <w:ind w:left="1440" w:hanging="720"/>
        <w:rPr>
          <w:b/>
          <w:sz w:val="24"/>
          <w:szCs w:val="24"/>
        </w:rPr>
      </w:pPr>
      <w:r w:rsidRPr="0011122A">
        <w:rPr>
          <w:b/>
          <w:sz w:val="24"/>
          <w:szCs w:val="24"/>
        </w:rPr>
        <w:t>Description of Collection</w:t>
      </w:r>
    </w:p>
    <w:p w:rsidR="003617EB" w:rsidRPr="003617EB" w:rsidP="003617EB" w14:paraId="32223FEC" w14:textId="54ED42A6">
      <w:pPr>
        <w:pStyle w:val="ListParagraph"/>
        <w:tabs>
          <w:tab w:val="left" w:pos="0"/>
        </w:tabs>
        <w:suppressAutoHyphens/>
        <w:ind w:left="1440"/>
        <w:rPr>
          <w:sz w:val="24"/>
          <w:szCs w:val="24"/>
        </w:rPr>
      </w:pPr>
      <w:r w:rsidRPr="003617EB">
        <w:rPr>
          <w:sz w:val="24"/>
          <w:szCs w:val="24"/>
        </w:rPr>
        <w:t>The PABSS projects are part of Social Security’s str</w:t>
      </w:r>
      <w:r>
        <w:rPr>
          <w:sz w:val="24"/>
          <w:szCs w:val="24"/>
        </w:rPr>
        <w:t xml:space="preserve">ategy to increase the number </w:t>
      </w:r>
      <w:r w:rsidRPr="003617EB">
        <w:rPr>
          <w:sz w:val="24"/>
          <w:szCs w:val="24"/>
        </w:rPr>
        <w:t xml:space="preserve">of Social Security Disability Insurance (SSDI) or </w:t>
      </w:r>
      <w:r>
        <w:rPr>
          <w:sz w:val="24"/>
          <w:szCs w:val="24"/>
        </w:rPr>
        <w:t xml:space="preserve">Supplemental Security Income </w:t>
      </w:r>
      <w:r w:rsidRPr="003617EB">
        <w:rPr>
          <w:sz w:val="24"/>
          <w:szCs w:val="24"/>
        </w:rPr>
        <w:t xml:space="preserve">(SSI) recipients who return to work and achieve financial independence and </w:t>
      </w:r>
    </w:p>
    <w:p w:rsidR="003617EB" w:rsidRPr="003617EB" w:rsidP="003617EB" w14:paraId="66FB00CC" w14:textId="77777777">
      <w:pPr>
        <w:pStyle w:val="ListParagraph"/>
        <w:tabs>
          <w:tab w:val="left" w:pos="0"/>
        </w:tabs>
        <w:suppressAutoHyphens/>
        <w:ind w:left="1440"/>
        <w:rPr>
          <w:sz w:val="24"/>
          <w:szCs w:val="24"/>
        </w:rPr>
      </w:pPr>
      <w:r w:rsidRPr="003617EB">
        <w:rPr>
          <w:sz w:val="24"/>
          <w:szCs w:val="24"/>
        </w:rPr>
        <w:t xml:space="preserve">self-sufficiency as the result of receiving support, representation, advocacy, or other services.  PABSS provides information and advice about obtaining vocational rehabilitation and employment services; and provides advocacy or other services a beneficiary with a disability may need to secure, maintain, or regain employment. </w:t>
      </w:r>
    </w:p>
    <w:p w:rsidR="003617EB" w:rsidRPr="003617EB" w:rsidP="003617EB" w14:paraId="465A7790" w14:textId="77777777">
      <w:pPr>
        <w:pStyle w:val="ListParagraph"/>
        <w:tabs>
          <w:tab w:val="left" w:pos="0"/>
        </w:tabs>
        <w:suppressAutoHyphens/>
        <w:ind w:left="1440"/>
        <w:rPr>
          <w:sz w:val="24"/>
          <w:szCs w:val="24"/>
        </w:rPr>
      </w:pPr>
    </w:p>
    <w:p w:rsidR="003617EB" w:rsidRPr="003617EB" w:rsidP="003617EB" w14:paraId="17A9A6E8" w14:textId="3B89CBB6">
      <w:pPr>
        <w:pStyle w:val="ListParagraph"/>
        <w:tabs>
          <w:tab w:val="left" w:pos="0"/>
        </w:tabs>
        <w:suppressAutoHyphens/>
        <w:ind w:left="1440"/>
        <w:rPr>
          <w:sz w:val="24"/>
          <w:szCs w:val="24"/>
        </w:rPr>
      </w:pPr>
      <w:r w:rsidRPr="003617EB">
        <w:rPr>
          <w:sz w:val="24"/>
          <w:szCs w:val="24"/>
        </w:rPr>
        <w:t>The National Disability Rights Network (NDRN) is a membership organization that holds a contract with Social Security to provide training and technical support to the PABSS grantee</w:t>
      </w:r>
      <w:r w:rsidR="00760E5C">
        <w:rPr>
          <w:sz w:val="24"/>
          <w:szCs w:val="24"/>
        </w:rPr>
        <w:t xml:space="preserve"> organization</w:t>
      </w:r>
      <w:r w:rsidRPr="003617EB">
        <w:rPr>
          <w:sz w:val="24"/>
          <w:szCs w:val="24"/>
        </w:rPr>
        <w:t>s</w:t>
      </w:r>
      <w:r w:rsidR="00760E5C">
        <w:rPr>
          <w:sz w:val="24"/>
          <w:szCs w:val="24"/>
        </w:rPr>
        <w:t xml:space="preserve"> and their staff</w:t>
      </w:r>
      <w:r w:rsidRPr="003617EB">
        <w:rPr>
          <w:sz w:val="24"/>
          <w:szCs w:val="24"/>
        </w:rPr>
        <w:t xml:space="preserve">.  As part of that contract, NDRN maintains a secure, proprietary internet database that grantees use to submit an annual report reflecting services they provide under PABSS funding.  Only </w:t>
      </w:r>
      <w:r w:rsidR="00760E5C">
        <w:rPr>
          <w:sz w:val="24"/>
          <w:szCs w:val="24"/>
        </w:rPr>
        <w:t xml:space="preserve">P&amp;A staff working on </w:t>
      </w:r>
      <w:r w:rsidRPr="003617EB">
        <w:rPr>
          <w:sz w:val="24"/>
          <w:szCs w:val="24"/>
        </w:rPr>
        <w:t>the PABSS grant</w:t>
      </w:r>
      <w:r w:rsidR="009C109E">
        <w:rPr>
          <w:sz w:val="24"/>
          <w:szCs w:val="24"/>
        </w:rPr>
        <w:t xml:space="preserve"> or our training and technical assistance </w:t>
      </w:r>
      <w:r w:rsidRPr="003617EB">
        <w:rPr>
          <w:sz w:val="24"/>
          <w:szCs w:val="24"/>
        </w:rPr>
        <w:t>contractor</w:t>
      </w:r>
      <w:r w:rsidR="009C109E">
        <w:rPr>
          <w:sz w:val="24"/>
          <w:szCs w:val="24"/>
        </w:rPr>
        <w:t>, NDRN,</w:t>
      </w:r>
      <w:r w:rsidR="00B36C5A">
        <w:rPr>
          <w:sz w:val="24"/>
          <w:szCs w:val="24"/>
        </w:rPr>
        <w:t xml:space="preserve"> </w:t>
      </w:r>
      <w:r w:rsidRPr="003617EB">
        <w:rPr>
          <w:sz w:val="24"/>
          <w:szCs w:val="24"/>
        </w:rPr>
        <w:t>have access to the database.  The contractor generates each grantee’s report annually, and sends each report, as well as an aggregate report including the total of all services PABSS grantees provide nationally, to the Social Security Contract Officer and to the Contract Officer’s Representative</w:t>
      </w:r>
    </w:p>
    <w:p w:rsidR="003617EB" w:rsidRPr="003617EB" w:rsidP="003617EB" w14:paraId="6274D2B8" w14:textId="77777777">
      <w:pPr>
        <w:pStyle w:val="ListParagraph"/>
        <w:tabs>
          <w:tab w:val="left" w:pos="0"/>
        </w:tabs>
        <w:suppressAutoHyphens/>
        <w:ind w:left="1440"/>
        <w:rPr>
          <w:sz w:val="24"/>
          <w:szCs w:val="24"/>
        </w:rPr>
      </w:pPr>
    </w:p>
    <w:p w:rsidR="00C77FF9" w:rsidP="003617EB" w14:paraId="6AE6A239" w14:textId="1A1930B6">
      <w:pPr>
        <w:pStyle w:val="ListParagraph"/>
        <w:tabs>
          <w:tab w:val="left" w:pos="0"/>
        </w:tabs>
        <w:suppressAutoHyphens/>
        <w:ind w:left="1440"/>
        <w:rPr>
          <w:sz w:val="24"/>
          <w:szCs w:val="24"/>
        </w:rPr>
      </w:pPr>
      <w:r w:rsidRPr="003617EB">
        <w:rPr>
          <w:sz w:val="24"/>
          <w:szCs w:val="24"/>
        </w:rPr>
        <w:t>The PABSS Annual Program Performance Report collects statistical information from each of the PABSS projects in an effort to manage and capture program performance and quantitative data.  Social Security uses the information to evaluate the efficiency of the program, and to ensure beneficiaries are receiving quality services.  The project data is valuable to Social Security in its analysis of and future planning for the SSDI and SSI programs.  The respondents are the 57 PABSS project sites, and recipients of SSDI and SSI programs</w:t>
      </w:r>
      <w:r w:rsidRPr="0072370B">
        <w:rPr>
          <w:sz w:val="24"/>
          <w:szCs w:val="24"/>
        </w:rPr>
        <w:t>.</w:t>
      </w:r>
    </w:p>
    <w:p w:rsidR="00723133" w:rsidP="003617EB" w14:paraId="536E744F" w14:textId="77777777">
      <w:pPr>
        <w:pStyle w:val="ListParagraph"/>
        <w:tabs>
          <w:tab w:val="left" w:pos="0"/>
        </w:tabs>
        <w:suppressAutoHyphens/>
        <w:ind w:left="1440"/>
        <w:rPr>
          <w:sz w:val="24"/>
          <w:szCs w:val="24"/>
        </w:rPr>
      </w:pPr>
    </w:p>
    <w:p w:rsidR="001C1362" w:rsidRPr="0072370B" w:rsidP="00CA12E3" w14:paraId="39FE1320" w14:textId="77777777">
      <w:pPr>
        <w:pStyle w:val="ListParagraph"/>
        <w:tabs>
          <w:tab w:val="left" w:pos="0"/>
        </w:tabs>
        <w:suppressAutoHyphens/>
        <w:ind w:left="1440"/>
        <w:rPr>
          <w:sz w:val="24"/>
          <w:szCs w:val="24"/>
        </w:rPr>
      </w:pPr>
    </w:p>
    <w:p w:rsidR="005506D6" w:rsidP="00CA12E3" w14:paraId="07F99B7C" w14:textId="77777777">
      <w:pPr>
        <w:pStyle w:val="ListParagraph"/>
        <w:numPr>
          <w:ilvl w:val="0"/>
          <w:numId w:val="2"/>
        </w:numPr>
        <w:ind w:left="1440" w:hanging="720"/>
        <w:rPr>
          <w:b/>
          <w:sz w:val="24"/>
          <w:szCs w:val="24"/>
        </w:rPr>
      </w:pPr>
      <w:r w:rsidRPr="0011122A">
        <w:rPr>
          <w:b/>
          <w:sz w:val="24"/>
          <w:szCs w:val="24"/>
        </w:rPr>
        <w:t>Use of Information Technology to Collect the Information</w:t>
      </w:r>
    </w:p>
    <w:p w:rsidR="00D00D5B" w:rsidP="00CA12E3" w14:paraId="0000DBA1" w14:textId="50CA7D08">
      <w:pPr>
        <w:pStyle w:val="ListParagraph"/>
        <w:ind w:left="1440"/>
        <w:rPr>
          <w:sz w:val="24"/>
          <w:szCs w:val="24"/>
        </w:rPr>
      </w:pPr>
      <w:r w:rsidRPr="00D00D5B">
        <w:rPr>
          <w:sz w:val="24"/>
          <w:szCs w:val="24"/>
        </w:rPr>
        <w:t xml:space="preserve">In accordance with the agency’s Government Paperwork Elimination Act plan, SSA created an </w:t>
      </w:r>
      <w:bookmarkStart w:id="0" w:name="_Hlk73100980"/>
      <w:r w:rsidRPr="00D00D5B">
        <w:rPr>
          <w:sz w:val="24"/>
          <w:szCs w:val="24"/>
        </w:rPr>
        <w:t xml:space="preserve">Internet version of </w:t>
      </w:r>
      <w:r>
        <w:rPr>
          <w:sz w:val="24"/>
          <w:szCs w:val="24"/>
        </w:rPr>
        <w:t>the PABSS data collection</w:t>
      </w:r>
      <w:bookmarkEnd w:id="0"/>
      <w:r>
        <w:rPr>
          <w:sz w:val="24"/>
          <w:szCs w:val="24"/>
        </w:rPr>
        <w:t xml:space="preserve"> system.  </w:t>
      </w:r>
      <w:r w:rsidRPr="00D00D5B">
        <w:rPr>
          <w:sz w:val="24"/>
          <w:szCs w:val="24"/>
        </w:rPr>
        <w:t xml:space="preserve">Based on our data, we estimate </w:t>
      </w:r>
      <w:r>
        <w:rPr>
          <w:sz w:val="24"/>
          <w:szCs w:val="24"/>
        </w:rPr>
        <w:t>100</w:t>
      </w:r>
      <w:r w:rsidRPr="00D00D5B">
        <w:rPr>
          <w:sz w:val="24"/>
          <w:szCs w:val="24"/>
        </w:rPr>
        <w:t>% of respondents under this OMB number use the electronic version.</w:t>
      </w:r>
    </w:p>
    <w:p w:rsidR="005506D6" w:rsidRPr="0011122A" w:rsidP="00CA12E3" w14:paraId="48CBAA89" w14:textId="0519A68A">
      <w:pPr>
        <w:pStyle w:val="ListParagraph"/>
        <w:ind w:left="1440"/>
        <w:rPr>
          <w:b/>
          <w:sz w:val="24"/>
          <w:szCs w:val="24"/>
        </w:rPr>
      </w:pPr>
      <w:r>
        <w:rPr>
          <w:sz w:val="24"/>
          <w:szCs w:val="24"/>
        </w:rPr>
        <w:t xml:space="preserve"> </w:t>
      </w:r>
    </w:p>
    <w:p w:rsidR="005506D6" w:rsidRPr="0011122A" w:rsidP="00CA12E3" w14:paraId="485A14D9" w14:textId="77777777">
      <w:pPr>
        <w:pStyle w:val="ListParagraph"/>
        <w:numPr>
          <w:ilvl w:val="0"/>
          <w:numId w:val="2"/>
        </w:numPr>
        <w:ind w:left="1440" w:hanging="720"/>
        <w:rPr>
          <w:b/>
          <w:sz w:val="24"/>
          <w:szCs w:val="24"/>
        </w:rPr>
      </w:pPr>
      <w:r w:rsidRPr="0011122A">
        <w:rPr>
          <w:b/>
          <w:iCs/>
          <w:sz w:val="24"/>
          <w:szCs w:val="24"/>
        </w:rPr>
        <w:t>Why We Cannot Use Duplicate Information</w:t>
      </w:r>
    </w:p>
    <w:p w:rsidR="005506D6" w:rsidRPr="0011122A" w:rsidP="00CA12E3" w14:paraId="42DEA2D2" w14:textId="4E537177">
      <w:pPr>
        <w:pStyle w:val="ListParagraph"/>
        <w:ind w:left="1440"/>
        <w:rPr>
          <w:sz w:val="24"/>
          <w:szCs w:val="24"/>
        </w:rPr>
      </w:pPr>
      <w:r w:rsidRPr="0011122A">
        <w:rPr>
          <w:sz w:val="24"/>
          <w:szCs w:val="24"/>
        </w:rPr>
        <w:t xml:space="preserve">The nature of the information we collect and the manner in which we collect it preclude duplication.  </w:t>
      </w:r>
      <w:r w:rsidR="008841B7">
        <w:rPr>
          <w:sz w:val="24"/>
          <w:szCs w:val="24"/>
        </w:rPr>
        <w:t>SSA</w:t>
      </w:r>
      <w:r w:rsidRPr="0011122A">
        <w:rPr>
          <w:sz w:val="24"/>
          <w:szCs w:val="24"/>
        </w:rPr>
        <w:t xml:space="preserve"> does not use another collection instrument to obtain similar data.</w:t>
      </w:r>
    </w:p>
    <w:p w:rsidR="005506D6" w:rsidRPr="0011122A" w:rsidP="00CA12E3" w14:paraId="721931E5" w14:textId="77777777">
      <w:pPr>
        <w:pStyle w:val="ListParagraph"/>
        <w:ind w:left="1440"/>
        <w:rPr>
          <w:b/>
          <w:sz w:val="24"/>
          <w:szCs w:val="24"/>
        </w:rPr>
      </w:pPr>
    </w:p>
    <w:p w:rsidR="005506D6" w:rsidRPr="0011122A" w:rsidP="00CA12E3" w14:paraId="4B9C15B4" w14:textId="77777777">
      <w:pPr>
        <w:pStyle w:val="ListParagraph"/>
        <w:numPr>
          <w:ilvl w:val="0"/>
          <w:numId w:val="2"/>
        </w:numPr>
        <w:ind w:left="1440" w:hanging="720"/>
        <w:rPr>
          <w:b/>
          <w:sz w:val="24"/>
          <w:szCs w:val="24"/>
        </w:rPr>
      </w:pPr>
      <w:r w:rsidRPr="0011122A">
        <w:rPr>
          <w:b/>
          <w:sz w:val="24"/>
          <w:szCs w:val="24"/>
        </w:rPr>
        <w:t>Minimizing Burden on Small Respondents</w:t>
      </w:r>
    </w:p>
    <w:p w:rsidR="005506D6" w:rsidRPr="0011122A" w:rsidP="00CA12E3" w14:paraId="3DF96971" w14:textId="11BCFA60">
      <w:pPr>
        <w:pStyle w:val="ListParagraph"/>
        <w:ind w:left="1440"/>
        <w:rPr>
          <w:sz w:val="24"/>
          <w:szCs w:val="24"/>
        </w:rPr>
      </w:pPr>
      <w:r w:rsidRPr="0011122A">
        <w:rPr>
          <w:sz w:val="24"/>
          <w:szCs w:val="24"/>
        </w:rPr>
        <w:t>This collection does not significant</w:t>
      </w:r>
      <w:r w:rsidR="00D75AE0">
        <w:rPr>
          <w:sz w:val="24"/>
          <w:szCs w:val="24"/>
        </w:rPr>
        <w:t>ly affect s</w:t>
      </w:r>
      <w:r w:rsidR="00CA12E3">
        <w:rPr>
          <w:sz w:val="24"/>
          <w:szCs w:val="24"/>
        </w:rPr>
        <w:t xml:space="preserve">mall businesses or other small </w:t>
      </w:r>
      <w:r w:rsidR="00D75AE0">
        <w:rPr>
          <w:sz w:val="24"/>
          <w:szCs w:val="24"/>
        </w:rPr>
        <w:t>entities.</w:t>
      </w:r>
    </w:p>
    <w:p w:rsidR="005506D6" w:rsidRPr="0011122A" w:rsidP="00CA12E3" w14:paraId="244EDFBB" w14:textId="77777777">
      <w:pPr>
        <w:pStyle w:val="ListParagraph"/>
        <w:ind w:left="1440"/>
        <w:rPr>
          <w:b/>
          <w:sz w:val="24"/>
          <w:szCs w:val="24"/>
        </w:rPr>
      </w:pPr>
    </w:p>
    <w:p w:rsidR="005506D6" w:rsidRPr="0011122A" w:rsidP="00CA12E3" w14:paraId="00E9CDF2" w14:textId="77777777">
      <w:pPr>
        <w:pStyle w:val="ListParagraph"/>
        <w:numPr>
          <w:ilvl w:val="0"/>
          <w:numId w:val="2"/>
        </w:numPr>
        <w:ind w:left="1440" w:hanging="720"/>
        <w:rPr>
          <w:b/>
          <w:sz w:val="24"/>
          <w:szCs w:val="24"/>
        </w:rPr>
      </w:pPr>
      <w:r w:rsidRPr="0011122A">
        <w:rPr>
          <w:b/>
          <w:sz w:val="24"/>
          <w:szCs w:val="24"/>
        </w:rPr>
        <w:t>Consequence of Not Collecting Information or Collecting it Less Frequently</w:t>
      </w:r>
    </w:p>
    <w:p w:rsidR="005506D6" w:rsidRPr="0011122A" w:rsidP="00CA12E3" w14:paraId="248E7B8E" w14:textId="05E36992">
      <w:pPr>
        <w:pStyle w:val="ListParagraph"/>
        <w:ind w:left="1440"/>
        <w:rPr>
          <w:sz w:val="24"/>
          <w:szCs w:val="24"/>
        </w:rPr>
      </w:pPr>
      <w:r w:rsidRPr="0011122A">
        <w:rPr>
          <w:sz w:val="24"/>
          <w:szCs w:val="24"/>
        </w:rPr>
        <w:t>If we di</w:t>
      </w:r>
      <w:r w:rsidR="002A70F9">
        <w:rPr>
          <w:sz w:val="24"/>
          <w:szCs w:val="24"/>
        </w:rPr>
        <w:t xml:space="preserve">d not collect this information, </w:t>
      </w:r>
      <w:r w:rsidR="00452ADC">
        <w:rPr>
          <w:sz w:val="24"/>
          <w:szCs w:val="24"/>
        </w:rPr>
        <w:t xml:space="preserve">SSA </w:t>
      </w:r>
      <w:r w:rsidRPr="0011122A">
        <w:rPr>
          <w:sz w:val="24"/>
          <w:szCs w:val="24"/>
        </w:rPr>
        <w:t>would be unable to monitor program activities and outcomes, and could not inform or support related policy development.  Grantees collect this information at the point when a beneficiary seeks assistance from the grantee organization and when the P</w:t>
      </w:r>
      <w:r w:rsidR="00094394">
        <w:rPr>
          <w:sz w:val="24"/>
          <w:szCs w:val="24"/>
        </w:rPr>
        <w:t>&amp;A</w:t>
      </w:r>
      <w:r w:rsidRPr="0011122A">
        <w:rPr>
          <w:sz w:val="24"/>
          <w:szCs w:val="24"/>
        </w:rPr>
        <w:t xml:space="preserve"> organizations complete requested services.  </w:t>
      </w:r>
      <w:r w:rsidR="00452ADC">
        <w:rPr>
          <w:sz w:val="24"/>
          <w:szCs w:val="24"/>
        </w:rPr>
        <w:t xml:space="preserve">Because we collect this information </w:t>
      </w:r>
      <w:r w:rsidR="00094394">
        <w:rPr>
          <w:sz w:val="24"/>
          <w:szCs w:val="24"/>
        </w:rPr>
        <w:t>annually,</w:t>
      </w:r>
      <w:r w:rsidRPr="0011122A">
        <w:rPr>
          <w:sz w:val="24"/>
          <w:szCs w:val="24"/>
        </w:rPr>
        <w:t xml:space="preserve"> we cannot collect it less frequently.  There are no technical or legal obstacles to burden reduction.</w:t>
      </w:r>
    </w:p>
    <w:p w:rsidR="005506D6" w:rsidRPr="0011122A" w:rsidP="00CA12E3" w14:paraId="0926CABC" w14:textId="77777777">
      <w:pPr>
        <w:pStyle w:val="ListParagraph"/>
        <w:ind w:left="1440"/>
        <w:rPr>
          <w:b/>
          <w:sz w:val="24"/>
          <w:szCs w:val="24"/>
        </w:rPr>
      </w:pPr>
    </w:p>
    <w:p w:rsidR="005506D6" w:rsidRPr="0011122A" w:rsidP="00CA12E3" w14:paraId="303C4C9A" w14:textId="77777777">
      <w:pPr>
        <w:pStyle w:val="ListParagraph"/>
        <w:numPr>
          <w:ilvl w:val="0"/>
          <w:numId w:val="2"/>
        </w:numPr>
        <w:ind w:left="1440" w:hanging="720"/>
        <w:rPr>
          <w:b/>
          <w:sz w:val="24"/>
          <w:szCs w:val="24"/>
        </w:rPr>
      </w:pPr>
      <w:r w:rsidRPr="0011122A">
        <w:rPr>
          <w:b/>
          <w:sz w:val="24"/>
          <w:szCs w:val="24"/>
        </w:rPr>
        <w:t>Special Circumstances</w:t>
      </w:r>
    </w:p>
    <w:p w:rsidR="005506D6" w:rsidRPr="0011122A" w:rsidP="00CA12E3" w14:paraId="145377EB" w14:textId="4BD0BEC2">
      <w:pPr>
        <w:pStyle w:val="ListParagraph"/>
        <w:ind w:left="1440"/>
        <w:rPr>
          <w:sz w:val="24"/>
          <w:szCs w:val="24"/>
        </w:rPr>
      </w:pPr>
      <w:r w:rsidRPr="0011122A">
        <w:rPr>
          <w:sz w:val="24"/>
          <w:szCs w:val="24"/>
        </w:rPr>
        <w:t xml:space="preserve">There are no special circumstances that would cause Social Security to conduct this information collection in a manner inconsistent with </w:t>
      </w:r>
      <w:r w:rsidRPr="0011122A">
        <w:rPr>
          <w:i/>
          <w:sz w:val="24"/>
          <w:szCs w:val="24"/>
        </w:rPr>
        <w:t>5 CFR 1320.5</w:t>
      </w:r>
      <w:r w:rsidRPr="0011122A">
        <w:rPr>
          <w:sz w:val="24"/>
          <w:szCs w:val="24"/>
        </w:rPr>
        <w:t>.</w:t>
      </w:r>
    </w:p>
    <w:p w:rsidR="005506D6" w:rsidRPr="0011122A" w:rsidP="00CA12E3" w14:paraId="612C2489" w14:textId="77777777">
      <w:pPr>
        <w:pStyle w:val="ListParagraph"/>
        <w:ind w:left="1440"/>
        <w:rPr>
          <w:b/>
          <w:sz w:val="24"/>
          <w:szCs w:val="24"/>
        </w:rPr>
      </w:pPr>
    </w:p>
    <w:p w:rsidR="005506D6" w:rsidP="00CA12E3" w14:paraId="758279C4" w14:textId="77777777">
      <w:pPr>
        <w:pStyle w:val="ListParagraph"/>
        <w:numPr>
          <w:ilvl w:val="0"/>
          <w:numId w:val="2"/>
        </w:numPr>
        <w:ind w:left="1440" w:hanging="720"/>
        <w:rPr>
          <w:b/>
          <w:sz w:val="24"/>
          <w:szCs w:val="24"/>
        </w:rPr>
      </w:pPr>
      <w:r w:rsidRPr="005509B9">
        <w:rPr>
          <w:b/>
          <w:sz w:val="24"/>
          <w:szCs w:val="24"/>
        </w:rPr>
        <w:t>Solicitation of Public Comment and Other Consultations with the Public</w:t>
      </w:r>
    </w:p>
    <w:p w:rsidR="0045750E" w:rsidP="00CA12E3" w14:paraId="5CCD9FC0" w14:textId="0D8AD44F">
      <w:pPr>
        <w:pStyle w:val="ListParagraph"/>
        <w:ind w:left="1440"/>
        <w:rPr>
          <w:sz w:val="24"/>
          <w:szCs w:val="24"/>
        </w:rPr>
      </w:pPr>
      <w:r w:rsidRPr="002A70F9">
        <w:rPr>
          <w:sz w:val="24"/>
          <w:szCs w:val="24"/>
        </w:rPr>
        <w:t xml:space="preserve">The 60-day advance Federal Register Notice published on </w:t>
      </w:r>
      <w:r w:rsidR="00E317E7">
        <w:rPr>
          <w:sz w:val="24"/>
          <w:szCs w:val="24"/>
        </w:rPr>
        <w:t>September 16, 2019</w:t>
      </w:r>
      <w:r w:rsidR="005A6377">
        <w:rPr>
          <w:sz w:val="24"/>
          <w:szCs w:val="24"/>
        </w:rPr>
        <w:t xml:space="preserve"> </w:t>
      </w:r>
      <w:r w:rsidRPr="002A70F9">
        <w:rPr>
          <w:sz w:val="24"/>
          <w:szCs w:val="24"/>
        </w:rPr>
        <w:t xml:space="preserve">at </w:t>
      </w:r>
    </w:p>
    <w:p w:rsidR="002A70F9" w:rsidRPr="002A70F9" w:rsidP="00CA12E3" w14:paraId="34ECAEF1" w14:textId="3C6905EA">
      <w:pPr>
        <w:pStyle w:val="ListParagraph"/>
        <w:ind w:left="1440"/>
        <w:rPr>
          <w:sz w:val="24"/>
          <w:szCs w:val="24"/>
        </w:rPr>
      </w:pPr>
      <w:r>
        <w:rPr>
          <w:sz w:val="24"/>
          <w:szCs w:val="24"/>
        </w:rPr>
        <w:t>84</w:t>
      </w:r>
      <w:r w:rsidR="005A6377">
        <w:rPr>
          <w:sz w:val="24"/>
          <w:szCs w:val="24"/>
        </w:rPr>
        <w:t xml:space="preserve"> FR </w:t>
      </w:r>
      <w:r w:rsidR="00707B7D">
        <w:rPr>
          <w:sz w:val="24"/>
          <w:szCs w:val="24"/>
        </w:rPr>
        <w:t>48694</w:t>
      </w:r>
      <w:r w:rsidRPr="002A70F9">
        <w:rPr>
          <w:sz w:val="24"/>
          <w:szCs w:val="24"/>
        </w:rPr>
        <w:t xml:space="preserve">, and we received no public comments.  The 30-day </w:t>
      </w:r>
      <w:r>
        <w:rPr>
          <w:sz w:val="24"/>
          <w:szCs w:val="24"/>
        </w:rPr>
        <w:t>F</w:t>
      </w:r>
      <w:r w:rsidRPr="002A70F9">
        <w:rPr>
          <w:sz w:val="24"/>
          <w:szCs w:val="24"/>
        </w:rPr>
        <w:t>RN published on</w:t>
      </w:r>
      <w:r w:rsidR="0045750E">
        <w:rPr>
          <w:sz w:val="24"/>
          <w:szCs w:val="24"/>
        </w:rPr>
        <w:t xml:space="preserve"> </w:t>
      </w:r>
      <w:r w:rsidR="001179C3">
        <w:rPr>
          <w:sz w:val="24"/>
          <w:szCs w:val="24"/>
        </w:rPr>
        <w:t>December 3, 2019</w:t>
      </w:r>
      <w:r w:rsidRPr="002A70F9">
        <w:rPr>
          <w:sz w:val="24"/>
          <w:szCs w:val="24"/>
        </w:rPr>
        <w:t xml:space="preserve"> at</w:t>
      </w:r>
      <w:r w:rsidR="0045750E">
        <w:rPr>
          <w:sz w:val="24"/>
          <w:szCs w:val="24"/>
        </w:rPr>
        <w:t xml:space="preserve"> 8</w:t>
      </w:r>
      <w:r>
        <w:rPr>
          <w:sz w:val="24"/>
          <w:szCs w:val="24"/>
        </w:rPr>
        <w:t>4</w:t>
      </w:r>
      <w:r w:rsidR="0045750E">
        <w:rPr>
          <w:sz w:val="24"/>
          <w:szCs w:val="24"/>
        </w:rPr>
        <w:t xml:space="preserve"> FR </w:t>
      </w:r>
      <w:r w:rsidR="001179C3">
        <w:rPr>
          <w:sz w:val="24"/>
          <w:szCs w:val="24"/>
        </w:rPr>
        <w:t>66262</w:t>
      </w:r>
      <w:r w:rsidR="008841B7">
        <w:rPr>
          <w:sz w:val="24"/>
          <w:szCs w:val="24"/>
        </w:rPr>
        <w:t>, and we received no public comment</w:t>
      </w:r>
      <w:r w:rsidR="0045750E">
        <w:rPr>
          <w:sz w:val="24"/>
          <w:szCs w:val="24"/>
        </w:rPr>
        <w:t>.</w:t>
      </w:r>
      <w:r>
        <w:rPr>
          <w:sz w:val="24"/>
          <w:szCs w:val="24"/>
        </w:rPr>
        <w:t xml:space="preserve"> </w:t>
      </w:r>
      <w:r w:rsidR="0045750E">
        <w:rPr>
          <w:sz w:val="24"/>
          <w:szCs w:val="24"/>
        </w:rPr>
        <w:t xml:space="preserve"> </w:t>
      </w:r>
      <w:r>
        <w:rPr>
          <w:sz w:val="24"/>
          <w:szCs w:val="24"/>
        </w:rPr>
        <w:t xml:space="preserve">If we </w:t>
      </w:r>
      <w:r w:rsidRPr="00E317E7">
        <w:rPr>
          <w:sz w:val="24"/>
          <w:szCs w:val="24"/>
        </w:rPr>
        <w:t>receive any comments in response to this Notice, we will forward them to OMB</w:t>
      </w:r>
      <w:r w:rsidR="008841B7">
        <w:rPr>
          <w:sz w:val="24"/>
          <w:szCs w:val="24"/>
        </w:rPr>
        <w:t>.</w:t>
      </w:r>
    </w:p>
    <w:p w:rsidR="005506D6" w:rsidRPr="0011122A" w:rsidP="00CA12E3" w14:paraId="7B5DFFD8" w14:textId="77777777">
      <w:pPr>
        <w:pStyle w:val="ListParagraph"/>
        <w:ind w:left="1440"/>
        <w:rPr>
          <w:b/>
          <w:sz w:val="24"/>
          <w:szCs w:val="24"/>
        </w:rPr>
      </w:pPr>
    </w:p>
    <w:p w:rsidR="005506D6" w:rsidRPr="0011122A" w:rsidP="00CA12E3" w14:paraId="602CF023" w14:textId="77777777">
      <w:pPr>
        <w:pStyle w:val="ListParagraph"/>
        <w:numPr>
          <w:ilvl w:val="0"/>
          <w:numId w:val="2"/>
        </w:numPr>
        <w:ind w:left="1440" w:hanging="720"/>
        <w:rPr>
          <w:b/>
          <w:sz w:val="24"/>
          <w:szCs w:val="24"/>
        </w:rPr>
      </w:pPr>
      <w:r w:rsidRPr="0011122A">
        <w:rPr>
          <w:b/>
          <w:sz w:val="24"/>
          <w:szCs w:val="24"/>
        </w:rPr>
        <w:t>Payment or Gifts to Respondents</w:t>
      </w:r>
    </w:p>
    <w:p w:rsidR="005506D6" w:rsidP="00CA12E3" w14:paraId="3705537F" w14:textId="434EA51A">
      <w:pPr>
        <w:pStyle w:val="ListParagraph"/>
        <w:ind w:left="1440"/>
        <w:rPr>
          <w:sz w:val="24"/>
          <w:szCs w:val="24"/>
        </w:rPr>
      </w:pPr>
      <w:r w:rsidRPr="0011122A">
        <w:rPr>
          <w:sz w:val="24"/>
          <w:szCs w:val="24"/>
        </w:rPr>
        <w:t>Social Security does not provide payment or gifts to the respondents.</w:t>
      </w:r>
    </w:p>
    <w:p w:rsidR="005506D6" w:rsidRPr="0011122A" w:rsidP="00CA12E3" w14:paraId="6260EE60" w14:textId="77777777">
      <w:pPr>
        <w:pStyle w:val="ListParagraph"/>
        <w:ind w:left="1440"/>
        <w:rPr>
          <w:b/>
          <w:sz w:val="24"/>
          <w:szCs w:val="24"/>
        </w:rPr>
      </w:pPr>
    </w:p>
    <w:p w:rsidR="005506D6" w:rsidRPr="0011122A" w:rsidP="00CA12E3" w14:paraId="3BA5BE67" w14:textId="77777777">
      <w:pPr>
        <w:pStyle w:val="ListParagraph"/>
        <w:numPr>
          <w:ilvl w:val="0"/>
          <w:numId w:val="2"/>
        </w:numPr>
        <w:ind w:left="1440" w:hanging="720"/>
        <w:rPr>
          <w:b/>
          <w:sz w:val="24"/>
          <w:szCs w:val="24"/>
        </w:rPr>
      </w:pPr>
      <w:r w:rsidRPr="0011122A">
        <w:rPr>
          <w:b/>
          <w:sz w:val="24"/>
          <w:szCs w:val="24"/>
        </w:rPr>
        <w:t>Assurances of Confidentiality</w:t>
      </w:r>
    </w:p>
    <w:p w:rsidR="005506D6" w:rsidRPr="0011122A" w:rsidP="00CA12E3" w14:paraId="608653FA" w14:textId="612B2847">
      <w:pPr>
        <w:pStyle w:val="ListParagraph"/>
        <w:ind w:left="1440"/>
        <w:rPr>
          <w:sz w:val="24"/>
          <w:szCs w:val="24"/>
        </w:rPr>
      </w:pPr>
      <w:r w:rsidRPr="00E317E7">
        <w:rPr>
          <w:sz w:val="24"/>
          <w:szCs w:val="24"/>
        </w:rPr>
        <w:t xml:space="preserve">SSA protects and holds confidential the information it collects in accordance with </w:t>
      </w:r>
      <w:r w:rsidRPr="00E317E7">
        <w:rPr>
          <w:i/>
          <w:sz w:val="24"/>
          <w:szCs w:val="24"/>
        </w:rPr>
        <w:t>42 U.S.C. 1306, 20 CFR 401</w:t>
      </w:r>
      <w:r w:rsidRPr="00E317E7">
        <w:rPr>
          <w:sz w:val="24"/>
          <w:szCs w:val="24"/>
        </w:rPr>
        <w:t xml:space="preserve"> and </w:t>
      </w:r>
      <w:r w:rsidRPr="00E317E7">
        <w:rPr>
          <w:i/>
          <w:sz w:val="24"/>
          <w:szCs w:val="24"/>
        </w:rPr>
        <w:t>402, 5 U.S.C. 552</w:t>
      </w:r>
      <w:r w:rsidRPr="00E317E7">
        <w:rPr>
          <w:sz w:val="24"/>
          <w:szCs w:val="24"/>
        </w:rPr>
        <w:t xml:space="preserve"> (Freedom of Information Act), </w:t>
      </w:r>
      <w:r w:rsidRPr="00E317E7">
        <w:rPr>
          <w:i/>
          <w:sz w:val="24"/>
          <w:szCs w:val="24"/>
        </w:rPr>
        <w:t>5 U.S.C. 552a</w:t>
      </w:r>
      <w:r w:rsidRPr="00E317E7">
        <w:rPr>
          <w:sz w:val="24"/>
          <w:szCs w:val="24"/>
        </w:rPr>
        <w:t xml:space="preserve"> (Privacy Act of 1974) and OMB Circular No. A-130</w:t>
      </w:r>
      <w:r w:rsidRPr="0011122A">
        <w:rPr>
          <w:sz w:val="24"/>
          <w:szCs w:val="24"/>
        </w:rPr>
        <w:t>.</w:t>
      </w:r>
    </w:p>
    <w:p w:rsidR="005506D6" w:rsidRPr="0011122A" w:rsidP="00CA12E3" w14:paraId="1C508081" w14:textId="77777777">
      <w:pPr>
        <w:pStyle w:val="ListParagraph"/>
        <w:ind w:left="1440"/>
        <w:rPr>
          <w:b/>
          <w:sz w:val="24"/>
          <w:szCs w:val="24"/>
        </w:rPr>
      </w:pPr>
    </w:p>
    <w:p w:rsidR="005506D6" w:rsidRPr="0011122A" w:rsidP="00CA12E3" w14:paraId="575E90CE" w14:textId="77777777">
      <w:pPr>
        <w:pStyle w:val="ListParagraph"/>
        <w:numPr>
          <w:ilvl w:val="0"/>
          <w:numId w:val="2"/>
        </w:numPr>
        <w:ind w:left="1440" w:hanging="720"/>
        <w:rPr>
          <w:b/>
          <w:sz w:val="24"/>
          <w:szCs w:val="24"/>
        </w:rPr>
      </w:pPr>
      <w:r w:rsidRPr="0011122A">
        <w:rPr>
          <w:b/>
          <w:sz w:val="24"/>
          <w:szCs w:val="24"/>
        </w:rPr>
        <w:t>Justification for Sensitive Questions</w:t>
      </w:r>
    </w:p>
    <w:p w:rsidR="005506D6" w:rsidRPr="0011122A" w:rsidP="00CA12E3" w14:paraId="61E614A9" w14:textId="6EEAB53D">
      <w:pPr>
        <w:pStyle w:val="ListParagraph"/>
        <w:ind w:left="1440"/>
        <w:rPr>
          <w:sz w:val="24"/>
          <w:szCs w:val="24"/>
        </w:rPr>
      </w:pPr>
      <w:r w:rsidRPr="0011122A">
        <w:rPr>
          <w:sz w:val="24"/>
          <w:szCs w:val="24"/>
        </w:rPr>
        <w:t>The information collection does not contain any questions of a sensitive nature.</w:t>
      </w:r>
    </w:p>
    <w:p w:rsidR="00D85432" w:rsidP="00CA12E3" w14:paraId="2AA4DE92" w14:textId="4F70CB65">
      <w:pPr>
        <w:pStyle w:val="ListParagraph"/>
        <w:ind w:left="1440"/>
        <w:rPr>
          <w:b/>
          <w:sz w:val="24"/>
          <w:szCs w:val="24"/>
        </w:rPr>
      </w:pPr>
    </w:p>
    <w:p w:rsidR="00723133" w:rsidRPr="0011122A" w:rsidP="00CA12E3" w14:paraId="3537D395" w14:textId="77777777">
      <w:pPr>
        <w:pStyle w:val="ListParagraph"/>
        <w:ind w:left="1440"/>
        <w:rPr>
          <w:b/>
          <w:sz w:val="24"/>
          <w:szCs w:val="24"/>
        </w:rPr>
      </w:pPr>
    </w:p>
    <w:p w:rsidR="005506D6" w:rsidP="00CA12E3" w14:paraId="4DEE4436" w14:textId="608775C6">
      <w:pPr>
        <w:pStyle w:val="ListParagraph"/>
        <w:numPr>
          <w:ilvl w:val="0"/>
          <w:numId w:val="2"/>
        </w:numPr>
        <w:ind w:left="1440" w:hanging="720"/>
        <w:rPr>
          <w:b/>
          <w:sz w:val="24"/>
          <w:szCs w:val="24"/>
        </w:rPr>
      </w:pPr>
      <w:r w:rsidRPr="0098306C">
        <w:rPr>
          <w:b/>
          <w:sz w:val="24"/>
          <w:szCs w:val="24"/>
        </w:rPr>
        <w:t>Estimates of Public Reporting Burden</w:t>
      </w:r>
    </w:p>
    <w:p w:rsidR="00B36315" w:rsidP="00B36315" w14:paraId="47BE25DD" w14:textId="77777777">
      <w:pPr>
        <w:pStyle w:val="ListParagraph"/>
        <w:ind w:left="1440"/>
        <w:rPr>
          <w:b/>
          <w:sz w:val="24"/>
          <w:szCs w:val="24"/>
        </w:rPr>
      </w:pPr>
    </w:p>
    <w:tbl>
      <w:tblPr>
        <w:tblW w:w="900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82"/>
        <w:gridCol w:w="1415"/>
        <w:gridCol w:w="1219"/>
        <w:gridCol w:w="1109"/>
        <w:gridCol w:w="1170"/>
        <w:gridCol w:w="1292"/>
        <w:gridCol w:w="1402"/>
      </w:tblGrid>
      <w:tr w14:paraId="54B217A5" w14:textId="77777777" w:rsidTr="007A747C">
        <w:tblPrEx>
          <w:tblW w:w="900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377" w:type="dxa"/>
          </w:tcPr>
          <w:p w:rsidR="00587844" w:rsidRPr="00587844" w:rsidP="00587844" w14:paraId="6EF3D559" w14:textId="77777777">
            <w:pPr>
              <w:spacing w:after="160" w:line="259" w:lineRule="auto"/>
              <w:rPr>
                <w:rFonts w:eastAsia="Calibri"/>
                <w:b/>
                <w:sz w:val="22"/>
                <w:szCs w:val="22"/>
                <w:lang w:eastAsia="en-US"/>
              </w:rPr>
            </w:pPr>
            <w:r w:rsidRPr="00587844">
              <w:rPr>
                <w:rFonts w:eastAsia="Calibri"/>
                <w:b/>
                <w:sz w:val="22"/>
                <w:szCs w:val="22"/>
                <w:lang w:eastAsia="en-US"/>
              </w:rPr>
              <w:t>Modality of Completion</w:t>
            </w:r>
          </w:p>
        </w:tc>
        <w:tc>
          <w:tcPr>
            <w:tcW w:w="1415" w:type="dxa"/>
          </w:tcPr>
          <w:p w:rsidR="00587844" w:rsidRPr="00587844" w:rsidP="00587844" w14:paraId="1B4CA388" w14:textId="77777777">
            <w:pPr>
              <w:spacing w:after="160" w:line="259" w:lineRule="auto"/>
              <w:rPr>
                <w:rFonts w:eastAsia="Calibri"/>
                <w:b/>
                <w:sz w:val="22"/>
                <w:szCs w:val="22"/>
                <w:lang w:eastAsia="en-US"/>
              </w:rPr>
            </w:pPr>
            <w:r w:rsidRPr="00587844">
              <w:rPr>
                <w:rFonts w:eastAsia="Calibri"/>
                <w:b/>
                <w:sz w:val="22"/>
                <w:szCs w:val="22"/>
                <w:lang w:eastAsia="en-US"/>
              </w:rPr>
              <w:t>Number of Respondents</w:t>
            </w:r>
          </w:p>
        </w:tc>
        <w:tc>
          <w:tcPr>
            <w:tcW w:w="1219" w:type="dxa"/>
          </w:tcPr>
          <w:p w:rsidR="00587844" w:rsidRPr="00587844" w:rsidP="00587844" w14:paraId="662A56F8" w14:textId="77777777">
            <w:pPr>
              <w:spacing w:after="160" w:line="259" w:lineRule="auto"/>
              <w:rPr>
                <w:rFonts w:eastAsia="Calibri"/>
                <w:b/>
                <w:sz w:val="22"/>
                <w:szCs w:val="22"/>
                <w:lang w:eastAsia="en-US"/>
              </w:rPr>
            </w:pPr>
            <w:r w:rsidRPr="00587844">
              <w:rPr>
                <w:rFonts w:eastAsia="Calibri"/>
                <w:b/>
                <w:sz w:val="22"/>
                <w:szCs w:val="22"/>
                <w:lang w:eastAsia="en-US"/>
              </w:rPr>
              <w:t>Frequency of Response</w:t>
            </w:r>
          </w:p>
        </w:tc>
        <w:tc>
          <w:tcPr>
            <w:tcW w:w="1116" w:type="dxa"/>
          </w:tcPr>
          <w:p w:rsidR="00587844" w:rsidRPr="00587844" w:rsidP="00587844" w14:paraId="01575BA3" w14:textId="77777777">
            <w:pPr>
              <w:spacing w:after="160" w:line="259" w:lineRule="auto"/>
              <w:rPr>
                <w:rFonts w:eastAsia="Calibri"/>
                <w:b/>
                <w:sz w:val="22"/>
                <w:szCs w:val="22"/>
                <w:lang w:eastAsia="en-US"/>
              </w:rPr>
            </w:pPr>
            <w:r w:rsidRPr="00587844">
              <w:rPr>
                <w:rFonts w:eastAsia="Calibri"/>
                <w:b/>
                <w:sz w:val="22"/>
                <w:szCs w:val="22"/>
                <w:lang w:eastAsia="en-US"/>
              </w:rPr>
              <w:t>Average Burden per Response (minutes)</w:t>
            </w:r>
          </w:p>
        </w:tc>
        <w:tc>
          <w:tcPr>
            <w:tcW w:w="1179" w:type="dxa"/>
          </w:tcPr>
          <w:p w:rsidR="00587844" w:rsidRPr="00587844" w:rsidP="00587844" w14:paraId="0F633324" w14:textId="77777777">
            <w:pPr>
              <w:spacing w:after="160" w:line="259" w:lineRule="auto"/>
              <w:rPr>
                <w:rFonts w:eastAsia="Calibri"/>
                <w:b/>
                <w:sz w:val="22"/>
                <w:szCs w:val="22"/>
                <w:lang w:eastAsia="en-US"/>
              </w:rPr>
            </w:pPr>
            <w:r w:rsidRPr="00587844">
              <w:rPr>
                <w:rFonts w:eastAsia="Calibri"/>
                <w:b/>
                <w:sz w:val="22"/>
                <w:szCs w:val="22"/>
                <w:lang w:eastAsia="en-US"/>
              </w:rPr>
              <w:t>Estimated Total Annual Burden (hours)</w:t>
            </w:r>
          </w:p>
        </w:tc>
        <w:tc>
          <w:tcPr>
            <w:tcW w:w="1292" w:type="dxa"/>
          </w:tcPr>
          <w:p w:rsidR="00587844" w:rsidRPr="00587844" w:rsidP="00587844" w14:paraId="6BADA506" w14:textId="77777777">
            <w:pPr>
              <w:spacing w:after="160" w:line="259" w:lineRule="auto"/>
              <w:rPr>
                <w:rFonts w:eastAsia="Calibri"/>
                <w:b/>
                <w:sz w:val="22"/>
                <w:szCs w:val="22"/>
                <w:lang w:eastAsia="en-US"/>
              </w:rPr>
            </w:pPr>
            <w:r w:rsidRPr="00587844">
              <w:rPr>
                <w:rFonts w:eastAsia="Calibri"/>
                <w:b/>
                <w:sz w:val="22"/>
                <w:szCs w:val="22"/>
                <w:lang w:eastAsia="en-US"/>
              </w:rPr>
              <w:t>Average Theoretical Hourly Cost Amount (dollars)*</w:t>
            </w:r>
          </w:p>
        </w:tc>
        <w:tc>
          <w:tcPr>
            <w:tcW w:w="1402" w:type="dxa"/>
          </w:tcPr>
          <w:p w:rsidR="00587844" w:rsidRPr="00587844" w:rsidP="00587844" w14:paraId="7FA0BE51" w14:textId="77777777">
            <w:pPr>
              <w:spacing w:after="160" w:line="259" w:lineRule="auto"/>
              <w:rPr>
                <w:rFonts w:eastAsia="Calibri"/>
                <w:b/>
                <w:sz w:val="22"/>
                <w:szCs w:val="22"/>
                <w:lang w:eastAsia="en-US"/>
              </w:rPr>
            </w:pPr>
            <w:r w:rsidRPr="00587844">
              <w:rPr>
                <w:rFonts w:eastAsia="Calibri"/>
                <w:b/>
                <w:sz w:val="22"/>
                <w:szCs w:val="22"/>
                <w:lang w:eastAsia="en-US"/>
              </w:rPr>
              <w:t>Total Annual Opportunity Cost (dollars)**</w:t>
            </w:r>
          </w:p>
        </w:tc>
      </w:tr>
      <w:tr w14:paraId="712DC7DC" w14:textId="77777777" w:rsidTr="007A747C">
        <w:tblPrEx>
          <w:tblW w:w="9000" w:type="dxa"/>
          <w:tblInd w:w="535" w:type="dxa"/>
          <w:tblLook w:val="01E0"/>
        </w:tblPrEx>
        <w:tc>
          <w:tcPr>
            <w:tcW w:w="1377" w:type="dxa"/>
          </w:tcPr>
          <w:p w:rsidR="00587844" w:rsidRPr="00587844" w:rsidP="00587844" w14:paraId="4F41F646" w14:textId="4A415384">
            <w:pPr>
              <w:widowControl w:val="0"/>
              <w:autoSpaceDE w:val="0"/>
              <w:autoSpaceDN w:val="0"/>
              <w:adjustRightInd w:val="0"/>
              <w:rPr>
                <w:snapToGrid w:val="0"/>
                <w:sz w:val="24"/>
                <w:szCs w:val="24"/>
                <w:lang w:eastAsia="en-US"/>
              </w:rPr>
            </w:pPr>
            <w:r w:rsidRPr="0098306C">
              <w:rPr>
                <w:sz w:val="24"/>
                <w:szCs w:val="24"/>
              </w:rPr>
              <w:t>PABSS Program Grantees</w:t>
            </w:r>
          </w:p>
        </w:tc>
        <w:tc>
          <w:tcPr>
            <w:tcW w:w="1415" w:type="dxa"/>
          </w:tcPr>
          <w:p w:rsidR="00587844" w:rsidRPr="00587844" w:rsidP="00587844" w14:paraId="3091B366" w14:textId="44F26918">
            <w:pPr>
              <w:widowControl w:val="0"/>
              <w:autoSpaceDE w:val="0"/>
              <w:autoSpaceDN w:val="0"/>
              <w:adjustRightInd w:val="0"/>
              <w:jc w:val="right"/>
              <w:rPr>
                <w:snapToGrid w:val="0"/>
                <w:sz w:val="24"/>
                <w:szCs w:val="24"/>
                <w:lang w:eastAsia="en-US"/>
              </w:rPr>
            </w:pPr>
            <w:r w:rsidRPr="0098306C">
              <w:rPr>
                <w:sz w:val="24"/>
                <w:szCs w:val="24"/>
              </w:rPr>
              <w:t>57</w:t>
            </w:r>
          </w:p>
        </w:tc>
        <w:tc>
          <w:tcPr>
            <w:tcW w:w="1219" w:type="dxa"/>
          </w:tcPr>
          <w:p w:rsidR="00587844" w:rsidRPr="00587844" w:rsidP="00587844" w14:paraId="609C0CF8" w14:textId="548A5BF8">
            <w:pPr>
              <w:widowControl w:val="0"/>
              <w:autoSpaceDE w:val="0"/>
              <w:autoSpaceDN w:val="0"/>
              <w:adjustRightInd w:val="0"/>
              <w:jc w:val="right"/>
              <w:rPr>
                <w:snapToGrid w:val="0"/>
                <w:sz w:val="24"/>
                <w:szCs w:val="24"/>
                <w:lang w:eastAsia="en-US"/>
              </w:rPr>
            </w:pPr>
            <w:r w:rsidRPr="0098306C">
              <w:rPr>
                <w:sz w:val="24"/>
                <w:szCs w:val="24"/>
              </w:rPr>
              <w:t>1</w:t>
            </w:r>
          </w:p>
        </w:tc>
        <w:tc>
          <w:tcPr>
            <w:tcW w:w="1116" w:type="dxa"/>
          </w:tcPr>
          <w:p w:rsidR="00587844" w:rsidRPr="00587844" w:rsidP="00587844" w14:paraId="5DAA79C8" w14:textId="7CF81931">
            <w:pPr>
              <w:widowControl w:val="0"/>
              <w:autoSpaceDE w:val="0"/>
              <w:autoSpaceDN w:val="0"/>
              <w:adjustRightInd w:val="0"/>
              <w:jc w:val="right"/>
              <w:rPr>
                <w:snapToGrid w:val="0"/>
                <w:sz w:val="24"/>
                <w:szCs w:val="24"/>
                <w:lang w:eastAsia="en-US"/>
              </w:rPr>
            </w:pPr>
            <w:r>
              <w:rPr>
                <w:sz w:val="24"/>
                <w:szCs w:val="24"/>
              </w:rPr>
              <w:t>1</w:t>
            </w:r>
            <w:r w:rsidR="00CC003A">
              <w:rPr>
                <w:sz w:val="24"/>
                <w:szCs w:val="24"/>
              </w:rPr>
              <w:t>,</w:t>
            </w:r>
            <w:r>
              <w:rPr>
                <w:sz w:val="24"/>
                <w:szCs w:val="24"/>
              </w:rPr>
              <w:t>440</w:t>
            </w:r>
          </w:p>
        </w:tc>
        <w:tc>
          <w:tcPr>
            <w:tcW w:w="1179" w:type="dxa"/>
          </w:tcPr>
          <w:p w:rsidR="00587844" w:rsidRPr="00587844" w:rsidP="00587844" w14:paraId="700ED8E0" w14:textId="66A4D267">
            <w:pPr>
              <w:widowControl w:val="0"/>
              <w:autoSpaceDE w:val="0"/>
              <w:autoSpaceDN w:val="0"/>
              <w:adjustRightInd w:val="0"/>
              <w:jc w:val="right"/>
              <w:rPr>
                <w:snapToGrid w:val="0"/>
                <w:sz w:val="24"/>
                <w:szCs w:val="24"/>
                <w:lang w:eastAsia="en-US"/>
              </w:rPr>
            </w:pPr>
            <w:r>
              <w:rPr>
                <w:sz w:val="24"/>
                <w:szCs w:val="24"/>
              </w:rPr>
              <w:t>1</w:t>
            </w:r>
            <w:r w:rsidR="00CC003A">
              <w:rPr>
                <w:sz w:val="24"/>
                <w:szCs w:val="24"/>
              </w:rPr>
              <w:t>,</w:t>
            </w:r>
            <w:r>
              <w:rPr>
                <w:sz w:val="24"/>
                <w:szCs w:val="24"/>
              </w:rPr>
              <w:t>36</w:t>
            </w:r>
            <w:r w:rsidR="00EA6313">
              <w:rPr>
                <w:sz w:val="24"/>
                <w:szCs w:val="24"/>
              </w:rPr>
              <w:t>8</w:t>
            </w:r>
          </w:p>
        </w:tc>
        <w:tc>
          <w:tcPr>
            <w:tcW w:w="1292" w:type="dxa"/>
          </w:tcPr>
          <w:p w:rsidR="00587844" w:rsidRPr="00587844" w:rsidP="00587844" w14:paraId="04A306CF" w14:textId="3EE7E66E">
            <w:pPr>
              <w:spacing w:after="160" w:line="259" w:lineRule="auto"/>
              <w:jc w:val="right"/>
              <w:rPr>
                <w:rFonts w:eastAsia="Calibri"/>
                <w:sz w:val="22"/>
                <w:szCs w:val="22"/>
                <w:lang w:eastAsia="en-US"/>
              </w:rPr>
            </w:pPr>
            <w:r>
              <w:rPr>
                <w:rFonts w:eastAsia="Calibri"/>
                <w:sz w:val="22"/>
                <w:szCs w:val="22"/>
                <w:lang w:eastAsia="en-US"/>
              </w:rPr>
              <w:t>$42.66*</w:t>
            </w:r>
          </w:p>
        </w:tc>
        <w:tc>
          <w:tcPr>
            <w:tcW w:w="1402" w:type="dxa"/>
          </w:tcPr>
          <w:p w:rsidR="00587844" w:rsidRPr="00587844" w:rsidP="00EA6313" w14:paraId="7D48E95E" w14:textId="5C289C9F">
            <w:pPr>
              <w:spacing w:after="160" w:line="259" w:lineRule="auto"/>
              <w:jc w:val="right"/>
              <w:rPr>
                <w:rFonts w:eastAsia="Calibri"/>
                <w:sz w:val="22"/>
                <w:szCs w:val="22"/>
                <w:lang w:eastAsia="en-US"/>
              </w:rPr>
            </w:pPr>
            <w:r>
              <w:rPr>
                <w:rFonts w:eastAsia="Calibri"/>
                <w:sz w:val="22"/>
                <w:szCs w:val="22"/>
                <w:lang w:eastAsia="en-US"/>
              </w:rPr>
              <w:t>$</w:t>
            </w:r>
            <w:r w:rsidR="00EA6313">
              <w:rPr>
                <w:rFonts w:eastAsia="Calibri"/>
                <w:sz w:val="22"/>
                <w:szCs w:val="22"/>
                <w:lang w:eastAsia="en-US"/>
              </w:rPr>
              <w:t>58,35</w:t>
            </w:r>
            <w:r w:rsidR="00CC003A">
              <w:rPr>
                <w:rFonts w:eastAsia="Calibri"/>
                <w:sz w:val="22"/>
                <w:szCs w:val="22"/>
                <w:lang w:eastAsia="en-US"/>
              </w:rPr>
              <w:t>9</w:t>
            </w:r>
            <w:r>
              <w:rPr>
                <w:rFonts w:eastAsia="Calibri"/>
                <w:sz w:val="22"/>
                <w:szCs w:val="22"/>
                <w:lang w:eastAsia="en-US"/>
              </w:rPr>
              <w:t>**</w:t>
            </w:r>
          </w:p>
        </w:tc>
      </w:tr>
      <w:tr w14:paraId="0A3EAE3B" w14:textId="77777777" w:rsidTr="007A747C">
        <w:tblPrEx>
          <w:tblW w:w="9000" w:type="dxa"/>
          <w:tblInd w:w="535" w:type="dxa"/>
          <w:tblLook w:val="01E0"/>
        </w:tblPrEx>
        <w:tc>
          <w:tcPr>
            <w:tcW w:w="1377" w:type="dxa"/>
          </w:tcPr>
          <w:p w:rsidR="00587844" w:rsidRPr="00587844" w:rsidP="00587844" w14:paraId="49B028D0" w14:textId="0E4CE9D2">
            <w:pPr>
              <w:widowControl w:val="0"/>
              <w:autoSpaceDE w:val="0"/>
              <w:autoSpaceDN w:val="0"/>
              <w:adjustRightInd w:val="0"/>
              <w:rPr>
                <w:snapToGrid w:val="0"/>
                <w:sz w:val="24"/>
                <w:szCs w:val="24"/>
                <w:lang w:eastAsia="en-US"/>
              </w:rPr>
            </w:pPr>
            <w:r w:rsidRPr="0098306C">
              <w:rPr>
                <w:sz w:val="24"/>
                <w:szCs w:val="24"/>
              </w:rPr>
              <w:t>Beneficiaries</w:t>
            </w:r>
          </w:p>
        </w:tc>
        <w:tc>
          <w:tcPr>
            <w:tcW w:w="1415" w:type="dxa"/>
          </w:tcPr>
          <w:p w:rsidR="00587844" w:rsidRPr="00587844" w:rsidP="00587844" w14:paraId="061AA04A" w14:textId="37B2D410">
            <w:pPr>
              <w:widowControl w:val="0"/>
              <w:autoSpaceDE w:val="0"/>
              <w:autoSpaceDN w:val="0"/>
              <w:adjustRightInd w:val="0"/>
              <w:jc w:val="right"/>
              <w:rPr>
                <w:snapToGrid w:val="0"/>
                <w:sz w:val="24"/>
                <w:szCs w:val="24"/>
                <w:lang w:eastAsia="en-US"/>
              </w:rPr>
            </w:pPr>
            <w:r>
              <w:rPr>
                <w:sz w:val="24"/>
                <w:szCs w:val="24"/>
              </w:rPr>
              <w:t>8,284</w:t>
            </w:r>
          </w:p>
        </w:tc>
        <w:tc>
          <w:tcPr>
            <w:tcW w:w="1219" w:type="dxa"/>
          </w:tcPr>
          <w:p w:rsidR="00587844" w:rsidRPr="00587844" w:rsidP="00587844" w14:paraId="4683D980" w14:textId="627E3B2F">
            <w:pPr>
              <w:widowControl w:val="0"/>
              <w:autoSpaceDE w:val="0"/>
              <w:autoSpaceDN w:val="0"/>
              <w:adjustRightInd w:val="0"/>
              <w:jc w:val="right"/>
              <w:rPr>
                <w:snapToGrid w:val="0"/>
                <w:sz w:val="24"/>
                <w:szCs w:val="24"/>
                <w:lang w:eastAsia="en-US"/>
              </w:rPr>
            </w:pPr>
            <w:r w:rsidRPr="00D716BA">
              <w:rPr>
                <w:sz w:val="24"/>
                <w:szCs w:val="24"/>
              </w:rPr>
              <w:t>1</w:t>
            </w:r>
          </w:p>
        </w:tc>
        <w:tc>
          <w:tcPr>
            <w:tcW w:w="1116" w:type="dxa"/>
          </w:tcPr>
          <w:p w:rsidR="00587844" w:rsidRPr="00587844" w:rsidP="00587844" w14:paraId="4B3BDA31" w14:textId="1FB15DF5">
            <w:pPr>
              <w:widowControl w:val="0"/>
              <w:autoSpaceDE w:val="0"/>
              <w:autoSpaceDN w:val="0"/>
              <w:adjustRightInd w:val="0"/>
              <w:jc w:val="right"/>
              <w:rPr>
                <w:snapToGrid w:val="0"/>
                <w:sz w:val="24"/>
                <w:szCs w:val="24"/>
                <w:lang w:eastAsia="en-US"/>
              </w:rPr>
            </w:pPr>
            <w:r w:rsidRPr="00D716BA">
              <w:rPr>
                <w:sz w:val="24"/>
                <w:szCs w:val="24"/>
              </w:rPr>
              <w:t>30</w:t>
            </w:r>
          </w:p>
        </w:tc>
        <w:tc>
          <w:tcPr>
            <w:tcW w:w="1179" w:type="dxa"/>
          </w:tcPr>
          <w:p w:rsidR="00587844" w:rsidRPr="00587844" w:rsidP="00587844" w14:paraId="522E69B5" w14:textId="726E3859">
            <w:pPr>
              <w:widowControl w:val="0"/>
              <w:autoSpaceDE w:val="0"/>
              <w:autoSpaceDN w:val="0"/>
              <w:adjustRightInd w:val="0"/>
              <w:jc w:val="right"/>
              <w:rPr>
                <w:snapToGrid w:val="0"/>
                <w:sz w:val="24"/>
                <w:szCs w:val="24"/>
                <w:lang w:eastAsia="en-US"/>
              </w:rPr>
            </w:pPr>
            <w:r>
              <w:rPr>
                <w:sz w:val="24"/>
                <w:szCs w:val="24"/>
              </w:rPr>
              <w:t>4,142</w:t>
            </w:r>
          </w:p>
        </w:tc>
        <w:tc>
          <w:tcPr>
            <w:tcW w:w="1292" w:type="dxa"/>
          </w:tcPr>
          <w:p w:rsidR="00587844" w:rsidRPr="00587844" w:rsidP="00587844" w14:paraId="599A31C6" w14:textId="2CC93AF7">
            <w:pPr>
              <w:spacing w:after="160" w:line="259" w:lineRule="auto"/>
              <w:jc w:val="right"/>
              <w:rPr>
                <w:rFonts w:eastAsia="Calibri"/>
                <w:sz w:val="22"/>
                <w:szCs w:val="22"/>
                <w:lang w:eastAsia="en-US"/>
              </w:rPr>
            </w:pPr>
            <w:r>
              <w:rPr>
                <w:rFonts w:eastAsia="Calibri"/>
                <w:sz w:val="22"/>
                <w:szCs w:val="22"/>
                <w:lang w:eastAsia="en-US"/>
              </w:rPr>
              <w:t>$10.22*</w:t>
            </w:r>
          </w:p>
        </w:tc>
        <w:tc>
          <w:tcPr>
            <w:tcW w:w="1402" w:type="dxa"/>
          </w:tcPr>
          <w:p w:rsidR="00587844" w:rsidRPr="00587844" w:rsidP="00587844" w14:paraId="0B745DC9" w14:textId="09146E1F">
            <w:pPr>
              <w:spacing w:after="160" w:line="259" w:lineRule="auto"/>
              <w:jc w:val="right"/>
              <w:rPr>
                <w:rFonts w:eastAsia="Calibri"/>
                <w:sz w:val="22"/>
                <w:szCs w:val="22"/>
                <w:lang w:eastAsia="en-US"/>
              </w:rPr>
            </w:pPr>
            <w:r>
              <w:rPr>
                <w:rFonts w:eastAsia="Calibri"/>
                <w:sz w:val="22"/>
                <w:szCs w:val="22"/>
                <w:lang w:eastAsia="en-US"/>
              </w:rPr>
              <w:t>$42,331**</w:t>
            </w:r>
          </w:p>
        </w:tc>
      </w:tr>
      <w:tr w14:paraId="4228077D" w14:textId="77777777" w:rsidTr="007A747C">
        <w:tblPrEx>
          <w:tblW w:w="9000" w:type="dxa"/>
          <w:tblInd w:w="535" w:type="dxa"/>
          <w:tblLook w:val="01E0"/>
        </w:tblPrEx>
        <w:tc>
          <w:tcPr>
            <w:tcW w:w="1377" w:type="dxa"/>
          </w:tcPr>
          <w:p w:rsidR="00587844" w:rsidRPr="00587844" w:rsidP="00587844" w14:paraId="40878934" w14:textId="09749EF4">
            <w:pPr>
              <w:widowControl w:val="0"/>
              <w:autoSpaceDE w:val="0"/>
              <w:autoSpaceDN w:val="0"/>
              <w:adjustRightInd w:val="0"/>
              <w:rPr>
                <w:snapToGrid w:val="0"/>
                <w:sz w:val="24"/>
                <w:szCs w:val="24"/>
                <w:lang w:eastAsia="en-US"/>
              </w:rPr>
            </w:pPr>
            <w:r w:rsidRPr="0098306C">
              <w:rPr>
                <w:b/>
                <w:sz w:val="24"/>
                <w:szCs w:val="24"/>
              </w:rPr>
              <w:t>Totals</w:t>
            </w:r>
          </w:p>
        </w:tc>
        <w:tc>
          <w:tcPr>
            <w:tcW w:w="1415" w:type="dxa"/>
          </w:tcPr>
          <w:p w:rsidR="00587844" w:rsidRPr="00587844" w:rsidP="00587844" w14:paraId="2AA778B8" w14:textId="5A02AA6A">
            <w:pPr>
              <w:widowControl w:val="0"/>
              <w:autoSpaceDE w:val="0"/>
              <w:autoSpaceDN w:val="0"/>
              <w:adjustRightInd w:val="0"/>
              <w:jc w:val="right"/>
              <w:rPr>
                <w:snapToGrid w:val="0"/>
                <w:sz w:val="24"/>
                <w:szCs w:val="24"/>
                <w:lang w:eastAsia="en-US"/>
              </w:rPr>
            </w:pPr>
            <w:r>
              <w:rPr>
                <w:b/>
                <w:sz w:val="24"/>
                <w:szCs w:val="24"/>
              </w:rPr>
              <w:t>8,341</w:t>
            </w:r>
          </w:p>
        </w:tc>
        <w:tc>
          <w:tcPr>
            <w:tcW w:w="1219" w:type="dxa"/>
          </w:tcPr>
          <w:p w:rsidR="00587844" w:rsidRPr="00587844" w:rsidP="00587844" w14:paraId="75CEEE34" w14:textId="77777777">
            <w:pPr>
              <w:widowControl w:val="0"/>
              <w:autoSpaceDE w:val="0"/>
              <w:autoSpaceDN w:val="0"/>
              <w:adjustRightInd w:val="0"/>
              <w:jc w:val="right"/>
              <w:rPr>
                <w:snapToGrid w:val="0"/>
                <w:sz w:val="24"/>
                <w:szCs w:val="24"/>
                <w:lang w:eastAsia="en-US"/>
              </w:rPr>
            </w:pPr>
          </w:p>
        </w:tc>
        <w:tc>
          <w:tcPr>
            <w:tcW w:w="1116" w:type="dxa"/>
          </w:tcPr>
          <w:p w:rsidR="00587844" w:rsidRPr="00587844" w:rsidP="00587844" w14:paraId="1E95260C" w14:textId="77777777">
            <w:pPr>
              <w:widowControl w:val="0"/>
              <w:autoSpaceDE w:val="0"/>
              <w:autoSpaceDN w:val="0"/>
              <w:adjustRightInd w:val="0"/>
              <w:jc w:val="right"/>
              <w:rPr>
                <w:snapToGrid w:val="0"/>
                <w:sz w:val="24"/>
                <w:szCs w:val="24"/>
                <w:lang w:eastAsia="en-US"/>
              </w:rPr>
            </w:pPr>
          </w:p>
        </w:tc>
        <w:tc>
          <w:tcPr>
            <w:tcW w:w="1179" w:type="dxa"/>
          </w:tcPr>
          <w:p w:rsidR="00587844" w:rsidRPr="00587844" w:rsidP="00587844" w14:paraId="5AE1563A" w14:textId="1D0D6C7C">
            <w:pPr>
              <w:widowControl w:val="0"/>
              <w:autoSpaceDE w:val="0"/>
              <w:autoSpaceDN w:val="0"/>
              <w:adjustRightInd w:val="0"/>
              <w:jc w:val="right"/>
              <w:rPr>
                <w:snapToGrid w:val="0"/>
                <w:sz w:val="24"/>
                <w:szCs w:val="24"/>
                <w:lang w:eastAsia="en-US"/>
              </w:rPr>
            </w:pPr>
            <w:r>
              <w:rPr>
                <w:b/>
                <w:sz w:val="24"/>
                <w:szCs w:val="24"/>
              </w:rPr>
              <w:t>5,510</w:t>
            </w:r>
          </w:p>
        </w:tc>
        <w:tc>
          <w:tcPr>
            <w:tcW w:w="1292" w:type="dxa"/>
          </w:tcPr>
          <w:p w:rsidR="00587844" w:rsidRPr="00587844" w:rsidP="00587844" w14:paraId="11B5CDEF" w14:textId="77777777">
            <w:pPr>
              <w:spacing w:after="160" w:line="259" w:lineRule="auto"/>
              <w:jc w:val="right"/>
              <w:rPr>
                <w:rFonts w:eastAsia="Calibri"/>
                <w:sz w:val="22"/>
                <w:szCs w:val="22"/>
                <w:lang w:eastAsia="en-US"/>
              </w:rPr>
            </w:pPr>
          </w:p>
        </w:tc>
        <w:tc>
          <w:tcPr>
            <w:tcW w:w="1402" w:type="dxa"/>
          </w:tcPr>
          <w:p w:rsidR="00587844" w:rsidRPr="0038280A" w:rsidP="00417DD9" w14:paraId="06A9FBA8" w14:textId="6FAEDE73">
            <w:pPr>
              <w:spacing w:after="160" w:line="259" w:lineRule="auto"/>
              <w:jc w:val="right"/>
              <w:rPr>
                <w:rFonts w:eastAsia="Calibri"/>
                <w:b/>
                <w:sz w:val="22"/>
                <w:szCs w:val="22"/>
                <w:lang w:eastAsia="en-US"/>
              </w:rPr>
            </w:pPr>
            <w:r>
              <w:rPr>
                <w:rFonts w:eastAsia="Calibri"/>
                <w:b/>
                <w:sz w:val="22"/>
                <w:szCs w:val="22"/>
                <w:lang w:eastAsia="en-US"/>
              </w:rPr>
              <w:t>$</w:t>
            </w:r>
            <w:r w:rsidR="00417DD9">
              <w:rPr>
                <w:rFonts w:eastAsia="Calibri"/>
                <w:b/>
                <w:sz w:val="22"/>
                <w:szCs w:val="22"/>
                <w:lang w:eastAsia="en-US"/>
              </w:rPr>
              <w:t>100,</w:t>
            </w:r>
            <w:r w:rsidR="00B36C5A">
              <w:rPr>
                <w:rFonts w:eastAsia="Calibri"/>
                <w:b/>
                <w:sz w:val="22"/>
                <w:szCs w:val="22"/>
                <w:lang w:eastAsia="en-US"/>
              </w:rPr>
              <w:t>690</w:t>
            </w:r>
            <w:r>
              <w:rPr>
                <w:rFonts w:eastAsia="Calibri"/>
                <w:b/>
                <w:sz w:val="22"/>
                <w:szCs w:val="22"/>
                <w:lang w:eastAsia="en-US"/>
              </w:rPr>
              <w:t>**</w:t>
            </w:r>
          </w:p>
        </w:tc>
      </w:tr>
    </w:tbl>
    <w:p w:rsidR="00F4463A" w:rsidRPr="00F4463A" w:rsidP="00F4463A" w14:paraId="5349EFFB" w14:textId="18D97951">
      <w:pPr>
        <w:pStyle w:val="ListParagraph"/>
        <w:ind w:left="1440"/>
        <w:rPr>
          <w:sz w:val="24"/>
          <w:szCs w:val="24"/>
        </w:rPr>
      </w:pPr>
      <w:r w:rsidRPr="00F4463A">
        <w:rPr>
          <w:sz w:val="24"/>
          <w:szCs w:val="24"/>
        </w:rPr>
        <w:t>* We based these figures on average Computer Systems Analyst hourly salary, as reported by Bureau of Labor Statistics data, and average DI</w:t>
      </w:r>
      <w:r>
        <w:rPr>
          <w:sz w:val="24"/>
          <w:szCs w:val="24"/>
        </w:rPr>
        <w:t xml:space="preserve"> </w:t>
      </w:r>
      <w:r w:rsidRPr="00F4463A">
        <w:rPr>
          <w:sz w:val="24"/>
          <w:szCs w:val="24"/>
        </w:rPr>
        <w:t>payments, as reported in SSA’s disability insurance payment data</w:t>
      </w:r>
      <w:r>
        <w:rPr>
          <w:sz w:val="24"/>
          <w:szCs w:val="24"/>
        </w:rPr>
        <w:t>.</w:t>
      </w:r>
    </w:p>
    <w:p w:rsidR="00F4463A" w:rsidRPr="00F4463A" w:rsidP="00F4463A" w14:paraId="56884C6B" w14:textId="77777777">
      <w:pPr>
        <w:pStyle w:val="ListParagraph"/>
        <w:ind w:left="1440"/>
        <w:rPr>
          <w:sz w:val="24"/>
          <w:szCs w:val="24"/>
        </w:rPr>
      </w:pPr>
    </w:p>
    <w:p w:rsidR="00F4463A" w:rsidRPr="00F4463A" w:rsidP="00F4463A" w14:paraId="45E895B7" w14:textId="77777777">
      <w:pPr>
        <w:pStyle w:val="ListParagraph"/>
        <w:ind w:left="1440"/>
        <w:rPr>
          <w:sz w:val="24"/>
          <w:szCs w:val="24"/>
        </w:rPr>
      </w:pPr>
      <w:r w:rsidRPr="00F4463A">
        <w:rPr>
          <w:sz w:val="24"/>
          <w:szCs w:val="24"/>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F4463A">
        <w:rPr>
          <w:b/>
          <w:sz w:val="24"/>
          <w:szCs w:val="24"/>
          <w:u w:val="single"/>
        </w:rPr>
        <w:t>There is no actual charge to respondents to complete the application</w:t>
      </w:r>
      <w:r w:rsidRPr="00F4463A">
        <w:rPr>
          <w:sz w:val="24"/>
          <w:szCs w:val="24"/>
        </w:rPr>
        <w:t>.</w:t>
      </w:r>
    </w:p>
    <w:p w:rsidR="00F4463A" w:rsidRPr="00F4463A" w:rsidP="00F4463A" w14:paraId="06C45617" w14:textId="77777777">
      <w:pPr>
        <w:pStyle w:val="ListParagraph"/>
        <w:ind w:left="1440"/>
        <w:rPr>
          <w:sz w:val="24"/>
          <w:szCs w:val="24"/>
        </w:rPr>
      </w:pPr>
    </w:p>
    <w:p w:rsidR="005506D6" w:rsidRPr="0011122A" w:rsidP="00F4463A" w14:paraId="7894A7C6" w14:textId="03AFBC38">
      <w:pPr>
        <w:pStyle w:val="ListParagraph"/>
        <w:ind w:left="1440"/>
        <w:rPr>
          <w:sz w:val="24"/>
          <w:szCs w:val="24"/>
        </w:rPr>
      </w:pPr>
      <w:r w:rsidRPr="00F4463A">
        <w:rPr>
          <w:sz w:val="24"/>
          <w:szCs w:val="24"/>
        </w:rPr>
        <w:t xml:space="preserve">The total burden for this ICR is </w:t>
      </w:r>
      <w:r w:rsidR="00417DD9">
        <w:rPr>
          <w:sz w:val="24"/>
          <w:szCs w:val="24"/>
        </w:rPr>
        <w:t>5510</w:t>
      </w:r>
      <w:r w:rsidRPr="00F4463A">
        <w:rPr>
          <w:b/>
          <w:sz w:val="24"/>
          <w:szCs w:val="24"/>
        </w:rPr>
        <w:t xml:space="preserve"> </w:t>
      </w:r>
      <w:r w:rsidRPr="00F4463A">
        <w:rPr>
          <w:sz w:val="24"/>
          <w:szCs w:val="24"/>
        </w:rPr>
        <w:t>burden hours (reflecting SSA management information data), which results in an associated theoretical (not actual) opportunity cost financial burden of $</w:t>
      </w:r>
      <w:r w:rsidR="00417DD9">
        <w:rPr>
          <w:sz w:val="24"/>
          <w:szCs w:val="24"/>
        </w:rPr>
        <w:t>100,</w:t>
      </w:r>
      <w:r w:rsidR="00B36C5A">
        <w:rPr>
          <w:sz w:val="24"/>
          <w:szCs w:val="24"/>
        </w:rPr>
        <w:t>690</w:t>
      </w:r>
      <w:r w:rsidRPr="00F4463A">
        <w:rPr>
          <w:sz w:val="24"/>
          <w:szCs w:val="24"/>
        </w:rPr>
        <w:t>.  SSA does not charge respondents to complete our applications.</w:t>
      </w:r>
    </w:p>
    <w:p w:rsidR="005506D6" w:rsidRPr="0011122A" w:rsidP="00CA12E3" w14:paraId="79F5497E" w14:textId="77777777">
      <w:pPr>
        <w:pStyle w:val="ListParagraph"/>
        <w:ind w:left="1440"/>
        <w:rPr>
          <w:b/>
          <w:sz w:val="24"/>
          <w:szCs w:val="24"/>
        </w:rPr>
      </w:pPr>
    </w:p>
    <w:p w:rsidR="005506D6" w:rsidRPr="0011122A" w:rsidP="00CA12E3" w14:paraId="52115CA3" w14:textId="77777777">
      <w:pPr>
        <w:pStyle w:val="ListParagraph"/>
        <w:numPr>
          <w:ilvl w:val="0"/>
          <w:numId w:val="2"/>
        </w:numPr>
        <w:ind w:left="1440" w:hanging="720"/>
        <w:rPr>
          <w:b/>
          <w:sz w:val="24"/>
          <w:szCs w:val="24"/>
        </w:rPr>
      </w:pPr>
      <w:r w:rsidRPr="0011122A">
        <w:rPr>
          <w:b/>
          <w:sz w:val="24"/>
          <w:szCs w:val="24"/>
        </w:rPr>
        <w:t>Annual Cost to the Respondents (Other)</w:t>
      </w:r>
    </w:p>
    <w:p w:rsidR="005506D6" w:rsidRPr="0011122A" w:rsidP="00CA12E3" w14:paraId="7F1BA869" w14:textId="17C89928">
      <w:pPr>
        <w:pStyle w:val="ListParagraph"/>
        <w:ind w:left="1440"/>
        <w:rPr>
          <w:sz w:val="24"/>
          <w:szCs w:val="24"/>
        </w:rPr>
      </w:pPr>
      <w:r w:rsidRPr="0011122A">
        <w:rPr>
          <w:sz w:val="24"/>
          <w:szCs w:val="24"/>
        </w:rPr>
        <w:t>This collection does not impose a known cost burden to the respondents.</w:t>
      </w:r>
    </w:p>
    <w:p w:rsidR="00CA12E3" w:rsidRPr="0011122A" w:rsidP="00CA12E3" w14:paraId="256DD5BE" w14:textId="77777777">
      <w:pPr>
        <w:pStyle w:val="ListParagraph"/>
        <w:ind w:left="1440"/>
        <w:rPr>
          <w:b/>
          <w:sz w:val="24"/>
          <w:szCs w:val="24"/>
        </w:rPr>
      </w:pPr>
    </w:p>
    <w:p w:rsidR="005506D6" w:rsidRPr="0011122A" w:rsidP="00CA12E3" w14:paraId="4828BC64" w14:textId="77777777">
      <w:pPr>
        <w:pStyle w:val="ListParagraph"/>
        <w:numPr>
          <w:ilvl w:val="0"/>
          <w:numId w:val="2"/>
        </w:numPr>
        <w:ind w:left="1440" w:hanging="720"/>
        <w:rPr>
          <w:b/>
          <w:sz w:val="24"/>
          <w:szCs w:val="24"/>
        </w:rPr>
      </w:pPr>
      <w:r w:rsidRPr="0011122A">
        <w:rPr>
          <w:b/>
          <w:sz w:val="24"/>
          <w:szCs w:val="24"/>
        </w:rPr>
        <w:t>Annual Cost To Federal Government</w:t>
      </w:r>
    </w:p>
    <w:p w:rsidR="005506D6" w:rsidRPr="0011122A" w:rsidP="00CA12E3" w14:paraId="5DD02E14" w14:textId="71945ADD">
      <w:pPr>
        <w:pStyle w:val="ListParagraph"/>
        <w:ind w:left="1440"/>
        <w:rPr>
          <w:sz w:val="24"/>
          <w:szCs w:val="24"/>
        </w:rPr>
      </w:pPr>
      <w:r w:rsidRPr="0011122A">
        <w:rPr>
          <w:sz w:val="24"/>
          <w:szCs w:val="24"/>
        </w:rPr>
        <w:t xml:space="preserve">The annual cost to the Federal Government </w:t>
      </w:r>
      <w:r w:rsidR="005B3FFE">
        <w:rPr>
          <w:sz w:val="24"/>
          <w:szCs w:val="24"/>
        </w:rPr>
        <w:t xml:space="preserve">for the PABSS program </w:t>
      </w:r>
      <w:r w:rsidRPr="0011122A">
        <w:rPr>
          <w:sz w:val="24"/>
          <w:szCs w:val="24"/>
        </w:rPr>
        <w:t xml:space="preserve">is approximately $7,000,000.  </w:t>
      </w:r>
      <w:r w:rsidR="005B3FFE">
        <w:rPr>
          <w:sz w:val="24"/>
          <w:szCs w:val="24"/>
        </w:rPr>
        <w:t xml:space="preserve">Of the $7,000,000.00, we allocate $275,000.00 to the NDRN contract. </w:t>
      </w:r>
      <w:r w:rsidR="00FF571D">
        <w:rPr>
          <w:sz w:val="24"/>
          <w:szCs w:val="24"/>
        </w:rPr>
        <w:t xml:space="preserve"> </w:t>
      </w:r>
      <w:r w:rsidR="005B3FFE">
        <w:rPr>
          <w:sz w:val="24"/>
          <w:szCs w:val="24"/>
        </w:rPr>
        <w:t>NDRN uses a</w:t>
      </w:r>
      <w:r w:rsidR="00843AD8">
        <w:rPr>
          <w:sz w:val="24"/>
          <w:szCs w:val="24"/>
        </w:rPr>
        <w:t xml:space="preserve">n estimated $40,000 </w:t>
      </w:r>
      <w:r w:rsidR="005B3FFE">
        <w:rPr>
          <w:sz w:val="24"/>
          <w:szCs w:val="24"/>
        </w:rPr>
        <w:t>of the $275,000.00 for technical assistance</w:t>
      </w:r>
      <w:r w:rsidR="00843AD8">
        <w:rPr>
          <w:sz w:val="24"/>
          <w:szCs w:val="24"/>
        </w:rPr>
        <w:t xml:space="preserve"> to the 57 PABSS</w:t>
      </w:r>
      <w:r w:rsidR="00FF571D">
        <w:rPr>
          <w:sz w:val="24"/>
          <w:szCs w:val="24"/>
        </w:rPr>
        <w:t>, data</w:t>
      </w:r>
      <w:r w:rsidR="005B3FFE">
        <w:rPr>
          <w:sz w:val="24"/>
          <w:szCs w:val="24"/>
        </w:rPr>
        <w:t>base maintenance</w:t>
      </w:r>
      <w:r w:rsidR="00FF571D">
        <w:rPr>
          <w:sz w:val="24"/>
          <w:szCs w:val="24"/>
        </w:rPr>
        <w:t>,</w:t>
      </w:r>
      <w:r w:rsidR="005B3FFE">
        <w:rPr>
          <w:sz w:val="24"/>
          <w:szCs w:val="24"/>
        </w:rPr>
        <w:t xml:space="preserve"> an</w:t>
      </w:r>
      <w:r w:rsidR="00FF571D">
        <w:rPr>
          <w:sz w:val="24"/>
          <w:szCs w:val="24"/>
        </w:rPr>
        <w:t>d annual collection activities.</w:t>
      </w:r>
    </w:p>
    <w:p w:rsidR="005506D6" w:rsidRPr="0011122A" w:rsidP="00CA12E3" w14:paraId="1684A8BC" w14:textId="77777777">
      <w:pPr>
        <w:pStyle w:val="ListParagraph"/>
        <w:ind w:left="1440"/>
        <w:rPr>
          <w:b/>
          <w:sz w:val="24"/>
          <w:szCs w:val="24"/>
        </w:rPr>
      </w:pPr>
    </w:p>
    <w:p w:rsidR="005506D6" w:rsidRPr="0011122A" w:rsidP="00CA12E3" w14:paraId="7A49E43F" w14:textId="77777777">
      <w:pPr>
        <w:pStyle w:val="ListParagraph"/>
        <w:numPr>
          <w:ilvl w:val="0"/>
          <w:numId w:val="2"/>
        </w:numPr>
        <w:ind w:left="1440" w:hanging="720"/>
        <w:rPr>
          <w:b/>
          <w:sz w:val="24"/>
          <w:szCs w:val="24"/>
        </w:rPr>
      </w:pPr>
      <w:r w:rsidRPr="0011122A">
        <w:rPr>
          <w:b/>
          <w:sz w:val="24"/>
          <w:szCs w:val="24"/>
        </w:rPr>
        <w:t>Program Changes or Adjustments to the Information Collection Request</w:t>
      </w:r>
    </w:p>
    <w:p w:rsidR="00AC75CC" w:rsidP="00CA12E3" w14:paraId="1F419C72" w14:textId="49E61178">
      <w:pPr>
        <w:pStyle w:val="ListParagraph"/>
        <w:ind w:left="1440"/>
        <w:rPr>
          <w:sz w:val="24"/>
          <w:szCs w:val="24"/>
        </w:rPr>
      </w:pPr>
      <w:r>
        <w:rPr>
          <w:sz w:val="24"/>
          <w:szCs w:val="24"/>
        </w:rPr>
        <w:t xml:space="preserve">SSA developed our own </w:t>
      </w:r>
      <w:r w:rsidRPr="00D00D5B">
        <w:rPr>
          <w:sz w:val="24"/>
          <w:szCs w:val="24"/>
        </w:rPr>
        <w:t xml:space="preserve">Internet version of </w:t>
      </w:r>
      <w:r>
        <w:rPr>
          <w:sz w:val="24"/>
          <w:szCs w:val="24"/>
        </w:rPr>
        <w:t>the PABSS data collection, the SSA</w:t>
      </w:r>
      <w:r>
        <w:rPr>
          <w:sz w:val="24"/>
          <w:szCs w:val="24"/>
        </w:rPr>
        <w:noBreakHyphen/>
        <w:t>4570.  Previously, our data collection was housed on our contractor’s website, but we decided to remove the collection from their website and create our own version of the form.</w:t>
      </w:r>
    </w:p>
    <w:p w:rsidR="00C0092E" w:rsidRPr="00C0092E" w:rsidP="00CA12E3" w14:paraId="1A390489" w14:textId="186FAA61">
      <w:pPr>
        <w:pStyle w:val="ListParagraph"/>
        <w:ind w:left="1440"/>
        <w:rPr>
          <w:iCs/>
          <w:sz w:val="24"/>
          <w:szCs w:val="24"/>
        </w:rPr>
      </w:pPr>
    </w:p>
    <w:p w:rsidR="00C0092E" w:rsidRPr="00C0092E" w:rsidP="00C0092E" w14:paraId="4DF538E2" w14:textId="12FA560B">
      <w:pPr>
        <w:pStyle w:val="ListParagraph"/>
        <w:ind w:left="1440"/>
        <w:rPr>
          <w:b/>
          <w:iCs/>
          <w:sz w:val="24"/>
          <w:szCs w:val="24"/>
        </w:rPr>
      </w:pPr>
      <w:r w:rsidRPr="00C0092E">
        <w:rPr>
          <w:iCs/>
          <w:sz w:val="24"/>
          <w:szCs w:val="24"/>
        </w:rPr>
        <w:t xml:space="preserve">When we last cleared this IC in 2016, the burden was </w:t>
      </w:r>
      <w:r>
        <w:rPr>
          <w:iCs/>
          <w:sz w:val="24"/>
          <w:szCs w:val="24"/>
        </w:rPr>
        <w:t>4,199</w:t>
      </w:r>
      <w:r w:rsidRPr="00C0092E">
        <w:rPr>
          <w:iCs/>
          <w:sz w:val="24"/>
          <w:szCs w:val="24"/>
        </w:rPr>
        <w:t xml:space="preserve"> hours.  However, we are currently reporting a burden of </w:t>
      </w:r>
      <w:r>
        <w:rPr>
          <w:iCs/>
          <w:sz w:val="24"/>
          <w:szCs w:val="24"/>
        </w:rPr>
        <w:t>5,510</w:t>
      </w:r>
      <w:r w:rsidRPr="00C0092E">
        <w:rPr>
          <w:iCs/>
          <w:sz w:val="24"/>
          <w:szCs w:val="24"/>
        </w:rPr>
        <w:t xml:space="preserve"> hours.  This change stems from a</w:t>
      </w:r>
      <w:r>
        <w:rPr>
          <w:iCs/>
          <w:sz w:val="24"/>
          <w:szCs w:val="24"/>
        </w:rPr>
        <w:t>n</w:t>
      </w:r>
      <w:r w:rsidRPr="00C0092E">
        <w:rPr>
          <w:iCs/>
          <w:sz w:val="24"/>
          <w:szCs w:val="24"/>
        </w:rPr>
        <w:t xml:space="preserve"> </w:t>
      </w:r>
      <w:r>
        <w:rPr>
          <w:iCs/>
          <w:sz w:val="24"/>
          <w:szCs w:val="24"/>
        </w:rPr>
        <w:t>in</w:t>
      </w:r>
      <w:r w:rsidRPr="00C0092E">
        <w:rPr>
          <w:iCs/>
          <w:sz w:val="24"/>
          <w:szCs w:val="24"/>
        </w:rPr>
        <w:t xml:space="preserve">crease in the completion time </w:t>
      </w:r>
      <w:r>
        <w:rPr>
          <w:iCs/>
          <w:sz w:val="24"/>
          <w:szCs w:val="24"/>
        </w:rPr>
        <w:t xml:space="preserve">for the </w:t>
      </w:r>
      <w:r>
        <w:rPr>
          <w:iCs/>
          <w:sz w:val="24"/>
          <w:szCs w:val="24"/>
        </w:rPr>
        <w:t>PABSS</w:t>
      </w:r>
      <w:r>
        <w:rPr>
          <w:iCs/>
          <w:sz w:val="24"/>
          <w:szCs w:val="24"/>
        </w:rPr>
        <w:t xml:space="preserve"> Program Grantees </w:t>
      </w:r>
      <w:r w:rsidRPr="00C0092E">
        <w:rPr>
          <w:iCs/>
          <w:sz w:val="24"/>
          <w:szCs w:val="24"/>
        </w:rPr>
        <w:t xml:space="preserve">from </w:t>
      </w:r>
      <w:r>
        <w:rPr>
          <w:iCs/>
          <w:sz w:val="24"/>
          <w:szCs w:val="24"/>
        </w:rPr>
        <w:t>60</w:t>
      </w:r>
      <w:r w:rsidRPr="00C0092E">
        <w:rPr>
          <w:iCs/>
          <w:sz w:val="24"/>
          <w:szCs w:val="24"/>
        </w:rPr>
        <w:t xml:space="preserve"> to </w:t>
      </w:r>
      <w:r>
        <w:rPr>
          <w:iCs/>
          <w:sz w:val="24"/>
          <w:szCs w:val="24"/>
        </w:rPr>
        <w:t>1,440</w:t>
      </w:r>
      <w:r w:rsidRPr="00C0092E">
        <w:rPr>
          <w:iCs/>
          <w:sz w:val="24"/>
          <w:szCs w:val="24"/>
        </w:rPr>
        <w:t xml:space="preserve"> minutes</w:t>
      </w:r>
      <w:r w:rsidRPr="00C0092E">
        <w:rPr>
          <w:iCs/>
          <w:sz w:val="24"/>
          <w:szCs w:val="24"/>
        </w:rPr>
        <w:t>.</w:t>
      </w:r>
      <w:r>
        <w:rPr>
          <w:iCs/>
          <w:sz w:val="24"/>
          <w:szCs w:val="24"/>
        </w:rPr>
        <w:t xml:space="preserve">  </w:t>
      </w:r>
      <w:r w:rsidRPr="00C0092E">
        <w:rPr>
          <w:iCs/>
          <w:sz w:val="24"/>
          <w:szCs w:val="24"/>
        </w:rPr>
        <w:t>These figures represent current Management Information data.</w:t>
      </w:r>
    </w:p>
    <w:p w:rsidR="00596C62" w:rsidRPr="00AC75CC" w:rsidP="00CA12E3" w14:paraId="0749A911" w14:textId="77777777">
      <w:pPr>
        <w:pStyle w:val="ListParagraph"/>
        <w:ind w:left="1440"/>
        <w:rPr>
          <w:sz w:val="24"/>
          <w:szCs w:val="24"/>
        </w:rPr>
      </w:pPr>
    </w:p>
    <w:p w:rsidR="005506D6" w:rsidRPr="0011122A" w:rsidP="00CA12E3" w14:paraId="2BE398E2" w14:textId="77777777">
      <w:pPr>
        <w:pStyle w:val="ListParagraph"/>
        <w:numPr>
          <w:ilvl w:val="0"/>
          <w:numId w:val="2"/>
        </w:numPr>
        <w:ind w:left="1440" w:hanging="720"/>
        <w:rPr>
          <w:b/>
          <w:sz w:val="24"/>
          <w:szCs w:val="24"/>
        </w:rPr>
      </w:pPr>
      <w:r w:rsidRPr="0011122A">
        <w:rPr>
          <w:b/>
          <w:sz w:val="24"/>
          <w:szCs w:val="24"/>
        </w:rPr>
        <w:t>Plans or Publication Information Collection Results</w:t>
      </w:r>
    </w:p>
    <w:p w:rsidR="005506D6" w:rsidRPr="0011122A" w:rsidP="00CA12E3" w14:paraId="556CF0D7" w14:textId="7DE5CD75">
      <w:pPr>
        <w:pStyle w:val="ListParagraph"/>
        <w:ind w:left="1440"/>
        <w:rPr>
          <w:sz w:val="24"/>
          <w:szCs w:val="24"/>
        </w:rPr>
      </w:pPr>
      <w:r>
        <w:rPr>
          <w:sz w:val="24"/>
          <w:szCs w:val="24"/>
        </w:rPr>
        <w:t>SSA</w:t>
      </w:r>
      <w:r w:rsidRPr="0011122A">
        <w:rPr>
          <w:sz w:val="24"/>
          <w:szCs w:val="24"/>
        </w:rPr>
        <w:t xml:space="preserve"> will not publish the </w:t>
      </w:r>
      <w:r w:rsidR="005B3FFE">
        <w:rPr>
          <w:sz w:val="24"/>
          <w:szCs w:val="24"/>
        </w:rPr>
        <w:t>r</w:t>
      </w:r>
      <w:r w:rsidRPr="0011122A">
        <w:rPr>
          <w:sz w:val="24"/>
          <w:szCs w:val="24"/>
        </w:rPr>
        <w:t>esults of the information collection.</w:t>
      </w:r>
    </w:p>
    <w:p w:rsidR="00FF571D" w:rsidRPr="00B36315" w:rsidP="00B36315" w14:paraId="21B4E35D" w14:textId="5EA7D6AA">
      <w:pPr>
        <w:rPr>
          <w:b/>
          <w:sz w:val="24"/>
          <w:szCs w:val="24"/>
        </w:rPr>
      </w:pPr>
    </w:p>
    <w:p w:rsidR="005506D6" w:rsidRPr="0011122A" w:rsidP="00CA12E3" w14:paraId="3A9DD4C9" w14:textId="77777777">
      <w:pPr>
        <w:pStyle w:val="ListParagraph"/>
        <w:numPr>
          <w:ilvl w:val="0"/>
          <w:numId w:val="2"/>
        </w:numPr>
        <w:ind w:left="1440" w:hanging="720"/>
        <w:rPr>
          <w:b/>
          <w:sz w:val="24"/>
          <w:szCs w:val="24"/>
        </w:rPr>
      </w:pPr>
      <w:r w:rsidRPr="0011122A">
        <w:rPr>
          <w:b/>
          <w:sz w:val="24"/>
          <w:szCs w:val="24"/>
        </w:rPr>
        <w:t>Displaying the OMB Approved Expiration Date</w:t>
      </w:r>
    </w:p>
    <w:p w:rsidR="005506D6" w:rsidP="00CA12E3" w14:paraId="53F8F5BD" w14:textId="616A2742">
      <w:pPr>
        <w:pStyle w:val="ListParagraph"/>
        <w:ind w:left="1440"/>
        <w:rPr>
          <w:bCs/>
          <w:iCs/>
          <w:sz w:val="24"/>
          <w:szCs w:val="24"/>
        </w:rPr>
      </w:pPr>
      <w:r w:rsidRPr="0011122A">
        <w:rPr>
          <w:bCs/>
          <w:iCs/>
          <w:sz w:val="24"/>
          <w:szCs w:val="24"/>
        </w:rPr>
        <w:t xml:space="preserve">SSA is not requesting an exception to the requirement to display the OMB approval expiration </w:t>
      </w:r>
      <w:bookmarkStart w:id="1" w:name="_msoanchor_2"/>
      <w:bookmarkEnd w:id="1"/>
      <w:r w:rsidRPr="0011122A">
        <w:rPr>
          <w:bCs/>
          <w:iCs/>
          <w:sz w:val="24"/>
          <w:szCs w:val="24"/>
        </w:rPr>
        <w:t>date.</w:t>
      </w:r>
    </w:p>
    <w:p w:rsidR="00FC4FBA" w:rsidP="00CA12E3" w14:paraId="37DA86E2" w14:textId="77777777">
      <w:pPr>
        <w:pStyle w:val="ListParagraph"/>
        <w:ind w:left="1440"/>
        <w:rPr>
          <w:bCs/>
          <w:iCs/>
          <w:sz w:val="24"/>
          <w:szCs w:val="24"/>
        </w:rPr>
      </w:pPr>
    </w:p>
    <w:p w:rsidR="005506D6" w:rsidRPr="0011122A" w:rsidP="00CA12E3" w14:paraId="1F0435FF" w14:textId="77777777">
      <w:pPr>
        <w:pStyle w:val="ListParagraph"/>
        <w:numPr>
          <w:ilvl w:val="0"/>
          <w:numId w:val="2"/>
        </w:numPr>
        <w:ind w:left="1440" w:hanging="720"/>
        <w:rPr>
          <w:b/>
          <w:sz w:val="24"/>
          <w:szCs w:val="24"/>
        </w:rPr>
      </w:pPr>
      <w:r w:rsidRPr="0011122A">
        <w:rPr>
          <w:b/>
          <w:sz w:val="24"/>
          <w:szCs w:val="24"/>
        </w:rPr>
        <w:t>Exceptions to Certification Statement</w:t>
      </w:r>
    </w:p>
    <w:p w:rsidR="005506D6" w:rsidRPr="0011122A" w:rsidP="00CA12E3" w14:paraId="7F9848A1" w14:textId="4D69B321">
      <w:pPr>
        <w:pStyle w:val="ListParagraph"/>
        <w:ind w:left="1440"/>
        <w:rPr>
          <w:b/>
          <w:sz w:val="24"/>
          <w:szCs w:val="24"/>
        </w:rPr>
      </w:pPr>
      <w:r w:rsidRPr="00FF571D">
        <w:rPr>
          <w:sz w:val="24"/>
          <w:szCs w:val="24"/>
        </w:rPr>
        <w:t xml:space="preserve">SSA is not requesting an exception to the certification requirements at </w:t>
      </w:r>
      <w:r w:rsidRPr="00FF571D">
        <w:rPr>
          <w:i/>
          <w:sz w:val="24"/>
          <w:szCs w:val="24"/>
        </w:rPr>
        <w:t>5 CFR 1320.9</w:t>
      </w:r>
      <w:r w:rsidRPr="00FF571D">
        <w:rPr>
          <w:sz w:val="24"/>
          <w:szCs w:val="24"/>
        </w:rPr>
        <w:t xml:space="preserve"> and related provisions at </w:t>
      </w:r>
      <w:r w:rsidRPr="00FF571D">
        <w:rPr>
          <w:i/>
          <w:sz w:val="24"/>
          <w:szCs w:val="24"/>
        </w:rPr>
        <w:t>5 CFR 1320.8(b)(3)</w:t>
      </w:r>
      <w:r w:rsidRPr="00FF571D">
        <w:rPr>
          <w:sz w:val="24"/>
          <w:szCs w:val="24"/>
        </w:rPr>
        <w:t>.</w:t>
      </w:r>
    </w:p>
    <w:p w:rsidR="005506D6" w:rsidRPr="0011122A" w:rsidP="005506D6" w14:paraId="10275641" w14:textId="77777777">
      <w:pPr>
        <w:pStyle w:val="ListParagraph"/>
        <w:rPr>
          <w:b/>
          <w:sz w:val="24"/>
          <w:szCs w:val="24"/>
        </w:rPr>
      </w:pPr>
    </w:p>
    <w:p w:rsidR="005506D6" w:rsidRPr="0011122A" w:rsidP="000D2641" w14:paraId="5024C890" w14:textId="77777777">
      <w:pPr>
        <w:pStyle w:val="ListParagraph"/>
        <w:numPr>
          <w:ilvl w:val="0"/>
          <w:numId w:val="1"/>
        </w:numPr>
        <w:ind w:hanging="540"/>
        <w:rPr>
          <w:b/>
          <w:sz w:val="24"/>
          <w:szCs w:val="24"/>
        </w:rPr>
      </w:pPr>
      <w:r w:rsidRPr="0011122A">
        <w:rPr>
          <w:b/>
          <w:bCs/>
          <w:sz w:val="24"/>
          <w:szCs w:val="24"/>
          <w:u w:val="single"/>
        </w:rPr>
        <w:t>Collections of Information Employing Statistical Methods</w:t>
      </w:r>
    </w:p>
    <w:p w:rsidR="000D2641" w:rsidP="000D2641" w14:paraId="46F8AF92" w14:textId="77777777">
      <w:pPr>
        <w:pStyle w:val="BodyText2"/>
        <w:spacing w:after="0" w:line="240" w:lineRule="auto"/>
        <w:ind w:left="1440"/>
        <w:rPr>
          <w:sz w:val="24"/>
        </w:rPr>
      </w:pPr>
    </w:p>
    <w:p w:rsidR="00596C62" w:rsidRPr="00596C62" w:rsidP="000D2641" w14:paraId="5819B815" w14:textId="12404736">
      <w:pPr>
        <w:pStyle w:val="BodyText2"/>
        <w:spacing w:after="0" w:line="240" w:lineRule="auto"/>
        <w:ind w:left="1440"/>
        <w:rPr>
          <w:sz w:val="24"/>
        </w:rPr>
      </w:pPr>
      <w:r w:rsidRPr="00596C62">
        <w:rPr>
          <w:sz w:val="24"/>
        </w:rPr>
        <w:t xml:space="preserve">SSA does not use statistical methods for this information collection. </w:t>
      </w:r>
    </w:p>
    <w:p w:rsidR="005506D6" w:rsidRPr="0011122A" w:rsidP="00596C62" w14:paraId="6293A3C2" w14:textId="042344F9">
      <w:pPr>
        <w:pStyle w:val="ListParagraph"/>
        <w:rPr>
          <w:b/>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1962E5"/>
    <w:multiLevelType w:val="hybridMultilevel"/>
    <w:tmpl w:val="734468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296D0F"/>
    <w:multiLevelType w:val="hybridMultilevel"/>
    <w:tmpl w:val="368AC3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3ED77D6"/>
    <w:multiLevelType w:val="hybridMultilevel"/>
    <w:tmpl w:val="17706FE6"/>
    <w:lvl w:ilvl="0">
      <w:start w:val="1"/>
      <w:numFmt w:val="upperLetter"/>
      <w:lvlText w:val="%1."/>
      <w:lvlJc w:val="left"/>
      <w:pPr>
        <w:ind w:left="720" w:hanging="360"/>
      </w:pPr>
      <w:rPr>
        <w:rFonts w:hint="default"/>
        <w:b/>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E503F05"/>
    <w:multiLevelType w:val="hybridMultilevel"/>
    <w:tmpl w:val="1BC80DD4"/>
    <w:lvl w:ilvl="0">
      <w:start w:val="1"/>
      <w:numFmt w:val="decimal"/>
      <w:lvlText w:val="%1."/>
      <w:lvlJc w:val="left"/>
      <w:pPr>
        <w:ind w:left="63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6D6"/>
    <w:rsid w:val="0002223B"/>
    <w:rsid w:val="000511DC"/>
    <w:rsid w:val="00053349"/>
    <w:rsid w:val="000650F5"/>
    <w:rsid w:val="0009302D"/>
    <w:rsid w:val="00094394"/>
    <w:rsid w:val="000D2641"/>
    <w:rsid w:val="00107DEC"/>
    <w:rsid w:val="0011122A"/>
    <w:rsid w:val="001179C3"/>
    <w:rsid w:val="0012027C"/>
    <w:rsid w:val="00153DC9"/>
    <w:rsid w:val="00174994"/>
    <w:rsid w:val="001C1362"/>
    <w:rsid w:val="002245E5"/>
    <w:rsid w:val="00257537"/>
    <w:rsid w:val="00273C47"/>
    <w:rsid w:val="0027448B"/>
    <w:rsid w:val="002866E5"/>
    <w:rsid w:val="002A2B7D"/>
    <w:rsid w:val="002A493C"/>
    <w:rsid w:val="002A70F9"/>
    <w:rsid w:val="002B6FBD"/>
    <w:rsid w:val="002C2527"/>
    <w:rsid w:val="002F37C0"/>
    <w:rsid w:val="003065AD"/>
    <w:rsid w:val="003617EB"/>
    <w:rsid w:val="003658AB"/>
    <w:rsid w:val="0038280A"/>
    <w:rsid w:val="003A0E27"/>
    <w:rsid w:val="003D2D29"/>
    <w:rsid w:val="003D307B"/>
    <w:rsid w:val="0041548C"/>
    <w:rsid w:val="00417DD9"/>
    <w:rsid w:val="00452ADC"/>
    <w:rsid w:val="00454936"/>
    <w:rsid w:val="0045750E"/>
    <w:rsid w:val="00463295"/>
    <w:rsid w:val="004768F8"/>
    <w:rsid w:val="004A4B6F"/>
    <w:rsid w:val="004D245C"/>
    <w:rsid w:val="004F02DE"/>
    <w:rsid w:val="004F3546"/>
    <w:rsid w:val="00506466"/>
    <w:rsid w:val="005506D6"/>
    <w:rsid w:val="005509B9"/>
    <w:rsid w:val="00571938"/>
    <w:rsid w:val="00587844"/>
    <w:rsid w:val="00596C62"/>
    <w:rsid w:val="005A6377"/>
    <w:rsid w:val="005B3FFE"/>
    <w:rsid w:val="005D73D0"/>
    <w:rsid w:val="006148A7"/>
    <w:rsid w:val="00662088"/>
    <w:rsid w:val="00667644"/>
    <w:rsid w:val="00675B59"/>
    <w:rsid w:val="006A4628"/>
    <w:rsid w:val="006E5FD0"/>
    <w:rsid w:val="00707B7D"/>
    <w:rsid w:val="0072123D"/>
    <w:rsid w:val="00723133"/>
    <w:rsid w:val="0072370B"/>
    <w:rsid w:val="007552D4"/>
    <w:rsid w:val="00760E5C"/>
    <w:rsid w:val="00763CAF"/>
    <w:rsid w:val="00787B3B"/>
    <w:rsid w:val="007A747C"/>
    <w:rsid w:val="007D7C11"/>
    <w:rsid w:val="007E75F7"/>
    <w:rsid w:val="00825C1E"/>
    <w:rsid w:val="00843AD8"/>
    <w:rsid w:val="008516F1"/>
    <w:rsid w:val="008841B7"/>
    <w:rsid w:val="0089191E"/>
    <w:rsid w:val="008A2700"/>
    <w:rsid w:val="008F6B28"/>
    <w:rsid w:val="009040CA"/>
    <w:rsid w:val="009809BE"/>
    <w:rsid w:val="0098306C"/>
    <w:rsid w:val="009C109E"/>
    <w:rsid w:val="009D31D9"/>
    <w:rsid w:val="009E080B"/>
    <w:rsid w:val="00A01762"/>
    <w:rsid w:val="00A30C40"/>
    <w:rsid w:val="00A426F2"/>
    <w:rsid w:val="00A61CC9"/>
    <w:rsid w:val="00A764F4"/>
    <w:rsid w:val="00A773CD"/>
    <w:rsid w:val="00A83AFA"/>
    <w:rsid w:val="00A92948"/>
    <w:rsid w:val="00AC75CC"/>
    <w:rsid w:val="00AC7682"/>
    <w:rsid w:val="00AF0DFB"/>
    <w:rsid w:val="00B02B8C"/>
    <w:rsid w:val="00B07198"/>
    <w:rsid w:val="00B2134C"/>
    <w:rsid w:val="00B3232A"/>
    <w:rsid w:val="00B36315"/>
    <w:rsid w:val="00B36C5A"/>
    <w:rsid w:val="00BC03A7"/>
    <w:rsid w:val="00C0092E"/>
    <w:rsid w:val="00C0155A"/>
    <w:rsid w:val="00C02967"/>
    <w:rsid w:val="00C22F44"/>
    <w:rsid w:val="00C51C79"/>
    <w:rsid w:val="00C70AC2"/>
    <w:rsid w:val="00C77FF9"/>
    <w:rsid w:val="00C90CE2"/>
    <w:rsid w:val="00C91E6D"/>
    <w:rsid w:val="00C970A4"/>
    <w:rsid w:val="00CA12E3"/>
    <w:rsid w:val="00CB4EA8"/>
    <w:rsid w:val="00CC003A"/>
    <w:rsid w:val="00CC501D"/>
    <w:rsid w:val="00CC5DAC"/>
    <w:rsid w:val="00CD672B"/>
    <w:rsid w:val="00CF22ED"/>
    <w:rsid w:val="00D00D5B"/>
    <w:rsid w:val="00D219AF"/>
    <w:rsid w:val="00D47847"/>
    <w:rsid w:val="00D716BA"/>
    <w:rsid w:val="00D75AE0"/>
    <w:rsid w:val="00D85432"/>
    <w:rsid w:val="00DA2AFF"/>
    <w:rsid w:val="00DB5F36"/>
    <w:rsid w:val="00DF4044"/>
    <w:rsid w:val="00E26FEB"/>
    <w:rsid w:val="00E317E7"/>
    <w:rsid w:val="00E3209F"/>
    <w:rsid w:val="00E335AB"/>
    <w:rsid w:val="00E42758"/>
    <w:rsid w:val="00E45122"/>
    <w:rsid w:val="00E631B6"/>
    <w:rsid w:val="00EA1BC2"/>
    <w:rsid w:val="00EA6313"/>
    <w:rsid w:val="00EC0FE5"/>
    <w:rsid w:val="00F13E1F"/>
    <w:rsid w:val="00F22DC4"/>
    <w:rsid w:val="00F412DE"/>
    <w:rsid w:val="00F4463A"/>
    <w:rsid w:val="00F474AF"/>
    <w:rsid w:val="00F54552"/>
    <w:rsid w:val="00FB1926"/>
    <w:rsid w:val="00FC171D"/>
    <w:rsid w:val="00FC4FBA"/>
    <w:rsid w:val="00FF57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2A40F8"/>
  <w15:docId w15:val="{0795B30E-9DC0-4AFB-AAA7-B7C9EFADF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06D6"/>
    <w:pPr>
      <w:spacing w:after="0" w:line="240" w:lineRule="auto"/>
    </w:pPr>
    <w:rPr>
      <w:rFonts w:ascii="Times New Roman" w:eastAsia="Times New Roman" w:hAnsi="Times New Roman" w:cs="Times New Roman"/>
      <w:sz w:val="20"/>
      <w:szCs w:val="20"/>
      <w:lang w:eastAsia="zh-CN"/>
    </w:rPr>
  </w:style>
  <w:style w:type="paragraph" w:styleId="Heading3">
    <w:name w:val="heading 3"/>
    <w:basedOn w:val="Normal"/>
    <w:next w:val="Normal"/>
    <w:link w:val="Heading3Char"/>
    <w:qFormat/>
    <w:rsid w:val="005506D6"/>
    <w:pPr>
      <w:keepNext/>
      <w:tabs>
        <w:tab w:val="left" w:pos="0"/>
      </w:tabs>
      <w:suppressAutoHyphens/>
      <w:jc w:val="center"/>
      <w:outlineLvl w:val="2"/>
    </w:pPr>
    <w:rPr>
      <w:rFonts w:ascii="Courier New" w:hAnsi="Courier New" w:cs="Courier New"/>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506D6"/>
    <w:rPr>
      <w:rFonts w:ascii="Courier New" w:eastAsia="Times New Roman" w:hAnsi="Courier New" w:cs="Courier New"/>
      <w:sz w:val="24"/>
      <w:szCs w:val="24"/>
      <w:lang w:eastAsia="zh-CN"/>
    </w:rPr>
  </w:style>
  <w:style w:type="paragraph" w:styleId="ListParagraph">
    <w:name w:val="List Paragraph"/>
    <w:basedOn w:val="Normal"/>
    <w:uiPriority w:val="34"/>
    <w:qFormat/>
    <w:rsid w:val="005506D6"/>
    <w:pPr>
      <w:ind w:left="720"/>
      <w:contextualSpacing/>
    </w:pPr>
  </w:style>
  <w:style w:type="paragraph" w:styleId="BodyText">
    <w:name w:val="Body Text"/>
    <w:basedOn w:val="Normal"/>
    <w:link w:val="BodyTextChar"/>
    <w:rsid w:val="005506D6"/>
    <w:rPr>
      <w:rFonts w:ascii="Courier New" w:hAnsi="Courier New" w:cs="Courier New"/>
      <w:sz w:val="24"/>
      <w:szCs w:val="24"/>
    </w:rPr>
  </w:style>
  <w:style w:type="character" w:customStyle="1" w:styleId="BodyTextChar">
    <w:name w:val="Body Text Char"/>
    <w:basedOn w:val="DefaultParagraphFont"/>
    <w:link w:val="BodyText"/>
    <w:rsid w:val="005506D6"/>
    <w:rPr>
      <w:rFonts w:ascii="Courier New" w:eastAsia="Times New Roman" w:hAnsi="Courier New" w:cs="Courier New"/>
      <w:sz w:val="24"/>
      <w:szCs w:val="24"/>
      <w:lang w:eastAsia="zh-CN"/>
    </w:rPr>
  </w:style>
  <w:style w:type="table" w:styleId="TableGrid">
    <w:name w:val="Table Grid"/>
    <w:basedOn w:val="TableNormal"/>
    <w:uiPriority w:val="59"/>
    <w:rsid w:val="00550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30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06C"/>
    <w:rPr>
      <w:rFonts w:ascii="Segoe UI" w:eastAsia="Times New Roman" w:hAnsi="Segoe UI" w:cs="Segoe UI"/>
      <w:sz w:val="18"/>
      <w:szCs w:val="18"/>
      <w:lang w:eastAsia="zh-CN"/>
    </w:rPr>
  </w:style>
  <w:style w:type="character" w:styleId="CommentReference">
    <w:name w:val="annotation reference"/>
    <w:basedOn w:val="DefaultParagraphFont"/>
    <w:uiPriority w:val="99"/>
    <w:semiHidden/>
    <w:unhideWhenUsed/>
    <w:rsid w:val="0098306C"/>
    <w:rPr>
      <w:sz w:val="16"/>
      <w:szCs w:val="16"/>
    </w:rPr>
  </w:style>
  <w:style w:type="paragraph" w:styleId="CommentText">
    <w:name w:val="annotation text"/>
    <w:basedOn w:val="Normal"/>
    <w:link w:val="CommentTextChar"/>
    <w:uiPriority w:val="99"/>
    <w:unhideWhenUsed/>
    <w:rsid w:val="0098306C"/>
  </w:style>
  <w:style w:type="character" w:customStyle="1" w:styleId="CommentTextChar">
    <w:name w:val="Comment Text Char"/>
    <w:basedOn w:val="DefaultParagraphFont"/>
    <w:link w:val="CommentText"/>
    <w:uiPriority w:val="99"/>
    <w:rsid w:val="0098306C"/>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98306C"/>
    <w:rPr>
      <w:b/>
      <w:bCs/>
    </w:rPr>
  </w:style>
  <w:style w:type="character" w:customStyle="1" w:styleId="CommentSubjectChar">
    <w:name w:val="Comment Subject Char"/>
    <w:basedOn w:val="CommentTextChar"/>
    <w:link w:val="CommentSubject"/>
    <w:uiPriority w:val="99"/>
    <w:semiHidden/>
    <w:rsid w:val="0098306C"/>
    <w:rPr>
      <w:rFonts w:ascii="Times New Roman" w:eastAsia="Times New Roman" w:hAnsi="Times New Roman" w:cs="Times New Roman"/>
      <w:b/>
      <w:bCs/>
      <w:sz w:val="20"/>
      <w:szCs w:val="20"/>
      <w:lang w:eastAsia="zh-CN"/>
    </w:rPr>
  </w:style>
  <w:style w:type="paragraph" w:styleId="Header">
    <w:name w:val="header"/>
    <w:basedOn w:val="Normal"/>
    <w:link w:val="HeaderChar"/>
    <w:uiPriority w:val="99"/>
    <w:unhideWhenUsed/>
    <w:rsid w:val="0027448B"/>
    <w:pPr>
      <w:tabs>
        <w:tab w:val="center" w:pos="4680"/>
        <w:tab w:val="right" w:pos="9360"/>
      </w:tabs>
    </w:pPr>
  </w:style>
  <w:style w:type="character" w:customStyle="1" w:styleId="HeaderChar">
    <w:name w:val="Header Char"/>
    <w:basedOn w:val="DefaultParagraphFont"/>
    <w:link w:val="Header"/>
    <w:uiPriority w:val="99"/>
    <w:rsid w:val="0027448B"/>
    <w:rPr>
      <w:rFonts w:ascii="Times New Roman" w:eastAsia="Times New Roman" w:hAnsi="Times New Roman" w:cs="Times New Roman"/>
      <w:sz w:val="20"/>
      <w:szCs w:val="20"/>
      <w:lang w:eastAsia="zh-CN"/>
    </w:rPr>
  </w:style>
  <w:style w:type="paragraph" w:styleId="Footer">
    <w:name w:val="footer"/>
    <w:basedOn w:val="Normal"/>
    <w:link w:val="FooterChar"/>
    <w:unhideWhenUsed/>
    <w:qFormat/>
    <w:rsid w:val="0027448B"/>
    <w:pPr>
      <w:tabs>
        <w:tab w:val="center" w:pos="4680"/>
        <w:tab w:val="right" w:pos="9360"/>
      </w:tabs>
    </w:pPr>
  </w:style>
  <w:style w:type="character" w:customStyle="1" w:styleId="FooterChar">
    <w:name w:val="Footer Char"/>
    <w:basedOn w:val="DefaultParagraphFont"/>
    <w:link w:val="Footer"/>
    <w:rsid w:val="0027448B"/>
    <w:rPr>
      <w:rFonts w:ascii="Times New Roman" w:eastAsia="Times New Roman" w:hAnsi="Times New Roman" w:cs="Times New Roman"/>
      <w:sz w:val="20"/>
      <w:szCs w:val="20"/>
      <w:lang w:eastAsia="zh-CN"/>
    </w:rPr>
  </w:style>
  <w:style w:type="character" w:styleId="PageNumber">
    <w:name w:val="page number"/>
    <w:basedOn w:val="DefaultParagraphFont"/>
    <w:uiPriority w:val="9"/>
    <w:qFormat/>
    <w:rsid w:val="0027448B"/>
  </w:style>
  <w:style w:type="paragraph" w:styleId="Revision">
    <w:name w:val="Revision"/>
    <w:hidden/>
    <w:uiPriority w:val="99"/>
    <w:semiHidden/>
    <w:rsid w:val="00506466"/>
    <w:pPr>
      <w:spacing w:after="0" w:line="240" w:lineRule="auto"/>
    </w:pPr>
    <w:rPr>
      <w:rFonts w:ascii="Times New Roman" w:eastAsia="Times New Roman" w:hAnsi="Times New Roman" w:cs="Times New Roman"/>
      <w:sz w:val="20"/>
      <w:szCs w:val="20"/>
      <w:lang w:eastAsia="zh-CN"/>
    </w:rPr>
  </w:style>
  <w:style w:type="paragraph" w:styleId="BodyText2">
    <w:name w:val="Body Text 2"/>
    <w:basedOn w:val="Normal"/>
    <w:link w:val="BodyText2Char"/>
    <w:uiPriority w:val="99"/>
    <w:semiHidden/>
    <w:unhideWhenUsed/>
    <w:rsid w:val="00596C62"/>
    <w:pPr>
      <w:spacing w:after="120" w:line="480" w:lineRule="auto"/>
    </w:pPr>
  </w:style>
  <w:style w:type="character" w:customStyle="1" w:styleId="BodyText2Char">
    <w:name w:val="Body Text 2 Char"/>
    <w:basedOn w:val="DefaultParagraphFont"/>
    <w:link w:val="BodyText2"/>
    <w:uiPriority w:val="99"/>
    <w:semiHidden/>
    <w:rsid w:val="00596C62"/>
    <w:rPr>
      <w:rFonts w:ascii="Times New Roman" w:eastAsia="Times New Roman" w:hAnsi="Times New Roman" w:cs="Times New Roman"/>
      <w:sz w:val="20"/>
      <w:szCs w:val="20"/>
      <w:lang w:eastAsia="zh-CN"/>
    </w:rPr>
  </w:style>
  <w:style w:type="character" w:styleId="Hyperlink">
    <w:name w:val="Hyperlink"/>
    <w:basedOn w:val="DefaultParagraphFont"/>
    <w:uiPriority w:val="99"/>
    <w:semiHidden/>
    <w:unhideWhenUsed/>
    <w:rsid w:val="00B07198"/>
    <w:rPr>
      <w:color w:val="0000FF"/>
      <w:u w:val="single"/>
    </w:rPr>
  </w:style>
  <w:style w:type="paragraph" w:styleId="NormalWeb">
    <w:name w:val="Normal (Web)"/>
    <w:basedOn w:val="Normal"/>
    <w:uiPriority w:val="99"/>
    <w:unhideWhenUsed/>
    <w:rsid w:val="00AC7682"/>
    <w:pPr>
      <w:spacing w:before="100" w:beforeAutospacing="1" w:after="100" w:afterAutospacing="1"/>
    </w:pPr>
    <w:rPr>
      <w:sz w:val="24"/>
      <w:szCs w:val="24"/>
      <w:lang w:eastAsia="en-US"/>
    </w:rPr>
  </w:style>
  <w:style w:type="character" w:styleId="Strong">
    <w:name w:val="Strong"/>
    <w:basedOn w:val="DefaultParagraphFont"/>
    <w:uiPriority w:val="22"/>
    <w:qFormat/>
    <w:rsid w:val="00AC76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1171</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dc:creator>
  <cp:lastModifiedBy>SSA Response</cp:lastModifiedBy>
  <cp:revision>3</cp:revision>
  <cp:lastPrinted>2019-11-04T14:24:00Z</cp:lastPrinted>
  <dcterms:created xsi:type="dcterms:W3CDTF">2021-05-28T17:31:00Z</dcterms:created>
  <dcterms:modified xsi:type="dcterms:W3CDTF">2022-12-15T11:42:00Z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913054976</vt:i4>
  </property>
  <property fmtid="{D5CDD505-2E9C-101B-9397-08002B2CF9AE}" pid="3" name="_AuthorEmail">
    <vt:lpwstr>Eric.Lowman@ssa.gov</vt:lpwstr>
  </property>
  <property fmtid="{D5CDD505-2E9C-101B-9397-08002B2CF9AE}" pid="4" name="_AuthorEmailDisplayName">
    <vt:lpwstr>Lowman, Eric</vt:lpwstr>
  </property>
  <property fmtid="{D5CDD505-2E9C-101B-9397-08002B2CF9AE}" pid="5" name="_EmailSubject">
    <vt:lpwstr>[EXTERNAL]   RE: Passbacks for Clearance Package 0960-0768</vt:lpwstr>
  </property>
  <property fmtid="{D5CDD505-2E9C-101B-9397-08002B2CF9AE}" pid="6" name="_NewReviewCycle">
    <vt:lpwstr/>
  </property>
  <property fmtid="{D5CDD505-2E9C-101B-9397-08002B2CF9AE}" pid="7" name="_PreviousAdHocReviewCycleID">
    <vt:i4>1270804199</vt:i4>
  </property>
  <property fmtid="{D5CDD505-2E9C-101B-9397-08002B2CF9AE}" pid="8" name="_ReviewingToolsShownOnce">
    <vt:lpwstr/>
  </property>
</Properties>
</file>