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70F09" w:rsidRDefault="00B33422" w14:paraId="670B57C7" w14:textId="106A4569">
      <w:pPr>
        <w:pStyle w:val="ReportCover-Title"/>
        <w:ind w:left="90"/>
        <w:jc w:val="center"/>
        <w:rPr>
          <w:rFonts w:ascii="Arial" w:hAnsi="Arial" w:cs="Arial"/>
          <w:color w:val="auto"/>
        </w:rPr>
      </w:pPr>
      <w:r>
        <w:rPr>
          <w:rFonts w:ascii="Arial" w:hAnsi="Arial" w:eastAsia="Arial Unicode MS" w:cs="Arial"/>
          <w:noProof/>
          <w:color w:val="auto"/>
        </w:rPr>
        <w:t>Generic Clearance for Disaster Information Collection Form</w:t>
      </w:r>
    </w:p>
    <w:p w:rsidRPr="00160621" w:rsidR="00160621" w:rsidP="00170F09" w:rsidRDefault="00160621" w14:paraId="39336BB3" w14:textId="77777777">
      <w:pPr>
        <w:pStyle w:val="ReportCover-Title"/>
        <w:ind w:left="90"/>
        <w:rPr>
          <w:rFonts w:ascii="Arial" w:hAnsi="Arial" w:cs="Arial"/>
          <w:color w:val="auto"/>
        </w:rPr>
      </w:pPr>
    </w:p>
    <w:p w:rsidRPr="00160621" w:rsidR="00160621" w:rsidP="00170F09" w:rsidRDefault="00160621" w14:paraId="04B775EB" w14:textId="77777777">
      <w:pPr>
        <w:pStyle w:val="ReportCover-Title"/>
        <w:ind w:left="90"/>
        <w:rPr>
          <w:rFonts w:ascii="Arial" w:hAnsi="Arial" w:cs="Arial"/>
          <w:color w:val="auto"/>
        </w:rPr>
      </w:pPr>
    </w:p>
    <w:p w:rsidRPr="00160621" w:rsidR="00160621" w:rsidP="00170F09" w:rsidRDefault="00160621" w14:paraId="0D335B37" w14:textId="77777777">
      <w:pPr>
        <w:pStyle w:val="ReportCover-Title"/>
        <w:ind w:left="90"/>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70F09" w:rsidRDefault="00160621" w14:paraId="063F1238" w14:textId="3CA3EDF8">
      <w:pPr>
        <w:pStyle w:val="ReportCover-Title"/>
        <w:ind w:left="90"/>
        <w:jc w:val="center"/>
        <w:rPr>
          <w:rFonts w:ascii="Arial" w:hAnsi="Arial" w:cs="Arial"/>
          <w:color w:val="auto"/>
          <w:sz w:val="32"/>
          <w:szCs w:val="32"/>
        </w:rPr>
      </w:pPr>
      <w:r w:rsidRPr="00160621">
        <w:rPr>
          <w:rFonts w:ascii="Arial" w:hAnsi="Arial" w:cs="Arial"/>
          <w:color w:val="auto"/>
          <w:sz w:val="32"/>
          <w:szCs w:val="32"/>
        </w:rPr>
        <w:t xml:space="preserve">0970 - </w:t>
      </w:r>
      <w:r w:rsidR="00B33422">
        <w:rPr>
          <w:rFonts w:ascii="Arial" w:hAnsi="Arial" w:cs="Arial"/>
          <w:color w:val="auto"/>
          <w:sz w:val="32"/>
          <w:szCs w:val="32"/>
        </w:rPr>
        <w:t>0476</w:t>
      </w:r>
    </w:p>
    <w:p w:rsidRPr="00160621" w:rsidR="00160621" w:rsidP="00170F09" w:rsidRDefault="00160621" w14:paraId="3CAA9B87" w14:textId="77777777">
      <w:pPr>
        <w:ind w:left="90"/>
        <w:rPr>
          <w:rFonts w:ascii="Arial" w:hAnsi="Arial" w:cs="Arial"/>
          <w:szCs w:val="22"/>
        </w:rPr>
      </w:pPr>
    </w:p>
    <w:p w:rsidRPr="00160621" w:rsidR="00160621" w:rsidP="00170F09" w:rsidRDefault="00160621" w14:paraId="781D51D2" w14:textId="77777777">
      <w:pPr>
        <w:pStyle w:val="ReportCover-Date"/>
        <w:ind w:left="90"/>
        <w:jc w:val="center"/>
        <w:rPr>
          <w:rFonts w:ascii="Arial" w:hAnsi="Arial" w:cs="Arial"/>
          <w:color w:val="auto"/>
        </w:rPr>
      </w:pPr>
    </w:p>
    <w:p w:rsidRPr="00160621" w:rsidR="00160621" w:rsidP="00170F09" w:rsidRDefault="00160621" w14:paraId="17D8E5F2" w14:textId="77777777">
      <w:pPr>
        <w:pStyle w:val="ReportCover-Date"/>
        <w:spacing w:after="360" w:line="240" w:lineRule="auto"/>
        <w:ind w:left="90"/>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70F09" w:rsidRDefault="00D72A4E" w14:paraId="76FA23BE" w14:textId="57F582B8">
      <w:pPr>
        <w:pStyle w:val="ReportCover-Date"/>
        <w:ind w:left="90"/>
        <w:jc w:val="center"/>
        <w:rPr>
          <w:rFonts w:ascii="Arial" w:hAnsi="Arial" w:cs="Arial"/>
          <w:color w:val="auto"/>
        </w:rPr>
      </w:pPr>
      <w:r>
        <w:rPr>
          <w:rFonts w:ascii="Arial" w:hAnsi="Arial" w:cs="Arial"/>
          <w:color w:val="auto"/>
        </w:rPr>
        <w:t xml:space="preserve">May </w:t>
      </w:r>
      <w:r w:rsidR="00B33422">
        <w:rPr>
          <w:rFonts w:ascii="Arial" w:hAnsi="Arial" w:cs="Arial"/>
          <w:color w:val="auto"/>
        </w:rPr>
        <w:t>2022</w:t>
      </w:r>
    </w:p>
    <w:p w:rsidR="00160621" w:rsidP="00170F09" w:rsidRDefault="00160621" w14:paraId="753A1E04" w14:textId="77777777">
      <w:pPr>
        <w:ind w:left="90"/>
        <w:jc w:val="center"/>
        <w:rPr>
          <w:rFonts w:ascii="Arial" w:hAnsi="Arial" w:cs="Arial"/>
        </w:rPr>
      </w:pPr>
    </w:p>
    <w:p w:rsidR="00597E7F" w:rsidP="00170F09" w:rsidRDefault="00597E7F" w14:paraId="519E722B" w14:textId="77777777">
      <w:pPr>
        <w:ind w:left="90"/>
        <w:jc w:val="center"/>
        <w:rPr>
          <w:rFonts w:ascii="Arial" w:hAnsi="Arial" w:cs="Arial"/>
        </w:rPr>
      </w:pPr>
    </w:p>
    <w:p w:rsidR="00597E7F" w:rsidP="00170F09" w:rsidRDefault="00597E7F" w14:paraId="468EB90E" w14:textId="77777777">
      <w:pPr>
        <w:ind w:left="90"/>
        <w:jc w:val="center"/>
        <w:rPr>
          <w:rFonts w:ascii="Arial" w:hAnsi="Arial" w:cs="Arial"/>
        </w:rPr>
      </w:pPr>
    </w:p>
    <w:p w:rsidR="00597E7F" w:rsidP="00170F09" w:rsidRDefault="00597E7F" w14:paraId="6C5E3B54" w14:textId="77777777">
      <w:pPr>
        <w:ind w:left="90"/>
        <w:jc w:val="center"/>
        <w:rPr>
          <w:rFonts w:ascii="Arial" w:hAnsi="Arial" w:cs="Arial"/>
        </w:rPr>
      </w:pPr>
    </w:p>
    <w:p w:rsidR="00597E7F" w:rsidP="00170F09" w:rsidRDefault="00597E7F" w14:paraId="7616FF45" w14:textId="77777777">
      <w:pPr>
        <w:ind w:left="90"/>
        <w:jc w:val="center"/>
        <w:rPr>
          <w:rFonts w:ascii="Arial" w:hAnsi="Arial" w:cs="Arial"/>
        </w:rPr>
      </w:pPr>
    </w:p>
    <w:p w:rsidR="00597E7F" w:rsidP="00170F09" w:rsidRDefault="00597E7F" w14:paraId="6B4C00B6" w14:textId="77777777">
      <w:pPr>
        <w:ind w:left="90"/>
        <w:jc w:val="center"/>
        <w:rPr>
          <w:rFonts w:ascii="Arial" w:hAnsi="Arial" w:cs="Arial"/>
        </w:rPr>
      </w:pPr>
    </w:p>
    <w:p w:rsidR="00597E7F" w:rsidP="00170F09" w:rsidRDefault="00597E7F" w14:paraId="5DC42FB1" w14:textId="77777777">
      <w:pPr>
        <w:ind w:left="90"/>
        <w:jc w:val="center"/>
        <w:rPr>
          <w:rFonts w:ascii="Arial" w:hAnsi="Arial" w:cs="Arial"/>
        </w:rPr>
      </w:pPr>
    </w:p>
    <w:p w:rsidR="00597E7F" w:rsidP="00170F09" w:rsidRDefault="00597E7F" w14:paraId="4A667098" w14:textId="77777777">
      <w:pPr>
        <w:ind w:left="90"/>
        <w:jc w:val="center"/>
        <w:rPr>
          <w:rFonts w:ascii="Arial" w:hAnsi="Arial" w:cs="Arial"/>
        </w:rPr>
      </w:pPr>
    </w:p>
    <w:p w:rsidR="00597E7F" w:rsidP="00170F09" w:rsidRDefault="00597E7F" w14:paraId="56FA4225" w14:textId="77777777">
      <w:pPr>
        <w:ind w:left="90"/>
        <w:jc w:val="center"/>
        <w:rPr>
          <w:rFonts w:ascii="Arial" w:hAnsi="Arial" w:cs="Arial"/>
        </w:rPr>
      </w:pPr>
    </w:p>
    <w:p w:rsidR="00597E7F" w:rsidP="00170F09" w:rsidRDefault="00597E7F" w14:paraId="59C877DB" w14:textId="77777777">
      <w:pPr>
        <w:ind w:left="90"/>
        <w:jc w:val="center"/>
        <w:rPr>
          <w:rFonts w:ascii="Arial" w:hAnsi="Arial" w:cs="Arial"/>
        </w:rPr>
      </w:pPr>
    </w:p>
    <w:p w:rsidR="00597E7F" w:rsidP="00170F09" w:rsidRDefault="00597E7F" w14:paraId="7AAAF468" w14:textId="77777777">
      <w:pPr>
        <w:ind w:left="90"/>
        <w:jc w:val="center"/>
        <w:rPr>
          <w:rFonts w:ascii="Arial" w:hAnsi="Arial" w:cs="Arial"/>
        </w:rPr>
      </w:pPr>
    </w:p>
    <w:p w:rsidR="00597E7F" w:rsidP="00170F09" w:rsidRDefault="00597E7F" w14:paraId="0B6F308C" w14:textId="77777777">
      <w:pPr>
        <w:ind w:left="90"/>
        <w:jc w:val="center"/>
        <w:rPr>
          <w:rFonts w:ascii="Arial" w:hAnsi="Arial" w:cs="Arial"/>
        </w:rPr>
      </w:pPr>
    </w:p>
    <w:p w:rsidR="00597E7F" w:rsidP="00170F09" w:rsidRDefault="00597E7F" w14:paraId="43A61A97" w14:textId="77777777">
      <w:pPr>
        <w:ind w:left="90"/>
        <w:jc w:val="center"/>
        <w:rPr>
          <w:rFonts w:ascii="Arial" w:hAnsi="Arial" w:cs="Arial"/>
        </w:rPr>
      </w:pPr>
    </w:p>
    <w:p w:rsidRPr="00160621" w:rsidR="00597E7F" w:rsidP="00170F09" w:rsidRDefault="00597E7F" w14:paraId="5656E161" w14:textId="77777777">
      <w:pPr>
        <w:ind w:left="90"/>
        <w:jc w:val="center"/>
        <w:rPr>
          <w:rFonts w:ascii="Arial" w:hAnsi="Arial" w:cs="Arial"/>
        </w:rPr>
      </w:pPr>
    </w:p>
    <w:p w:rsidRPr="00160621" w:rsidR="00160621" w:rsidP="00170F09" w:rsidRDefault="00160621" w14:paraId="5E112DDD" w14:textId="77777777">
      <w:pPr>
        <w:ind w:left="90"/>
        <w:jc w:val="center"/>
        <w:rPr>
          <w:rFonts w:ascii="Arial" w:hAnsi="Arial" w:cs="Arial"/>
        </w:rPr>
      </w:pPr>
      <w:r w:rsidRPr="00160621">
        <w:rPr>
          <w:rFonts w:ascii="Arial" w:hAnsi="Arial" w:cs="Arial"/>
        </w:rPr>
        <w:t>Submitted By:</w:t>
      </w:r>
    </w:p>
    <w:p w:rsidRPr="00160621" w:rsidR="00160621" w:rsidP="00170F09" w:rsidRDefault="00B33422" w14:paraId="54195924" w14:textId="5B927CCA">
      <w:pPr>
        <w:ind w:left="90"/>
        <w:jc w:val="center"/>
        <w:rPr>
          <w:rFonts w:ascii="Arial" w:hAnsi="Arial" w:cs="Arial"/>
        </w:rPr>
      </w:pPr>
      <w:r>
        <w:rPr>
          <w:rFonts w:ascii="Arial" w:hAnsi="Arial" w:cs="Arial"/>
        </w:rPr>
        <w:t>Office of Human Services Emergency Preparedness and Response</w:t>
      </w:r>
    </w:p>
    <w:p w:rsidRPr="00160621" w:rsidR="00160621" w:rsidP="00170F09" w:rsidRDefault="00160621" w14:paraId="6B7D9C75" w14:textId="77777777">
      <w:pPr>
        <w:ind w:left="90"/>
        <w:jc w:val="center"/>
        <w:rPr>
          <w:rFonts w:ascii="Arial" w:hAnsi="Arial" w:cs="Arial"/>
        </w:rPr>
      </w:pPr>
      <w:r w:rsidRPr="00160621">
        <w:rPr>
          <w:rFonts w:ascii="Arial" w:hAnsi="Arial" w:cs="Arial"/>
        </w:rPr>
        <w:t xml:space="preserve">Administration for Children and Families </w:t>
      </w:r>
    </w:p>
    <w:p w:rsidRPr="00160621" w:rsidR="00160621" w:rsidP="00170F09" w:rsidRDefault="00160621" w14:paraId="4CE8214D" w14:textId="77777777">
      <w:pPr>
        <w:ind w:left="90"/>
        <w:jc w:val="center"/>
        <w:rPr>
          <w:rFonts w:ascii="Arial" w:hAnsi="Arial" w:cs="Arial"/>
        </w:rPr>
      </w:pPr>
      <w:r w:rsidRPr="00160621">
        <w:rPr>
          <w:rFonts w:ascii="Arial" w:hAnsi="Arial" w:cs="Arial"/>
        </w:rPr>
        <w:t>U.S. Department of Health and Human Services</w:t>
      </w:r>
    </w:p>
    <w:p w:rsidRPr="00160621" w:rsidR="00160621" w:rsidP="00170F09" w:rsidRDefault="00160621" w14:paraId="005256ED" w14:textId="77777777">
      <w:pPr>
        <w:ind w:left="90"/>
        <w:jc w:val="center"/>
        <w:rPr>
          <w:rFonts w:ascii="Arial" w:hAnsi="Arial" w:cs="Arial"/>
        </w:rPr>
      </w:pPr>
    </w:p>
    <w:p w:rsidR="00160621" w:rsidP="00170F09" w:rsidRDefault="00160621" w14:paraId="71DD6E4D" w14:textId="77777777">
      <w:pPr>
        <w:ind w:left="90"/>
        <w:jc w:val="center"/>
        <w:rPr>
          <w:rFonts w:ascii="Arial" w:hAnsi="Arial" w:cs="Arial"/>
        </w:rPr>
      </w:pPr>
    </w:p>
    <w:p w:rsidR="00160621" w:rsidP="00170F09" w:rsidRDefault="00160621" w14:paraId="56DD869F" w14:textId="77777777">
      <w:pPr>
        <w:ind w:left="90"/>
        <w:jc w:val="center"/>
        <w:rPr>
          <w:rFonts w:ascii="Arial" w:hAnsi="Arial" w:cs="Arial"/>
        </w:rPr>
      </w:pPr>
    </w:p>
    <w:p w:rsidR="00160621" w:rsidP="00170F09" w:rsidRDefault="00160621" w14:paraId="0B82535D" w14:textId="77777777">
      <w:pPr>
        <w:ind w:left="90"/>
        <w:jc w:val="center"/>
        <w:rPr>
          <w:rFonts w:ascii="Arial" w:hAnsi="Arial" w:cs="Arial"/>
        </w:rPr>
      </w:pPr>
    </w:p>
    <w:p w:rsidR="00160621" w:rsidP="00170F09" w:rsidRDefault="00160621" w14:paraId="21C4C2D8" w14:textId="77777777">
      <w:pPr>
        <w:ind w:left="90"/>
        <w:jc w:val="center"/>
        <w:rPr>
          <w:rFonts w:ascii="Arial" w:hAnsi="Arial" w:cs="Arial"/>
        </w:rPr>
      </w:pPr>
    </w:p>
    <w:p w:rsidR="00160621" w:rsidP="00170F09" w:rsidRDefault="00160621" w14:paraId="1473AAD1" w14:textId="77777777">
      <w:pPr>
        <w:ind w:left="90"/>
        <w:jc w:val="center"/>
        <w:rPr>
          <w:rFonts w:ascii="Arial" w:hAnsi="Arial" w:cs="Arial"/>
        </w:rPr>
      </w:pPr>
    </w:p>
    <w:p w:rsidRPr="002C4F75" w:rsidR="00160621" w:rsidP="00170F09" w:rsidRDefault="00160621" w14:paraId="346CDF4E" w14:textId="77777777">
      <w:pPr>
        <w:ind w:left="90"/>
        <w:jc w:val="center"/>
        <w:rPr>
          <w:rFonts w:ascii="Arial" w:hAnsi="Arial" w:cs="Arial"/>
        </w:rPr>
      </w:pPr>
    </w:p>
    <w:p w:rsidR="00160621" w:rsidP="00160621" w:rsidRDefault="00160621" w14:paraId="010B1ADF" w14:textId="70831F95">
      <w:pPr>
        <w:ind w:left="360" w:hanging="360"/>
        <w:jc w:val="center"/>
        <w:rPr>
          <w:rFonts w:ascii="Times New Roman" w:hAnsi="Times New Roman"/>
          <w:snapToGrid/>
          <w:sz w:val="24"/>
          <w:szCs w:val="24"/>
        </w:rPr>
      </w:pPr>
    </w:p>
    <w:p w:rsidRPr="00CE6182" w:rsidR="00160621" w:rsidP="00A63B7F" w:rsidRDefault="00160621" w14:paraId="2212894C" w14:textId="77777777">
      <w:pPr>
        <w:spacing w:after="120"/>
        <w:ind w:left="360" w:hanging="360"/>
        <w:jc w:val="center"/>
        <w:rPr>
          <w:rFonts w:ascii="Times New Roman" w:hAnsi="Times New Roman"/>
          <w:b/>
          <w:snapToGrid/>
          <w:sz w:val="24"/>
          <w:szCs w:val="24"/>
        </w:rPr>
      </w:pPr>
      <w:r w:rsidRPr="006D1643">
        <w:rPr>
          <w:rFonts w:ascii="Times New Roman" w:hAnsi="Times New Roman"/>
          <w:b/>
          <w:snapToGrid/>
          <w:sz w:val="24"/>
          <w:szCs w:val="24"/>
        </w:rPr>
        <w:lastRenderedPageBreak/>
        <w:t>Summary</w:t>
      </w:r>
    </w:p>
    <w:p w:rsidR="006818AD" w:rsidP="006818AD" w:rsidRDefault="006818AD" w14:paraId="0E1CA7B8" w14:textId="4DF2A4C7">
      <w:pPr>
        <w:rPr>
          <w:rFonts w:ascii="Times New Roman" w:hAnsi="Times New Roman"/>
          <w:sz w:val="24"/>
          <w:szCs w:val="24"/>
        </w:rPr>
      </w:pPr>
      <w:r>
        <w:rPr>
          <w:rFonts w:ascii="Times New Roman" w:hAnsi="Times New Roman"/>
          <w:sz w:val="24"/>
          <w:szCs w:val="24"/>
        </w:rPr>
        <w:t xml:space="preserve">The </w:t>
      </w:r>
      <w:r w:rsidRPr="00F52D02">
        <w:rPr>
          <w:rFonts w:ascii="Times New Roman" w:hAnsi="Times New Roman"/>
          <w:sz w:val="24"/>
          <w:szCs w:val="24"/>
        </w:rPr>
        <w:t>Administration for Children and Families (ACF)</w:t>
      </w:r>
      <w:r>
        <w:rPr>
          <w:rFonts w:ascii="Times New Roman" w:hAnsi="Times New Roman"/>
          <w:sz w:val="24"/>
          <w:szCs w:val="24"/>
        </w:rPr>
        <w:t xml:space="preserve"> requests an extension of the generic Disaster Information Collection Form. </w:t>
      </w:r>
      <w:r w:rsidRPr="003A3E2D" w:rsidR="003A3E2D">
        <w:rPr>
          <w:rFonts w:ascii="Times New Roman" w:hAnsi="Times New Roman"/>
          <w:sz w:val="24"/>
          <w:szCs w:val="24"/>
        </w:rPr>
        <w:t xml:space="preserve">Under this generic clearance, ACF currently has five Disaster Information Collection Forms tailored for each of the five following ACF offices or programs: the Children’s Bureau, the Family Violence Prevention and Services Program, the Office of Child Care, the Office of Head Start, and the Runaway and Homeless Youth (RHY) Program.  This request is to continue use of those forms and extend approval of the overarching generic to allow for potential new submissions over the next three years. </w:t>
      </w:r>
      <w:r>
        <w:rPr>
          <w:rFonts w:ascii="Times New Roman" w:hAnsi="Times New Roman"/>
          <w:sz w:val="24"/>
          <w:szCs w:val="24"/>
        </w:rPr>
        <w:t xml:space="preserve">There are no changes to the </w:t>
      </w:r>
      <w:r w:rsidR="003A3E2D">
        <w:rPr>
          <w:rFonts w:ascii="Times New Roman" w:hAnsi="Times New Roman"/>
          <w:sz w:val="24"/>
          <w:szCs w:val="24"/>
        </w:rPr>
        <w:t xml:space="preserve">overarching generic or the </w:t>
      </w:r>
      <w:r>
        <w:rPr>
          <w:rFonts w:ascii="Times New Roman" w:hAnsi="Times New Roman"/>
          <w:sz w:val="24"/>
          <w:szCs w:val="24"/>
        </w:rPr>
        <w:t>form</w:t>
      </w:r>
      <w:r w:rsidR="003A3E2D">
        <w:rPr>
          <w:rFonts w:ascii="Times New Roman" w:hAnsi="Times New Roman"/>
          <w:sz w:val="24"/>
          <w:szCs w:val="24"/>
        </w:rPr>
        <w:t>s approved under this generic</w:t>
      </w:r>
      <w:r>
        <w:rPr>
          <w:rFonts w:ascii="Times New Roman" w:hAnsi="Times New Roman"/>
          <w:sz w:val="24"/>
          <w:szCs w:val="24"/>
        </w:rPr>
        <w:t xml:space="preserve">.  </w:t>
      </w:r>
    </w:p>
    <w:p w:rsidR="00CE6182" w:rsidP="00160621" w:rsidRDefault="00CE6182" w14:paraId="3C29E980" w14:textId="77777777">
      <w:pPr>
        <w:ind w:left="360"/>
        <w:rPr>
          <w:rFonts w:ascii="Times New Roman" w:hAnsi="Times New Roman"/>
          <w:snapToGrid/>
          <w:sz w:val="24"/>
          <w:szCs w:val="24"/>
        </w:rPr>
      </w:pPr>
    </w:p>
    <w:p w:rsidRPr="00075889" w:rsidR="002C3C4F" w:rsidP="00075889" w:rsidRDefault="002C3C4F" w14:paraId="2EEF9E04"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934C9" w:rsidP="00A63B7F" w:rsidRDefault="00B33422" w14:paraId="0215D914" w14:textId="4FAFAE95">
      <w:pPr>
        <w:ind w:left="360"/>
        <w:rPr>
          <w:rFonts w:ascii="Times New Roman" w:hAnsi="Times New Roman"/>
          <w:sz w:val="24"/>
          <w:szCs w:val="24"/>
        </w:rPr>
      </w:pPr>
      <w:r w:rsidRPr="00F52D02">
        <w:rPr>
          <w:rFonts w:ascii="Times New Roman" w:hAnsi="Times New Roman"/>
          <w:sz w:val="24"/>
          <w:szCs w:val="24"/>
        </w:rPr>
        <w:t>ACF</w:t>
      </w:r>
      <w:r w:rsidR="006818AD">
        <w:rPr>
          <w:rFonts w:ascii="Times New Roman" w:hAnsi="Times New Roman"/>
          <w:sz w:val="24"/>
          <w:szCs w:val="24"/>
        </w:rPr>
        <w:t xml:space="preserve"> </w:t>
      </w:r>
      <w:r w:rsidRPr="00F52D02">
        <w:rPr>
          <w:rFonts w:ascii="Times New Roman" w:hAnsi="Times New Roman"/>
          <w:sz w:val="24"/>
          <w:szCs w:val="24"/>
        </w:rPr>
        <w:t xml:space="preserve">oversees more than 60 programs that affect the normal day to day </w:t>
      </w:r>
      <w:r w:rsidR="006818AD">
        <w:rPr>
          <w:rFonts w:ascii="Times New Roman" w:hAnsi="Times New Roman"/>
          <w:sz w:val="24"/>
          <w:szCs w:val="24"/>
        </w:rPr>
        <w:t>life</w:t>
      </w:r>
      <w:r w:rsidRPr="00F52D02">
        <w:rPr>
          <w:rFonts w:ascii="Times New Roman" w:hAnsi="Times New Roman"/>
          <w:sz w:val="24"/>
          <w:szCs w:val="24"/>
        </w:rPr>
        <w:t xml:space="preserve"> of families, children, individuals</w:t>
      </w:r>
      <w:r w:rsidR="006818AD">
        <w:rPr>
          <w:rFonts w:ascii="Times New Roman" w:hAnsi="Times New Roman"/>
          <w:sz w:val="24"/>
          <w:szCs w:val="24"/>
        </w:rPr>
        <w:t>,</w:t>
      </w:r>
      <w:r w:rsidRPr="00F52D02">
        <w:rPr>
          <w:rFonts w:ascii="Times New Roman" w:hAnsi="Times New Roman"/>
          <w:sz w:val="24"/>
          <w:szCs w:val="24"/>
        </w:rPr>
        <w:t xml:space="preserve"> and communities in the United States. </w:t>
      </w:r>
      <w:r w:rsidRPr="00F52D02" w:rsidR="00D72A4E">
        <w:rPr>
          <w:rFonts w:ascii="Times New Roman" w:hAnsi="Times New Roman"/>
          <w:sz w:val="24"/>
          <w:szCs w:val="24"/>
        </w:rPr>
        <w:t>Disasters destroy homes; damage local infrastructure</w:t>
      </w:r>
      <w:r w:rsidR="00D72A4E">
        <w:rPr>
          <w:rFonts w:ascii="Times New Roman" w:hAnsi="Times New Roman"/>
          <w:sz w:val="24"/>
          <w:szCs w:val="24"/>
        </w:rPr>
        <w:t>,</w:t>
      </w:r>
      <w:r w:rsidRPr="00F52D02" w:rsidR="00D72A4E">
        <w:rPr>
          <w:rFonts w:ascii="Times New Roman" w:hAnsi="Times New Roman"/>
          <w:sz w:val="24"/>
          <w:szCs w:val="24"/>
        </w:rPr>
        <w:t xml:space="preserve"> and disrupt children, individuals, and family’s </w:t>
      </w:r>
      <w:r w:rsidR="00D72A4E">
        <w:rPr>
          <w:rFonts w:ascii="Times New Roman" w:hAnsi="Times New Roman"/>
          <w:sz w:val="24"/>
          <w:szCs w:val="24"/>
        </w:rPr>
        <w:t>life</w:t>
      </w:r>
      <w:r w:rsidRPr="00F52D02" w:rsidR="00D72A4E">
        <w:rPr>
          <w:rFonts w:ascii="Times New Roman" w:hAnsi="Times New Roman"/>
          <w:sz w:val="24"/>
          <w:szCs w:val="24"/>
        </w:rPr>
        <w:t xml:space="preserve">. Disasters interrupt </w:t>
      </w:r>
      <w:r w:rsidR="00D72A4E">
        <w:rPr>
          <w:rFonts w:ascii="Times New Roman" w:hAnsi="Times New Roman"/>
          <w:sz w:val="24"/>
          <w:szCs w:val="24"/>
        </w:rPr>
        <w:t xml:space="preserve">the delivery of </w:t>
      </w:r>
      <w:r w:rsidRPr="00F52D02" w:rsidR="00D72A4E">
        <w:rPr>
          <w:rFonts w:ascii="Times New Roman" w:hAnsi="Times New Roman"/>
          <w:sz w:val="24"/>
          <w:szCs w:val="24"/>
        </w:rPr>
        <w:t>services and social support networks, thus negatively affecting community well-being.</w:t>
      </w:r>
    </w:p>
    <w:p w:rsidR="00A934C9" w:rsidP="00A63B7F" w:rsidRDefault="00A934C9" w14:paraId="6D3591C2" w14:textId="77777777">
      <w:pPr>
        <w:ind w:left="360"/>
        <w:rPr>
          <w:rFonts w:ascii="Times New Roman" w:hAnsi="Times New Roman"/>
          <w:sz w:val="24"/>
          <w:szCs w:val="24"/>
        </w:rPr>
      </w:pPr>
    </w:p>
    <w:p w:rsidR="00A934C9" w:rsidP="00A63B7F" w:rsidRDefault="00A934C9" w14:paraId="05D26FF5" w14:textId="7AE8E2CE">
      <w:pPr>
        <w:ind w:left="360"/>
        <w:rPr>
          <w:rFonts w:ascii="Times New Roman" w:hAnsi="Times New Roman"/>
          <w:sz w:val="24"/>
          <w:szCs w:val="24"/>
        </w:rPr>
      </w:pPr>
      <w:r w:rsidRPr="00F52D02">
        <w:rPr>
          <w:rFonts w:ascii="Times New Roman" w:hAnsi="Times New Roman"/>
          <w:sz w:val="24"/>
          <w:szCs w:val="24"/>
        </w:rPr>
        <w:t xml:space="preserve">ACF/Office of Human Services Emergency Preparedness and Response (OHSEPR) </w:t>
      </w:r>
      <w:r>
        <w:rPr>
          <w:rFonts w:ascii="Times New Roman" w:hAnsi="Times New Roman"/>
          <w:sz w:val="24"/>
          <w:szCs w:val="24"/>
        </w:rPr>
        <w:t xml:space="preserve">is required </w:t>
      </w:r>
      <w:r w:rsidRPr="00F52D02">
        <w:rPr>
          <w:rFonts w:ascii="Times New Roman" w:hAnsi="Times New Roman"/>
          <w:sz w:val="24"/>
          <w:szCs w:val="24"/>
        </w:rPr>
        <w:t>under</w:t>
      </w:r>
      <w:r>
        <w:rPr>
          <w:rFonts w:ascii="Times New Roman" w:hAnsi="Times New Roman"/>
          <w:sz w:val="24"/>
          <w:szCs w:val="24"/>
        </w:rPr>
        <w:t xml:space="preserve"> </w:t>
      </w:r>
      <w:r w:rsidR="00863CAE">
        <w:rPr>
          <w:rFonts w:ascii="Times New Roman" w:hAnsi="Times New Roman"/>
          <w:sz w:val="24"/>
          <w:szCs w:val="24"/>
        </w:rPr>
        <w:t>Presidential Policy Directive</w:t>
      </w:r>
      <w:r w:rsidRPr="00F52D02">
        <w:rPr>
          <w:rFonts w:ascii="Times New Roman" w:hAnsi="Times New Roman"/>
          <w:sz w:val="24"/>
          <w:szCs w:val="24"/>
        </w:rPr>
        <w:t xml:space="preserve"> </w:t>
      </w:r>
      <w:r w:rsidR="00863CAE">
        <w:rPr>
          <w:rFonts w:ascii="Times New Roman" w:hAnsi="Times New Roman"/>
          <w:sz w:val="24"/>
          <w:szCs w:val="24"/>
        </w:rPr>
        <w:t>(</w:t>
      </w:r>
      <w:r w:rsidRPr="00F52D02">
        <w:rPr>
          <w:rFonts w:ascii="Times New Roman" w:hAnsi="Times New Roman"/>
          <w:sz w:val="24"/>
          <w:szCs w:val="24"/>
        </w:rPr>
        <w:t>PPD</w:t>
      </w:r>
      <w:r w:rsidR="00863CAE">
        <w:rPr>
          <w:rFonts w:ascii="Times New Roman" w:hAnsi="Times New Roman"/>
          <w:sz w:val="24"/>
          <w:szCs w:val="24"/>
        </w:rPr>
        <w:t>)</w:t>
      </w:r>
      <w:r w:rsidRPr="00F52D02">
        <w:rPr>
          <w:rFonts w:ascii="Times New Roman" w:hAnsi="Times New Roman"/>
          <w:sz w:val="24"/>
          <w:szCs w:val="24"/>
        </w:rPr>
        <w:t>-8</w:t>
      </w:r>
      <w:r w:rsidRPr="00F52D02" w:rsidR="00863CAE">
        <w:rPr>
          <w:rStyle w:val="FootnoteReference"/>
          <w:rFonts w:ascii="Times New Roman" w:hAnsi="Times New Roman"/>
          <w:sz w:val="24"/>
          <w:szCs w:val="24"/>
        </w:rPr>
        <w:footnoteReference w:id="1"/>
      </w:r>
      <w:r w:rsidRPr="00F52D02">
        <w:rPr>
          <w:rFonts w:ascii="Times New Roman" w:hAnsi="Times New Roman"/>
          <w:sz w:val="24"/>
          <w:szCs w:val="24"/>
        </w:rPr>
        <w:t>, the National Response Framework</w:t>
      </w:r>
      <w:r w:rsidRPr="00F52D02">
        <w:rPr>
          <w:rStyle w:val="FootnoteReference"/>
          <w:rFonts w:ascii="Times New Roman" w:hAnsi="Times New Roman"/>
          <w:sz w:val="24"/>
          <w:szCs w:val="24"/>
        </w:rPr>
        <w:footnoteReference w:id="2"/>
      </w:r>
      <w:r w:rsidRPr="00F52D02">
        <w:rPr>
          <w:rFonts w:ascii="Times New Roman" w:hAnsi="Times New Roman"/>
          <w:sz w:val="24"/>
          <w:szCs w:val="24"/>
        </w:rPr>
        <w:t>, and the National Disaster Recovery Framework</w:t>
      </w:r>
      <w:r w:rsidRPr="00F52D02">
        <w:rPr>
          <w:rStyle w:val="FootnoteReference"/>
          <w:rFonts w:ascii="Times New Roman" w:hAnsi="Times New Roman"/>
          <w:sz w:val="24"/>
          <w:szCs w:val="24"/>
        </w:rPr>
        <w:footnoteReference w:id="3"/>
      </w:r>
      <w:r w:rsidRPr="00F52D02">
        <w:rPr>
          <w:rFonts w:ascii="Times New Roman" w:hAnsi="Times New Roman"/>
          <w:sz w:val="24"/>
          <w:szCs w:val="24"/>
        </w:rPr>
        <w:t xml:space="preserve"> to report </w:t>
      </w:r>
      <w:r w:rsidR="00863CAE">
        <w:rPr>
          <w:rFonts w:ascii="Times New Roman" w:hAnsi="Times New Roman"/>
          <w:sz w:val="24"/>
          <w:szCs w:val="24"/>
        </w:rPr>
        <w:t xml:space="preserve">the impacts of </w:t>
      </w:r>
      <w:r w:rsidRPr="00F52D02">
        <w:rPr>
          <w:rFonts w:ascii="Times New Roman" w:hAnsi="Times New Roman"/>
          <w:sz w:val="24"/>
          <w:szCs w:val="24"/>
        </w:rPr>
        <w:t>disaster</w:t>
      </w:r>
      <w:r w:rsidR="00863CAE">
        <w:rPr>
          <w:rFonts w:ascii="Times New Roman" w:hAnsi="Times New Roman"/>
          <w:sz w:val="24"/>
          <w:szCs w:val="24"/>
        </w:rPr>
        <w:t>s</w:t>
      </w:r>
      <w:r w:rsidRPr="00F52D02">
        <w:rPr>
          <w:rFonts w:ascii="Times New Roman" w:hAnsi="Times New Roman"/>
          <w:sz w:val="24"/>
          <w:szCs w:val="24"/>
        </w:rPr>
        <w:t xml:space="preserve"> </w:t>
      </w:r>
      <w:r w:rsidR="00863CAE">
        <w:rPr>
          <w:rFonts w:ascii="Times New Roman" w:hAnsi="Times New Roman"/>
          <w:sz w:val="24"/>
          <w:szCs w:val="24"/>
        </w:rPr>
        <w:t xml:space="preserve">on </w:t>
      </w:r>
      <w:r w:rsidRPr="00F52D02">
        <w:rPr>
          <w:rFonts w:ascii="Times New Roman" w:hAnsi="Times New Roman"/>
          <w:sz w:val="24"/>
          <w:szCs w:val="24"/>
        </w:rPr>
        <w:t xml:space="preserve">ACF-supported human services programs to the </w:t>
      </w:r>
      <w:r w:rsidR="00863CAE">
        <w:rPr>
          <w:rFonts w:ascii="Times New Roman" w:hAnsi="Times New Roman"/>
          <w:sz w:val="24"/>
          <w:szCs w:val="24"/>
        </w:rPr>
        <w:t>Health and Human Services (</w:t>
      </w:r>
      <w:r w:rsidRPr="00F52D02">
        <w:rPr>
          <w:rFonts w:ascii="Times New Roman" w:hAnsi="Times New Roman"/>
          <w:sz w:val="24"/>
          <w:szCs w:val="24"/>
        </w:rPr>
        <w:t>HHS</w:t>
      </w:r>
      <w:r w:rsidR="00863CAE">
        <w:rPr>
          <w:rFonts w:ascii="Times New Roman" w:hAnsi="Times New Roman"/>
          <w:sz w:val="24"/>
          <w:szCs w:val="24"/>
        </w:rPr>
        <w:t>)</w:t>
      </w:r>
      <w:r w:rsidRPr="00F52D02">
        <w:rPr>
          <w:rFonts w:ascii="Times New Roman" w:hAnsi="Times New Roman"/>
          <w:sz w:val="24"/>
          <w:szCs w:val="24"/>
        </w:rPr>
        <w:t xml:space="preserve"> Secretary’s Operation Center (SOC) and interagency partners. ACF/OHSEPR works in partnership with the </w:t>
      </w:r>
      <w:r>
        <w:rPr>
          <w:rFonts w:ascii="Times New Roman" w:hAnsi="Times New Roman"/>
          <w:sz w:val="24"/>
          <w:szCs w:val="24"/>
        </w:rPr>
        <w:t xml:space="preserve">HHS </w:t>
      </w:r>
      <w:r w:rsidRPr="00F52D02">
        <w:rPr>
          <w:rFonts w:ascii="Times New Roman" w:hAnsi="Times New Roman"/>
          <w:sz w:val="24"/>
          <w:szCs w:val="24"/>
        </w:rPr>
        <w:t xml:space="preserve">Assistant Secretary for Preparedness and Response (ASPR), and the Federal Emergency Management Agency (FEMA) to report assessments of </w:t>
      </w:r>
      <w:r w:rsidRPr="00F52D02" w:rsidR="00863CAE">
        <w:rPr>
          <w:rFonts w:ascii="Times New Roman" w:hAnsi="Times New Roman"/>
          <w:sz w:val="24"/>
          <w:szCs w:val="24"/>
        </w:rPr>
        <w:t>disaster</w:t>
      </w:r>
      <w:r w:rsidR="00863CAE">
        <w:rPr>
          <w:rFonts w:ascii="Times New Roman" w:hAnsi="Times New Roman"/>
          <w:sz w:val="24"/>
          <w:szCs w:val="24"/>
        </w:rPr>
        <w:t xml:space="preserve"> impacted</w:t>
      </w:r>
      <w:r w:rsidRPr="00F52D02">
        <w:rPr>
          <w:rFonts w:ascii="Times New Roman" w:hAnsi="Times New Roman"/>
          <w:sz w:val="24"/>
          <w:szCs w:val="24"/>
        </w:rPr>
        <w:t xml:space="preserve"> ACF programs and the status of continuity of services and recovery. </w:t>
      </w:r>
    </w:p>
    <w:p w:rsidR="00863CAE" w:rsidP="00A63B7F" w:rsidRDefault="00863CAE" w14:paraId="5DBA17D5" w14:textId="77777777">
      <w:pPr>
        <w:ind w:left="360"/>
        <w:rPr>
          <w:rFonts w:ascii="Times New Roman" w:hAnsi="Times New Roman"/>
          <w:sz w:val="24"/>
          <w:szCs w:val="24"/>
        </w:rPr>
      </w:pPr>
    </w:p>
    <w:p w:rsidR="00782586" w:rsidP="00A63B7F" w:rsidRDefault="00863CAE" w14:paraId="5AFA6C98" w14:textId="00A4A1D1">
      <w:pPr>
        <w:ind w:left="360"/>
        <w:rPr>
          <w:rFonts w:ascii="Times New Roman" w:hAnsi="Times New Roman"/>
          <w:sz w:val="24"/>
          <w:szCs w:val="24"/>
        </w:rPr>
      </w:pPr>
      <w:r w:rsidRPr="00F52D02">
        <w:rPr>
          <w:rFonts w:ascii="Times New Roman" w:hAnsi="Times New Roman"/>
          <w:sz w:val="24"/>
          <w:szCs w:val="24"/>
        </w:rPr>
        <w:t xml:space="preserve">PPD-8 provides federal guidance and planning procedures under established phases – protection, preparedness, response, recovery, and mitigation. </w:t>
      </w:r>
      <w:r w:rsidR="00782586">
        <w:rPr>
          <w:rFonts w:ascii="Times New Roman" w:hAnsi="Times New Roman"/>
          <w:sz w:val="24"/>
          <w:szCs w:val="24"/>
        </w:rPr>
        <w:t>The</w:t>
      </w:r>
      <w:r w:rsidRPr="00F52D02" w:rsidR="00782586">
        <w:rPr>
          <w:rFonts w:ascii="Times New Roman" w:hAnsi="Times New Roman"/>
          <w:sz w:val="24"/>
          <w:szCs w:val="24"/>
        </w:rPr>
        <w:t xml:space="preserve"> </w:t>
      </w:r>
      <w:r w:rsidR="00D72A4E">
        <w:rPr>
          <w:rFonts w:ascii="Times New Roman" w:hAnsi="Times New Roman"/>
          <w:sz w:val="24"/>
          <w:szCs w:val="24"/>
        </w:rPr>
        <w:t xml:space="preserve">forms approved under this generic mechanism – </w:t>
      </w:r>
      <w:r w:rsidRPr="00F52D02" w:rsidR="00782586">
        <w:rPr>
          <w:rFonts w:ascii="Times New Roman" w:hAnsi="Times New Roman"/>
          <w:sz w:val="24"/>
          <w:szCs w:val="24"/>
        </w:rPr>
        <w:t xml:space="preserve">Disaster Information Collection Forms </w:t>
      </w:r>
      <w:r w:rsidR="00D72A4E">
        <w:rPr>
          <w:rFonts w:ascii="Times New Roman" w:hAnsi="Times New Roman"/>
          <w:sz w:val="24"/>
          <w:szCs w:val="24"/>
        </w:rPr>
        <w:t xml:space="preserve">– </w:t>
      </w:r>
      <w:r w:rsidR="00782586">
        <w:rPr>
          <w:rFonts w:ascii="Times New Roman" w:hAnsi="Times New Roman"/>
          <w:sz w:val="24"/>
          <w:szCs w:val="24"/>
        </w:rPr>
        <w:t xml:space="preserve">are </w:t>
      </w:r>
      <w:r w:rsidRPr="00F52D02" w:rsidR="00782586">
        <w:rPr>
          <w:rFonts w:ascii="Times New Roman" w:hAnsi="Times New Roman"/>
          <w:sz w:val="24"/>
          <w:szCs w:val="24"/>
        </w:rPr>
        <w:t xml:space="preserve">used </w:t>
      </w:r>
      <w:r w:rsidR="00782586">
        <w:rPr>
          <w:rFonts w:ascii="Times New Roman" w:hAnsi="Times New Roman"/>
          <w:sz w:val="24"/>
          <w:szCs w:val="24"/>
        </w:rPr>
        <w:t xml:space="preserve">by ACF/OHSEPR </w:t>
      </w:r>
      <w:r w:rsidRPr="00F52D02" w:rsidR="00782586">
        <w:rPr>
          <w:rFonts w:ascii="Times New Roman" w:hAnsi="Times New Roman"/>
          <w:sz w:val="24"/>
          <w:szCs w:val="24"/>
        </w:rPr>
        <w:t xml:space="preserve">before, during, and after a disaster, both natural (e.g., tornado, earthquake, hurricane) and man-made (e.g., chemical spill, water contamination) disasters. </w:t>
      </w:r>
    </w:p>
    <w:p w:rsidR="00B63768" w:rsidP="00A63B7F" w:rsidRDefault="00B63768" w14:paraId="2CCF1EBB" w14:textId="77777777">
      <w:pPr>
        <w:ind w:left="360"/>
        <w:rPr>
          <w:rFonts w:ascii="Times New Roman" w:hAnsi="Times New Roman"/>
          <w:sz w:val="24"/>
          <w:szCs w:val="24"/>
        </w:rPr>
      </w:pPr>
    </w:p>
    <w:p w:rsidRPr="00F52D02" w:rsidR="00782586" w:rsidP="00A63B7F" w:rsidRDefault="00863CAE" w14:paraId="134B6A01" w14:textId="71D8FF82">
      <w:pPr>
        <w:ind w:left="360"/>
        <w:rPr>
          <w:rFonts w:ascii="Times New Roman" w:hAnsi="Times New Roman"/>
          <w:sz w:val="24"/>
          <w:szCs w:val="24"/>
        </w:rPr>
      </w:pPr>
      <w:r w:rsidRPr="00F52D02">
        <w:rPr>
          <w:rFonts w:ascii="Times New Roman" w:hAnsi="Times New Roman"/>
          <w:sz w:val="24"/>
          <w:szCs w:val="24"/>
        </w:rPr>
        <w:t xml:space="preserve">The Disaster Information Collection Forms provide </w:t>
      </w:r>
      <w:r w:rsidR="006F7999">
        <w:rPr>
          <w:rFonts w:ascii="Times New Roman" w:hAnsi="Times New Roman"/>
          <w:sz w:val="24"/>
          <w:szCs w:val="24"/>
        </w:rPr>
        <w:t xml:space="preserve">an </w:t>
      </w:r>
      <w:r w:rsidRPr="00F52D02">
        <w:rPr>
          <w:rFonts w:ascii="Times New Roman" w:hAnsi="Times New Roman"/>
          <w:sz w:val="24"/>
          <w:szCs w:val="24"/>
        </w:rPr>
        <w:t xml:space="preserve">assessment of </w:t>
      </w:r>
      <w:r w:rsidR="006F7999">
        <w:rPr>
          <w:rFonts w:ascii="Times New Roman" w:hAnsi="Times New Roman"/>
          <w:sz w:val="24"/>
          <w:szCs w:val="24"/>
        </w:rPr>
        <w:t xml:space="preserve">the condition of </w:t>
      </w:r>
      <w:r w:rsidRPr="00F52D02">
        <w:rPr>
          <w:rFonts w:ascii="Times New Roman" w:hAnsi="Times New Roman"/>
          <w:sz w:val="24"/>
          <w:szCs w:val="24"/>
        </w:rPr>
        <w:t xml:space="preserve">ACF programs in </w:t>
      </w:r>
      <w:r>
        <w:rPr>
          <w:rFonts w:ascii="Times New Roman" w:hAnsi="Times New Roman"/>
          <w:sz w:val="24"/>
          <w:szCs w:val="24"/>
        </w:rPr>
        <w:t>the</w:t>
      </w:r>
      <w:r w:rsidRPr="00F52D02">
        <w:rPr>
          <w:rFonts w:ascii="Times New Roman" w:hAnsi="Times New Roman"/>
          <w:sz w:val="24"/>
          <w:szCs w:val="24"/>
        </w:rPr>
        <w:t xml:space="preserve"> response and recovery</w:t>
      </w:r>
      <w:r>
        <w:rPr>
          <w:rFonts w:ascii="Times New Roman" w:hAnsi="Times New Roman"/>
          <w:sz w:val="24"/>
          <w:szCs w:val="24"/>
        </w:rPr>
        <w:t xml:space="preserve"> phases of a disaster</w:t>
      </w:r>
      <w:r w:rsidRPr="00F52D02">
        <w:rPr>
          <w:rFonts w:ascii="Times New Roman" w:hAnsi="Times New Roman"/>
          <w:sz w:val="24"/>
          <w:szCs w:val="24"/>
        </w:rPr>
        <w:t xml:space="preserve">. </w:t>
      </w:r>
      <w:r w:rsidR="00782586">
        <w:rPr>
          <w:rFonts w:ascii="Times New Roman" w:hAnsi="Times New Roman"/>
          <w:sz w:val="24"/>
          <w:szCs w:val="24"/>
        </w:rPr>
        <w:t xml:space="preserve">Information collected through </w:t>
      </w:r>
      <w:r w:rsidR="006F7999">
        <w:rPr>
          <w:rFonts w:ascii="Times New Roman" w:hAnsi="Times New Roman"/>
          <w:sz w:val="24"/>
          <w:szCs w:val="24"/>
        </w:rPr>
        <w:t>these</w:t>
      </w:r>
      <w:r w:rsidR="00782586">
        <w:rPr>
          <w:rFonts w:ascii="Times New Roman" w:hAnsi="Times New Roman"/>
          <w:sz w:val="24"/>
          <w:szCs w:val="24"/>
        </w:rPr>
        <w:t xml:space="preserve"> form</w:t>
      </w:r>
      <w:r w:rsidR="006F7999">
        <w:rPr>
          <w:rFonts w:ascii="Times New Roman" w:hAnsi="Times New Roman"/>
          <w:sz w:val="24"/>
          <w:szCs w:val="24"/>
        </w:rPr>
        <w:t>s</w:t>
      </w:r>
      <w:r w:rsidR="00782586">
        <w:rPr>
          <w:rFonts w:ascii="Times New Roman" w:hAnsi="Times New Roman"/>
          <w:sz w:val="24"/>
          <w:szCs w:val="24"/>
        </w:rPr>
        <w:t xml:space="preserve"> is </w:t>
      </w:r>
      <w:r w:rsidRPr="00F52D02" w:rsidR="00782586">
        <w:rPr>
          <w:rFonts w:ascii="Times New Roman" w:hAnsi="Times New Roman"/>
          <w:sz w:val="24"/>
          <w:szCs w:val="24"/>
        </w:rPr>
        <w:t xml:space="preserve">imperative for ACF/OHSEPR to facilitate support and technical assistance from ACF </w:t>
      </w:r>
      <w:r w:rsidR="006F7999">
        <w:rPr>
          <w:rFonts w:ascii="Times New Roman" w:hAnsi="Times New Roman"/>
          <w:sz w:val="24"/>
          <w:szCs w:val="24"/>
        </w:rPr>
        <w:t xml:space="preserve">to the </w:t>
      </w:r>
      <w:r w:rsidRPr="00F52D02" w:rsidR="00782586">
        <w:rPr>
          <w:rFonts w:ascii="Times New Roman" w:hAnsi="Times New Roman"/>
          <w:sz w:val="24"/>
          <w:szCs w:val="24"/>
        </w:rPr>
        <w:t>programs that are impacted by the storm.</w:t>
      </w:r>
    </w:p>
    <w:p w:rsidR="006F7999" w:rsidP="00A63B7F" w:rsidRDefault="006F7999" w14:paraId="7F629AFC" w14:textId="77777777">
      <w:pPr>
        <w:ind w:left="360"/>
        <w:rPr>
          <w:rFonts w:ascii="Times New Roman" w:hAnsi="Times New Roman"/>
          <w:sz w:val="24"/>
          <w:szCs w:val="24"/>
        </w:rPr>
      </w:pPr>
    </w:p>
    <w:p w:rsidRPr="00F52D02" w:rsidR="00B33422" w:rsidP="00A63B7F" w:rsidRDefault="00B33422" w14:paraId="5356724B" w14:textId="28B5530C">
      <w:pPr>
        <w:spacing w:after="60"/>
        <w:ind w:left="360"/>
        <w:rPr>
          <w:rFonts w:ascii="Times New Roman" w:hAnsi="Times New Roman"/>
          <w:sz w:val="24"/>
          <w:szCs w:val="24"/>
        </w:rPr>
      </w:pPr>
      <w:r w:rsidRPr="00F52D02">
        <w:rPr>
          <w:rFonts w:ascii="Times New Roman" w:hAnsi="Times New Roman"/>
          <w:sz w:val="24"/>
          <w:szCs w:val="24"/>
        </w:rPr>
        <w:t xml:space="preserve">Combinations of the following laws enable ACF to utilize </w:t>
      </w:r>
      <w:r w:rsidR="006F7999">
        <w:rPr>
          <w:rFonts w:ascii="Times New Roman" w:hAnsi="Times New Roman"/>
          <w:sz w:val="24"/>
          <w:szCs w:val="24"/>
        </w:rPr>
        <w:t>the D</w:t>
      </w:r>
      <w:r w:rsidRPr="00F52D02">
        <w:rPr>
          <w:rFonts w:ascii="Times New Roman" w:hAnsi="Times New Roman"/>
          <w:sz w:val="24"/>
          <w:szCs w:val="24"/>
        </w:rPr>
        <w:t xml:space="preserve">isaster </w:t>
      </w:r>
      <w:r w:rsidR="006F7999">
        <w:rPr>
          <w:rFonts w:ascii="Times New Roman" w:hAnsi="Times New Roman"/>
          <w:sz w:val="24"/>
          <w:szCs w:val="24"/>
        </w:rPr>
        <w:t>I</w:t>
      </w:r>
      <w:r w:rsidRPr="00F52D02">
        <w:rPr>
          <w:rFonts w:ascii="Times New Roman" w:hAnsi="Times New Roman"/>
          <w:sz w:val="24"/>
          <w:szCs w:val="24"/>
        </w:rPr>
        <w:t xml:space="preserve">nformation </w:t>
      </w:r>
      <w:r w:rsidR="006F7999">
        <w:rPr>
          <w:rFonts w:ascii="Times New Roman" w:hAnsi="Times New Roman"/>
          <w:sz w:val="24"/>
          <w:szCs w:val="24"/>
        </w:rPr>
        <w:t>C</w:t>
      </w:r>
      <w:r w:rsidRPr="00F52D02">
        <w:rPr>
          <w:rFonts w:ascii="Times New Roman" w:hAnsi="Times New Roman"/>
          <w:sz w:val="24"/>
          <w:szCs w:val="24"/>
        </w:rPr>
        <w:t xml:space="preserve">ollection </w:t>
      </w:r>
      <w:r w:rsidR="006F7999">
        <w:rPr>
          <w:rFonts w:ascii="Times New Roman" w:hAnsi="Times New Roman"/>
          <w:sz w:val="24"/>
          <w:szCs w:val="24"/>
        </w:rPr>
        <w:t>F</w:t>
      </w:r>
      <w:r w:rsidRPr="00F52D02">
        <w:rPr>
          <w:rFonts w:ascii="Times New Roman" w:hAnsi="Times New Roman"/>
          <w:sz w:val="24"/>
          <w:szCs w:val="24"/>
        </w:rPr>
        <w:t>orms:</w:t>
      </w:r>
    </w:p>
    <w:p w:rsidRPr="00F52D02" w:rsidR="00B33422" w:rsidP="00A63B7F" w:rsidRDefault="00B33422" w14:paraId="366B8F19" w14:textId="511A971F">
      <w:pPr>
        <w:pStyle w:val="ListParagraph"/>
        <w:numPr>
          <w:ilvl w:val="0"/>
          <w:numId w:val="21"/>
        </w:numPr>
        <w:spacing w:after="60" w:line="276" w:lineRule="auto"/>
        <w:contextualSpacing/>
        <w:rPr>
          <w:rFonts w:ascii="Times New Roman" w:hAnsi="Times New Roman"/>
          <w:sz w:val="24"/>
          <w:szCs w:val="24"/>
        </w:rPr>
      </w:pPr>
      <w:r w:rsidRPr="00F52D02">
        <w:rPr>
          <w:rFonts w:ascii="Times New Roman" w:hAnsi="Times New Roman"/>
          <w:sz w:val="24"/>
          <w:szCs w:val="24"/>
        </w:rPr>
        <w:t>Robert T. Stafford Disaster Relief and Emergency Assistance Act (Public Law 93-288)</w:t>
      </w:r>
      <w:r w:rsidRPr="00F52D02">
        <w:rPr>
          <w:rStyle w:val="FootnoteReference"/>
          <w:rFonts w:ascii="Times New Roman" w:hAnsi="Times New Roman"/>
          <w:sz w:val="24"/>
          <w:szCs w:val="24"/>
        </w:rPr>
        <w:footnoteReference w:id="4"/>
      </w:r>
      <w:r w:rsidRPr="00F52D02">
        <w:rPr>
          <w:rFonts w:ascii="Times New Roman" w:hAnsi="Times New Roman"/>
          <w:sz w:val="24"/>
          <w:szCs w:val="24"/>
        </w:rPr>
        <w:t xml:space="preserve"> to fulfill disaster response and recovery efforts as mission assigned by FEMA</w:t>
      </w:r>
      <w:r w:rsidR="00863CAE">
        <w:rPr>
          <w:rFonts w:ascii="Times New Roman" w:hAnsi="Times New Roman"/>
          <w:sz w:val="24"/>
          <w:szCs w:val="24"/>
        </w:rPr>
        <w:t>.</w:t>
      </w:r>
    </w:p>
    <w:p w:rsidRPr="00F52D02" w:rsidR="00B33422" w:rsidP="00A63B7F" w:rsidRDefault="00B33422" w14:paraId="575D827B" w14:textId="1E0D5A54">
      <w:pPr>
        <w:pStyle w:val="ListParagraph"/>
        <w:numPr>
          <w:ilvl w:val="0"/>
          <w:numId w:val="21"/>
        </w:numPr>
        <w:spacing w:after="60" w:line="276" w:lineRule="auto"/>
        <w:contextualSpacing/>
        <w:rPr>
          <w:rFonts w:ascii="Times New Roman" w:hAnsi="Times New Roman"/>
          <w:sz w:val="24"/>
          <w:szCs w:val="24"/>
        </w:rPr>
      </w:pPr>
      <w:r w:rsidRPr="00F52D02">
        <w:rPr>
          <w:rFonts w:ascii="Times New Roman" w:hAnsi="Times New Roman"/>
          <w:sz w:val="24"/>
          <w:szCs w:val="24"/>
        </w:rPr>
        <w:t>Pandemic and All-Hazards Preparedness Reauthorization Act</w:t>
      </w:r>
      <w:r w:rsidRPr="00F52D02">
        <w:rPr>
          <w:rStyle w:val="FootnoteReference"/>
          <w:rFonts w:ascii="Times New Roman" w:hAnsi="Times New Roman"/>
          <w:sz w:val="24"/>
          <w:szCs w:val="24"/>
        </w:rPr>
        <w:footnoteReference w:id="5"/>
      </w:r>
      <w:r w:rsidRPr="00F52D02">
        <w:rPr>
          <w:rFonts w:ascii="Times New Roman" w:hAnsi="Times New Roman"/>
          <w:sz w:val="24"/>
          <w:szCs w:val="24"/>
        </w:rPr>
        <w:t xml:space="preserve"> (Public Law 113-5) </w:t>
      </w:r>
      <w:r w:rsidRPr="00F52D02" w:rsidR="00863CAE">
        <w:rPr>
          <w:rFonts w:ascii="Times New Roman" w:hAnsi="Times New Roman"/>
          <w:sz w:val="24"/>
          <w:szCs w:val="24"/>
        </w:rPr>
        <w:t>to</w:t>
      </w:r>
      <w:r w:rsidRPr="00F52D02">
        <w:rPr>
          <w:rFonts w:ascii="Times New Roman" w:hAnsi="Times New Roman"/>
          <w:sz w:val="24"/>
          <w:szCs w:val="24"/>
        </w:rPr>
        <w:t xml:space="preserve"> coordinate with the HHS ASPR</w:t>
      </w:r>
      <w:r w:rsidR="00863CAE">
        <w:rPr>
          <w:rFonts w:ascii="Times New Roman" w:hAnsi="Times New Roman"/>
          <w:sz w:val="24"/>
          <w:szCs w:val="24"/>
        </w:rPr>
        <w:t xml:space="preserve"> </w:t>
      </w:r>
      <w:r w:rsidRPr="00F52D02">
        <w:rPr>
          <w:rFonts w:ascii="Times New Roman" w:hAnsi="Times New Roman"/>
          <w:sz w:val="24"/>
          <w:szCs w:val="24"/>
        </w:rPr>
        <w:t>in order for HHS leadership to make decisions in response and recovery for impacted families.</w:t>
      </w:r>
    </w:p>
    <w:p w:rsidRPr="004F7B95" w:rsidR="00A63B7F" w:rsidP="00D7443D" w:rsidRDefault="00A63B7F" w14:paraId="0AD3A338" w14:textId="77777777">
      <w:pPr>
        <w:tabs>
          <w:tab w:val="num" w:pos="360"/>
        </w:tabs>
        <w:ind w:left="360"/>
        <w:rPr>
          <w:rFonts w:ascii="Times New Roman" w:hAnsi="Times New Roman"/>
          <w:snapToGrid/>
          <w:sz w:val="24"/>
          <w:szCs w:val="24"/>
        </w:rPr>
      </w:pPr>
    </w:p>
    <w:p w:rsidRPr="00075889" w:rsidR="002C3C4F" w:rsidP="00075889" w:rsidRDefault="00790D2C" w14:paraId="3264479C" w14:textId="77777777">
      <w:pPr>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A2484C" w:rsidR="00A2484C" w:rsidP="00D7416B" w:rsidRDefault="00A2484C" w14:paraId="597BA58F" w14:textId="77777777">
      <w:pPr>
        <w:ind w:left="360"/>
        <w:rPr>
          <w:rFonts w:ascii="Times New Roman" w:hAnsi="Times New Roman"/>
          <w:sz w:val="24"/>
          <w:szCs w:val="24"/>
        </w:rPr>
      </w:pPr>
      <w:r w:rsidRPr="00A2484C">
        <w:rPr>
          <w:rFonts w:ascii="Times New Roman" w:hAnsi="Times New Roman"/>
          <w:sz w:val="24"/>
          <w:szCs w:val="24"/>
        </w:rPr>
        <w:t>The recovery phase of a disaster involves moving the community back toward normal functioning. Recovery is immediate and overlaps with response. It includes actions such as providing essential public health and human services operations.</w:t>
      </w:r>
      <w:r w:rsidRPr="00F52D02">
        <w:rPr>
          <w:rStyle w:val="FootnoteReference"/>
          <w:rFonts w:ascii="Times New Roman" w:hAnsi="Times New Roman"/>
          <w:sz w:val="24"/>
          <w:szCs w:val="24"/>
        </w:rPr>
        <w:footnoteReference w:id="6"/>
      </w:r>
    </w:p>
    <w:p w:rsidR="00A2484C" w:rsidP="00A63B7F" w:rsidRDefault="00A2484C" w14:paraId="2A367641" w14:textId="77777777">
      <w:pPr>
        <w:ind w:left="360"/>
        <w:rPr>
          <w:rFonts w:ascii="Times New Roman" w:hAnsi="Times New Roman"/>
          <w:sz w:val="24"/>
          <w:szCs w:val="24"/>
        </w:rPr>
      </w:pPr>
    </w:p>
    <w:p w:rsidR="00A660FE" w:rsidP="00A63B7F" w:rsidRDefault="00A934C9" w14:paraId="3CC889CB" w14:textId="0D344B39">
      <w:pPr>
        <w:ind w:left="360"/>
        <w:rPr>
          <w:rFonts w:ascii="Times New Roman" w:hAnsi="Times New Roman"/>
          <w:sz w:val="24"/>
          <w:szCs w:val="24"/>
        </w:rPr>
      </w:pPr>
      <w:r w:rsidRPr="00F52D02">
        <w:rPr>
          <w:rFonts w:ascii="Times New Roman" w:hAnsi="Times New Roman"/>
          <w:sz w:val="24"/>
          <w:szCs w:val="24"/>
        </w:rPr>
        <w:t xml:space="preserve">The assessment information collected in the Disaster Information Collection Forms </w:t>
      </w:r>
      <w:r w:rsidR="00A660FE">
        <w:rPr>
          <w:rFonts w:ascii="Times New Roman" w:hAnsi="Times New Roman"/>
          <w:sz w:val="24"/>
          <w:szCs w:val="24"/>
        </w:rPr>
        <w:t>is</w:t>
      </w:r>
      <w:r w:rsidRPr="00F52D02">
        <w:rPr>
          <w:rFonts w:ascii="Times New Roman" w:hAnsi="Times New Roman"/>
          <w:sz w:val="24"/>
          <w:szCs w:val="24"/>
        </w:rPr>
        <w:t xml:space="preserve"> used to provide near-real time updates during the response and recovery phases of a disaster. The information </w:t>
      </w:r>
      <w:r w:rsidR="00A660FE">
        <w:rPr>
          <w:rFonts w:ascii="Times New Roman" w:hAnsi="Times New Roman"/>
          <w:sz w:val="24"/>
          <w:szCs w:val="24"/>
        </w:rPr>
        <w:t xml:space="preserve">is </w:t>
      </w:r>
      <w:r w:rsidRPr="00F52D02">
        <w:rPr>
          <w:rFonts w:ascii="Times New Roman" w:hAnsi="Times New Roman"/>
          <w:sz w:val="24"/>
          <w:szCs w:val="24"/>
        </w:rPr>
        <w:t xml:space="preserve">collected </w:t>
      </w:r>
      <w:r w:rsidR="00A660FE">
        <w:rPr>
          <w:rFonts w:ascii="Times New Roman" w:hAnsi="Times New Roman"/>
          <w:sz w:val="24"/>
          <w:szCs w:val="24"/>
        </w:rPr>
        <w:t xml:space="preserve">on the </w:t>
      </w:r>
      <w:r w:rsidRPr="00F52D02">
        <w:rPr>
          <w:rFonts w:ascii="Times New Roman" w:hAnsi="Times New Roman"/>
          <w:sz w:val="24"/>
          <w:szCs w:val="24"/>
        </w:rPr>
        <w:t xml:space="preserve">programs </w:t>
      </w:r>
      <w:r w:rsidR="00A660FE">
        <w:rPr>
          <w:rFonts w:ascii="Times New Roman" w:hAnsi="Times New Roman"/>
          <w:sz w:val="24"/>
          <w:szCs w:val="24"/>
        </w:rPr>
        <w:t xml:space="preserve">that fall </w:t>
      </w:r>
      <w:r w:rsidRPr="00F52D02">
        <w:rPr>
          <w:rFonts w:ascii="Times New Roman" w:hAnsi="Times New Roman"/>
          <w:sz w:val="24"/>
          <w:szCs w:val="24"/>
        </w:rPr>
        <w:t>within the disaster-affected and neighboring areas.</w:t>
      </w:r>
      <w:r w:rsidR="00A660FE">
        <w:rPr>
          <w:rFonts w:ascii="Times New Roman" w:hAnsi="Times New Roman"/>
          <w:sz w:val="24"/>
          <w:szCs w:val="24"/>
        </w:rPr>
        <w:t xml:space="preserve"> </w:t>
      </w:r>
    </w:p>
    <w:p w:rsidR="00A660FE" w:rsidP="00A63B7F" w:rsidRDefault="00A660FE" w14:paraId="68A616D5" w14:textId="77777777">
      <w:pPr>
        <w:ind w:left="360"/>
        <w:rPr>
          <w:rFonts w:ascii="Times New Roman" w:hAnsi="Times New Roman"/>
          <w:sz w:val="24"/>
          <w:szCs w:val="24"/>
        </w:rPr>
      </w:pPr>
    </w:p>
    <w:p w:rsidR="00A660FE" w:rsidP="00A63B7F" w:rsidRDefault="00A660FE" w14:paraId="373E4224" w14:textId="4F4529FD">
      <w:pPr>
        <w:ind w:left="360"/>
        <w:rPr>
          <w:rFonts w:ascii="Times New Roman" w:hAnsi="Times New Roman"/>
          <w:sz w:val="24"/>
          <w:szCs w:val="24"/>
        </w:rPr>
      </w:pPr>
      <w:r>
        <w:rPr>
          <w:rFonts w:ascii="Times New Roman" w:hAnsi="Times New Roman"/>
          <w:sz w:val="24"/>
          <w:szCs w:val="24"/>
        </w:rPr>
        <w:t>OHSEPR reaches out to ACF program offices to determine any impacts on the normal operations of program services.  Impact information is collected through the Disaster Information Collection Forms by the ACF program offices through requests to grantees and state administrators.  The information is forwarded to ACF/OHSEPR for analysis and assessment of interruption to ACF services</w:t>
      </w:r>
      <w:r w:rsidR="00AB600C">
        <w:rPr>
          <w:rFonts w:ascii="Times New Roman" w:hAnsi="Times New Roman"/>
          <w:sz w:val="24"/>
          <w:szCs w:val="24"/>
        </w:rPr>
        <w:t xml:space="preserve"> as a result of the disaster</w:t>
      </w:r>
      <w:r>
        <w:rPr>
          <w:rFonts w:ascii="Times New Roman" w:hAnsi="Times New Roman"/>
          <w:sz w:val="24"/>
          <w:szCs w:val="24"/>
        </w:rPr>
        <w:t>.</w:t>
      </w:r>
    </w:p>
    <w:p w:rsidR="00A660FE" w:rsidP="00A63B7F" w:rsidRDefault="00A660FE" w14:paraId="3A4FE4AA" w14:textId="77777777">
      <w:pPr>
        <w:ind w:left="360"/>
        <w:rPr>
          <w:rFonts w:ascii="Times New Roman" w:hAnsi="Times New Roman"/>
          <w:sz w:val="24"/>
          <w:szCs w:val="24"/>
        </w:rPr>
      </w:pPr>
    </w:p>
    <w:p w:rsidR="00A934C9" w:rsidP="00A63B7F" w:rsidRDefault="00AB600C" w14:paraId="0832204B" w14:textId="56FBC03C">
      <w:pPr>
        <w:ind w:left="360"/>
        <w:rPr>
          <w:rFonts w:ascii="Times New Roman" w:hAnsi="Times New Roman"/>
          <w:sz w:val="24"/>
          <w:szCs w:val="24"/>
        </w:rPr>
      </w:pPr>
      <w:r>
        <w:rPr>
          <w:rFonts w:ascii="Times New Roman" w:hAnsi="Times New Roman"/>
          <w:sz w:val="24"/>
          <w:szCs w:val="24"/>
        </w:rPr>
        <w:t xml:space="preserve">OHSEPR provides back to the ACF program offices its analysis of the </w:t>
      </w:r>
      <w:r w:rsidRPr="00F52D02" w:rsidR="00A934C9">
        <w:rPr>
          <w:rFonts w:ascii="Times New Roman" w:hAnsi="Times New Roman"/>
          <w:sz w:val="24"/>
          <w:szCs w:val="24"/>
        </w:rPr>
        <w:t>collected data</w:t>
      </w:r>
      <w:r>
        <w:rPr>
          <w:rFonts w:ascii="Times New Roman" w:hAnsi="Times New Roman"/>
          <w:sz w:val="24"/>
          <w:szCs w:val="24"/>
        </w:rPr>
        <w:t xml:space="preserve"> which</w:t>
      </w:r>
      <w:r w:rsidRPr="00F52D02" w:rsidR="00A934C9">
        <w:rPr>
          <w:rFonts w:ascii="Times New Roman" w:hAnsi="Times New Roman"/>
          <w:sz w:val="24"/>
          <w:szCs w:val="24"/>
        </w:rPr>
        <w:t xml:space="preserve"> help</w:t>
      </w:r>
      <w:r>
        <w:rPr>
          <w:rFonts w:ascii="Times New Roman" w:hAnsi="Times New Roman"/>
          <w:sz w:val="24"/>
          <w:szCs w:val="24"/>
        </w:rPr>
        <w:t>s</w:t>
      </w:r>
      <w:r w:rsidRPr="00F52D02" w:rsidR="00A934C9">
        <w:rPr>
          <w:rFonts w:ascii="Times New Roman" w:hAnsi="Times New Roman"/>
          <w:sz w:val="24"/>
          <w:szCs w:val="24"/>
        </w:rPr>
        <w:t xml:space="preserve"> the ACF programs</w:t>
      </w:r>
      <w:r>
        <w:rPr>
          <w:rFonts w:ascii="Times New Roman" w:hAnsi="Times New Roman"/>
          <w:sz w:val="24"/>
          <w:szCs w:val="24"/>
        </w:rPr>
        <w:t xml:space="preserve"> to</w:t>
      </w:r>
      <w:r w:rsidRPr="00F52D02" w:rsidR="00A934C9">
        <w:rPr>
          <w:rFonts w:ascii="Times New Roman" w:hAnsi="Times New Roman"/>
          <w:sz w:val="24"/>
          <w:szCs w:val="24"/>
        </w:rPr>
        <w:t xml:space="preserve"> provide technical assistance and impact-specific subject matter expertise to the impacted grantees</w:t>
      </w:r>
      <w:r>
        <w:rPr>
          <w:rFonts w:ascii="Times New Roman" w:hAnsi="Times New Roman"/>
          <w:sz w:val="24"/>
          <w:szCs w:val="24"/>
        </w:rPr>
        <w:t xml:space="preserve"> and state offices</w:t>
      </w:r>
      <w:r w:rsidRPr="00F52D02" w:rsidR="00A934C9">
        <w:rPr>
          <w:rFonts w:ascii="Times New Roman" w:hAnsi="Times New Roman"/>
          <w:sz w:val="24"/>
          <w:szCs w:val="24"/>
        </w:rPr>
        <w:t xml:space="preserve">. </w:t>
      </w:r>
      <w:r w:rsidRPr="00F52D02" w:rsidR="00A660FE">
        <w:rPr>
          <w:rFonts w:ascii="Times New Roman" w:hAnsi="Times New Roman"/>
          <w:sz w:val="24"/>
          <w:szCs w:val="24"/>
        </w:rPr>
        <w:t xml:space="preserve">The information gathered in these data collection forms </w:t>
      </w:r>
      <w:r w:rsidR="00A660FE">
        <w:rPr>
          <w:rFonts w:ascii="Times New Roman" w:hAnsi="Times New Roman"/>
          <w:sz w:val="24"/>
          <w:szCs w:val="24"/>
        </w:rPr>
        <w:t>is also</w:t>
      </w:r>
      <w:r w:rsidRPr="00F52D02" w:rsidR="00A660FE">
        <w:rPr>
          <w:rFonts w:ascii="Times New Roman" w:hAnsi="Times New Roman"/>
          <w:sz w:val="24"/>
          <w:szCs w:val="24"/>
        </w:rPr>
        <w:t xml:space="preserve"> used to assess the response and recovery gaps of ACF programs 30 days to one (1) year post disaster</w:t>
      </w:r>
      <w:r w:rsidR="00A660FE">
        <w:rPr>
          <w:rFonts w:ascii="Times New Roman" w:hAnsi="Times New Roman"/>
          <w:sz w:val="24"/>
          <w:szCs w:val="24"/>
        </w:rPr>
        <w:t>.</w:t>
      </w:r>
    </w:p>
    <w:p w:rsidRPr="00F52D02" w:rsidR="006F7999" w:rsidP="00A63B7F" w:rsidRDefault="006F7999" w14:paraId="4F58A81F" w14:textId="77777777">
      <w:pPr>
        <w:ind w:left="360"/>
        <w:rPr>
          <w:rFonts w:ascii="Times New Roman" w:hAnsi="Times New Roman"/>
          <w:sz w:val="24"/>
          <w:szCs w:val="24"/>
        </w:rPr>
      </w:pPr>
    </w:p>
    <w:p w:rsidR="00A934C9" w:rsidP="00A63B7F" w:rsidRDefault="00A934C9" w14:paraId="060D99B8" w14:textId="0A8805C2">
      <w:pPr>
        <w:ind w:left="360"/>
        <w:rPr>
          <w:rFonts w:ascii="Times New Roman" w:hAnsi="Times New Roman"/>
          <w:sz w:val="24"/>
          <w:szCs w:val="24"/>
        </w:rPr>
      </w:pPr>
      <w:r w:rsidRPr="00F52D02">
        <w:rPr>
          <w:rFonts w:ascii="Times New Roman" w:hAnsi="Times New Roman"/>
          <w:sz w:val="24"/>
          <w:szCs w:val="24"/>
        </w:rPr>
        <w:t>The assessment that is received from the ACF programs (discretionary and mandatory), grantees, and/or state administrators is reported to the ACF Assistant Secretary and leadership. The Disaster Information Collection Form assessment also serves as a reporting requirement for ACF/OHSEPR. The analysis is shared, as appropriate, with the White House via the FEMA-produced Senior Leadership Brief.</w:t>
      </w:r>
    </w:p>
    <w:p w:rsidRPr="004F7B95" w:rsidR="00D60543" w:rsidP="00D7443D" w:rsidRDefault="00D60543" w14:paraId="3C8C4501" w14:textId="77777777">
      <w:pPr>
        <w:tabs>
          <w:tab w:val="num" w:pos="360"/>
        </w:tabs>
        <w:ind w:left="360"/>
        <w:rPr>
          <w:rFonts w:ascii="Times New Roman" w:hAnsi="Times New Roman"/>
          <w:snapToGrid/>
          <w:sz w:val="24"/>
          <w:szCs w:val="24"/>
        </w:rPr>
      </w:pPr>
    </w:p>
    <w:p w:rsidRPr="004F7B95" w:rsidR="00790D2C" w:rsidP="00D7443D" w:rsidRDefault="00790D2C" w14:paraId="6C3FFD0B" w14:textId="77777777">
      <w:pPr>
        <w:tabs>
          <w:tab w:val="num" w:pos="360"/>
        </w:tabs>
        <w:ind w:left="360"/>
        <w:rPr>
          <w:rFonts w:ascii="Times New Roman" w:hAnsi="Times New Roman"/>
          <w:snapToGrid/>
          <w:sz w:val="24"/>
          <w:szCs w:val="24"/>
        </w:rPr>
      </w:pPr>
    </w:p>
    <w:p w:rsidRPr="00075889" w:rsidR="002C3C4F" w:rsidP="00075889" w:rsidRDefault="002C3C4F" w14:paraId="6DDB8C59"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F8190C" w:rsidR="00F8190C" w:rsidP="00A63B7F" w:rsidRDefault="00F8190C" w14:paraId="378BE8F6" w14:textId="6519DE9E">
      <w:pPr>
        <w:ind w:left="360"/>
        <w:rPr>
          <w:rFonts w:ascii="Times New Roman" w:hAnsi="Times New Roman"/>
          <w:sz w:val="24"/>
          <w:szCs w:val="24"/>
        </w:rPr>
      </w:pPr>
      <w:r w:rsidRPr="00F8190C">
        <w:rPr>
          <w:rFonts w:ascii="Times New Roman" w:hAnsi="Times New Roman"/>
          <w:sz w:val="24"/>
          <w:szCs w:val="24"/>
        </w:rPr>
        <w:t xml:space="preserve">The Disaster Information Collection Form is delivered to </w:t>
      </w:r>
      <w:r w:rsidRPr="00F8190C" w:rsidR="003A3E2D">
        <w:rPr>
          <w:rFonts w:ascii="Times New Roman" w:hAnsi="Times New Roman"/>
          <w:sz w:val="24"/>
          <w:szCs w:val="24"/>
        </w:rPr>
        <w:t xml:space="preserve">grantees/administrators </w:t>
      </w:r>
      <w:r w:rsidRPr="00F8190C">
        <w:rPr>
          <w:rFonts w:ascii="Times New Roman" w:hAnsi="Times New Roman"/>
          <w:sz w:val="24"/>
          <w:szCs w:val="24"/>
        </w:rPr>
        <w:t xml:space="preserve">respondents via email. Respondents return the form via email. If the impacted </w:t>
      </w:r>
      <w:r w:rsidR="003A3E2D">
        <w:rPr>
          <w:rFonts w:ascii="Times New Roman" w:hAnsi="Times New Roman"/>
          <w:sz w:val="24"/>
          <w:szCs w:val="24"/>
        </w:rPr>
        <w:t xml:space="preserve">respondents </w:t>
      </w:r>
      <w:r w:rsidRPr="00F8190C">
        <w:rPr>
          <w:rFonts w:ascii="Times New Roman" w:hAnsi="Times New Roman"/>
          <w:sz w:val="24"/>
          <w:szCs w:val="24"/>
        </w:rPr>
        <w:t xml:space="preserve">are unable to access a computer due to damages from a disaster, ACF Program staff work with the grantees/administrators to enter the data into the form. </w:t>
      </w:r>
    </w:p>
    <w:p w:rsidR="009C2DE1" w:rsidP="00F8190C" w:rsidRDefault="009C2DE1" w14:paraId="64C47E67" w14:textId="77777777">
      <w:pPr>
        <w:tabs>
          <w:tab w:val="num" w:pos="360"/>
        </w:tabs>
        <w:ind w:left="0"/>
        <w:rPr>
          <w:rFonts w:ascii="Times New Roman" w:hAnsi="Times New Roman"/>
          <w:snapToGrid/>
          <w:sz w:val="24"/>
          <w:szCs w:val="24"/>
        </w:rPr>
      </w:pPr>
    </w:p>
    <w:p w:rsidRPr="004F7B95" w:rsidR="00D60543" w:rsidP="00022586" w:rsidRDefault="00D60543" w14:paraId="61323458" w14:textId="77777777">
      <w:pPr>
        <w:tabs>
          <w:tab w:val="num" w:pos="360"/>
        </w:tabs>
        <w:ind w:left="360"/>
        <w:rPr>
          <w:rFonts w:ascii="Times New Roman" w:hAnsi="Times New Roman"/>
          <w:snapToGrid/>
          <w:sz w:val="24"/>
          <w:szCs w:val="24"/>
        </w:rPr>
      </w:pPr>
    </w:p>
    <w:p w:rsidRPr="00075889" w:rsidR="002C3C4F" w:rsidP="00075889" w:rsidRDefault="002C3C4F" w14:paraId="5E0F08A1"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A63B7F" w:rsidRDefault="00AB600C" w14:paraId="01CB0194" w14:textId="73CDA2DA">
      <w:pPr>
        <w:ind w:left="360"/>
        <w:rPr>
          <w:rFonts w:ascii="Times New Roman" w:hAnsi="Times New Roman"/>
          <w:snapToGrid/>
          <w:sz w:val="24"/>
          <w:szCs w:val="24"/>
        </w:rPr>
      </w:pPr>
      <w:r>
        <w:rPr>
          <w:rFonts w:ascii="Times New Roman" w:hAnsi="Times New Roman"/>
          <w:snapToGrid/>
          <w:sz w:val="24"/>
          <w:szCs w:val="24"/>
        </w:rPr>
        <w:t>OHSEPR works closely with HHS ASPR and FEMA. The federal role of human services disaster work falls within ACF; it is the responsibility of ACF to lead the federal charge of disaster human services.  There is no similar information available</w:t>
      </w:r>
      <w:r w:rsidR="008F6E57">
        <w:rPr>
          <w:rFonts w:ascii="Times New Roman" w:hAnsi="Times New Roman"/>
          <w:snapToGrid/>
          <w:sz w:val="24"/>
          <w:szCs w:val="24"/>
        </w:rPr>
        <w:t xml:space="preserve">.  The Disaster Information Collection Form is the only process available to collect information on the interruption of services to the families served by ACF programs. </w:t>
      </w:r>
    </w:p>
    <w:p w:rsidRPr="004F7B95" w:rsidR="00022586" w:rsidP="00022586" w:rsidRDefault="00022586" w14:paraId="3A8002CC" w14:textId="77777777">
      <w:pPr>
        <w:tabs>
          <w:tab w:val="num" w:pos="360"/>
        </w:tabs>
        <w:ind w:left="360"/>
        <w:rPr>
          <w:rFonts w:ascii="Times New Roman" w:hAnsi="Times New Roman"/>
          <w:snapToGrid/>
          <w:sz w:val="24"/>
          <w:szCs w:val="24"/>
        </w:rPr>
      </w:pPr>
    </w:p>
    <w:p w:rsidRPr="004F7B95" w:rsidR="009C2DE1" w:rsidP="00022586" w:rsidRDefault="009C2DE1" w14:paraId="5BF82A71" w14:textId="77777777">
      <w:pPr>
        <w:tabs>
          <w:tab w:val="num" w:pos="360"/>
        </w:tabs>
        <w:ind w:left="360"/>
        <w:rPr>
          <w:rFonts w:ascii="Times New Roman" w:hAnsi="Times New Roman"/>
          <w:snapToGrid/>
          <w:sz w:val="24"/>
          <w:szCs w:val="24"/>
        </w:rPr>
      </w:pPr>
    </w:p>
    <w:p w:rsidRPr="00075889" w:rsidR="002C3C4F" w:rsidP="00075889" w:rsidRDefault="002C3C4F" w14:paraId="5A812530"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F52D02" w:rsidR="008F6E57" w:rsidP="00A63B7F" w:rsidRDefault="008F6E57" w14:paraId="5CAC01E7" w14:textId="77777777">
      <w:pPr>
        <w:ind w:left="360"/>
        <w:rPr>
          <w:rFonts w:ascii="Times New Roman" w:hAnsi="Times New Roman"/>
          <w:sz w:val="24"/>
          <w:szCs w:val="24"/>
        </w:rPr>
      </w:pPr>
      <w:r w:rsidRPr="00F52D02">
        <w:rPr>
          <w:rFonts w:ascii="Times New Roman" w:hAnsi="Times New Roman"/>
          <w:sz w:val="24"/>
          <w:szCs w:val="24"/>
        </w:rPr>
        <w:t xml:space="preserve">Not applicable. Small businesses and small entities are not impacted. </w:t>
      </w:r>
    </w:p>
    <w:p w:rsidR="00D60543" w:rsidP="00022586" w:rsidRDefault="00D60543" w14:paraId="3417396F" w14:textId="77777777">
      <w:pPr>
        <w:tabs>
          <w:tab w:val="num" w:pos="360"/>
        </w:tabs>
        <w:ind w:left="360"/>
        <w:rPr>
          <w:rFonts w:ascii="Times New Roman" w:hAnsi="Times New Roman"/>
          <w:snapToGrid/>
          <w:sz w:val="24"/>
          <w:szCs w:val="24"/>
        </w:rPr>
      </w:pPr>
    </w:p>
    <w:p w:rsidRPr="004F7B95" w:rsidR="00D60543" w:rsidP="00022586" w:rsidRDefault="00D60543" w14:paraId="7A03161C" w14:textId="77777777">
      <w:pPr>
        <w:tabs>
          <w:tab w:val="num" w:pos="360"/>
        </w:tabs>
        <w:ind w:left="360"/>
        <w:rPr>
          <w:rFonts w:ascii="Times New Roman" w:hAnsi="Times New Roman"/>
          <w:snapToGrid/>
          <w:sz w:val="24"/>
          <w:szCs w:val="24"/>
        </w:rPr>
      </w:pPr>
    </w:p>
    <w:p w:rsidRPr="00075889" w:rsidR="002C3C4F" w:rsidP="00075889" w:rsidRDefault="002C3C4F" w14:paraId="6374389D"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1062BB" w:rsidP="00A63B7F" w:rsidRDefault="001062BB" w14:paraId="61A3F9D0" w14:textId="0FEC870F">
      <w:pPr>
        <w:ind w:left="360"/>
        <w:rPr>
          <w:rFonts w:ascii="Times New Roman" w:hAnsi="Times New Roman"/>
          <w:sz w:val="24"/>
          <w:szCs w:val="24"/>
        </w:rPr>
      </w:pPr>
      <w:r w:rsidRPr="008F6E57">
        <w:rPr>
          <w:rFonts w:ascii="Times New Roman" w:hAnsi="Times New Roman"/>
          <w:sz w:val="24"/>
          <w:szCs w:val="24"/>
        </w:rPr>
        <w:t>Real-time impact information on the disaster is vital for recovery, and future planning efforts for ACF programs.</w:t>
      </w:r>
      <w:r>
        <w:rPr>
          <w:rFonts w:ascii="Times New Roman" w:hAnsi="Times New Roman"/>
          <w:sz w:val="24"/>
          <w:szCs w:val="24"/>
        </w:rPr>
        <w:t xml:space="preserve">  The information is collected only in direct response to a natural or manmade disaster. </w:t>
      </w:r>
    </w:p>
    <w:p w:rsidR="001062BB" w:rsidP="00A63B7F" w:rsidRDefault="001062BB" w14:paraId="03D5C2CC" w14:textId="03EABC3E">
      <w:pPr>
        <w:ind w:left="360"/>
        <w:rPr>
          <w:rFonts w:ascii="Times New Roman" w:hAnsi="Times New Roman"/>
          <w:sz w:val="24"/>
          <w:szCs w:val="24"/>
        </w:rPr>
      </w:pPr>
    </w:p>
    <w:p w:rsidR="001062BB" w:rsidP="00A63B7F" w:rsidRDefault="001062BB" w14:paraId="5B9B0D06" w14:textId="77777777">
      <w:pPr>
        <w:ind w:left="360"/>
        <w:rPr>
          <w:rFonts w:ascii="Times New Roman" w:hAnsi="Times New Roman"/>
          <w:sz w:val="24"/>
          <w:szCs w:val="24"/>
        </w:rPr>
      </w:pPr>
      <w:r w:rsidRPr="008F6E57">
        <w:rPr>
          <w:rFonts w:ascii="Times New Roman" w:hAnsi="Times New Roman"/>
          <w:sz w:val="24"/>
          <w:szCs w:val="24"/>
        </w:rPr>
        <w:t xml:space="preserve">It is imperative that </w:t>
      </w:r>
      <w:r>
        <w:rPr>
          <w:rFonts w:ascii="Times New Roman" w:hAnsi="Times New Roman"/>
          <w:sz w:val="24"/>
          <w:szCs w:val="24"/>
        </w:rPr>
        <w:t xml:space="preserve">ACF </w:t>
      </w:r>
      <w:r w:rsidRPr="008F6E57">
        <w:rPr>
          <w:rFonts w:ascii="Times New Roman" w:hAnsi="Times New Roman"/>
          <w:sz w:val="24"/>
          <w:szCs w:val="24"/>
        </w:rPr>
        <w:t>collect</w:t>
      </w:r>
      <w:r>
        <w:rPr>
          <w:rFonts w:ascii="Times New Roman" w:hAnsi="Times New Roman"/>
          <w:sz w:val="24"/>
          <w:szCs w:val="24"/>
        </w:rPr>
        <w:t>s</w:t>
      </w:r>
      <w:r w:rsidRPr="008F6E57">
        <w:rPr>
          <w:rFonts w:ascii="Times New Roman" w:hAnsi="Times New Roman"/>
          <w:sz w:val="24"/>
          <w:szCs w:val="24"/>
        </w:rPr>
        <w:t xml:space="preserve"> specific information regarding the impacts of ACF programs immediately after an event to ensure that ACF is providing a strategic and timely response to meet the needs of individuals, children, families, local grantees, implementing agencies, and the surrounding communities. </w:t>
      </w:r>
    </w:p>
    <w:p w:rsidR="001062BB" w:rsidP="00A63B7F" w:rsidRDefault="001062BB" w14:paraId="5F4455C3" w14:textId="77777777">
      <w:pPr>
        <w:ind w:left="360"/>
        <w:rPr>
          <w:rFonts w:ascii="Times New Roman" w:hAnsi="Times New Roman"/>
          <w:sz w:val="24"/>
          <w:szCs w:val="24"/>
        </w:rPr>
      </w:pPr>
    </w:p>
    <w:p w:rsidR="001062BB" w:rsidP="00A63B7F" w:rsidRDefault="001062BB" w14:paraId="408D1167" w14:textId="244F4A6D">
      <w:pPr>
        <w:ind w:left="360"/>
        <w:rPr>
          <w:rFonts w:ascii="Times New Roman" w:hAnsi="Times New Roman"/>
          <w:sz w:val="24"/>
          <w:szCs w:val="24"/>
        </w:rPr>
      </w:pPr>
      <w:r>
        <w:rPr>
          <w:rFonts w:ascii="Times New Roman" w:hAnsi="Times New Roman"/>
          <w:sz w:val="24"/>
          <w:szCs w:val="24"/>
        </w:rPr>
        <w:t xml:space="preserve">If this information is not collected it will hamper ACF/OHSEPR’s ability to provide strategic information to the ACF program offices which, in turn, hampers the program office’s ability to best serve their grantees.  State administrators and grantees depend on immediate federal guidance and technical assistance </w:t>
      </w:r>
      <w:r w:rsidR="009557A0">
        <w:rPr>
          <w:rFonts w:ascii="Times New Roman" w:hAnsi="Times New Roman"/>
          <w:sz w:val="24"/>
          <w:szCs w:val="24"/>
        </w:rPr>
        <w:t>to</w:t>
      </w:r>
      <w:r>
        <w:rPr>
          <w:rFonts w:ascii="Times New Roman" w:hAnsi="Times New Roman"/>
          <w:sz w:val="24"/>
          <w:szCs w:val="24"/>
        </w:rPr>
        <w:t xml:space="preserve"> respond to and recover from disasters. </w:t>
      </w:r>
    </w:p>
    <w:p w:rsidRPr="008F6E57" w:rsidR="008F6E57" w:rsidP="00A63B7F" w:rsidRDefault="008F6E57" w14:paraId="12A8D4D3" w14:textId="77777777">
      <w:pPr>
        <w:ind w:left="360"/>
        <w:rPr>
          <w:rFonts w:ascii="Times New Roman" w:hAnsi="Times New Roman"/>
          <w:sz w:val="24"/>
          <w:szCs w:val="24"/>
        </w:rPr>
      </w:pPr>
    </w:p>
    <w:p w:rsidRPr="008F6E57" w:rsidR="008F6E57" w:rsidP="00A63B7F" w:rsidRDefault="009557A0" w14:paraId="06081A8D" w14:textId="2E5FEE72">
      <w:pPr>
        <w:ind w:left="360"/>
        <w:rPr>
          <w:rFonts w:ascii="Times New Roman" w:hAnsi="Times New Roman"/>
          <w:sz w:val="24"/>
          <w:szCs w:val="24"/>
        </w:rPr>
      </w:pPr>
      <w:r>
        <w:rPr>
          <w:rFonts w:ascii="Times New Roman" w:hAnsi="Times New Roman"/>
          <w:sz w:val="24"/>
          <w:szCs w:val="24"/>
        </w:rPr>
        <w:t xml:space="preserve">Obstacles to collecting the data are unique to the disaster and are overcome through OHSEPR’s use of various outreach methods to relieve the burden on those from whom information is requested. </w:t>
      </w:r>
    </w:p>
    <w:p w:rsidR="00D60543" w:rsidP="00022586" w:rsidRDefault="00D60543" w14:paraId="2A0F47DE" w14:textId="77777777">
      <w:pPr>
        <w:tabs>
          <w:tab w:val="num" w:pos="360"/>
        </w:tabs>
        <w:ind w:left="360"/>
        <w:rPr>
          <w:rFonts w:ascii="Times New Roman" w:hAnsi="Times New Roman"/>
          <w:snapToGrid/>
          <w:sz w:val="24"/>
          <w:szCs w:val="24"/>
        </w:rPr>
      </w:pPr>
    </w:p>
    <w:p w:rsidRPr="004F7B95" w:rsidR="00DE529D" w:rsidP="00022586" w:rsidRDefault="00DE529D" w14:paraId="2744D4F5" w14:textId="77777777">
      <w:pPr>
        <w:tabs>
          <w:tab w:val="num" w:pos="360"/>
        </w:tabs>
        <w:ind w:left="360"/>
        <w:rPr>
          <w:rFonts w:ascii="Times New Roman" w:hAnsi="Times New Roman"/>
          <w:snapToGrid/>
          <w:sz w:val="24"/>
          <w:szCs w:val="24"/>
        </w:rPr>
      </w:pPr>
    </w:p>
    <w:p w:rsidRPr="00075889" w:rsidR="002C3C4F" w:rsidP="00075889" w:rsidRDefault="002C3C4F" w14:paraId="16AA9585"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557A0" w:rsidP="00A63B7F" w:rsidRDefault="009557A0" w14:paraId="00AB0786" w14:textId="77777777">
      <w:pPr>
        <w:ind w:left="360"/>
        <w:rPr>
          <w:rFonts w:ascii="Times New Roman" w:hAnsi="Times New Roman"/>
          <w:sz w:val="24"/>
          <w:szCs w:val="24"/>
        </w:rPr>
      </w:pPr>
      <w:r w:rsidRPr="00F52D02">
        <w:rPr>
          <w:rFonts w:ascii="Times New Roman" w:hAnsi="Times New Roman"/>
          <w:sz w:val="24"/>
          <w:szCs w:val="24"/>
        </w:rPr>
        <w:t xml:space="preserve">The information requested is needed immediately following a disaster and will ensure that emergency responders have a mechanism in place to guide their strategic response and recovery efforts. </w:t>
      </w:r>
    </w:p>
    <w:p w:rsidR="009557A0" w:rsidP="00A63B7F" w:rsidRDefault="009557A0" w14:paraId="57BD1017" w14:textId="77777777">
      <w:pPr>
        <w:ind w:left="360"/>
        <w:rPr>
          <w:rFonts w:ascii="Times New Roman" w:hAnsi="Times New Roman"/>
          <w:sz w:val="24"/>
          <w:szCs w:val="24"/>
        </w:rPr>
      </w:pPr>
    </w:p>
    <w:p w:rsidRPr="00F52D02" w:rsidR="009557A0" w:rsidP="00A63B7F" w:rsidRDefault="009557A0" w14:paraId="33F6E61B" w14:textId="16BF0AE4">
      <w:pPr>
        <w:ind w:left="360"/>
        <w:rPr>
          <w:rFonts w:ascii="Times New Roman" w:hAnsi="Times New Roman"/>
          <w:sz w:val="24"/>
          <w:szCs w:val="24"/>
        </w:rPr>
      </w:pPr>
      <w:r w:rsidRPr="00F52D02">
        <w:rPr>
          <w:rFonts w:ascii="Times New Roman" w:hAnsi="Times New Roman"/>
          <w:sz w:val="24"/>
          <w:szCs w:val="24"/>
        </w:rPr>
        <w:t>The collection of information fall</w:t>
      </w:r>
      <w:r>
        <w:rPr>
          <w:rFonts w:ascii="Times New Roman" w:hAnsi="Times New Roman"/>
          <w:sz w:val="24"/>
          <w:szCs w:val="24"/>
        </w:rPr>
        <w:t>s</w:t>
      </w:r>
      <w:r w:rsidRPr="00F52D02">
        <w:rPr>
          <w:rFonts w:ascii="Times New Roman" w:hAnsi="Times New Roman"/>
          <w:sz w:val="24"/>
          <w:szCs w:val="24"/>
        </w:rPr>
        <w:t xml:space="preserve"> within the 30-day response timeframe</w:t>
      </w:r>
      <w:r>
        <w:rPr>
          <w:rFonts w:ascii="Times New Roman" w:hAnsi="Times New Roman"/>
          <w:sz w:val="24"/>
          <w:szCs w:val="24"/>
        </w:rPr>
        <w:t>.  The</w:t>
      </w:r>
      <w:r w:rsidRPr="00F52D02">
        <w:rPr>
          <w:rFonts w:ascii="Times New Roman" w:hAnsi="Times New Roman"/>
          <w:sz w:val="24"/>
          <w:szCs w:val="24"/>
        </w:rPr>
        <w:t xml:space="preserve"> information gathered </w:t>
      </w:r>
      <w:r>
        <w:rPr>
          <w:rFonts w:ascii="Times New Roman" w:hAnsi="Times New Roman"/>
          <w:sz w:val="24"/>
          <w:szCs w:val="24"/>
        </w:rPr>
        <w:t xml:space="preserve">through the </w:t>
      </w:r>
      <w:r w:rsidRPr="00F52D02">
        <w:rPr>
          <w:rFonts w:ascii="Times New Roman" w:hAnsi="Times New Roman"/>
          <w:sz w:val="24"/>
          <w:szCs w:val="24"/>
        </w:rPr>
        <w:t xml:space="preserve">data collection </w:t>
      </w:r>
      <w:r>
        <w:rPr>
          <w:rFonts w:ascii="Times New Roman" w:hAnsi="Times New Roman"/>
          <w:sz w:val="24"/>
          <w:szCs w:val="24"/>
        </w:rPr>
        <w:t>form is</w:t>
      </w:r>
      <w:r w:rsidRPr="00F52D02">
        <w:rPr>
          <w:rFonts w:ascii="Times New Roman" w:hAnsi="Times New Roman"/>
          <w:sz w:val="24"/>
          <w:szCs w:val="24"/>
        </w:rPr>
        <w:t xml:space="preserve"> used to support a coordinated response during the initial outreach stage</w:t>
      </w:r>
      <w:r>
        <w:rPr>
          <w:rFonts w:ascii="Times New Roman" w:hAnsi="Times New Roman"/>
          <w:sz w:val="24"/>
          <w:szCs w:val="24"/>
        </w:rPr>
        <w:t xml:space="preserve"> of the disaster</w:t>
      </w:r>
      <w:r w:rsidRPr="00F52D02">
        <w:rPr>
          <w:rFonts w:ascii="Times New Roman" w:hAnsi="Times New Roman"/>
          <w:sz w:val="24"/>
          <w:szCs w:val="24"/>
        </w:rPr>
        <w:t xml:space="preserve"> when emergency response personnel and federal government resources may be conducting damage assessments to aid recovery efforts in the impacted disaster zones. </w:t>
      </w:r>
    </w:p>
    <w:p w:rsidR="00DE529D" w:rsidP="00022586" w:rsidRDefault="00DE529D" w14:paraId="37489B7C" w14:textId="64DCE9A3">
      <w:pPr>
        <w:tabs>
          <w:tab w:val="num" w:pos="360"/>
        </w:tabs>
        <w:ind w:left="360"/>
        <w:rPr>
          <w:rFonts w:ascii="Times New Roman" w:hAnsi="Times New Roman"/>
          <w:snapToGrid/>
          <w:sz w:val="24"/>
          <w:szCs w:val="24"/>
        </w:rPr>
      </w:pPr>
    </w:p>
    <w:p w:rsidR="00A63B7F" w:rsidP="00022586" w:rsidRDefault="00A63B7F" w14:paraId="09FC109F" w14:textId="77777777">
      <w:pPr>
        <w:tabs>
          <w:tab w:val="num" w:pos="360"/>
        </w:tabs>
        <w:ind w:left="360"/>
        <w:rPr>
          <w:rFonts w:ascii="Times New Roman" w:hAnsi="Times New Roman"/>
          <w:snapToGrid/>
          <w:sz w:val="24"/>
          <w:szCs w:val="24"/>
        </w:rPr>
      </w:pPr>
    </w:p>
    <w:p w:rsidRPr="00075889" w:rsidR="0051278C" w:rsidP="00075889" w:rsidRDefault="002C3C4F" w14:paraId="435DD2BB"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P="00022586" w:rsidRDefault="0084609A" w14:paraId="016A1F70" w14:textId="658798F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A3E2D">
        <w:rPr>
          <w:rFonts w:ascii="Times New Roman" w:hAnsi="Times New Roman"/>
          <w:sz w:val="24"/>
          <w:szCs w:val="24"/>
        </w:rPr>
        <w:t>March 17, 2022</w:t>
      </w:r>
      <w:r w:rsidRPr="004F7B95">
        <w:rPr>
          <w:rFonts w:ascii="Times New Roman" w:hAnsi="Times New Roman"/>
          <w:sz w:val="24"/>
          <w:szCs w:val="24"/>
        </w:rPr>
        <w:t xml:space="preserve">, Volume </w:t>
      </w:r>
      <w:r w:rsidR="003A3E2D">
        <w:rPr>
          <w:rFonts w:ascii="Times New Roman" w:hAnsi="Times New Roman"/>
          <w:sz w:val="24"/>
          <w:szCs w:val="24"/>
        </w:rPr>
        <w:t>87</w:t>
      </w:r>
      <w:r w:rsidRPr="004F7B95" w:rsidR="003A3E2D">
        <w:rPr>
          <w:rFonts w:ascii="Times New Roman" w:hAnsi="Times New Roman"/>
          <w:sz w:val="24"/>
          <w:szCs w:val="24"/>
        </w:rPr>
        <w:t xml:space="preserve">, </w:t>
      </w:r>
      <w:r w:rsidRPr="004F7B95">
        <w:rPr>
          <w:rFonts w:ascii="Times New Roman" w:hAnsi="Times New Roman"/>
          <w:sz w:val="24"/>
          <w:szCs w:val="24"/>
        </w:rPr>
        <w:t xml:space="preserve">Number </w:t>
      </w:r>
      <w:r w:rsidR="003A3E2D">
        <w:rPr>
          <w:rFonts w:ascii="Times New Roman" w:hAnsi="Times New Roman"/>
          <w:sz w:val="24"/>
          <w:szCs w:val="24"/>
        </w:rPr>
        <w:t>52</w:t>
      </w:r>
      <w:r w:rsidRPr="004F7B95" w:rsidR="003A3E2D">
        <w:rPr>
          <w:rFonts w:ascii="Times New Roman" w:hAnsi="Times New Roman"/>
          <w:sz w:val="24"/>
          <w:szCs w:val="24"/>
        </w:rPr>
        <w:t xml:space="preserve">, </w:t>
      </w:r>
      <w:r w:rsidRPr="004F7B95">
        <w:rPr>
          <w:rFonts w:ascii="Times New Roman" w:hAnsi="Times New Roman"/>
          <w:sz w:val="24"/>
          <w:szCs w:val="24"/>
        </w:rPr>
        <w:t xml:space="preserve">page </w:t>
      </w:r>
      <w:r w:rsidR="003A3E2D">
        <w:rPr>
          <w:rFonts w:ascii="Times New Roman" w:hAnsi="Times New Roman"/>
          <w:sz w:val="24"/>
          <w:szCs w:val="24"/>
        </w:rPr>
        <w:t>15253</w:t>
      </w:r>
      <w:r w:rsidRPr="004F7B95" w:rsidR="003A3E2D">
        <w:rPr>
          <w:rFonts w:ascii="Times New Roman" w:hAnsi="Times New Roman"/>
          <w:sz w:val="24"/>
          <w:szCs w:val="24"/>
        </w:rPr>
        <w:t xml:space="preserve">, </w:t>
      </w:r>
      <w:r w:rsidRPr="004F7B95">
        <w:rPr>
          <w:rFonts w:ascii="Times New Roman" w:hAnsi="Times New Roman"/>
          <w:sz w:val="24"/>
          <w:szCs w:val="24"/>
        </w:rPr>
        <w:t xml:space="preserve">and provided a sixty-day period for public comment.  During the notice and comment period, </w:t>
      </w:r>
      <w:r w:rsidRPr="00AA15E3" w:rsidR="00AA15E3">
        <w:rPr>
          <w:rFonts w:ascii="Times New Roman" w:hAnsi="Times New Roman"/>
          <w:sz w:val="24"/>
          <w:szCs w:val="24"/>
        </w:rPr>
        <w:t>w</w:t>
      </w:r>
      <w:r w:rsidRPr="00AA15E3">
        <w:rPr>
          <w:rFonts w:ascii="Times New Roman" w:hAnsi="Times New Roman"/>
          <w:sz w:val="24"/>
          <w:szCs w:val="24"/>
        </w:rPr>
        <w:t>e did not receive comments.</w:t>
      </w:r>
      <w:r w:rsidRPr="004F7B95">
        <w:rPr>
          <w:rFonts w:ascii="Times New Roman" w:hAnsi="Times New Roman"/>
          <w:sz w:val="24"/>
          <w:szCs w:val="24"/>
        </w:rPr>
        <w:t xml:space="preserve"> </w:t>
      </w:r>
    </w:p>
    <w:p w:rsidR="00096B45" w:rsidP="00022586" w:rsidRDefault="00096B45" w14:paraId="70A70445" w14:textId="23C907E3">
      <w:pPr>
        <w:tabs>
          <w:tab w:val="num" w:pos="360"/>
        </w:tabs>
        <w:ind w:left="360"/>
        <w:rPr>
          <w:rFonts w:ascii="Times New Roman" w:hAnsi="Times New Roman"/>
          <w:sz w:val="24"/>
          <w:szCs w:val="24"/>
        </w:rPr>
      </w:pPr>
    </w:p>
    <w:p w:rsidR="00096B45" w:rsidP="00022586" w:rsidRDefault="00096B45" w14:paraId="72406208" w14:textId="1F1DE580">
      <w:pPr>
        <w:tabs>
          <w:tab w:val="num" w:pos="360"/>
        </w:tabs>
        <w:ind w:left="360"/>
        <w:rPr>
          <w:rFonts w:ascii="Times New Roman" w:hAnsi="Times New Roman"/>
          <w:sz w:val="24"/>
          <w:szCs w:val="24"/>
        </w:rPr>
      </w:pPr>
      <w:r>
        <w:rPr>
          <w:rFonts w:ascii="Times New Roman" w:hAnsi="Times New Roman"/>
          <w:sz w:val="24"/>
          <w:szCs w:val="24"/>
        </w:rPr>
        <w:t xml:space="preserve">Over the past few years of using the data collection form ACF program offices have received feedback from grantees and state administrators regarding the ease of gathering information for the form; the use of the information; the length of the form; and the benefit of receiving technical assistance directly related to issues identified through the form.  Modifications to the form have not been necessary.  </w:t>
      </w:r>
    </w:p>
    <w:p w:rsidR="00096B45" w:rsidP="00022586" w:rsidRDefault="00096B45" w14:paraId="0631F974" w14:textId="463B78EF">
      <w:pPr>
        <w:tabs>
          <w:tab w:val="num" w:pos="360"/>
        </w:tabs>
        <w:ind w:left="360"/>
        <w:rPr>
          <w:rFonts w:ascii="Times New Roman" w:hAnsi="Times New Roman"/>
          <w:sz w:val="24"/>
          <w:szCs w:val="24"/>
        </w:rPr>
      </w:pPr>
    </w:p>
    <w:p w:rsidRPr="004F7B95" w:rsidR="00096B45" w:rsidP="00022586" w:rsidRDefault="00096B45" w14:paraId="729B4B16" w14:textId="011E69AD">
      <w:pPr>
        <w:tabs>
          <w:tab w:val="num" w:pos="360"/>
        </w:tabs>
        <w:ind w:left="360"/>
        <w:rPr>
          <w:rFonts w:ascii="Times New Roman" w:hAnsi="Times New Roman"/>
          <w:sz w:val="24"/>
          <w:szCs w:val="24"/>
        </w:rPr>
      </w:pPr>
      <w:r>
        <w:rPr>
          <w:rFonts w:ascii="Times New Roman" w:hAnsi="Times New Roman"/>
          <w:sz w:val="24"/>
          <w:szCs w:val="24"/>
        </w:rPr>
        <w:t xml:space="preserve">In mid-2021 ACF/OHSEPR launched consultations with the ACF program offices that use the forms to collect disaster data. These discussions will continue in 2022 and will morph into consultation with the grantees and state administrators who complete the forms. </w:t>
      </w:r>
    </w:p>
    <w:p w:rsidRPr="004F7B95" w:rsidR="009C2DE1" w:rsidP="00022586" w:rsidRDefault="009C2DE1" w14:paraId="5F44B472" w14:textId="77777777">
      <w:pPr>
        <w:tabs>
          <w:tab w:val="num" w:pos="360"/>
        </w:tabs>
        <w:ind w:left="360"/>
        <w:rPr>
          <w:rFonts w:ascii="Times New Roman" w:hAnsi="Times New Roman"/>
          <w:snapToGrid/>
          <w:sz w:val="24"/>
          <w:szCs w:val="24"/>
        </w:rPr>
      </w:pPr>
    </w:p>
    <w:p w:rsidRPr="004F7B95" w:rsidR="00022586" w:rsidP="00022586" w:rsidRDefault="00022586" w14:paraId="2EDB417E" w14:textId="77777777">
      <w:pPr>
        <w:tabs>
          <w:tab w:val="num" w:pos="360"/>
        </w:tabs>
        <w:ind w:left="360"/>
        <w:rPr>
          <w:rFonts w:ascii="Times New Roman" w:hAnsi="Times New Roman"/>
          <w:snapToGrid/>
          <w:sz w:val="24"/>
          <w:szCs w:val="24"/>
        </w:rPr>
      </w:pPr>
    </w:p>
    <w:p w:rsidRPr="00075889" w:rsidR="002C3C4F" w:rsidP="00075889" w:rsidRDefault="002C3C4F" w14:paraId="2C6C564B"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Pr="00F52D02" w:rsidR="00F14A6A" w:rsidP="005C5748" w:rsidRDefault="00F14A6A" w14:paraId="3888D5EC" w14:textId="25016057">
      <w:pPr>
        <w:tabs>
          <w:tab w:val="num" w:pos="360"/>
        </w:tabs>
        <w:ind w:left="360"/>
        <w:rPr>
          <w:rFonts w:ascii="Times New Roman" w:hAnsi="Times New Roman"/>
          <w:sz w:val="24"/>
          <w:szCs w:val="24"/>
        </w:rPr>
      </w:pPr>
      <w:r w:rsidRPr="00F52D02">
        <w:rPr>
          <w:rFonts w:ascii="Times New Roman" w:hAnsi="Times New Roman"/>
          <w:sz w:val="24"/>
          <w:szCs w:val="24"/>
        </w:rPr>
        <w:t>Not applicable</w:t>
      </w:r>
    </w:p>
    <w:p w:rsidR="00D60543" w:rsidP="00022586" w:rsidRDefault="00D60543" w14:paraId="58AEE861" w14:textId="77777777">
      <w:pPr>
        <w:tabs>
          <w:tab w:val="num" w:pos="360"/>
        </w:tabs>
        <w:ind w:left="360"/>
        <w:rPr>
          <w:rFonts w:ascii="Times New Roman" w:hAnsi="Times New Roman"/>
          <w:snapToGrid/>
          <w:sz w:val="24"/>
          <w:szCs w:val="24"/>
        </w:rPr>
      </w:pPr>
    </w:p>
    <w:p w:rsidRPr="004F7B95" w:rsidR="00D60543" w:rsidP="00DE529D" w:rsidRDefault="00D60543" w14:paraId="62113040" w14:textId="77777777">
      <w:pPr>
        <w:tabs>
          <w:tab w:val="num" w:pos="360"/>
        </w:tabs>
        <w:ind w:left="360"/>
        <w:rPr>
          <w:rFonts w:ascii="Times New Roman" w:hAnsi="Times New Roman"/>
          <w:snapToGrid/>
          <w:sz w:val="24"/>
          <w:szCs w:val="24"/>
        </w:rPr>
      </w:pPr>
    </w:p>
    <w:p w:rsidRPr="00075889" w:rsidR="002C3C4F" w:rsidP="0051278C" w:rsidRDefault="002C3C4F" w14:paraId="4874FACA" w14:textId="77777777">
      <w:pPr>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tabs>
          <w:tab w:val="num" w:pos="360"/>
        </w:tabs>
        <w:ind w:left="360"/>
        <w:rPr>
          <w:rFonts w:ascii="Times New Roman" w:hAnsi="Times New Roman"/>
          <w:snapToGrid/>
          <w:sz w:val="24"/>
          <w:szCs w:val="24"/>
        </w:rPr>
      </w:pPr>
    </w:p>
    <w:p w:rsidRPr="00F52D02" w:rsidR="00F14A6A" w:rsidP="005C5748" w:rsidRDefault="00F14A6A" w14:paraId="4582B321" w14:textId="77777777">
      <w:pPr>
        <w:ind w:left="0" w:firstLine="360"/>
        <w:rPr>
          <w:rFonts w:ascii="Times New Roman" w:hAnsi="Times New Roman"/>
          <w:sz w:val="24"/>
          <w:szCs w:val="24"/>
        </w:rPr>
      </w:pPr>
      <w:r w:rsidRPr="00F52D02">
        <w:rPr>
          <w:rFonts w:ascii="Times New Roman" w:hAnsi="Times New Roman"/>
          <w:sz w:val="24"/>
          <w:szCs w:val="24"/>
        </w:rPr>
        <w:t>Not applicable</w:t>
      </w:r>
    </w:p>
    <w:p w:rsidR="00D60543" w:rsidP="00022586" w:rsidRDefault="00D60543" w14:paraId="15840E9A" w14:textId="77777777">
      <w:pPr>
        <w:tabs>
          <w:tab w:val="num" w:pos="360"/>
        </w:tabs>
        <w:ind w:left="360"/>
        <w:rPr>
          <w:rFonts w:ascii="Times New Roman" w:hAnsi="Times New Roman"/>
          <w:snapToGrid/>
          <w:sz w:val="24"/>
          <w:szCs w:val="24"/>
        </w:rPr>
      </w:pPr>
    </w:p>
    <w:p w:rsidRPr="004F7B95" w:rsidR="00D60543" w:rsidP="00DE529D" w:rsidRDefault="00D60543" w14:paraId="1C82E036" w14:textId="77777777">
      <w:pPr>
        <w:tabs>
          <w:tab w:val="num" w:pos="360"/>
        </w:tabs>
        <w:ind w:left="360"/>
        <w:rPr>
          <w:rFonts w:ascii="Times New Roman" w:hAnsi="Times New Roman"/>
          <w:snapToGrid/>
          <w:sz w:val="24"/>
          <w:szCs w:val="24"/>
        </w:rPr>
      </w:pPr>
    </w:p>
    <w:p w:rsidRPr="00075889" w:rsidR="002C3C4F" w:rsidP="0051278C" w:rsidRDefault="002C3C4F" w14:paraId="63E02878" w14:textId="77777777">
      <w:pPr>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tabs>
          <w:tab w:val="num" w:pos="360"/>
        </w:tabs>
        <w:ind w:left="360"/>
        <w:rPr>
          <w:rFonts w:ascii="Times New Roman" w:hAnsi="Times New Roman"/>
          <w:snapToGrid/>
          <w:sz w:val="24"/>
          <w:szCs w:val="24"/>
        </w:rPr>
      </w:pPr>
    </w:p>
    <w:p w:rsidRPr="00F52D02" w:rsidR="00F14A6A" w:rsidP="005C5748" w:rsidRDefault="00F14A6A" w14:paraId="2D579962" w14:textId="77777777">
      <w:pPr>
        <w:ind w:left="0" w:firstLine="360"/>
        <w:rPr>
          <w:rFonts w:ascii="Times New Roman" w:hAnsi="Times New Roman"/>
          <w:sz w:val="24"/>
          <w:szCs w:val="24"/>
        </w:rPr>
      </w:pPr>
      <w:r w:rsidRPr="00F52D02">
        <w:rPr>
          <w:rFonts w:ascii="Times New Roman" w:hAnsi="Times New Roman"/>
          <w:sz w:val="24"/>
          <w:szCs w:val="24"/>
        </w:rPr>
        <w:t>Not applicable</w:t>
      </w:r>
    </w:p>
    <w:p w:rsidRPr="004F7B95" w:rsidR="00CB1A12" w:rsidP="00022586" w:rsidRDefault="00CB1A12" w14:paraId="4BEEA08B" w14:textId="77777777">
      <w:pPr>
        <w:tabs>
          <w:tab w:val="num" w:pos="360"/>
        </w:tabs>
        <w:ind w:left="360"/>
        <w:rPr>
          <w:rFonts w:ascii="Times New Roman" w:hAnsi="Times New Roman"/>
          <w:snapToGrid/>
          <w:sz w:val="24"/>
          <w:szCs w:val="24"/>
        </w:rPr>
      </w:pPr>
    </w:p>
    <w:p w:rsidRPr="004F7B95" w:rsidR="00DE529D" w:rsidP="0051278C" w:rsidRDefault="00DE529D" w14:paraId="710C7355" w14:textId="77777777">
      <w:pPr>
        <w:tabs>
          <w:tab w:val="num" w:pos="360"/>
        </w:tabs>
        <w:ind w:hanging="360"/>
        <w:rPr>
          <w:rFonts w:ascii="Times New Roman" w:hAnsi="Times New Roman"/>
          <w:snapToGrid/>
          <w:sz w:val="24"/>
          <w:szCs w:val="24"/>
        </w:rPr>
      </w:pPr>
    </w:p>
    <w:p w:rsidRPr="00075889" w:rsidR="002C3C4F" w:rsidP="00DE529D" w:rsidRDefault="002C3C4F" w14:paraId="05B17E8A"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F14A6A" w:rsidP="00A63B7F" w:rsidRDefault="00F14A6A" w14:paraId="26140975" w14:textId="4C39177E">
      <w:pPr>
        <w:ind w:left="360"/>
        <w:rPr>
          <w:rFonts w:ascii="Times New Roman" w:hAnsi="Times New Roman"/>
          <w:sz w:val="24"/>
          <w:szCs w:val="24"/>
        </w:rPr>
      </w:pPr>
      <w:r w:rsidRPr="00F14A6A">
        <w:rPr>
          <w:rFonts w:ascii="Times New Roman" w:hAnsi="Times New Roman"/>
          <w:sz w:val="24"/>
          <w:szCs w:val="24"/>
        </w:rPr>
        <w:t xml:space="preserve">An estimate of the number of disasters that would warrant data collection is difficult to calculate due to the unpredictable nature of disasters. For example, in 2012, there were 95 disasters nationwide but OHSEPR did not collect data on all of them because they had minimal effects on ACF programs. </w:t>
      </w:r>
    </w:p>
    <w:p w:rsidRPr="00F14A6A" w:rsidR="00F14A6A" w:rsidP="00170F09" w:rsidRDefault="00F14A6A" w14:paraId="4547133E" w14:textId="77777777">
      <w:pPr>
        <w:ind w:left="360"/>
        <w:rPr>
          <w:rFonts w:ascii="Times New Roman" w:hAnsi="Times New Roman"/>
          <w:sz w:val="24"/>
          <w:szCs w:val="24"/>
        </w:rPr>
      </w:pPr>
    </w:p>
    <w:p w:rsidR="006F1B04" w:rsidP="00170F09" w:rsidRDefault="00F14A6A" w14:paraId="2E227A2A" w14:textId="44931482">
      <w:pPr>
        <w:ind w:left="360"/>
        <w:rPr>
          <w:rFonts w:ascii="Times New Roman" w:hAnsi="Times New Roman"/>
          <w:sz w:val="24"/>
          <w:szCs w:val="24"/>
        </w:rPr>
      </w:pPr>
      <w:r w:rsidRPr="00F14A6A">
        <w:rPr>
          <w:rFonts w:ascii="Times New Roman" w:hAnsi="Times New Roman"/>
          <w:sz w:val="24"/>
          <w:szCs w:val="24"/>
        </w:rPr>
        <w:t xml:space="preserve">The annualized burden hours is estimated based on the average use of Disaster Information Collection Forms over the past three years. </w:t>
      </w:r>
    </w:p>
    <w:p w:rsidR="006F1B04" w:rsidP="00170F09" w:rsidRDefault="006F1B04" w14:paraId="77655CC4" w14:textId="77777777">
      <w:pPr>
        <w:ind w:left="360"/>
        <w:rPr>
          <w:rFonts w:ascii="Times New Roman" w:hAnsi="Times New Roman"/>
          <w:sz w:val="24"/>
          <w:szCs w:val="24"/>
        </w:rPr>
      </w:pPr>
    </w:p>
    <w:p w:rsidRPr="00F14A6A" w:rsidR="00F14A6A" w:rsidP="00170F09" w:rsidRDefault="0046151C" w14:paraId="69BB9402" w14:textId="7E0535C3">
      <w:pPr>
        <w:ind w:left="360"/>
        <w:rPr>
          <w:rFonts w:ascii="Times New Roman" w:hAnsi="Times New Roman"/>
          <w:sz w:val="24"/>
          <w:szCs w:val="24"/>
        </w:rPr>
      </w:pPr>
      <w:r>
        <w:rPr>
          <w:rFonts w:ascii="Times New Roman" w:hAnsi="Times New Roman"/>
          <w:sz w:val="24"/>
          <w:szCs w:val="24"/>
        </w:rPr>
        <w:t>The ta</w:t>
      </w:r>
      <w:r w:rsidRPr="00F14A6A" w:rsidR="00F14A6A">
        <w:rPr>
          <w:rFonts w:ascii="Times New Roman" w:hAnsi="Times New Roman"/>
          <w:sz w:val="24"/>
          <w:szCs w:val="24"/>
        </w:rPr>
        <w:t xml:space="preserve">ble 1 for a list of previously approved generic information collections (GenICs) under this umbrella generic. </w:t>
      </w:r>
      <w:r w:rsidR="003A3E2D">
        <w:rPr>
          <w:rFonts w:ascii="Times New Roman" w:hAnsi="Times New Roman"/>
          <w:sz w:val="24"/>
          <w:szCs w:val="24"/>
        </w:rPr>
        <w:t xml:space="preserve">We are requesting an extension of approval of these forms. </w:t>
      </w:r>
      <w:r w:rsidR="00A63B7F">
        <w:rPr>
          <w:rFonts w:ascii="Times New Roman" w:hAnsi="Times New Roman"/>
          <w:sz w:val="24"/>
          <w:szCs w:val="24"/>
        </w:rPr>
        <w:t>We have also included burden for additional requests under this generic, as needed.</w:t>
      </w:r>
    </w:p>
    <w:p w:rsidRPr="0046151C" w:rsidR="00CB1A12" w:rsidP="0046151C" w:rsidRDefault="00CB1A12" w14:paraId="055034F3" w14:textId="4295E1F4">
      <w:pPr>
        <w:ind w:left="360"/>
        <w:jc w:val="center"/>
        <w:rPr>
          <w:rFonts w:ascii="Times New Roman" w:hAnsi="Times New Roman"/>
          <w:b/>
          <w:bCs/>
          <w:snapToGrid/>
          <w:sz w:val="24"/>
          <w:szCs w:val="24"/>
        </w:rPr>
      </w:pPr>
    </w:p>
    <w:tbl>
      <w:tblPr>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52"/>
        <w:gridCol w:w="1162"/>
        <w:gridCol w:w="1258"/>
        <w:gridCol w:w="1255"/>
        <w:gridCol w:w="1245"/>
        <w:gridCol w:w="1246"/>
        <w:gridCol w:w="1219"/>
      </w:tblGrid>
      <w:tr w:rsidRPr="003A3E2D" w:rsidR="001728E4" w:rsidTr="006C39A9" w14:paraId="230FE56D" w14:textId="51BB4A74">
        <w:trPr>
          <w:jc w:val="center"/>
        </w:trPr>
        <w:tc>
          <w:tcPr>
            <w:tcW w:w="1952" w:type="dxa"/>
            <w:shd w:val="clear" w:color="auto" w:fill="BFBFBF"/>
            <w:vAlign w:val="center"/>
          </w:tcPr>
          <w:p w:rsidRPr="003A3E2D" w:rsidR="00744A14" w:rsidP="006F1B04" w:rsidRDefault="00744A14" w14:paraId="710C0652" w14:textId="77777777">
            <w:pPr>
              <w:ind w:left="73"/>
              <w:jc w:val="center"/>
              <w:rPr>
                <w:rFonts w:ascii="Times New Roman" w:hAnsi="Times New Roman"/>
                <w:sz w:val="18"/>
                <w:szCs w:val="22"/>
              </w:rPr>
            </w:pPr>
            <w:r w:rsidRPr="003A3E2D">
              <w:rPr>
                <w:rFonts w:ascii="Times New Roman" w:hAnsi="Times New Roman"/>
                <w:sz w:val="18"/>
                <w:szCs w:val="22"/>
              </w:rPr>
              <w:t>Information Collection Title</w:t>
            </w:r>
          </w:p>
        </w:tc>
        <w:tc>
          <w:tcPr>
            <w:tcW w:w="1162" w:type="dxa"/>
            <w:shd w:val="clear" w:color="auto" w:fill="BFBFBF"/>
            <w:vAlign w:val="center"/>
          </w:tcPr>
          <w:p w:rsidRPr="003A3E2D" w:rsidR="00744A14" w:rsidP="005C5748" w:rsidRDefault="00744A14" w14:paraId="755B72E5" w14:textId="64CB04F0">
            <w:pPr>
              <w:ind w:left="26"/>
              <w:jc w:val="center"/>
              <w:rPr>
                <w:rFonts w:ascii="Times New Roman" w:hAnsi="Times New Roman"/>
                <w:sz w:val="18"/>
                <w:szCs w:val="22"/>
              </w:rPr>
            </w:pPr>
            <w:r w:rsidRPr="003A3E2D">
              <w:rPr>
                <w:rFonts w:ascii="Times New Roman" w:hAnsi="Times New Roman"/>
                <w:sz w:val="18"/>
                <w:szCs w:val="22"/>
              </w:rPr>
              <w:t>Total Number of Respondents</w:t>
            </w:r>
          </w:p>
        </w:tc>
        <w:tc>
          <w:tcPr>
            <w:tcW w:w="1258" w:type="dxa"/>
            <w:shd w:val="clear" w:color="auto" w:fill="BFBFBF"/>
            <w:vAlign w:val="center"/>
          </w:tcPr>
          <w:p w:rsidRPr="003A3E2D" w:rsidR="00744A14" w:rsidP="001728E4" w:rsidRDefault="00744A14" w14:paraId="5053A5D0" w14:textId="44056624">
            <w:pPr>
              <w:ind w:left="-20"/>
              <w:jc w:val="center"/>
              <w:rPr>
                <w:rFonts w:ascii="Times New Roman" w:hAnsi="Times New Roman"/>
                <w:sz w:val="18"/>
                <w:szCs w:val="22"/>
              </w:rPr>
            </w:pPr>
            <w:r w:rsidRPr="003A3E2D">
              <w:rPr>
                <w:rFonts w:ascii="Times New Roman" w:hAnsi="Times New Roman"/>
                <w:sz w:val="18"/>
                <w:szCs w:val="22"/>
              </w:rPr>
              <w:t>Total Number of Responses Per Respondent</w:t>
            </w:r>
          </w:p>
        </w:tc>
        <w:tc>
          <w:tcPr>
            <w:tcW w:w="1255" w:type="dxa"/>
            <w:shd w:val="clear" w:color="auto" w:fill="BFBFBF"/>
            <w:vAlign w:val="center"/>
          </w:tcPr>
          <w:p w:rsidRPr="003A3E2D" w:rsidR="00744A14" w:rsidP="005C5748" w:rsidRDefault="00744A14" w14:paraId="340D08AF" w14:textId="2C1F2F59">
            <w:pPr>
              <w:ind w:left="54"/>
              <w:jc w:val="center"/>
              <w:rPr>
                <w:rFonts w:ascii="Times New Roman" w:hAnsi="Times New Roman"/>
                <w:sz w:val="18"/>
                <w:szCs w:val="22"/>
              </w:rPr>
            </w:pPr>
            <w:r w:rsidRPr="003A3E2D">
              <w:rPr>
                <w:rFonts w:ascii="Times New Roman" w:hAnsi="Times New Roman"/>
                <w:sz w:val="18"/>
                <w:szCs w:val="22"/>
              </w:rPr>
              <w:t>Average Burden Hours Per Response</w:t>
            </w:r>
          </w:p>
        </w:tc>
        <w:tc>
          <w:tcPr>
            <w:tcW w:w="1245" w:type="dxa"/>
            <w:shd w:val="clear" w:color="auto" w:fill="BFBFBF"/>
            <w:vAlign w:val="center"/>
          </w:tcPr>
          <w:p w:rsidRPr="003A3E2D" w:rsidR="00744A14" w:rsidP="005C5748" w:rsidRDefault="00744A14" w14:paraId="7312FF88" w14:textId="478988FD">
            <w:pPr>
              <w:ind w:left="12"/>
              <w:jc w:val="center"/>
              <w:rPr>
                <w:rFonts w:ascii="Times New Roman" w:hAnsi="Times New Roman"/>
                <w:sz w:val="18"/>
                <w:szCs w:val="22"/>
              </w:rPr>
            </w:pPr>
            <w:r w:rsidRPr="003A3E2D">
              <w:rPr>
                <w:rFonts w:ascii="Times New Roman" w:hAnsi="Times New Roman"/>
                <w:sz w:val="18"/>
                <w:szCs w:val="22"/>
              </w:rPr>
              <w:t>Total Burden Hours</w:t>
            </w:r>
          </w:p>
        </w:tc>
        <w:tc>
          <w:tcPr>
            <w:tcW w:w="1246" w:type="dxa"/>
            <w:shd w:val="clear" w:color="auto" w:fill="BFBFBF"/>
            <w:vAlign w:val="center"/>
          </w:tcPr>
          <w:p w:rsidRPr="003A3E2D" w:rsidR="00744A14" w:rsidP="005C5748" w:rsidRDefault="00744A14" w14:paraId="0A8FF52A" w14:textId="377FD0F1">
            <w:pPr>
              <w:ind w:left="66"/>
              <w:jc w:val="center"/>
              <w:rPr>
                <w:rFonts w:ascii="Times New Roman" w:hAnsi="Times New Roman"/>
                <w:sz w:val="18"/>
                <w:szCs w:val="22"/>
              </w:rPr>
            </w:pPr>
            <w:r w:rsidRPr="003A3E2D">
              <w:rPr>
                <w:rFonts w:ascii="Times New Roman" w:hAnsi="Times New Roman"/>
                <w:bCs/>
                <w:sz w:val="18"/>
                <w:szCs w:val="22"/>
              </w:rPr>
              <w:t>Average Hourly Wage</w:t>
            </w:r>
          </w:p>
        </w:tc>
        <w:tc>
          <w:tcPr>
            <w:tcW w:w="1219" w:type="dxa"/>
            <w:shd w:val="clear" w:color="auto" w:fill="BFBFBF"/>
            <w:vAlign w:val="center"/>
          </w:tcPr>
          <w:p w:rsidRPr="003A3E2D" w:rsidR="00744A14" w:rsidP="005C5748" w:rsidRDefault="00744A14" w14:paraId="4FBD0FB1" w14:textId="77777777">
            <w:pPr>
              <w:ind w:left="78"/>
              <w:jc w:val="center"/>
              <w:rPr>
                <w:rFonts w:ascii="Times New Roman" w:hAnsi="Times New Roman"/>
                <w:sz w:val="18"/>
                <w:szCs w:val="22"/>
              </w:rPr>
            </w:pPr>
            <w:r w:rsidRPr="003A3E2D">
              <w:rPr>
                <w:rFonts w:ascii="Times New Roman" w:hAnsi="Times New Roman"/>
                <w:bCs/>
                <w:sz w:val="18"/>
                <w:szCs w:val="22"/>
              </w:rPr>
              <w:t>Total Annual Cost</w:t>
            </w:r>
          </w:p>
        </w:tc>
      </w:tr>
      <w:tr w:rsidRPr="003A3E2D" w:rsidR="001728E4" w:rsidTr="006C39A9" w14:paraId="5140B154" w14:textId="77777777">
        <w:trPr>
          <w:trHeight w:val="432"/>
          <w:jc w:val="center"/>
        </w:trPr>
        <w:tc>
          <w:tcPr>
            <w:tcW w:w="1952" w:type="dxa"/>
          </w:tcPr>
          <w:p w:rsidRPr="003A3E2D" w:rsidR="00744A14" w:rsidP="006F1B04" w:rsidRDefault="00744A14" w14:paraId="33E13E32" w14:textId="0B3C0EFF">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Children’s Bureau Information Collection Form</w:t>
            </w:r>
          </w:p>
        </w:tc>
        <w:tc>
          <w:tcPr>
            <w:tcW w:w="1162" w:type="dxa"/>
            <w:vAlign w:val="center"/>
          </w:tcPr>
          <w:p w:rsidRPr="003A3E2D" w:rsidR="00744A14" w:rsidP="001728E4" w:rsidRDefault="00744A14" w14:paraId="631BD576" w14:textId="71DDE766">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10</w:t>
            </w:r>
          </w:p>
        </w:tc>
        <w:tc>
          <w:tcPr>
            <w:tcW w:w="1258" w:type="dxa"/>
            <w:vAlign w:val="center"/>
          </w:tcPr>
          <w:p w:rsidRPr="003A3E2D" w:rsidR="00744A14" w:rsidP="001728E4" w:rsidRDefault="00744A14" w14:paraId="3DD8ECC7" w14:textId="050208AC">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46007120" w14:textId="7D507AAC">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45" w:type="dxa"/>
            <w:vAlign w:val="center"/>
          </w:tcPr>
          <w:p w:rsidRPr="003A3E2D" w:rsidR="00744A14" w:rsidP="001728E4" w:rsidRDefault="00744A14" w14:paraId="1A00A282" w14:textId="137F213B">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10</w:t>
            </w:r>
          </w:p>
        </w:tc>
        <w:tc>
          <w:tcPr>
            <w:tcW w:w="1246" w:type="dxa"/>
            <w:vAlign w:val="center"/>
          </w:tcPr>
          <w:p w:rsidRPr="003A3E2D" w:rsidR="00744A14" w:rsidP="0046151C" w:rsidRDefault="00744A14" w14:paraId="7D556C98" w14:textId="10CC603E">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5133F4BC" w14:textId="11EBF957">
            <w:pPr>
              <w:tabs>
                <w:tab w:val="center" w:pos="4320"/>
                <w:tab w:val="right" w:pos="8640"/>
              </w:tabs>
              <w:ind w:left="78"/>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485.60</w:t>
            </w:r>
          </w:p>
        </w:tc>
      </w:tr>
      <w:tr w:rsidRPr="003A3E2D" w:rsidR="001728E4" w:rsidTr="006C39A9" w14:paraId="66E3DD67" w14:textId="77777777">
        <w:trPr>
          <w:trHeight w:val="432"/>
          <w:jc w:val="center"/>
        </w:trPr>
        <w:tc>
          <w:tcPr>
            <w:tcW w:w="1952" w:type="dxa"/>
          </w:tcPr>
          <w:p w:rsidRPr="003A3E2D" w:rsidR="00744A14" w:rsidP="006F1B04" w:rsidRDefault="00744A14" w14:paraId="39DFC5F9" w14:textId="1A17FE04">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Family Violence Prevention Service Program Disaster Information Collection Form</w:t>
            </w:r>
          </w:p>
        </w:tc>
        <w:tc>
          <w:tcPr>
            <w:tcW w:w="1162" w:type="dxa"/>
            <w:vAlign w:val="center"/>
          </w:tcPr>
          <w:p w:rsidRPr="003A3E2D" w:rsidR="00744A14" w:rsidP="001728E4" w:rsidRDefault="00744A14" w14:paraId="58BAAEDB" w14:textId="69032EA3">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10</w:t>
            </w:r>
          </w:p>
        </w:tc>
        <w:tc>
          <w:tcPr>
            <w:tcW w:w="1258" w:type="dxa"/>
            <w:vAlign w:val="center"/>
          </w:tcPr>
          <w:p w:rsidRPr="003A3E2D" w:rsidR="00744A14" w:rsidP="001728E4" w:rsidRDefault="00744A14" w14:paraId="0CD2F9C1" w14:textId="3A136568">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14C40DB3" w14:textId="7086E677">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45" w:type="dxa"/>
            <w:vAlign w:val="center"/>
          </w:tcPr>
          <w:p w:rsidRPr="003A3E2D" w:rsidR="00744A14" w:rsidP="001728E4" w:rsidRDefault="00744A14" w14:paraId="404E426D" w14:textId="0244580C">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10</w:t>
            </w:r>
          </w:p>
        </w:tc>
        <w:tc>
          <w:tcPr>
            <w:tcW w:w="1246" w:type="dxa"/>
            <w:vAlign w:val="center"/>
          </w:tcPr>
          <w:p w:rsidRPr="003A3E2D" w:rsidR="00744A14" w:rsidP="0046151C" w:rsidRDefault="00744A14" w14:paraId="4B1FC7E5" w14:textId="3E06BEE2">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1D447908" w14:textId="64BC73E8">
            <w:pPr>
              <w:tabs>
                <w:tab w:val="center" w:pos="4320"/>
                <w:tab w:val="right" w:pos="8640"/>
              </w:tabs>
              <w:ind w:left="78"/>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485.60</w:t>
            </w:r>
          </w:p>
        </w:tc>
      </w:tr>
      <w:tr w:rsidRPr="003A3E2D" w:rsidR="001728E4" w:rsidTr="006C39A9" w14:paraId="4687345D" w14:textId="77777777">
        <w:trPr>
          <w:trHeight w:val="432"/>
          <w:jc w:val="center"/>
        </w:trPr>
        <w:tc>
          <w:tcPr>
            <w:tcW w:w="1952" w:type="dxa"/>
          </w:tcPr>
          <w:p w:rsidRPr="003A3E2D" w:rsidR="00744A14" w:rsidP="006F1B04" w:rsidRDefault="00744A14" w14:paraId="4EB1ACC8" w14:textId="2578ADD4">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Office of Child Care Disaster Information Collection Form</w:t>
            </w:r>
          </w:p>
        </w:tc>
        <w:tc>
          <w:tcPr>
            <w:tcW w:w="1162" w:type="dxa"/>
            <w:vAlign w:val="center"/>
          </w:tcPr>
          <w:p w:rsidRPr="003A3E2D" w:rsidR="00744A14" w:rsidP="001728E4" w:rsidRDefault="00744A14" w14:paraId="113E51DF" w14:textId="3A210359">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7</w:t>
            </w:r>
          </w:p>
        </w:tc>
        <w:tc>
          <w:tcPr>
            <w:tcW w:w="1258" w:type="dxa"/>
            <w:vAlign w:val="center"/>
          </w:tcPr>
          <w:p w:rsidRPr="003A3E2D" w:rsidR="00744A14" w:rsidP="001728E4" w:rsidRDefault="00744A14" w14:paraId="1ED789FE" w14:textId="15262618">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4DD58EAB" w14:textId="7BF49284">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2</w:t>
            </w:r>
          </w:p>
        </w:tc>
        <w:tc>
          <w:tcPr>
            <w:tcW w:w="1245" w:type="dxa"/>
            <w:vAlign w:val="center"/>
          </w:tcPr>
          <w:p w:rsidRPr="003A3E2D" w:rsidR="00744A14" w:rsidP="001728E4" w:rsidRDefault="00744A14" w14:paraId="14CF1535" w14:textId="70A5C6D7">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14</w:t>
            </w:r>
          </w:p>
        </w:tc>
        <w:tc>
          <w:tcPr>
            <w:tcW w:w="1246" w:type="dxa"/>
            <w:vAlign w:val="center"/>
          </w:tcPr>
          <w:p w:rsidRPr="003A3E2D" w:rsidR="00744A14" w:rsidP="0046151C" w:rsidRDefault="00744A14" w14:paraId="68FBA75E" w14:textId="5B09CB08">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1950A99A" w14:textId="52C8A790">
            <w:pPr>
              <w:tabs>
                <w:tab w:val="center" w:pos="4320"/>
                <w:tab w:val="right" w:pos="8640"/>
              </w:tabs>
              <w:ind w:left="78"/>
              <w:jc w:val="center"/>
              <w:rPr>
                <w:rFonts w:ascii="Times New Roman" w:hAnsi="Times New Roman"/>
                <w:sz w:val="18"/>
                <w:szCs w:val="22"/>
              </w:rPr>
            </w:pPr>
            <w:r>
              <w:rPr>
                <w:rFonts w:ascii="Times New Roman" w:hAnsi="Times New Roman"/>
                <w:sz w:val="18"/>
                <w:szCs w:val="22"/>
              </w:rPr>
              <w:t>$679.84</w:t>
            </w:r>
          </w:p>
        </w:tc>
      </w:tr>
      <w:tr w:rsidRPr="003A3E2D" w:rsidR="001728E4" w:rsidTr="006C39A9" w14:paraId="0FF255B2" w14:textId="77777777">
        <w:trPr>
          <w:trHeight w:val="432"/>
          <w:jc w:val="center"/>
        </w:trPr>
        <w:tc>
          <w:tcPr>
            <w:tcW w:w="1952" w:type="dxa"/>
          </w:tcPr>
          <w:p w:rsidRPr="003A3E2D" w:rsidR="00744A14" w:rsidP="006F1B04" w:rsidRDefault="00744A14" w14:paraId="4BF0AF33" w14:textId="21B177B5">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Office of Head Start Disaster Information Collection Form</w:t>
            </w:r>
          </w:p>
        </w:tc>
        <w:tc>
          <w:tcPr>
            <w:tcW w:w="1162" w:type="dxa"/>
            <w:vAlign w:val="center"/>
          </w:tcPr>
          <w:p w:rsidRPr="003A3E2D" w:rsidR="00744A14" w:rsidP="001728E4" w:rsidRDefault="00744A14" w14:paraId="6B7E0214" w14:textId="1F8A48E6">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10</w:t>
            </w:r>
          </w:p>
        </w:tc>
        <w:tc>
          <w:tcPr>
            <w:tcW w:w="1258" w:type="dxa"/>
            <w:vAlign w:val="center"/>
          </w:tcPr>
          <w:p w:rsidRPr="003A3E2D" w:rsidR="00744A14" w:rsidP="001728E4" w:rsidRDefault="00744A14" w14:paraId="5C22AF34" w14:textId="73901BFD">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39A83422" w14:textId="3C7DA0DE">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2</w:t>
            </w:r>
          </w:p>
        </w:tc>
        <w:tc>
          <w:tcPr>
            <w:tcW w:w="1245" w:type="dxa"/>
            <w:vAlign w:val="center"/>
          </w:tcPr>
          <w:p w:rsidRPr="003A3E2D" w:rsidR="00744A14" w:rsidP="001728E4" w:rsidRDefault="00744A14" w14:paraId="04E4D8D1" w14:textId="3A9127A3">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20</w:t>
            </w:r>
          </w:p>
        </w:tc>
        <w:tc>
          <w:tcPr>
            <w:tcW w:w="1246" w:type="dxa"/>
            <w:vAlign w:val="center"/>
          </w:tcPr>
          <w:p w:rsidRPr="003A3E2D" w:rsidR="00744A14" w:rsidP="0046151C" w:rsidRDefault="00744A14" w14:paraId="76D26084" w14:textId="2FC92DFE">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7FCDA9A7" w14:textId="76D113E7">
            <w:pPr>
              <w:tabs>
                <w:tab w:val="center" w:pos="4320"/>
                <w:tab w:val="right" w:pos="8640"/>
              </w:tabs>
              <w:ind w:left="78"/>
              <w:jc w:val="center"/>
              <w:rPr>
                <w:rFonts w:ascii="Times New Roman" w:hAnsi="Times New Roman"/>
                <w:sz w:val="18"/>
                <w:szCs w:val="22"/>
              </w:rPr>
            </w:pPr>
            <w:r>
              <w:rPr>
                <w:rFonts w:ascii="Times New Roman" w:hAnsi="Times New Roman"/>
                <w:sz w:val="18"/>
                <w:szCs w:val="22"/>
              </w:rPr>
              <w:t>$971.20</w:t>
            </w:r>
          </w:p>
        </w:tc>
      </w:tr>
      <w:tr w:rsidRPr="003A3E2D" w:rsidR="001728E4" w:rsidTr="006C39A9" w14:paraId="79AA5521" w14:textId="77777777">
        <w:trPr>
          <w:trHeight w:val="432"/>
          <w:jc w:val="center"/>
        </w:trPr>
        <w:tc>
          <w:tcPr>
            <w:tcW w:w="1952" w:type="dxa"/>
          </w:tcPr>
          <w:p w:rsidRPr="003A3E2D" w:rsidR="00744A14" w:rsidP="006F1B04" w:rsidRDefault="00744A14" w14:paraId="341352DF" w14:textId="304A1E7E">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Runaway and Homeless Youth Disaster Information Collection Form</w:t>
            </w:r>
          </w:p>
        </w:tc>
        <w:tc>
          <w:tcPr>
            <w:tcW w:w="1162" w:type="dxa"/>
            <w:vAlign w:val="center"/>
          </w:tcPr>
          <w:p w:rsidRPr="003A3E2D" w:rsidR="00744A14" w:rsidP="001728E4" w:rsidRDefault="00744A14" w14:paraId="645F0928" w14:textId="171B51AF">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10</w:t>
            </w:r>
          </w:p>
        </w:tc>
        <w:tc>
          <w:tcPr>
            <w:tcW w:w="1258" w:type="dxa"/>
            <w:vAlign w:val="center"/>
          </w:tcPr>
          <w:p w:rsidRPr="003A3E2D" w:rsidR="00744A14" w:rsidP="001728E4" w:rsidRDefault="00744A14" w14:paraId="2CEF1CB3" w14:textId="7A8EBEBB">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6C2CB858" w14:textId="3B5FBD5E">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45" w:type="dxa"/>
            <w:vAlign w:val="center"/>
          </w:tcPr>
          <w:p w:rsidRPr="003A3E2D" w:rsidR="00744A14" w:rsidP="001728E4" w:rsidRDefault="00744A14" w14:paraId="0AA90674" w14:textId="62F08E32">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10</w:t>
            </w:r>
          </w:p>
        </w:tc>
        <w:tc>
          <w:tcPr>
            <w:tcW w:w="1246" w:type="dxa"/>
            <w:vAlign w:val="center"/>
          </w:tcPr>
          <w:p w:rsidRPr="003A3E2D" w:rsidR="00744A14" w:rsidP="0046151C" w:rsidRDefault="00744A14" w14:paraId="0C14EFF0" w14:textId="25467194">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1A458FCC" w14:textId="16D0F858">
            <w:pPr>
              <w:tabs>
                <w:tab w:val="center" w:pos="4320"/>
                <w:tab w:val="right" w:pos="8640"/>
              </w:tabs>
              <w:ind w:left="78"/>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485.60</w:t>
            </w:r>
          </w:p>
        </w:tc>
      </w:tr>
      <w:tr w:rsidRPr="003A3E2D" w:rsidR="001728E4" w:rsidTr="006C39A9" w14:paraId="1BB0CD93" w14:textId="77777777">
        <w:trPr>
          <w:trHeight w:val="432"/>
          <w:jc w:val="center"/>
        </w:trPr>
        <w:tc>
          <w:tcPr>
            <w:tcW w:w="1952" w:type="dxa"/>
          </w:tcPr>
          <w:p w:rsidRPr="003A3E2D" w:rsidR="00744A14" w:rsidP="006F1B04" w:rsidRDefault="00744A14" w14:paraId="0ECDF26A" w14:textId="07201CC2">
            <w:pPr>
              <w:tabs>
                <w:tab w:val="center" w:pos="4320"/>
                <w:tab w:val="right" w:pos="8640"/>
              </w:tabs>
              <w:ind w:left="0"/>
              <w:jc w:val="center"/>
              <w:rPr>
                <w:rFonts w:ascii="Times New Roman" w:hAnsi="Times New Roman"/>
                <w:sz w:val="18"/>
                <w:szCs w:val="22"/>
              </w:rPr>
            </w:pPr>
            <w:r w:rsidRPr="003A3E2D">
              <w:rPr>
                <w:rFonts w:ascii="Times New Roman" w:hAnsi="Times New Roman"/>
                <w:sz w:val="18"/>
                <w:szCs w:val="22"/>
              </w:rPr>
              <w:t>Future Program Office Disaster Information Collection Forms</w:t>
            </w:r>
          </w:p>
        </w:tc>
        <w:tc>
          <w:tcPr>
            <w:tcW w:w="1162" w:type="dxa"/>
            <w:vAlign w:val="center"/>
          </w:tcPr>
          <w:p w:rsidRPr="003A3E2D" w:rsidR="00744A14" w:rsidP="001728E4" w:rsidRDefault="00744A14" w14:paraId="0DD9793E" w14:textId="0E196DE9">
            <w:pPr>
              <w:tabs>
                <w:tab w:val="center" w:pos="4320"/>
                <w:tab w:val="right" w:pos="8640"/>
              </w:tabs>
              <w:ind w:left="13"/>
              <w:jc w:val="center"/>
              <w:rPr>
                <w:rFonts w:ascii="Times New Roman" w:hAnsi="Times New Roman"/>
                <w:sz w:val="18"/>
                <w:szCs w:val="22"/>
                <w:highlight w:val="yellow"/>
              </w:rPr>
            </w:pPr>
            <w:r w:rsidRPr="003A3E2D">
              <w:rPr>
                <w:rFonts w:ascii="Times New Roman" w:hAnsi="Times New Roman"/>
                <w:sz w:val="18"/>
                <w:szCs w:val="22"/>
              </w:rPr>
              <w:t>40</w:t>
            </w:r>
          </w:p>
        </w:tc>
        <w:tc>
          <w:tcPr>
            <w:tcW w:w="1258" w:type="dxa"/>
            <w:vAlign w:val="center"/>
          </w:tcPr>
          <w:p w:rsidRPr="003A3E2D" w:rsidR="00744A14" w:rsidP="001728E4" w:rsidRDefault="00744A14" w14:paraId="6B0D03DB" w14:textId="5137F5A8">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w:t>
            </w:r>
          </w:p>
        </w:tc>
        <w:tc>
          <w:tcPr>
            <w:tcW w:w="1255" w:type="dxa"/>
            <w:vAlign w:val="center"/>
          </w:tcPr>
          <w:p w:rsidRPr="003A3E2D" w:rsidR="00744A14" w:rsidP="001728E4" w:rsidRDefault="00744A14" w14:paraId="6D59DB92" w14:textId="33D6E444">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1.5</w:t>
            </w:r>
          </w:p>
        </w:tc>
        <w:tc>
          <w:tcPr>
            <w:tcW w:w="1245" w:type="dxa"/>
            <w:vAlign w:val="center"/>
          </w:tcPr>
          <w:p w:rsidRPr="003A3E2D" w:rsidR="00744A14" w:rsidP="001728E4" w:rsidRDefault="00744A14" w14:paraId="2B496959" w14:textId="55FFC358">
            <w:pPr>
              <w:tabs>
                <w:tab w:val="center" w:pos="4320"/>
                <w:tab w:val="right" w:pos="8640"/>
              </w:tabs>
              <w:ind w:left="13"/>
              <w:jc w:val="center"/>
              <w:rPr>
                <w:rFonts w:ascii="Times New Roman" w:hAnsi="Times New Roman"/>
                <w:sz w:val="18"/>
                <w:szCs w:val="22"/>
              </w:rPr>
            </w:pPr>
            <w:r w:rsidRPr="003A3E2D">
              <w:rPr>
                <w:rFonts w:ascii="Times New Roman" w:hAnsi="Times New Roman"/>
                <w:sz w:val="18"/>
                <w:szCs w:val="22"/>
              </w:rPr>
              <w:t>60</w:t>
            </w:r>
          </w:p>
        </w:tc>
        <w:tc>
          <w:tcPr>
            <w:tcW w:w="1246" w:type="dxa"/>
            <w:vAlign w:val="center"/>
          </w:tcPr>
          <w:p w:rsidRPr="003A3E2D" w:rsidR="00744A14" w:rsidP="0046151C" w:rsidRDefault="00744A14" w14:paraId="5D52457B" w14:textId="39D50755">
            <w:pPr>
              <w:tabs>
                <w:tab w:val="center" w:pos="4320"/>
                <w:tab w:val="right" w:pos="8640"/>
              </w:tabs>
              <w:ind w:left="41"/>
              <w:jc w:val="center"/>
              <w:rPr>
                <w:rFonts w:ascii="Times New Roman" w:hAnsi="Times New Roman"/>
                <w:sz w:val="18"/>
                <w:szCs w:val="22"/>
              </w:rPr>
            </w:pPr>
            <w:r w:rsidRPr="003A3E2D">
              <w:rPr>
                <w:rFonts w:ascii="Times New Roman" w:hAnsi="Times New Roman"/>
                <w:sz w:val="18"/>
                <w:szCs w:val="22"/>
              </w:rPr>
              <w:t>$</w:t>
            </w:r>
            <w:r>
              <w:rPr>
                <w:rFonts w:ascii="Times New Roman" w:hAnsi="Times New Roman"/>
                <w:sz w:val="18"/>
                <w:szCs w:val="22"/>
              </w:rPr>
              <w:t>48</w:t>
            </w:r>
            <w:r w:rsidRPr="003A3E2D">
              <w:rPr>
                <w:rFonts w:ascii="Times New Roman" w:hAnsi="Times New Roman"/>
                <w:sz w:val="18"/>
                <w:szCs w:val="22"/>
              </w:rPr>
              <w:t>.</w:t>
            </w:r>
            <w:r>
              <w:rPr>
                <w:rFonts w:ascii="Times New Roman" w:hAnsi="Times New Roman"/>
                <w:sz w:val="18"/>
                <w:szCs w:val="22"/>
              </w:rPr>
              <w:t>56</w:t>
            </w:r>
          </w:p>
        </w:tc>
        <w:tc>
          <w:tcPr>
            <w:tcW w:w="1219" w:type="dxa"/>
            <w:vAlign w:val="center"/>
          </w:tcPr>
          <w:p w:rsidRPr="003A3E2D" w:rsidR="00744A14" w:rsidP="0046151C" w:rsidRDefault="00744A14" w14:paraId="3840740C" w14:textId="2B672A46">
            <w:pPr>
              <w:tabs>
                <w:tab w:val="center" w:pos="4320"/>
                <w:tab w:val="right" w:pos="8640"/>
              </w:tabs>
              <w:ind w:left="78"/>
              <w:jc w:val="center"/>
              <w:rPr>
                <w:rFonts w:ascii="Times New Roman" w:hAnsi="Times New Roman"/>
                <w:sz w:val="18"/>
                <w:szCs w:val="22"/>
              </w:rPr>
            </w:pPr>
            <w:r>
              <w:rPr>
                <w:rFonts w:ascii="Times New Roman" w:hAnsi="Times New Roman"/>
                <w:sz w:val="18"/>
                <w:szCs w:val="22"/>
              </w:rPr>
              <w:t>$2,913.60</w:t>
            </w:r>
          </w:p>
        </w:tc>
      </w:tr>
      <w:tr w:rsidRPr="003A3E2D" w:rsidR="001728E4" w:rsidTr="006C39A9" w14:paraId="58DD5759" w14:textId="77777777">
        <w:trPr>
          <w:trHeight w:val="432"/>
          <w:jc w:val="center"/>
        </w:trPr>
        <w:tc>
          <w:tcPr>
            <w:tcW w:w="1952" w:type="dxa"/>
          </w:tcPr>
          <w:p w:rsidRPr="003A3E2D" w:rsidR="00744A14" w:rsidP="006F1B04" w:rsidRDefault="00744A14" w14:paraId="214FFF1B" w14:textId="77777777">
            <w:pPr>
              <w:tabs>
                <w:tab w:val="center" w:pos="4320"/>
                <w:tab w:val="right" w:pos="8640"/>
              </w:tabs>
              <w:ind w:left="0"/>
              <w:jc w:val="center"/>
              <w:rPr>
                <w:rFonts w:ascii="Times New Roman" w:hAnsi="Times New Roman"/>
                <w:sz w:val="18"/>
                <w:szCs w:val="22"/>
              </w:rPr>
            </w:pPr>
          </w:p>
        </w:tc>
        <w:tc>
          <w:tcPr>
            <w:tcW w:w="1162" w:type="dxa"/>
            <w:vAlign w:val="center"/>
          </w:tcPr>
          <w:p w:rsidRPr="003A3E2D" w:rsidR="00744A14" w:rsidP="006F1B04" w:rsidRDefault="00744A14" w14:paraId="14FA7F6F" w14:textId="77777777">
            <w:pPr>
              <w:tabs>
                <w:tab w:val="center" w:pos="4320"/>
                <w:tab w:val="right" w:pos="8640"/>
              </w:tabs>
              <w:ind w:left="172"/>
              <w:jc w:val="center"/>
              <w:rPr>
                <w:rFonts w:ascii="Times New Roman" w:hAnsi="Times New Roman"/>
                <w:sz w:val="18"/>
                <w:szCs w:val="22"/>
              </w:rPr>
            </w:pPr>
          </w:p>
        </w:tc>
        <w:tc>
          <w:tcPr>
            <w:tcW w:w="1258" w:type="dxa"/>
            <w:vAlign w:val="center"/>
          </w:tcPr>
          <w:p w:rsidRPr="003A3E2D" w:rsidR="00744A14" w:rsidP="006F1B04" w:rsidRDefault="00744A14" w14:paraId="68F789E2" w14:textId="77777777">
            <w:pPr>
              <w:tabs>
                <w:tab w:val="center" w:pos="4320"/>
                <w:tab w:val="right" w:pos="8640"/>
              </w:tabs>
              <w:ind w:left="295"/>
              <w:jc w:val="center"/>
              <w:rPr>
                <w:rFonts w:ascii="Times New Roman" w:hAnsi="Times New Roman"/>
                <w:sz w:val="18"/>
                <w:szCs w:val="22"/>
              </w:rPr>
            </w:pPr>
          </w:p>
        </w:tc>
        <w:tc>
          <w:tcPr>
            <w:tcW w:w="1255" w:type="dxa"/>
            <w:vAlign w:val="center"/>
          </w:tcPr>
          <w:p w:rsidRPr="003A3E2D" w:rsidR="00744A14" w:rsidP="006F1B04" w:rsidRDefault="00744A14" w14:paraId="7B7184A8" w14:textId="7E8624CB">
            <w:pPr>
              <w:tabs>
                <w:tab w:val="center" w:pos="4320"/>
                <w:tab w:val="right" w:pos="8640"/>
              </w:tabs>
              <w:ind w:left="0"/>
              <w:jc w:val="center"/>
              <w:rPr>
                <w:rFonts w:ascii="Times New Roman" w:hAnsi="Times New Roman"/>
                <w:sz w:val="18"/>
                <w:szCs w:val="22"/>
              </w:rPr>
            </w:pPr>
            <w:r w:rsidRPr="003A3E2D">
              <w:rPr>
                <w:rFonts w:ascii="Times New Roman" w:hAnsi="Times New Roman"/>
                <w:b/>
                <w:sz w:val="18"/>
                <w:szCs w:val="22"/>
              </w:rPr>
              <w:t>Estimated Annual Burden Total:</w:t>
            </w:r>
          </w:p>
        </w:tc>
        <w:tc>
          <w:tcPr>
            <w:tcW w:w="1245" w:type="dxa"/>
            <w:vAlign w:val="center"/>
          </w:tcPr>
          <w:p w:rsidRPr="003A3E2D" w:rsidR="00744A14" w:rsidP="006C39A9" w:rsidRDefault="00744A14" w14:paraId="4CFB0DE7" w14:textId="2AEE5F07">
            <w:pPr>
              <w:tabs>
                <w:tab w:val="center" w:pos="4320"/>
                <w:tab w:val="right" w:pos="8640"/>
              </w:tabs>
              <w:ind w:left="28"/>
              <w:jc w:val="center"/>
              <w:rPr>
                <w:rFonts w:ascii="Times New Roman" w:hAnsi="Times New Roman"/>
                <w:sz w:val="18"/>
                <w:szCs w:val="22"/>
              </w:rPr>
            </w:pPr>
            <w:r w:rsidRPr="003A3E2D">
              <w:rPr>
                <w:rFonts w:ascii="Times New Roman" w:hAnsi="Times New Roman"/>
                <w:b/>
                <w:sz w:val="18"/>
                <w:szCs w:val="22"/>
              </w:rPr>
              <w:t>124</w:t>
            </w:r>
          </w:p>
        </w:tc>
        <w:tc>
          <w:tcPr>
            <w:tcW w:w="1246" w:type="dxa"/>
            <w:vAlign w:val="center"/>
          </w:tcPr>
          <w:p w:rsidRPr="003A3E2D" w:rsidR="00744A14" w:rsidP="006C39A9" w:rsidRDefault="00744A14" w14:paraId="56512DE9" w14:textId="0FCDB396">
            <w:pPr>
              <w:tabs>
                <w:tab w:val="center" w:pos="4320"/>
                <w:tab w:val="right" w:pos="8640"/>
              </w:tabs>
              <w:ind w:left="28"/>
              <w:jc w:val="center"/>
              <w:rPr>
                <w:rFonts w:ascii="Times New Roman" w:hAnsi="Times New Roman"/>
                <w:sz w:val="18"/>
                <w:szCs w:val="22"/>
              </w:rPr>
            </w:pPr>
            <w:r w:rsidRPr="003A3E2D">
              <w:rPr>
                <w:rFonts w:ascii="Times New Roman" w:hAnsi="Times New Roman"/>
                <w:b/>
                <w:sz w:val="18"/>
                <w:szCs w:val="22"/>
              </w:rPr>
              <w:t>Estimated Annual Cost Total:</w:t>
            </w:r>
          </w:p>
        </w:tc>
        <w:tc>
          <w:tcPr>
            <w:tcW w:w="1219" w:type="dxa"/>
            <w:vAlign w:val="center"/>
          </w:tcPr>
          <w:p w:rsidRPr="001728E4" w:rsidR="00744A14" w:rsidP="006C39A9" w:rsidRDefault="00744A14" w14:paraId="035B1911" w14:textId="0BCAD1B6">
            <w:pPr>
              <w:tabs>
                <w:tab w:val="center" w:pos="4320"/>
                <w:tab w:val="right" w:pos="8640"/>
              </w:tabs>
              <w:ind w:left="28"/>
              <w:jc w:val="center"/>
              <w:rPr>
                <w:rFonts w:ascii="Times New Roman" w:hAnsi="Times New Roman"/>
                <w:b/>
                <w:bCs/>
                <w:sz w:val="18"/>
                <w:szCs w:val="22"/>
              </w:rPr>
            </w:pPr>
            <w:r w:rsidRPr="001728E4">
              <w:rPr>
                <w:rFonts w:ascii="Times New Roman" w:hAnsi="Times New Roman"/>
                <w:b/>
                <w:bCs/>
                <w:sz w:val="18"/>
                <w:szCs w:val="22"/>
              </w:rPr>
              <w:t>$6,021.44</w:t>
            </w:r>
          </w:p>
        </w:tc>
      </w:tr>
    </w:tbl>
    <w:p w:rsidR="00CB1A12" w:rsidP="00DE529D" w:rsidRDefault="00CB1A12" w14:paraId="6967D635" w14:textId="77777777">
      <w:pPr>
        <w:ind w:left="360"/>
        <w:rPr>
          <w:rFonts w:ascii="Times New Roman" w:hAnsi="Times New Roman"/>
          <w:snapToGrid/>
          <w:sz w:val="24"/>
          <w:szCs w:val="24"/>
        </w:rPr>
      </w:pPr>
    </w:p>
    <w:p w:rsidRPr="004F7B95" w:rsidR="004602FE" w:rsidP="00DE529D" w:rsidRDefault="004602FE" w14:paraId="4F91A69D" w14:textId="77777777">
      <w:pPr>
        <w:ind w:left="360"/>
        <w:rPr>
          <w:rFonts w:ascii="Times New Roman" w:hAnsi="Times New Roman"/>
          <w:snapToGrid/>
          <w:sz w:val="24"/>
          <w:szCs w:val="24"/>
        </w:rPr>
      </w:pPr>
    </w:p>
    <w:p w:rsidR="002223DB" w:rsidP="00A63B7F" w:rsidRDefault="002223DB" w14:paraId="3FF3CB13" w14:textId="37FF5EB4">
      <w:pPr>
        <w:ind w:left="360"/>
        <w:rPr>
          <w:rFonts w:ascii="Times New Roman" w:hAnsi="Times New Roman"/>
          <w:sz w:val="24"/>
          <w:szCs w:val="24"/>
        </w:rPr>
      </w:pPr>
      <w:r w:rsidRPr="00F52D02">
        <w:rPr>
          <w:rFonts w:ascii="Times New Roman" w:hAnsi="Times New Roman"/>
          <w:sz w:val="24"/>
          <w:szCs w:val="24"/>
        </w:rPr>
        <w:t>The average hourly wage was obtained from the Bureau of Labor Statistics job code 21</w:t>
      </w:r>
      <w:r>
        <w:rPr>
          <w:rFonts w:ascii="Times New Roman" w:hAnsi="Times New Roman"/>
          <w:sz w:val="24"/>
          <w:szCs w:val="24"/>
        </w:rPr>
        <w:t>-1099</w:t>
      </w:r>
      <w:r w:rsidRPr="00F52D02">
        <w:rPr>
          <w:rFonts w:ascii="Times New Roman" w:hAnsi="Times New Roman"/>
          <w:sz w:val="24"/>
          <w:szCs w:val="24"/>
        </w:rPr>
        <w:t xml:space="preserve">. The </w:t>
      </w:r>
      <w:r>
        <w:rPr>
          <w:rFonts w:ascii="Times New Roman" w:hAnsi="Times New Roman"/>
          <w:sz w:val="24"/>
          <w:szCs w:val="24"/>
        </w:rPr>
        <w:t xml:space="preserve">mean hourly </w:t>
      </w:r>
      <w:r w:rsidRPr="00F52D02">
        <w:rPr>
          <w:rFonts w:ascii="Times New Roman" w:hAnsi="Times New Roman"/>
          <w:sz w:val="24"/>
          <w:szCs w:val="24"/>
        </w:rPr>
        <w:t xml:space="preserve">wage from </w:t>
      </w:r>
      <w:r>
        <w:rPr>
          <w:rFonts w:ascii="Times New Roman" w:hAnsi="Times New Roman"/>
          <w:sz w:val="24"/>
          <w:szCs w:val="24"/>
        </w:rPr>
        <w:t xml:space="preserve">May 2021 </w:t>
      </w:r>
      <w:r w:rsidRPr="00F52D02">
        <w:rPr>
          <w:rFonts w:ascii="Times New Roman" w:hAnsi="Times New Roman"/>
          <w:sz w:val="24"/>
          <w:szCs w:val="24"/>
        </w:rPr>
        <w:t>is $</w:t>
      </w:r>
      <w:r>
        <w:rPr>
          <w:rFonts w:ascii="Times New Roman" w:hAnsi="Times New Roman"/>
          <w:sz w:val="24"/>
          <w:szCs w:val="24"/>
        </w:rPr>
        <w:t>24.28</w:t>
      </w:r>
      <w:r w:rsidRPr="00F52D02">
        <w:rPr>
          <w:rFonts w:ascii="Times New Roman" w:hAnsi="Times New Roman"/>
          <w:sz w:val="24"/>
          <w:szCs w:val="24"/>
        </w:rPr>
        <w:t xml:space="preserve"> per hour.</w:t>
      </w:r>
      <w:r>
        <w:rPr>
          <w:rFonts w:ascii="Times New Roman" w:hAnsi="Times New Roman"/>
          <w:sz w:val="24"/>
          <w:szCs w:val="24"/>
        </w:rPr>
        <w:t xml:space="preserve"> </w:t>
      </w:r>
      <w:r w:rsidR="00A63B7F">
        <w:rPr>
          <w:rFonts w:ascii="Times New Roman" w:hAnsi="Times New Roman"/>
          <w:sz w:val="24"/>
          <w:szCs w:val="24"/>
        </w:rPr>
        <w:t xml:space="preserve">To account for overhead and fringe benefits, we multiplied this amount by two: $48.56. </w:t>
      </w:r>
    </w:p>
    <w:p w:rsidR="002223DB" w:rsidP="00A63B7F" w:rsidRDefault="002223DB" w14:paraId="06C25F50" w14:textId="77777777">
      <w:pPr>
        <w:ind w:left="360"/>
        <w:rPr>
          <w:rFonts w:ascii="Times New Roman" w:hAnsi="Times New Roman"/>
          <w:sz w:val="24"/>
          <w:szCs w:val="24"/>
        </w:rPr>
      </w:pPr>
    </w:p>
    <w:p w:rsidRPr="00EC26A5" w:rsidR="002223DB" w:rsidP="00A63B7F" w:rsidRDefault="007849F7" w14:paraId="69CF3782" w14:textId="67EEC6C0">
      <w:pPr>
        <w:ind w:left="360"/>
        <w:rPr>
          <w:rFonts w:ascii="Times New Roman" w:hAnsi="Times New Roman"/>
          <w:snapToGrid/>
          <w:sz w:val="32"/>
          <w:szCs w:val="24"/>
        </w:rPr>
      </w:pPr>
      <w:hyperlink w:history="1" r:id="rId11">
        <w:r w:rsidRPr="000F45B9" w:rsidR="002223DB">
          <w:rPr>
            <w:rStyle w:val="Hyperlink"/>
            <w:rFonts w:ascii="Times New Roman" w:hAnsi="Times New Roman"/>
            <w:sz w:val="24"/>
          </w:rPr>
          <w:t>https://www.bls.gov/oes/current/oes_stru.htm</w:t>
        </w:r>
      </w:hyperlink>
      <w:r w:rsidRPr="00EC26A5" w:rsidR="002223DB">
        <w:rPr>
          <w:rFonts w:ascii="Times New Roman" w:hAnsi="Times New Roman"/>
          <w:sz w:val="24"/>
        </w:rPr>
        <w:t xml:space="preserve"> </w:t>
      </w:r>
    </w:p>
    <w:p w:rsidR="002223DB" w:rsidP="00F14A6A" w:rsidRDefault="002223DB" w14:paraId="578FBA88" w14:textId="77777777">
      <w:pPr>
        <w:rPr>
          <w:rFonts w:ascii="Times New Roman" w:hAnsi="Times New Roman"/>
          <w:sz w:val="24"/>
          <w:szCs w:val="24"/>
        </w:rPr>
      </w:pPr>
    </w:p>
    <w:p w:rsidRPr="004F7B95" w:rsidR="00D60543" w:rsidP="00DE529D" w:rsidRDefault="00D60543" w14:paraId="344EF814" w14:textId="77777777">
      <w:pPr>
        <w:ind w:left="360"/>
        <w:rPr>
          <w:rFonts w:ascii="Times New Roman" w:hAnsi="Times New Roman"/>
          <w:snapToGrid/>
          <w:sz w:val="24"/>
          <w:szCs w:val="24"/>
        </w:rPr>
      </w:pPr>
    </w:p>
    <w:p w:rsidRPr="00075889" w:rsidR="00D60543" w:rsidP="00075889" w:rsidRDefault="002C3C4F" w14:paraId="548FE903"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F52D02" w:rsidR="001606E3" w:rsidP="00A63B7F" w:rsidRDefault="001606E3" w14:paraId="46591AD4" w14:textId="77777777">
      <w:pPr>
        <w:ind w:left="360"/>
        <w:rPr>
          <w:rFonts w:ascii="Times New Roman" w:hAnsi="Times New Roman"/>
          <w:sz w:val="24"/>
          <w:szCs w:val="24"/>
        </w:rPr>
      </w:pPr>
      <w:r w:rsidRPr="00F52D02">
        <w:rPr>
          <w:rFonts w:ascii="Times New Roman" w:hAnsi="Times New Roman"/>
          <w:sz w:val="24"/>
          <w:szCs w:val="24"/>
        </w:rPr>
        <w:t>There are no other costs to respondents and record keepers.</w:t>
      </w:r>
    </w:p>
    <w:p w:rsidR="00D60543" w:rsidP="00DE529D" w:rsidRDefault="00D60543" w14:paraId="644A1DE1" w14:textId="77777777">
      <w:pPr>
        <w:ind w:left="360"/>
        <w:rPr>
          <w:rFonts w:ascii="Times New Roman" w:hAnsi="Times New Roman"/>
          <w:snapToGrid/>
          <w:sz w:val="24"/>
          <w:szCs w:val="24"/>
        </w:rPr>
      </w:pPr>
    </w:p>
    <w:p w:rsidR="00D60543" w:rsidP="00DE529D" w:rsidRDefault="00D60543" w14:paraId="0BE3C51C" w14:textId="77777777">
      <w:pPr>
        <w:ind w:left="360"/>
        <w:rPr>
          <w:rFonts w:ascii="Times New Roman" w:hAnsi="Times New Roman"/>
          <w:snapToGrid/>
          <w:sz w:val="24"/>
          <w:szCs w:val="24"/>
        </w:rPr>
      </w:pPr>
    </w:p>
    <w:p w:rsidRPr="00075889" w:rsidR="002C3C4F" w:rsidP="00817E2B" w:rsidRDefault="004602FE" w14:paraId="3C0D7334" w14:textId="77777777">
      <w:pPr>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1606E3" w:rsidP="00A63B7F" w:rsidRDefault="001606E3" w14:paraId="15A8A01B" w14:textId="7EF57947">
      <w:pPr>
        <w:ind w:left="360"/>
        <w:rPr>
          <w:rFonts w:ascii="Times New Roman" w:hAnsi="Times New Roman"/>
          <w:sz w:val="24"/>
          <w:szCs w:val="24"/>
        </w:rPr>
      </w:pPr>
      <w:r w:rsidRPr="001606E3">
        <w:rPr>
          <w:rFonts w:ascii="Times New Roman" w:hAnsi="Times New Roman"/>
          <w:sz w:val="24"/>
          <w:szCs w:val="24"/>
        </w:rPr>
        <w:t>Federal staff costs are contingent on disaster frequency. In the event of a disaster federal staff costs are estimated to be 20% of the time (8 hours out of 40 per week) of a Program Specialist (GS-12</w:t>
      </w:r>
      <w:r w:rsidR="000B4141">
        <w:rPr>
          <w:rFonts w:ascii="Times New Roman" w:hAnsi="Times New Roman"/>
          <w:sz w:val="24"/>
          <w:szCs w:val="24"/>
        </w:rPr>
        <w:t>,</w:t>
      </w:r>
      <w:r w:rsidRPr="001606E3">
        <w:rPr>
          <w:rFonts w:ascii="Times New Roman" w:hAnsi="Times New Roman"/>
          <w:sz w:val="24"/>
          <w:szCs w:val="24"/>
        </w:rPr>
        <w:t xml:space="preserve"> Step </w:t>
      </w:r>
      <w:r w:rsidR="000B4141">
        <w:rPr>
          <w:rFonts w:ascii="Times New Roman" w:hAnsi="Times New Roman"/>
          <w:sz w:val="24"/>
          <w:szCs w:val="24"/>
        </w:rPr>
        <w:t>4 for average</w:t>
      </w:r>
      <w:r w:rsidRPr="001606E3">
        <w:rPr>
          <w:rFonts w:ascii="Times New Roman" w:hAnsi="Times New Roman"/>
          <w:sz w:val="24"/>
          <w:szCs w:val="24"/>
        </w:rPr>
        <w:t>) to oversee the data collection, respond to inquiries, and aggregate the data. Estimating that the disaster information collection will last approximately six months (24 weeks) at this rate.</w:t>
      </w:r>
      <w:r w:rsidR="000B4141">
        <w:rPr>
          <w:rFonts w:ascii="Times New Roman" w:hAnsi="Times New Roman"/>
          <w:sz w:val="24"/>
          <w:szCs w:val="24"/>
        </w:rPr>
        <w:t xml:space="preserve"> The GS-12, Step 4 rate used in the calculation includes a locality adjustment rate for Washington D.C.</w:t>
      </w:r>
    </w:p>
    <w:p w:rsidRPr="001606E3" w:rsidR="001606E3" w:rsidP="00A63B7F" w:rsidRDefault="001606E3" w14:paraId="2334C380" w14:textId="77777777">
      <w:pPr>
        <w:ind w:left="360"/>
        <w:rPr>
          <w:rFonts w:ascii="Times New Roman" w:hAnsi="Times New Roman"/>
          <w:sz w:val="24"/>
          <w:szCs w:val="24"/>
        </w:rPr>
      </w:pPr>
    </w:p>
    <w:p w:rsidRPr="001606E3" w:rsidR="001606E3" w:rsidP="00A63B7F" w:rsidRDefault="001606E3" w14:paraId="0112F325" w14:textId="569577F0">
      <w:pPr>
        <w:ind w:left="360"/>
        <w:rPr>
          <w:rFonts w:ascii="Times New Roman" w:hAnsi="Times New Roman"/>
          <w:sz w:val="24"/>
          <w:szCs w:val="24"/>
        </w:rPr>
      </w:pPr>
      <w:r w:rsidRPr="001606E3">
        <w:rPr>
          <w:rFonts w:ascii="Times New Roman" w:hAnsi="Times New Roman"/>
          <w:sz w:val="24"/>
          <w:szCs w:val="24"/>
        </w:rPr>
        <w:t>GS-12 rate of $</w:t>
      </w:r>
      <w:r w:rsidR="000B4141">
        <w:rPr>
          <w:rFonts w:ascii="Times New Roman" w:hAnsi="Times New Roman"/>
          <w:sz w:val="24"/>
          <w:szCs w:val="24"/>
        </w:rPr>
        <w:t>47.51</w:t>
      </w:r>
      <w:r w:rsidRPr="001606E3">
        <w:rPr>
          <w:rFonts w:ascii="Times New Roman" w:hAnsi="Times New Roman"/>
          <w:sz w:val="24"/>
          <w:szCs w:val="24"/>
        </w:rPr>
        <w:t xml:space="preserve"> x 8 hours x 24 weeks = $</w:t>
      </w:r>
      <w:r w:rsidR="000B4141">
        <w:rPr>
          <w:rFonts w:ascii="Times New Roman" w:hAnsi="Times New Roman"/>
          <w:sz w:val="24"/>
          <w:szCs w:val="24"/>
        </w:rPr>
        <w:t>9,121.92</w:t>
      </w:r>
      <w:r w:rsidRPr="001606E3">
        <w:rPr>
          <w:rFonts w:ascii="Times New Roman" w:hAnsi="Times New Roman"/>
          <w:sz w:val="24"/>
          <w:szCs w:val="24"/>
        </w:rPr>
        <w:t xml:space="preserve"> (total estimated cost)</w:t>
      </w:r>
    </w:p>
    <w:p w:rsidRPr="004F7B95" w:rsidR="007935D5" w:rsidP="00170F09" w:rsidRDefault="007935D5" w14:paraId="6B09616D" w14:textId="77777777">
      <w:pPr>
        <w:ind w:left="0"/>
        <w:rPr>
          <w:rFonts w:ascii="Times New Roman" w:hAnsi="Times New Roman"/>
          <w:snapToGrid/>
          <w:sz w:val="24"/>
          <w:szCs w:val="24"/>
        </w:rPr>
      </w:pPr>
    </w:p>
    <w:p w:rsidRPr="004F7B95" w:rsidR="00DE529D" w:rsidP="00DE529D" w:rsidRDefault="00DE529D" w14:paraId="35C07DCF" w14:textId="77777777">
      <w:pPr>
        <w:ind w:left="360"/>
        <w:rPr>
          <w:rFonts w:ascii="Times New Roman" w:hAnsi="Times New Roman"/>
          <w:snapToGrid/>
          <w:sz w:val="24"/>
          <w:szCs w:val="24"/>
        </w:rPr>
      </w:pPr>
    </w:p>
    <w:p w:rsidRPr="00817E2B" w:rsidR="002C3C4F" w:rsidP="00817E2B" w:rsidRDefault="002C3C4F" w14:paraId="34A74A36" w14:textId="77777777">
      <w:pPr>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F52D02" w:rsidR="001606E3" w:rsidP="00A63B7F" w:rsidRDefault="001606E3" w14:paraId="71E35E7E" w14:textId="77777777">
      <w:pPr>
        <w:ind w:left="360"/>
        <w:rPr>
          <w:rFonts w:ascii="Times New Roman" w:hAnsi="Times New Roman"/>
          <w:sz w:val="24"/>
          <w:szCs w:val="24"/>
        </w:rPr>
      </w:pPr>
      <w:r w:rsidRPr="00F52D02">
        <w:rPr>
          <w:rFonts w:ascii="Times New Roman" w:hAnsi="Times New Roman"/>
          <w:sz w:val="24"/>
          <w:szCs w:val="24"/>
        </w:rPr>
        <w:t>There are no changes to the information collection since the last OMB approval. This request is to continue use of the overarching generic clearance, including submission of new generic information collections (GenICs) and the continued use of previously approved GenICs.</w:t>
      </w:r>
    </w:p>
    <w:p w:rsidR="00D60543" w:rsidP="004F7B95" w:rsidRDefault="00D60543" w14:paraId="215A8A91" w14:textId="77777777">
      <w:pPr>
        <w:ind w:left="360"/>
        <w:rPr>
          <w:rFonts w:ascii="Times New Roman" w:hAnsi="Times New Roman"/>
          <w:snapToGrid/>
          <w:sz w:val="24"/>
          <w:szCs w:val="24"/>
        </w:rPr>
      </w:pPr>
    </w:p>
    <w:p w:rsidRPr="004F7B95" w:rsidR="00D60543" w:rsidP="004F7B95" w:rsidRDefault="00D60543" w14:paraId="2982928D" w14:textId="77777777">
      <w:pPr>
        <w:ind w:left="360"/>
        <w:rPr>
          <w:rFonts w:ascii="Times New Roman" w:hAnsi="Times New Roman"/>
          <w:snapToGrid/>
          <w:sz w:val="24"/>
          <w:szCs w:val="24"/>
        </w:rPr>
      </w:pPr>
    </w:p>
    <w:p w:rsidRPr="00817E2B" w:rsidR="002C3C4F" w:rsidP="00817E2B" w:rsidRDefault="002C3C4F" w14:paraId="113CF5B4" w14:textId="77777777">
      <w:pPr>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F52D02" w:rsidR="001606E3" w:rsidP="001606E3" w:rsidRDefault="001606E3" w14:paraId="0B0CBBDB" w14:textId="4A321668">
      <w:pPr>
        <w:rPr>
          <w:rFonts w:ascii="Times New Roman" w:hAnsi="Times New Roman"/>
          <w:sz w:val="24"/>
          <w:szCs w:val="24"/>
        </w:rPr>
      </w:pPr>
      <w:r w:rsidRPr="00F52D02">
        <w:rPr>
          <w:rFonts w:ascii="Times New Roman" w:hAnsi="Times New Roman"/>
          <w:sz w:val="24"/>
          <w:szCs w:val="24"/>
        </w:rPr>
        <w:t xml:space="preserve">Not applicable. </w:t>
      </w:r>
      <w:r w:rsidR="000B4141">
        <w:rPr>
          <w:rFonts w:ascii="Times New Roman" w:hAnsi="Times New Roman"/>
          <w:sz w:val="24"/>
          <w:szCs w:val="24"/>
        </w:rPr>
        <w:t>Data will not be published</w:t>
      </w:r>
      <w:r w:rsidRPr="00F52D02">
        <w:rPr>
          <w:rFonts w:ascii="Times New Roman" w:hAnsi="Times New Roman"/>
          <w:sz w:val="24"/>
          <w:szCs w:val="24"/>
        </w:rPr>
        <w:t>.</w:t>
      </w:r>
    </w:p>
    <w:p w:rsidR="00D60543" w:rsidP="00DE529D" w:rsidRDefault="00D60543" w14:paraId="34078ADA" w14:textId="77777777">
      <w:pPr>
        <w:ind w:left="360"/>
        <w:rPr>
          <w:rFonts w:ascii="Times New Roman" w:hAnsi="Times New Roman"/>
          <w:snapToGrid/>
          <w:sz w:val="24"/>
          <w:szCs w:val="24"/>
        </w:rPr>
      </w:pPr>
    </w:p>
    <w:p w:rsidRPr="004F7B95" w:rsidR="007935D5" w:rsidP="00DE529D" w:rsidRDefault="007935D5" w14:paraId="298DD100" w14:textId="77777777">
      <w:pPr>
        <w:ind w:left="360"/>
        <w:rPr>
          <w:rFonts w:ascii="Times New Roman" w:hAnsi="Times New Roman"/>
          <w:snapToGrid/>
          <w:sz w:val="24"/>
          <w:szCs w:val="24"/>
        </w:rPr>
      </w:pPr>
    </w:p>
    <w:p w:rsidRPr="00817E2B" w:rsidR="002C3C4F" w:rsidP="00817E2B" w:rsidRDefault="002C3C4F" w14:paraId="4097A725" w14:textId="77777777">
      <w:pPr>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F52D02" w:rsidR="001606E3" w:rsidP="001606E3" w:rsidRDefault="001606E3" w14:paraId="7D14C6C6" w14:textId="77777777">
      <w:pPr>
        <w:ind w:left="360" w:firstLine="360"/>
        <w:rPr>
          <w:rFonts w:ascii="Times New Roman" w:hAnsi="Times New Roman"/>
          <w:sz w:val="24"/>
          <w:szCs w:val="24"/>
        </w:rPr>
      </w:pPr>
      <w:r w:rsidRPr="00F52D02">
        <w:rPr>
          <w:rFonts w:ascii="Times New Roman" w:hAnsi="Times New Roman"/>
          <w:sz w:val="24"/>
          <w:szCs w:val="24"/>
        </w:rPr>
        <w:t xml:space="preserve">Not applicable. </w:t>
      </w:r>
    </w:p>
    <w:p w:rsidR="00D60543" w:rsidP="00DE529D" w:rsidRDefault="00D60543" w14:paraId="30989008" w14:textId="77777777">
      <w:pPr>
        <w:ind w:left="360" w:hanging="90"/>
        <w:rPr>
          <w:rFonts w:ascii="Times New Roman" w:hAnsi="Times New Roman"/>
          <w:snapToGrid/>
          <w:sz w:val="24"/>
          <w:szCs w:val="24"/>
        </w:rPr>
      </w:pPr>
    </w:p>
    <w:p w:rsidRPr="004F7B95" w:rsidR="00D60543" w:rsidP="00DE529D" w:rsidRDefault="00D60543" w14:paraId="3C11407F" w14:textId="77777777">
      <w:pPr>
        <w:ind w:left="360" w:hanging="90"/>
        <w:rPr>
          <w:rFonts w:ascii="Times New Roman" w:hAnsi="Times New Roman"/>
          <w:snapToGrid/>
          <w:sz w:val="24"/>
          <w:szCs w:val="24"/>
        </w:rPr>
      </w:pPr>
    </w:p>
    <w:p w:rsidRPr="00817E2B" w:rsidR="002C3C4F" w:rsidP="00817E2B" w:rsidRDefault="002C3C4F" w14:paraId="7CE40BCB" w14:textId="77777777">
      <w:pPr>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F52D02" w:rsidR="001606E3" w:rsidP="001606E3" w:rsidRDefault="001606E3" w14:paraId="65B239BD" w14:textId="77777777">
      <w:pPr>
        <w:rPr>
          <w:rFonts w:ascii="Times New Roman" w:hAnsi="Times New Roman"/>
          <w:sz w:val="24"/>
          <w:szCs w:val="24"/>
        </w:rPr>
      </w:pPr>
      <w:r w:rsidRPr="00F52D02">
        <w:rPr>
          <w:rFonts w:ascii="Times New Roman" w:hAnsi="Times New Roman"/>
          <w:sz w:val="24"/>
          <w:szCs w:val="24"/>
        </w:rPr>
        <w:t xml:space="preserve">Not applicable. No statistical methods of analysis of the Disaster Information Collection Form are proposed. </w:t>
      </w:r>
    </w:p>
    <w:p w:rsidRPr="004F7B95" w:rsidR="007935D5" w:rsidP="00DE529D" w:rsidRDefault="007935D5" w14:paraId="0C245CAE" w14:textId="77777777">
      <w:pPr>
        <w:ind w:left="360"/>
        <w:rPr>
          <w:rFonts w:ascii="Times New Roman" w:hAnsi="Times New Roman"/>
          <w:b/>
          <w:bCs/>
          <w:snapToGrid/>
          <w:sz w:val="24"/>
          <w:szCs w:val="24"/>
        </w:rPr>
      </w:pPr>
    </w:p>
    <w:sectPr w:rsidRPr="004F7B95" w:rsidR="007935D5"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D507" w14:textId="77777777" w:rsidR="007849F7" w:rsidRDefault="007849F7">
      <w:pPr>
        <w:spacing w:line="20" w:lineRule="exact"/>
        <w:rPr>
          <w:sz w:val="24"/>
        </w:rPr>
      </w:pPr>
    </w:p>
  </w:endnote>
  <w:endnote w:type="continuationSeparator" w:id="0">
    <w:p w14:paraId="0E765691" w14:textId="77777777" w:rsidR="007849F7" w:rsidRDefault="007849F7">
      <w:r>
        <w:rPr>
          <w:sz w:val="24"/>
        </w:rPr>
        <w:t xml:space="preserve"> </w:t>
      </w:r>
    </w:p>
  </w:endnote>
  <w:endnote w:type="continuationNotice" w:id="1">
    <w:p w14:paraId="75F9BE35" w14:textId="77777777" w:rsidR="007849F7" w:rsidRDefault="007849F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left:0;text-align:left;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85E8F" w14:textId="77777777" w:rsidR="007849F7" w:rsidRDefault="007849F7">
      <w:r>
        <w:rPr>
          <w:sz w:val="24"/>
        </w:rPr>
        <w:separator/>
      </w:r>
    </w:p>
  </w:footnote>
  <w:footnote w:type="continuationSeparator" w:id="0">
    <w:p w14:paraId="381302FE" w14:textId="77777777" w:rsidR="007849F7" w:rsidRDefault="007849F7">
      <w:r>
        <w:continuationSeparator/>
      </w:r>
    </w:p>
  </w:footnote>
  <w:footnote w:id="1">
    <w:p w14:paraId="53520447" w14:textId="77777777" w:rsidR="00863CAE" w:rsidRPr="00B33422" w:rsidRDefault="00863CAE" w:rsidP="00863CAE">
      <w:pPr>
        <w:pStyle w:val="FootnoteText"/>
        <w:rPr>
          <w:rFonts w:ascii="Times New Roman" w:hAnsi="Times New Roman"/>
          <w:sz w:val="20"/>
        </w:rPr>
      </w:pPr>
      <w:r w:rsidRPr="00B33422">
        <w:rPr>
          <w:rStyle w:val="FootnoteReference"/>
          <w:rFonts w:ascii="Times New Roman" w:hAnsi="Times New Roman"/>
          <w:sz w:val="20"/>
        </w:rPr>
        <w:footnoteRef/>
      </w:r>
      <w:r w:rsidRPr="00B33422">
        <w:rPr>
          <w:rFonts w:ascii="Times New Roman" w:hAnsi="Times New Roman"/>
          <w:sz w:val="20"/>
        </w:rPr>
        <w:t xml:space="preserve"> U.S. Department of Homeland Security. Presidential Policy Directive / PPD-8: National Preparedness. DHS; c2011 [cited 2016 February 23]. Available from: </w:t>
      </w:r>
      <w:hyperlink r:id="rId1" w:history="1">
        <w:r w:rsidRPr="00B33422">
          <w:rPr>
            <w:rStyle w:val="Hyperlink"/>
            <w:rFonts w:ascii="Times New Roman" w:hAnsi="Times New Roman"/>
            <w:sz w:val="20"/>
          </w:rPr>
          <w:t>https://www.dhs.gov/presidential-policy-directive-8-national-preparedness</w:t>
        </w:r>
      </w:hyperlink>
      <w:r w:rsidRPr="00B33422">
        <w:rPr>
          <w:rFonts w:ascii="Times New Roman" w:hAnsi="Times New Roman"/>
          <w:sz w:val="20"/>
        </w:rPr>
        <w:t xml:space="preserve"> </w:t>
      </w:r>
    </w:p>
  </w:footnote>
  <w:footnote w:id="2">
    <w:p w14:paraId="751DB4C9" w14:textId="77777777" w:rsidR="00A934C9" w:rsidRPr="00863CAE" w:rsidRDefault="00A934C9" w:rsidP="00A934C9">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Homeland Security. National Response Framework. DHS; c2015 [cited 2019 April 01]. Available from: </w:t>
      </w:r>
      <w:hyperlink r:id="rId2" w:history="1">
        <w:r w:rsidRPr="00863CAE">
          <w:rPr>
            <w:rStyle w:val="Hyperlink"/>
            <w:rFonts w:ascii="Times New Roman" w:hAnsi="Times New Roman"/>
            <w:sz w:val="20"/>
          </w:rPr>
          <w:t>http://www.fema.gov/national-response-framework</w:t>
        </w:r>
      </w:hyperlink>
      <w:r w:rsidRPr="00863CAE">
        <w:rPr>
          <w:rFonts w:ascii="Times New Roman" w:hAnsi="Times New Roman"/>
          <w:sz w:val="20"/>
        </w:rPr>
        <w:t xml:space="preserve"> </w:t>
      </w:r>
    </w:p>
  </w:footnote>
  <w:footnote w:id="3">
    <w:p w14:paraId="0FAD785C" w14:textId="77777777" w:rsidR="00A934C9" w:rsidRPr="00863CAE" w:rsidRDefault="00A934C9" w:rsidP="00A934C9">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Homeland Security. National Disaster Recovery Framework. DHS; c2015 [cited 2019 April 01]. Available from: </w:t>
      </w:r>
      <w:hyperlink r:id="rId3" w:history="1">
        <w:r w:rsidRPr="00863CAE">
          <w:rPr>
            <w:rStyle w:val="Hyperlink"/>
            <w:rFonts w:ascii="Times New Roman" w:hAnsi="Times New Roman"/>
            <w:sz w:val="20"/>
          </w:rPr>
          <w:t>http://www.fema.gov/national-disaster-recovery-framework</w:t>
        </w:r>
      </w:hyperlink>
      <w:r w:rsidRPr="00863CAE">
        <w:rPr>
          <w:rFonts w:ascii="Times New Roman" w:hAnsi="Times New Roman"/>
          <w:sz w:val="20"/>
        </w:rPr>
        <w:t xml:space="preserve">. </w:t>
      </w:r>
    </w:p>
  </w:footnote>
  <w:footnote w:id="4">
    <w:p w14:paraId="6445DDA9" w14:textId="77777777" w:rsidR="00B33422" w:rsidRPr="00863CAE" w:rsidRDefault="00B33422" w:rsidP="00B33422">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Homeland Security. Robert T. Stafford Act Disaster Relief and Emergency Assistance Act. DHS c2013. [Cited 2016 February 23]. Available from: </w:t>
      </w:r>
      <w:hyperlink r:id="rId4" w:history="1">
        <w:r w:rsidRPr="00863CAE">
          <w:rPr>
            <w:rStyle w:val="Hyperlink"/>
            <w:rFonts w:ascii="Times New Roman" w:hAnsi="Times New Roman"/>
            <w:sz w:val="20"/>
          </w:rPr>
          <w:t>https://www.fema.gov/robert-t-stafford-disaster-relief-and-emergency-assistance-act-public-law-93-288-amended</w:t>
        </w:r>
      </w:hyperlink>
      <w:r w:rsidRPr="00863CAE">
        <w:rPr>
          <w:rFonts w:ascii="Times New Roman" w:hAnsi="Times New Roman"/>
          <w:sz w:val="20"/>
        </w:rPr>
        <w:t xml:space="preserve"> </w:t>
      </w:r>
    </w:p>
  </w:footnote>
  <w:footnote w:id="5">
    <w:p w14:paraId="67557DE0" w14:textId="77777777" w:rsidR="00B33422" w:rsidRPr="00B33422" w:rsidRDefault="00B33422" w:rsidP="00B33422">
      <w:pPr>
        <w:pStyle w:val="FootnoteText"/>
        <w:rPr>
          <w:rFonts w:ascii="Times New Roman" w:hAnsi="Times New Roman"/>
          <w:sz w:val="20"/>
        </w:rPr>
      </w:pPr>
      <w:r w:rsidRPr="00863CAE">
        <w:rPr>
          <w:rStyle w:val="FootnoteReference"/>
          <w:rFonts w:ascii="Times New Roman" w:hAnsi="Times New Roman"/>
          <w:sz w:val="20"/>
        </w:rPr>
        <w:footnoteRef/>
      </w:r>
      <w:r w:rsidRPr="00863CAE">
        <w:rPr>
          <w:rFonts w:ascii="Times New Roman" w:hAnsi="Times New Roman"/>
          <w:sz w:val="20"/>
        </w:rPr>
        <w:t xml:space="preserve"> U.S. Department of Health and Human Services. Pandemic and All-Hazards Preparedness Reauthorization Act. DHHS c2016. [Cited 2016 February 23]. Available from: </w:t>
      </w:r>
      <w:hyperlink r:id="rId5" w:history="1">
        <w:r w:rsidRPr="00863CAE">
          <w:rPr>
            <w:rStyle w:val="Hyperlink"/>
            <w:rFonts w:ascii="Times New Roman" w:hAnsi="Times New Roman"/>
            <w:sz w:val="20"/>
          </w:rPr>
          <w:t>http://www.phe.gov/Preparedness/legal/pahpa/Pages/pahpra.aspx</w:t>
        </w:r>
      </w:hyperlink>
      <w:r w:rsidRPr="00B33422">
        <w:rPr>
          <w:rFonts w:ascii="Times New Roman" w:hAnsi="Times New Roman"/>
          <w:sz w:val="20"/>
        </w:rPr>
        <w:t xml:space="preserve"> </w:t>
      </w:r>
    </w:p>
  </w:footnote>
  <w:footnote w:id="6">
    <w:p w14:paraId="360B0CA8" w14:textId="77777777" w:rsidR="00A2484C" w:rsidRPr="00A660FE" w:rsidRDefault="00A2484C" w:rsidP="00A2484C">
      <w:pPr>
        <w:pStyle w:val="FootnoteText"/>
        <w:rPr>
          <w:rFonts w:ascii="Times New Roman" w:hAnsi="Times New Roman"/>
          <w:sz w:val="20"/>
        </w:rPr>
      </w:pPr>
      <w:r w:rsidRPr="00A660FE">
        <w:rPr>
          <w:rStyle w:val="FootnoteReference"/>
          <w:rFonts w:ascii="Times New Roman" w:hAnsi="Times New Roman"/>
          <w:sz w:val="20"/>
        </w:rPr>
        <w:footnoteRef/>
      </w:r>
      <w:r w:rsidRPr="00A660FE">
        <w:rPr>
          <w:rFonts w:ascii="Times New Roman" w:hAnsi="Times New Roman"/>
          <w:sz w:val="20"/>
        </w:rPr>
        <w:t xml:space="preserve"> U.S. Department of Homeland Security. National Response Framework. DHS; c2013 [cited 2019 April 01]. Available from: </w:t>
      </w:r>
      <w:hyperlink r:id="rId6" w:history="1">
        <w:r w:rsidRPr="00A660FE">
          <w:rPr>
            <w:rStyle w:val="Hyperlink"/>
            <w:rFonts w:ascii="Times New Roman" w:hAnsi="Times New Roman"/>
            <w:sz w:val="20"/>
          </w:rPr>
          <w:t>http://www.fema.gov/national-response-framework</w:t>
        </w:r>
      </w:hyperlink>
      <w:r w:rsidRPr="00A660FE">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76B4"/>
    <w:multiLevelType w:val="hybridMultilevel"/>
    <w:tmpl w:val="F604BE24"/>
    <w:lvl w:ilvl="0" w:tplc="5FC6A9CE">
      <w:numFmt w:val="bullet"/>
      <w:lvlText w:val="-"/>
      <w:lvlJc w:val="left"/>
      <w:pPr>
        <w:ind w:left="1080" w:hanging="360"/>
      </w:pPr>
      <w:rPr>
        <w:rFonts w:ascii="Courier New" w:eastAsiaTheme="minorEastAsia"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3"/>
  </w:num>
  <w:num w:numId="3">
    <w:abstractNumId w:val="15"/>
  </w:num>
  <w:num w:numId="4">
    <w:abstractNumId w:val="6"/>
  </w:num>
  <w:num w:numId="5">
    <w:abstractNumId w:val="8"/>
  </w:num>
  <w:num w:numId="6">
    <w:abstractNumId w:val="11"/>
  </w:num>
  <w:num w:numId="7">
    <w:abstractNumId w:val="3"/>
  </w:num>
  <w:num w:numId="8">
    <w:abstractNumId w:val="10"/>
  </w:num>
  <w:num w:numId="9">
    <w:abstractNumId w:val="16"/>
  </w:num>
  <w:num w:numId="10">
    <w:abstractNumId w:val="9"/>
  </w:num>
  <w:num w:numId="11">
    <w:abstractNumId w:val="7"/>
  </w:num>
  <w:num w:numId="12">
    <w:abstractNumId w:val="1"/>
  </w:num>
  <w:num w:numId="13">
    <w:abstractNumId w:val="18"/>
  </w:num>
  <w:num w:numId="14">
    <w:abstractNumId w:val="2"/>
  </w:num>
  <w:num w:numId="15">
    <w:abstractNumId w:val="4"/>
  </w:num>
  <w:num w:numId="16">
    <w:abstractNumId w:val="14"/>
  </w:num>
  <w:num w:numId="17">
    <w:abstractNumId w:val="19"/>
  </w:num>
  <w:num w:numId="18">
    <w:abstractNumId w:val="5"/>
  </w:num>
  <w:num w:numId="19">
    <w:abstractNumId w:val="20"/>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5889"/>
    <w:rsid w:val="0009007E"/>
    <w:rsid w:val="00096B45"/>
    <w:rsid w:val="000B4141"/>
    <w:rsid w:val="000F069F"/>
    <w:rsid w:val="00102200"/>
    <w:rsid w:val="001062BB"/>
    <w:rsid w:val="001337B5"/>
    <w:rsid w:val="0014145B"/>
    <w:rsid w:val="00160621"/>
    <w:rsid w:val="001606E3"/>
    <w:rsid w:val="00170F09"/>
    <w:rsid w:val="001728E4"/>
    <w:rsid w:val="00186385"/>
    <w:rsid w:val="001C3FFB"/>
    <w:rsid w:val="001C483C"/>
    <w:rsid w:val="001C7FFE"/>
    <w:rsid w:val="001D1651"/>
    <w:rsid w:val="001F007E"/>
    <w:rsid w:val="00213442"/>
    <w:rsid w:val="002223DB"/>
    <w:rsid w:val="00222C7F"/>
    <w:rsid w:val="00226C42"/>
    <w:rsid w:val="00234235"/>
    <w:rsid w:val="002464EB"/>
    <w:rsid w:val="002509BD"/>
    <w:rsid w:val="00290A1C"/>
    <w:rsid w:val="0029589B"/>
    <w:rsid w:val="00296738"/>
    <w:rsid w:val="002C3C4F"/>
    <w:rsid w:val="002E10D1"/>
    <w:rsid w:val="002F6622"/>
    <w:rsid w:val="003405A4"/>
    <w:rsid w:val="00354319"/>
    <w:rsid w:val="0035483F"/>
    <w:rsid w:val="0038209B"/>
    <w:rsid w:val="00396DD5"/>
    <w:rsid w:val="003A3E2D"/>
    <w:rsid w:val="003B66E2"/>
    <w:rsid w:val="003B7A50"/>
    <w:rsid w:val="003C1D6E"/>
    <w:rsid w:val="003E6EA3"/>
    <w:rsid w:val="00402D24"/>
    <w:rsid w:val="00405C10"/>
    <w:rsid w:val="004110F5"/>
    <w:rsid w:val="00422E1D"/>
    <w:rsid w:val="004602FE"/>
    <w:rsid w:val="0046151C"/>
    <w:rsid w:val="004615C6"/>
    <w:rsid w:val="00467954"/>
    <w:rsid w:val="004753BB"/>
    <w:rsid w:val="00476C1F"/>
    <w:rsid w:val="00480072"/>
    <w:rsid w:val="00490457"/>
    <w:rsid w:val="0049119A"/>
    <w:rsid w:val="004943E0"/>
    <w:rsid w:val="004F45CE"/>
    <w:rsid w:val="004F7B95"/>
    <w:rsid w:val="0051278C"/>
    <w:rsid w:val="00522C18"/>
    <w:rsid w:val="00541E51"/>
    <w:rsid w:val="005520C3"/>
    <w:rsid w:val="00556056"/>
    <w:rsid w:val="005824BD"/>
    <w:rsid w:val="00597E7F"/>
    <w:rsid w:val="005A6D3E"/>
    <w:rsid w:val="005B00FC"/>
    <w:rsid w:val="005B22D4"/>
    <w:rsid w:val="005C5748"/>
    <w:rsid w:val="005C60F1"/>
    <w:rsid w:val="005D1B7E"/>
    <w:rsid w:val="005D274E"/>
    <w:rsid w:val="005D61DB"/>
    <w:rsid w:val="005E0B35"/>
    <w:rsid w:val="005F0ED4"/>
    <w:rsid w:val="00603498"/>
    <w:rsid w:val="00634E1D"/>
    <w:rsid w:val="00640565"/>
    <w:rsid w:val="00651F0F"/>
    <w:rsid w:val="006818AD"/>
    <w:rsid w:val="00681E38"/>
    <w:rsid w:val="006B1006"/>
    <w:rsid w:val="006B2726"/>
    <w:rsid w:val="006C39A9"/>
    <w:rsid w:val="006D1643"/>
    <w:rsid w:val="006E6629"/>
    <w:rsid w:val="006F1B04"/>
    <w:rsid w:val="006F589F"/>
    <w:rsid w:val="006F68BE"/>
    <w:rsid w:val="006F7999"/>
    <w:rsid w:val="00707AFB"/>
    <w:rsid w:val="00744A14"/>
    <w:rsid w:val="00762C40"/>
    <w:rsid w:val="00782586"/>
    <w:rsid w:val="007849F7"/>
    <w:rsid w:val="00786793"/>
    <w:rsid w:val="00790D2C"/>
    <w:rsid w:val="007935D5"/>
    <w:rsid w:val="007A0FBE"/>
    <w:rsid w:val="007E48CC"/>
    <w:rsid w:val="0080325F"/>
    <w:rsid w:val="00817E2B"/>
    <w:rsid w:val="00841BDF"/>
    <w:rsid w:val="0084609A"/>
    <w:rsid w:val="00846E18"/>
    <w:rsid w:val="00863CAE"/>
    <w:rsid w:val="008900A8"/>
    <w:rsid w:val="008955AC"/>
    <w:rsid w:val="008D272B"/>
    <w:rsid w:val="008F6E57"/>
    <w:rsid w:val="008F7221"/>
    <w:rsid w:val="009113FF"/>
    <w:rsid w:val="00936A53"/>
    <w:rsid w:val="009451B1"/>
    <w:rsid w:val="00945B72"/>
    <w:rsid w:val="009557A0"/>
    <w:rsid w:val="00957799"/>
    <w:rsid w:val="00962045"/>
    <w:rsid w:val="00966622"/>
    <w:rsid w:val="009C2DE1"/>
    <w:rsid w:val="009C5213"/>
    <w:rsid w:val="009D789F"/>
    <w:rsid w:val="009E6157"/>
    <w:rsid w:val="009F5543"/>
    <w:rsid w:val="009F58E1"/>
    <w:rsid w:val="00A04EF3"/>
    <w:rsid w:val="00A05B31"/>
    <w:rsid w:val="00A160B5"/>
    <w:rsid w:val="00A2484C"/>
    <w:rsid w:val="00A61AC0"/>
    <w:rsid w:val="00A63B7F"/>
    <w:rsid w:val="00A660FE"/>
    <w:rsid w:val="00A77AC0"/>
    <w:rsid w:val="00A918E4"/>
    <w:rsid w:val="00A934C9"/>
    <w:rsid w:val="00AA15E3"/>
    <w:rsid w:val="00AA7B9B"/>
    <w:rsid w:val="00AB600C"/>
    <w:rsid w:val="00AD5ED7"/>
    <w:rsid w:val="00AF399C"/>
    <w:rsid w:val="00AF4347"/>
    <w:rsid w:val="00AF5FE7"/>
    <w:rsid w:val="00B14349"/>
    <w:rsid w:val="00B24244"/>
    <w:rsid w:val="00B27347"/>
    <w:rsid w:val="00B33422"/>
    <w:rsid w:val="00B50785"/>
    <w:rsid w:val="00B63768"/>
    <w:rsid w:val="00B84243"/>
    <w:rsid w:val="00B9130C"/>
    <w:rsid w:val="00B93DAD"/>
    <w:rsid w:val="00BD378C"/>
    <w:rsid w:val="00C02282"/>
    <w:rsid w:val="00C13BA6"/>
    <w:rsid w:val="00C22D3C"/>
    <w:rsid w:val="00CB1A12"/>
    <w:rsid w:val="00CE53AB"/>
    <w:rsid w:val="00CE6182"/>
    <w:rsid w:val="00D02EF1"/>
    <w:rsid w:val="00D176EB"/>
    <w:rsid w:val="00D203FE"/>
    <w:rsid w:val="00D344B2"/>
    <w:rsid w:val="00D60543"/>
    <w:rsid w:val="00D67D80"/>
    <w:rsid w:val="00D72A4E"/>
    <w:rsid w:val="00D7416B"/>
    <w:rsid w:val="00D7443D"/>
    <w:rsid w:val="00D806D3"/>
    <w:rsid w:val="00D9648C"/>
    <w:rsid w:val="00D9720E"/>
    <w:rsid w:val="00DB2443"/>
    <w:rsid w:val="00DC1C23"/>
    <w:rsid w:val="00DE529D"/>
    <w:rsid w:val="00E01B4E"/>
    <w:rsid w:val="00E368FB"/>
    <w:rsid w:val="00E4383A"/>
    <w:rsid w:val="00EC26A5"/>
    <w:rsid w:val="00EC698B"/>
    <w:rsid w:val="00ED782E"/>
    <w:rsid w:val="00F02021"/>
    <w:rsid w:val="00F10B17"/>
    <w:rsid w:val="00F14A6A"/>
    <w:rsid w:val="00F210CA"/>
    <w:rsid w:val="00F8190C"/>
    <w:rsid w:val="00F83116"/>
    <w:rsid w:val="00FA5092"/>
    <w:rsid w:val="00FB4221"/>
    <w:rsid w:val="00FB4F17"/>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ind w:left="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hanging="720"/>
    </w:pPr>
  </w:style>
  <w:style w:type="paragraph" w:styleId="TOC7">
    <w:name w:val="toc 7"/>
    <w:basedOn w:val="Normal"/>
    <w:next w:val="Normal"/>
    <w:autoRedefine/>
    <w:semiHidden/>
    <w:pPr>
      <w:suppressAutoHyphens/>
      <w:ind w:hanging="720"/>
    </w:pPr>
  </w:style>
  <w:style w:type="paragraph" w:styleId="TOC8">
    <w:name w:val="toc 8"/>
    <w:basedOn w:val="Normal"/>
    <w:next w:val="Normal"/>
    <w:autoRedefine/>
    <w:semiHidden/>
    <w:pPr>
      <w:tabs>
        <w:tab w:val="right" w:pos="9360"/>
      </w:tabs>
      <w:suppressAutoHyphens/>
      <w:ind w:hanging="720"/>
    </w:pPr>
  </w:style>
  <w:style w:type="paragraph" w:styleId="TOC9">
    <w:name w:val="toc 9"/>
    <w:basedOn w:val="Normal"/>
    <w:next w:val="Normal"/>
    <w:autoRedefine/>
    <w:semiHidden/>
    <w:pPr>
      <w:tabs>
        <w:tab w:val="right" w:leader="dot" w:pos="9360"/>
      </w:tabs>
      <w:suppressAutoHyphens/>
      <w:ind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style>
  <w:style w:type="paragraph" w:customStyle="1" w:styleId="ReportCover-Title">
    <w:name w:val="ReportCover-Title"/>
    <w:basedOn w:val="Normal"/>
    <w:rsid w:val="00160621"/>
    <w:pPr>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6F1B04"/>
    <w:rPr>
      <w:color w:val="954F72" w:themeColor="followedHyperlink"/>
      <w:u w:val="single"/>
    </w:rPr>
  </w:style>
  <w:style w:type="character" w:styleId="UnresolvedMention">
    <w:name w:val="Unresolved Mention"/>
    <w:basedOn w:val="DefaultParagraphFont"/>
    <w:uiPriority w:val="99"/>
    <w:semiHidden/>
    <w:unhideWhenUsed/>
    <w:rsid w:val="00222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fema.gov/national-disaster-recovery-framework" TargetMode="External"/><Relationship Id="rId2" Type="http://schemas.openxmlformats.org/officeDocument/2006/relationships/hyperlink" Target="http://www.fema.gov/national-response-framework" TargetMode="External"/><Relationship Id="rId1" Type="http://schemas.openxmlformats.org/officeDocument/2006/relationships/hyperlink" Target="https://www.dhs.gov/presidential-policy-directive-8-national-preparedness" TargetMode="External"/><Relationship Id="rId6" Type="http://schemas.openxmlformats.org/officeDocument/2006/relationships/hyperlink" Target="http://www.fema.gov/national-response-framework" TargetMode="External"/><Relationship Id="rId5" Type="http://schemas.openxmlformats.org/officeDocument/2006/relationships/hyperlink" Target="http://www.phe.gov/Preparedness/legal/pahpa/Pages/pahpra.aspx" TargetMode="External"/><Relationship Id="rId4" Type="http://schemas.openxmlformats.org/officeDocument/2006/relationships/hyperlink" Target="https://www.fema.gov/robert-t-stafford-disaster-relief-and-emergency-assistance-act-public-law-93-288-amen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cp:lastModifiedBy>Henderson, Sharon (ACF)</cp:lastModifiedBy>
  <cp:revision>3</cp:revision>
  <cp:lastPrinted>2022-03-30T19:46:00Z</cp:lastPrinted>
  <dcterms:created xsi:type="dcterms:W3CDTF">2022-05-16T16:21:00Z</dcterms:created>
  <dcterms:modified xsi:type="dcterms:W3CDTF">2022-05-17T17:56:00Z</dcterms:modified>
</cp:coreProperties>
</file>