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A08EA" w:rsidR="00602679" w:rsidP="00602679" w:rsidRDefault="00602679" w14:paraId="2E4B439F" w14:textId="23284911">
      <w:pPr>
        <w:widowControl w:val="0"/>
        <w:autoSpaceDE w:val="0"/>
        <w:autoSpaceDN w:val="0"/>
        <w:adjustRightInd w:val="0"/>
        <w:spacing w:after="0"/>
        <w:jc w:val="center"/>
        <w:rPr>
          <w:rFonts w:ascii="Arial" w:hAnsi="Arial" w:eastAsia="Times New Roman" w:cs="Arial"/>
          <w:b/>
        </w:rPr>
      </w:pPr>
      <w:r w:rsidRPr="00BA08EA">
        <w:rPr>
          <w:rFonts w:ascii="Arial" w:hAnsi="Arial" w:eastAsia="Times New Roman" w:cs="Arial"/>
          <w:b/>
          <w:color w:val="000000"/>
        </w:rPr>
        <w:t>Supporting Statement B</w:t>
      </w:r>
    </w:p>
    <w:p w:rsidRPr="00BA08EA" w:rsidR="00602679" w:rsidP="00602679" w:rsidRDefault="00602679" w14:paraId="186DEB21" w14:textId="77777777">
      <w:pPr>
        <w:widowControl w:val="0"/>
        <w:autoSpaceDE w:val="0"/>
        <w:autoSpaceDN w:val="0"/>
        <w:adjustRightInd w:val="0"/>
        <w:spacing w:after="0"/>
        <w:jc w:val="center"/>
        <w:rPr>
          <w:rFonts w:ascii="Arial" w:hAnsi="Arial" w:eastAsia="Times New Roman" w:cs="Arial"/>
          <w:b/>
        </w:rPr>
      </w:pPr>
      <w:r w:rsidRPr="00BA08EA">
        <w:rPr>
          <w:rFonts w:ascii="Arial" w:hAnsi="Arial" w:eastAsia="Times New Roman" w:cs="Arial"/>
          <w:b/>
        </w:rPr>
        <w:t>National Park Service Recreation Fee Pricing Study – Survey Pre-Testing</w:t>
      </w:r>
    </w:p>
    <w:p w:rsidRPr="00BA08EA" w:rsidR="00602679" w:rsidP="00602679" w:rsidRDefault="00602679" w14:paraId="4BE20596" w14:textId="60D5F932">
      <w:pPr>
        <w:widowControl w:val="0"/>
        <w:autoSpaceDE w:val="0"/>
        <w:autoSpaceDN w:val="0"/>
        <w:adjustRightInd w:val="0"/>
        <w:spacing w:after="0"/>
        <w:jc w:val="center"/>
        <w:rPr>
          <w:rFonts w:ascii="Arial" w:hAnsi="Arial" w:eastAsia="Times New Roman" w:cs="Arial"/>
          <w:b/>
          <w:color w:val="000000"/>
        </w:rPr>
      </w:pPr>
      <w:r w:rsidRPr="00BA08EA">
        <w:rPr>
          <w:rFonts w:ascii="Arial" w:hAnsi="Arial" w:eastAsia="Times New Roman" w:cs="Arial"/>
          <w:b/>
          <w:color w:val="000000"/>
        </w:rPr>
        <w:t xml:space="preserve">OMB Control Number </w:t>
      </w:r>
      <w:r w:rsidRPr="00BA08EA" w:rsidR="00BD0D47">
        <w:rPr>
          <w:rFonts w:ascii="Arial" w:hAnsi="Arial" w:eastAsia="Times New Roman" w:cs="Arial"/>
          <w:b/>
        </w:rPr>
        <w:t>1024</w:t>
      </w:r>
      <w:r w:rsidRPr="00BA08EA">
        <w:rPr>
          <w:rFonts w:ascii="Arial" w:hAnsi="Arial" w:eastAsia="Times New Roman" w:cs="Arial"/>
          <w:b/>
          <w:color w:val="000000"/>
        </w:rPr>
        <w:t>-NEW</w:t>
      </w:r>
    </w:p>
    <w:p w:rsidRPr="00BA08EA" w:rsidR="00446AEB" w:rsidP="00602679" w:rsidRDefault="00446AEB" w14:paraId="314F19D7" w14:textId="16C166C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both"/>
        <w:rPr>
          <w:rFonts w:ascii="Arial" w:hAnsi="Arial" w:eastAsia="Times New Roman" w:cs="Arial"/>
          <w:b/>
          <w:bCs/>
        </w:rPr>
      </w:pPr>
    </w:p>
    <w:p w:rsidRPr="00BA08EA" w:rsidR="00602679" w:rsidP="00B871F2" w:rsidRDefault="00602679" w14:paraId="14906A3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jc w:val="both"/>
        <w:rPr>
          <w:rFonts w:ascii="Arial" w:hAnsi="Arial" w:eastAsia="Times New Roman" w:cs="Arial"/>
          <w:b/>
          <w:bCs/>
        </w:rPr>
      </w:pPr>
    </w:p>
    <w:p w:rsidRPr="00BA08EA" w:rsidR="00446AEB" w:rsidP="00446AEB" w:rsidRDefault="00446AEB" w14:paraId="429F14A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hAnsi="Arial" w:eastAsia="Times New Roman" w:cs="Arial"/>
          <w:b/>
        </w:rPr>
      </w:pPr>
      <w:r w:rsidRPr="00BA08EA">
        <w:rPr>
          <w:rFonts w:ascii="Arial" w:hAnsi="Arial" w:eastAsia="Times New Roman" w:cs="Arial"/>
          <w:b/>
          <w:bCs/>
        </w:rPr>
        <w:t>Collections of Information Employing Statistical Methods</w:t>
      </w:r>
    </w:p>
    <w:p w:rsidRPr="00BA08EA" w:rsidR="00446AEB" w:rsidP="00446AEB" w:rsidRDefault="00446AEB" w14:paraId="6BE8832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eastAsia="Times New Roman" w:cs="Arial"/>
          <w:b/>
        </w:rPr>
      </w:pPr>
    </w:p>
    <w:p w:rsidRPr="00BA08EA" w:rsidR="00446AEB" w:rsidP="00446AEB" w:rsidRDefault="00446AEB" w14:paraId="51FBDD8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eastAsia="Times New Roman" w:cs="Arial"/>
          <w:b/>
        </w:rPr>
      </w:pPr>
      <w:r w:rsidRPr="00BA08EA">
        <w:rPr>
          <w:rFonts w:ascii="Arial" w:hAnsi="Arial" w:eastAsia="Times New Roman" w:cs="Arial"/>
          <w:b/>
        </w:rPr>
        <w:t>The agency should be prepared to justify its decision not to use statistical methods in any case where such methods might reduce burden or improve accuracy of results.  When the question “Does this ICR contain surveys, censuses, or employ statistical methods?” is checked "Yes," the following documentation should be included in Supporting Statement B to the extent that it applies to the methods proposed:</w:t>
      </w:r>
    </w:p>
    <w:p w:rsidRPr="00BA08EA" w:rsidR="00446AEB" w:rsidP="007A25E7" w:rsidRDefault="00446AEB" w14:paraId="466F9CED" w14:textId="77777777">
      <w:pPr>
        <w:widowControl w:val="0"/>
        <w:pBdr>
          <w:bottom w:val="single" w:color="auto" w:sz="4" w:space="1"/>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Arial" w:hAnsi="Arial" w:eastAsia="Times New Roman" w:cs="Arial"/>
          <w:b/>
        </w:rPr>
      </w:pPr>
    </w:p>
    <w:p w:rsidRPr="00BA08EA" w:rsidR="007A25E7" w:rsidP="00446AEB" w:rsidRDefault="007A25E7" w14:paraId="42E4121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hAnsi="Arial" w:eastAsia="Times New Roman" w:cs="Arial"/>
          <w:b/>
        </w:rPr>
      </w:pPr>
    </w:p>
    <w:p w:rsidRPr="00BA08EA" w:rsidR="00446AEB" w:rsidP="2055A86A" w:rsidRDefault="00446AEB" w14:paraId="42975FC3" w14:textId="77777777">
      <w:pPr>
        <w:widowControl w:val="0"/>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hAnsi="Arial" w:eastAsia="Times New Roman" w:cs="Arial"/>
          <w:b/>
          <w:bCs/>
        </w:rPr>
      </w:pPr>
      <w:r w:rsidRPr="00BA08EA">
        <w:rPr>
          <w:rFonts w:ascii="Arial" w:hAnsi="Arial" w:eastAsia="Times New Roman" w:cs="Arial"/>
          <w:b/>
          <w:bCs/>
        </w:rPr>
        <w:t>1.</w:t>
      </w:r>
      <w:r w:rsidRPr="00BA08EA">
        <w:rPr>
          <w:rFonts w:ascii="Arial" w:hAnsi="Arial" w:cs="Arial"/>
        </w:rPr>
        <w:tab/>
      </w:r>
      <w:r w:rsidRPr="00BA08EA">
        <w:rPr>
          <w:rFonts w:ascii="Arial" w:hAnsi="Arial" w:eastAsia="Times New Roman" w:cs="Arial"/>
          <w:b/>
          <w:bCs/>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BA08EA">
        <w:rPr>
          <w:rFonts w:ascii="Arial" w:hAnsi="Arial" w:eastAsia="Times New Roman" w:cs="Arial"/>
          <w:b/>
          <w:bCs/>
        </w:rPr>
        <w:t>collection as a whole</w:t>
      </w:r>
      <w:proofErr w:type="gramEnd"/>
      <w:r w:rsidRPr="00BA08EA">
        <w:rPr>
          <w:rFonts w:ascii="Arial" w:hAnsi="Arial" w:eastAsia="Times New Roman" w:cs="Arial"/>
          <w:b/>
          <w:bCs/>
        </w:rPr>
        <w:t>.  If the collection had been conducted previously, include the actual response rate achieved during the last collection.</w:t>
      </w:r>
    </w:p>
    <w:p w:rsidRPr="00BA08EA" w:rsidR="006A3302" w:rsidP="007B333A" w:rsidRDefault="006A3302" w14:paraId="4441A065" w14:textId="77777777">
      <w:pPr>
        <w:pStyle w:val="BodyTextIndent"/>
        <w:jc w:val="left"/>
        <w:rPr>
          <w:rFonts w:ascii="Arial" w:hAnsi="Arial" w:cs="Arial"/>
          <w:sz w:val="22"/>
          <w:szCs w:val="22"/>
        </w:rPr>
      </w:pPr>
    </w:p>
    <w:p w:rsidRPr="00BA08EA" w:rsidR="00630B37" w:rsidP="2055A86A" w:rsidRDefault="0048350C" w14:paraId="05ED0677" w14:textId="1F71EEA0">
      <w:pPr>
        <w:pStyle w:val="BodyParagraph"/>
        <w:spacing w:line="360" w:lineRule="auto"/>
        <w:rPr>
          <w:rFonts w:ascii="Arial" w:hAnsi="Arial" w:cs="Arial"/>
          <w:color w:val="auto"/>
        </w:rPr>
      </w:pPr>
      <w:r w:rsidRPr="00BA08EA">
        <w:rPr>
          <w:rFonts w:ascii="Arial" w:hAnsi="Arial" w:eastAsia="Times New Roman" w:cs="Arial"/>
          <w:color w:val="auto"/>
        </w:rPr>
        <w:t xml:space="preserve">The potential universe </w:t>
      </w:r>
      <w:r w:rsidRPr="00BA08EA" w:rsidR="008448B4">
        <w:rPr>
          <w:rFonts w:ascii="Arial" w:hAnsi="Arial" w:eastAsia="Times New Roman" w:cs="Arial"/>
          <w:color w:val="auto"/>
        </w:rPr>
        <w:t>of respondent</w:t>
      </w:r>
      <w:r w:rsidRPr="00BA08EA" w:rsidR="0CE18A63">
        <w:rPr>
          <w:rFonts w:ascii="Arial" w:hAnsi="Arial" w:eastAsia="Times New Roman" w:cs="Arial"/>
          <w:color w:val="auto"/>
        </w:rPr>
        <w:t>s</w:t>
      </w:r>
      <w:r w:rsidRPr="00BA08EA" w:rsidR="008448B4">
        <w:rPr>
          <w:rFonts w:ascii="Arial" w:hAnsi="Arial" w:eastAsia="Times New Roman" w:cs="Arial"/>
          <w:color w:val="auto"/>
        </w:rPr>
        <w:t xml:space="preserve"> for this collection will be adults (18 years or older) currently residing in the United States and the District of Columbia. </w:t>
      </w:r>
      <w:r w:rsidRPr="00BA08EA" w:rsidR="008708F4">
        <w:rPr>
          <w:rFonts w:ascii="Arial" w:hAnsi="Arial" w:eastAsia="Times New Roman" w:cs="Arial"/>
          <w:color w:val="auto"/>
        </w:rPr>
        <w:t xml:space="preserve"> The </w:t>
      </w:r>
      <w:r w:rsidRPr="00BA08EA" w:rsidR="00DE4F44">
        <w:rPr>
          <w:rFonts w:ascii="Arial" w:hAnsi="Arial" w:eastAsia="Times New Roman" w:cs="Arial"/>
          <w:color w:val="auto"/>
        </w:rPr>
        <w:t xml:space="preserve">results of the </w:t>
      </w:r>
      <w:r w:rsidRPr="00BA08EA" w:rsidR="008708F4">
        <w:rPr>
          <w:rFonts w:ascii="Arial" w:hAnsi="Arial" w:eastAsia="Times New Roman" w:cs="Arial"/>
          <w:color w:val="auto"/>
        </w:rPr>
        <w:t xml:space="preserve">2020 </w:t>
      </w:r>
      <w:r w:rsidRPr="00BA08EA" w:rsidR="00901A30">
        <w:rPr>
          <w:rFonts w:ascii="Arial" w:hAnsi="Arial" w:eastAsia="Times New Roman" w:cs="Arial"/>
          <w:color w:val="auto"/>
        </w:rPr>
        <w:t>U</w:t>
      </w:r>
      <w:r w:rsidRPr="00BA08EA" w:rsidR="002A7ADE">
        <w:rPr>
          <w:rFonts w:ascii="Arial" w:hAnsi="Arial" w:eastAsia="Times New Roman" w:cs="Arial"/>
          <w:color w:val="auto"/>
        </w:rPr>
        <w:t>.</w:t>
      </w:r>
      <w:r w:rsidRPr="00BA08EA" w:rsidR="00901A30">
        <w:rPr>
          <w:rFonts w:ascii="Arial" w:hAnsi="Arial" w:eastAsia="Times New Roman" w:cs="Arial"/>
          <w:color w:val="auto"/>
        </w:rPr>
        <w:t>S</w:t>
      </w:r>
      <w:r w:rsidRPr="00BA08EA" w:rsidR="002A7ADE">
        <w:rPr>
          <w:rFonts w:ascii="Arial" w:hAnsi="Arial" w:eastAsia="Times New Roman" w:cs="Arial"/>
          <w:color w:val="auto"/>
        </w:rPr>
        <w:t>.</w:t>
      </w:r>
      <w:r w:rsidRPr="00BA08EA" w:rsidR="00901A30">
        <w:rPr>
          <w:rFonts w:ascii="Arial" w:hAnsi="Arial" w:eastAsia="Times New Roman" w:cs="Arial"/>
          <w:color w:val="auto"/>
        </w:rPr>
        <w:t xml:space="preserve"> Census Bureau </w:t>
      </w:r>
      <w:r w:rsidRPr="00BA08EA" w:rsidR="008708F4">
        <w:rPr>
          <w:rFonts w:ascii="Arial" w:hAnsi="Arial" w:eastAsia="Times New Roman" w:cs="Arial"/>
          <w:color w:val="auto"/>
        </w:rPr>
        <w:t xml:space="preserve">reported </w:t>
      </w:r>
      <w:r w:rsidRPr="00BA08EA" w:rsidR="00DE4F44">
        <w:rPr>
          <w:rFonts w:ascii="Arial" w:hAnsi="Arial" w:eastAsia="Times New Roman" w:cs="Arial"/>
          <w:color w:val="auto"/>
        </w:rPr>
        <w:t>that there are</w:t>
      </w:r>
      <w:r w:rsidRPr="00BA08EA" w:rsidR="008708F4">
        <w:rPr>
          <w:rFonts w:ascii="Arial" w:hAnsi="Arial" w:eastAsia="Times New Roman" w:cs="Arial"/>
          <w:color w:val="auto"/>
        </w:rPr>
        <w:t xml:space="preserve"> </w:t>
      </w:r>
      <w:r w:rsidRPr="00BA08EA" w:rsidR="00035FD9">
        <w:rPr>
          <w:rFonts w:ascii="Arial" w:hAnsi="Arial" w:eastAsia="Times New Roman" w:cs="Arial"/>
          <w:color w:val="auto"/>
        </w:rPr>
        <w:t>258</w:t>
      </w:r>
      <w:r w:rsidRPr="00BA08EA" w:rsidR="001108EA">
        <w:rPr>
          <w:rFonts w:ascii="Arial" w:hAnsi="Arial" w:eastAsia="Times New Roman" w:cs="Arial"/>
          <w:color w:val="auto"/>
        </w:rPr>
        <w:t xml:space="preserve"> million adults, 18 years or older</w:t>
      </w:r>
      <w:r w:rsidRPr="00BA08EA" w:rsidR="00901A30">
        <w:rPr>
          <w:rFonts w:ascii="Arial" w:hAnsi="Arial" w:eastAsia="Times New Roman" w:cs="Arial"/>
          <w:color w:val="auto"/>
        </w:rPr>
        <w:t xml:space="preserve"> </w:t>
      </w:r>
      <w:r w:rsidRPr="00BA08EA" w:rsidR="001108EA">
        <w:rPr>
          <w:rFonts w:ascii="Arial" w:hAnsi="Arial" w:eastAsia="Times New Roman" w:cs="Arial"/>
          <w:color w:val="auto"/>
        </w:rPr>
        <w:t>in the United States.</w:t>
      </w:r>
      <w:r w:rsidRPr="00BA08EA" w:rsidR="63E96A7A">
        <w:rPr>
          <w:rFonts w:ascii="Arial" w:hAnsi="Arial" w:eastAsia="Times New Roman" w:cs="Arial"/>
          <w:color w:val="auto"/>
        </w:rPr>
        <w:t xml:space="preserve"> </w:t>
      </w:r>
      <w:r w:rsidRPr="00BA08EA" w:rsidR="00064ACE">
        <w:rPr>
          <w:rFonts w:ascii="Arial" w:hAnsi="Arial" w:eastAsia="Times New Roman" w:cs="Arial"/>
          <w:color w:val="auto"/>
        </w:rPr>
        <w:t>The sampling frame</w:t>
      </w:r>
      <w:r w:rsidRPr="00BA08EA" w:rsidR="00895041">
        <w:rPr>
          <w:rFonts w:ascii="Arial" w:hAnsi="Arial" w:eastAsia="Times New Roman" w:cs="Arial"/>
          <w:color w:val="auto"/>
        </w:rPr>
        <w:t xml:space="preserve"> </w:t>
      </w:r>
      <w:r w:rsidRPr="00BA08EA" w:rsidR="002A7ADE">
        <w:rPr>
          <w:rFonts w:ascii="Arial" w:hAnsi="Arial" w:eastAsia="Times New Roman" w:cs="Arial"/>
          <w:color w:val="auto"/>
        </w:rPr>
        <w:t xml:space="preserve">for this collection </w:t>
      </w:r>
      <w:r w:rsidRPr="00BA08EA" w:rsidR="00DA66E7">
        <w:rPr>
          <w:rFonts w:ascii="Arial" w:hAnsi="Arial" w:eastAsia="Times New Roman" w:cs="Arial"/>
          <w:color w:val="auto"/>
        </w:rPr>
        <w:t xml:space="preserve">will </w:t>
      </w:r>
      <w:r w:rsidRPr="00BA08EA" w:rsidR="00064ACE">
        <w:rPr>
          <w:rFonts w:ascii="Arial" w:hAnsi="Arial" w:eastAsia="Times New Roman" w:cs="Arial"/>
          <w:color w:val="auto"/>
        </w:rPr>
        <w:t>consist</w:t>
      </w:r>
      <w:r w:rsidRPr="00BA08EA" w:rsidR="00475F23">
        <w:rPr>
          <w:rFonts w:ascii="Arial" w:hAnsi="Arial" w:eastAsia="Times New Roman" w:cs="Arial"/>
          <w:color w:val="auto"/>
        </w:rPr>
        <w:t xml:space="preserve"> </w:t>
      </w:r>
      <w:r w:rsidRPr="00BA08EA" w:rsidR="00064ACE">
        <w:rPr>
          <w:rFonts w:ascii="Arial" w:hAnsi="Arial" w:eastAsia="Times New Roman" w:cs="Arial"/>
          <w:color w:val="auto"/>
        </w:rPr>
        <w:t>of</w:t>
      </w:r>
      <w:r w:rsidRPr="00BA08EA" w:rsidR="005C625B">
        <w:rPr>
          <w:rFonts w:ascii="Arial" w:hAnsi="Arial" w:eastAsia="Times New Roman" w:cs="Arial"/>
          <w:color w:val="auto"/>
        </w:rPr>
        <w:t xml:space="preserve"> 2,5</w:t>
      </w:r>
      <w:r w:rsidRPr="00BA08EA" w:rsidR="003D20C7">
        <w:rPr>
          <w:rFonts w:ascii="Arial" w:hAnsi="Arial" w:eastAsia="Times New Roman" w:cs="Arial"/>
          <w:color w:val="auto"/>
        </w:rPr>
        <w:t>0</w:t>
      </w:r>
      <w:r w:rsidRPr="00BA08EA" w:rsidR="005C625B">
        <w:rPr>
          <w:rFonts w:ascii="Arial" w:hAnsi="Arial" w:eastAsia="Times New Roman" w:cs="Arial"/>
          <w:color w:val="auto"/>
        </w:rPr>
        <w:t>0</w:t>
      </w:r>
      <w:r w:rsidRPr="00BA08EA" w:rsidR="36F2E26D">
        <w:rPr>
          <w:rFonts w:ascii="Arial" w:hAnsi="Arial" w:eastAsia="Times New Roman" w:cs="Arial"/>
          <w:color w:val="auto"/>
        </w:rPr>
        <w:t xml:space="preserve"> </w:t>
      </w:r>
      <w:r w:rsidRPr="00BA08EA" w:rsidR="00064ACE">
        <w:rPr>
          <w:rFonts w:ascii="Arial" w:hAnsi="Arial" w:eastAsia="Times New Roman" w:cs="Arial"/>
          <w:color w:val="auto"/>
        </w:rPr>
        <w:t>residential addresses listed in the United States Postal Service’s Delivery Sequence File (DSF)</w:t>
      </w:r>
      <w:r w:rsidRPr="00BA08EA" w:rsidR="000539A1">
        <w:rPr>
          <w:rFonts w:ascii="Arial" w:hAnsi="Arial" w:eastAsia="Times New Roman" w:cs="Arial"/>
          <w:color w:val="auto"/>
        </w:rPr>
        <w:t xml:space="preserve"> and purchased from a private sample provider</w:t>
      </w:r>
      <w:r w:rsidRPr="00BA08EA" w:rsidR="00064ACE">
        <w:rPr>
          <w:rFonts w:ascii="Arial" w:hAnsi="Arial" w:eastAsia="Times New Roman" w:cs="Arial"/>
          <w:color w:val="auto"/>
        </w:rPr>
        <w:t xml:space="preserve">. </w:t>
      </w:r>
      <w:r w:rsidRPr="00BA08EA" w:rsidR="00D81597">
        <w:rPr>
          <w:rFonts w:ascii="Arial" w:hAnsi="Arial" w:cs="Arial"/>
          <w:color w:val="auto"/>
        </w:rPr>
        <w:t xml:space="preserve">The sample </w:t>
      </w:r>
      <w:r w:rsidRPr="00BA08EA" w:rsidR="00ED2C65">
        <w:rPr>
          <w:rFonts w:ascii="Arial" w:hAnsi="Arial" w:cs="Arial"/>
          <w:color w:val="auto"/>
        </w:rPr>
        <w:t>drawn from the D</w:t>
      </w:r>
      <w:r w:rsidRPr="00BA08EA" w:rsidR="00EC5954">
        <w:rPr>
          <w:rFonts w:ascii="Arial" w:hAnsi="Arial" w:cs="Arial"/>
          <w:color w:val="auto"/>
        </w:rPr>
        <w:t xml:space="preserve">SF </w:t>
      </w:r>
      <w:r w:rsidRPr="00BA08EA" w:rsidR="00D81597">
        <w:rPr>
          <w:rFonts w:ascii="Arial" w:hAnsi="Arial" w:cs="Arial"/>
          <w:color w:val="auto"/>
        </w:rPr>
        <w:t xml:space="preserve">will be stratified by state </w:t>
      </w:r>
      <w:r w:rsidRPr="00BA08EA" w:rsidR="00EB1E6A">
        <w:rPr>
          <w:rFonts w:ascii="Arial" w:hAnsi="Arial" w:cs="Arial"/>
          <w:color w:val="auto"/>
        </w:rPr>
        <w:t>and</w:t>
      </w:r>
      <w:r w:rsidRPr="00BA08EA" w:rsidR="00D81597">
        <w:rPr>
          <w:rFonts w:ascii="Arial" w:hAnsi="Arial" w:cs="Arial"/>
          <w:color w:val="auto"/>
        </w:rPr>
        <w:t xml:space="preserve"> the sample size in each state </w:t>
      </w:r>
      <w:r w:rsidRPr="00BA08EA" w:rsidR="00EB1E6A">
        <w:rPr>
          <w:rFonts w:ascii="Arial" w:hAnsi="Arial" w:cs="Arial"/>
          <w:color w:val="auto"/>
        </w:rPr>
        <w:t xml:space="preserve">will be </w:t>
      </w:r>
      <w:r w:rsidRPr="00BA08EA" w:rsidR="00D81597">
        <w:rPr>
          <w:rFonts w:ascii="Arial" w:hAnsi="Arial" w:cs="Arial"/>
          <w:color w:val="auto"/>
        </w:rPr>
        <w:t xml:space="preserve">proportional to the state’s adult population. </w:t>
      </w:r>
      <w:r w:rsidRPr="00BA08EA" w:rsidR="03FDE4E6">
        <w:rPr>
          <w:rFonts w:ascii="Arial" w:hAnsi="Arial" w:cs="Arial"/>
          <w:color w:val="auto"/>
        </w:rPr>
        <w:t xml:space="preserve">The </w:t>
      </w:r>
      <w:r w:rsidRPr="00BA08EA" w:rsidR="00DD73DC">
        <w:rPr>
          <w:rFonts w:ascii="Arial" w:hAnsi="Arial" w:cs="Arial"/>
          <w:color w:val="auto"/>
        </w:rPr>
        <w:t>DSF provides an option to exclude the follow</w:t>
      </w:r>
      <w:r w:rsidRPr="00BA08EA" w:rsidR="008268F4">
        <w:rPr>
          <w:rFonts w:ascii="Arial" w:hAnsi="Arial" w:cs="Arial"/>
          <w:color w:val="auto"/>
        </w:rPr>
        <w:t>ing</w:t>
      </w:r>
      <w:r w:rsidRPr="00BA08EA" w:rsidR="00DD73DC">
        <w:rPr>
          <w:rFonts w:ascii="Arial" w:hAnsi="Arial" w:cs="Arial"/>
          <w:color w:val="auto"/>
        </w:rPr>
        <w:t xml:space="preserve"> types of address from the sampling frame: </w:t>
      </w:r>
    </w:p>
    <w:p w:rsidRPr="00BA08EA" w:rsidR="00630B37" w:rsidP="00630B37" w:rsidRDefault="00BF040F" w14:paraId="286B37D9" w14:textId="77777777">
      <w:pPr>
        <w:pStyle w:val="BodyParagraph"/>
        <w:numPr>
          <w:ilvl w:val="0"/>
          <w:numId w:val="28"/>
        </w:numPr>
        <w:spacing w:line="240" w:lineRule="auto"/>
        <w:rPr>
          <w:rFonts w:ascii="Arial" w:hAnsi="Arial" w:eastAsia="Times New Roman" w:cs="Arial"/>
          <w:color w:val="auto"/>
        </w:rPr>
      </w:pPr>
      <w:r w:rsidRPr="00BA08EA">
        <w:rPr>
          <w:rFonts w:ascii="Arial" w:hAnsi="Arial" w:eastAsia="Times New Roman" w:cs="Arial"/>
          <w:color w:val="auto"/>
        </w:rPr>
        <w:t>seasonal</w:t>
      </w:r>
      <w:r w:rsidRPr="00BA08EA" w:rsidR="00953CD2">
        <w:rPr>
          <w:rFonts w:ascii="Arial" w:hAnsi="Arial" w:eastAsia="Times New Roman" w:cs="Arial"/>
          <w:color w:val="auto"/>
        </w:rPr>
        <w:t xml:space="preserve">, </w:t>
      </w:r>
    </w:p>
    <w:p w:rsidRPr="00BA08EA" w:rsidR="00630B37" w:rsidP="00630B37" w:rsidRDefault="00064ACE" w14:paraId="2302F14C" w14:textId="77777777">
      <w:pPr>
        <w:pStyle w:val="BodyParagraph"/>
        <w:numPr>
          <w:ilvl w:val="0"/>
          <w:numId w:val="28"/>
        </w:numPr>
        <w:spacing w:line="240" w:lineRule="auto"/>
        <w:rPr>
          <w:rFonts w:ascii="Arial" w:hAnsi="Arial" w:eastAsia="Times New Roman" w:cs="Arial"/>
          <w:color w:val="auto"/>
        </w:rPr>
      </w:pPr>
      <w:r w:rsidRPr="00BA08EA">
        <w:rPr>
          <w:rFonts w:ascii="Arial" w:hAnsi="Arial" w:eastAsia="Times New Roman" w:cs="Arial"/>
          <w:color w:val="auto"/>
        </w:rPr>
        <w:t xml:space="preserve">vacant, </w:t>
      </w:r>
    </w:p>
    <w:p w:rsidRPr="00BA08EA" w:rsidR="00630B37" w:rsidP="00630B37" w:rsidRDefault="00064ACE" w14:paraId="00E9557A" w14:textId="77777777">
      <w:pPr>
        <w:pStyle w:val="BodyParagraph"/>
        <w:numPr>
          <w:ilvl w:val="0"/>
          <w:numId w:val="28"/>
        </w:numPr>
        <w:spacing w:line="240" w:lineRule="auto"/>
        <w:rPr>
          <w:rFonts w:ascii="Arial" w:hAnsi="Arial" w:eastAsia="Times New Roman" w:cs="Arial"/>
          <w:color w:val="auto"/>
        </w:rPr>
      </w:pPr>
      <w:r w:rsidRPr="00BA08EA">
        <w:rPr>
          <w:rFonts w:ascii="Arial" w:hAnsi="Arial" w:eastAsia="Times New Roman" w:cs="Arial"/>
          <w:color w:val="auto"/>
        </w:rPr>
        <w:t>traditional post office boxes (except those designated as</w:t>
      </w:r>
      <w:r w:rsidRPr="00BA08EA" w:rsidR="00DD73DC">
        <w:rPr>
          <w:rFonts w:ascii="Arial" w:hAnsi="Arial" w:eastAsia="Times New Roman" w:cs="Arial"/>
          <w:color w:val="auto"/>
        </w:rPr>
        <w:t xml:space="preserve"> </w:t>
      </w:r>
      <w:r w:rsidRPr="00BA08EA">
        <w:rPr>
          <w:rFonts w:ascii="Arial" w:hAnsi="Arial" w:eastAsia="Times New Roman" w:cs="Arial"/>
          <w:color w:val="auto"/>
        </w:rPr>
        <w:t xml:space="preserve">“only way to get mail”) and </w:t>
      </w:r>
    </w:p>
    <w:p w:rsidRPr="00BA08EA" w:rsidR="00630B37" w:rsidP="00630B37" w:rsidRDefault="00064ACE" w14:paraId="722AEC3B" w14:textId="77777777">
      <w:pPr>
        <w:pStyle w:val="BodyParagraph"/>
        <w:numPr>
          <w:ilvl w:val="0"/>
          <w:numId w:val="28"/>
        </w:numPr>
        <w:spacing w:line="240" w:lineRule="auto"/>
        <w:rPr>
          <w:rFonts w:ascii="Arial" w:hAnsi="Arial" w:eastAsia="Times New Roman" w:cs="Arial"/>
          <w:color w:val="auto"/>
        </w:rPr>
      </w:pPr>
      <w:r w:rsidRPr="00BA08EA">
        <w:rPr>
          <w:rFonts w:ascii="Arial" w:hAnsi="Arial" w:eastAsia="Times New Roman" w:cs="Arial"/>
          <w:color w:val="auto"/>
        </w:rPr>
        <w:t>drop points</w:t>
      </w:r>
      <w:r w:rsidRPr="00BA08EA" w:rsidR="006C626E">
        <w:rPr>
          <w:rFonts w:ascii="Arial" w:hAnsi="Arial" w:eastAsia="Times New Roman" w:cs="Arial"/>
          <w:color w:val="auto"/>
        </w:rPr>
        <w:t xml:space="preserve"> (</w:t>
      </w:r>
      <w:r w:rsidRPr="00BA08EA" w:rsidR="00C95CA9">
        <w:rPr>
          <w:rFonts w:ascii="Arial" w:hAnsi="Arial" w:eastAsia="Times New Roman" w:cs="Arial"/>
          <w:color w:val="auto"/>
        </w:rPr>
        <w:t xml:space="preserve">mail delivery points that serve </w:t>
      </w:r>
      <w:r w:rsidRPr="00BA08EA" w:rsidR="00083C2F">
        <w:rPr>
          <w:rFonts w:ascii="Arial" w:hAnsi="Arial" w:eastAsia="Times New Roman" w:cs="Arial"/>
          <w:color w:val="auto"/>
        </w:rPr>
        <w:t>multiple households or businesses)</w:t>
      </w:r>
      <w:r w:rsidRPr="00BA08EA">
        <w:rPr>
          <w:rFonts w:ascii="Arial" w:hAnsi="Arial" w:eastAsia="Times New Roman" w:cs="Arial"/>
          <w:color w:val="auto"/>
        </w:rPr>
        <w:t xml:space="preserve">.  </w:t>
      </w:r>
    </w:p>
    <w:p w:rsidRPr="00BA08EA" w:rsidR="00B022CC" w:rsidP="00630B37" w:rsidRDefault="00E96E73" w14:paraId="14613298" w14:textId="1280CC51">
      <w:pPr>
        <w:pStyle w:val="BodyParagraph"/>
        <w:spacing w:line="360" w:lineRule="auto"/>
        <w:rPr>
          <w:rFonts w:ascii="Arial" w:hAnsi="Arial" w:eastAsia="Times New Roman" w:cs="Arial"/>
          <w:color w:val="auto"/>
        </w:rPr>
      </w:pPr>
      <w:r w:rsidRPr="00BA08EA">
        <w:rPr>
          <w:rFonts w:ascii="Arial" w:hAnsi="Arial" w:eastAsia="Times New Roman" w:cs="Arial"/>
          <w:color w:val="auto"/>
        </w:rPr>
        <w:t>With these conditions</w:t>
      </w:r>
      <w:r w:rsidRPr="00BA08EA" w:rsidR="5824A1F6">
        <w:rPr>
          <w:rFonts w:ascii="Arial" w:hAnsi="Arial" w:eastAsia="Times New Roman" w:cs="Arial"/>
          <w:color w:val="auto"/>
        </w:rPr>
        <w:t xml:space="preserve"> </w:t>
      </w:r>
      <w:r w:rsidRPr="00BA08EA" w:rsidR="0068555C">
        <w:rPr>
          <w:rFonts w:ascii="Arial" w:hAnsi="Arial" w:eastAsia="Times New Roman" w:cs="Arial"/>
          <w:color w:val="auto"/>
        </w:rPr>
        <w:t xml:space="preserve">the available number of addresses to sample from </w:t>
      </w:r>
      <w:r w:rsidRPr="00BA08EA" w:rsidR="005C4C14">
        <w:rPr>
          <w:rFonts w:ascii="Arial" w:hAnsi="Arial" w:eastAsia="Times New Roman" w:cs="Arial"/>
          <w:color w:val="auto"/>
        </w:rPr>
        <w:t>are 129,364,328</w:t>
      </w:r>
      <w:r w:rsidRPr="00BA08EA" w:rsidR="000F3DA0">
        <w:rPr>
          <w:rFonts w:ascii="Arial" w:hAnsi="Arial" w:eastAsia="Times New Roman" w:cs="Arial"/>
          <w:color w:val="auto"/>
        </w:rPr>
        <w:t xml:space="preserve">. </w:t>
      </w:r>
    </w:p>
    <w:p w:rsidRPr="00BA08EA" w:rsidR="00BB06A4" w:rsidP="00CA49F5" w:rsidRDefault="00BB06A4" w14:paraId="2F1D388A" w14:textId="77777777">
      <w:pPr>
        <w:spacing w:after="120" w:line="360" w:lineRule="auto"/>
        <w:rPr>
          <w:rFonts w:ascii="Arial" w:hAnsi="Arial" w:eastAsia="Times New Roman" w:cs="Arial"/>
          <w:b/>
          <w:bCs/>
          <w:i/>
          <w:iCs/>
        </w:rPr>
      </w:pPr>
      <w:r w:rsidRPr="00BA08EA">
        <w:rPr>
          <w:rFonts w:ascii="Arial" w:hAnsi="Arial" w:eastAsia="Times New Roman" w:cs="Arial"/>
          <w:b/>
          <w:bCs/>
          <w:i/>
          <w:iCs/>
        </w:rPr>
        <w:br w:type="page"/>
      </w:r>
    </w:p>
    <w:p w:rsidRPr="00BA08EA" w:rsidR="00B022CC" w:rsidP="00CA49F5" w:rsidRDefault="00B022CC" w14:paraId="41E0CB83" w14:textId="0EB77557">
      <w:pPr>
        <w:spacing w:after="120" w:line="360" w:lineRule="auto"/>
        <w:rPr>
          <w:rFonts w:ascii="Arial" w:hAnsi="Arial" w:eastAsia="Times New Roman" w:cs="Arial"/>
          <w:b/>
          <w:bCs/>
          <w:i/>
          <w:iCs/>
        </w:rPr>
      </w:pPr>
      <w:r w:rsidRPr="00BA08EA">
        <w:rPr>
          <w:rFonts w:ascii="Arial" w:hAnsi="Arial" w:eastAsia="Times New Roman" w:cs="Arial"/>
          <w:b/>
          <w:bCs/>
          <w:i/>
          <w:iCs/>
        </w:rPr>
        <w:lastRenderedPageBreak/>
        <w:t>Pre-test</w:t>
      </w:r>
    </w:p>
    <w:p w:rsidRPr="00BA08EA" w:rsidR="00706A16" w:rsidP="2055A86A" w:rsidRDefault="00FE4C59" w14:paraId="06447A69" w14:textId="5F8F120E">
      <w:pPr>
        <w:spacing w:after="120" w:line="360" w:lineRule="auto"/>
        <w:rPr>
          <w:rFonts w:ascii="Arial" w:hAnsi="Arial" w:eastAsia="Times New Roman" w:cs="Arial"/>
        </w:rPr>
      </w:pPr>
      <w:r w:rsidRPr="00BA08EA">
        <w:rPr>
          <w:rFonts w:ascii="Arial" w:hAnsi="Arial" w:eastAsia="Times New Roman" w:cs="Arial"/>
        </w:rPr>
        <w:t xml:space="preserve">A </w:t>
      </w:r>
      <w:r w:rsidRPr="00BA08EA" w:rsidR="75FFE888">
        <w:rPr>
          <w:rFonts w:ascii="Arial" w:hAnsi="Arial" w:eastAsia="Times New Roman" w:cs="Arial"/>
        </w:rPr>
        <w:t>sub</w:t>
      </w:r>
      <w:r w:rsidRPr="00BA08EA">
        <w:rPr>
          <w:rFonts w:ascii="Arial" w:hAnsi="Arial" w:eastAsia="Times New Roman" w:cs="Arial"/>
        </w:rPr>
        <w:t xml:space="preserve">sample of 500 </w:t>
      </w:r>
      <w:r w:rsidRPr="00BA08EA" w:rsidR="680898C1">
        <w:rPr>
          <w:rFonts w:ascii="Arial" w:hAnsi="Arial" w:eastAsia="Times New Roman" w:cs="Arial"/>
        </w:rPr>
        <w:t xml:space="preserve">of the 2,500 </w:t>
      </w:r>
      <w:r w:rsidRPr="00BA08EA">
        <w:rPr>
          <w:rFonts w:ascii="Arial" w:hAnsi="Arial" w:eastAsia="Times New Roman" w:cs="Arial"/>
        </w:rPr>
        <w:t xml:space="preserve">households will be randomly selected to participate in </w:t>
      </w:r>
      <w:r w:rsidRPr="00BA08EA" w:rsidR="00501E4B">
        <w:rPr>
          <w:rFonts w:ascii="Arial" w:hAnsi="Arial" w:eastAsia="Times New Roman" w:cs="Arial"/>
        </w:rPr>
        <w:t xml:space="preserve">the </w:t>
      </w:r>
      <w:r w:rsidRPr="00BA08EA">
        <w:rPr>
          <w:rFonts w:ascii="Arial" w:hAnsi="Arial" w:eastAsia="Times New Roman" w:cs="Arial"/>
        </w:rPr>
        <w:t xml:space="preserve">survey pre-test. </w:t>
      </w:r>
      <w:r w:rsidRPr="00BA08EA" w:rsidR="00F6043C">
        <w:rPr>
          <w:rFonts w:ascii="Arial" w:hAnsi="Arial" w:eastAsia="Times New Roman" w:cs="Arial"/>
        </w:rPr>
        <w:t xml:space="preserve">Using DSF, </w:t>
      </w:r>
      <w:r w:rsidRPr="00BA08EA" w:rsidR="00AE19A8">
        <w:rPr>
          <w:rFonts w:ascii="Arial" w:hAnsi="Arial" w:eastAsia="Times New Roman" w:cs="Arial"/>
        </w:rPr>
        <w:t xml:space="preserve">we </w:t>
      </w:r>
      <w:r w:rsidRPr="00BA08EA" w:rsidR="00F6043C">
        <w:rPr>
          <w:rFonts w:ascii="Arial" w:hAnsi="Arial" w:eastAsia="Times New Roman" w:cs="Arial"/>
        </w:rPr>
        <w:t xml:space="preserve">anticipate that </w:t>
      </w:r>
      <w:r w:rsidRPr="00BA08EA" w:rsidR="00940588">
        <w:rPr>
          <w:rFonts w:ascii="Arial" w:hAnsi="Arial" w:eastAsia="Times New Roman" w:cs="Arial"/>
        </w:rPr>
        <w:t>92%</w:t>
      </w:r>
      <w:r w:rsidRPr="00BA08EA" w:rsidR="00F6043C">
        <w:rPr>
          <w:rFonts w:ascii="Arial" w:hAnsi="Arial" w:eastAsia="Times New Roman" w:cs="Arial"/>
        </w:rPr>
        <w:t xml:space="preserve"> </w:t>
      </w:r>
      <w:r w:rsidRPr="00BA08EA" w:rsidR="00F6043C">
        <w:rPr>
          <w:rFonts w:ascii="Arial" w:hAnsi="Arial" w:cs="Arial"/>
        </w:rPr>
        <w:t>(n=</w:t>
      </w:r>
      <w:r w:rsidRPr="00BA08EA" w:rsidR="00F46B60">
        <w:rPr>
          <w:rFonts w:ascii="Arial" w:hAnsi="Arial" w:cs="Arial"/>
        </w:rPr>
        <w:t>460</w:t>
      </w:r>
      <w:r w:rsidRPr="00BA08EA" w:rsidR="00F6043C">
        <w:rPr>
          <w:rFonts w:ascii="Arial" w:hAnsi="Arial" w:cs="Arial"/>
        </w:rPr>
        <w:t>)</w:t>
      </w:r>
      <w:r w:rsidRPr="00BA08EA" w:rsidR="00940588">
        <w:rPr>
          <w:rFonts w:ascii="Arial" w:hAnsi="Arial" w:cs="Arial"/>
        </w:rPr>
        <w:t xml:space="preserve"> will be valid addresses</w:t>
      </w:r>
      <w:r w:rsidRPr="00BA08EA" w:rsidR="00AE19A8">
        <w:rPr>
          <w:rFonts w:ascii="Arial" w:hAnsi="Arial" w:cs="Arial"/>
        </w:rPr>
        <w:t xml:space="preserve"> and</w:t>
      </w:r>
      <w:r w:rsidRPr="00BA08EA" w:rsidR="00940588">
        <w:rPr>
          <w:rFonts w:ascii="Arial" w:hAnsi="Arial" w:cs="Arial"/>
        </w:rPr>
        <w:t xml:space="preserve"> from that </w:t>
      </w:r>
      <w:r w:rsidRPr="00BA08EA" w:rsidR="00F6043C">
        <w:rPr>
          <w:rFonts w:ascii="Arial" w:hAnsi="Arial" w:cs="Arial"/>
        </w:rPr>
        <w:t xml:space="preserve">we </w:t>
      </w:r>
      <w:r w:rsidRPr="00BA08EA" w:rsidR="00AE19A8">
        <w:rPr>
          <w:rFonts w:ascii="Arial" w:hAnsi="Arial" w:cs="Arial"/>
        </w:rPr>
        <w:t xml:space="preserve">expect </w:t>
      </w:r>
      <w:r w:rsidRPr="00BA08EA" w:rsidR="00F6043C">
        <w:rPr>
          <w:rFonts w:ascii="Arial" w:hAnsi="Arial" w:cs="Arial"/>
        </w:rPr>
        <w:t xml:space="preserve">a 25% response rate, </w:t>
      </w:r>
      <w:r w:rsidRPr="00BA08EA" w:rsidR="00F6043C">
        <w:rPr>
          <w:rFonts w:ascii="Arial" w:hAnsi="Arial" w:eastAsia="Times New Roman" w:cs="Arial"/>
        </w:rPr>
        <w:t>resulting in approximately</w:t>
      </w:r>
      <w:r w:rsidRPr="00BA08EA">
        <w:rPr>
          <w:rFonts w:ascii="Arial" w:hAnsi="Arial" w:eastAsia="Times New Roman" w:cs="Arial"/>
        </w:rPr>
        <w:t xml:space="preserve"> </w:t>
      </w:r>
      <w:r w:rsidRPr="00BA08EA" w:rsidR="00501E4B">
        <w:rPr>
          <w:rFonts w:ascii="Arial" w:hAnsi="Arial" w:eastAsia="Times New Roman" w:cs="Arial"/>
        </w:rPr>
        <w:t>115</w:t>
      </w:r>
      <w:r w:rsidRPr="00BA08EA" w:rsidR="008E74A3">
        <w:rPr>
          <w:rFonts w:ascii="Arial" w:hAnsi="Arial" w:eastAsia="Times New Roman" w:cs="Arial"/>
        </w:rPr>
        <w:t xml:space="preserve"> completed</w:t>
      </w:r>
      <w:r w:rsidRPr="00BA08EA">
        <w:rPr>
          <w:rFonts w:ascii="Arial" w:hAnsi="Arial" w:eastAsia="Times New Roman" w:cs="Arial"/>
        </w:rPr>
        <w:t xml:space="preserve"> </w:t>
      </w:r>
      <w:r w:rsidRPr="00BA08EA" w:rsidR="00F6043C">
        <w:rPr>
          <w:rFonts w:ascii="Arial" w:hAnsi="Arial" w:eastAsia="Times New Roman" w:cs="Arial"/>
        </w:rPr>
        <w:t>survey</w:t>
      </w:r>
      <w:r w:rsidRPr="00BA08EA" w:rsidR="008E74A3">
        <w:rPr>
          <w:rFonts w:ascii="Arial" w:hAnsi="Arial" w:eastAsia="Times New Roman" w:cs="Arial"/>
        </w:rPr>
        <w:t xml:space="preserve">s. </w:t>
      </w:r>
    </w:p>
    <w:p w:rsidRPr="00BA08EA" w:rsidR="00864A1A" w:rsidP="00CA49F5" w:rsidRDefault="00864A1A" w14:paraId="44C70A0D" w14:textId="629424F4">
      <w:pPr>
        <w:spacing w:after="120" w:line="360" w:lineRule="auto"/>
        <w:rPr>
          <w:rFonts w:ascii="Arial" w:hAnsi="Arial" w:eastAsia="Times New Roman" w:cs="Arial"/>
          <w:b/>
          <w:bCs/>
          <w:i/>
          <w:iCs/>
        </w:rPr>
      </w:pPr>
      <w:r w:rsidRPr="00BA08EA">
        <w:rPr>
          <w:rFonts w:ascii="Arial" w:hAnsi="Arial" w:eastAsia="Times New Roman" w:cs="Arial"/>
          <w:b/>
          <w:bCs/>
          <w:i/>
          <w:iCs/>
        </w:rPr>
        <w:t>Pre-test Debrief</w:t>
      </w:r>
    </w:p>
    <w:p w:rsidRPr="00BA08EA" w:rsidR="00EC0280" w:rsidP="00CA49F5" w:rsidRDefault="00EC0280" w14:paraId="7459D229" w14:textId="0C4A21B8">
      <w:pPr>
        <w:spacing w:after="120" w:line="360" w:lineRule="auto"/>
        <w:rPr>
          <w:rFonts w:ascii="Arial" w:hAnsi="Arial" w:cs="Arial"/>
          <w:bCs/>
        </w:rPr>
      </w:pPr>
      <w:r w:rsidRPr="00BA08EA">
        <w:rPr>
          <w:rFonts w:ascii="Arial" w:hAnsi="Arial" w:cs="Arial"/>
          <w:bCs/>
        </w:rPr>
        <w:t>All respondents to the pretest survey will be given the opportunity to participate in a follow-up phone interview</w:t>
      </w:r>
      <w:r w:rsidRPr="00BA08EA" w:rsidR="008D49F2">
        <w:rPr>
          <w:rFonts w:ascii="Arial" w:hAnsi="Arial" w:cs="Arial"/>
          <w:bCs/>
        </w:rPr>
        <w:t xml:space="preserve"> </w:t>
      </w:r>
      <w:r w:rsidRPr="00BA08EA" w:rsidR="00766FB0">
        <w:rPr>
          <w:rFonts w:ascii="Arial" w:hAnsi="Arial" w:cs="Arial"/>
          <w:bCs/>
        </w:rPr>
        <w:t xml:space="preserve">to debrief </w:t>
      </w:r>
      <w:r w:rsidRPr="00BA08EA" w:rsidR="00144EE6">
        <w:rPr>
          <w:rFonts w:ascii="Arial" w:hAnsi="Arial" w:cs="Arial"/>
          <w:bCs/>
        </w:rPr>
        <w:t>on</w:t>
      </w:r>
      <w:r w:rsidRPr="00BA08EA" w:rsidR="00766FB0">
        <w:rPr>
          <w:rFonts w:ascii="Arial" w:hAnsi="Arial" w:cs="Arial"/>
          <w:bCs/>
        </w:rPr>
        <w:t xml:space="preserve"> questionnaire </w:t>
      </w:r>
      <w:r w:rsidRPr="00BA08EA" w:rsidR="00B6703A">
        <w:rPr>
          <w:rFonts w:ascii="Arial" w:hAnsi="Arial" w:cs="Arial"/>
          <w:bCs/>
        </w:rPr>
        <w:t>content, clarity, and flow</w:t>
      </w:r>
      <w:r w:rsidRPr="00BA08EA">
        <w:rPr>
          <w:rFonts w:ascii="Arial" w:hAnsi="Arial" w:cs="Arial"/>
          <w:bCs/>
        </w:rPr>
        <w:t>.</w:t>
      </w:r>
      <w:r w:rsidRPr="00BA08EA" w:rsidR="001B4266">
        <w:rPr>
          <w:rFonts w:ascii="Arial" w:hAnsi="Arial" w:cs="Arial"/>
          <w:bCs/>
        </w:rPr>
        <w:t xml:space="preserve"> The survey team will</w:t>
      </w:r>
      <w:r w:rsidRPr="00BA08EA" w:rsidR="004C772D">
        <w:rPr>
          <w:rFonts w:ascii="Arial" w:hAnsi="Arial" w:cs="Arial"/>
          <w:bCs/>
        </w:rPr>
        <w:t xml:space="preserve"> contact up to 20</w:t>
      </w:r>
      <w:r w:rsidRPr="00BA08EA" w:rsidR="00341494">
        <w:rPr>
          <w:rFonts w:ascii="Arial" w:hAnsi="Arial" w:cs="Arial"/>
          <w:bCs/>
        </w:rPr>
        <w:t xml:space="preserve"> respondents who volunteer to participate.</w:t>
      </w:r>
      <w:r w:rsidRPr="00BA08EA">
        <w:rPr>
          <w:rFonts w:ascii="Arial" w:hAnsi="Arial" w:cs="Arial"/>
          <w:bCs/>
        </w:rPr>
        <w:t xml:space="preserve"> Volunteers will be asked to provide a telephone number and a time of day they may be reached. </w:t>
      </w:r>
      <w:r w:rsidRPr="00BA08EA" w:rsidR="00425FB9">
        <w:rPr>
          <w:rFonts w:ascii="Arial" w:hAnsi="Arial" w:cs="Arial"/>
          <w:bCs/>
        </w:rPr>
        <w:t xml:space="preserve">Respondents will be contacted </w:t>
      </w:r>
      <w:r w:rsidRPr="00BA08EA" w:rsidR="004C45CC">
        <w:rPr>
          <w:rFonts w:ascii="Arial" w:hAnsi="Arial" w:cs="Arial"/>
          <w:bCs/>
        </w:rPr>
        <w:t xml:space="preserve">in the order </w:t>
      </w:r>
      <w:r w:rsidRPr="00BA08EA" w:rsidR="005A3233">
        <w:rPr>
          <w:rFonts w:ascii="Arial" w:hAnsi="Arial" w:cs="Arial"/>
          <w:bCs/>
        </w:rPr>
        <w:t xml:space="preserve">of survey completion. If a </w:t>
      </w:r>
      <w:r w:rsidRPr="00BA08EA" w:rsidR="00924C69">
        <w:rPr>
          <w:rFonts w:ascii="Arial" w:hAnsi="Arial" w:cs="Arial"/>
          <w:bCs/>
        </w:rPr>
        <w:t>respondent is</w:t>
      </w:r>
      <w:r w:rsidRPr="00BA08EA" w:rsidR="00683226">
        <w:rPr>
          <w:rFonts w:ascii="Arial" w:hAnsi="Arial" w:cs="Arial"/>
          <w:bCs/>
        </w:rPr>
        <w:t xml:space="preserve"> contacted </w:t>
      </w:r>
      <w:r w:rsidRPr="00BA08EA" w:rsidR="005C0169">
        <w:rPr>
          <w:rFonts w:ascii="Arial" w:hAnsi="Arial" w:cs="Arial"/>
          <w:bCs/>
        </w:rPr>
        <w:t>and</w:t>
      </w:r>
      <w:r w:rsidRPr="00BA08EA" w:rsidR="00924C69">
        <w:rPr>
          <w:rFonts w:ascii="Arial" w:hAnsi="Arial" w:cs="Arial"/>
          <w:bCs/>
        </w:rPr>
        <w:t xml:space="preserve"> not available </w:t>
      </w:r>
      <w:r w:rsidRPr="00BA08EA" w:rsidR="00B3786A">
        <w:rPr>
          <w:rFonts w:ascii="Arial" w:hAnsi="Arial" w:cs="Arial"/>
          <w:bCs/>
        </w:rPr>
        <w:t xml:space="preserve">to </w:t>
      </w:r>
      <w:r w:rsidRPr="00BA08EA" w:rsidR="00945E5F">
        <w:rPr>
          <w:rFonts w:ascii="Arial" w:hAnsi="Arial" w:cs="Arial"/>
          <w:bCs/>
        </w:rPr>
        <w:t>talk but</w:t>
      </w:r>
      <w:r w:rsidRPr="00BA08EA" w:rsidR="00B3786A">
        <w:rPr>
          <w:rFonts w:ascii="Arial" w:hAnsi="Arial" w:cs="Arial"/>
          <w:bCs/>
        </w:rPr>
        <w:t xml:space="preserve"> is willing to re</w:t>
      </w:r>
      <w:r w:rsidRPr="00BA08EA" w:rsidR="00C4324E">
        <w:rPr>
          <w:rFonts w:ascii="Arial" w:hAnsi="Arial" w:cs="Arial"/>
          <w:bCs/>
        </w:rPr>
        <w:t>schedule</w:t>
      </w:r>
      <w:r w:rsidRPr="00BA08EA" w:rsidR="005C0169">
        <w:rPr>
          <w:rFonts w:ascii="Arial" w:hAnsi="Arial" w:cs="Arial"/>
          <w:bCs/>
        </w:rPr>
        <w:t xml:space="preserve"> the interview</w:t>
      </w:r>
      <w:r w:rsidRPr="00BA08EA" w:rsidR="00B3786A">
        <w:rPr>
          <w:rFonts w:ascii="Arial" w:hAnsi="Arial" w:cs="Arial"/>
          <w:bCs/>
        </w:rPr>
        <w:t>, a follow</w:t>
      </w:r>
      <w:r w:rsidRPr="00BA08EA" w:rsidR="00C4324E">
        <w:rPr>
          <w:rFonts w:ascii="Arial" w:hAnsi="Arial" w:cs="Arial"/>
          <w:bCs/>
        </w:rPr>
        <w:t>-</w:t>
      </w:r>
      <w:r w:rsidRPr="00BA08EA" w:rsidR="00B3786A">
        <w:rPr>
          <w:rFonts w:ascii="Arial" w:hAnsi="Arial" w:cs="Arial"/>
          <w:bCs/>
        </w:rPr>
        <w:t xml:space="preserve">up </w:t>
      </w:r>
      <w:r w:rsidRPr="00BA08EA" w:rsidR="00683226">
        <w:rPr>
          <w:rFonts w:ascii="Arial" w:hAnsi="Arial" w:cs="Arial"/>
          <w:bCs/>
        </w:rPr>
        <w:t>appointment will be made.</w:t>
      </w:r>
      <w:r w:rsidRPr="00BA08EA" w:rsidR="005C0169">
        <w:rPr>
          <w:rFonts w:ascii="Arial" w:hAnsi="Arial" w:cs="Arial"/>
          <w:bCs/>
        </w:rPr>
        <w:t xml:space="preserve"> If </w:t>
      </w:r>
      <w:r w:rsidRPr="00BA08EA" w:rsidR="002772C9">
        <w:rPr>
          <w:rFonts w:ascii="Arial" w:hAnsi="Arial" w:cs="Arial"/>
          <w:bCs/>
        </w:rPr>
        <w:t xml:space="preserve">contact cannot be made with a respondent at a scheduled </w:t>
      </w:r>
      <w:r w:rsidRPr="00BA08EA" w:rsidR="00D96AC5">
        <w:rPr>
          <w:rFonts w:ascii="Arial" w:hAnsi="Arial" w:cs="Arial"/>
          <w:bCs/>
        </w:rPr>
        <w:t xml:space="preserve">interview time, the next </w:t>
      </w:r>
      <w:r w:rsidRPr="00BA08EA" w:rsidR="00125215">
        <w:rPr>
          <w:rFonts w:ascii="Arial" w:hAnsi="Arial" w:cs="Arial"/>
          <w:bCs/>
        </w:rPr>
        <w:t xml:space="preserve">respondent who agreed to </w:t>
      </w:r>
      <w:r w:rsidRPr="00BA08EA" w:rsidR="00945E5F">
        <w:rPr>
          <w:rFonts w:ascii="Arial" w:hAnsi="Arial" w:cs="Arial"/>
          <w:bCs/>
        </w:rPr>
        <w:t xml:space="preserve">participate </w:t>
      </w:r>
      <w:r w:rsidRPr="00BA08EA" w:rsidR="00125215">
        <w:rPr>
          <w:rFonts w:ascii="Arial" w:hAnsi="Arial" w:cs="Arial"/>
          <w:bCs/>
        </w:rPr>
        <w:t>will be contacted</w:t>
      </w:r>
      <w:r w:rsidRPr="00BA08EA" w:rsidR="00B7585B">
        <w:rPr>
          <w:rFonts w:ascii="Arial" w:hAnsi="Arial" w:cs="Arial"/>
          <w:bCs/>
        </w:rPr>
        <w:t>.</w:t>
      </w:r>
      <w:r w:rsidRPr="00BA08EA" w:rsidR="00F208F7">
        <w:rPr>
          <w:rFonts w:ascii="Arial" w:hAnsi="Arial" w:cs="Arial"/>
          <w:bCs/>
        </w:rPr>
        <w:t xml:space="preserve"> Respondents who agreed to participate </w:t>
      </w:r>
      <w:r w:rsidRPr="00BA08EA" w:rsidR="006A75D2">
        <w:rPr>
          <w:rFonts w:ascii="Arial" w:hAnsi="Arial" w:cs="Arial"/>
          <w:bCs/>
        </w:rPr>
        <w:t>and do</w:t>
      </w:r>
      <w:r w:rsidRPr="00BA08EA" w:rsidR="0026238E">
        <w:rPr>
          <w:rFonts w:ascii="Arial" w:hAnsi="Arial" w:cs="Arial"/>
          <w:bCs/>
        </w:rPr>
        <w:t xml:space="preserve"> not respond </w:t>
      </w:r>
      <w:r w:rsidRPr="00BA08EA" w:rsidR="00B62157">
        <w:rPr>
          <w:rFonts w:ascii="Arial" w:hAnsi="Arial" w:cs="Arial"/>
          <w:bCs/>
        </w:rPr>
        <w:t xml:space="preserve">to a telephone call at </w:t>
      </w:r>
      <w:r w:rsidRPr="00BA08EA" w:rsidR="0026238E">
        <w:rPr>
          <w:rFonts w:ascii="Arial" w:hAnsi="Arial" w:cs="Arial"/>
          <w:bCs/>
        </w:rPr>
        <w:t>pre-arranged interview time will be re</w:t>
      </w:r>
      <w:r w:rsidRPr="00BA08EA" w:rsidR="00FA2908">
        <w:rPr>
          <w:rFonts w:ascii="Arial" w:hAnsi="Arial" w:cs="Arial"/>
          <w:bCs/>
        </w:rPr>
        <w:t>-</w:t>
      </w:r>
      <w:r w:rsidRPr="00BA08EA" w:rsidR="0026238E">
        <w:rPr>
          <w:rFonts w:ascii="Arial" w:hAnsi="Arial" w:cs="Arial"/>
          <w:bCs/>
        </w:rPr>
        <w:t>contacted by email to arrange possible al</w:t>
      </w:r>
      <w:r w:rsidRPr="00BA08EA" w:rsidR="00B62157">
        <w:rPr>
          <w:rFonts w:ascii="Arial" w:hAnsi="Arial" w:cs="Arial"/>
          <w:bCs/>
        </w:rPr>
        <w:t>ternative interview times.</w:t>
      </w:r>
      <w:r w:rsidRPr="00BA08EA" w:rsidR="00D96AC5">
        <w:rPr>
          <w:rFonts w:ascii="Arial" w:hAnsi="Arial" w:cs="Arial"/>
          <w:bCs/>
        </w:rPr>
        <w:t xml:space="preserve"> </w:t>
      </w:r>
      <w:r w:rsidRPr="00BA08EA">
        <w:rPr>
          <w:rFonts w:ascii="Arial" w:hAnsi="Arial" w:cs="Arial"/>
          <w:bCs/>
        </w:rPr>
        <w:t>Because respondents will have already volunteered their contact details for the express purpose of completing a debrief interview, we are assuming</w:t>
      </w:r>
      <w:r w:rsidRPr="00BA08EA" w:rsidR="00B6703A">
        <w:rPr>
          <w:rFonts w:ascii="Arial" w:hAnsi="Arial" w:cs="Arial"/>
          <w:bCs/>
        </w:rPr>
        <w:t xml:space="preserve"> </w:t>
      </w:r>
      <w:r w:rsidRPr="00BA08EA" w:rsidR="00816852">
        <w:rPr>
          <w:rFonts w:ascii="Arial" w:hAnsi="Arial" w:cs="Arial"/>
          <w:bCs/>
        </w:rPr>
        <w:t xml:space="preserve">a relatively high response rate of </w:t>
      </w:r>
      <w:r w:rsidRPr="00BA08EA" w:rsidR="00B7585B">
        <w:rPr>
          <w:rFonts w:ascii="Arial" w:hAnsi="Arial" w:cs="Arial"/>
          <w:bCs/>
        </w:rPr>
        <w:t>80</w:t>
      </w:r>
      <w:r w:rsidRPr="00BA08EA">
        <w:rPr>
          <w:rFonts w:ascii="Arial" w:hAnsi="Arial" w:cs="Arial"/>
          <w:bCs/>
        </w:rPr>
        <w:t>%</w:t>
      </w:r>
      <w:r w:rsidRPr="00BA08EA" w:rsidR="00A20A1E">
        <w:rPr>
          <w:rFonts w:ascii="Arial" w:hAnsi="Arial" w:cs="Arial"/>
          <w:bCs/>
        </w:rPr>
        <w:t>,</w:t>
      </w:r>
      <w:r w:rsidRPr="00BA08EA" w:rsidR="004424B1">
        <w:rPr>
          <w:rFonts w:ascii="Arial" w:hAnsi="Arial" w:cs="Arial"/>
          <w:bCs/>
        </w:rPr>
        <w:t xml:space="preserve"> resulting in 16 completed interviews.</w:t>
      </w:r>
    </w:p>
    <w:p w:rsidRPr="00BA08EA" w:rsidR="00B022CC" w:rsidP="00CA49F5" w:rsidRDefault="00B022CC" w14:paraId="14022738" w14:textId="158EB596">
      <w:pPr>
        <w:spacing w:after="120" w:line="360" w:lineRule="auto"/>
        <w:rPr>
          <w:rFonts w:ascii="Arial" w:hAnsi="Arial" w:eastAsia="Times New Roman" w:cs="Arial"/>
          <w:b/>
          <w:bCs/>
          <w:i/>
          <w:iCs/>
        </w:rPr>
      </w:pPr>
      <w:r w:rsidRPr="00BA08EA">
        <w:rPr>
          <w:rFonts w:ascii="Arial" w:hAnsi="Arial" w:eastAsia="Times New Roman" w:cs="Arial"/>
          <w:b/>
          <w:bCs/>
          <w:i/>
          <w:iCs/>
        </w:rPr>
        <w:t>Pilot</w:t>
      </w:r>
    </w:p>
    <w:p w:rsidRPr="00BA08EA" w:rsidR="00B022CC" w:rsidP="2055A86A" w:rsidRDefault="7E9FB2C5" w14:paraId="77424937" w14:textId="29BB6367">
      <w:pPr>
        <w:spacing w:after="120" w:line="360" w:lineRule="auto"/>
        <w:rPr>
          <w:rFonts w:ascii="Arial" w:hAnsi="Arial" w:eastAsia="Times New Roman" w:cs="Arial"/>
        </w:rPr>
      </w:pPr>
      <w:r w:rsidRPr="00BA08EA">
        <w:rPr>
          <w:rFonts w:ascii="Arial" w:hAnsi="Arial" w:eastAsia="Times New Roman" w:cs="Arial"/>
        </w:rPr>
        <w:t xml:space="preserve">The remaining </w:t>
      </w:r>
      <w:r w:rsidRPr="00BA08EA" w:rsidR="00B022CC">
        <w:rPr>
          <w:rFonts w:ascii="Arial" w:hAnsi="Arial" w:eastAsia="Times New Roman" w:cs="Arial"/>
        </w:rPr>
        <w:t>2,00</w:t>
      </w:r>
      <w:r w:rsidRPr="00BA08EA" w:rsidR="00706A16">
        <w:rPr>
          <w:rFonts w:ascii="Arial" w:hAnsi="Arial" w:eastAsia="Times New Roman" w:cs="Arial"/>
        </w:rPr>
        <w:t>0</w:t>
      </w:r>
      <w:r w:rsidRPr="00BA08EA" w:rsidR="00B022CC">
        <w:rPr>
          <w:rFonts w:ascii="Arial" w:hAnsi="Arial" w:eastAsia="Times New Roman" w:cs="Arial"/>
        </w:rPr>
        <w:t xml:space="preserve"> households will participate in </w:t>
      </w:r>
      <w:r w:rsidRPr="00BA08EA" w:rsidR="00706A16">
        <w:rPr>
          <w:rFonts w:ascii="Arial" w:hAnsi="Arial" w:eastAsia="Times New Roman" w:cs="Arial"/>
        </w:rPr>
        <w:t>the pilot</w:t>
      </w:r>
      <w:r w:rsidRPr="00BA08EA" w:rsidR="00B022CC">
        <w:rPr>
          <w:rFonts w:ascii="Arial" w:hAnsi="Arial" w:eastAsia="Times New Roman" w:cs="Arial"/>
        </w:rPr>
        <w:t>.</w:t>
      </w:r>
      <w:r w:rsidRPr="00BA08EA" w:rsidR="00706A16">
        <w:rPr>
          <w:rFonts w:ascii="Arial" w:hAnsi="Arial" w:eastAsia="Times New Roman" w:cs="Arial"/>
        </w:rPr>
        <w:t xml:space="preserve"> </w:t>
      </w:r>
      <w:r w:rsidRPr="00BA08EA" w:rsidR="00501E4B">
        <w:rPr>
          <w:rFonts w:ascii="Arial" w:hAnsi="Arial" w:eastAsia="Times New Roman" w:cs="Arial"/>
        </w:rPr>
        <w:t xml:space="preserve">Using the DSF, it is anticipated that </w:t>
      </w:r>
      <w:r w:rsidRPr="00BA08EA" w:rsidR="00CE3E9F">
        <w:rPr>
          <w:rFonts w:ascii="Arial" w:hAnsi="Arial" w:eastAsia="Times New Roman" w:cs="Arial"/>
        </w:rPr>
        <w:t xml:space="preserve">92% (n=1,840) </w:t>
      </w:r>
      <w:r w:rsidRPr="00BA08EA" w:rsidR="00F449C4">
        <w:rPr>
          <w:rFonts w:ascii="Arial" w:hAnsi="Arial" w:eastAsia="Times New Roman" w:cs="Arial"/>
        </w:rPr>
        <w:t xml:space="preserve">will be valid and the remaining </w:t>
      </w:r>
      <w:r w:rsidRPr="00BA08EA" w:rsidR="00706A16">
        <w:rPr>
          <w:rFonts w:ascii="Arial" w:hAnsi="Arial" w:eastAsia="Times New Roman" w:cs="Arial"/>
        </w:rPr>
        <w:t xml:space="preserve">8% </w:t>
      </w:r>
      <w:r w:rsidRPr="00BA08EA" w:rsidR="00501E4B">
        <w:rPr>
          <w:rFonts w:ascii="Arial" w:hAnsi="Arial" w:eastAsia="Times New Roman" w:cs="Arial"/>
        </w:rPr>
        <w:t>(n=160) will be invalid. From the valid addresses</w:t>
      </w:r>
      <w:r w:rsidRPr="00BA08EA" w:rsidR="00F449C4">
        <w:rPr>
          <w:rFonts w:ascii="Arial" w:hAnsi="Arial" w:eastAsia="Times New Roman" w:cs="Arial"/>
        </w:rPr>
        <w:t xml:space="preserve">, </w:t>
      </w:r>
      <w:r w:rsidRPr="00BA08EA" w:rsidR="00501E4B">
        <w:rPr>
          <w:rFonts w:ascii="Arial" w:hAnsi="Arial" w:eastAsia="Times New Roman" w:cs="Arial"/>
        </w:rPr>
        <w:t xml:space="preserve">we </w:t>
      </w:r>
      <w:r w:rsidRPr="00BA08EA" w:rsidR="00706A16">
        <w:rPr>
          <w:rFonts w:ascii="Arial" w:hAnsi="Arial" w:eastAsia="Times New Roman" w:cs="Arial"/>
        </w:rPr>
        <w:t xml:space="preserve">anticipate </w:t>
      </w:r>
      <w:r w:rsidRPr="00BA08EA" w:rsidR="00501E4B">
        <w:rPr>
          <w:rFonts w:ascii="Arial" w:hAnsi="Arial" w:eastAsia="Times New Roman" w:cs="Arial"/>
        </w:rPr>
        <w:t xml:space="preserve">a </w:t>
      </w:r>
      <w:r w:rsidRPr="00BA08EA" w:rsidR="00706A16">
        <w:rPr>
          <w:rFonts w:ascii="Arial" w:hAnsi="Arial" w:eastAsia="Times New Roman" w:cs="Arial"/>
        </w:rPr>
        <w:t>25%</w:t>
      </w:r>
      <w:r w:rsidRPr="00BA08EA" w:rsidR="00501E4B">
        <w:rPr>
          <w:rFonts w:ascii="Arial" w:hAnsi="Arial" w:eastAsia="Times New Roman" w:cs="Arial"/>
        </w:rPr>
        <w:t xml:space="preserve"> response rate, resulting in approximately </w:t>
      </w:r>
      <w:r w:rsidRPr="00BA08EA" w:rsidR="00706A16">
        <w:rPr>
          <w:rFonts w:ascii="Arial" w:hAnsi="Arial" w:eastAsia="Times New Roman" w:cs="Arial"/>
        </w:rPr>
        <w:t xml:space="preserve">460 </w:t>
      </w:r>
      <w:r w:rsidRPr="00BA08EA" w:rsidR="00F449C4">
        <w:rPr>
          <w:rFonts w:ascii="Arial" w:hAnsi="Arial" w:eastAsia="Times New Roman" w:cs="Arial"/>
        </w:rPr>
        <w:t xml:space="preserve">completed </w:t>
      </w:r>
      <w:r w:rsidRPr="00BA08EA" w:rsidR="00501E4B">
        <w:rPr>
          <w:rFonts w:ascii="Arial" w:hAnsi="Arial" w:eastAsia="Times New Roman" w:cs="Arial"/>
        </w:rPr>
        <w:t>survey</w:t>
      </w:r>
      <w:r w:rsidRPr="00BA08EA" w:rsidR="00F60144">
        <w:rPr>
          <w:rFonts w:ascii="Arial" w:hAnsi="Arial" w:eastAsia="Times New Roman" w:cs="Arial"/>
        </w:rPr>
        <w:t>s</w:t>
      </w:r>
      <w:r w:rsidRPr="00BA08EA" w:rsidR="00706A16">
        <w:rPr>
          <w:rFonts w:ascii="Arial" w:hAnsi="Arial" w:eastAsia="Times New Roman" w:cs="Arial"/>
        </w:rPr>
        <w:t xml:space="preserve">. When combined with pretest responses, this will provide approximately 575 completed surveys. </w:t>
      </w:r>
    </w:p>
    <w:p w:rsidRPr="00BA08EA" w:rsidR="00E50FF5" w:rsidP="2055A86A" w:rsidRDefault="004B25DE" w14:paraId="02115EE4" w14:textId="3EE56171">
      <w:pPr>
        <w:spacing w:after="120" w:line="360" w:lineRule="auto"/>
        <w:rPr>
          <w:rFonts w:ascii="Arial" w:hAnsi="Arial" w:eastAsia="Times New Roman" w:cs="Arial"/>
        </w:rPr>
      </w:pPr>
      <w:r w:rsidRPr="00BA08EA">
        <w:rPr>
          <w:rFonts w:ascii="Arial" w:hAnsi="Arial" w:eastAsia="Times New Roman" w:cs="Arial"/>
        </w:rPr>
        <w:t>To ensure that households without internet access have an opportunity to participate in the survey, RSG will use telephone interviews as an option.  A toll-free number will be provided, which respondents will use to call live interviewers</w:t>
      </w:r>
      <w:r w:rsidRPr="00BA08EA" w:rsidR="00252912">
        <w:rPr>
          <w:rFonts w:ascii="Arial" w:hAnsi="Arial" w:eastAsia="Times New Roman" w:cs="Arial"/>
        </w:rPr>
        <w:t xml:space="preserve">. Based on </w:t>
      </w:r>
      <w:proofErr w:type="gramStart"/>
      <w:r w:rsidRPr="00BA08EA" w:rsidR="00252912">
        <w:rPr>
          <w:rFonts w:ascii="Arial" w:hAnsi="Arial" w:eastAsia="Times New Roman" w:cs="Arial"/>
        </w:rPr>
        <w:t>past experience</w:t>
      </w:r>
      <w:proofErr w:type="gramEnd"/>
      <w:r w:rsidRPr="00BA08EA" w:rsidR="00252912">
        <w:rPr>
          <w:rFonts w:ascii="Arial" w:hAnsi="Arial" w:eastAsia="Times New Roman" w:cs="Arial"/>
        </w:rPr>
        <w:t>, using this method, we anticipate that &lt;1% of respondents will complete the survey via telephone (Fowler et al., 2018).</w:t>
      </w:r>
    </w:p>
    <w:p w:rsidRPr="00BA08EA" w:rsidR="003A0B9C" w:rsidP="00CA49F5" w:rsidRDefault="003A0B9C" w14:paraId="4D966495" w14:textId="045817E9">
      <w:pPr>
        <w:spacing w:after="120" w:line="360" w:lineRule="auto"/>
        <w:rPr>
          <w:rFonts w:ascii="Arial" w:hAnsi="Arial" w:eastAsia="Times New Roman" w:cs="Arial"/>
          <w:b/>
          <w:bCs/>
          <w:i/>
          <w:iCs/>
        </w:rPr>
      </w:pPr>
      <w:r w:rsidRPr="00BA08EA">
        <w:rPr>
          <w:rFonts w:ascii="Arial" w:hAnsi="Arial" w:eastAsia="Times New Roman" w:cs="Arial"/>
          <w:b/>
          <w:bCs/>
          <w:i/>
          <w:iCs/>
        </w:rPr>
        <w:t>Non-response Survey</w:t>
      </w:r>
    </w:p>
    <w:p w:rsidRPr="00BA08EA" w:rsidR="00FE4C59" w:rsidP="00CA49F5" w:rsidRDefault="00FE4C59" w14:paraId="65562F7E" w14:textId="00D7F243">
      <w:pPr>
        <w:spacing w:after="120" w:line="360" w:lineRule="auto"/>
        <w:rPr>
          <w:rFonts w:ascii="Arial" w:hAnsi="Arial" w:eastAsia="Times New Roman" w:cs="Arial"/>
        </w:rPr>
      </w:pPr>
      <w:r w:rsidRPr="00BA08EA">
        <w:rPr>
          <w:rFonts w:ascii="Arial" w:hAnsi="Arial" w:eastAsia="Times New Roman" w:cs="Arial"/>
        </w:rPr>
        <w:t xml:space="preserve">A sample of 250 non-respondents will be selected for the </w:t>
      </w:r>
      <w:r w:rsidRPr="00BA08EA" w:rsidR="00D81597">
        <w:rPr>
          <w:rFonts w:ascii="Arial" w:hAnsi="Arial" w:eastAsia="Times New Roman" w:cs="Arial"/>
        </w:rPr>
        <w:t>non-response follow-up</w:t>
      </w:r>
      <w:r w:rsidRPr="00BA08EA">
        <w:rPr>
          <w:rFonts w:ascii="Arial" w:hAnsi="Arial" w:eastAsia="Times New Roman" w:cs="Arial"/>
        </w:rPr>
        <w:t xml:space="preserve"> survey. </w:t>
      </w:r>
      <w:r w:rsidRPr="00BA08EA" w:rsidR="006C1106">
        <w:rPr>
          <w:rFonts w:ascii="Arial" w:hAnsi="Arial" w:eastAsia="Times New Roman" w:cs="Arial"/>
        </w:rPr>
        <w:t xml:space="preserve">The results from the non-response survey will be compared to the pilot/pre-test to identify potential </w:t>
      </w:r>
      <w:r w:rsidRPr="00BA08EA" w:rsidR="006C1106">
        <w:rPr>
          <w:rFonts w:ascii="Arial" w:hAnsi="Arial" w:eastAsia="Times New Roman" w:cs="Arial"/>
        </w:rPr>
        <w:lastRenderedPageBreak/>
        <w:t xml:space="preserve">response bias. </w:t>
      </w:r>
      <w:r w:rsidRPr="00BA08EA">
        <w:rPr>
          <w:rFonts w:ascii="Arial" w:hAnsi="Arial" w:eastAsia="Times New Roman" w:cs="Arial"/>
        </w:rPr>
        <w:t>As with the</w:t>
      </w:r>
      <w:r w:rsidRPr="00BA08EA" w:rsidR="00E33BE9">
        <w:rPr>
          <w:rFonts w:ascii="Arial" w:hAnsi="Arial" w:eastAsia="Times New Roman" w:cs="Arial"/>
        </w:rPr>
        <w:t xml:space="preserve"> pilot </w:t>
      </w:r>
      <w:r w:rsidRPr="00BA08EA">
        <w:rPr>
          <w:rFonts w:ascii="Arial" w:hAnsi="Arial" w:eastAsia="Times New Roman" w:cs="Arial"/>
        </w:rPr>
        <w:t>survey, the addresses will be stratified by state and sampling will be proportional to the number of non-respondent addresses in each state.</w:t>
      </w:r>
      <w:r w:rsidRPr="00BA08EA" w:rsidR="00C343DF">
        <w:rPr>
          <w:rFonts w:ascii="Arial" w:hAnsi="Arial" w:eastAsia="Times New Roman" w:cs="Arial"/>
        </w:rPr>
        <w:t xml:space="preserve"> Assuming a 20% response rate, </w:t>
      </w:r>
      <w:r w:rsidRPr="00BA08EA" w:rsidR="001B39E1">
        <w:rPr>
          <w:rFonts w:ascii="Arial" w:hAnsi="Arial" w:eastAsia="Times New Roman" w:cs="Arial"/>
        </w:rPr>
        <w:t xml:space="preserve">we expected to receive at least </w:t>
      </w:r>
      <w:r w:rsidRPr="00BA08EA" w:rsidR="00C343DF">
        <w:rPr>
          <w:rFonts w:ascii="Arial" w:hAnsi="Arial" w:eastAsia="Times New Roman" w:cs="Arial"/>
        </w:rPr>
        <w:t xml:space="preserve">50 </w:t>
      </w:r>
      <w:r w:rsidRPr="00BA08EA" w:rsidR="00D81597">
        <w:rPr>
          <w:rFonts w:ascii="Arial" w:hAnsi="Arial" w:eastAsia="Times New Roman" w:cs="Arial"/>
        </w:rPr>
        <w:t xml:space="preserve">non-response follow-up survey </w:t>
      </w:r>
      <w:r w:rsidRPr="00BA08EA" w:rsidR="00C343DF">
        <w:rPr>
          <w:rFonts w:ascii="Arial" w:hAnsi="Arial" w:eastAsia="Times New Roman" w:cs="Arial"/>
        </w:rPr>
        <w:t>responses.</w:t>
      </w:r>
      <w:r w:rsidRPr="00BA08EA">
        <w:rPr>
          <w:rFonts w:ascii="Arial" w:hAnsi="Arial" w:eastAsia="Times New Roman" w:cs="Arial"/>
        </w:rPr>
        <w:t xml:space="preserve">       </w:t>
      </w:r>
    </w:p>
    <w:p w:rsidRPr="00BA08EA" w:rsidR="003D7B8B" w:rsidP="00CA49F5" w:rsidRDefault="003D7B8B" w14:paraId="29988C77" w14:textId="3469E2E5">
      <w:pPr>
        <w:spacing w:after="120" w:line="360" w:lineRule="auto"/>
        <w:rPr>
          <w:rFonts w:ascii="Arial" w:hAnsi="Arial" w:eastAsia="Times New Roman" w:cs="Arial"/>
        </w:rPr>
      </w:pPr>
      <w:r w:rsidRPr="00BA08EA">
        <w:rPr>
          <w:rFonts w:ascii="Arial" w:hAnsi="Arial" w:eastAsia="Times New Roman" w:cs="Arial"/>
        </w:rPr>
        <w:t>A total of 2,500 addresses will be sampled</w:t>
      </w:r>
      <w:r w:rsidRPr="00BA08EA" w:rsidR="001245D6">
        <w:rPr>
          <w:rFonts w:ascii="Arial" w:hAnsi="Arial" w:eastAsia="Times New Roman" w:cs="Arial"/>
        </w:rPr>
        <w:t xml:space="preserve">. </w:t>
      </w:r>
      <w:r w:rsidRPr="00BA08EA" w:rsidR="008C5FBA">
        <w:rPr>
          <w:rFonts w:ascii="Arial" w:hAnsi="Arial" w:eastAsia="Times New Roman" w:cs="Arial"/>
        </w:rPr>
        <w:fldChar w:fldCharType="begin"/>
      </w:r>
      <w:r w:rsidRPr="00BA08EA" w:rsidR="008C5FBA">
        <w:rPr>
          <w:rFonts w:ascii="Arial" w:hAnsi="Arial" w:eastAsia="Times New Roman" w:cs="Arial"/>
        </w:rPr>
        <w:instrText xml:space="preserve"> REF _Ref91077982 \h </w:instrText>
      </w:r>
      <w:r w:rsidRPr="00BA08EA" w:rsidR="008C5FBA">
        <w:rPr>
          <w:rFonts w:ascii="Arial" w:hAnsi="Arial" w:eastAsia="Times New Roman" w:cs="Arial"/>
        </w:rPr>
      </w:r>
      <w:r w:rsidRPr="00BA08EA" w:rsidR="00BA08EA">
        <w:rPr>
          <w:rFonts w:ascii="Arial" w:hAnsi="Arial" w:eastAsia="Times New Roman" w:cs="Arial"/>
        </w:rPr>
        <w:instrText xml:space="preserve"> \* MERGEFORMAT </w:instrText>
      </w:r>
      <w:r w:rsidRPr="00BA08EA" w:rsidR="008C5FBA">
        <w:rPr>
          <w:rFonts w:ascii="Arial" w:hAnsi="Arial" w:eastAsia="Times New Roman" w:cs="Arial"/>
        </w:rPr>
        <w:fldChar w:fldCharType="separate"/>
      </w:r>
      <w:r w:rsidRPr="00BA08EA" w:rsidR="008C5FBA">
        <w:rPr>
          <w:rFonts w:ascii="Arial" w:hAnsi="Arial" w:cs="Arial"/>
        </w:rPr>
        <w:t xml:space="preserve">Table </w:t>
      </w:r>
      <w:r w:rsidRPr="00BA08EA" w:rsidR="008C5FBA">
        <w:rPr>
          <w:rFonts w:ascii="Arial" w:hAnsi="Arial" w:cs="Arial"/>
          <w:noProof/>
        </w:rPr>
        <w:t>1</w:t>
      </w:r>
      <w:r w:rsidRPr="00BA08EA" w:rsidR="008C5FBA">
        <w:rPr>
          <w:rFonts w:ascii="Arial" w:hAnsi="Arial" w:eastAsia="Times New Roman" w:cs="Arial"/>
        </w:rPr>
        <w:fldChar w:fldCharType="end"/>
      </w:r>
      <w:r w:rsidRPr="00BA08EA" w:rsidR="008C5FBA">
        <w:rPr>
          <w:rFonts w:ascii="Arial" w:hAnsi="Arial" w:eastAsia="Times New Roman" w:cs="Arial"/>
        </w:rPr>
        <w:t xml:space="preserve"> shows the </w:t>
      </w:r>
      <w:r w:rsidRPr="00BA08EA" w:rsidR="009442EF">
        <w:rPr>
          <w:rFonts w:ascii="Arial" w:hAnsi="Arial" w:eastAsia="Times New Roman" w:cs="Arial"/>
        </w:rPr>
        <w:t xml:space="preserve">total number of contacts, expected response rates and completions. </w:t>
      </w:r>
      <w:r w:rsidRPr="00BA08EA" w:rsidR="00A43C6A">
        <w:rPr>
          <w:rFonts w:ascii="Arial" w:hAnsi="Arial" w:eastAsia="Times New Roman" w:cs="Arial"/>
        </w:rPr>
        <w:t xml:space="preserve">The total </w:t>
      </w:r>
      <w:r w:rsidRPr="00BA08EA" w:rsidR="004D7DA0">
        <w:rPr>
          <w:rFonts w:ascii="Arial" w:hAnsi="Arial" w:eastAsia="Times New Roman" w:cs="Arial"/>
        </w:rPr>
        <w:t xml:space="preserve">number of valid contacts </w:t>
      </w:r>
      <w:r w:rsidRPr="00BA08EA" w:rsidR="0050077D">
        <w:rPr>
          <w:rFonts w:ascii="Arial" w:hAnsi="Arial" w:eastAsia="Times New Roman" w:cs="Arial"/>
        </w:rPr>
        <w:t xml:space="preserve">represents the </w:t>
      </w:r>
      <w:r w:rsidRPr="00BA08EA" w:rsidR="004D7DA0">
        <w:rPr>
          <w:rFonts w:ascii="Arial" w:hAnsi="Arial" w:eastAsia="Times New Roman" w:cs="Arial"/>
        </w:rPr>
        <w:t xml:space="preserve">expected number of contacts by mail or phone that will be made </w:t>
      </w:r>
      <w:r w:rsidRPr="00BA08EA" w:rsidR="00AA74F5">
        <w:rPr>
          <w:rFonts w:ascii="Arial" w:hAnsi="Arial" w:eastAsia="Times New Roman" w:cs="Arial"/>
        </w:rPr>
        <w:t>to study participants and discounts invalid</w:t>
      </w:r>
      <w:r w:rsidRPr="00BA08EA" w:rsidR="00C638B3">
        <w:rPr>
          <w:rFonts w:ascii="Arial" w:hAnsi="Arial" w:eastAsia="Times New Roman" w:cs="Arial"/>
        </w:rPr>
        <w:t xml:space="preserve"> addresses, described in the bullets above.</w:t>
      </w:r>
      <w:r w:rsidRPr="00BA08EA" w:rsidR="00AA74F5">
        <w:rPr>
          <w:rFonts w:ascii="Arial" w:hAnsi="Arial" w:eastAsia="Times New Roman" w:cs="Arial"/>
        </w:rPr>
        <w:t xml:space="preserve"> </w:t>
      </w:r>
    </w:p>
    <w:p w:rsidRPr="00BA08EA" w:rsidR="008C5FBA" w:rsidP="008C5FBA" w:rsidRDefault="008C5FBA" w14:paraId="4A3E4F2E" w14:textId="628F02A8">
      <w:pPr>
        <w:pStyle w:val="Caption"/>
        <w:keepNext/>
        <w:rPr>
          <w:rFonts w:ascii="Arial" w:hAnsi="Arial" w:cs="Arial"/>
          <w:b/>
          <w:bCs/>
          <w:i w:val="0"/>
          <w:iCs w:val="0"/>
          <w:color w:val="auto"/>
          <w:sz w:val="22"/>
          <w:szCs w:val="22"/>
        </w:rPr>
      </w:pPr>
      <w:bookmarkStart w:name="_Ref91077982" w:id="0"/>
      <w:r w:rsidRPr="00BA08EA">
        <w:rPr>
          <w:rFonts w:ascii="Arial" w:hAnsi="Arial" w:cs="Arial"/>
          <w:b/>
          <w:bCs/>
          <w:i w:val="0"/>
          <w:iCs w:val="0"/>
          <w:color w:val="auto"/>
          <w:sz w:val="22"/>
          <w:szCs w:val="22"/>
        </w:rPr>
        <w:t xml:space="preserve">Table </w:t>
      </w:r>
      <w:r w:rsidRPr="00BA08EA" w:rsidR="00A36BEA">
        <w:rPr>
          <w:rFonts w:ascii="Arial" w:hAnsi="Arial" w:cs="Arial"/>
          <w:b/>
          <w:bCs/>
          <w:i w:val="0"/>
          <w:iCs w:val="0"/>
          <w:color w:val="auto"/>
          <w:sz w:val="22"/>
          <w:szCs w:val="22"/>
        </w:rPr>
        <w:fldChar w:fldCharType="begin"/>
      </w:r>
      <w:r w:rsidRPr="00BA08EA" w:rsidR="00A36BEA">
        <w:rPr>
          <w:rFonts w:ascii="Arial" w:hAnsi="Arial" w:cs="Arial"/>
          <w:b/>
          <w:bCs/>
          <w:i w:val="0"/>
          <w:iCs w:val="0"/>
          <w:color w:val="auto"/>
          <w:sz w:val="22"/>
          <w:szCs w:val="22"/>
        </w:rPr>
        <w:instrText xml:space="preserve"> SEQ Table \* ARABIC </w:instrText>
      </w:r>
      <w:r w:rsidRPr="00BA08EA" w:rsidR="00A36BEA">
        <w:rPr>
          <w:rFonts w:ascii="Arial" w:hAnsi="Arial" w:cs="Arial"/>
          <w:b/>
          <w:bCs/>
          <w:i w:val="0"/>
          <w:iCs w:val="0"/>
          <w:color w:val="auto"/>
          <w:sz w:val="22"/>
          <w:szCs w:val="22"/>
        </w:rPr>
        <w:fldChar w:fldCharType="separate"/>
      </w:r>
      <w:r w:rsidRPr="00BA08EA">
        <w:rPr>
          <w:rFonts w:ascii="Arial" w:hAnsi="Arial" w:cs="Arial"/>
          <w:b/>
          <w:bCs/>
          <w:i w:val="0"/>
          <w:iCs w:val="0"/>
          <w:noProof/>
          <w:color w:val="auto"/>
          <w:sz w:val="22"/>
          <w:szCs w:val="22"/>
        </w:rPr>
        <w:t>1</w:t>
      </w:r>
      <w:r w:rsidRPr="00BA08EA" w:rsidR="00A36BEA">
        <w:rPr>
          <w:rFonts w:ascii="Arial" w:hAnsi="Arial" w:cs="Arial"/>
          <w:b/>
          <w:bCs/>
          <w:i w:val="0"/>
          <w:iCs w:val="0"/>
          <w:noProof/>
          <w:color w:val="auto"/>
          <w:sz w:val="22"/>
          <w:szCs w:val="22"/>
        </w:rPr>
        <w:fldChar w:fldCharType="end"/>
      </w:r>
      <w:bookmarkEnd w:id="0"/>
      <w:r w:rsidRPr="00BA08EA">
        <w:rPr>
          <w:rFonts w:ascii="Arial" w:hAnsi="Arial" w:cs="Arial"/>
          <w:b/>
          <w:bCs/>
          <w:i w:val="0"/>
          <w:iCs w:val="0"/>
          <w:color w:val="auto"/>
          <w:sz w:val="22"/>
          <w:szCs w:val="22"/>
        </w:rPr>
        <w:t>: Respondents for Survey Pretesting</w:t>
      </w:r>
    </w:p>
    <w:tbl>
      <w:tblPr>
        <w:tblStyle w:val="TableGrid1"/>
        <w:tblW w:w="0" w:type="auto"/>
        <w:tblInd w:w="85" w:type="dxa"/>
        <w:tblLook w:val="04A0" w:firstRow="1" w:lastRow="0" w:firstColumn="1" w:lastColumn="0" w:noHBand="0" w:noVBand="1"/>
      </w:tblPr>
      <w:tblGrid>
        <w:gridCol w:w="2790"/>
        <w:gridCol w:w="1890"/>
        <w:gridCol w:w="1530"/>
        <w:gridCol w:w="1440"/>
        <w:gridCol w:w="1440"/>
      </w:tblGrid>
      <w:tr w:rsidRPr="00BA08EA" w:rsidR="00522E79" w:rsidTr="0026529C" w14:paraId="18F9E85D" w14:textId="3E960473">
        <w:trPr>
          <w:trHeight w:val="773"/>
        </w:trPr>
        <w:tc>
          <w:tcPr>
            <w:tcW w:w="2790" w:type="dxa"/>
            <w:shd w:val="clear" w:color="auto" w:fill="C2D69B" w:themeFill="accent3" w:themeFillTint="99"/>
            <w:vAlign w:val="center"/>
            <w:hideMark/>
          </w:tcPr>
          <w:p w:rsidRPr="00BA08EA" w:rsidR="00522E79" w:rsidP="00805B83" w:rsidRDefault="00522E79" w14:paraId="27B32111" w14:textId="77777777">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22"/>
                <w:szCs w:val="22"/>
              </w:rPr>
            </w:pPr>
            <w:r w:rsidRPr="00BA08EA">
              <w:rPr>
                <w:rFonts w:ascii="Arial" w:hAnsi="Arial" w:cs="Arial"/>
                <w:b/>
                <w:bCs/>
                <w:sz w:val="22"/>
                <w:szCs w:val="22"/>
              </w:rPr>
              <w:t>Pretesting Elements</w:t>
            </w:r>
          </w:p>
        </w:tc>
        <w:tc>
          <w:tcPr>
            <w:tcW w:w="1890" w:type="dxa"/>
            <w:shd w:val="clear" w:color="auto" w:fill="C2D69B" w:themeFill="accent3" w:themeFillTint="99"/>
            <w:vAlign w:val="center"/>
          </w:tcPr>
          <w:p w:rsidRPr="00BA08EA" w:rsidR="00522E79" w:rsidP="00805B83" w:rsidRDefault="00522E79" w14:paraId="3F3F0AFE" w14:textId="5B57226C">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22"/>
                <w:szCs w:val="22"/>
              </w:rPr>
            </w:pPr>
            <w:r w:rsidRPr="00BA08EA">
              <w:rPr>
                <w:rFonts w:ascii="Arial" w:hAnsi="Arial" w:cs="Arial"/>
                <w:b/>
                <w:bCs/>
                <w:sz w:val="22"/>
                <w:szCs w:val="22"/>
              </w:rPr>
              <w:t xml:space="preserve">Total Number </w:t>
            </w:r>
            <w:r w:rsidRPr="00BA08EA" w:rsidR="0078681B">
              <w:rPr>
                <w:rFonts w:ascii="Arial" w:hAnsi="Arial" w:cs="Arial"/>
                <w:b/>
                <w:bCs/>
                <w:sz w:val="22"/>
                <w:szCs w:val="22"/>
              </w:rPr>
              <w:t>of</w:t>
            </w:r>
            <w:r w:rsidRPr="00BA08EA" w:rsidR="005B47DD">
              <w:rPr>
                <w:rFonts w:ascii="Arial" w:hAnsi="Arial" w:cs="Arial"/>
                <w:b/>
                <w:bCs/>
                <w:sz w:val="22"/>
                <w:szCs w:val="22"/>
              </w:rPr>
              <w:t xml:space="preserve"> Valid</w:t>
            </w:r>
            <w:r w:rsidRPr="00BA08EA" w:rsidR="0078681B">
              <w:rPr>
                <w:rFonts w:ascii="Arial" w:hAnsi="Arial" w:cs="Arial"/>
                <w:b/>
                <w:bCs/>
                <w:sz w:val="22"/>
                <w:szCs w:val="22"/>
              </w:rPr>
              <w:t xml:space="preserve"> C</w:t>
            </w:r>
            <w:r w:rsidRPr="00BA08EA">
              <w:rPr>
                <w:rFonts w:ascii="Arial" w:hAnsi="Arial" w:cs="Arial"/>
                <w:b/>
                <w:bCs/>
                <w:sz w:val="22"/>
                <w:szCs w:val="22"/>
              </w:rPr>
              <w:t>ontact</w:t>
            </w:r>
            <w:r w:rsidRPr="00BA08EA" w:rsidR="0078681B">
              <w:rPr>
                <w:rFonts w:ascii="Arial" w:hAnsi="Arial" w:cs="Arial"/>
                <w:b/>
                <w:bCs/>
                <w:sz w:val="22"/>
                <w:szCs w:val="22"/>
              </w:rPr>
              <w:t>s</w:t>
            </w:r>
          </w:p>
        </w:tc>
        <w:tc>
          <w:tcPr>
            <w:tcW w:w="1530" w:type="dxa"/>
            <w:shd w:val="clear" w:color="auto" w:fill="C2D69B" w:themeFill="accent3" w:themeFillTint="99"/>
            <w:vAlign w:val="center"/>
          </w:tcPr>
          <w:p w:rsidRPr="00BA08EA" w:rsidR="00522E79" w:rsidP="00805B83" w:rsidRDefault="00522E79" w14:paraId="4445AB56" w14:textId="2A450841">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22"/>
                <w:szCs w:val="22"/>
              </w:rPr>
            </w:pPr>
            <w:r w:rsidRPr="00BA08EA">
              <w:rPr>
                <w:rFonts w:ascii="Arial" w:hAnsi="Arial" w:cs="Arial"/>
                <w:b/>
                <w:bCs/>
                <w:sz w:val="22"/>
                <w:szCs w:val="22"/>
              </w:rPr>
              <w:t>Expected Response Rate</w:t>
            </w:r>
          </w:p>
        </w:tc>
        <w:tc>
          <w:tcPr>
            <w:tcW w:w="1440" w:type="dxa"/>
            <w:shd w:val="clear" w:color="auto" w:fill="C2D69B" w:themeFill="accent3" w:themeFillTint="99"/>
            <w:vAlign w:val="center"/>
            <w:hideMark/>
          </w:tcPr>
          <w:p w:rsidRPr="00BA08EA" w:rsidR="00522E79" w:rsidP="00805B83" w:rsidRDefault="00522E79" w14:paraId="70958990" w14:textId="57B48B02">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22"/>
                <w:szCs w:val="22"/>
              </w:rPr>
            </w:pPr>
            <w:r w:rsidRPr="00BA08EA">
              <w:rPr>
                <w:rFonts w:ascii="Arial" w:hAnsi="Arial" w:cs="Arial"/>
                <w:b/>
                <w:bCs/>
                <w:sz w:val="22"/>
                <w:szCs w:val="22"/>
              </w:rPr>
              <w:t>Number of Completed Responses</w:t>
            </w:r>
          </w:p>
        </w:tc>
        <w:tc>
          <w:tcPr>
            <w:tcW w:w="1440" w:type="dxa"/>
            <w:shd w:val="clear" w:color="auto" w:fill="C2D69B" w:themeFill="accent3" w:themeFillTint="99"/>
          </w:tcPr>
          <w:p w:rsidRPr="00BA08EA" w:rsidR="00522E79" w:rsidP="00805B83" w:rsidRDefault="00522E79" w14:paraId="1C3574A4" w14:textId="3912881A">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bCs/>
                <w:sz w:val="22"/>
                <w:szCs w:val="22"/>
              </w:rPr>
            </w:pPr>
            <w:r w:rsidRPr="00BA08EA">
              <w:rPr>
                <w:rFonts w:ascii="Arial" w:hAnsi="Arial" w:cs="Arial"/>
                <w:b/>
                <w:bCs/>
                <w:sz w:val="22"/>
                <w:szCs w:val="22"/>
              </w:rPr>
              <w:t>Refusals</w:t>
            </w:r>
          </w:p>
        </w:tc>
      </w:tr>
      <w:tr w:rsidRPr="00BA08EA" w:rsidR="00522E79" w:rsidTr="00FA2908" w14:paraId="670ED589" w14:textId="707EA2E9">
        <w:trPr>
          <w:trHeight w:val="332"/>
        </w:trPr>
        <w:tc>
          <w:tcPr>
            <w:tcW w:w="2790" w:type="dxa"/>
            <w:vAlign w:val="center"/>
            <w:hideMark/>
          </w:tcPr>
          <w:p w:rsidRPr="00BA08EA" w:rsidR="00522E79" w:rsidP="0026529C" w:rsidRDefault="00522E79" w14:paraId="4653F946" w14:textId="5FD094EE">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2"/>
                <w:szCs w:val="22"/>
              </w:rPr>
            </w:pPr>
            <w:r w:rsidRPr="00BA08EA">
              <w:rPr>
                <w:rFonts w:ascii="Arial" w:hAnsi="Arial" w:cs="Arial"/>
                <w:sz w:val="22"/>
                <w:szCs w:val="22"/>
              </w:rPr>
              <w:t>Pretest</w:t>
            </w:r>
          </w:p>
        </w:tc>
        <w:tc>
          <w:tcPr>
            <w:tcW w:w="1890" w:type="dxa"/>
            <w:vAlign w:val="center"/>
          </w:tcPr>
          <w:p w:rsidRPr="00BA08EA" w:rsidR="00522E79" w:rsidP="0093267C" w:rsidRDefault="00522E79" w14:paraId="65D51508" w14:textId="4A4DE56A">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22"/>
                <w:szCs w:val="22"/>
              </w:rPr>
            </w:pPr>
            <w:r w:rsidRPr="00BA08EA">
              <w:rPr>
                <w:rFonts w:ascii="Arial" w:hAnsi="Arial" w:cs="Arial"/>
                <w:sz w:val="22"/>
                <w:szCs w:val="22"/>
              </w:rPr>
              <w:t>460</w:t>
            </w:r>
          </w:p>
        </w:tc>
        <w:tc>
          <w:tcPr>
            <w:tcW w:w="1530" w:type="dxa"/>
            <w:vAlign w:val="center"/>
          </w:tcPr>
          <w:p w:rsidRPr="00BA08EA" w:rsidR="00522E79" w:rsidP="0093267C" w:rsidRDefault="00522E79" w14:paraId="631C724D" w14:textId="355A7843">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22"/>
                <w:szCs w:val="22"/>
              </w:rPr>
            </w:pPr>
            <w:r w:rsidRPr="00BA08EA">
              <w:rPr>
                <w:rFonts w:ascii="Arial" w:hAnsi="Arial" w:cs="Arial"/>
                <w:sz w:val="22"/>
                <w:szCs w:val="22"/>
              </w:rPr>
              <w:t>25%</w:t>
            </w:r>
          </w:p>
        </w:tc>
        <w:tc>
          <w:tcPr>
            <w:tcW w:w="1440" w:type="dxa"/>
            <w:vAlign w:val="center"/>
            <w:hideMark/>
          </w:tcPr>
          <w:p w:rsidRPr="00BA08EA" w:rsidR="00522E79" w:rsidP="0093267C" w:rsidRDefault="00522E79" w14:paraId="3A94C1D4" w14:textId="29670181">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22"/>
                <w:szCs w:val="22"/>
              </w:rPr>
            </w:pPr>
            <w:r w:rsidRPr="00BA08EA">
              <w:rPr>
                <w:rFonts w:ascii="Arial" w:hAnsi="Arial" w:cs="Arial"/>
                <w:sz w:val="22"/>
                <w:szCs w:val="22"/>
              </w:rPr>
              <w:t>115</w:t>
            </w:r>
          </w:p>
        </w:tc>
        <w:tc>
          <w:tcPr>
            <w:tcW w:w="1440" w:type="dxa"/>
            <w:vAlign w:val="center"/>
          </w:tcPr>
          <w:p w:rsidRPr="00BA08EA" w:rsidR="00522E79" w:rsidP="0093267C" w:rsidRDefault="00122070" w14:paraId="453CAB5F" w14:textId="7B741786">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22"/>
                <w:szCs w:val="22"/>
              </w:rPr>
            </w:pPr>
            <w:r w:rsidRPr="00BA08EA">
              <w:rPr>
                <w:rFonts w:ascii="Arial" w:hAnsi="Arial" w:cs="Arial"/>
                <w:sz w:val="22"/>
                <w:szCs w:val="22"/>
              </w:rPr>
              <w:t>345</w:t>
            </w:r>
          </w:p>
        </w:tc>
      </w:tr>
      <w:tr w:rsidRPr="00BA08EA" w:rsidR="00522E79" w:rsidTr="00FA2908" w14:paraId="40D19BBB" w14:textId="21ED80CA">
        <w:trPr>
          <w:trHeight w:val="350"/>
        </w:trPr>
        <w:tc>
          <w:tcPr>
            <w:tcW w:w="2790" w:type="dxa"/>
            <w:vAlign w:val="center"/>
          </w:tcPr>
          <w:p w:rsidRPr="00BA08EA" w:rsidR="00522E79" w:rsidP="0026529C" w:rsidRDefault="00522E79" w14:paraId="3AD351DA" w14:textId="72BCEFC2">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2"/>
                <w:szCs w:val="22"/>
              </w:rPr>
            </w:pPr>
            <w:r w:rsidRPr="00BA08EA">
              <w:rPr>
                <w:rFonts w:ascii="Arial" w:hAnsi="Arial" w:cs="Arial"/>
                <w:sz w:val="22"/>
                <w:szCs w:val="22"/>
              </w:rPr>
              <w:t>Pilot</w:t>
            </w:r>
          </w:p>
        </w:tc>
        <w:tc>
          <w:tcPr>
            <w:tcW w:w="1890" w:type="dxa"/>
            <w:vAlign w:val="center"/>
          </w:tcPr>
          <w:p w:rsidRPr="00BA08EA" w:rsidR="00522E79" w:rsidP="0093267C" w:rsidRDefault="00522E79" w14:paraId="5F1B48C8" w14:textId="63E3C572">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22"/>
                <w:szCs w:val="22"/>
              </w:rPr>
            </w:pPr>
            <w:r w:rsidRPr="00BA08EA">
              <w:rPr>
                <w:rFonts w:ascii="Arial" w:hAnsi="Arial" w:cs="Arial"/>
                <w:sz w:val="22"/>
                <w:szCs w:val="22"/>
              </w:rPr>
              <w:t>1,840</w:t>
            </w:r>
          </w:p>
        </w:tc>
        <w:tc>
          <w:tcPr>
            <w:tcW w:w="1530" w:type="dxa"/>
            <w:vAlign w:val="center"/>
          </w:tcPr>
          <w:p w:rsidRPr="00BA08EA" w:rsidR="00522E79" w:rsidP="0093267C" w:rsidRDefault="00522E79" w14:paraId="34C41CAA" w14:textId="2AA00E61">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22"/>
                <w:szCs w:val="22"/>
              </w:rPr>
            </w:pPr>
            <w:r w:rsidRPr="00BA08EA">
              <w:rPr>
                <w:rFonts w:ascii="Arial" w:hAnsi="Arial" w:cs="Arial"/>
                <w:sz w:val="22"/>
                <w:szCs w:val="22"/>
              </w:rPr>
              <w:t>25%</w:t>
            </w:r>
          </w:p>
        </w:tc>
        <w:tc>
          <w:tcPr>
            <w:tcW w:w="1440" w:type="dxa"/>
            <w:vAlign w:val="center"/>
          </w:tcPr>
          <w:p w:rsidRPr="00BA08EA" w:rsidR="00522E79" w:rsidP="0093267C" w:rsidRDefault="00522E79" w14:paraId="628C70D6" w14:textId="2F684044">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22"/>
                <w:szCs w:val="22"/>
              </w:rPr>
            </w:pPr>
            <w:r w:rsidRPr="00BA08EA">
              <w:rPr>
                <w:rFonts w:ascii="Arial" w:hAnsi="Arial" w:cs="Arial"/>
                <w:sz w:val="22"/>
                <w:szCs w:val="22"/>
              </w:rPr>
              <w:t>460</w:t>
            </w:r>
          </w:p>
        </w:tc>
        <w:tc>
          <w:tcPr>
            <w:tcW w:w="1440" w:type="dxa"/>
            <w:vAlign w:val="center"/>
          </w:tcPr>
          <w:p w:rsidRPr="00BA08EA" w:rsidR="00522E79" w:rsidP="0093267C" w:rsidRDefault="008332DC" w14:paraId="2F72999B" w14:textId="1AF23FFF">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22"/>
                <w:szCs w:val="22"/>
              </w:rPr>
            </w:pPr>
            <w:r w:rsidRPr="00BA08EA">
              <w:rPr>
                <w:rFonts w:ascii="Arial" w:hAnsi="Arial" w:cs="Arial"/>
                <w:sz w:val="22"/>
                <w:szCs w:val="22"/>
              </w:rPr>
              <w:t>1</w:t>
            </w:r>
            <w:r w:rsidRPr="00BA08EA" w:rsidR="008F071D">
              <w:rPr>
                <w:rFonts w:ascii="Arial" w:hAnsi="Arial" w:cs="Arial"/>
                <w:sz w:val="22"/>
                <w:szCs w:val="22"/>
              </w:rPr>
              <w:t>,</w:t>
            </w:r>
            <w:r w:rsidRPr="00BA08EA">
              <w:rPr>
                <w:rFonts w:ascii="Arial" w:hAnsi="Arial" w:cs="Arial"/>
                <w:sz w:val="22"/>
                <w:szCs w:val="22"/>
              </w:rPr>
              <w:t>380</w:t>
            </w:r>
          </w:p>
        </w:tc>
      </w:tr>
      <w:tr w:rsidRPr="00BA08EA" w:rsidR="00522E79" w:rsidTr="00FA2908" w14:paraId="0EDAEC01" w14:textId="406E6082">
        <w:trPr>
          <w:trHeight w:val="350"/>
        </w:trPr>
        <w:tc>
          <w:tcPr>
            <w:tcW w:w="2790" w:type="dxa"/>
            <w:vAlign w:val="center"/>
          </w:tcPr>
          <w:p w:rsidRPr="00BA08EA" w:rsidR="00522E79" w:rsidP="0026529C" w:rsidRDefault="00522E79" w14:paraId="1A48D452" w14:textId="61BC401B">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sz w:val="22"/>
                <w:szCs w:val="22"/>
              </w:rPr>
            </w:pPr>
            <w:r w:rsidRPr="00BA08EA">
              <w:rPr>
                <w:rFonts w:ascii="Arial" w:hAnsi="Arial" w:cs="Arial"/>
                <w:sz w:val="22"/>
                <w:szCs w:val="22"/>
              </w:rPr>
              <w:t>Nonresponse Follow-Up</w:t>
            </w:r>
          </w:p>
        </w:tc>
        <w:tc>
          <w:tcPr>
            <w:tcW w:w="1890" w:type="dxa"/>
            <w:vAlign w:val="center"/>
          </w:tcPr>
          <w:p w:rsidRPr="00BA08EA" w:rsidR="00522E79" w:rsidP="0093267C" w:rsidRDefault="00522E79" w14:paraId="3B714AA0" w14:textId="28C07CE7">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22"/>
                <w:szCs w:val="22"/>
              </w:rPr>
            </w:pPr>
            <w:r w:rsidRPr="00BA08EA">
              <w:rPr>
                <w:rFonts w:ascii="Arial" w:hAnsi="Arial" w:cs="Arial"/>
                <w:sz w:val="22"/>
                <w:szCs w:val="22"/>
              </w:rPr>
              <w:t>250</w:t>
            </w:r>
          </w:p>
        </w:tc>
        <w:tc>
          <w:tcPr>
            <w:tcW w:w="1530" w:type="dxa"/>
            <w:vAlign w:val="center"/>
          </w:tcPr>
          <w:p w:rsidRPr="00BA08EA" w:rsidR="00522E79" w:rsidP="0093267C" w:rsidRDefault="00522E79" w14:paraId="73CE987D" w14:textId="6AC47A3A">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22"/>
                <w:szCs w:val="22"/>
              </w:rPr>
            </w:pPr>
            <w:r w:rsidRPr="00BA08EA">
              <w:rPr>
                <w:rFonts w:ascii="Arial" w:hAnsi="Arial" w:cs="Arial"/>
                <w:sz w:val="22"/>
                <w:szCs w:val="22"/>
              </w:rPr>
              <w:t>20%</w:t>
            </w:r>
          </w:p>
        </w:tc>
        <w:tc>
          <w:tcPr>
            <w:tcW w:w="1440" w:type="dxa"/>
            <w:vAlign w:val="center"/>
          </w:tcPr>
          <w:p w:rsidRPr="00BA08EA" w:rsidR="00522E79" w:rsidP="0093267C" w:rsidRDefault="00522E79" w14:paraId="0448C2DB" w14:textId="5559DF0B">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22"/>
                <w:szCs w:val="22"/>
              </w:rPr>
            </w:pPr>
            <w:r w:rsidRPr="00BA08EA">
              <w:rPr>
                <w:rFonts w:ascii="Arial" w:hAnsi="Arial" w:cs="Arial"/>
                <w:sz w:val="22"/>
                <w:szCs w:val="22"/>
              </w:rPr>
              <w:t>50</w:t>
            </w:r>
          </w:p>
        </w:tc>
        <w:tc>
          <w:tcPr>
            <w:tcW w:w="1440" w:type="dxa"/>
            <w:vAlign w:val="center"/>
          </w:tcPr>
          <w:p w:rsidRPr="00BA08EA" w:rsidR="00522E79" w:rsidP="0093267C" w:rsidRDefault="00A117FC" w14:paraId="6579228E" w14:textId="74E88809">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22"/>
                <w:szCs w:val="22"/>
              </w:rPr>
            </w:pPr>
            <w:r w:rsidRPr="00BA08EA">
              <w:rPr>
                <w:rFonts w:ascii="Arial" w:hAnsi="Arial" w:cs="Arial"/>
                <w:sz w:val="22"/>
                <w:szCs w:val="22"/>
              </w:rPr>
              <w:t>200</w:t>
            </w:r>
          </w:p>
        </w:tc>
      </w:tr>
      <w:tr w:rsidRPr="00BA08EA" w:rsidR="00522E79" w:rsidTr="00FA2908" w14:paraId="1CE52D3C" w14:textId="5D622AFF">
        <w:trPr>
          <w:trHeight w:val="350"/>
        </w:trPr>
        <w:tc>
          <w:tcPr>
            <w:tcW w:w="2790" w:type="dxa"/>
            <w:vAlign w:val="center"/>
          </w:tcPr>
          <w:p w:rsidRPr="00BA08EA" w:rsidR="00522E79" w:rsidP="0026529C" w:rsidRDefault="00522E79" w14:paraId="68C27066" w14:textId="3D315BCF">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Arial" w:hAnsi="Arial" w:cs="Arial"/>
                <w:bCs/>
                <w:sz w:val="22"/>
                <w:szCs w:val="22"/>
              </w:rPr>
            </w:pPr>
            <w:r w:rsidRPr="00BA08EA">
              <w:rPr>
                <w:rFonts w:ascii="Arial" w:hAnsi="Arial" w:cs="Arial"/>
                <w:sz w:val="22"/>
                <w:szCs w:val="22"/>
              </w:rPr>
              <w:t>Pre-test Debrief</w:t>
            </w:r>
          </w:p>
        </w:tc>
        <w:tc>
          <w:tcPr>
            <w:tcW w:w="1890" w:type="dxa"/>
            <w:vAlign w:val="center"/>
          </w:tcPr>
          <w:p w:rsidRPr="00BA08EA" w:rsidR="00522E79" w:rsidP="0093267C" w:rsidRDefault="00552F8B" w14:paraId="7FD30117" w14:textId="1E37B9AD">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22"/>
                <w:szCs w:val="22"/>
              </w:rPr>
            </w:pPr>
            <w:r w:rsidRPr="00BA08EA">
              <w:rPr>
                <w:rFonts w:ascii="Arial" w:hAnsi="Arial" w:cs="Arial"/>
                <w:sz w:val="22"/>
                <w:szCs w:val="22"/>
              </w:rPr>
              <w:t>20</w:t>
            </w:r>
          </w:p>
        </w:tc>
        <w:tc>
          <w:tcPr>
            <w:tcW w:w="1530" w:type="dxa"/>
            <w:vAlign w:val="center"/>
          </w:tcPr>
          <w:p w:rsidRPr="00BA08EA" w:rsidR="00522E79" w:rsidP="0093267C" w:rsidRDefault="00711610" w14:paraId="5CDDD7B9" w14:textId="201E325F">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22"/>
                <w:szCs w:val="22"/>
              </w:rPr>
            </w:pPr>
            <w:r w:rsidRPr="00BA08EA">
              <w:rPr>
                <w:rFonts w:ascii="Arial" w:hAnsi="Arial" w:cs="Arial"/>
                <w:sz w:val="22"/>
                <w:szCs w:val="22"/>
              </w:rPr>
              <w:t>80</w:t>
            </w:r>
            <w:r w:rsidRPr="00BA08EA" w:rsidR="00522E79">
              <w:rPr>
                <w:rFonts w:ascii="Arial" w:hAnsi="Arial" w:cs="Arial"/>
                <w:sz w:val="22"/>
                <w:szCs w:val="22"/>
              </w:rPr>
              <w:t>%</w:t>
            </w:r>
          </w:p>
        </w:tc>
        <w:tc>
          <w:tcPr>
            <w:tcW w:w="1440" w:type="dxa"/>
            <w:vAlign w:val="center"/>
          </w:tcPr>
          <w:p w:rsidRPr="00BA08EA" w:rsidR="00522E79" w:rsidP="0093267C" w:rsidRDefault="0093267C" w14:paraId="45A9C486" w14:textId="3AE5502A">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22"/>
                <w:szCs w:val="22"/>
              </w:rPr>
            </w:pPr>
            <w:r w:rsidRPr="00BA08EA">
              <w:rPr>
                <w:rFonts w:ascii="Arial" w:hAnsi="Arial" w:cs="Arial"/>
                <w:sz w:val="22"/>
                <w:szCs w:val="22"/>
              </w:rPr>
              <w:t>16</w:t>
            </w:r>
          </w:p>
        </w:tc>
        <w:tc>
          <w:tcPr>
            <w:tcW w:w="1440" w:type="dxa"/>
            <w:vAlign w:val="center"/>
          </w:tcPr>
          <w:p w:rsidRPr="00BA08EA" w:rsidR="00522E79" w:rsidP="0093267C" w:rsidRDefault="0093267C" w14:paraId="1A186C2E" w14:textId="191FE39D">
            <w:pPr>
              <w:keepNext/>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sz w:val="22"/>
                <w:szCs w:val="22"/>
              </w:rPr>
            </w:pPr>
            <w:r w:rsidRPr="00BA08EA">
              <w:rPr>
                <w:rFonts w:ascii="Arial" w:hAnsi="Arial" w:cs="Arial"/>
                <w:sz w:val="22"/>
                <w:szCs w:val="22"/>
              </w:rPr>
              <w:t>4</w:t>
            </w:r>
          </w:p>
        </w:tc>
      </w:tr>
      <w:tr w:rsidRPr="00BA08EA" w:rsidR="00522E79" w:rsidTr="00FA2908" w14:paraId="4BFD44E6" w14:textId="76E39D87">
        <w:trPr>
          <w:trHeight w:val="350"/>
        </w:trPr>
        <w:tc>
          <w:tcPr>
            <w:tcW w:w="2790" w:type="dxa"/>
            <w:vAlign w:val="center"/>
          </w:tcPr>
          <w:p w:rsidRPr="00BA08EA" w:rsidR="00522E79" w:rsidP="00FA2908" w:rsidRDefault="00522E79" w14:paraId="7F9CA45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sz w:val="22"/>
                <w:szCs w:val="22"/>
              </w:rPr>
            </w:pPr>
            <w:r w:rsidRPr="00BA08EA">
              <w:rPr>
                <w:rFonts w:ascii="Arial" w:hAnsi="Arial" w:cs="Arial"/>
                <w:b/>
                <w:sz w:val="22"/>
                <w:szCs w:val="22"/>
              </w:rPr>
              <w:t>Total</w:t>
            </w:r>
          </w:p>
        </w:tc>
        <w:tc>
          <w:tcPr>
            <w:tcW w:w="1890" w:type="dxa"/>
            <w:vAlign w:val="center"/>
          </w:tcPr>
          <w:p w:rsidRPr="00BA08EA" w:rsidR="00522E79" w:rsidP="0093267C" w:rsidRDefault="00522E79" w14:paraId="322B2C79" w14:textId="282C41C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sz w:val="22"/>
                <w:szCs w:val="22"/>
              </w:rPr>
            </w:pPr>
            <w:r w:rsidRPr="00BA08EA">
              <w:rPr>
                <w:rFonts w:ascii="Arial" w:hAnsi="Arial" w:cs="Arial"/>
                <w:b/>
                <w:sz w:val="22"/>
                <w:szCs w:val="22"/>
              </w:rPr>
              <w:t>2,5</w:t>
            </w:r>
            <w:r w:rsidRPr="00BA08EA" w:rsidR="00BF3AEE">
              <w:rPr>
                <w:rFonts w:ascii="Arial" w:hAnsi="Arial" w:cs="Arial"/>
                <w:b/>
                <w:sz w:val="22"/>
                <w:szCs w:val="22"/>
              </w:rPr>
              <w:t>7</w:t>
            </w:r>
            <w:r w:rsidRPr="00BA08EA">
              <w:rPr>
                <w:rFonts w:ascii="Arial" w:hAnsi="Arial" w:cs="Arial"/>
                <w:b/>
                <w:sz w:val="22"/>
                <w:szCs w:val="22"/>
              </w:rPr>
              <w:t>0</w:t>
            </w:r>
            <w:r w:rsidRPr="00BA08EA" w:rsidR="00DC6C5E">
              <w:rPr>
                <w:rFonts w:ascii="Arial" w:hAnsi="Arial" w:cs="Arial"/>
                <w:b/>
                <w:sz w:val="22"/>
                <w:szCs w:val="22"/>
              </w:rPr>
              <w:t xml:space="preserve"> </w:t>
            </w:r>
          </w:p>
        </w:tc>
        <w:tc>
          <w:tcPr>
            <w:tcW w:w="1530" w:type="dxa"/>
            <w:vAlign w:val="center"/>
          </w:tcPr>
          <w:p w:rsidRPr="00BA08EA" w:rsidR="00522E79" w:rsidP="0093267C" w:rsidRDefault="00522E79" w14:paraId="02B8CF61"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sz w:val="22"/>
                <w:szCs w:val="22"/>
              </w:rPr>
            </w:pPr>
          </w:p>
        </w:tc>
        <w:tc>
          <w:tcPr>
            <w:tcW w:w="1440" w:type="dxa"/>
            <w:vAlign w:val="center"/>
          </w:tcPr>
          <w:p w:rsidRPr="00BA08EA" w:rsidR="00522E79" w:rsidP="0093267C" w:rsidRDefault="00522E79" w14:paraId="3D55E823" w14:textId="435D04F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sz w:val="22"/>
                <w:szCs w:val="22"/>
              </w:rPr>
            </w:pPr>
            <w:r w:rsidRPr="00BA08EA">
              <w:rPr>
                <w:rFonts w:ascii="Arial" w:hAnsi="Arial" w:cs="Arial"/>
                <w:b/>
                <w:sz w:val="22"/>
                <w:szCs w:val="22"/>
              </w:rPr>
              <w:t>64</w:t>
            </w:r>
            <w:r w:rsidRPr="00BA08EA" w:rsidR="00D032F0">
              <w:rPr>
                <w:rFonts w:ascii="Arial" w:hAnsi="Arial" w:cs="Arial"/>
                <w:b/>
                <w:sz w:val="22"/>
                <w:szCs w:val="22"/>
              </w:rPr>
              <w:t>1</w:t>
            </w:r>
          </w:p>
        </w:tc>
        <w:tc>
          <w:tcPr>
            <w:tcW w:w="1440" w:type="dxa"/>
            <w:vAlign w:val="center"/>
          </w:tcPr>
          <w:p w:rsidRPr="00BA08EA" w:rsidR="00522E79" w:rsidP="0093267C" w:rsidRDefault="00335D42" w14:paraId="151F49F1" w14:textId="6B6FBC8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jc w:val="center"/>
              <w:rPr>
                <w:rFonts w:ascii="Arial" w:hAnsi="Arial" w:cs="Arial"/>
                <w:b/>
                <w:sz w:val="22"/>
                <w:szCs w:val="22"/>
              </w:rPr>
            </w:pPr>
            <w:r w:rsidRPr="00BA08EA">
              <w:rPr>
                <w:rFonts w:ascii="Arial" w:hAnsi="Arial" w:cs="Arial"/>
                <w:b/>
                <w:noProof/>
                <w:sz w:val="22"/>
                <w:szCs w:val="22"/>
              </w:rPr>
              <w:t>1,9</w:t>
            </w:r>
            <w:r w:rsidRPr="00BA08EA" w:rsidR="00574466">
              <w:rPr>
                <w:rFonts w:ascii="Arial" w:hAnsi="Arial" w:cs="Arial"/>
                <w:b/>
                <w:noProof/>
                <w:sz w:val="22"/>
                <w:szCs w:val="22"/>
              </w:rPr>
              <w:t>2</w:t>
            </w:r>
            <w:r w:rsidRPr="00BA08EA" w:rsidR="00802778">
              <w:rPr>
                <w:rFonts w:ascii="Arial" w:hAnsi="Arial" w:cs="Arial"/>
                <w:b/>
                <w:noProof/>
                <w:sz w:val="22"/>
                <w:szCs w:val="22"/>
              </w:rPr>
              <w:t>9</w:t>
            </w:r>
            <w:r w:rsidRPr="00BA08EA" w:rsidR="00310C55">
              <w:rPr>
                <w:rFonts w:ascii="Arial" w:hAnsi="Arial" w:cs="Arial"/>
                <w:b/>
                <w:sz w:val="22"/>
                <w:szCs w:val="22"/>
              </w:rPr>
              <w:fldChar w:fldCharType="begin"/>
            </w:r>
            <w:r w:rsidRPr="00BA08EA" w:rsidR="00310C55">
              <w:rPr>
                <w:rFonts w:ascii="Arial" w:hAnsi="Arial" w:cs="Arial"/>
                <w:b/>
                <w:sz w:val="22"/>
                <w:szCs w:val="22"/>
              </w:rPr>
              <w:instrText xml:space="preserve">  </w:instrText>
            </w:r>
            <w:r w:rsidRPr="00BA08EA" w:rsidR="00310C55">
              <w:rPr>
                <w:rFonts w:ascii="Arial" w:hAnsi="Arial" w:cs="Arial"/>
                <w:b/>
                <w:sz w:val="22"/>
                <w:szCs w:val="22"/>
              </w:rPr>
              <w:fldChar w:fldCharType="end"/>
            </w:r>
            <w:r w:rsidRPr="00BA08EA" w:rsidR="00310C55">
              <w:rPr>
                <w:rFonts w:ascii="Arial" w:hAnsi="Arial" w:cs="Arial"/>
                <w:b/>
                <w:sz w:val="22"/>
                <w:szCs w:val="22"/>
              </w:rPr>
              <w:fldChar w:fldCharType="begin"/>
            </w:r>
            <w:r w:rsidRPr="00BA08EA" w:rsidR="00310C55">
              <w:rPr>
                <w:rFonts w:ascii="Arial" w:hAnsi="Arial" w:cs="Arial"/>
                <w:b/>
                <w:sz w:val="22"/>
                <w:szCs w:val="22"/>
              </w:rPr>
              <w:instrText xml:space="preserve">  </w:instrText>
            </w:r>
            <w:r w:rsidRPr="00BA08EA" w:rsidR="00310C55">
              <w:rPr>
                <w:rFonts w:ascii="Arial" w:hAnsi="Arial" w:cs="Arial"/>
                <w:b/>
                <w:sz w:val="22"/>
                <w:szCs w:val="22"/>
              </w:rPr>
              <w:fldChar w:fldCharType="end"/>
            </w:r>
          </w:p>
        </w:tc>
      </w:tr>
    </w:tbl>
    <w:p w:rsidRPr="00BA08EA" w:rsidR="001B11E3" w:rsidP="00E3443D" w:rsidRDefault="00E62B33" w14:paraId="07427EBA" w14:textId="3F82AB30">
      <w:pPr>
        <w:pStyle w:val="BodyTextIndent"/>
        <w:ind w:left="0"/>
        <w:jc w:val="left"/>
        <w:rPr>
          <w:rFonts w:ascii="Arial" w:hAnsi="Arial" w:cs="Arial"/>
          <w:sz w:val="22"/>
          <w:szCs w:val="22"/>
        </w:rPr>
      </w:pPr>
      <w:r w:rsidRPr="00BA08EA">
        <w:rPr>
          <w:rFonts w:ascii="Arial" w:hAnsi="Arial" w:cs="Arial"/>
          <w:sz w:val="22"/>
          <w:szCs w:val="22"/>
        </w:rPr>
        <w:tab/>
      </w:r>
    </w:p>
    <w:p w:rsidRPr="00BA08EA" w:rsidR="00446AEB" w:rsidP="00446AEB" w:rsidRDefault="00446AEB" w14:paraId="10081FEC"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hAnsi="Arial" w:eastAsia="Times New Roman" w:cs="Arial"/>
          <w:b/>
        </w:rPr>
      </w:pPr>
      <w:r w:rsidRPr="00BA08EA">
        <w:rPr>
          <w:rFonts w:ascii="Arial" w:hAnsi="Arial" w:eastAsia="Times New Roman" w:cs="Arial"/>
          <w:b/>
        </w:rPr>
        <w:t>2.</w:t>
      </w:r>
      <w:r w:rsidRPr="00BA08EA">
        <w:rPr>
          <w:rFonts w:ascii="Arial" w:hAnsi="Arial" w:eastAsia="Times New Roman" w:cs="Arial"/>
          <w:b/>
        </w:rPr>
        <w:tab/>
        <w:t>Describe the procedures for the collection of information including:</w:t>
      </w:r>
    </w:p>
    <w:p w:rsidRPr="00BA08EA" w:rsidR="00446AEB" w:rsidP="00446AEB" w:rsidRDefault="00446AEB" w14:paraId="22BD527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hAnsi="Arial" w:eastAsia="Times New Roman" w:cs="Arial"/>
          <w:b/>
        </w:rPr>
      </w:pPr>
      <w:r w:rsidRPr="00BA08EA">
        <w:rPr>
          <w:rFonts w:ascii="Arial" w:hAnsi="Arial" w:eastAsia="Times New Roman" w:cs="Arial"/>
          <w:b/>
        </w:rPr>
        <w:tab/>
        <w:t>*</w:t>
      </w:r>
      <w:r w:rsidRPr="00BA08EA">
        <w:rPr>
          <w:rFonts w:ascii="Arial" w:hAnsi="Arial" w:eastAsia="Times New Roman" w:cs="Arial"/>
          <w:b/>
        </w:rPr>
        <w:tab/>
        <w:t>Statistical methodology for stratification and sample selection,</w:t>
      </w:r>
    </w:p>
    <w:p w:rsidRPr="00BA08EA" w:rsidR="00446AEB" w:rsidP="00446AEB" w:rsidRDefault="00446AEB" w14:paraId="54125043"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hAnsi="Arial" w:eastAsia="Times New Roman" w:cs="Arial"/>
          <w:b/>
        </w:rPr>
      </w:pPr>
      <w:r w:rsidRPr="00BA08EA">
        <w:rPr>
          <w:rFonts w:ascii="Arial" w:hAnsi="Arial" w:eastAsia="Times New Roman" w:cs="Arial"/>
          <w:b/>
        </w:rPr>
        <w:tab/>
        <w:t>*</w:t>
      </w:r>
      <w:r w:rsidRPr="00BA08EA">
        <w:rPr>
          <w:rFonts w:ascii="Arial" w:hAnsi="Arial" w:eastAsia="Times New Roman" w:cs="Arial"/>
          <w:b/>
        </w:rPr>
        <w:tab/>
        <w:t>Estimation procedure,</w:t>
      </w:r>
    </w:p>
    <w:p w:rsidRPr="00BA08EA" w:rsidR="00446AEB" w:rsidP="00446AEB" w:rsidRDefault="00446AEB" w14:paraId="5D9E05C9"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hAnsi="Arial" w:eastAsia="Times New Roman" w:cs="Arial"/>
          <w:b/>
        </w:rPr>
      </w:pPr>
      <w:r w:rsidRPr="00BA08EA">
        <w:rPr>
          <w:rFonts w:ascii="Arial" w:hAnsi="Arial" w:eastAsia="Times New Roman" w:cs="Arial"/>
          <w:b/>
        </w:rPr>
        <w:tab/>
      </w:r>
      <w:r w:rsidRPr="00BA08EA">
        <w:rPr>
          <w:rFonts w:ascii="Arial" w:hAnsi="Arial" w:eastAsia="Times New Roman" w:cs="Arial"/>
          <w:b/>
          <w:bCs/>
        </w:rPr>
        <w:t>*</w:t>
      </w:r>
      <w:r w:rsidRPr="00BA08EA">
        <w:rPr>
          <w:rFonts w:ascii="Arial" w:hAnsi="Arial" w:eastAsia="Times New Roman" w:cs="Arial"/>
          <w:b/>
        </w:rPr>
        <w:tab/>
      </w:r>
      <w:r w:rsidRPr="00BA08EA">
        <w:rPr>
          <w:rFonts w:ascii="Arial" w:hAnsi="Arial" w:eastAsia="Times New Roman" w:cs="Arial"/>
          <w:b/>
          <w:bCs/>
        </w:rPr>
        <w:t>Degree of accuracy needed for the purpose described in the justification,</w:t>
      </w:r>
    </w:p>
    <w:p w:rsidRPr="00BA08EA" w:rsidR="00446AEB" w:rsidP="00446AEB" w:rsidRDefault="00446AEB" w14:paraId="1250DBFF"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hAnsi="Arial" w:eastAsia="Times New Roman" w:cs="Arial"/>
          <w:b/>
        </w:rPr>
      </w:pPr>
      <w:r w:rsidRPr="00BA08EA">
        <w:rPr>
          <w:rFonts w:ascii="Arial" w:hAnsi="Arial" w:eastAsia="Times New Roman" w:cs="Arial"/>
          <w:b/>
        </w:rPr>
        <w:tab/>
        <w:t>*</w:t>
      </w:r>
      <w:r w:rsidRPr="00BA08EA">
        <w:rPr>
          <w:rFonts w:ascii="Arial" w:hAnsi="Arial" w:eastAsia="Times New Roman" w:cs="Arial"/>
          <w:b/>
        </w:rPr>
        <w:tab/>
        <w:t>Unusual problems requiring specialized sampling procedures, and</w:t>
      </w:r>
    </w:p>
    <w:p w:rsidRPr="00BA08EA" w:rsidR="00D344CA" w:rsidP="00DE3A2F" w:rsidRDefault="00446AEB" w14:paraId="73C7E0CE" w14:textId="5DCA37A9">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hAnsi="Arial" w:eastAsia="Times New Roman" w:cs="Arial"/>
          <w:b/>
        </w:rPr>
      </w:pPr>
      <w:r w:rsidRPr="00BA08EA">
        <w:rPr>
          <w:rFonts w:ascii="Arial" w:hAnsi="Arial" w:eastAsia="Times New Roman" w:cs="Arial"/>
          <w:b/>
        </w:rPr>
        <w:tab/>
        <w:t>*</w:t>
      </w:r>
      <w:r w:rsidRPr="00BA08EA">
        <w:rPr>
          <w:rFonts w:ascii="Arial" w:hAnsi="Arial" w:eastAsia="Times New Roman" w:cs="Arial"/>
          <w:b/>
        </w:rPr>
        <w:tab/>
        <w:t>Any use of periodic (less frequent than annual) data collection cycles to reduce burden.</w:t>
      </w:r>
    </w:p>
    <w:p w:rsidRPr="00BA08EA" w:rsidR="00DE3A2F" w:rsidP="00DE3A2F" w:rsidRDefault="00DE3A2F" w14:paraId="31C648FA"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Arial" w:hAnsi="Arial" w:eastAsia="Times New Roman" w:cs="Arial"/>
          <w:b/>
        </w:rPr>
      </w:pPr>
    </w:p>
    <w:p w:rsidRPr="00BA08EA" w:rsidR="00B60F0F" w:rsidP="00B94F63" w:rsidRDefault="00B60F0F" w14:paraId="7CC6366D" w14:textId="5F62FE6F">
      <w:pPr>
        <w:pStyle w:val="BodyParagraph"/>
        <w:rPr>
          <w:rFonts w:ascii="Arial" w:hAnsi="Arial" w:cs="Arial"/>
          <w:b/>
          <w:color w:val="auto"/>
        </w:rPr>
      </w:pPr>
      <w:r w:rsidRPr="00BA08EA">
        <w:rPr>
          <w:rFonts w:ascii="Arial" w:hAnsi="Arial" w:cs="Arial"/>
          <w:b/>
          <w:bCs/>
          <w:color w:val="auto"/>
        </w:rPr>
        <w:t>Sample Stratification, Selection and Weighting</w:t>
      </w:r>
    </w:p>
    <w:p w:rsidRPr="00BA08EA" w:rsidR="00B94F63" w:rsidP="00CA49F5" w:rsidRDefault="00B94F63" w14:paraId="79D45DAF" w14:textId="16DD419C">
      <w:pPr>
        <w:pStyle w:val="BodyParagraph"/>
        <w:spacing w:line="360" w:lineRule="auto"/>
        <w:rPr>
          <w:rFonts w:ascii="Arial" w:hAnsi="Arial" w:cs="Arial"/>
          <w:color w:val="auto"/>
        </w:rPr>
      </w:pPr>
      <w:r w:rsidRPr="00BA08EA">
        <w:rPr>
          <w:rFonts w:ascii="Arial" w:hAnsi="Arial" w:cs="Arial"/>
          <w:color w:val="auto"/>
        </w:rPr>
        <w:t xml:space="preserve">A stratified random sample of addresses will be drawn from the DSF frame. The sample will be stratified by state to ensure an adequate geographic distribution of respondents, with the initial sample size in each state proportional to the state’s adult population.  </w:t>
      </w:r>
    </w:p>
    <w:p w:rsidRPr="00BA08EA" w:rsidR="007E0DFB" w:rsidP="00CA49F5" w:rsidRDefault="007E0DFB" w14:paraId="412AA862" w14:textId="2D73CF0C">
      <w:pPr>
        <w:pStyle w:val="BodyParagraph"/>
        <w:spacing w:line="360" w:lineRule="auto"/>
        <w:rPr>
          <w:rFonts w:ascii="Arial" w:hAnsi="Arial" w:cs="Arial"/>
          <w:color w:val="auto"/>
        </w:rPr>
      </w:pPr>
      <w:r w:rsidRPr="00BA08EA">
        <w:rPr>
          <w:rFonts w:ascii="Arial" w:hAnsi="Arial" w:cs="Arial"/>
          <w:color w:val="auto"/>
        </w:rPr>
        <w:t>Each sampled address will be assigned a</w:t>
      </w:r>
      <w:r w:rsidRPr="00BA08EA" w:rsidR="0030352D">
        <w:rPr>
          <w:rFonts w:ascii="Arial" w:hAnsi="Arial" w:cs="Arial"/>
          <w:color w:val="auto"/>
        </w:rPr>
        <w:t xml:space="preserve"> unique</w:t>
      </w:r>
      <w:r w:rsidRPr="00BA08EA">
        <w:rPr>
          <w:rFonts w:ascii="Arial" w:hAnsi="Arial" w:cs="Arial"/>
          <w:color w:val="auto"/>
        </w:rPr>
        <w:t xml:space="preserve"> passcode. Each mail-based invitation will include </w:t>
      </w:r>
      <w:r w:rsidRPr="00BA08EA" w:rsidR="0030352D">
        <w:rPr>
          <w:rFonts w:ascii="Arial" w:hAnsi="Arial" w:cs="Arial"/>
          <w:color w:val="auto"/>
        </w:rPr>
        <w:t xml:space="preserve">a sampled </w:t>
      </w:r>
      <w:r w:rsidRPr="00BA08EA">
        <w:rPr>
          <w:rFonts w:ascii="Arial" w:hAnsi="Arial" w:cs="Arial"/>
          <w:color w:val="auto"/>
        </w:rPr>
        <w:t xml:space="preserve">address and </w:t>
      </w:r>
      <w:r w:rsidRPr="00BA08EA" w:rsidR="0030352D">
        <w:rPr>
          <w:rFonts w:ascii="Arial" w:hAnsi="Arial" w:cs="Arial"/>
          <w:color w:val="auto"/>
        </w:rPr>
        <w:t xml:space="preserve">the </w:t>
      </w:r>
      <w:r w:rsidRPr="00BA08EA">
        <w:rPr>
          <w:rFonts w:ascii="Arial" w:hAnsi="Arial" w:cs="Arial"/>
          <w:color w:val="auto"/>
        </w:rPr>
        <w:t xml:space="preserve">associated passcode, which the respondent will use to access the online survey. </w:t>
      </w:r>
      <w:r w:rsidRPr="00BA08EA" w:rsidR="007175C8">
        <w:rPr>
          <w:rFonts w:ascii="Arial" w:hAnsi="Arial" w:cs="Arial"/>
          <w:color w:val="auto"/>
        </w:rPr>
        <w:t>Using a relational database, each respondent’s survey instance can be tied back to an individual sampled address. This will allow the researchers to understand completion by geography, and utilize dynamic features within the survey platform</w:t>
      </w:r>
      <w:r w:rsidRPr="00BA08EA" w:rsidR="0030352D">
        <w:rPr>
          <w:rFonts w:ascii="Arial" w:hAnsi="Arial" w:cs="Arial"/>
          <w:color w:val="auto"/>
        </w:rPr>
        <w:t xml:space="preserve"> itself</w:t>
      </w:r>
      <w:r w:rsidRPr="00BA08EA" w:rsidR="007175C8">
        <w:rPr>
          <w:rFonts w:ascii="Arial" w:hAnsi="Arial" w:cs="Arial"/>
          <w:color w:val="auto"/>
        </w:rPr>
        <w:t xml:space="preserve">, such as </w:t>
      </w:r>
      <w:r w:rsidRPr="00BA08EA" w:rsidR="00B90727">
        <w:rPr>
          <w:rFonts w:ascii="Arial" w:hAnsi="Arial" w:cs="Arial"/>
          <w:color w:val="auto"/>
        </w:rPr>
        <w:t xml:space="preserve">retrieving </w:t>
      </w:r>
      <w:r w:rsidRPr="00BA08EA" w:rsidR="0030352D">
        <w:rPr>
          <w:rFonts w:ascii="Arial" w:hAnsi="Arial" w:cs="Arial"/>
          <w:color w:val="auto"/>
        </w:rPr>
        <w:t xml:space="preserve">the </w:t>
      </w:r>
      <w:r w:rsidRPr="00BA08EA" w:rsidR="007175C8">
        <w:rPr>
          <w:rFonts w:ascii="Arial" w:hAnsi="Arial" w:cs="Arial"/>
          <w:color w:val="auto"/>
        </w:rPr>
        <w:t>specific NPS units within a certain distance of a respondent’s home zip code</w:t>
      </w:r>
      <w:r w:rsidRPr="00BA08EA" w:rsidR="00B90727">
        <w:rPr>
          <w:rFonts w:ascii="Arial" w:hAnsi="Arial" w:cs="Arial"/>
          <w:color w:val="auto"/>
        </w:rPr>
        <w:t>.</w:t>
      </w:r>
    </w:p>
    <w:p w:rsidRPr="00BA08EA" w:rsidR="00B94F63" w:rsidP="00CA49F5" w:rsidRDefault="00B94F63" w14:paraId="0231E73D" w14:textId="1AFE0BA5">
      <w:pPr>
        <w:pStyle w:val="BodyParagraph"/>
        <w:spacing w:line="360" w:lineRule="auto"/>
        <w:rPr>
          <w:rFonts w:ascii="Arial" w:hAnsi="Arial" w:cs="Arial"/>
          <w:color w:val="auto"/>
        </w:rPr>
      </w:pPr>
      <w:r w:rsidRPr="00BA08EA">
        <w:rPr>
          <w:rFonts w:ascii="Arial" w:hAnsi="Arial" w:cs="Arial"/>
          <w:color w:val="auto"/>
        </w:rPr>
        <w:lastRenderedPageBreak/>
        <w:t xml:space="preserve">A single adult will be randomly selected </w:t>
      </w:r>
      <w:r w:rsidRPr="00BA08EA" w:rsidR="00A416DB">
        <w:rPr>
          <w:rFonts w:ascii="Arial" w:hAnsi="Arial" w:cs="Arial"/>
          <w:color w:val="auto"/>
        </w:rPr>
        <w:t xml:space="preserve">within </w:t>
      </w:r>
      <w:r w:rsidRPr="00BA08EA">
        <w:rPr>
          <w:rFonts w:ascii="Arial" w:hAnsi="Arial" w:cs="Arial"/>
          <w:color w:val="auto"/>
        </w:rPr>
        <w:t>each residential address using the next birthday method (</w:t>
      </w:r>
      <w:proofErr w:type="spellStart"/>
      <w:r w:rsidRPr="00BA08EA">
        <w:rPr>
          <w:rFonts w:ascii="Arial" w:hAnsi="Arial" w:cs="Arial"/>
          <w:color w:val="auto"/>
        </w:rPr>
        <w:t>Oldendick</w:t>
      </w:r>
      <w:proofErr w:type="spellEnd"/>
      <w:r w:rsidRPr="00BA08EA">
        <w:rPr>
          <w:rFonts w:ascii="Arial" w:hAnsi="Arial" w:cs="Arial"/>
          <w:color w:val="auto"/>
        </w:rPr>
        <w:t xml:space="preserve"> et al. 1988). The birthday method will be implemented by incorporating a statement in the cover letter that the survey should be completed by the adult living in the household whose birthday </w:t>
      </w:r>
      <w:r w:rsidRPr="00BA08EA" w:rsidR="00840375">
        <w:rPr>
          <w:rFonts w:ascii="Arial" w:hAnsi="Arial" w:cs="Arial"/>
          <w:color w:val="auto"/>
        </w:rPr>
        <w:t>was most recently celebrated</w:t>
      </w:r>
      <w:r w:rsidRPr="00BA08EA">
        <w:rPr>
          <w:rFonts w:ascii="Arial" w:hAnsi="Arial" w:cs="Arial"/>
          <w:color w:val="auto"/>
        </w:rPr>
        <w:t xml:space="preserve">.  </w:t>
      </w:r>
    </w:p>
    <w:p w:rsidRPr="00BA08EA" w:rsidR="00094AE2" w:rsidP="00094AE2" w:rsidRDefault="00B94F63" w14:paraId="3D737B28" w14:textId="44DE6A0A">
      <w:pPr>
        <w:pStyle w:val="BodyParagraph"/>
        <w:spacing w:line="360" w:lineRule="auto"/>
        <w:rPr>
          <w:rFonts w:ascii="Arial" w:hAnsi="Arial" w:cs="Arial"/>
          <w:color w:val="auto"/>
        </w:rPr>
      </w:pPr>
      <w:r w:rsidRPr="00BA08EA">
        <w:rPr>
          <w:rFonts w:ascii="Arial" w:hAnsi="Arial" w:cs="Arial"/>
          <w:color w:val="auto"/>
        </w:rPr>
        <w:t>Survey weights will be constructed in two stages. First, design weights will be constructed as the inverse selection probability for each respondent. Given the random selection of an adult at each address, the design weights will simply equal the number of adults living at the respondent’s address scaled by a state-specific expansion factor. The state-specific expansion factor allows the sum of the respondents’ design weights in each state to match the state’s adult population. Second, these design weights will be calibrated through iterative proportion fitting, or “raking” (</w:t>
      </w:r>
      <w:proofErr w:type="spellStart"/>
      <w:r w:rsidRPr="00BA08EA">
        <w:rPr>
          <w:rFonts w:ascii="Arial" w:hAnsi="Arial" w:cs="Arial"/>
          <w:color w:val="auto"/>
        </w:rPr>
        <w:t>Kolenikov</w:t>
      </w:r>
      <w:proofErr w:type="spellEnd"/>
      <w:r w:rsidRPr="00BA08EA">
        <w:rPr>
          <w:rFonts w:ascii="Arial" w:hAnsi="Arial" w:cs="Arial"/>
          <w:color w:val="auto"/>
        </w:rPr>
        <w:t xml:space="preserve"> 2014; Battaglia, </w:t>
      </w:r>
      <w:proofErr w:type="spellStart"/>
      <w:r w:rsidRPr="00BA08EA">
        <w:rPr>
          <w:rFonts w:ascii="Arial" w:hAnsi="Arial" w:cs="Arial"/>
          <w:color w:val="auto"/>
        </w:rPr>
        <w:t>Hoaglin</w:t>
      </w:r>
      <w:proofErr w:type="spellEnd"/>
      <w:r w:rsidRPr="00BA08EA">
        <w:rPr>
          <w:rFonts w:ascii="Arial" w:hAnsi="Arial" w:cs="Arial"/>
          <w:color w:val="auto"/>
        </w:rPr>
        <w:t>, and Frankel 2009) to match demographic controls (e.g., gender, age, ethnicity, and education) at the U.S. Census region level.</w:t>
      </w:r>
    </w:p>
    <w:p w:rsidRPr="00BA08EA" w:rsidR="2E07AD65" w:rsidP="2055A86A" w:rsidRDefault="2E07AD65" w14:paraId="540BDAF2" w14:textId="39C415ED">
      <w:pPr>
        <w:pStyle w:val="BodyParagraph"/>
        <w:spacing w:line="360" w:lineRule="auto"/>
        <w:rPr>
          <w:rFonts w:ascii="Arial" w:hAnsi="Arial" w:cs="Arial"/>
          <w:color w:val="auto"/>
        </w:rPr>
      </w:pPr>
      <w:r w:rsidRPr="00BA08EA">
        <w:rPr>
          <w:rFonts w:ascii="Arial" w:hAnsi="Arial" w:cs="Arial"/>
          <w:color w:val="auto"/>
        </w:rPr>
        <w:t>In terms o</w:t>
      </w:r>
      <w:r w:rsidRPr="00BA08EA" w:rsidR="3AD4DA2D">
        <w:rPr>
          <w:rFonts w:ascii="Arial" w:hAnsi="Arial" w:cs="Arial"/>
          <w:color w:val="auto"/>
        </w:rPr>
        <w:t xml:space="preserve">f accuracy, precisely estimated coefficients </w:t>
      </w:r>
      <w:r w:rsidRPr="00BA08EA" w:rsidR="789B9A09">
        <w:rPr>
          <w:rFonts w:ascii="Arial" w:hAnsi="Arial" w:cs="Arial"/>
          <w:color w:val="auto"/>
        </w:rPr>
        <w:t xml:space="preserve">(e.g., p ≤ .05) </w:t>
      </w:r>
      <w:r w:rsidRPr="00BA08EA" w:rsidR="3AD4DA2D">
        <w:rPr>
          <w:rFonts w:ascii="Arial" w:hAnsi="Arial" w:cs="Arial"/>
          <w:color w:val="auto"/>
        </w:rPr>
        <w:t>on the</w:t>
      </w:r>
      <w:r w:rsidRPr="00BA08EA" w:rsidR="16A12AEE">
        <w:rPr>
          <w:rFonts w:ascii="Arial" w:hAnsi="Arial" w:cs="Arial"/>
          <w:color w:val="auto"/>
        </w:rPr>
        <w:t xml:space="preserve"> quantity and price parameters are required </w:t>
      </w:r>
      <w:proofErr w:type="gramStart"/>
      <w:r w:rsidRPr="00BA08EA" w:rsidR="16A12AEE">
        <w:rPr>
          <w:rFonts w:ascii="Arial" w:hAnsi="Arial" w:cs="Arial"/>
          <w:color w:val="auto"/>
        </w:rPr>
        <w:t>in order to</w:t>
      </w:r>
      <w:proofErr w:type="gramEnd"/>
      <w:r w:rsidRPr="00BA08EA" w:rsidR="16A12AEE">
        <w:rPr>
          <w:rFonts w:ascii="Arial" w:hAnsi="Arial" w:cs="Arial"/>
          <w:color w:val="auto"/>
        </w:rPr>
        <w:t xml:space="preserve"> estimate the desired elasticities.</w:t>
      </w:r>
      <w:r w:rsidRPr="00BA08EA" w:rsidR="2CE75872">
        <w:rPr>
          <w:rFonts w:ascii="Arial" w:hAnsi="Arial" w:cs="Arial"/>
          <w:color w:val="auto"/>
        </w:rPr>
        <w:t xml:space="preserve"> Based on our collective experience with prior choice-modeling studies, the </w:t>
      </w:r>
      <w:r w:rsidRPr="00BA08EA" w:rsidR="24CBC057">
        <w:rPr>
          <w:rFonts w:ascii="Arial" w:hAnsi="Arial" w:cs="Arial"/>
          <w:color w:val="auto"/>
        </w:rPr>
        <w:t xml:space="preserve">expected number of survey and SP question responses will be sufficient for these purposes. </w:t>
      </w:r>
      <w:r w:rsidRPr="00BA08EA" w:rsidR="16A12AEE">
        <w:rPr>
          <w:rFonts w:ascii="Arial" w:hAnsi="Arial" w:cs="Arial"/>
          <w:color w:val="auto"/>
        </w:rPr>
        <w:t xml:space="preserve"> </w:t>
      </w:r>
    </w:p>
    <w:p w:rsidRPr="00BA08EA" w:rsidR="00094AE2" w:rsidP="00446AEB" w:rsidRDefault="00094AE2" w14:paraId="7270653D"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hAnsi="Arial" w:eastAsia="Times New Roman" w:cs="Arial"/>
          <w:b/>
        </w:rPr>
      </w:pPr>
    </w:p>
    <w:p w:rsidRPr="00BA08EA" w:rsidR="00446AEB" w:rsidP="00446AEB" w:rsidRDefault="00446AEB" w14:paraId="1F4DE010" w14:textId="5CE8BD4F">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hAnsi="Arial" w:eastAsia="Times New Roman" w:cs="Arial"/>
          <w:b/>
        </w:rPr>
      </w:pPr>
      <w:r w:rsidRPr="00BA08EA">
        <w:rPr>
          <w:rFonts w:ascii="Arial" w:hAnsi="Arial" w:eastAsia="Times New Roman" w:cs="Arial"/>
          <w:b/>
        </w:rPr>
        <w:t>3.</w:t>
      </w:r>
      <w:r w:rsidRPr="00BA08EA">
        <w:rPr>
          <w:rFonts w:ascii="Arial" w:hAnsi="Arial" w:eastAsia="Times New Roman" w:cs="Arial"/>
          <w:b/>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BA08EA" w:rsidR="00B871F2" w:rsidP="00B871F2" w:rsidRDefault="00B871F2" w14:paraId="09997AA4" w14:textId="77777777">
      <w:pPr>
        <w:spacing w:after="0" w:line="240" w:lineRule="auto"/>
        <w:ind w:left="360" w:hanging="360"/>
        <w:jc w:val="both"/>
        <w:rPr>
          <w:rFonts w:ascii="Arial" w:hAnsi="Arial" w:eastAsia="Times New Roman" w:cs="Arial"/>
        </w:rPr>
      </w:pPr>
    </w:p>
    <w:p w:rsidRPr="00BA08EA" w:rsidR="002D4DE4" w:rsidP="002359FE" w:rsidRDefault="00786710" w14:paraId="49B0A541" w14:textId="61765559">
      <w:pPr>
        <w:spacing w:after="120" w:line="360" w:lineRule="auto"/>
        <w:ind w:right="360"/>
        <w:jc w:val="both"/>
        <w:rPr>
          <w:rFonts w:ascii="Arial" w:hAnsi="Arial" w:eastAsia="Times New Roman" w:cs="Arial"/>
        </w:rPr>
      </w:pPr>
      <w:r w:rsidRPr="00BA08EA">
        <w:rPr>
          <w:rFonts w:ascii="Arial" w:hAnsi="Arial" w:eastAsia="Times New Roman" w:cs="Arial"/>
        </w:rPr>
        <w:t xml:space="preserve">Several measures will be implemented to maximize survey response.  </w:t>
      </w:r>
      <w:r w:rsidRPr="00BA08EA">
        <w:rPr>
          <w:rFonts w:ascii="Arial" w:hAnsi="Arial" w:cs="Arial"/>
        </w:rPr>
        <w:t>First, each sampled address will receive</w:t>
      </w:r>
      <w:r w:rsidRPr="00BA08EA" w:rsidR="00D67473">
        <w:rPr>
          <w:rFonts w:ascii="Arial" w:hAnsi="Arial" w:cs="Arial"/>
        </w:rPr>
        <w:t xml:space="preserve"> two</w:t>
      </w:r>
      <w:r w:rsidRPr="00BA08EA">
        <w:rPr>
          <w:rFonts w:ascii="Arial" w:hAnsi="Arial" w:cs="Arial"/>
        </w:rPr>
        <w:t xml:space="preserve"> </w:t>
      </w:r>
      <w:r w:rsidRPr="00BA08EA" w:rsidR="00603695">
        <w:rPr>
          <w:rFonts w:ascii="Arial" w:hAnsi="Arial" w:cs="Arial"/>
        </w:rPr>
        <w:t>mailings:</w:t>
      </w:r>
      <w:r w:rsidRPr="00BA08EA">
        <w:rPr>
          <w:rFonts w:ascii="Arial" w:hAnsi="Arial" w:cs="Arial"/>
        </w:rPr>
        <w:t xml:space="preserve"> </w:t>
      </w:r>
      <w:r w:rsidRPr="00BA08EA" w:rsidR="00B42DA0">
        <w:rPr>
          <w:rFonts w:ascii="Arial" w:hAnsi="Arial" w:cs="Arial"/>
        </w:rPr>
        <w:t>an</w:t>
      </w:r>
      <w:r w:rsidRPr="00BA08EA">
        <w:rPr>
          <w:rFonts w:ascii="Arial" w:hAnsi="Arial" w:cs="Arial"/>
        </w:rPr>
        <w:t xml:space="preserve"> invitation letter and reminder postcard</w:t>
      </w:r>
      <w:r w:rsidRPr="00BA08EA" w:rsidR="00C545AB">
        <w:rPr>
          <w:rFonts w:ascii="Arial" w:hAnsi="Arial" w:cs="Arial"/>
        </w:rPr>
        <w:t xml:space="preserve"> via first class mail</w:t>
      </w:r>
      <w:r w:rsidRPr="00BA08EA">
        <w:rPr>
          <w:rFonts w:ascii="Arial" w:hAnsi="Arial" w:cs="Arial"/>
        </w:rPr>
        <w:t>.</w:t>
      </w:r>
      <w:r w:rsidRPr="00BA08EA" w:rsidR="00CE3D72">
        <w:rPr>
          <w:rFonts w:ascii="Arial" w:hAnsi="Arial" w:cs="Arial"/>
        </w:rPr>
        <w:t xml:space="preserve"> </w:t>
      </w:r>
      <w:r w:rsidRPr="00BA08EA" w:rsidR="00B628BD">
        <w:rPr>
          <w:rFonts w:ascii="Arial" w:hAnsi="Arial" w:cs="Arial"/>
        </w:rPr>
        <w:t>T</w:t>
      </w:r>
      <w:r w:rsidRPr="00BA08EA">
        <w:rPr>
          <w:rFonts w:ascii="Arial" w:hAnsi="Arial" w:cs="Arial"/>
        </w:rPr>
        <w:t xml:space="preserve">he mailings will describe the purpose/importance of the survey effort, display the NPS </w:t>
      </w:r>
      <w:r w:rsidRPr="00BA08EA" w:rsidR="00734474">
        <w:rPr>
          <w:rFonts w:ascii="Arial" w:hAnsi="Arial" w:cs="Arial"/>
        </w:rPr>
        <w:t>visual identifier</w:t>
      </w:r>
      <w:r w:rsidRPr="00BA08EA">
        <w:rPr>
          <w:rFonts w:ascii="Arial" w:hAnsi="Arial" w:cs="Arial"/>
        </w:rPr>
        <w:t xml:space="preserve">, and be signed by a high-level NPS employee. </w:t>
      </w:r>
      <w:r w:rsidRPr="00BA08EA" w:rsidR="006B3B09">
        <w:rPr>
          <w:rFonts w:ascii="Arial" w:hAnsi="Arial" w:cs="Arial"/>
        </w:rPr>
        <w:t xml:space="preserve">Second, a $2 </w:t>
      </w:r>
      <w:r w:rsidRPr="00BA08EA" w:rsidR="007759D9">
        <w:rPr>
          <w:rFonts w:ascii="Arial" w:hAnsi="Arial" w:cs="Arial"/>
        </w:rPr>
        <w:t>monetary incentive</w:t>
      </w:r>
      <w:r w:rsidRPr="00BA08EA" w:rsidR="006B3B09">
        <w:rPr>
          <w:rFonts w:ascii="Arial" w:hAnsi="Arial" w:cs="Arial"/>
        </w:rPr>
        <w:t xml:space="preserve"> will be included with the invitation letter. Third, materials will be carefully crafted to signal a high-quality research effort and to minimize respondent burden.    </w:t>
      </w:r>
    </w:p>
    <w:p w:rsidRPr="00BA08EA" w:rsidR="001B11E3" w:rsidP="00CE3D72" w:rsidRDefault="002A1FE1" w14:paraId="506B19A0" w14:textId="74A3FA64">
      <w:pPr>
        <w:pStyle w:val="BodyParagraph"/>
        <w:spacing w:line="360" w:lineRule="auto"/>
        <w:rPr>
          <w:rFonts w:ascii="Arial" w:hAnsi="Arial" w:cs="Arial"/>
          <w:color w:val="auto"/>
        </w:rPr>
      </w:pPr>
      <w:r w:rsidRPr="00BA08EA">
        <w:rPr>
          <w:rFonts w:ascii="Arial" w:hAnsi="Arial" w:cs="Arial"/>
          <w:color w:val="auto"/>
        </w:rPr>
        <w:t xml:space="preserve">Potential nonresponse bias will be evaluated by conducting a </w:t>
      </w:r>
      <w:r w:rsidRPr="00BA08EA" w:rsidR="00200069">
        <w:rPr>
          <w:rFonts w:ascii="Arial" w:hAnsi="Arial" w:cs="Arial"/>
          <w:color w:val="auto"/>
        </w:rPr>
        <w:t>non-response follow-up</w:t>
      </w:r>
      <w:r w:rsidRPr="00BA08EA" w:rsidR="00596872">
        <w:rPr>
          <w:rFonts w:ascii="Arial" w:hAnsi="Arial" w:cs="Arial"/>
          <w:color w:val="auto"/>
        </w:rPr>
        <w:t xml:space="preserve"> </w:t>
      </w:r>
      <w:r w:rsidRPr="00BA08EA">
        <w:rPr>
          <w:rFonts w:ascii="Arial" w:hAnsi="Arial" w:cs="Arial"/>
          <w:color w:val="auto"/>
        </w:rPr>
        <w:t xml:space="preserve">survey via </w:t>
      </w:r>
      <w:r w:rsidRPr="00BA08EA" w:rsidR="00C13BEC">
        <w:rPr>
          <w:rFonts w:ascii="Arial" w:hAnsi="Arial" w:cs="Arial"/>
          <w:color w:val="auto"/>
        </w:rPr>
        <w:t>USPS Priority Mail</w:t>
      </w:r>
      <w:r w:rsidRPr="00BA08EA" w:rsidR="00596872">
        <w:rPr>
          <w:rFonts w:ascii="Arial" w:hAnsi="Arial" w:cs="Arial"/>
          <w:color w:val="auto"/>
        </w:rPr>
        <w:t xml:space="preserve">. </w:t>
      </w:r>
      <w:r w:rsidRPr="00BA08EA">
        <w:rPr>
          <w:rFonts w:ascii="Arial" w:hAnsi="Arial" w:cs="Arial"/>
          <w:color w:val="auto"/>
        </w:rPr>
        <w:t xml:space="preserve">To maximize the likelihood of response, the </w:t>
      </w:r>
      <w:r w:rsidRPr="00BA08EA" w:rsidR="00200069">
        <w:rPr>
          <w:rFonts w:ascii="Arial" w:hAnsi="Arial" w:cs="Arial"/>
          <w:color w:val="auto"/>
        </w:rPr>
        <w:t>non-response follow-up</w:t>
      </w:r>
      <w:r w:rsidRPr="00BA08EA">
        <w:rPr>
          <w:rFonts w:ascii="Arial" w:hAnsi="Arial" w:cs="Arial"/>
          <w:color w:val="auto"/>
        </w:rPr>
        <w:t xml:space="preserve"> survey will be </w:t>
      </w:r>
      <w:r w:rsidRPr="00BA08EA" w:rsidR="00200069">
        <w:rPr>
          <w:rFonts w:ascii="Arial" w:hAnsi="Arial" w:cs="Arial"/>
          <w:color w:val="auto"/>
        </w:rPr>
        <w:t>relatively</w:t>
      </w:r>
      <w:r w:rsidRPr="00BA08EA">
        <w:rPr>
          <w:rFonts w:ascii="Arial" w:hAnsi="Arial" w:cs="Arial"/>
          <w:color w:val="auto"/>
        </w:rPr>
        <w:t xml:space="preserve"> short (&lt;8 questions)</w:t>
      </w:r>
      <w:r w:rsidRPr="00BA08EA" w:rsidR="00C13BEC">
        <w:rPr>
          <w:rFonts w:ascii="Arial" w:hAnsi="Arial" w:cs="Arial"/>
          <w:color w:val="auto"/>
        </w:rPr>
        <w:t xml:space="preserve"> and</w:t>
      </w:r>
      <w:r w:rsidRPr="00BA08EA">
        <w:rPr>
          <w:rFonts w:ascii="Arial" w:hAnsi="Arial" w:cs="Arial"/>
          <w:color w:val="auto"/>
        </w:rPr>
        <w:t xml:space="preserve"> will include a $5 </w:t>
      </w:r>
      <w:r w:rsidRPr="00BA08EA" w:rsidR="00BD0F81">
        <w:rPr>
          <w:rFonts w:ascii="Arial" w:hAnsi="Arial" w:cs="Arial"/>
          <w:color w:val="auto"/>
        </w:rPr>
        <w:t>monetary incentive</w:t>
      </w:r>
      <w:r w:rsidRPr="00BA08EA" w:rsidR="00C13BEC">
        <w:rPr>
          <w:rFonts w:ascii="Arial" w:hAnsi="Arial" w:cs="Arial"/>
          <w:color w:val="auto"/>
        </w:rPr>
        <w:t>.</w:t>
      </w:r>
      <w:r w:rsidRPr="00BA08EA">
        <w:rPr>
          <w:rFonts w:ascii="Arial" w:hAnsi="Arial" w:cs="Arial"/>
          <w:color w:val="auto"/>
        </w:rPr>
        <w:t xml:space="preserve"> The questions in the </w:t>
      </w:r>
      <w:r w:rsidRPr="00BA08EA" w:rsidR="00200069">
        <w:rPr>
          <w:rFonts w:ascii="Arial" w:hAnsi="Arial" w:cs="Arial"/>
          <w:color w:val="auto"/>
        </w:rPr>
        <w:t>non-response follow-up</w:t>
      </w:r>
      <w:r w:rsidRPr="00BA08EA">
        <w:rPr>
          <w:rFonts w:ascii="Arial" w:hAnsi="Arial" w:cs="Arial"/>
          <w:color w:val="auto"/>
        </w:rPr>
        <w:t xml:space="preserve"> survey will include a subset of the questions from the main survey, selected to </w:t>
      </w:r>
      <w:bookmarkStart w:name="_Hlk5274553" w:id="1"/>
      <w:r w:rsidRPr="00BA08EA">
        <w:rPr>
          <w:rFonts w:ascii="Arial" w:hAnsi="Arial" w:cs="Arial"/>
          <w:color w:val="auto"/>
        </w:rPr>
        <w:t>characterize non-respondents with respect to park visitation history</w:t>
      </w:r>
      <w:r w:rsidRPr="00BA08EA" w:rsidR="00094AE2">
        <w:rPr>
          <w:rFonts w:ascii="Arial" w:hAnsi="Arial" w:cs="Arial"/>
          <w:color w:val="auto"/>
        </w:rPr>
        <w:t xml:space="preserve">, </w:t>
      </w:r>
      <w:r w:rsidRPr="00BA08EA">
        <w:rPr>
          <w:rFonts w:ascii="Arial" w:hAnsi="Arial" w:cs="Arial"/>
          <w:color w:val="auto"/>
        </w:rPr>
        <w:t>attitude</w:t>
      </w:r>
      <w:r w:rsidRPr="00BA08EA" w:rsidR="00094AE2">
        <w:rPr>
          <w:rFonts w:ascii="Arial" w:hAnsi="Arial" w:cs="Arial"/>
          <w:color w:val="auto"/>
        </w:rPr>
        <w:t>s</w:t>
      </w:r>
      <w:r w:rsidRPr="00BA08EA">
        <w:rPr>
          <w:rFonts w:ascii="Arial" w:hAnsi="Arial" w:cs="Arial"/>
          <w:color w:val="auto"/>
        </w:rPr>
        <w:t xml:space="preserve"> toward</w:t>
      </w:r>
      <w:r w:rsidRPr="00BA08EA" w:rsidR="003F3A21">
        <w:rPr>
          <w:rFonts w:ascii="Arial" w:hAnsi="Arial" w:cs="Arial"/>
          <w:color w:val="auto"/>
        </w:rPr>
        <w:t xml:space="preserve"> National Parks</w:t>
      </w:r>
      <w:r w:rsidRPr="00BA08EA" w:rsidR="00B54998">
        <w:rPr>
          <w:rFonts w:ascii="Arial" w:hAnsi="Arial" w:cs="Arial"/>
          <w:color w:val="auto"/>
        </w:rPr>
        <w:t xml:space="preserve">, </w:t>
      </w:r>
      <w:r w:rsidRPr="00BA08EA" w:rsidR="00094AE2">
        <w:rPr>
          <w:rFonts w:ascii="Arial" w:hAnsi="Arial" w:cs="Arial"/>
          <w:color w:val="auto"/>
        </w:rPr>
        <w:t xml:space="preserve">and </w:t>
      </w:r>
      <w:r w:rsidRPr="00BA08EA" w:rsidR="00B54998">
        <w:rPr>
          <w:rFonts w:ascii="Arial" w:hAnsi="Arial" w:cs="Arial"/>
          <w:color w:val="auto"/>
        </w:rPr>
        <w:t xml:space="preserve">demographic </w:t>
      </w:r>
      <w:r w:rsidRPr="00BA08EA" w:rsidR="00094AE2">
        <w:rPr>
          <w:rFonts w:ascii="Arial" w:hAnsi="Arial" w:cs="Arial"/>
          <w:color w:val="auto"/>
        </w:rPr>
        <w:t>characteristics</w:t>
      </w:r>
      <w:r w:rsidRPr="00BA08EA">
        <w:rPr>
          <w:rFonts w:ascii="Arial" w:hAnsi="Arial" w:cs="Arial"/>
          <w:color w:val="auto"/>
        </w:rPr>
        <w:t xml:space="preserve">. </w:t>
      </w:r>
      <w:bookmarkEnd w:id="1"/>
      <w:r w:rsidRPr="00BA08EA">
        <w:rPr>
          <w:rFonts w:ascii="Arial" w:hAnsi="Arial" w:cs="Arial"/>
          <w:color w:val="auto"/>
        </w:rPr>
        <w:t xml:space="preserve">The potential for nonresponse bias will be </w:t>
      </w:r>
      <w:r w:rsidRPr="00BA08EA">
        <w:rPr>
          <w:rFonts w:ascii="Arial" w:hAnsi="Arial" w:cs="Arial"/>
          <w:color w:val="auto"/>
        </w:rPr>
        <w:lastRenderedPageBreak/>
        <w:t>assessed by comparing responses from this follow-up survey with the responses from the primary survey</w:t>
      </w:r>
      <w:r w:rsidRPr="00BA08EA" w:rsidR="00094AE2">
        <w:rPr>
          <w:rFonts w:ascii="Arial" w:hAnsi="Arial" w:cs="Arial"/>
          <w:color w:val="auto"/>
        </w:rPr>
        <w:t>.</w:t>
      </w:r>
      <w:r w:rsidRPr="00BA08EA">
        <w:rPr>
          <w:rFonts w:ascii="Arial" w:hAnsi="Arial" w:cs="Arial"/>
          <w:color w:val="auto"/>
        </w:rPr>
        <w:t xml:space="preserve">  </w:t>
      </w:r>
    </w:p>
    <w:p w:rsidRPr="00BA08EA" w:rsidR="00446AEB" w:rsidP="00446AEB" w:rsidRDefault="00446AEB" w14:paraId="1872B9AB"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hAnsi="Arial" w:eastAsia="Times New Roman" w:cs="Arial"/>
          <w:b/>
        </w:rPr>
      </w:pPr>
      <w:r w:rsidRPr="00BA08EA">
        <w:rPr>
          <w:rFonts w:ascii="Arial" w:hAnsi="Arial" w:eastAsia="Times New Roman" w:cs="Arial"/>
          <w:b/>
        </w:rPr>
        <w:t>4.</w:t>
      </w:r>
      <w:r w:rsidRPr="00BA08EA">
        <w:rPr>
          <w:rFonts w:ascii="Arial" w:hAnsi="Arial" w:eastAsia="Times New Roman" w:cs="Arial"/>
          <w:b/>
        </w:rPr>
        <w:tab/>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BA08EA" w:rsidR="00B871F2" w:rsidP="00B871F2" w:rsidRDefault="00B871F2" w14:paraId="0449A60C" w14:textId="77777777">
      <w:pPr>
        <w:spacing w:after="0" w:line="240" w:lineRule="auto"/>
        <w:ind w:left="360" w:hanging="360"/>
        <w:jc w:val="both"/>
        <w:rPr>
          <w:rFonts w:ascii="Arial" w:hAnsi="Arial" w:eastAsia="Times New Roman" w:cs="Arial"/>
        </w:rPr>
      </w:pPr>
    </w:p>
    <w:p w:rsidRPr="00BA08EA" w:rsidR="000A312A" w:rsidP="00B54998" w:rsidRDefault="00C24383" w14:paraId="1918671F" w14:textId="6ADA37D5">
      <w:pPr>
        <w:pStyle w:val="BodyParagraph"/>
        <w:spacing w:line="360" w:lineRule="auto"/>
        <w:rPr>
          <w:rFonts w:ascii="Arial" w:hAnsi="Arial" w:cs="Arial"/>
          <w:color w:val="auto"/>
        </w:rPr>
      </w:pPr>
      <w:bookmarkStart w:name="_Hlk5272720" w:id="2"/>
      <w:r w:rsidRPr="00BA08EA">
        <w:rPr>
          <w:rFonts w:ascii="Arial" w:hAnsi="Arial" w:cs="Arial"/>
          <w:color w:val="auto"/>
        </w:rPr>
        <w:t xml:space="preserve">The Initial sample of </w:t>
      </w:r>
      <w:r w:rsidRPr="00BA08EA" w:rsidR="002B4147">
        <w:rPr>
          <w:rFonts w:ascii="Arial" w:hAnsi="Arial" w:cs="Arial"/>
          <w:color w:val="auto"/>
        </w:rPr>
        <w:t xml:space="preserve">500 households </w:t>
      </w:r>
      <w:r w:rsidRPr="00BA08EA" w:rsidR="00992546">
        <w:rPr>
          <w:rFonts w:ascii="Arial" w:hAnsi="Arial" w:cs="Arial"/>
          <w:color w:val="auto"/>
        </w:rPr>
        <w:t xml:space="preserve">selected for </w:t>
      </w:r>
      <w:r w:rsidRPr="00BA08EA">
        <w:rPr>
          <w:rFonts w:ascii="Arial" w:hAnsi="Arial" w:cs="Arial"/>
          <w:color w:val="auto"/>
        </w:rPr>
        <w:t xml:space="preserve">the </w:t>
      </w:r>
      <w:r w:rsidRPr="00BA08EA" w:rsidR="009639C6">
        <w:rPr>
          <w:rFonts w:ascii="Arial" w:hAnsi="Arial" w:cs="Arial"/>
          <w:color w:val="auto"/>
        </w:rPr>
        <w:t xml:space="preserve">pre-test </w:t>
      </w:r>
      <w:r w:rsidRPr="00BA08EA" w:rsidR="002B4147">
        <w:rPr>
          <w:rFonts w:ascii="Arial" w:hAnsi="Arial" w:cs="Arial"/>
          <w:color w:val="auto"/>
        </w:rPr>
        <w:t xml:space="preserve">version of the survey </w:t>
      </w:r>
      <w:r w:rsidRPr="00BA08EA" w:rsidR="00992546">
        <w:rPr>
          <w:rFonts w:ascii="Arial" w:hAnsi="Arial" w:cs="Arial"/>
          <w:color w:val="auto"/>
        </w:rPr>
        <w:t xml:space="preserve">will be asked to </w:t>
      </w:r>
      <w:r w:rsidRPr="00BA08EA" w:rsidR="00B850F2">
        <w:rPr>
          <w:rFonts w:ascii="Arial" w:hAnsi="Arial" w:cs="Arial"/>
          <w:color w:val="auto"/>
        </w:rPr>
        <w:t>provide</w:t>
      </w:r>
      <w:r w:rsidRPr="00BA08EA" w:rsidR="002B4147">
        <w:rPr>
          <w:rFonts w:ascii="Arial" w:hAnsi="Arial" w:cs="Arial"/>
          <w:color w:val="auto"/>
        </w:rPr>
        <w:t xml:space="preserve"> </w:t>
      </w:r>
      <w:bookmarkEnd w:id="2"/>
      <w:r w:rsidRPr="00BA08EA" w:rsidR="002A1FE1">
        <w:rPr>
          <w:rFonts w:ascii="Arial" w:hAnsi="Arial" w:cs="Arial"/>
          <w:color w:val="auto"/>
        </w:rPr>
        <w:t>any comments or suggestions that might improve the wording, flow, or layout of the questionnaire</w:t>
      </w:r>
      <w:r w:rsidRPr="00BA08EA" w:rsidR="002B4147">
        <w:rPr>
          <w:rFonts w:ascii="Arial" w:hAnsi="Arial" w:cs="Arial"/>
          <w:color w:val="auto"/>
        </w:rPr>
        <w:t xml:space="preserve">. </w:t>
      </w:r>
      <w:r w:rsidRPr="00BA08EA" w:rsidR="00BD1007">
        <w:rPr>
          <w:rFonts w:ascii="Arial" w:hAnsi="Arial" w:cs="Arial"/>
          <w:color w:val="auto"/>
        </w:rPr>
        <w:t xml:space="preserve">All </w:t>
      </w:r>
      <w:r w:rsidRPr="00BA08EA" w:rsidR="002B4147">
        <w:rPr>
          <w:rFonts w:ascii="Arial" w:hAnsi="Arial" w:cs="Arial"/>
          <w:color w:val="auto"/>
        </w:rPr>
        <w:t>respondent</w:t>
      </w:r>
      <w:r w:rsidRPr="00BA08EA" w:rsidR="00BD1007">
        <w:rPr>
          <w:rFonts w:ascii="Arial" w:hAnsi="Arial" w:cs="Arial"/>
          <w:color w:val="auto"/>
        </w:rPr>
        <w:t>s</w:t>
      </w:r>
      <w:r w:rsidRPr="00BA08EA" w:rsidR="002B4147">
        <w:rPr>
          <w:rFonts w:ascii="Arial" w:hAnsi="Arial" w:cs="Arial"/>
          <w:color w:val="auto"/>
        </w:rPr>
        <w:t xml:space="preserve"> will be asked for a </w:t>
      </w:r>
      <w:r w:rsidRPr="00BA08EA" w:rsidR="002A1FE1">
        <w:rPr>
          <w:rFonts w:ascii="Arial" w:hAnsi="Arial" w:cs="Arial"/>
          <w:color w:val="auto"/>
        </w:rPr>
        <w:t>telephone number for a follow-up call</w:t>
      </w:r>
      <w:r w:rsidRPr="00BA08EA" w:rsidR="00313E9B">
        <w:rPr>
          <w:rFonts w:ascii="Arial" w:hAnsi="Arial" w:cs="Arial"/>
          <w:color w:val="auto"/>
        </w:rPr>
        <w:t xml:space="preserve"> to participate in a follow-up debriefing interview</w:t>
      </w:r>
      <w:r w:rsidRPr="00BA08EA" w:rsidR="002A1FE1">
        <w:rPr>
          <w:rFonts w:ascii="Arial" w:hAnsi="Arial" w:cs="Arial"/>
          <w:color w:val="auto"/>
        </w:rPr>
        <w:t>.</w:t>
      </w:r>
      <w:bookmarkStart w:name="_Hlk5272775" w:id="3"/>
      <w:r w:rsidRPr="00BA08EA" w:rsidR="002B4147">
        <w:rPr>
          <w:rFonts w:ascii="Arial" w:hAnsi="Arial" w:cs="Arial"/>
          <w:color w:val="auto"/>
        </w:rPr>
        <w:t xml:space="preserve"> </w:t>
      </w:r>
    </w:p>
    <w:p w:rsidRPr="00BA08EA" w:rsidR="00936862" w:rsidP="00B54998" w:rsidRDefault="002A1FE1" w14:paraId="2EA95109" w14:textId="652DFA35">
      <w:pPr>
        <w:pStyle w:val="BodyParagraph"/>
        <w:spacing w:line="360" w:lineRule="auto"/>
        <w:rPr>
          <w:rFonts w:ascii="Arial" w:hAnsi="Arial" w:cs="Arial"/>
          <w:color w:val="auto"/>
        </w:rPr>
      </w:pPr>
      <w:r w:rsidRPr="00BA08EA">
        <w:rPr>
          <w:rFonts w:ascii="Arial" w:hAnsi="Arial" w:cs="Arial"/>
          <w:color w:val="auto"/>
        </w:rPr>
        <w:t>A sample of 20 respondents volunteer</w:t>
      </w:r>
      <w:r w:rsidRPr="00BA08EA" w:rsidR="000A312A">
        <w:rPr>
          <w:rFonts w:ascii="Arial" w:hAnsi="Arial" w:cs="Arial"/>
          <w:color w:val="auto"/>
        </w:rPr>
        <w:t>ing</w:t>
      </w:r>
      <w:r w:rsidRPr="00BA08EA">
        <w:rPr>
          <w:rFonts w:ascii="Arial" w:hAnsi="Arial" w:cs="Arial"/>
          <w:color w:val="auto"/>
        </w:rPr>
        <w:t xml:space="preserve"> a telephone number will be contacted within one week of completing the </w:t>
      </w:r>
      <w:r w:rsidRPr="00BA08EA" w:rsidR="0045136D">
        <w:rPr>
          <w:rFonts w:ascii="Arial" w:hAnsi="Arial" w:cs="Arial"/>
          <w:color w:val="auto"/>
        </w:rPr>
        <w:t xml:space="preserve">pretest. </w:t>
      </w:r>
      <w:r w:rsidRPr="00BA08EA" w:rsidR="00D01FC0">
        <w:rPr>
          <w:rFonts w:ascii="Arial" w:hAnsi="Arial" w:cs="Arial"/>
          <w:color w:val="auto"/>
        </w:rPr>
        <w:t>The</w:t>
      </w:r>
      <w:r w:rsidRPr="00BA08EA">
        <w:rPr>
          <w:rFonts w:ascii="Arial" w:hAnsi="Arial" w:cs="Arial"/>
          <w:color w:val="auto"/>
        </w:rPr>
        <w:t xml:space="preserve"> debriefing interview will </w:t>
      </w:r>
      <w:r w:rsidRPr="00BA08EA" w:rsidR="001F380E">
        <w:rPr>
          <w:rFonts w:ascii="Arial" w:hAnsi="Arial" w:cs="Arial"/>
          <w:color w:val="auto"/>
        </w:rPr>
        <w:t>be conducted by</w:t>
      </w:r>
      <w:r w:rsidRPr="00BA08EA">
        <w:rPr>
          <w:rFonts w:ascii="Arial" w:hAnsi="Arial" w:cs="Arial"/>
          <w:color w:val="auto"/>
        </w:rPr>
        <w:t xml:space="preserve"> proceeding sequentially through each section of the survey and asking respondents for comments on question wording, flow, and layout. Respondents who completed the stated-preference</w:t>
      </w:r>
      <w:r w:rsidRPr="00BA08EA" w:rsidR="00094AE2">
        <w:rPr>
          <w:rFonts w:ascii="Arial" w:hAnsi="Arial" w:cs="Arial"/>
          <w:color w:val="auto"/>
        </w:rPr>
        <w:t xml:space="preserve"> (SP)</w:t>
      </w:r>
      <w:r w:rsidRPr="00BA08EA">
        <w:rPr>
          <w:rFonts w:ascii="Arial" w:hAnsi="Arial" w:cs="Arial"/>
          <w:color w:val="auto"/>
        </w:rPr>
        <w:t xml:space="preserve"> section of the survey will</w:t>
      </w:r>
      <w:r w:rsidRPr="00BA08EA" w:rsidR="00C71D6A">
        <w:rPr>
          <w:rFonts w:ascii="Arial" w:hAnsi="Arial" w:cs="Arial"/>
          <w:color w:val="auto"/>
        </w:rPr>
        <w:t xml:space="preserve"> be flagged in the dataset storing survey </w:t>
      </w:r>
      <w:r w:rsidRPr="00BA08EA" w:rsidR="008027A0">
        <w:rPr>
          <w:rFonts w:ascii="Arial" w:hAnsi="Arial" w:cs="Arial"/>
          <w:color w:val="auto"/>
        </w:rPr>
        <w:t>responses and</w:t>
      </w:r>
      <w:r w:rsidRPr="00BA08EA">
        <w:rPr>
          <w:rFonts w:ascii="Arial" w:hAnsi="Arial" w:cs="Arial"/>
          <w:color w:val="auto"/>
        </w:rPr>
        <w:t xml:space="preserve"> prioritized for these debriefing calls.</w:t>
      </w:r>
      <w:bookmarkEnd w:id="3"/>
      <w:r w:rsidRPr="00BA08EA" w:rsidR="00D22E81">
        <w:rPr>
          <w:rFonts w:ascii="Arial" w:hAnsi="Arial" w:cs="Arial"/>
          <w:color w:val="auto"/>
        </w:rPr>
        <w:t xml:space="preserve"> </w:t>
      </w:r>
      <w:r w:rsidRPr="00BA08EA" w:rsidR="004F33D1">
        <w:rPr>
          <w:rFonts w:ascii="Arial" w:hAnsi="Arial" w:cs="Arial"/>
          <w:color w:val="auto"/>
        </w:rPr>
        <w:t>R</w:t>
      </w:r>
      <w:r w:rsidRPr="00BA08EA">
        <w:rPr>
          <w:rFonts w:ascii="Arial" w:hAnsi="Arial" w:cs="Arial"/>
          <w:color w:val="auto"/>
        </w:rPr>
        <w:t xml:space="preserve">esearchers will revise the survey to address any issues identified </w:t>
      </w:r>
      <w:r w:rsidRPr="00BA08EA" w:rsidR="00AD48CE">
        <w:rPr>
          <w:rFonts w:ascii="Arial" w:hAnsi="Arial" w:cs="Arial"/>
          <w:color w:val="auto"/>
        </w:rPr>
        <w:t>during the debriefin</w:t>
      </w:r>
      <w:r w:rsidRPr="00BA08EA" w:rsidR="00A407F1">
        <w:rPr>
          <w:rFonts w:ascii="Arial" w:hAnsi="Arial" w:cs="Arial"/>
          <w:color w:val="auto"/>
        </w:rPr>
        <w:t>g</w:t>
      </w:r>
      <w:r w:rsidRPr="00BA08EA" w:rsidR="00AD48CE">
        <w:rPr>
          <w:rFonts w:ascii="Arial" w:hAnsi="Arial" w:cs="Arial"/>
          <w:color w:val="auto"/>
        </w:rPr>
        <w:t xml:space="preserve"> interviews. </w:t>
      </w:r>
      <w:r w:rsidRPr="00BA08EA" w:rsidR="009639C6">
        <w:rPr>
          <w:rFonts w:ascii="Arial" w:hAnsi="Arial" w:cs="Arial"/>
          <w:color w:val="auto"/>
        </w:rPr>
        <w:t xml:space="preserve">Following </w:t>
      </w:r>
      <w:r w:rsidRPr="00BA08EA" w:rsidR="002E13E7">
        <w:rPr>
          <w:rFonts w:ascii="Arial" w:hAnsi="Arial" w:cs="Arial"/>
          <w:color w:val="auto"/>
        </w:rPr>
        <w:t xml:space="preserve">any </w:t>
      </w:r>
      <w:r w:rsidRPr="00BA08EA" w:rsidR="009639C6">
        <w:rPr>
          <w:rFonts w:ascii="Arial" w:hAnsi="Arial" w:cs="Arial"/>
          <w:color w:val="auto"/>
        </w:rPr>
        <w:t xml:space="preserve">revisions, the remaining 2,000 sampled households will be invited to </w:t>
      </w:r>
      <w:r w:rsidRPr="00BA08EA" w:rsidR="00717F04">
        <w:rPr>
          <w:rFonts w:ascii="Arial" w:hAnsi="Arial" w:cs="Arial"/>
          <w:color w:val="auto"/>
        </w:rPr>
        <w:t>participate in</w:t>
      </w:r>
      <w:r w:rsidRPr="00BA08EA" w:rsidR="009639C6">
        <w:rPr>
          <w:rFonts w:ascii="Arial" w:hAnsi="Arial" w:cs="Arial"/>
          <w:color w:val="auto"/>
        </w:rPr>
        <w:t xml:space="preserve"> the pilot survey. </w:t>
      </w:r>
      <w:r w:rsidRPr="00BA08EA">
        <w:rPr>
          <w:rFonts w:ascii="Arial" w:hAnsi="Arial" w:cs="Arial"/>
          <w:color w:val="auto"/>
        </w:rPr>
        <w:t xml:space="preserve"> </w:t>
      </w:r>
    </w:p>
    <w:p w:rsidRPr="00BA08EA" w:rsidR="003E4C0D" w:rsidP="00FA42EA" w:rsidRDefault="003E4C0D" w14:paraId="17DC17EE" w14:textId="77777777">
      <w:pPr>
        <w:spacing w:after="0" w:line="240" w:lineRule="auto"/>
        <w:ind w:right="360"/>
        <w:jc w:val="both"/>
        <w:rPr>
          <w:rFonts w:ascii="Arial" w:hAnsi="Arial" w:eastAsia="Times New Roman" w:cs="Arial"/>
        </w:rPr>
      </w:pPr>
    </w:p>
    <w:p w:rsidRPr="00BA08EA" w:rsidR="00446AEB" w:rsidP="00446AEB" w:rsidRDefault="00446AEB" w14:paraId="718ED37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360" w:hanging="360"/>
        <w:rPr>
          <w:rFonts w:ascii="Arial" w:hAnsi="Arial" w:eastAsia="Times New Roman" w:cs="Arial"/>
          <w:b/>
        </w:rPr>
      </w:pPr>
      <w:r w:rsidRPr="00BA08EA">
        <w:rPr>
          <w:rFonts w:ascii="Arial" w:hAnsi="Arial" w:eastAsia="Times New Roman" w:cs="Arial"/>
          <w:b/>
        </w:rPr>
        <w:t>5.</w:t>
      </w:r>
      <w:r w:rsidRPr="00BA08EA">
        <w:rPr>
          <w:rFonts w:ascii="Arial" w:hAnsi="Arial" w:eastAsia="Times New Roman" w:cs="Arial"/>
          <w:b/>
        </w:rPr>
        <w:tab/>
        <w:t xml:space="preserve">Provide the names and telephone numbers of individuals consulted on statistical aspects of the design and the name of the agency unit, contractor(s), grantee(s), or other person(s) who will </w:t>
      </w:r>
      <w:proofErr w:type="gramStart"/>
      <w:r w:rsidRPr="00BA08EA">
        <w:rPr>
          <w:rFonts w:ascii="Arial" w:hAnsi="Arial" w:eastAsia="Times New Roman" w:cs="Arial"/>
          <w:b/>
        </w:rPr>
        <w:t>actually collect</w:t>
      </w:r>
      <w:proofErr w:type="gramEnd"/>
      <w:r w:rsidRPr="00BA08EA">
        <w:rPr>
          <w:rFonts w:ascii="Arial" w:hAnsi="Arial" w:eastAsia="Times New Roman" w:cs="Arial"/>
          <w:b/>
        </w:rPr>
        <w:t xml:space="preserve"> and/or analyze the information for the agency.</w:t>
      </w:r>
    </w:p>
    <w:p w:rsidRPr="00BA08EA" w:rsidR="00B871F2" w:rsidP="00D04FC8" w:rsidRDefault="00B871F2" w14:paraId="0F533315" w14:textId="4300B7C2">
      <w:pPr>
        <w:spacing w:after="0" w:line="240" w:lineRule="auto"/>
        <w:ind w:left="432"/>
        <w:jc w:val="both"/>
        <w:rPr>
          <w:rFonts w:ascii="Arial" w:hAnsi="Arial" w:eastAsia="Times New Roman" w:cs="Arial"/>
        </w:rPr>
      </w:pPr>
    </w:p>
    <w:p w:rsidRPr="00BA08EA" w:rsidR="00D559AF" w:rsidP="00D559AF" w:rsidRDefault="00D559AF" w14:paraId="0D96769B" w14:textId="115923C7">
      <w:pPr>
        <w:spacing w:after="0" w:line="240" w:lineRule="auto"/>
        <w:ind w:left="90"/>
        <w:jc w:val="both"/>
        <w:rPr>
          <w:rFonts w:ascii="Arial" w:hAnsi="Arial" w:eastAsia="Times New Roman" w:cs="Arial"/>
        </w:rPr>
      </w:pPr>
      <w:r w:rsidRPr="00BA08EA">
        <w:rPr>
          <w:rFonts w:ascii="Arial" w:hAnsi="Arial" w:eastAsia="Times New Roman" w:cs="Arial"/>
          <w:b/>
        </w:rPr>
        <w:t>I</w:t>
      </w:r>
      <w:r w:rsidRPr="00BA08EA">
        <w:rPr>
          <w:rFonts w:ascii="Arial" w:hAnsi="Arial" w:eastAsia="Times New Roman" w:cs="Arial"/>
          <w:b/>
        </w:rPr>
        <w:t>ndividuals consulted on statistical aspects of the design</w:t>
      </w:r>
    </w:p>
    <w:p w:rsidRPr="00BA08EA" w:rsidR="00B871F2" w:rsidP="00BA08EA" w:rsidRDefault="00B871F2" w14:paraId="05DB5E9C" w14:textId="110E6261">
      <w:pPr>
        <w:numPr>
          <w:ilvl w:val="0"/>
          <w:numId w:val="1"/>
        </w:numPr>
        <w:spacing w:after="0" w:line="240" w:lineRule="auto"/>
        <w:ind w:left="720"/>
        <w:jc w:val="both"/>
        <w:rPr>
          <w:rFonts w:ascii="Arial" w:hAnsi="Arial" w:eastAsia="Times New Roman" w:cs="Arial"/>
        </w:rPr>
      </w:pPr>
      <w:r w:rsidRPr="00BA08EA">
        <w:rPr>
          <w:rFonts w:ascii="Arial" w:hAnsi="Arial" w:eastAsia="Times New Roman" w:cs="Arial"/>
        </w:rPr>
        <w:t xml:space="preserve">Dr. </w:t>
      </w:r>
      <w:r w:rsidRPr="00BA08EA" w:rsidR="002A1FE1">
        <w:rPr>
          <w:rFonts w:ascii="Arial" w:hAnsi="Arial" w:eastAsia="Times New Roman" w:cs="Arial"/>
        </w:rPr>
        <w:t>Thomas Adler, President</w:t>
      </w:r>
      <w:r w:rsidRPr="00BA08EA">
        <w:rPr>
          <w:rFonts w:ascii="Arial" w:hAnsi="Arial" w:eastAsia="Times New Roman" w:cs="Arial"/>
        </w:rPr>
        <w:t>,</w:t>
      </w:r>
      <w:r w:rsidRPr="00BA08EA" w:rsidR="002A1FE1">
        <w:rPr>
          <w:rFonts w:ascii="Arial" w:hAnsi="Arial" w:eastAsia="Times New Roman" w:cs="Arial"/>
        </w:rPr>
        <w:t xml:space="preserve"> Resource Systems Group, Inc.,</w:t>
      </w:r>
      <w:r w:rsidRPr="00BA08EA">
        <w:rPr>
          <w:rFonts w:ascii="Arial" w:hAnsi="Arial" w:eastAsia="Times New Roman" w:cs="Arial"/>
        </w:rPr>
        <w:t xml:space="preserve"> </w:t>
      </w:r>
    </w:p>
    <w:p w:rsidRPr="00BA08EA" w:rsidR="00B871F2" w:rsidP="00BA08EA" w:rsidRDefault="00B871F2" w14:paraId="4BC94011" w14:textId="77777777">
      <w:pPr>
        <w:spacing w:after="0" w:line="240" w:lineRule="auto"/>
        <w:ind w:left="720"/>
        <w:jc w:val="both"/>
        <w:rPr>
          <w:rFonts w:ascii="Arial" w:hAnsi="Arial" w:eastAsia="Times New Roman" w:cs="Arial"/>
        </w:rPr>
      </w:pPr>
    </w:p>
    <w:p w:rsidRPr="00BA08EA" w:rsidR="00B871F2" w:rsidP="00BA08EA" w:rsidRDefault="00E640DF" w14:paraId="02ABAB44" w14:textId="00EBCC3A">
      <w:pPr>
        <w:numPr>
          <w:ilvl w:val="0"/>
          <w:numId w:val="1"/>
        </w:numPr>
        <w:spacing w:after="0" w:line="240" w:lineRule="auto"/>
        <w:ind w:left="720"/>
        <w:jc w:val="both"/>
        <w:rPr>
          <w:rFonts w:ascii="Arial" w:hAnsi="Arial" w:eastAsia="Times New Roman" w:cs="Arial"/>
        </w:rPr>
      </w:pPr>
      <w:r w:rsidRPr="00BA08EA">
        <w:rPr>
          <w:rFonts w:ascii="Arial" w:hAnsi="Arial" w:eastAsia="Times New Roman" w:cs="Arial"/>
        </w:rPr>
        <w:t>Mr. Jeffery Dumont</w:t>
      </w:r>
      <w:r w:rsidRPr="00BA08EA" w:rsidR="00B871F2">
        <w:rPr>
          <w:rFonts w:ascii="Arial" w:hAnsi="Arial" w:eastAsia="Times New Roman" w:cs="Arial"/>
        </w:rPr>
        <w:t xml:space="preserve">, </w:t>
      </w:r>
      <w:r w:rsidRPr="00BA08EA">
        <w:rPr>
          <w:rFonts w:ascii="Arial" w:hAnsi="Arial" w:eastAsia="Times New Roman" w:cs="Arial"/>
        </w:rPr>
        <w:t>Senior Data Scientist</w:t>
      </w:r>
      <w:r w:rsidRPr="00BA08EA" w:rsidR="002A1FE1">
        <w:rPr>
          <w:rFonts w:ascii="Arial" w:hAnsi="Arial" w:eastAsia="Times New Roman" w:cs="Arial"/>
        </w:rPr>
        <w:t xml:space="preserve">, Resource Systems Group, Inc., </w:t>
      </w:r>
    </w:p>
    <w:p w:rsidRPr="00BA08EA" w:rsidR="00B871F2" w:rsidP="00BA08EA" w:rsidRDefault="00B871F2" w14:paraId="0ED5F013" w14:textId="77777777">
      <w:pPr>
        <w:spacing w:after="0" w:line="240" w:lineRule="auto"/>
        <w:ind w:left="720"/>
        <w:jc w:val="both"/>
        <w:rPr>
          <w:rFonts w:ascii="Arial" w:hAnsi="Arial" w:eastAsia="Times New Roman" w:cs="Arial"/>
        </w:rPr>
      </w:pPr>
    </w:p>
    <w:p w:rsidRPr="00BA08EA" w:rsidR="003536BB" w:rsidP="00BA08EA" w:rsidRDefault="00C612F9" w14:paraId="4067CE5D" w14:textId="1E92EE29">
      <w:pPr>
        <w:numPr>
          <w:ilvl w:val="0"/>
          <w:numId w:val="1"/>
        </w:numPr>
        <w:spacing w:after="0" w:line="240" w:lineRule="auto"/>
        <w:ind w:left="720"/>
        <w:jc w:val="both"/>
        <w:rPr>
          <w:rFonts w:ascii="Arial" w:hAnsi="Arial" w:cs="Arial"/>
        </w:rPr>
      </w:pPr>
      <w:r w:rsidRPr="00BA08EA">
        <w:rPr>
          <w:rFonts w:ascii="Arial" w:hAnsi="Arial" w:eastAsia="Times New Roman" w:cs="Arial"/>
        </w:rPr>
        <w:t xml:space="preserve">Mr. </w:t>
      </w:r>
      <w:r w:rsidRPr="00BA08EA" w:rsidR="00B871F2">
        <w:rPr>
          <w:rFonts w:ascii="Arial" w:hAnsi="Arial" w:eastAsia="Times New Roman" w:cs="Arial"/>
        </w:rPr>
        <w:t xml:space="preserve">Robert Paterson, </w:t>
      </w:r>
      <w:r w:rsidRPr="00BA08EA">
        <w:rPr>
          <w:rFonts w:ascii="Arial" w:hAnsi="Arial" w:eastAsia="Times New Roman" w:cs="Arial"/>
        </w:rPr>
        <w:t xml:space="preserve">Principal, </w:t>
      </w:r>
      <w:r w:rsidRPr="00BA08EA" w:rsidR="00B871F2">
        <w:rPr>
          <w:rFonts w:ascii="Arial" w:hAnsi="Arial" w:eastAsia="Times New Roman" w:cs="Arial"/>
        </w:rPr>
        <w:t>Industrial Economics, Inc</w:t>
      </w:r>
      <w:r w:rsidRPr="00BA08EA" w:rsidR="002A1FE1">
        <w:rPr>
          <w:rFonts w:ascii="Arial" w:hAnsi="Arial" w:eastAsia="Times New Roman" w:cs="Arial"/>
        </w:rPr>
        <w:t>.</w:t>
      </w:r>
      <w:r w:rsidRPr="00BA08EA" w:rsidR="00B871F2">
        <w:rPr>
          <w:rFonts w:ascii="Arial" w:hAnsi="Arial" w:eastAsia="Times New Roman" w:cs="Arial"/>
        </w:rPr>
        <w:t xml:space="preserve">, </w:t>
      </w:r>
    </w:p>
    <w:p w:rsidRPr="00BA08EA" w:rsidR="00786710" w:rsidP="00A907FA" w:rsidRDefault="00786710" w14:paraId="731A0F19" w14:textId="77777777">
      <w:pPr>
        <w:autoSpaceDE w:val="0"/>
        <w:autoSpaceDN w:val="0"/>
        <w:adjustRightInd w:val="0"/>
        <w:spacing w:after="0" w:line="240" w:lineRule="auto"/>
        <w:rPr>
          <w:rFonts w:ascii="Arial" w:hAnsi="Arial" w:eastAsia="Times New Roman" w:cs="Arial"/>
        </w:rPr>
      </w:pPr>
    </w:p>
    <w:p w:rsidRPr="00BA08EA" w:rsidR="00786710" w:rsidP="00A907FA" w:rsidRDefault="00A47DBD" w14:paraId="397A72FE" w14:textId="6A5B91B7">
      <w:pPr>
        <w:autoSpaceDE w:val="0"/>
        <w:autoSpaceDN w:val="0"/>
        <w:adjustRightInd w:val="0"/>
        <w:spacing w:after="0" w:line="240" w:lineRule="auto"/>
        <w:rPr>
          <w:rFonts w:ascii="Arial" w:hAnsi="Arial" w:eastAsia="Times New Roman" w:cs="Arial"/>
          <w:b/>
        </w:rPr>
      </w:pPr>
      <w:r w:rsidRPr="00BA08EA">
        <w:rPr>
          <w:rFonts w:ascii="Arial" w:hAnsi="Arial" w:eastAsia="Times New Roman" w:cs="Arial"/>
          <w:b/>
        </w:rPr>
        <w:t>C</w:t>
      </w:r>
      <w:r w:rsidRPr="00BA08EA" w:rsidR="00F91DCB">
        <w:rPr>
          <w:rFonts w:ascii="Arial" w:hAnsi="Arial" w:eastAsia="Times New Roman" w:cs="Arial"/>
          <w:b/>
        </w:rPr>
        <w:t>ontractor collect</w:t>
      </w:r>
      <w:r w:rsidRPr="00BA08EA">
        <w:rPr>
          <w:rFonts w:ascii="Arial" w:hAnsi="Arial" w:eastAsia="Times New Roman" w:cs="Arial"/>
          <w:b/>
        </w:rPr>
        <w:t xml:space="preserve">ing </w:t>
      </w:r>
      <w:r w:rsidRPr="00BA08EA" w:rsidR="00F91DCB">
        <w:rPr>
          <w:rFonts w:ascii="Arial" w:hAnsi="Arial" w:eastAsia="Times New Roman" w:cs="Arial"/>
          <w:b/>
        </w:rPr>
        <w:t>and analyze the information for the agency</w:t>
      </w:r>
    </w:p>
    <w:p w:rsidRPr="00BA08EA" w:rsidR="00534BE4" w:rsidP="00BA08EA" w:rsidRDefault="00BA08EA" w14:paraId="49C4FC7B" w14:textId="431DEC61">
      <w:pPr>
        <w:pStyle w:val="ListParagraph"/>
        <w:numPr>
          <w:ilvl w:val="0"/>
          <w:numId w:val="31"/>
        </w:numPr>
        <w:rPr>
          <w:rFonts w:ascii="Arial" w:hAnsi="Arial" w:cs="Arial"/>
        </w:rPr>
      </w:pPr>
      <w:r w:rsidRPr="00BA08EA">
        <w:rPr>
          <w:rFonts w:ascii="Arial" w:hAnsi="Arial" w:cs="Arial"/>
        </w:rPr>
        <w:t xml:space="preserve">Tristan Cherry, </w:t>
      </w:r>
      <w:r w:rsidRPr="00BA08EA">
        <w:rPr>
          <w:rFonts w:ascii="Arial" w:hAnsi="Arial" w:cs="Arial"/>
        </w:rPr>
        <w:t>Senior Consultant</w:t>
      </w:r>
      <w:r w:rsidRPr="00BA08EA">
        <w:rPr>
          <w:rFonts w:ascii="Arial" w:hAnsi="Arial" w:cs="Arial"/>
        </w:rPr>
        <w:t xml:space="preserve"> </w:t>
      </w:r>
      <w:r w:rsidRPr="00BA08EA" w:rsidR="00534BE4">
        <w:rPr>
          <w:rFonts w:ascii="Arial" w:hAnsi="Arial" w:eastAsia="Times New Roman" w:cs="Arial"/>
          <w:spacing w:val="1"/>
        </w:rPr>
        <w:t>Resource Systems Group (RSG)</w:t>
      </w:r>
      <w:r w:rsidRPr="00BA08EA" w:rsidR="00534BE4">
        <w:rPr>
          <w:rFonts w:ascii="Arial" w:hAnsi="Arial" w:eastAsia="Times New Roman" w:cs="Arial"/>
        </w:rPr>
        <w:t>, Inc</w:t>
      </w:r>
    </w:p>
    <w:p w:rsidRPr="00BA08EA" w:rsidR="003722DC" w:rsidP="00CE3D72" w:rsidRDefault="003722DC" w14:paraId="109E62B2" w14:textId="77777777">
      <w:pPr>
        <w:rPr>
          <w:rFonts w:ascii="Arial" w:hAnsi="Arial" w:cs="Arial"/>
          <w:b/>
        </w:rPr>
      </w:pPr>
      <w:r w:rsidRPr="00BA08EA">
        <w:rPr>
          <w:rFonts w:ascii="Arial" w:hAnsi="Arial" w:cs="Arial"/>
          <w:b/>
        </w:rPr>
        <w:br w:type="page"/>
      </w:r>
    </w:p>
    <w:p w:rsidRPr="00BA08EA" w:rsidR="00786710" w:rsidP="00CE3D72" w:rsidRDefault="00786710" w14:paraId="4B8B5ED2" w14:textId="0511A2C7">
      <w:pPr>
        <w:rPr>
          <w:rFonts w:ascii="Arial" w:hAnsi="Arial" w:cs="Arial"/>
          <w:b/>
        </w:rPr>
      </w:pPr>
      <w:r w:rsidRPr="00BA08EA">
        <w:rPr>
          <w:rFonts w:ascii="Arial" w:hAnsi="Arial" w:cs="Arial"/>
          <w:b/>
        </w:rPr>
        <w:lastRenderedPageBreak/>
        <w:t>References Cited</w:t>
      </w:r>
    </w:p>
    <w:p w:rsidRPr="00BA08EA" w:rsidR="00CE3D72" w:rsidP="00CE3D72" w:rsidRDefault="00CE3D72" w14:paraId="05C744EA" w14:textId="77777777">
      <w:pPr>
        <w:pStyle w:val="IEcRefText"/>
        <w:rPr>
          <w:rFonts w:ascii="Arial" w:hAnsi="Arial" w:cs="Arial"/>
          <w:szCs w:val="22"/>
        </w:rPr>
      </w:pPr>
      <w:r w:rsidRPr="00BA08EA">
        <w:rPr>
          <w:rFonts w:ascii="Arial" w:hAnsi="Arial" w:cs="Arial"/>
          <w:szCs w:val="22"/>
        </w:rPr>
        <w:t xml:space="preserve">Battaglia, M. P., D. C. </w:t>
      </w:r>
      <w:proofErr w:type="spellStart"/>
      <w:r w:rsidRPr="00BA08EA">
        <w:rPr>
          <w:rFonts w:ascii="Arial" w:hAnsi="Arial" w:cs="Arial"/>
          <w:szCs w:val="22"/>
        </w:rPr>
        <w:t>Hoaglin</w:t>
      </w:r>
      <w:proofErr w:type="spellEnd"/>
      <w:r w:rsidRPr="00BA08EA">
        <w:rPr>
          <w:rFonts w:ascii="Arial" w:hAnsi="Arial" w:cs="Arial"/>
          <w:szCs w:val="22"/>
        </w:rPr>
        <w:t xml:space="preserve">, and M. R. Frankel.  2009. “Practical Considerations in Raking Survey Data,” </w:t>
      </w:r>
      <w:r w:rsidRPr="00BA08EA">
        <w:rPr>
          <w:rFonts w:ascii="Arial" w:hAnsi="Arial" w:cs="Arial"/>
          <w:i/>
          <w:szCs w:val="22"/>
        </w:rPr>
        <w:t>Survey Practice</w:t>
      </w:r>
      <w:r w:rsidRPr="00BA08EA">
        <w:rPr>
          <w:rFonts w:ascii="Arial" w:hAnsi="Arial" w:cs="Arial"/>
          <w:szCs w:val="22"/>
        </w:rPr>
        <w:t xml:space="preserve"> 2(5).  </w:t>
      </w:r>
    </w:p>
    <w:p w:rsidRPr="00BA08EA" w:rsidR="00B92EDB" w:rsidP="00CE3D72" w:rsidRDefault="00B92EDB" w14:paraId="03AC9BA4" w14:textId="3FDD32CB">
      <w:pPr>
        <w:pStyle w:val="IEcRefText"/>
        <w:rPr>
          <w:rFonts w:ascii="Arial" w:hAnsi="Arial" w:cs="Arial"/>
          <w:szCs w:val="22"/>
        </w:rPr>
      </w:pPr>
      <w:r w:rsidRPr="00BA08EA">
        <w:rPr>
          <w:rFonts w:ascii="Arial" w:hAnsi="Arial" w:cs="Arial" w:eastAsiaTheme="minorHAnsi"/>
          <w:szCs w:val="22"/>
        </w:rPr>
        <w:t>Fowler, M., T. Cherry, T. Adler, M. Bradley, and A. Richard (RSG). 2018. 2015-2017 California Vehicle Survey, California Energy Commission. Publication Number: CEC-200-2018-006.</w:t>
      </w:r>
    </w:p>
    <w:p w:rsidRPr="00BA08EA" w:rsidR="00CE3D72" w:rsidP="00CE3D72" w:rsidRDefault="00CE3D72" w14:paraId="48AB6800" w14:textId="77777777">
      <w:pPr>
        <w:pStyle w:val="IEcRefText"/>
        <w:rPr>
          <w:rFonts w:ascii="Arial" w:hAnsi="Arial" w:cs="Arial"/>
          <w:szCs w:val="22"/>
        </w:rPr>
      </w:pPr>
      <w:proofErr w:type="spellStart"/>
      <w:r w:rsidRPr="00BA08EA">
        <w:rPr>
          <w:rFonts w:ascii="Arial" w:hAnsi="Arial" w:cs="Arial"/>
          <w:szCs w:val="22"/>
        </w:rPr>
        <w:t>Kolenikov</w:t>
      </w:r>
      <w:proofErr w:type="spellEnd"/>
      <w:r w:rsidRPr="00BA08EA">
        <w:rPr>
          <w:rFonts w:ascii="Arial" w:hAnsi="Arial" w:cs="Arial"/>
          <w:szCs w:val="22"/>
        </w:rPr>
        <w:t>, S. 2014. “Calibrating Survey Data Using Iterative Proportional Fitting (Raking),” The Stata Journal, 14(1): 22–59.</w:t>
      </w:r>
    </w:p>
    <w:p w:rsidRPr="00BA08EA" w:rsidR="00CE3D72" w:rsidP="00CE3D72" w:rsidRDefault="00CE3D72" w14:paraId="72C19B2B" w14:textId="77777777">
      <w:pPr>
        <w:pStyle w:val="IEcRefText"/>
        <w:spacing w:after="240"/>
        <w:rPr>
          <w:rFonts w:ascii="Arial" w:hAnsi="Arial" w:cs="Arial"/>
          <w:szCs w:val="22"/>
        </w:rPr>
      </w:pPr>
      <w:proofErr w:type="spellStart"/>
      <w:r w:rsidRPr="00BA08EA">
        <w:rPr>
          <w:rFonts w:ascii="Arial" w:hAnsi="Arial" w:cs="Arial"/>
          <w:szCs w:val="22"/>
        </w:rPr>
        <w:t>Oldendick</w:t>
      </w:r>
      <w:proofErr w:type="spellEnd"/>
      <w:r w:rsidRPr="00BA08EA">
        <w:rPr>
          <w:rFonts w:ascii="Arial" w:hAnsi="Arial" w:cs="Arial"/>
          <w:szCs w:val="22"/>
        </w:rPr>
        <w:t xml:space="preserve">, Robert W., George F. Bishop, Susan B. Sorenson, and Alfred J. </w:t>
      </w:r>
      <w:proofErr w:type="spellStart"/>
      <w:r w:rsidRPr="00BA08EA">
        <w:rPr>
          <w:rFonts w:ascii="Arial" w:hAnsi="Arial" w:cs="Arial"/>
          <w:szCs w:val="22"/>
        </w:rPr>
        <w:t>Tuchfarber</w:t>
      </w:r>
      <w:proofErr w:type="spellEnd"/>
      <w:r w:rsidRPr="00BA08EA">
        <w:rPr>
          <w:rFonts w:ascii="Arial" w:hAnsi="Arial" w:cs="Arial"/>
          <w:szCs w:val="22"/>
        </w:rPr>
        <w:t xml:space="preserve">. 1988. “A Comparison of the Kish and Last Birthday Methods of Respondent Selection in Telephone Surveys.” </w:t>
      </w:r>
      <w:r w:rsidRPr="00BA08EA">
        <w:rPr>
          <w:rFonts w:ascii="Arial" w:hAnsi="Arial" w:cs="Arial"/>
          <w:i/>
          <w:szCs w:val="22"/>
        </w:rPr>
        <w:t>Journal of Official Statistics</w:t>
      </w:r>
      <w:r w:rsidRPr="00BA08EA">
        <w:rPr>
          <w:rFonts w:ascii="Arial" w:hAnsi="Arial" w:cs="Arial"/>
          <w:szCs w:val="22"/>
        </w:rPr>
        <w:t>, 4: 307-318.</w:t>
      </w:r>
    </w:p>
    <w:p w:rsidRPr="00BA08EA" w:rsidR="00097962" w:rsidRDefault="00097962" w14:paraId="7A1799B6" w14:textId="77777777">
      <w:pPr>
        <w:rPr>
          <w:rFonts w:ascii="Arial" w:hAnsi="Arial" w:cs="Arial"/>
        </w:rPr>
      </w:pPr>
    </w:p>
    <w:sectPr w:rsidRPr="00BA08EA" w:rsidR="0009796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2B9F4" w14:textId="77777777" w:rsidR="00DE4B94" w:rsidRDefault="00DE4B94" w:rsidP="006A3302">
      <w:pPr>
        <w:spacing w:after="0" w:line="240" w:lineRule="auto"/>
      </w:pPr>
      <w:r>
        <w:separator/>
      </w:r>
    </w:p>
  </w:endnote>
  <w:endnote w:type="continuationSeparator" w:id="0">
    <w:p w14:paraId="167A1924" w14:textId="77777777" w:rsidR="00DE4B94" w:rsidRDefault="00DE4B94" w:rsidP="006A3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tisSerif">
    <w:altName w:val="Cambria"/>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5502272"/>
      <w:docPartObj>
        <w:docPartGallery w:val="Page Numbers (Bottom of Page)"/>
        <w:docPartUnique/>
      </w:docPartObj>
    </w:sdtPr>
    <w:sdtEndPr>
      <w:rPr>
        <w:noProof/>
      </w:rPr>
    </w:sdtEndPr>
    <w:sdtContent>
      <w:p w14:paraId="27F8D98E" w14:textId="7FC02518" w:rsidR="00B94F63" w:rsidRDefault="00B94F63">
        <w:pPr>
          <w:pStyle w:val="Footer"/>
          <w:jc w:val="right"/>
        </w:pPr>
        <w:r w:rsidRPr="00C85C89">
          <w:rPr>
            <w:rFonts w:cstheme="minorHAnsi"/>
          </w:rPr>
          <w:fldChar w:fldCharType="begin"/>
        </w:r>
        <w:r w:rsidRPr="00C85C89">
          <w:rPr>
            <w:rFonts w:cstheme="minorHAnsi"/>
          </w:rPr>
          <w:instrText xml:space="preserve"> PAGE   \* MERGEFORMAT </w:instrText>
        </w:r>
        <w:r w:rsidRPr="00C85C89">
          <w:rPr>
            <w:rFonts w:cstheme="minorHAnsi"/>
          </w:rPr>
          <w:fldChar w:fldCharType="separate"/>
        </w:r>
        <w:r w:rsidR="00086960">
          <w:rPr>
            <w:rFonts w:cstheme="minorHAnsi"/>
            <w:noProof/>
          </w:rPr>
          <w:t>2</w:t>
        </w:r>
        <w:r w:rsidRPr="00C85C89">
          <w:rPr>
            <w:rFonts w:cstheme="minorHAnsi"/>
            <w:noProof/>
          </w:rPr>
          <w:fldChar w:fldCharType="end"/>
        </w:r>
      </w:p>
    </w:sdtContent>
  </w:sdt>
  <w:p w14:paraId="10BEDD67" w14:textId="77777777" w:rsidR="00B94F63" w:rsidRDefault="00B94F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ACE4F" w14:textId="77777777" w:rsidR="00DE4B94" w:rsidRDefault="00DE4B94" w:rsidP="006A3302">
      <w:pPr>
        <w:spacing w:after="0" w:line="240" w:lineRule="auto"/>
      </w:pPr>
      <w:r>
        <w:separator/>
      </w:r>
    </w:p>
  </w:footnote>
  <w:footnote w:type="continuationSeparator" w:id="0">
    <w:p w14:paraId="37790C87" w14:textId="77777777" w:rsidR="00DE4B94" w:rsidRDefault="00DE4B94" w:rsidP="006A33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F1BB4"/>
    <w:multiLevelType w:val="hybridMultilevel"/>
    <w:tmpl w:val="61B84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C94731"/>
    <w:multiLevelType w:val="multilevel"/>
    <w:tmpl w:val="D668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D446A7"/>
    <w:multiLevelType w:val="hybridMultilevel"/>
    <w:tmpl w:val="89FC13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054A93"/>
    <w:multiLevelType w:val="hybridMultilevel"/>
    <w:tmpl w:val="773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76609"/>
    <w:multiLevelType w:val="hybridMultilevel"/>
    <w:tmpl w:val="8CECDD16"/>
    <w:lvl w:ilvl="0" w:tplc="04090011">
      <w:start w:val="1"/>
      <w:numFmt w:val="decimal"/>
      <w:lvlText w:val="%1)"/>
      <w:lvlJc w:val="left"/>
      <w:pPr>
        <w:ind w:left="885" w:hanging="360"/>
      </w:p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5" w15:restartNumberingAfterBreak="0">
    <w:nsid w:val="13E61098"/>
    <w:multiLevelType w:val="hybridMultilevel"/>
    <w:tmpl w:val="95C63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0141EA"/>
    <w:multiLevelType w:val="hybridMultilevel"/>
    <w:tmpl w:val="08D055FA"/>
    <w:lvl w:ilvl="0" w:tplc="D67C1110">
      <w:start w:val="1"/>
      <w:numFmt w:val="bullet"/>
      <w:lvlText w:val=""/>
      <w:lvlJc w:val="left"/>
      <w:pPr>
        <w:ind w:left="1080" w:hanging="360"/>
      </w:pPr>
      <w:rPr>
        <w:rFonts w:ascii="Wingdings" w:eastAsia="Arial"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AD6B8E"/>
    <w:multiLevelType w:val="hybridMultilevel"/>
    <w:tmpl w:val="D1CC31B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AD51D7C"/>
    <w:multiLevelType w:val="hybridMultilevel"/>
    <w:tmpl w:val="9376B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1C6A8F"/>
    <w:multiLevelType w:val="hybridMultilevel"/>
    <w:tmpl w:val="86AE61E4"/>
    <w:lvl w:ilvl="0" w:tplc="C3E24A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E2068A1"/>
    <w:multiLevelType w:val="hybridMultilevel"/>
    <w:tmpl w:val="6E180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C63B28"/>
    <w:multiLevelType w:val="hybridMultilevel"/>
    <w:tmpl w:val="925072EC"/>
    <w:lvl w:ilvl="0" w:tplc="DF30B8C6">
      <w:start w:val="1"/>
      <w:numFmt w:val="decimal"/>
      <w:lvlText w:val="%1)"/>
      <w:lvlJc w:val="left"/>
      <w:pPr>
        <w:tabs>
          <w:tab w:val="num" w:pos="720"/>
        </w:tabs>
        <w:ind w:left="720" w:hanging="360"/>
      </w:pPr>
      <w:rPr>
        <w:rFonts w:hint="default"/>
      </w:rPr>
    </w:lvl>
    <w:lvl w:ilvl="1" w:tplc="DDFCC262">
      <w:start w:val="1"/>
      <w:numFmt w:val="decimal"/>
      <w:lvlText w:val="%2)"/>
      <w:lvlJc w:val="left"/>
      <w:pPr>
        <w:tabs>
          <w:tab w:val="num" w:pos="1440"/>
        </w:tabs>
        <w:ind w:left="1440" w:hanging="360"/>
      </w:pPr>
      <w:rPr>
        <w:rFonts w:eastAsia="Times" w:hint="default"/>
      </w:rPr>
    </w:lvl>
    <w:lvl w:ilvl="2" w:tplc="0409000F">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727493A"/>
    <w:multiLevelType w:val="hybridMultilevel"/>
    <w:tmpl w:val="ED4E49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4B219E"/>
    <w:multiLevelType w:val="hybridMultilevel"/>
    <w:tmpl w:val="FDD4494E"/>
    <w:lvl w:ilvl="0" w:tplc="04090001">
      <w:start w:val="1"/>
      <w:numFmt w:val="bullet"/>
      <w:pStyle w:val="bullets"/>
      <w:lvlText w:val="■"/>
      <w:lvlJc w:val="left"/>
      <w:pPr>
        <w:tabs>
          <w:tab w:val="num" w:pos="720"/>
        </w:tabs>
        <w:ind w:left="72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58216E"/>
    <w:multiLevelType w:val="hybridMultilevel"/>
    <w:tmpl w:val="66E250D8"/>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32720293"/>
    <w:multiLevelType w:val="hybridMultilevel"/>
    <w:tmpl w:val="DB9A2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DA19D9"/>
    <w:multiLevelType w:val="hybridMultilevel"/>
    <w:tmpl w:val="F52AD95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81653D"/>
    <w:multiLevelType w:val="hybridMultilevel"/>
    <w:tmpl w:val="6D943A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CF25843"/>
    <w:multiLevelType w:val="hybridMultilevel"/>
    <w:tmpl w:val="22EE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EF55FA"/>
    <w:multiLevelType w:val="hybridMultilevel"/>
    <w:tmpl w:val="44C0D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C7DE9"/>
    <w:multiLevelType w:val="hybridMultilevel"/>
    <w:tmpl w:val="F8F8E2CE"/>
    <w:lvl w:ilvl="0" w:tplc="04090011">
      <w:start w:val="1"/>
      <w:numFmt w:val="decimal"/>
      <w:lvlText w:val="%1)"/>
      <w:lvlJc w:val="left"/>
      <w:pPr>
        <w:tabs>
          <w:tab w:val="num" w:pos="1591"/>
        </w:tabs>
        <w:ind w:left="1591" w:hanging="360"/>
      </w:pPr>
      <w:rPr>
        <w:rFonts w:hint="default"/>
      </w:rPr>
    </w:lvl>
    <w:lvl w:ilvl="1" w:tplc="04090003" w:tentative="1">
      <w:start w:val="1"/>
      <w:numFmt w:val="bullet"/>
      <w:lvlText w:val="o"/>
      <w:lvlJc w:val="left"/>
      <w:pPr>
        <w:tabs>
          <w:tab w:val="num" w:pos="2311"/>
        </w:tabs>
        <w:ind w:left="2311" w:hanging="360"/>
      </w:pPr>
      <w:rPr>
        <w:rFonts w:ascii="Courier New" w:hAnsi="Courier New" w:cs="Courier New" w:hint="default"/>
      </w:rPr>
    </w:lvl>
    <w:lvl w:ilvl="2" w:tplc="04090005" w:tentative="1">
      <w:start w:val="1"/>
      <w:numFmt w:val="bullet"/>
      <w:lvlText w:val=""/>
      <w:lvlJc w:val="left"/>
      <w:pPr>
        <w:tabs>
          <w:tab w:val="num" w:pos="3031"/>
        </w:tabs>
        <w:ind w:left="3031" w:hanging="360"/>
      </w:pPr>
      <w:rPr>
        <w:rFonts w:ascii="Wingdings" w:hAnsi="Wingdings" w:hint="default"/>
      </w:rPr>
    </w:lvl>
    <w:lvl w:ilvl="3" w:tplc="04090001" w:tentative="1">
      <w:start w:val="1"/>
      <w:numFmt w:val="bullet"/>
      <w:lvlText w:val=""/>
      <w:lvlJc w:val="left"/>
      <w:pPr>
        <w:tabs>
          <w:tab w:val="num" w:pos="3751"/>
        </w:tabs>
        <w:ind w:left="3751" w:hanging="360"/>
      </w:pPr>
      <w:rPr>
        <w:rFonts w:ascii="Symbol" w:hAnsi="Symbol" w:hint="default"/>
      </w:rPr>
    </w:lvl>
    <w:lvl w:ilvl="4" w:tplc="04090003" w:tentative="1">
      <w:start w:val="1"/>
      <w:numFmt w:val="bullet"/>
      <w:lvlText w:val="o"/>
      <w:lvlJc w:val="left"/>
      <w:pPr>
        <w:tabs>
          <w:tab w:val="num" w:pos="4471"/>
        </w:tabs>
        <w:ind w:left="4471" w:hanging="360"/>
      </w:pPr>
      <w:rPr>
        <w:rFonts w:ascii="Courier New" w:hAnsi="Courier New" w:cs="Courier New" w:hint="default"/>
      </w:rPr>
    </w:lvl>
    <w:lvl w:ilvl="5" w:tplc="04090005" w:tentative="1">
      <w:start w:val="1"/>
      <w:numFmt w:val="bullet"/>
      <w:lvlText w:val=""/>
      <w:lvlJc w:val="left"/>
      <w:pPr>
        <w:tabs>
          <w:tab w:val="num" w:pos="5191"/>
        </w:tabs>
        <w:ind w:left="5191" w:hanging="360"/>
      </w:pPr>
      <w:rPr>
        <w:rFonts w:ascii="Wingdings" w:hAnsi="Wingdings" w:hint="default"/>
      </w:rPr>
    </w:lvl>
    <w:lvl w:ilvl="6" w:tplc="04090001" w:tentative="1">
      <w:start w:val="1"/>
      <w:numFmt w:val="bullet"/>
      <w:lvlText w:val=""/>
      <w:lvlJc w:val="left"/>
      <w:pPr>
        <w:tabs>
          <w:tab w:val="num" w:pos="5911"/>
        </w:tabs>
        <w:ind w:left="5911" w:hanging="360"/>
      </w:pPr>
      <w:rPr>
        <w:rFonts w:ascii="Symbol" w:hAnsi="Symbol" w:hint="default"/>
      </w:rPr>
    </w:lvl>
    <w:lvl w:ilvl="7" w:tplc="04090003" w:tentative="1">
      <w:start w:val="1"/>
      <w:numFmt w:val="bullet"/>
      <w:lvlText w:val="o"/>
      <w:lvlJc w:val="left"/>
      <w:pPr>
        <w:tabs>
          <w:tab w:val="num" w:pos="6631"/>
        </w:tabs>
        <w:ind w:left="6631" w:hanging="360"/>
      </w:pPr>
      <w:rPr>
        <w:rFonts w:ascii="Courier New" w:hAnsi="Courier New" w:cs="Courier New" w:hint="default"/>
      </w:rPr>
    </w:lvl>
    <w:lvl w:ilvl="8" w:tplc="04090005" w:tentative="1">
      <w:start w:val="1"/>
      <w:numFmt w:val="bullet"/>
      <w:lvlText w:val=""/>
      <w:lvlJc w:val="left"/>
      <w:pPr>
        <w:tabs>
          <w:tab w:val="num" w:pos="7351"/>
        </w:tabs>
        <w:ind w:left="7351" w:hanging="360"/>
      </w:pPr>
      <w:rPr>
        <w:rFonts w:ascii="Wingdings" w:hAnsi="Wingdings" w:hint="default"/>
      </w:rPr>
    </w:lvl>
  </w:abstractNum>
  <w:abstractNum w:abstractNumId="21" w15:restartNumberingAfterBreak="0">
    <w:nsid w:val="47066BCD"/>
    <w:multiLevelType w:val="hybridMultilevel"/>
    <w:tmpl w:val="CEE49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FA6F10"/>
    <w:multiLevelType w:val="hybridMultilevel"/>
    <w:tmpl w:val="8806D9C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3" w15:restartNumberingAfterBreak="0">
    <w:nsid w:val="4B08288E"/>
    <w:multiLevelType w:val="hybridMultilevel"/>
    <w:tmpl w:val="81CE2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C86748"/>
    <w:multiLevelType w:val="hybridMultilevel"/>
    <w:tmpl w:val="ECE80588"/>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5" w15:restartNumberingAfterBreak="0">
    <w:nsid w:val="65507A33"/>
    <w:multiLevelType w:val="hybridMultilevel"/>
    <w:tmpl w:val="9830EC18"/>
    <w:lvl w:ilvl="0" w:tplc="04090001">
      <w:start w:val="1"/>
      <w:numFmt w:val="bullet"/>
      <w:lvlText w:val=""/>
      <w:lvlJc w:val="left"/>
      <w:pPr>
        <w:tabs>
          <w:tab w:val="num" w:pos="9072"/>
        </w:tabs>
        <w:ind w:left="9072" w:hanging="360"/>
      </w:pPr>
      <w:rPr>
        <w:rFonts w:ascii="Symbol" w:hAnsi="Symbol" w:hint="default"/>
      </w:rPr>
    </w:lvl>
    <w:lvl w:ilvl="1" w:tplc="04090003" w:tentative="1">
      <w:start w:val="1"/>
      <w:numFmt w:val="bullet"/>
      <w:lvlText w:val="o"/>
      <w:lvlJc w:val="left"/>
      <w:pPr>
        <w:tabs>
          <w:tab w:val="num" w:pos="9792"/>
        </w:tabs>
        <w:ind w:left="9792" w:hanging="360"/>
      </w:pPr>
      <w:rPr>
        <w:rFonts w:ascii="Courier New" w:hAnsi="Courier New" w:hint="default"/>
      </w:rPr>
    </w:lvl>
    <w:lvl w:ilvl="2" w:tplc="04090005" w:tentative="1">
      <w:start w:val="1"/>
      <w:numFmt w:val="bullet"/>
      <w:lvlText w:val=""/>
      <w:lvlJc w:val="left"/>
      <w:pPr>
        <w:tabs>
          <w:tab w:val="num" w:pos="10512"/>
        </w:tabs>
        <w:ind w:left="10512" w:hanging="360"/>
      </w:pPr>
      <w:rPr>
        <w:rFonts w:ascii="Wingdings" w:hAnsi="Wingdings" w:hint="default"/>
      </w:rPr>
    </w:lvl>
    <w:lvl w:ilvl="3" w:tplc="04090001" w:tentative="1">
      <w:start w:val="1"/>
      <w:numFmt w:val="bullet"/>
      <w:lvlText w:val=""/>
      <w:lvlJc w:val="left"/>
      <w:pPr>
        <w:tabs>
          <w:tab w:val="num" w:pos="11232"/>
        </w:tabs>
        <w:ind w:left="11232" w:hanging="360"/>
      </w:pPr>
      <w:rPr>
        <w:rFonts w:ascii="Symbol" w:hAnsi="Symbol" w:hint="default"/>
      </w:rPr>
    </w:lvl>
    <w:lvl w:ilvl="4" w:tplc="04090003" w:tentative="1">
      <w:start w:val="1"/>
      <w:numFmt w:val="bullet"/>
      <w:lvlText w:val="o"/>
      <w:lvlJc w:val="left"/>
      <w:pPr>
        <w:tabs>
          <w:tab w:val="num" w:pos="11952"/>
        </w:tabs>
        <w:ind w:left="11952" w:hanging="360"/>
      </w:pPr>
      <w:rPr>
        <w:rFonts w:ascii="Courier New" w:hAnsi="Courier New" w:hint="default"/>
      </w:rPr>
    </w:lvl>
    <w:lvl w:ilvl="5" w:tplc="04090005" w:tentative="1">
      <w:start w:val="1"/>
      <w:numFmt w:val="bullet"/>
      <w:lvlText w:val=""/>
      <w:lvlJc w:val="left"/>
      <w:pPr>
        <w:tabs>
          <w:tab w:val="num" w:pos="12672"/>
        </w:tabs>
        <w:ind w:left="12672" w:hanging="360"/>
      </w:pPr>
      <w:rPr>
        <w:rFonts w:ascii="Wingdings" w:hAnsi="Wingdings" w:hint="default"/>
      </w:rPr>
    </w:lvl>
    <w:lvl w:ilvl="6" w:tplc="04090001" w:tentative="1">
      <w:start w:val="1"/>
      <w:numFmt w:val="bullet"/>
      <w:lvlText w:val=""/>
      <w:lvlJc w:val="left"/>
      <w:pPr>
        <w:tabs>
          <w:tab w:val="num" w:pos="13392"/>
        </w:tabs>
        <w:ind w:left="13392" w:hanging="360"/>
      </w:pPr>
      <w:rPr>
        <w:rFonts w:ascii="Symbol" w:hAnsi="Symbol" w:hint="default"/>
      </w:rPr>
    </w:lvl>
    <w:lvl w:ilvl="7" w:tplc="04090003" w:tentative="1">
      <w:start w:val="1"/>
      <w:numFmt w:val="bullet"/>
      <w:lvlText w:val="o"/>
      <w:lvlJc w:val="left"/>
      <w:pPr>
        <w:tabs>
          <w:tab w:val="num" w:pos="14112"/>
        </w:tabs>
        <w:ind w:left="14112" w:hanging="360"/>
      </w:pPr>
      <w:rPr>
        <w:rFonts w:ascii="Courier New" w:hAnsi="Courier New" w:hint="default"/>
      </w:rPr>
    </w:lvl>
    <w:lvl w:ilvl="8" w:tplc="04090005" w:tentative="1">
      <w:start w:val="1"/>
      <w:numFmt w:val="bullet"/>
      <w:lvlText w:val=""/>
      <w:lvlJc w:val="left"/>
      <w:pPr>
        <w:tabs>
          <w:tab w:val="num" w:pos="14832"/>
        </w:tabs>
        <w:ind w:left="14832" w:hanging="360"/>
      </w:pPr>
      <w:rPr>
        <w:rFonts w:ascii="Wingdings" w:hAnsi="Wingdings" w:hint="default"/>
      </w:rPr>
    </w:lvl>
  </w:abstractNum>
  <w:abstractNum w:abstractNumId="26" w15:restartNumberingAfterBreak="0">
    <w:nsid w:val="6E016490"/>
    <w:multiLevelType w:val="hybridMultilevel"/>
    <w:tmpl w:val="653C4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3F707B"/>
    <w:multiLevelType w:val="multilevel"/>
    <w:tmpl w:val="DEA85CA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711C1EBF"/>
    <w:multiLevelType w:val="hybridMultilevel"/>
    <w:tmpl w:val="889A0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B1294B"/>
    <w:multiLevelType w:val="hybridMultilevel"/>
    <w:tmpl w:val="86C4993C"/>
    <w:lvl w:ilvl="0" w:tplc="04090011">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30" w15:restartNumberingAfterBreak="0">
    <w:nsid w:val="7EA67835"/>
    <w:multiLevelType w:val="hybridMultilevel"/>
    <w:tmpl w:val="9F52981E"/>
    <w:lvl w:ilvl="0" w:tplc="FFFFFFFF">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1"/>
  </w:num>
  <w:num w:numId="4">
    <w:abstractNumId w:val="27"/>
  </w:num>
  <w:num w:numId="5">
    <w:abstractNumId w:val="13"/>
  </w:num>
  <w:num w:numId="6">
    <w:abstractNumId w:val="18"/>
  </w:num>
  <w:num w:numId="7">
    <w:abstractNumId w:val="5"/>
  </w:num>
  <w:num w:numId="8">
    <w:abstractNumId w:val="8"/>
  </w:num>
  <w:num w:numId="9">
    <w:abstractNumId w:val="6"/>
  </w:num>
  <w:num w:numId="10">
    <w:abstractNumId w:val="2"/>
  </w:num>
  <w:num w:numId="11">
    <w:abstractNumId w:val="3"/>
  </w:num>
  <w:num w:numId="12">
    <w:abstractNumId w:val="29"/>
  </w:num>
  <w:num w:numId="13">
    <w:abstractNumId w:val="12"/>
  </w:num>
  <w:num w:numId="14">
    <w:abstractNumId w:val="22"/>
  </w:num>
  <w:num w:numId="15">
    <w:abstractNumId w:val="17"/>
  </w:num>
  <w:num w:numId="16">
    <w:abstractNumId w:val="11"/>
  </w:num>
  <w:num w:numId="17">
    <w:abstractNumId w:val="21"/>
  </w:num>
  <w:num w:numId="18">
    <w:abstractNumId w:val="4"/>
  </w:num>
  <w:num w:numId="19">
    <w:abstractNumId w:val="14"/>
  </w:num>
  <w:num w:numId="20">
    <w:abstractNumId w:val="9"/>
  </w:num>
  <w:num w:numId="21">
    <w:abstractNumId w:val="16"/>
  </w:num>
  <w:num w:numId="22">
    <w:abstractNumId w:val="7"/>
  </w:num>
  <w:num w:numId="23">
    <w:abstractNumId w:val="10"/>
  </w:num>
  <w:num w:numId="24">
    <w:abstractNumId w:val="24"/>
  </w:num>
  <w:num w:numId="25">
    <w:abstractNumId w:val="15"/>
  </w:num>
  <w:num w:numId="26">
    <w:abstractNumId w:val="23"/>
  </w:num>
  <w:num w:numId="27">
    <w:abstractNumId w:val="0"/>
  </w:num>
  <w:num w:numId="28">
    <w:abstractNumId w:val="28"/>
  </w:num>
  <w:num w:numId="29">
    <w:abstractNumId w:val="30"/>
  </w:num>
  <w:num w:numId="30">
    <w:abstractNumId w:val="19"/>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1F2"/>
    <w:rsid w:val="000100FA"/>
    <w:rsid w:val="00010ED5"/>
    <w:rsid w:val="000123BA"/>
    <w:rsid w:val="00015991"/>
    <w:rsid w:val="00020388"/>
    <w:rsid w:val="00030C64"/>
    <w:rsid w:val="00035FD9"/>
    <w:rsid w:val="00037BD3"/>
    <w:rsid w:val="00043BD4"/>
    <w:rsid w:val="000539A1"/>
    <w:rsid w:val="00053D4F"/>
    <w:rsid w:val="000564E8"/>
    <w:rsid w:val="00057E65"/>
    <w:rsid w:val="00061A88"/>
    <w:rsid w:val="0006406A"/>
    <w:rsid w:val="00064ACE"/>
    <w:rsid w:val="0006682A"/>
    <w:rsid w:val="00066D9C"/>
    <w:rsid w:val="00070A53"/>
    <w:rsid w:val="00073C8D"/>
    <w:rsid w:val="00074AE9"/>
    <w:rsid w:val="00077752"/>
    <w:rsid w:val="0007786B"/>
    <w:rsid w:val="00077920"/>
    <w:rsid w:val="00083C2F"/>
    <w:rsid w:val="00086960"/>
    <w:rsid w:val="00094AE2"/>
    <w:rsid w:val="00097962"/>
    <w:rsid w:val="000A0A9D"/>
    <w:rsid w:val="000A2D4E"/>
    <w:rsid w:val="000A312A"/>
    <w:rsid w:val="000B1F86"/>
    <w:rsid w:val="000B25B8"/>
    <w:rsid w:val="000B286A"/>
    <w:rsid w:val="000B3F2A"/>
    <w:rsid w:val="000B60F3"/>
    <w:rsid w:val="000B6E3F"/>
    <w:rsid w:val="000C1183"/>
    <w:rsid w:val="000C6A02"/>
    <w:rsid w:val="000D014C"/>
    <w:rsid w:val="000D0DA1"/>
    <w:rsid w:val="000D1DFD"/>
    <w:rsid w:val="000D3C36"/>
    <w:rsid w:val="000E049D"/>
    <w:rsid w:val="000E072F"/>
    <w:rsid w:val="000E077C"/>
    <w:rsid w:val="000E2960"/>
    <w:rsid w:val="000E55A6"/>
    <w:rsid w:val="000F3DA0"/>
    <w:rsid w:val="000F799E"/>
    <w:rsid w:val="00101CE2"/>
    <w:rsid w:val="00104DCD"/>
    <w:rsid w:val="00105CEE"/>
    <w:rsid w:val="001108EA"/>
    <w:rsid w:val="00112FCF"/>
    <w:rsid w:val="00115821"/>
    <w:rsid w:val="00115DFF"/>
    <w:rsid w:val="001210C1"/>
    <w:rsid w:val="00122070"/>
    <w:rsid w:val="00122C30"/>
    <w:rsid w:val="00122E91"/>
    <w:rsid w:val="0012316B"/>
    <w:rsid w:val="001245D6"/>
    <w:rsid w:val="00125093"/>
    <w:rsid w:val="00125215"/>
    <w:rsid w:val="0012645C"/>
    <w:rsid w:val="00144EE6"/>
    <w:rsid w:val="001503E3"/>
    <w:rsid w:val="00152691"/>
    <w:rsid w:val="001532D7"/>
    <w:rsid w:val="001546B3"/>
    <w:rsid w:val="00155E2F"/>
    <w:rsid w:val="00156EC8"/>
    <w:rsid w:val="00160927"/>
    <w:rsid w:val="00160E76"/>
    <w:rsid w:val="00162178"/>
    <w:rsid w:val="00164673"/>
    <w:rsid w:val="001726E4"/>
    <w:rsid w:val="001752F6"/>
    <w:rsid w:val="001761F9"/>
    <w:rsid w:val="00176B92"/>
    <w:rsid w:val="0018061C"/>
    <w:rsid w:val="00192946"/>
    <w:rsid w:val="00193B29"/>
    <w:rsid w:val="0019428C"/>
    <w:rsid w:val="00195C2C"/>
    <w:rsid w:val="001A1EC6"/>
    <w:rsid w:val="001A3F8A"/>
    <w:rsid w:val="001A7DB5"/>
    <w:rsid w:val="001B11E3"/>
    <w:rsid w:val="001B39E1"/>
    <w:rsid w:val="001B4266"/>
    <w:rsid w:val="001B6A4F"/>
    <w:rsid w:val="001C1B3E"/>
    <w:rsid w:val="001C45AF"/>
    <w:rsid w:val="001C6F5D"/>
    <w:rsid w:val="001D07E9"/>
    <w:rsid w:val="001E0011"/>
    <w:rsid w:val="001E02F8"/>
    <w:rsid w:val="001E18B9"/>
    <w:rsid w:val="001E19E8"/>
    <w:rsid w:val="001E28B6"/>
    <w:rsid w:val="001E3B67"/>
    <w:rsid w:val="001F380E"/>
    <w:rsid w:val="001F4654"/>
    <w:rsid w:val="001F5B6F"/>
    <w:rsid w:val="00200069"/>
    <w:rsid w:val="00201C15"/>
    <w:rsid w:val="00204155"/>
    <w:rsid w:val="00206F67"/>
    <w:rsid w:val="0021169B"/>
    <w:rsid w:val="00220F31"/>
    <w:rsid w:val="00224D8A"/>
    <w:rsid w:val="00226691"/>
    <w:rsid w:val="002300C0"/>
    <w:rsid w:val="002359FE"/>
    <w:rsid w:val="00241897"/>
    <w:rsid w:val="00241F5E"/>
    <w:rsid w:val="00243D09"/>
    <w:rsid w:val="002455D6"/>
    <w:rsid w:val="00252912"/>
    <w:rsid w:val="00253A72"/>
    <w:rsid w:val="00261D41"/>
    <w:rsid w:val="0026238E"/>
    <w:rsid w:val="00262740"/>
    <w:rsid w:val="0026529C"/>
    <w:rsid w:val="00265F3A"/>
    <w:rsid w:val="002772C9"/>
    <w:rsid w:val="002841C7"/>
    <w:rsid w:val="00291D4A"/>
    <w:rsid w:val="002927EA"/>
    <w:rsid w:val="002929F3"/>
    <w:rsid w:val="00293C28"/>
    <w:rsid w:val="002A1FE1"/>
    <w:rsid w:val="002A4E04"/>
    <w:rsid w:val="002A6187"/>
    <w:rsid w:val="002A6432"/>
    <w:rsid w:val="002A7ADE"/>
    <w:rsid w:val="002B0510"/>
    <w:rsid w:val="002B1008"/>
    <w:rsid w:val="002B4147"/>
    <w:rsid w:val="002B61FF"/>
    <w:rsid w:val="002B6875"/>
    <w:rsid w:val="002C261E"/>
    <w:rsid w:val="002D0888"/>
    <w:rsid w:val="002D4DE4"/>
    <w:rsid w:val="002D4FB5"/>
    <w:rsid w:val="002D58C8"/>
    <w:rsid w:val="002D6F70"/>
    <w:rsid w:val="002D7614"/>
    <w:rsid w:val="002E0388"/>
    <w:rsid w:val="002E13E7"/>
    <w:rsid w:val="002E1FCC"/>
    <w:rsid w:val="002E6458"/>
    <w:rsid w:val="002F0027"/>
    <w:rsid w:val="003029C8"/>
    <w:rsid w:val="00302B41"/>
    <w:rsid w:val="00302D06"/>
    <w:rsid w:val="0030352D"/>
    <w:rsid w:val="003044BD"/>
    <w:rsid w:val="00310C55"/>
    <w:rsid w:val="00313E9B"/>
    <w:rsid w:val="00314B63"/>
    <w:rsid w:val="0031561F"/>
    <w:rsid w:val="0031683D"/>
    <w:rsid w:val="00317C4F"/>
    <w:rsid w:val="00317C64"/>
    <w:rsid w:val="00321F18"/>
    <w:rsid w:val="00326A2C"/>
    <w:rsid w:val="00331343"/>
    <w:rsid w:val="003325CF"/>
    <w:rsid w:val="00333571"/>
    <w:rsid w:val="00335D42"/>
    <w:rsid w:val="00341494"/>
    <w:rsid w:val="003421B0"/>
    <w:rsid w:val="003450CA"/>
    <w:rsid w:val="003536BB"/>
    <w:rsid w:val="00357459"/>
    <w:rsid w:val="00362BB8"/>
    <w:rsid w:val="00367978"/>
    <w:rsid w:val="003722DC"/>
    <w:rsid w:val="00377D76"/>
    <w:rsid w:val="00380180"/>
    <w:rsid w:val="003849CC"/>
    <w:rsid w:val="003854AF"/>
    <w:rsid w:val="003862D2"/>
    <w:rsid w:val="00392C03"/>
    <w:rsid w:val="00393AC4"/>
    <w:rsid w:val="00393E8B"/>
    <w:rsid w:val="003964C2"/>
    <w:rsid w:val="003968FE"/>
    <w:rsid w:val="003A070F"/>
    <w:rsid w:val="003A0B9C"/>
    <w:rsid w:val="003A1424"/>
    <w:rsid w:val="003A225B"/>
    <w:rsid w:val="003A2CFA"/>
    <w:rsid w:val="003A3014"/>
    <w:rsid w:val="003A47ED"/>
    <w:rsid w:val="003A66AB"/>
    <w:rsid w:val="003B2225"/>
    <w:rsid w:val="003C3CD3"/>
    <w:rsid w:val="003D20C7"/>
    <w:rsid w:val="003D7B8B"/>
    <w:rsid w:val="003D7D1A"/>
    <w:rsid w:val="003E011F"/>
    <w:rsid w:val="003E0C99"/>
    <w:rsid w:val="003E4C0D"/>
    <w:rsid w:val="003E6FA0"/>
    <w:rsid w:val="003F3A21"/>
    <w:rsid w:val="003F4D73"/>
    <w:rsid w:val="004008AC"/>
    <w:rsid w:val="00404547"/>
    <w:rsid w:val="00404C68"/>
    <w:rsid w:val="00405B6C"/>
    <w:rsid w:val="00407F5A"/>
    <w:rsid w:val="00412E66"/>
    <w:rsid w:val="00421675"/>
    <w:rsid w:val="00425370"/>
    <w:rsid w:val="00425FB9"/>
    <w:rsid w:val="0043025A"/>
    <w:rsid w:val="00430F1C"/>
    <w:rsid w:val="0043318A"/>
    <w:rsid w:val="004424B1"/>
    <w:rsid w:val="00444CBF"/>
    <w:rsid w:val="00446AEB"/>
    <w:rsid w:val="00446C6F"/>
    <w:rsid w:val="0045136D"/>
    <w:rsid w:val="00453594"/>
    <w:rsid w:val="00457157"/>
    <w:rsid w:val="00460227"/>
    <w:rsid w:val="004672B9"/>
    <w:rsid w:val="004718E2"/>
    <w:rsid w:val="00474BFC"/>
    <w:rsid w:val="00475732"/>
    <w:rsid w:val="00475F23"/>
    <w:rsid w:val="00483309"/>
    <w:rsid w:val="0048350C"/>
    <w:rsid w:val="00484BCF"/>
    <w:rsid w:val="00484ED8"/>
    <w:rsid w:val="0048644A"/>
    <w:rsid w:val="00491B14"/>
    <w:rsid w:val="00492630"/>
    <w:rsid w:val="004A26B1"/>
    <w:rsid w:val="004A30E3"/>
    <w:rsid w:val="004A56F9"/>
    <w:rsid w:val="004A5BBF"/>
    <w:rsid w:val="004B069C"/>
    <w:rsid w:val="004B25DE"/>
    <w:rsid w:val="004B2A1B"/>
    <w:rsid w:val="004B3646"/>
    <w:rsid w:val="004B71E4"/>
    <w:rsid w:val="004C45CC"/>
    <w:rsid w:val="004C772D"/>
    <w:rsid w:val="004D2D65"/>
    <w:rsid w:val="004D5E3D"/>
    <w:rsid w:val="004D7DA0"/>
    <w:rsid w:val="004E1D09"/>
    <w:rsid w:val="004E251A"/>
    <w:rsid w:val="004E4B09"/>
    <w:rsid w:val="004F33D1"/>
    <w:rsid w:val="004F3CB7"/>
    <w:rsid w:val="004F4A76"/>
    <w:rsid w:val="004F52B9"/>
    <w:rsid w:val="004F7E1C"/>
    <w:rsid w:val="0050077D"/>
    <w:rsid w:val="005009ED"/>
    <w:rsid w:val="00501E4B"/>
    <w:rsid w:val="00510D5F"/>
    <w:rsid w:val="00512A4E"/>
    <w:rsid w:val="00513817"/>
    <w:rsid w:val="00514D40"/>
    <w:rsid w:val="00522984"/>
    <w:rsid w:val="00522E79"/>
    <w:rsid w:val="00526784"/>
    <w:rsid w:val="0053495B"/>
    <w:rsid w:val="00534BE4"/>
    <w:rsid w:val="00544178"/>
    <w:rsid w:val="00545C41"/>
    <w:rsid w:val="00545DF6"/>
    <w:rsid w:val="00552F8B"/>
    <w:rsid w:val="00554DDA"/>
    <w:rsid w:val="005634BF"/>
    <w:rsid w:val="00565F7D"/>
    <w:rsid w:val="00567ED0"/>
    <w:rsid w:val="00574466"/>
    <w:rsid w:val="00576BC6"/>
    <w:rsid w:val="0058238C"/>
    <w:rsid w:val="00582DFE"/>
    <w:rsid w:val="005832FA"/>
    <w:rsid w:val="00590483"/>
    <w:rsid w:val="00590E30"/>
    <w:rsid w:val="00591A75"/>
    <w:rsid w:val="00592B85"/>
    <w:rsid w:val="00594740"/>
    <w:rsid w:val="00596872"/>
    <w:rsid w:val="005A3233"/>
    <w:rsid w:val="005A73C2"/>
    <w:rsid w:val="005B40B5"/>
    <w:rsid w:val="005B47DD"/>
    <w:rsid w:val="005B546B"/>
    <w:rsid w:val="005B709B"/>
    <w:rsid w:val="005C0169"/>
    <w:rsid w:val="005C4C14"/>
    <w:rsid w:val="005C625B"/>
    <w:rsid w:val="005D02E4"/>
    <w:rsid w:val="005D1815"/>
    <w:rsid w:val="005D6F24"/>
    <w:rsid w:val="005E197C"/>
    <w:rsid w:val="005F02FE"/>
    <w:rsid w:val="005F0456"/>
    <w:rsid w:val="005F3265"/>
    <w:rsid w:val="00602096"/>
    <w:rsid w:val="00602679"/>
    <w:rsid w:val="006032A3"/>
    <w:rsid w:val="00603695"/>
    <w:rsid w:val="00603EEB"/>
    <w:rsid w:val="006046BB"/>
    <w:rsid w:val="006057D2"/>
    <w:rsid w:val="00611A11"/>
    <w:rsid w:val="00612FD0"/>
    <w:rsid w:val="00630B37"/>
    <w:rsid w:val="0063340F"/>
    <w:rsid w:val="0063482E"/>
    <w:rsid w:val="00640A5F"/>
    <w:rsid w:val="00641200"/>
    <w:rsid w:val="00642290"/>
    <w:rsid w:val="006448AA"/>
    <w:rsid w:val="006458FE"/>
    <w:rsid w:val="006551A0"/>
    <w:rsid w:val="0066208E"/>
    <w:rsid w:val="006657BE"/>
    <w:rsid w:val="0067206F"/>
    <w:rsid w:val="0067343C"/>
    <w:rsid w:val="00674237"/>
    <w:rsid w:val="00674A05"/>
    <w:rsid w:val="00683226"/>
    <w:rsid w:val="006836A1"/>
    <w:rsid w:val="00684418"/>
    <w:rsid w:val="0068555C"/>
    <w:rsid w:val="00690F76"/>
    <w:rsid w:val="00691BC9"/>
    <w:rsid w:val="00694DD0"/>
    <w:rsid w:val="006A3302"/>
    <w:rsid w:val="006A5C90"/>
    <w:rsid w:val="006A75D2"/>
    <w:rsid w:val="006B3B09"/>
    <w:rsid w:val="006B4CDB"/>
    <w:rsid w:val="006C0DD2"/>
    <w:rsid w:val="006C1106"/>
    <w:rsid w:val="006C1C51"/>
    <w:rsid w:val="006C626E"/>
    <w:rsid w:val="006D2E22"/>
    <w:rsid w:val="006D51BC"/>
    <w:rsid w:val="006E1D9C"/>
    <w:rsid w:val="006E4165"/>
    <w:rsid w:val="006F2DCD"/>
    <w:rsid w:val="0070368D"/>
    <w:rsid w:val="007053B5"/>
    <w:rsid w:val="00706A16"/>
    <w:rsid w:val="00710F51"/>
    <w:rsid w:val="007112B0"/>
    <w:rsid w:val="00711610"/>
    <w:rsid w:val="00713379"/>
    <w:rsid w:val="007157EC"/>
    <w:rsid w:val="00715B7F"/>
    <w:rsid w:val="0071675C"/>
    <w:rsid w:val="00716C12"/>
    <w:rsid w:val="007175C8"/>
    <w:rsid w:val="00717F04"/>
    <w:rsid w:val="00720148"/>
    <w:rsid w:val="007221D0"/>
    <w:rsid w:val="007262D9"/>
    <w:rsid w:val="00726D35"/>
    <w:rsid w:val="007274E8"/>
    <w:rsid w:val="00733131"/>
    <w:rsid w:val="00734474"/>
    <w:rsid w:val="00735AC3"/>
    <w:rsid w:val="00740D80"/>
    <w:rsid w:val="00741C5E"/>
    <w:rsid w:val="0075195F"/>
    <w:rsid w:val="00753389"/>
    <w:rsid w:val="0075582F"/>
    <w:rsid w:val="00760CAD"/>
    <w:rsid w:val="00761461"/>
    <w:rsid w:val="00764EAE"/>
    <w:rsid w:val="00766FB0"/>
    <w:rsid w:val="0077480C"/>
    <w:rsid w:val="00774C77"/>
    <w:rsid w:val="007759D9"/>
    <w:rsid w:val="007771A1"/>
    <w:rsid w:val="007812C5"/>
    <w:rsid w:val="007817E3"/>
    <w:rsid w:val="007836CA"/>
    <w:rsid w:val="00786710"/>
    <w:rsid w:val="0078681B"/>
    <w:rsid w:val="00790D9F"/>
    <w:rsid w:val="00791AA1"/>
    <w:rsid w:val="007951BB"/>
    <w:rsid w:val="007965D3"/>
    <w:rsid w:val="00797110"/>
    <w:rsid w:val="007A25E7"/>
    <w:rsid w:val="007A4AC1"/>
    <w:rsid w:val="007A4D33"/>
    <w:rsid w:val="007A4E9F"/>
    <w:rsid w:val="007A677A"/>
    <w:rsid w:val="007B1BEF"/>
    <w:rsid w:val="007B333A"/>
    <w:rsid w:val="007B74E9"/>
    <w:rsid w:val="007C2B86"/>
    <w:rsid w:val="007C6CD8"/>
    <w:rsid w:val="007C771E"/>
    <w:rsid w:val="007D04FB"/>
    <w:rsid w:val="007D11BA"/>
    <w:rsid w:val="007D2AF2"/>
    <w:rsid w:val="007D5DB3"/>
    <w:rsid w:val="007D7CEB"/>
    <w:rsid w:val="007E0DFB"/>
    <w:rsid w:val="007E18FE"/>
    <w:rsid w:val="007F2AA5"/>
    <w:rsid w:val="00802778"/>
    <w:rsid w:val="00802798"/>
    <w:rsid w:val="008027A0"/>
    <w:rsid w:val="008052C7"/>
    <w:rsid w:val="00805B83"/>
    <w:rsid w:val="00806E8A"/>
    <w:rsid w:val="00810899"/>
    <w:rsid w:val="00813A76"/>
    <w:rsid w:val="00816852"/>
    <w:rsid w:val="00816B3B"/>
    <w:rsid w:val="0082037D"/>
    <w:rsid w:val="00821146"/>
    <w:rsid w:val="0082515C"/>
    <w:rsid w:val="0082560F"/>
    <w:rsid w:val="008268F4"/>
    <w:rsid w:val="008316DE"/>
    <w:rsid w:val="008332DC"/>
    <w:rsid w:val="0084022A"/>
    <w:rsid w:val="00840375"/>
    <w:rsid w:val="00840572"/>
    <w:rsid w:val="00841EDA"/>
    <w:rsid w:val="008448B4"/>
    <w:rsid w:val="00845057"/>
    <w:rsid w:val="00846455"/>
    <w:rsid w:val="00847A37"/>
    <w:rsid w:val="00857F01"/>
    <w:rsid w:val="008604CA"/>
    <w:rsid w:val="0086140D"/>
    <w:rsid w:val="00864A1A"/>
    <w:rsid w:val="008708F4"/>
    <w:rsid w:val="008714D0"/>
    <w:rsid w:val="0087172C"/>
    <w:rsid w:val="00881F81"/>
    <w:rsid w:val="00884AB0"/>
    <w:rsid w:val="0089043A"/>
    <w:rsid w:val="008930FA"/>
    <w:rsid w:val="00895041"/>
    <w:rsid w:val="008A0C04"/>
    <w:rsid w:val="008A2A34"/>
    <w:rsid w:val="008A7067"/>
    <w:rsid w:val="008C008B"/>
    <w:rsid w:val="008C3456"/>
    <w:rsid w:val="008C463A"/>
    <w:rsid w:val="008C5FBA"/>
    <w:rsid w:val="008D0918"/>
    <w:rsid w:val="008D3882"/>
    <w:rsid w:val="008D49F2"/>
    <w:rsid w:val="008E47A7"/>
    <w:rsid w:val="008E65A4"/>
    <w:rsid w:val="008E6DC5"/>
    <w:rsid w:val="008E74A3"/>
    <w:rsid w:val="008F071D"/>
    <w:rsid w:val="008F13AF"/>
    <w:rsid w:val="008F4588"/>
    <w:rsid w:val="00901298"/>
    <w:rsid w:val="0090176E"/>
    <w:rsid w:val="00901A30"/>
    <w:rsid w:val="009102E2"/>
    <w:rsid w:val="00924C69"/>
    <w:rsid w:val="0093267C"/>
    <w:rsid w:val="00933D66"/>
    <w:rsid w:val="00936773"/>
    <w:rsid w:val="00936862"/>
    <w:rsid w:val="00937CCB"/>
    <w:rsid w:val="00940588"/>
    <w:rsid w:val="009442EF"/>
    <w:rsid w:val="00945E5F"/>
    <w:rsid w:val="00946EAA"/>
    <w:rsid w:val="0094733A"/>
    <w:rsid w:val="009500A4"/>
    <w:rsid w:val="009503AF"/>
    <w:rsid w:val="0095311E"/>
    <w:rsid w:val="00953CD2"/>
    <w:rsid w:val="009639C6"/>
    <w:rsid w:val="00966ABA"/>
    <w:rsid w:val="00972233"/>
    <w:rsid w:val="00992546"/>
    <w:rsid w:val="00994237"/>
    <w:rsid w:val="00996462"/>
    <w:rsid w:val="009966C1"/>
    <w:rsid w:val="00997C43"/>
    <w:rsid w:val="009A298C"/>
    <w:rsid w:val="009A5528"/>
    <w:rsid w:val="009B0350"/>
    <w:rsid w:val="009B5B56"/>
    <w:rsid w:val="009C136E"/>
    <w:rsid w:val="009C30FE"/>
    <w:rsid w:val="009C512A"/>
    <w:rsid w:val="009C74F2"/>
    <w:rsid w:val="009D5AA9"/>
    <w:rsid w:val="009E254B"/>
    <w:rsid w:val="009E3DB9"/>
    <w:rsid w:val="009E4F18"/>
    <w:rsid w:val="009E60BC"/>
    <w:rsid w:val="009E72E8"/>
    <w:rsid w:val="009E798F"/>
    <w:rsid w:val="009F3A04"/>
    <w:rsid w:val="009F7F0B"/>
    <w:rsid w:val="00A00499"/>
    <w:rsid w:val="00A04518"/>
    <w:rsid w:val="00A05402"/>
    <w:rsid w:val="00A10EED"/>
    <w:rsid w:val="00A117FC"/>
    <w:rsid w:val="00A12515"/>
    <w:rsid w:val="00A1282B"/>
    <w:rsid w:val="00A14068"/>
    <w:rsid w:val="00A144FE"/>
    <w:rsid w:val="00A20A1E"/>
    <w:rsid w:val="00A26CB2"/>
    <w:rsid w:val="00A3104B"/>
    <w:rsid w:val="00A31C73"/>
    <w:rsid w:val="00A407F1"/>
    <w:rsid w:val="00A416DB"/>
    <w:rsid w:val="00A43C6A"/>
    <w:rsid w:val="00A47DBD"/>
    <w:rsid w:val="00A50002"/>
    <w:rsid w:val="00A50654"/>
    <w:rsid w:val="00A5256B"/>
    <w:rsid w:val="00A52EE7"/>
    <w:rsid w:val="00A545EB"/>
    <w:rsid w:val="00A549C3"/>
    <w:rsid w:val="00A623E0"/>
    <w:rsid w:val="00A628A8"/>
    <w:rsid w:val="00A63B71"/>
    <w:rsid w:val="00A67CF5"/>
    <w:rsid w:val="00A71574"/>
    <w:rsid w:val="00A71655"/>
    <w:rsid w:val="00A72A16"/>
    <w:rsid w:val="00A75A0A"/>
    <w:rsid w:val="00A87E3A"/>
    <w:rsid w:val="00A907FA"/>
    <w:rsid w:val="00A950AE"/>
    <w:rsid w:val="00A971B6"/>
    <w:rsid w:val="00AA15E7"/>
    <w:rsid w:val="00AA2D77"/>
    <w:rsid w:val="00AA4BE1"/>
    <w:rsid w:val="00AA65CC"/>
    <w:rsid w:val="00AA6ABE"/>
    <w:rsid w:val="00AA74F5"/>
    <w:rsid w:val="00AD2125"/>
    <w:rsid w:val="00AD48CE"/>
    <w:rsid w:val="00AD5740"/>
    <w:rsid w:val="00AD5D3B"/>
    <w:rsid w:val="00AD7F5F"/>
    <w:rsid w:val="00AE19A8"/>
    <w:rsid w:val="00AE2473"/>
    <w:rsid w:val="00AE4A35"/>
    <w:rsid w:val="00AE4CB8"/>
    <w:rsid w:val="00AE4CF1"/>
    <w:rsid w:val="00AF4CE5"/>
    <w:rsid w:val="00B006C0"/>
    <w:rsid w:val="00B022CC"/>
    <w:rsid w:val="00B047EA"/>
    <w:rsid w:val="00B04C82"/>
    <w:rsid w:val="00B22324"/>
    <w:rsid w:val="00B26DFE"/>
    <w:rsid w:val="00B33323"/>
    <w:rsid w:val="00B3786A"/>
    <w:rsid w:val="00B42DA0"/>
    <w:rsid w:val="00B44DF3"/>
    <w:rsid w:val="00B50AFB"/>
    <w:rsid w:val="00B511CF"/>
    <w:rsid w:val="00B5480D"/>
    <w:rsid w:val="00B54998"/>
    <w:rsid w:val="00B566AE"/>
    <w:rsid w:val="00B60F0F"/>
    <w:rsid w:val="00B610CC"/>
    <w:rsid w:val="00B61C95"/>
    <w:rsid w:val="00B62157"/>
    <w:rsid w:val="00B628BD"/>
    <w:rsid w:val="00B6703A"/>
    <w:rsid w:val="00B67405"/>
    <w:rsid w:val="00B7585B"/>
    <w:rsid w:val="00B850F2"/>
    <w:rsid w:val="00B871F2"/>
    <w:rsid w:val="00B90727"/>
    <w:rsid w:val="00B92EDB"/>
    <w:rsid w:val="00B94F63"/>
    <w:rsid w:val="00B97AFA"/>
    <w:rsid w:val="00BA08EA"/>
    <w:rsid w:val="00BA0FDB"/>
    <w:rsid w:val="00BA3468"/>
    <w:rsid w:val="00BA37A6"/>
    <w:rsid w:val="00BA6AED"/>
    <w:rsid w:val="00BA6DC0"/>
    <w:rsid w:val="00BA7484"/>
    <w:rsid w:val="00BB06A4"/>
    <w:rsid w:val="00BB27FF"/>
    <w:rsid w:val="00BC3DF9"/>
    <w:rsid w:val="00BC55F5"/>
    <w:rsid w:val="00BD0D47"/>
    <w:rsid w:val="00BD0F81"/>
    <w:rsid w:val="00BD1007"/>
    <w:rsid w:val="00BD25CD"/>
    <w:rsid w:val="00BD7C73"/>
    <w:rsid w:val="00BE1E06"/>
    <w:rsid w:val="00BF040F"/>
    <w:rsid w:val="00BF121E"/>
    <w:rsid w:val="00BF15F2"/>
    <w:rsid w:val="00BF3AEE"/>
    <w:rsid w:val="00C05B77"/>
    <w:rsid w:val="00C10736"/>
    <w:rsid w:val="00C1163C"/>
    <w:rsid w:val="00C126F5"/>
    <w:rsid w:val="00C13BEC"/>
    <w:rsid w:val="00C23C0E"/>
    <w:rsid w:val="00C24383"/>
    <w:rsid w:val="00C24D58"/>
    <w:rsid w:val="00C343DF"/>
    <w:rsid w:val="00C4324E"/>
    <w:rsid w:val="00C50B06"/>
    <w:rsid w:val="00C54459"/>
    <w:rsid w:val="00C545AB"/>
    <w:rsid w:val="00C61127"/>
    <w:rsid w:val="00C612F9"/>
    <w:rsid w:val="00C638B3"/>
    <w:rsid w:val="00C71D6A"/>
    <w:rsid w:val="00C7721F"/>
    <w:rsid w:val="00C77F5E"/>
    <w:rsid w:val="00C82DC1"/>
    <w:rsid w:val="00C85C89"/>
    <w:rsid w:val="00C86B25"/>
    <w:rsid w:val="00C86CC6"/>
    <w:rsid w:val="00C95AE7"/>
    <w:rsid w:val="00C95CA9"/>
    <w:rsid w:val="00C96A02"/>
    <w:rsid w:val="00CA49F5"/>
    <w:rsid w:val="00CA583F"/>
    <w:rsid w:val="00CB616F"/>
    <w:rsid w:val="00CB631D"/>
    <w:rsid w:val="00CC0E18"/>
    <w:rsid w:val="00CC4D31"/>
    <w:rsid w:val="00CC6AC8"/>
    <w:rsid w:val="00CD5061"/>
    <w:rsid w:val="00CE1276"/>
    <w:rsid w:val="00CE3D72"/>
    <w:rsid w:val="00CE3E9F"/>
    <w:rsid w:val="00CF3B6D"/>
    <w:rsid w:val="00CF4738"/>
    <w:rsid w:val="00CF51FC"/>
    <w:rsid w:val="00CF5EEA"/>
    <w:rsid w:val="00D00382"/>
    <w:rsid w:val="00D01FC0"/>
    <w:rsid w:val="00D023B7"/>
    <w:rsid w:val="00D032F0"/>
    <w:rsid w:val="00D04FC8"/>
    <w:rsid w:val="00D0713F"/>
    <w:rsid w:val="00D105E3"/>
    <w:rsid w:val="00D13006"/>
    <w:rsid w:val="00D14349"/>
    <w:rsid w:val="00D22812"/>
    <w:rsid w:val="00D22E81"/>
    <w:rsid w:val="00D265EB"/>
    <w:rsid w:val="00D3373C"/>
    <w:rsid w:val="00D344CA"/>
    <w:rsid w:val="00D35693"/>
    <w:rsid w:val="00D43111"/>
    <w:rsid w:val="00D431FC"/>
    <w:rsid w:val="00D45F8B"/>
    <w:rsid w:val="00D54A5C"/>
    <w:rsid w:val="00D559AF"/>
    <w:rsid w:val="00D577D3"/>
    <w:rsid w:val="00D67473"/>
    <w:rsid w:val="00D75A13"/>
    <w:rsid w:val="00D773E1"/>
    <w:rsid w:val="00D81597"/>
    <w:rsid w:val="00D82CC0"/>
    <w:rsid w:val="00D84E51"/>
    <w:rsid w:val="00D85CA1"/>
    <w:rsid w:val="00D9010F"/>
    <w:rsid w:val="00D91A4B"/>
    <w:rsid w:val="00D96AC5"/>
    <w:rsid w:val="00DA66E7"/>
    <w:rsid w:val="00DB3BB0"/>
    <w:rsid w:val="00DB50AD"/>
    <w:rsid w:val="00DB7E05"/>
    <w:rsid w:val="00DC1FA9"/>
    <w:rsid w:val="00DC6C5E"/>
    <w:rsid w:val="00DD00D7"/>
    <w:rsid w:val="00DD3137"/>
    <w:rsid w:val="00DD450D"/>
    <w:rsid w:val="00DD552D"/>
    <w:rsid w:val="00DD73DC"/>
    <w:rsid w:val="00DE36E3"/>
    <w:rsid w:val="00DE3A2F"/>
    <w:rsid w:val="00DE4B94"/>
    <w:rsid w:val="00DE4F44"/>
    <w:rsid w:val="00DF1B7B"/>
    <w:rsid w:val="00DF22B0"/>
    <w:rsid w:val="00DF7753"/>
    <w:rsid w:val="00E01A99"/>
    <w:rsid w:val="00E023A0"/>
    <w:rsid w:val="00E02E67"/>
    <w:rsid w:val="00E02F12"/>
    <w:rsid w:val="00E06B61"/>
    <w:rsid w:val="00E074AE"/>
    <w:rsid w:val="00E12028"/>
    <w:rsid w:val="00E15729"/>
    <w:rsid w:val="00E228C2"/>
    <w:rsid w:val="00E25EB2"/>
    <w:rsid w:val="00E30A74"/>
    <w:rsid w:val="00E32258"/>
    <w:rsid w:val="00E33BE9"/>
    <w:rsid w:val="00E3443D"/>
    <w:rsid w:val="00E3542E"/>
    <w:rsid w:val="00E3673D"/>
    <w:rsid w:val="00E466DE"/>
    <w:rsid w:val="00E50FF5"/>
    <w:rsid w:val="00E539D3"/>
    <w:rsid w:val="00E54237"/>
    <w:rsid w:val="00E55BD3"/>
    <w:rsid w:val="00E62B33"/>
    <w:rsid w:val="00E63F18"/>
    <w:rsid w:val="00E640DF"/>
    <w:rsid w:val="00E64371"/>
    <w:rsid w:val="00E67D31"/>
    <w:rsid w:val="00E739FA"/>
    <w:rsid w:val="00E863E7"/>
    <w:rsid w:val="00E87F54"/>
    <w:rsid w:val="00E93CAA"/>
    <w:rsid w:val="00E94AEB"/>
    <w:rsid w:val="00E96E73"/>
    <w:rsid w:val="00EA4F76"/>
    <w:rsid w:val="00EA7BE7"/>
    <w:rsid w:val="00EB0644"/>
    <w:rsid w:val="00EB0675"/>
    <w:rsid w:val="00EB1E6A"/>
    <w:rsid w:val="00EB4162"/>
    <w:rsid w:val="00EB440C"/>
    <w:rsid w:val="00EB483B"/>
    <w:rsid w:val="00EB4A45"/>
    <w:rsid w:val="00EB634C"/>
    <w:rsid w:val="00EC0280"/>
    <w:rsid w:val="00EC0E3F"/>
    <w:rsid w:val="00EC1017"/>
    <w:rsid w:val="00EC2131"/>
    <w:rsid w:val="00EC5954"/>
    <w:rsid w:val="00ED2C65"/>
    <w:rsid w:val="00ED3AD5"/>
    <w:rsid w:val="00ED4C51"/>
    <w:rsid w:val="00EE3B1A"/>
    <w:rsid w:val="00EE4633"/>
    <w:rsid w:val="00EE6A89"/>
    <w:rsid w:val="00EE6F90"/>
    <w:rsid w:val="00EE7C5F"/>
    <w:rsid w:val="00EF0DAC"/>
    <w:rsid w:val="00EF22B9"/>
    <w:rsid w:val="00EF36D4"/>
    <w:rsid w:val="00EF558B"/>
    <w:rsid w:val="00F04310"/>
    <w:rsid w:val="00F04FB8"/>
    <w:rsid w:val="00F17F62"/>
    <w:rsid w:val="00F208F7"/>
    <w:rsid w:val="00F40D9D"/>
    <w:rsid w:val="00F415F2"/>
    <w:rsid w:val="00F41D53"/>
    <w:rsid w:val="00F4353B"/>
    <w:rsid w:val="00F449C4"/>
    <w:rsid w:val="00F44D19"/>
    <w:rsid w:val="00F46B60"/>
    <w:rsid w:val="00F502AD"/>
    <w:rsid w:val="00F51257"/>
    <w:rsid w:val="00F51756"/>
    <w:rsid w:val="00F60144"/>
    <w:rsid w:val="00F6043C"/>
    <w:rsid w:val="00F60C3E"/>
    <w:rsid w:val="00F610E8"/>
    <w:rsid w:val="00F61FEC"/>
    <w:rsid w:val="00F626B0"/>
    <w:rsid w:val="00F64EF4"/>
    <w:rsid w:val="00F74340"/>
    <w:rsid w:val="00F871CE"/>
    <w:rsid w:val="00F87DEE"/>
    <w:rsid w:val="00F9026A"/>
    <w:rsid w:val="00F90C1C"/>
    <w:rsid w:val="00F91DCB"/>
    <w:rsid w:val="00FA2908"/>
    <w:rsid w:val="00FA42EA"/>
    <w:rsid w:val="00FA53E0"/>
    <w:rsid w:val="00FA6426"/>
    <w:rsid w:val="00FA7007"/>
    <w:rsid w:val="00FB07E1"/>
    <w:rsid w:val="00FB0DE1"/>
    <w:rsid w:val="00FC3627"/>
    <w:rsid w:val="00FC6923"/>
    <w:rsid w:val="00FD240B"/>
    <w:rsid w:val="00FD2E2E"/>
    <w:rsid w:val="00FD76AB"/>
    <w:rsid w:val="00FE4C59"/>
    <w:rsid w:val="00FF3B2E"/>
    <w:rsid w:val="00FF764F"/>
    <w:rsid w:val="016E853E"/>
    <w:rsid w:val="03841A7F"/>
    <w:rsid w:val="03FDE4E6"/>
    <w:rsid w:val="0AFC3F27"/>
    <w:rsid w:val="0BF82176"/>
    <w:rsid w:val="0CE18A63"/>
    <w:rsid w:val="0E50A9A7"/>
    <w:rsid w:val="0EF90256"/>
    <w:rsid w:val="13F4ECE1"/>
    <w:rsid w:val="16A12AEE"/>
    <w:rsid w:val="1B72199E"/>
    <w:rsid w:val="1C12D86E"/>
    <w:rsid w:val="2055A86A"/>
    <w:rsid w:val="24CBC057"/>
    <w:rsid w:val="2608321E"/>
    <w:rsid w:val="2C7773A2"/>
    <w:rsid w:val="2CE75872"/>
    <w:rsid w:val="2E07AD65"/>
    <w:rsid w:val="302E8506"/>
    <w:rsid w:val="36F2E26D"/>
    <w:rsid w:val="37FB5D59"/>
    <w:rsid w:val="3AD4DA2D"/>
    <w:rsid w:val="3C2132A1"/>
    <w:rsid w:val="401DF5D0"/>
    <w:rsid w:val="40466F38"/>
    <w:rsid w:val="41E866B7"/>
    <w:rsid w:val="423BA325"/>
    <w:rsid w:val="496F89FF"/>
    <w:rsid w:val="4AE11471"/>
    <w:rsid w:val="4CE3507B"/>
    <w:rsid w:val="5348DF0C"/>
    <w:rsid w:val="55389187"/>
    <w:rsid w:val="577DF5B4"/>
    <w:rsid w:val="5824A1F6"/>
    <w:rsid w:val="5A7970BC"/>
    <w:rsid w:val="5C80075D"/>
    <w:rsid w:val="5E6C833D"/>
    <w:rsid w:val="62AF98AE"/>
    <w:rsid w:val="63E96A7A"/>
    <w:rsid w:val="63F28043"/>
    <w:rsid w:val="680898C1"/>
    <w:rsid w:val="6C97F18F"/>
    <w:rsid w:val="746161AF"/>
    <w:rsid w:val="74712350"/>
    <w:rsid w:val="75FFE888"/>
    <w:rsid w:val="789B9A09"/>
    <w:rsid w:val="790423E3"/>
    <w:rsid w:val="79B6AFC6"/>
    <w:rsid w:val="7D02FAEA"/>
    <w:rsid w:val="7E9FB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2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0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46AEB"/>
    <w:rPr>
      <w:sz w:val="16"/>
      <w:szCs w:val="16"/>
    </w:rPr>
  </w:style>
  <w:style w:type="paragraph" w:styleId="CommentText">
    <w:name w:val="annotation text"/>
    <w:basedOn w:val="Normal"/>
    <w:link w:val="CommentTextChar"/>
    <w:uiPriority w:val="99"/>
    <w:unhideWhenUsed/>
    <w:rsid w:val="00446AEB"/>
    <w:pPr>
      <w:spacing w:line="240" w:lineRule="auto"/>
    </w:pPr>
    <w:rPr>
      <w:sz w:val="20"/>
      <w:szCs w:val="20"/>
    </w:rPr>
  </w:style>
  <w:style w:type="character" w:customStyle="1" w:styleId="CommentTextChar">
    <w:name w:val="Comment Text Char"/>
    <w:basedOn w:val="DefaultParagraphFont"/>
    <w:link w:val="CommentText"/>
    <w:uiPriority w:val="99"/>
    <w:rsid w:val="00446AEB"/>
    <w:rPr>
      <w:sz w:val="20"/>
      <w:szCs w:val="20"/>
    </w:rPr>
  </w:style>
  <w:style w:type="paragraph" w:styleId="CommentSubject">
    <w:name w:val="annotation subject"/>
    <w:basedOn w:val="CommentText"/>
    <w:next w:val="CommentText"/>
    <w:link w:val="CommentSubjectChar"/>
    <w:uiPriority w:val="99"/>
    <w:semiHidden/>
    <w:unhideWhenUsed/>
    <w:rsid w:val="00446AEB"/>
    <w:rPr>
      <w:b/>
      <w:bCs/>
    </w:rPr>
  </w:style>
  <w:style w:type="character" w:customStyle="1" w:styleId="CommentSubjectChar">
    <w:name w:val="Comment Subject Char"/>
    <w:basedOn w:val="CommentTextChar"/>
    <w:link w:val="CommentSubject"/>
    <w:uiPriority w:val="99"/>
    <w:semiHidden/>
    <w:rsid w:val="00446AEB"/>
    <w:rPr>
      <w:b/>
      <w:bCs/>
      <w:sz w:val="20"/>
      <w:szCs w:val="20"/>
    </w:rPr>
  </w:style>
  <w:style w:type="paragraph" w:styleId="BalloonText">
    <w:name w:val="Balloon Text"/>
    <w:basedOn w:val="Normal"/>
    <w:link w:val="BalloonTextChar"/>
    <w:uiPriority w:val="99"/>
    <w:semiHidden/>
    <w:unhideWhenUsed/>
    <w:rsid w:val="00446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6AEB"/>
    <w:rPr>
      <w:rFonts w:ascii="Tahoma" w:hAnsi="Tahoma" w:cs="Tahoma"/>
      <w:sz w:val="16"/>
      <w:szCs w:val="16"/>
    </w:rPr>
  </w:style>
  <w:style w:type="paragraph" w:styleId="NoSpacing">
    <w:name w:val="No Spacing"/>
    <w:uiPriority w:val="1"/>
    <w:qFormat/>
    <w:rsid w:val="002927EA"/>
    <w:pPr>
      <w:spacing w:after="0" w:line="240" w:lineRule="auto"/>
    </w:pPr>
  </w:style>
  <w:style w:type="paragraph" w:styleId="NormalWeb">
    <w:name w:val="Normal (Web)"/>
    <w:basedOn w:val="Normal"/>
    <w:unhideWhenUsed/>
    <w:rsid w:val="008D091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D0918"/>
    <w:rPr>
      <w:color w:val="0000FF"/>
      <w:u w:val="single"/>
    </w:rPr>
  </w:style>
  <w:style w:type="paragraph" w:styleId="Revision">
    <w:name w:val="Revision"/>
    <w:hidden/>
    <w:uiPriority w:val="99"/>
    <w:semiHidden/>
    <w:rsid w:val="00293C28"/>
    <w:pPr>
      <w:spacing w:after="0" w:line="240" w:lineRule="auto"/>
    </w:pPr>
  </w:style>
  <w:style w:type="paragraph" w:customStyle="1" w:styleId="bullets">
    <w:name w:val="bullets"/>
    <w:basedOn w:val="Normal"/>
    <w:link w:val="bulletsChar"/>
    <w:rsid w:val="00293C28"/>
    <w:pPr>
      <w:numPr>
        <w:numId w:val="5"/>
      </w:numPr>
      <w:tabs>
        <w:tab w:val="clear" w:pos="720"/>
      </w:tabs>
      <w:spacing w:after="80" w:line="240" w:lineRule="auto"/>
      <w:ind w:left="1080"/>
    </w:pPr>
    <w:rPr>
      <w:rFonts w:ascii="Times New Roman" w:eastAsia="Times New Roman" w:hAnsi="Times New Roman" w:cs="Times New Roman"/>
      <w:szCs w:val="20"/>
    </w:rPr>
  </w:style>
  <w:style w:type="character" w:customStyle="1" w:styleId="bulletsChar">
    <w:name w:val="bullets Char"/>
    <w:aliases w:val="bu Char"/>
    <w:basedOn w:val="DefaultParagraphFont"/>
    <w:link w:val="bullets"/>
    <w:rsid w:val="00293C28"/>
    <w:rPr>
      <w:rFonts w:ascii="Times New Roman" w:eastAsia="Times New Roman" w:hAnsi="Times New Roman" w:cs="Times New Roman"/>
      <w:szCs w:val="20"/>
    </w:rPr>
  </w:style>
  <w:style w:type="paragraph" w:customStyle="1" w:styleId="BodyText1">
    <w:name w:val="Body Text1"/>
    <w:aliases w:val="bt,body tx,indent,flush,indent Char,body 4h"/>
    <w:basedOn w:val="Normal"/>
    <w:link w:val="bodytextChar"/>
    <w:uiPriority w:val="99"/>
    <w:rsid w:val="00020388"/>
    <w:pPr>
      <w:spacing w:after="240" w:line="320" w:lineRule="exact"/>
      <w:ind w:firstLine="720"/>
    </w:pPr>
    <w:rPr>
      <w:rFonts w:ascii="Times New Roman" w:eastAsia="Times New Roman" w:hAnsi="Times New Roman" w:cs="Times New Roman"/>
      <w:szCs w:val="20"/>
    </w:rPr>
  </w:style>
  <w:style w:type="character" w:customStyle="1" w:styleId="bodytextChar">
    <w:name w:val="body text Char"/>
    <w:aliases w:val="bt Char,body text Char Char,body tx Char,flush Char"/>
    <w:basedOn w:val="DefaultParagraphFont"/>
    <w:link w:val="BodyText1"/>
    <w:uiPriority w:val="99"/>
    <w:rsid w:val="00020388"/>
    <w:rPr>
      <w:rFonts w:ascii="Times New Roman" w:eastAsia="Times New Roman" w:hAnsi="Times New Roman" w:cs="Times New Roman"/>
      <w:szCs w:val="20"/>
    </w:rPr>
  </w:style>
  <w:style w:type="paragraph" w:customStyle="1" w:styleId="Answer">
    <w:name w:val="Answer"/>
    <w:basedOn w:val="Normal"/>
    <w:qFormat/>
    <w:rsid w:val="00674237"/>
    <w:pPr>
      <w:tabs>
        <w:tab w:val="left" w:pos="720"/>
        <w:tab w:val="left" w:pos="1080"/>
      </w:tabs>
      <w:spacing w:after="0" w:line="288" w:lineRule="auto"/>
      <w:contextualSpacing/>
    </w:pPr>
    <w:rPr>
      <w:rFonts w:ascii="Arial" w:eastAsia="Arial" w:hAnsi="Arial" w:cs="Times New Roman"/>
    </w:rPr>
  </w:style>
  <w:style w:type="table" w:customStyle="1" w:styleId="Continuouschoicemultiplelines">
    <w:name w:val="Continuous choice multiple lines"/>
    <w:basedOn w:val="TableNormal"/>
    <w:uiPriority w:val="99"/>
    <w:qFormat/>
    <w:rsid w:val="00674237"/>
    <w:pPr>
      <w:spacing w:after="0" w:line="288" w:lineRule="auto"/>
      <w:jc w:val="center"/>
    </w:pPr>
    <w:rPr>
      <w:rFonts w:ascii="Arial" w:eastAsia="Arial" w:hAnsi="Arial" w:cs="Times New Roman"/>
    </w:rPr>
    <w:tblPr>
      <w:tblStyleRowBandSize w:val="1"/>
      <w:tblInd w:w="720" w:type="dxa"/>
      <w:tblBorders>
        <w:bottom w:val="dotted" w:sz="4" w:space="0" w:color="auto"/>
        <w:insideH w:val="dotted" w:sz="4" w:space="0" w:color="auto"/>
        <w:insideV w:val="dotted" w:sz="4" w:space="0" w:color="auto"/>
      </w:tblBorders>
      <w:tblCellMar>
        <w:left w:w="0" w:type="dxa"/>
        <w:right w:w="0" w:type="dxa"/>
      </w:tblCellMar>
    </w:tblPr>
    <w:trPr>
      <w:cantSplit/>
    </w:trPr>
    <w:tcPr>
      <w:shd w:val="clear" w:color="auto" w:fill="auto"/>
      <w:vAlign w:val="center"/>
    </w:tcPr>
    <w:tblStylePr w:type="firstRow">
      <w:pPr>
        <w:jc w:val="center"/>
      </w:pPr>
      <w:rPr>
        <w:b/>
      </w:rPr>
    </w:tblStylePr>
    <w:tblStylePr w:type="firstCol">
      <w:pPr>
        <w:jc w:val="left"/>
      </w:pPr>
      <w:rPr>
        <w:b/>
      </w:rPr>
    </w:tblStylePr>
    <w:tblStylePr w:type="lastCol">
      <w:tblPr/>
      <w:tcPr>
        <w:shd w:val="clear" w:color="auto" w:fill="BFBFBF" w:themeFill="background1" w:themeFillShade="BF"/>
      </w:tcPr>
    </w:tblStylePr>
    <w:tblStylePr w:type="band2Horz">
      <w:tblPr/>
      <w:tcPr>
        <w:shd w:val="clear" w:color="auto" w:fill="BFBFBF" w:themeFill="background1" w:themeFillShade="BF"/>
      </w:tcPr>
    </w:tblStylePr>
  </w:style>
  <w:style w:type="paragraph" w:styleId="BodyTextIndent">
    <w:name w:val="Body Text Indent"/>
    <w:basedOn w:val="Normal"/>
    <w:link w:val="BodyTextIndentChar"/>
    <w:rsid w:val="007B333A"/>
    <w:pPr>
      <w:spacing w:after="0" w:line="240" w:lineRule="auto"/>
      <w:ind w:left="36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7B333A"/>
    <w:rPr>
      <w:rFonts w:ascii="Times New Roman" w:eastAsia="Times New Roman" w:hAnsi="Times New Roman" w:cs="Times New Roman"/>
      <w:sz w:val="24"/>
      <w:szCs w:val="20"/>
    </w:rPr>
  </w:style>
  <w:style w:type="paragraph" w:styleId="Header">
    <w:name w:val="header"/>
    <w:basedOn w:val="Normal"/>
    <w:link w:val="HeaderChar"/>
    <w:unhideWhenUsed/>
    <w:rsid w:val="006A3302"/>
    <w:pPr>
      <w:tabs>
        <w:tab w:val="center" w:pos="4680"/>
        <w:tab w:val="right" w:pos="9360"/>
      </w:tabs>
      <w:spacing w:after="0" w:line="240" w:lineRule="auto"/>
    </w:pPr>
  </w:style>
  <w:style w:type="character" w:customStyle="1" w:styleId="HeaderChar">
    <w:name w:val="Header Char"/>
    <w:basedOn w:val="DefaultParagraphFont"/>
    <w:link w:val="Header"/>
    <w:rsid w:val="006A3302"/>
  </w:style>
  <w:style w:type="paragraph" w:styleId="Footer">
    <w:name w:val="footer"/>
    <w:basedOn w:val="Normal"/>
    <w:link w:val="FooterChar"/>
    <w:uiPriority w:val="99"/>
    <w:unhideWhenUsed/>
    <w:rsid w:val="006A3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3302"/>
  </w:style>
  <w:style w:type="paragraph" w:styleId="BlockText">
    <w:name w:val="Block Text"/>
    <w:basedOn w:val="Normal"/>
    <w:rsid w:val="00847A37"/>
    <w:pPr>
      <w:spacing w:after="0" w:line="240" w:lineRule="auto"/>
      <w:ind w:left="360" w:right="360"/>
      <w:jc w:val="both"/>
    </w:pPr>
    <w:rPr>
      <w:rFonts w:ascii="Times New Roman" w:eastAsia="Times New Roman" w:hAnsi="Times New Roman" w:cs="Times New Roman"/>
      <w:sz w:val="24"/>
      <w:szCs w:val="20"/>
    </w:rPr>
  </w:style>
  <w:style w:type="paragraph" w:styleId="ListParagraph">
    <w:name w:val="List Paragraph"/>
    <w:basedOn w:val="Normal"/>
    <w:link w:val="ListParagraphChar"/>
    <w:uiPriority w:val="19"/>
    <w:qFormat/>
    <w:rsid w:val="00EE6A89"/>
    <w:pPr>
      <w:ind w:left="720"/>
      <w:contextualSpacing/>
    </w:pPr>
  </w:style>
  <w:style w:type="paragraph" w:styleId="BodyText2">
    <w:name w:val="Body Text 2"/>
    <w:basedOn w:val="Normal"/>
    <w:link w:val="BodyText2Char"/>
    <w:uiPriority w:val="99"/>
    <w:unhideWhenUsed/>
    <w:rsid w:val="002A6187"/>
    <w:pPr>
      <w:spacing w:after="120" w:line="480" w:lineRule="auto"/>
    </w:pPr>
  </w:style>
  <w:style w:type="character" w:customStyle="1" w:styleId="BodyText2Char">
    <w:name w:val="Body Text 2 Char"/>
    <w:basedOn w:val="DefaultParagraphFont"/>
    <w:link w:val="BodyText2"/>
    <w:uiPriority w:val="99"/>
    <w:rsid w:val="002A6187"/>
  </w:style>
  <w:style w:type="paragraph" w:styleId="FootnoteText">
    <w:name w:val="footnote text"/>
    <w:basedOn w:val="Normal"/>
    <w:link w:val="FootnoteTextChar"/>
    <w:uiPriority w:val="99"/>
    <w:semiHidden/>
    <w:rsid w:val="002A6187"/>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A6187"/>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2A6187"/>
    <w:rPr>
      <w:vertAlign w:val="superscript"/>
    </w:rPr>
  </w:style>
  <w:style w:type="paragraph" w:styleId="BodyText">
    <w:name w:val="Body Text"/>
    <w:basedOn w:val="Normal"/>
    <w:link w:val="BodyTextChar0"/>
    <w:uiPriority w:val="99"/>
    <w:unhideWhenUsed/>
    <w:rsid w:val="00B22324"/>
    <w:pPr>
      <w:spacing w:after="120"/>
    </w:pPr>
  </w:style>
  <w:style w:type="character" w:customStyle="1" w:styleId="BodyTextChar0">
    <w:name w:val="Body Text Char"/>
    <w:basedOn w:val="DefaultParagraphFont"/>
    <w:link w:val="BodyText"/>
    <w:uiPriority w:val="99"/>
    <w:rsid w:val="00B22324"/>
  </w:style>
  <w:style w:type="paragraph" w:customStyle="1" w:styleId="IEcNormalText">
    <w:name w:val="IEc Normal Text"/>
    <w:basedOn w:val="Normal"/>
    <w:rsid w:val="00EF22B9"/>
    <w:pPr>
      <w:spacing w:after="120" w:line="280" w:lineRule="exact"/>
    </w:pPr>
    <w:rPr>
      <w:rFonts w:ascii="Times New Roman" w:eastAsia="Times" w:hAnsi="Times New Roman" w:cs="Times New Roman"/>
      <w:szCs w:val="20"/>
    </w:rPr>
  </w:style>
  <w:style w:type="table" w:styleId="TableGrid">
    <w:name w:val="Table Grid"/>
    <w:basedOn w:val="TableNormal"/>
    <w:uiPriority w:val="59"/>
    <w:rsid w:val="004B3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basedOn w:val="Normal"/>
    <w:rsid w:val="00FD2E2E"/>
    <w:pPr>
      <w:spacing w:after="140" w:line="240" w:lineRule="exact"/>
      <w:ind w:left="1080"/>
    </w:pPr>
    <w:rPr>
      <w:rFonts w:ascii="RotisSerif" w:eastAsia="Times New Roman" w:hAnsi="RotisSerif" w:cs="Times New Roman"/>
      <w:kern w:val="24"/>
      <w:sz w:val="19"/>
      <w:szCs w:val="20"/>
    </w:rPr>
  </w:style>
  <w:style w:type="character" w:customStyle="1" w:styleId="citation">
    <w:name w:val="citation"/>
    <w:basedOn w:val="DefaultParagraphFont"/>
    <w:rsid w:val="00097962"/>
  </w:style>
  <w:style w:type="paragraph" w:customStyle="1" w:styleId="Default">
    <w:name w:val="Default"/>
    <w:rsid w:val="00E64371"/>
    <w:pPr>
      <w:autoSpaceDE w:val="0"/>
      <w:autoSpaceDN w:val="0"/>
      <w:adjustRightInd w:val="0"/>
      <w:spacing w:after="0" w:line="240" w:lineRule="auto"/>
    </w:pPr>
    <w:rPr>
      <w:rFonts w:ascii="Georgia" w:hAnsi="Georgia" w:cs="Georgia"/>
      <w:color w:val="000000"/>
      <w:sz w:val="24"/>
      <w:szCs w:val="24"/>
    </w:rPr>
  </w:style>
  <w:style w:type="paragraph" w:styleId="EndnoteText">
    <w:name w:val="endnote text"/>
    <w:basedOn w:val="Normal"/>
    <w:link w:val="EndnoteTextChar"/>
    <w:uiPriority w:val="99"/>
    <w:semiHidden/>
    <w:unhideWhenUsed/>
    <w:rsid w:val="00ED4C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D4C51"/>
    <w:rPr>
      <w:sz w:val="20"/>
      <w:szCs w:val="20"/>
    </w:rPr>
  </w:style>
  <w:style w:type="character" w:styleId="EndnoteReference">
    <w:name w:val="endnote reference"/>
    <w:basedOn w:val="DefaultParagraphFont"/>
    <w:uiPriority w:val="99"/>
    <w:semiHidden/>
    <w:unhideWhenUsed/>
    <w:rsid w:val="00ED4C51"/>
    <w:rPr>
      <w:vertAlign w:val="superscript"/>
    </w:rPr>
  </w:style>
  <w:style w:type="paragraph" w:customStyle="1" w:styleId="BodyParagraph">
    <w:name w:val="Body Paragraph"/>
    <w:basedOn w:val="Normal"/>
    <w:link w:val="BodyParagraphChar"/>
    <w:qFormat/>
    <w:rsid w:val="00B94F63"/>
    <w:pPr>
      <w:spacing w:before="120" w:after="120" w:line="300" w:lineRule="atLeast"/>
    </w:pPr>
    <w:rPr>
      <w:color w:val="1F497D" w:themeColor="text2"/>
    </w:rPr>
  </w:style>
  <w:style w:type="character" w:customStyle="1" w:styleId="BodyParagraphChar">
    <w:name w:val="Body Paragraph Char"/>
    <w:basedOn w:val="DefaultParagraphFont"/>
    <w:link w:val="BodyParagraph"/>
    <w:rsid w:val="00B94F63"/>
    <w:rPr>
      <w:color w:val="1F497D" w:themeColor="text2"/>
    </w:rPr>
  </w:style>
  <w:style w:type="paragraph" w:customStyle="1" w:styleId="IEcRefText">
    <w:name w:val="IEc Ref Text"/>
    <w:basedOn w:val="Normal"/>
    <w:rsid w:val="00CE3D72"/>
    <w:pPr>
      <w:spacing w:after="120" w:line="290" w:lineRule="exact"/>
      <w:ind w:left="432" w:hanging="432"/>
    </w:pPr>
    <w:rPr>
      <w:rFonts w:ascii="Times New Roman" w:eastAsia="Times" w:hAnsi="Times New Roman" w:cs="Times New Roman"/>
      <w:szCs w:val="20"/>
    </w:rPr>
  </w:style>
  <w:style w:type="table" w:customStyle="1" w:styleId="TableGrid1">
    <w:name w:val="Table Grid1"/>
    <w:basedOn w:val="TableNormal"/>
    <w:next w:val="TableGrid"/>
    <w:uiPriority w:val="59"/>
    <w:rsid w:val="00ED3AD5"/>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C5FBA"/>
    <w:pPr>
      <w:spacing w:line="240" w:lineRule="auto"/>
    </w:pPr>
    <w:rPr>
      <w:i/>
      <w:iCs/>
      <w:color w:val="1F497D" w:themeColor="text2"/>
      <w:sz w:val="18"/>
      <w:szCs w:val="18"/>
    </w:rPr>
  </w:style>
  <w:style w:type="character" w:customStyle="1" w:styleId="ListParagraphChar">
    <w:name w:val="List Paragraph Char"/>
    <w:basedOn w:val="DefaultParagraphFont"/>
    <w:link w:val="ListParagraph"/>
    <w:uiPriority w:val="19"/>
    <w:rsid w:val="00176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52687">
      <w:bodyDiv w:val="1"/>
      <w:marLeft w:val="0"/>
      <w:marRight w:val="0"/>
      <w:marTop w:val="0"/>
      <w:marBottom w:val="0"/>
      <w:divBdr>
        <w:top w:val="none" w:sz="0" w:space="0" w:color="auto"/>
        <w:left w:val="none" w:sz="0" w:space="0" w:color="auto"/>
        <w:bottom w:val="none" w:sz="0" w:space="0" w:color="auto"/>
        <w:right w:val="none" w:sz="0" w:space="0" w:color="auto"/>
      </w:divBdr>
    </w:div>
    <w:div w:id="350761924">
      <w:bodyDiv w:val="1"/>
      <w:marLeft w:val="0"/>
      <w:marRight w:val="0"/>
      <w:marTop w:val="0"/>
      <w:marBottom w:val="0"/>
      <w:divBdr>
        <w:top w:val="none" w:sz="0" w:space="0" w:color="auto"/>
        <w:left w:val="none" w:sz="0" w:space="0" w:color="auto"/>
        <w:bottom w:val="none" w:sz="0" w:space="0" w:color="auto"/>
        <w:right w:val="none" w:sz="0" w:space="0" w:color="auto"/>
      </w:divBdr>
      <w:divsChild>
        <w:div w:id="1725910475">
          <w:marLeft w:val="0"/>
          <w:marRight w:val="0"/>
          <w:marTop w:val="0"/>
          <w:marBottom w:val="0"/>
          <w:divBdr>
            <w:top w:val="none" w:sz="0" w:space="0" w:color="auto"/>
            <w:left w:val="none" w:sz="0" w:space="0" w:color="auto"/>
            <w:bottom w:val="none" w:sz="0" w:space="0" w:color="auto"/>
            <w:right w:val="none" w:sz="0" w:space="0" w:color="auto"/>
          </w:divBdr>
          <w:divsChild>
            <w:div w:id="534121349">
              <w:marLeft w:val="0"/>
              <w:marRight w:val="0"/>
              <w:marTop w:val="0"/>
              <w:marBottom w:val="0"/>
              <w:divBdr>
                <w:top w:val="none" w:sz="0" w:space="0" w:color="auto"/>
                <w:left w:val="none" w:sz="0" w:space="0" w:color="auto"/>
                <w:bottom w:val="none" w:sz="0" w:space="0" w:color="auto"/>
                <w:right w:val="none" w:sz="0" w:space="0" w:color="auto"/>
              </w:divBdr>
              <w:divsChild>
                <w:div w:id="651448840">
                  <w:marLeft w:val="0"/>
                  <w:marRight w:val="0"/>
                  <w:marTop w:val="0"/>
                  <w:marBottom w:val="0"/>
                  <w:divBdr>
                    <w:top w:val="none" w:sz="0" w:space="0" w:color="auto"/>
                    <w:left w:val="none" w:sz="0" w:space="0" w:color="auto"/>
                    <w:bottom w:val="none" w:sz="0" w:space="0" w:color="auto"/>
                    <w:right w:val="none" w:sz="0" w:space="0" w:color="auto"/>
                  </w:divBdr>
                  <w:divsChild>
                    <w:div w:id="76673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7498908">
      <w:bodyDiv w:val="1"/>
      <w:marLeft w:val="0"/>
      <w:marRight w:val="0"/>
      <w:marTop w:val="0"/>
      <w:marBottom w:val="0"/>
      <w:divBdr>
        <w:top w:val="none" w:sz="0" w:space="0" w:color="auto"/>
        <w:left w:val="none" w:sz="0" w:space="0" w:color="auto"/>
        <w:bottom w:val="none" w:sz="0" w:space="0" w:color="auto"/>
        <w:right w:val="none" w:sz="0" w:space="0" w:color="auto"/>
      </w:divBdr>
    </w:div>
    <w:div w:id="1655180742">
      <w:bodyDiv w:val="1"/>
      <w:marLeft w:val="0"/>
      <w:marRight w:val="0"/>
      <w:marTop w:val="0"/>
      <w:marBottom w:val="0"/>
      <w:divBdr>
        <w:top w:val="none" w:sz="0" w:space="0" w:color="auto"/>
        <w:left w:val="none" w:sz="0" w:space="0" w:color="auto"/>
        <w:bottom w:val="none" w:sz="0" w:space="0" w:color="auto"/>
        <w:right w:val="none" w:sz="0" w:space="0" w:color="auto"/>
      </w:divBdr>
    </w:div>
    <w:div w:id="1712539163">
      <w:bodyDiv w:val="1"/>
      <w:marLeft w:val="0"/>
      <w:marRight w:val="0"/>
      <w:marTop w:val="0"/>
      <w:marBottom w:val="0"/>
      <w:divBdr>
        <w:top w:val="none" w:sz="0" w:space="0" w:color="auto"/>
        <w:left w:val="none" w:sz="0" w:space="0" w:color="auto"/>
        <w:bottom w:val="none" w:sz="0" w:space="0" w:color="auto"/>
        <w:right w:val="none" w:sz="0" w:space="0" w:color="auto"/>
      </w:divBdr>
      <w:divsChild>
        <w:div w:id="218133378">
          <w:marLeft w:val="0"/>
          <w:marRight w:val="0"/>
          <w:marTop w:val="0"/>
          <w:marBottom w:val="0"/>
          <w:divBdr>
            <w:top w:val="none" w:sz="0" w:space="0" w:color="auto"/>
            <w:left w:val="none" w:sz="0" w:space="0" w:color="auto"/>
            <w:bottom w:val="none" w:sz="0" w:space="0" w:color="auto"/>
            <w:right w:val="none" w:sz="0" w:space="0" w:color="auto"/>
          </w:divBdr>
          <w:divsChild>
            <w:div w:id="841819766">
              <w:marLeft w:val="0"/>
              <w:marRight w:val="0"/>
              <w:marTop w:val="0"/>
              <w:marBottom w:val="0"/>
              <w:divBdr>
                <w:top w:val="none" w:sz="0" w:space="0" w:color="auto"/>
                <w:left w:val="none" w:sz="0" w:space="0" w:color="auto"/>
                <w:bottom w:val="none" w:sz="0" w:space="0" w:color="auto"/>
                <w:right w:val="none" w:sz="0" w:space="0" w:color="auto"/>
              </w:divBdr>
              <w:divsChild>
                <w:div w:id="1599288216">
                  <w:marLeft w:val="0"/>
                  <w:marRight w:val="0"/>
                  <w:marTop w:val="0"/>
                  <w:marBottom w:val="0"/>
                  <w:divBdr>
                    <w:top w:val="none" w:sz="0" w:space="0" w:color="auto"/>
                    <w:left w:val="none" w:sz="0" w:space="0" w:color="auto"/>
                    <w:bottom w:val="none" w:sz="0" w:space="0" w:color="auto"/>
                    <w:right w:val="none" w:sz="0" w:space="0" w:color="auto"/>
                  </w:divBdr>
                  <w:divsChild>
                    <w:div w:id="111903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17" ma:contentTypeDescription="Create a new document." ma:contentTypeScope="" ma:versionID="65e21a4ed01195d1d62c3cbe8da28f8b">
  <xsd:schema xmlns:xsd="http://www.w3.org/2001/XMLSchema" xmlns:xs="http://www.w3.org/2001/XMLSchema" xmlns:p="http://schemas.microsoft.com/office/2006/metadata/properties" xmlns:ns1="http://schemas.microsoft.com/sharepoint/v3" xmlns:ns2="949387c3-6f53-457b-84df-c7ef7f2e8cab" xmlns:ns3="9051457c-ceb4-4284-bbcd-a3791e536788" targetNamespace="http://schemas.microsoft.com/office/2006/metadata/properties" ma:root="true" ma:fieldsID="bd1c745497880c494b85eb5287f567b6" ns1:_="" ns2:_="" ns3:_="">
    <xsd:import namespace="http://schemas.microsoft.com/sharepoint/v3"/>
    <xsd:import namespace="949387c3-6f53-457b-84df-c7ef7f2e8cab"/>
    <xsd:import namespace="9051457c-ceb4-4284-bbcd-a3791e5367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6F72C17-D5EF-406D-9DFF-65A99AF81499}">
  <ds:schemaRefs>
    <ds:schemaRef ds:uri="http://schemas.microsoft.com/sharepoint/v3/contenttype/forms"/>
  </ds:schemaRefs>
</ds:datastoreItem>
</file>

<file path=customXml/itemProps2.xml><?xml version="1.0" encoding="utf-8"?>
<ds:datastoreItem xmlns:ds="http://schemas.openxmlformats.org/officeDocument/2006/customXml" ds:itemID="{EFD872ED-3ED4-4C28-89ED-A6FB76D78283}">
  <ds:schemaRefs>
    <ds:schemaRef ds:uri="http://schemas.openxmlformats.org/officeDocument/2006/bibliography"/>
  </ds:schemaRefs>
</ds:datastoreItem>
</file>

<file path=customXml/itemProps3.xml><?xml version="1.0" encoding="utf-8"?>
<ds:datastoreItem xmlns:ds="http://schemas.openxmlformats.org/officeDocument/2006/customXml" ds:itemID="{9BAEB54D-907D-425A-8CD5-B03E666B4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9387c3-6f53-457b-84df-c7ef7f2e8cab"/>
    <ds:schemaRef ds:uri="9051457c-ceb4-4284-bbcd-a3791e5367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A55042-444E-4CB4-A665-EC85B8C1124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1892</Words>
  <Characters>10788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2022-02-17T16:20:00Z</dcterms:created>
  <dcterms:modified xsi:type="dcterms:W3CDTF">2022-02-17T16:20:00Z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0x010100661619231B25F5419E6567B81F294E7D</vt:lpwstr>
  </property>
</Properties>
</file>