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70057" w:rsidR="00D00CBF" w:rsidP="00D00CBF" w:rsidRDefault="000B2CFC" w14:paraId="47879D2C" w14:textId="6F9EF45B">
      <w:pPr>
        <w:widowControl w:val="0"/>
        <w:autoSpaceDE w:val="0"/>
        <w:autoSpaceDN w:val="0"/>
        <w:adjustRightInd w:val="0"/>
        <w:spacing w:after="0"/>
        <w:jc w:val="center"/>
        <w:rPr>
          <w:rFonts w:ascii="Arial" w:hAnsi="Arial" w:eastAsia="Times New Roman" w:cs="Arial"/>
          <w:b/>
          <w:sz w:val="24"/>
          <w:szCs w:val="24"/>
        </w:rPr>
      </w:pPr>
      <w:r w:rsidRPr="00170057">
        <w:rPr>
          <w:rFonts w:ascii="Arial" w:hAnsi="Arial" w:eastAsia="Times New Roman" w:cs="Arial"/>
          <w:b/>
          <w:sz w:val="24"/>
          <w:szCs w:val="24"/>
        </w:rPr>
        <w:t>S</w:t>
      </w:r>
      <w:r w:rsidRPr="00170057" w:rsidR="00D00CBF">
        <w:rPr>
          <w:rFonts w:ascii="Arial" w:hAnsi="Arial" w:eastAsia="Times New Roman" w:cs="Arial"/>
          <w:b/>
          <w:sz w:val="24"/>
          <w:szCs w:val="24"/>
        </w:rPr>
        <w:t xml:space="preserve">upporting </w:t>
      </w:r>
      <w:proofErr w:type="gramStart"/>
      <w:r w:rsidRPr="00170057" w:rsidR="00D00CBF">
        <w:rPr>
          <w:rFonts w:ascii="Arial" w:hAnsi="Arial" w:eastAsia="Times New Roman" w:cs="Arial"/>
          <w:b/>
          <w:sz w:val="24"/>
          <w:szCs w:val="24"/>
        </w:rPr>
        <w:t>Statement</w:t>
      </w:r>
      <w:proofErr w:type="gramEnd"/>
      <w:r w:rsidRPr="00170057" w:rsidR="00D00CBF">
        <w:rPr>
          <w:rFonts w:ascii="Arial" w:hAnsi="Arial" w:eastAsia="Times New Roman" w:cs="Arial"/>
          <w:b/>
          <w:sz w:val="24"/>
          <w:szCs w:val="24"/>
        </w:rPr>
        <w:t xml:space="preserve"> A</w:t>
      </w:r>
    </w:p>
    <w:p w:rsidR="005E2B37" w:rsidP="00D00CBF" w:rsidRDefault="003109A2" w14:paraId="3AC8F716" w14:textId="77777777">
      <w:pPr>
        <w:widowControl w:val="0"/>
        <w:autoSpaceDE w:val="0"/>
        <w:autoSpaceDN w:val="0"/>
        <w:adjustRightInd w:val="0"/>
        <w:spacing w:after="0"/>
        <w:jc w:val="center"/>
        <w:rPr>
          <w:rFonts w:ascii="Arial" w:hAnsi="Arial" w:eastAsia="Times New Roman" w:cs="Arial"/>
          <w:b/>
          <w:sz w:val="24"/>
          <w:szCs w:val="24"/>
        </w:rPr>
      </w:pPr>
      <w:r w:rsidRPr="00170057">
        <w:rPr>
          <w:rFonts w:ascii="Arial" w:hAnsi="Arial" w:eastAsia="Times New Roman" w:cs="Arial"/>
          <w:b/>
          <w:sz w:val="24"/>
          <w:szCs w:val="24"/>
        </w:rPr>
        <w:t>National Park Service Recreation Fee Pricing Study</w:t>
      </w:r>
    </w:p>
    <w:p w:rsidRPr="00170057" w:rsidR="003109A2" w:rsidP="00D00CBF" w:rsidRDefault="009064D4" w14:paraId="32679A15" w14:textId="2A9F428D">
      <w:pPr>
        <w:widowControl w:val="0"/>
        <w:autoSpaceDE w:val="0"/>
        <w:autoSpaceDN w:val="0"/>
        <w:adjustRightInd w:val="0"/>
        <w:spacing w:after="0"/>
        <w:jc w:val="center"/>
        <w:rPr>
          <w:rFonts w:ascii="Arial" w:hAnsi="Arial" w:eastAsia="Times New Roman" w:cs="Arial"/>
          <w:b/>
          <w:sz w:val="24"/>
          <w:szCs w:val="24"/>
        </w:rPr>
      </w:pPr>
      <w:r w:rsidRPr="00170057">
        <w:rPr>
          <w:rFonts w:ascii="Arial" w:hAnsi="Arial" w:eastAsia="Times New Roman" w:cs="Arial"/>
          <w:b/>
          <w:sz w:val="24"/>
          <w:szCs w:val="24"/>
        </w:rPr>
        <w:t>Survey Pre-Test</w:t>
      </w:r>
      <w:r w:rsidRPr="00926416" w:rsidR="00926416">
        <w:t xml:space="preserve"> </w:t>
      </w:r>
      <w:r w:rsidRPr="00926416" w:rsidR="00926416">
        <w:rPr>
          <w:rFonts w:ascii="Arial" w:hAnsi="Arial" w:eastAsia="Times New Roman" w:cs="Arial"/>
          <w:b/>
          <w:sz w:val="24"/>
          <w:szCs w:val="24"/>
        </w:rPr>
        <w:t xml:space="preserve">and </w:t>
      </w:r>
      <w:r w:rsidR="005E2B37">
        <w:rPr>
          <w:rFonts w:ascii="Arial" w:hAnsi="Arial" w:eastAsia="Times New Roman" w:cs="Arial"/>
          <w:b/>
          <w:sz w:val="24"/>
          <w:szCs w:val="24"/>
        </w:rPr>
        <w:t>P</w:t>
      </w:r>
      <w:r w:rsidRPr="00926416" w:rsidR="00926416">
        <w:rPr>
          <w:rFonts w:ascii="Arial" w:hAnsi="Arial" w:eastAsia="Times New Roman" w:cs="Arial"/>
          <w:b/>
          <w:sz w:val="24"/>
          <w:szCs w:val="24"/>
        </w:rPr>
        <w:t>ilot</w:t>
      </w:r>
    </w:p>
    <w:p w:rsidRPr="00170057" w:rsidR="00D00CBF" w:rsidP="00D00CBF" w:rsidRDefault="003109A2" w14:paraId="3D23FC52" w14:textId="29074411">
      <w:pPr>
        <w:widowControl w:val="0"/>
        <w:autoSpaceDE w:val="0"/>
        <w:autoSpaceDN w:val="0"/>
        <w:adjustRightInd w:val="0"/>
        <w:spacing w:after="0"/>
        <w:jc w:val="center"/>
        <w:rPr>
          <w:rFonts w:ascii="Arial" w:hAnsi="Arial" w:eastAsia="Times New Roman" w:cs="Arial"/>
          <w:b/>
          <w:sz w:val="24"/>
          <w:szCs w:val="24"/>
        </w:rPr>
      </w:pPr>
      <w:r w:rsidRPr="00170057">
        <w:rPr>
          <w:rFonts w:ascii="Arial" w:hAnsi="Arial" w:eastAsia="Times New Roman" w:cs="Arial"/>
          <w:b/>
          <w:sz w:val="24"/>
          <w:szCs w:val="24"/>
        </w:rPr>
        <w:t xml:space="preserve">OMB Control Number </w:t>
      </w:r>
      <w:r w:rsidRPr="00170057" w:rsidR="006D42F3">
        <w:rPr>
          <w:rFonts w:ascii="Arial" w:hAnsi="Arial" w:eastAsia="Times New Roman" w:cs="Arial"/>
          <w:b/>
          <w:sz w:val="24"/>
          <w:szCs w:val="24"/>
        </w:rPr>
        <w:t>1024</w:t>
      </w:r>
      <w:r w:rsidRPr="00170057" w:rsidR="00D00CBF">
        <w:rPr>
          <w:rFonts w:ascii="Arial" w:hAnsi="Arial" w:eastAsia="Times New Roman" w:cs="Arial"/>
          <w:b/>
          <w:sz w:val="24"/>
          <w:szCs w:val="24"/>
        </w:rPr>
        <w:t>-NEW</w:t>
      </w:r>
    </w:p>
    <w:p w:rsidRPr="00170057" w:rsidR="00D00CBF" w:rsidP="008C064A" w:rsidRDefault="00D00CBF" w14:paraId="28939F85" w14:textId="77777777">
      <w:pPr>
        <w:pStyle w:val="NoSpacing"/>
        <w:rPr>
          <w:rFonts w:ascii="Arial" w:hAnsi="Arial" w:cs="Arial"/>
          <w:sz w:val="24"/>
          <w:szCs w:val="24"/>
        </w:rPr>
      </w:pPr>
    </w:p>
    <w:p w:rsidRPr="00FA5AB3" w:rsidR="00D00CBF" w:rsidP="00D00CBF" w:rsidRDefault="00D00CBF" w14:paraId="425B80F7" w14:textId="77777777">
      <w:pPr>
        <w:spacing w:after="0"/>
        <w:jc w:val="center"/>
        <w:rPr>
          <w:rFonts w:ascii="Arial" w:hAnsi="Arial" w:eastAsia="Times New Roman" w:cs="Arial"/>
          <w:b/>
        </w:rPr>
      </w:pPr>
    </w:p>
    <w:p w:rsidRPr="00FA5AB3" w:rsidR="00D00CBF" w:rsidP="008C064A" w:rsidRDefault="00D00CBF" w14:paraId="4B6F60CB" w14:textId="47A8E97C">
      <w:pPr>
        <w:pStyle w:val="NoSpacing"/>
        <w:rPr>
          <w:rFonts w:ascii="Arial" w:hAnsi="Arial" w:cs="Arial"/>
          <w:b/>
        </w:rPr>
      </w:pPr>
      <w:r w:rsidRPr="00FA5AB3">
        <w:rPr>
          <w:rFonts w:ascii="Arial" w:hAnsi="Arial" w:cs="Arial"/>
          <w:b/>
        </w:rPr>
        <w:t xml:space="preserve">Terms of Clearance: </w:t>
      </w:r>
      <w:r w:rsidRPr="00FA5AB3" w:rsidR="00CE407E">
        <w:rPr>
          <w:rFonts w:ascii="Arial" w:hAnsi="Arial" w:cs="Arial"/>
          <w:b/>
        </w:rPr>
        <w:t>This is a new collection</w:t>
      </w:r>
      <w:r w:rsidRPr="00FA5AB3">
        <w:rPr>
          <w:rFonts w:ascii="Arial" w:hAnsi="Arial" w:cs="Arial"/>
          <w:b/>
        </w:rPr>
        <w:t xml:space="preserve">  </w:t>
      </w:r>
    </w:p>
    <w:p w:rsidRPr="00FA5AB3" w:rsidR="008C064A" w:rsidP="008C064A" w:rsidRDefault="008C064A" w14:paraId="0AE11627" w14:textId="77777777">
      <w:pPr>
        <w:pStyle w:val="NoSpacing"/>
        <w:rPr>
          <w:rFonts w:ascii="Arial" w:hAnsi="Arial" w:cs="Arial"/>
          <w:b/>
        </w:rPr>
      </w:pPr>
    </w:p>
    <w:p w:rsidRPr="00FA5AB3" w:rsidR="00D00CBF" w:rsidP="00D00CBF" w:rsidRDefault="00D00CBF" w14:paraId="5098EA04" w14:textId="5ADF8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ascii="Arial" w:hAnsi="Arial" w:eastAsia="Times New Roman" w:cs="Arial"/>
          <w:b/>
          <w:bCs/>
        </w:rPr>
      </w:pPr>
      <w:r w:rsidRPr="00FA5AB3">
        <w:rPr>
          <w:rFonts w:ascii="Arial" w:hAnsi="Arial" w:eastAsia="Times New Roman" w:cs="Arial"/>
          <w:b/>
          <w:bCs/>
        </w:rPr>
        <w:t>Justification</w:t>
      </w:r>
    </w:p>
    <w:p w:rsidRPr="00FA5AB3" w:rsidR="00D00CBF" w:rsidP="008C064A" w:rsidRDefault="00D00CBF" w14:paraId="15567C0A" w14:textId="77777777">
      <w:pPr>
        <w:pStyle w:val="NoSpacing"/>
        <w:rPr>
          <w:rFonts w:ascii="Arial" w:hAnsi="Arial" w:cs="Arial"/>
        </w:rPr>
      </w:pPr>
    </w:p>
    <w:p w:rsidRPr="00FA5AB3" w:rsidR="00D00CBF" w:rsidP="00D00CBF" w:rsidRDefault="00D00CBF" w14:paraId="31E144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ascii="Arial" w:hAnsi="Arial" w:eastAsia="Times New Roman" w:cs="Arial"/>
          <w:b/>
        </w:rPr>
      </w:pPr>
      <w:r w:rsidRPr="00FA5AB3">
        <w:rPr>
          <w:rFonts w:ascii="Arial" w:hAnsi="Arial" w:eastAsia="Times New Roman" w:cs="Arial"/>
          <w:b/>
        </w:rPr>
        <w:t>1.</w:t>
      </w:r>
      <w:r w:rsidRPr="00FA5AB3">
        <w:rPr>
          <w:rFonts w:ascii="Arial" w:hAnsi="Arial" w:eastAsia="Times New Roman" w:cs="Arial"/>
          <w:b/>
        </w:rPr>
        <w:tab/>
        <w:t xml:space="preserve">Explain the circumstances that make the collection of information necessary. Identify any legal or administrative requirements that necessitate the collection. </w:t>
      </w:r>
    </w:p>
    <w:p w:rsidRPr="00FA5AB3" w:rsidR="00D00CBF" w:rsidP="008C064A" w:rsidRDefault="00D00CBF" w14:paraId="2A053DEC" w14:textId="77777777">
      <w:pPr>
        <w:pStyle w:val="NoSpacing"/>
        <w:rPr>
          <w:rFonts w:ascii="Arial" w:hAnsi="Arial" w:cs="Arial"/>
        </w:rPr>
      </w:pPr>
    </w:p>
    <w:p w:rsidRPr="00FA5AB3" w:rsidR="0095641B" w:rsidP="532F96E4" w:rsidRDefault="00514665" w14:paraId="3947567E" w14:textId="448A85E5">
      <w:pPr>
        <w:spacing w:after="120" w:line="360" w:lineRule="auto"/>
        <w:rPr>
          <w:rFonts w:ascii="Arial" w:hAnsi="Arial" w:eastAsia="Times New Roman" w:cs="Arial"/>
        </w:rPr>
      </w:pPr>
      <w:r w:rsidRPr="00FA5AB3">
        <w:rPr>
          <w:rFonts w:ascii="Arial" w:hAnsi="Arial" w:eastAsia="Times New Roman" w:cs="Arial"/>
        </w:rPr>
        <w:t xml:space="preserve">The National Park Service (NPS) is </w:t>
      </w:r>
      <w:r w:rsidRPr="00FA5AB3" w:rsidR="4D378DDD">
        <w:rPr>
          <w:rFonts w:ascii="Arial" w:hAnsi="Arial" w:eastAsia="Times New Roman" w:cs="Arial"/>
        </w:rPr>
        <w:t>reques</w:t>
      </w:r>
      <w:r w:rsidRPr="00FA5AB3" w:rsidR="34B7E310">
        <w:rPr>
          <w:rFonts w:ascii="Arial" w:hAnsi="Arial" w:eastAsia="Times New Roman" w:cs="Arial"/>
        </w:rPr>
        <w:t>ting</w:t>
      </w:r>
      <w:r w:rsidRPr="00FA5AB3" w:rsidR="001401CA">
        <w:rPr>
          <w:rFonts w:ascii="Arial" w:hAnsi="Arial" w:eastAsia="Times New Roman" w:cs="Arial"/>
        </w:rPr>
        <w:t xml:space="preserve"> approval to conduct </w:t>
      </w:r>
      <w:r w:rsidRPr="00FA5AB3" w:rsidR="00F438DE">
        <w:rPr>
          <w:rFonts w:ascii="Arial" w:hAnsi="Arial" w:eastAsia="Times New Roman" w:cs="Arial"/>
        </w:rPr>
        <w:t xml:space="preserve">a pre-test and pilot </w:t>
      </w:r>
      <w:r w:rsidRPr="00FA5AB3" w:rsidR="000C5E1D">
        <w:rPr>
          <w:rFonts w:ascii="Arial" w:hAnsi="Arial" w:eastAsia="Times New Roman" w:cs="Arial"/>
        </w:rPr>
        <w:t xml:space="preserve">of a </w:t>
      </w:r>
      <w:r w:rsidRPr="00FA5AB3" w:rsidR="00F438DE">
        <w:rPr>
          <w:rFonts w:ascii="Arial" w:hAnsi="Arial" w:eastAsia="Times New Roman" w:cs="Arial"/>
        </w:rPr>
        <w:t>national household survey</w:t>
      </w:r>
      <w:r w:rsidRPr="00FA5AB3" w:rsidR="0002729C">
        <w:rPr>
          <w:rFonts w:ascii="Arial" w:hAnsi="Arial" w:eastAsia="Times New Roman" w:cs="Arial"/>
        </w:rPr>
        <w:t xml:space="preserve"> </w:t>
      </w:r>
      <w:r w:rsidRPr="00FA5AB3" w:rsidR="00EF6403">
        <w:rPr>
          <w:rFonts w:ascii="Arial" w:hAnsi="Arial" w:eastAsia="Times New Roman" w:cs="Arial"/>
        </w:rPr>
        <w:t xml:space="preserve">designed to obtain information about U.S. residents’ potential behavioral responses to changes in the level and structure of entrance fees at national parks. </w:t>
      </w:r>
      <w:r w:rsidRPr="00FA5AB3" w:rsidR="00065E64">
        <w:rPr>
          <w:rFonts w:ascii="Arial" w:hAnsi="Arial" w:eastAsia="Times New Roman" w:cs="Arial"/>
        </w:rPr>
        <w:t xml:space="preserve">The </w:t>
      </w:r>
      <w:r w:rsidRPr="00FA5AB3" w:rsidR="001C49B0">
        <w:rPr>
          <w:rFonts w:ascii="Arial" w:hAnsi="Arial" w:eastAsia="Times New Roman" w:cs="Arial"/>
        </w:rPr>
        <w:t>pre-test and pilot</w:t>
      </w:r>
      <w:r w:rsidRPr="00FA5AB3" w:rsidR="00065E64">
        <w:rPr>
          <w:rFonts w:ascii="Arial" w:hAnsi="Arial" w:eastAsia="Times New Roman" w:cs="Arial"/>
        </w:rPr>
        <w:t xml:space="preserve"> will inform the design and administration of a future survey </w:t>
      </w:r>
      <w:r w:rsidRPr="00FA5AB3" w:rsidR="007C7DA0">
        <w:rPr>
          <w:rFonts w:ascii="Arial" w:hAnsi="Arial" w:eastAsia="Times New Roman" w:cs="Arial"/>
        </w:rPr>
        <w:t xml:space="preserve">of recent and potential park visitors </w:t>
      </w:r>
      <w:r w:rsidRPr="00FA5AB3" w:rsidR="00065E64">
        <w:rPr>
          <w:rFonts w:ascii="Arial" w:hAnsi="Arial" w:eastAsia="Times New Roman" w:cs="Arial"/>
        </w:rPr>
        <w:t xml:space="preserve">that is intended to help determine revenue and access implications of different entrance fee rates and collection models. The </w:t>
      </w:r>
      <w:r w:rsidRPr="00FA5AB3" w:rsidR="009863CF">
        <w:rPr>
          <w:rFonts w:ascii="Arial" w:hAnsi="Arial" w:eastAsia="Times New Roman" w:cs="Arial"/>
        </w:rPr>
        <w:t xml:space="preserve">entrance fee </w:t>
      </w:r>
      <w:r w:rsidRPr="00FA5AB3" w:rsidR="00065E64">
        <w:rPr>
          <w:rFonts w:ascii="Arial" w:hAnsi="Arial" w:eastAsia="Times New Roman" w:cs="Arial"/>
        </w:rPr>
        <w:t xml:space="preserve">options </w:t>
      </w:r>
      <w:r w:rsidRPr="00FA5AB3" w:rsidR="009863CF">
        <w:rPr>
          <w:rFonts w:ascii="Arial" w:hAnsi="Arial" w:eastAsia="Times New Roman" w:cs="Arial"/>
        </w:rPr>
        <w:t xml:space="preserve">evaluated </w:t>
      </w:r>
      <w:r w:rsidRPr="00FA5AB3" w:rsidR="00065E64">
        <w:rPr>
          <w:rFonts w:ascii="Arial" w:hAnsi="Arial" w:eastAsia="Times New Roman" w:cs="Arial"/>
        </w:rPr>
        <w:t xml:space="preserve">will </w:t>
      </w:r>
      <w:r w:rsidRPr="00FA5AB3" w:rsidR="009863CF">
        <w:rPr>
          <w:rFonts w:ascii="Arial" w:hAnsi="Arial" w:eastAsia="Times New Roman" w:cs="Arial"/>
        </w:rPr>
        <w:t>include</w:t>
      </w:r>
      <w:r w:rsidRPr="00FA5AB3" w:rsidR="00E22870">
        <w:rPr>
          <w:rFonts w:ascii="Arial" w:hAnsi="Arial" w:eastAsia="Times New Roman" w:cs="Arial"/>
        </w:rPr>
        <w:t>: (1)</w:t>
      </w:r>
      <w:r w:rsidRPr="00FA5AB3" w:rsidR="00065E64">
        <w:rPr>
          <w:rFonts w:ascii="Arial" w:hAnsi="Arial" w:eastAsia="Times New Roman" w:cs="Arial"/>
        </w:rPr>
        <w:t xml:space="preserve"> </w:t>
      </w:r>
      <w:r w:rsidRPr="00FA5AB3" w:rsidR="00724726">
        <w:rPr>
          <w:rFonts w:ascii="Arial" w:hAnsi="Arial" w:eastAsia="Times New Roman" w:cs="Arial"/>
        </w:rPr>
        <w:t>increases</w:t>
      </w:r>
      <w:r w:rsidRPr="00FA5AB3" w:rsidR="00065E64">
        <w:rPr>
          <w:rFonts w:ascii="Arial" w:hAnsi="Arial" w:eastAsia="Times New Roman" w:cs="Arial"/>
        </w:rPr>
        <w:t xml:space="preserve"> in entrance fee</w:t>
      </w:r>
      <w:r w:rsidRPr="00FA5AB3" w:rsidR="00724726">
        <w:rPr>
          <w:rFonts w:ascii="Arial" w:hAnsi="Arial" w:eastAsia="Times New Roman" w:cs="Arial"/>
        </w:rPr>
        <w:t>s</w:t>
      </w:r>
      <w:r w:rsidRPr="00FA5AB3" w:rsidR="00065E64">
        <w:rPr>
          <w:rFonts w:ascii="Arial" w:hAnsi="Arial" w:eastAsia="Times New Roman" w:cs="Arial"/>
        </w:rPr>
        <w:t xml:space="preserve">, </w:t>
      </w:r>
      <w:r w:rsidRPr="00FA5AB3" w:rsidR="00E22870">
        <w:rPr>
          <w:rFonts w:ascii="Arial" w:hAnsi="Arial" w:eastAsia="Times New Roman" w:cs="Arial"/>
        </w:rPr>
        <w:t xml:space="preserve">(2) </w:t>
      </w:r>
      <w:r w:rsidRPr="00FA5AB3" w:rsidR="00065E64">
        <w:rPr>
          <w:rFonts w:ascii="Arial" w:hAnsi="Arial" w:eastAsia="Times New Roman" w:cs="Arial"/>
        </w:rPr>
        <w:t xml:space="preserve">different fee structures, and </w:t>
      </w:r>
      <w:r w:rsidRPr="00FA5AB3" w:rsidR="00E22870">
        <w:rPr>
          <w:rFonts w:ascii="Arial" w:hAnsi="Arial" w:eastAsia="Times New Roman" w:cs="Arial"/>
        </w:rPr>
        <w:t xml:space="preserve">(3) </w:t>
      </w:r>
      <w:r w:rsidRPr="00FA5AB3" w:rsidR="00065E64">
        <w:rPr>
          <w:rFonts w:ascii="Arial" w:hAnsi="Arial" w:eastAsia="Times New Roman" w:cs="Arial"/>
        </w:rPr>
        <w:t>technology-based solutions for collecting entrance fees to make the entrance process more convenient and efficient for visitors.</w:t>
      </w:r>
    </w:p>
    <w:p w:rsidRPr="00FA5AB3" w:rsidR="00D67259" w:rsidP="00B96060" w:rsidRDefault="00D67259" w14:paraId="5FAD7BDC" w14:textId="6BEB8A74">
      <w:pPr>
        <w:spacing w:after="120" w:line="360" w:lineRule="auto"/>
        <w:rPr>
          <w:rFonts w:ascii="Arial" w:hAnsi="Arial" w:eastAsia="Times New Roman" w:cs="Arial"/>
        </w:rPr>
      </w:pPr>
      <w:r w:rsidRPr="00FA5AB3">
        <w:rPr>
          <w:rFonts w:ascii="Arial" w:hAnsi="Arial" w:eastAsia="Times New Roman" w:cs="Arial"/>
        </w:rPr>
        <w:t xml:space="preserve">Following the most recent price update, Congress requested that the NPS provide data that could inform future entrance fee reviews. However, the </w:t>
      </w:r>
      <w:r w:rsidRPr="00FA5AB3" w:rsidR="007C07F8">
        <w:rPr>
          <w:rFonts w:ascii="Arial" w:hAnsi="Arial" w:eastAsia="Times New Roman" w:cs="Arial"/>
        </w:rPr>
        <w:t>available</w:t>
      </w:r>
      <w:r w:rsidRPr="00FA5AB3">
        <w:rPr>
          <w:rFonts w:ascii="Arial" w:hAnsi="Arial" w:eastAsia="Times New Roman" w:cs="Arial"/>
        </w:rPr>
        <w:t xml:space="preserve"> data are deficient. There have been very few reviews of entrance fees at national parks, and the NPS does not have any comprehensive information on how visitors might respond to changes in entrance fees, fee structures, and technology-based solutions for collecting entrance fees.</w:t>
      </w:r>
    </w:p>
    <w:p w:rsidRPr="00FA5AB3" w:rsidR="00B96060" w:rsidP="00B96060" w:rsidRDefault="00C2663F" w14:paraId="346C0EED" w14:textId="580F80AC">
      <w:pPr>
        <w:spacing w:after="120" w:line="360" w:lineRule="auto"/>
        <w:rPr>
          <w:rFonts w:ascii="Arial" w:hAnsi="Arial" w:eastAsia="Times New Roman" w:cs="Arial"/>
        </w:rPr>
      </w:pPr>
      <w:r w:rsidRPr="00FA5AB3">
        <w:rPr>
          <w:rFonts w:ascii="Arial" w:hAnsi="Arial" w:eastAsia="Times New Roman" w:cs="Arial"/>
        </w:rPr>
        <w:t xml:space="preserve">The Federal Lands Recreation Enhancement Act (FLREA), 16 U.S.C. (§§ 6801 - 6814), Public Law 108-447, </w:t>
      </w:r>
      <w:r w:rsidRPr="00FA5AB3" w:rsidR="00B041B9">
        <w:rPr>
          <w:rFonts w:ascii="Arial" w:hAnsi="Arial" w:eastAsia="Times New Roman" w:cs="Arial"/>
        </w:rPr>
        <w:t xml:space="preserve">authorizes </w:t>
      </w:r>
      <w:r w:rsidRPr="00FA5AB3" w:rsidR="008E3468">
        <w:rPr>
          <w:rFonts w:ascii="Arial" w:hAnsi="Arial" w:eastAsia="Times New Roman" w:cs="Arial"/>
        </w:rPr>
        <w:t>the NPS and four other agencies</w:t>
      </w:r>
      <w:r w:rsidRPr="00FA5AB3" w:rsidR="00B041B9">
        <w:rPr>
          <w:rFonts w:ascii="Arial" w:hAnsi="Arial" w:eastAsia="Times New Roman" w:cs="Arial"/>
        </w:rPr>
        <w:t xml:space="preserve"> to collect </w:t>
      </w:r>
      <w:r w:rsidRPr="00FA5AB3" w:rsidR="00F4750D">
        <w:rPr>
          <w:rFonts w:ascii="Arial" w:hAnsi="Arial" w:eastAsia="Times New Roman" w:cs="Arial"/>
        </w:rPr>
        <w:t xml:space="preserve">and retain </w:t>
      </w:r>
      <w:r w:rsidRPr="00FA5AB3" w:rsidR="00B041B9">
        <w:rPr>
          <w:rFonts w:ascii="Arial" w:hAnsi="Arial" w:eastAsia="Times New Roman" w:cs="Arial"/>
        </w:rPr>
        <w:t xml:space="preserve">recreation fees, including entrance fees and amenity fees for certain facilities, equipment, and services (such as campgrounds). </w:t>
      </w:r>
      <w:r w:rsidRPr="00FA5AB3" w:rsidR="00980B80">
        <w:rPr>
          <w:rFonts w:ascii="Arial" w:hAnsi="Arial" w:eastAsia="Times New Roman" w:cs="Arial"/>
        </w:rPr>
        <w:t>Around two-thirds of all FLREA revenues are collected at NPS sites</w:t>
      </w:r>
      <w:r w:rsidRPr="00FA5AB3" w:rsidR="00AF2077">
        <w:rPr>
          <w:rFonts w:ascii="Arial" w:hAnsi="Arial" w:eastAsia="Times New Roman" w:cs="Arial"/>
        </w:rPr>
        <w:t xml:space="preserve"> (</w:t>
      </w:r>
      <w:r w:rsidRPr="00FA5AB3" w:rsidR="00C0766B">
        <w:rPr>
          <w:rFonts w:ascii="Arial" w:hAnsi="Arial" w:eastAsia="Times New Roman" w:cs="Arial"/>
        </w:rPr>
        <w:t>U.S. Department of the Interior and Department of Agriculture, 2015</w:t>
      </w:r>
      <w:r w:rsidRPr="00FA5AB3" w:rsidR="008C144A">
        <w:rPr>
          <w:rFonts w:ascii="Arial" w:hAnsi="Arial" w:eastAsia="Times New Roman" w:cs="Arial"/>
        </w:rPr>
        <w:t>, p. 9</w:t>
      </w:r>
      <w:r w:rsidRPr="00FA5AB3" w:rsidR="00C0766B">
        <w:rPr>
          <w:rFonts w:ascii="Arial" w:hAnsi="Arial" w:eastAsia="Times New Roman" w:cs="Arial"/>
        </w:rPr>
        <w:t>)</w:t>
      </w:r>
      <w:r w:rsidRPr="00FA5AB3" w:rsidR="00980B80">
        <w:rPr>
          <w:rFonts w:ascii="Arial" w:hAnsi="Arial" w:eastAsia="Times New Roman" w:cs="Arial"/>
        </w:rPr>
        <w:t>. FLREA requires that fee revenue is used to enhance the visi</w:t>
      </w:r>
      <w:r w:rsidRPr="00FA5AB3" w:rsidR="008E3468">
        <w:rPr>
          <w:rFonts w:ascii="Arial" w:hAnsi="Arial" w:eastAsia="Times New Roman" w:cs="Arial"/>
        </w:rPr>
        <w:t xml:space="preserve">tor experience, with at least </w:t>
      </w:r>
      <w:r w:rsidRPr="00FA5AB3" w:rsidR="00A466BF">
        <w:rPr>
          <w:rFonts w:ascii="Arial" w:hAnsi="Arial" w:eastAsia="Times New Roman" w:cs="Arial"/>
        </w:rPr>
        <w:t xml:space="preserve">80 </w:t>
      </w:r>
      <w:r w:rsidRPr="00FA5AB3" w:rsidR="00980B80">
        <w:rPr>
          <w:rFonts w:ascii="Arial" w:hAnsi="Arial" w:eastAsia="Times New Roman" w:cs="Arial"/>
        </w:rPr>
        <w:t xml:space="preserve">percent of the money staying at the </w:t>
      </w:r>
      <w:proofErr w:type="gramStart"/>
      <w:r w:rsidRPr="00FA5AB3" w:rsidR="00980B80">
        <w:rPr>
          <w:rFonts w:ascii="Arial" w:hAnsi="Arial" w:eastAsia="Times New Roman" w:cs="Arial"/>
        </w:rPr>
        <w:t>particular park</w:t>
      </w:r>
      <w:proofErr w:type="gramEnd"/>
      <w:r w:rsidRPr="00FA5AB3" w:rsidR="00980B80">
        <w:rPr>
          <w:rFonts w:ascii="Arial" w:hAnsi="Arial" w:eastAsia="Times New Roman" w:cs="Arial"/>
        </w:rPr>
        <w:t xml:space="preserve"> where i</w:t>
      </w:r>
      <w:r w:rsidRPr="00FA5AB3" w:rsidR="008E3468">
        <w:rPr>
          <w:rFonts w:ascii="Arial" w:hAnsi="Arial" w:eastAsia="Times New Roman" w:cs="Arial"/>
        </w:rPr>
        <w:t>t was collected</w:t>
      </w:r>
      <w:r w:rsidRPr="00FA5AB3" w:rsidR="00724726">
        <w:rPr>
          <w:rFonts w:ascii="Arial" w:hAnsi="Arial" w:eastAsia="Times New Roman" w:cs="Arial"/>
        </w:rPr>
        <w:t>,</w:t>
      </w:r>
      <w:r w:rsidRPr="00FA5AB3" w:rsidR="008E3468">
        <w:rPr>
          <w:rFonts w:ascii="Arial" w:hAnsi="Arial" w:eastAsia="Times New Roman" w:cs="Arial"/>
        </w:rPr>
        <w:t xml:space="preserve"> and the other</w:t>
      </w:r>
      <w:r w:rsidRPr="00FA5AB3" w:rsidR="00A466BF">
        <w:rPr>
          <w:rFonts w:ascii="Arial" w:hAnsi="Arial" w:eastAsia="Times New Roman" w:cs="Arial"/>
        </w:rPr>
        <w:t xml:space="preserve"> 20</w:t>
      </w:r>
      <w:r w:rsidRPr="00FA5AB3" w:rsidR="00980B80">
        <w:rPr>
          <w:rFonts w:ascii="Arial" w:hAnsi="Arial" w:eastAsia="Times New Roman" w:cs="Arial"/>
        </w:rPr>
        <w:t xml:space="preserve"> </w:t>
      </w:r>
      <w:r w:rsidRPr="00FA5AB3" w:rsidR="008E3468">
        <w:rPr>
          <w:rFonts w:ascii="Arial" w:hAnsi="Arial" w:eastAsia="Times New Roman" w:cs="Arial"/>
        </w:rPr>
        <w:t xml:space="preserve">percent </w:t>
      </w:r>
      <w:r w:rsidRPr="00FA5AB3" w:rsidR="00980B80">
        <w:rPr>
          <w:rFonts w:ascii="Arial" w:hAnsi="Arial" w:eastAsia="Times New Roman" w:cs="Arial"/>
        </w:rPr>
        <w:t xml:space="preserve">used at parks that do not collect fees. This revenue funds thousands of projects that </w:t>
      </w:r>
      <w:r w:rsidRPr="00FA5AB3" w:rsidR="00303D76">
        <w:rPr>
          <w:rFonts w:ascii="Arial" w:hAnsi="Arial" w:eastAsia="Times New Roman" w:cs="Arial"/>
        </w:rPr>
        <w:t>benefit</w:t>
      </w:r>
      <w:r w:rsidRPr="00FA5AB3" w:rsidR="00A2378E">
        <w:rPr>
          <w:rFonts w:ascii="Arial" w:hAnsi="Arial" w:eastAsia="Times New Roman" w:cs="Arial"/>
        </w:rPr>
        <w:t xml:space="preserve"> the visitor experience. Entrance fees collected by the NPS totaled $</w:t>
      </w:r>
      <w:r w:rsidRPr="00FA5AB3" w:rsidR="001D772E">
        <w:rPr>
          <w:rFonts w:ascii="Arial" w:hAnsi="Arial" w:eastAsia="Times New Roman" w:cs="Arial"/>
        </w:rPr>
        <w:t>24</w:t>
      </w:r>
      <w:r w:rsidRPr="00FA5AB3" w:rsidR="00A2378E">
        <w:rPr>
          <w:rFonts w:ascii="Arial" w:hAnsi="Arial" w:eastAsia="Times New Roman" w:cs="Arial"/>
        </w:rPr>
        <w:t>9 million in fiscal year 20</w:t>
      </w:r>
      <w:r w:rsidRPr="00FA5AB3" w:rsidR="001D772E">
        <w:rPr>
          <w:rFonts w:ascii="Arial" w:hAnsi="Arial" w:eastAsia="Times New Roman" w:cs="Arial"/>
        </w:rPr>
        <w:t>20</w:t>
      </w:r>
      <w:r w:rsidRPr="00FA5AB3" w:rsidR="00A2378E">
        <w:rPr>
          <w:rFonts w:ascii="Arial" w:hAnsi="Arial" w:eastAsia="Times New Roman" w:cs="Arial"/>
        </w:rPr>
        <w:t>.</w:t>
      </w:r>
    </w:p>
    <w:p w:rsidRPr="00FA5AB3" w:rsidR="007936AE" w:rsidP="00B96060" w:rsidRDefault="0067374C" w14:paraId="55300A51" w14:textId="578C4393">
      <w:pPr>
        <w:spacing w:after="120" w:line="360" w:lineRule="auto"/>
        <w:rPr>
          <w:rFonts w:ascii="Arial" w:hAnsi="Arial" w:eastAsia="Times New Roman" w:cs="Arial"/>
        </w:rPr>
      </w:pPr>
      <w:r w:rsidRPr="00FA5AB3">
        <w:rPr>
          <w:rFonts w:ascii="Arial" w:hAnsi="Arial" w:eastAsia="Times New Roman" w:cs="Arial"/>
        </w:rPr>
        <w:lastRenderedPageBreak/>
        <w:t xml:space="preserve">In 2006, </w:t>
      </w:r>
      <w:r w:rsidRPr="00FA5AB3" w:rsidR="00092B4E">
        <w:rPr>
          <w:rFonts w:ascii="Arial" w:hAnsi="Arial" w:eastAsia="Times New Roman" w:cs="Arial"/>
        </w:rPr>
        <w:t xml:space="preserve">the </w:t>
      </w:r>
      <w:r w:rsidRPr="00FA5AB3">
        <w:rPr>
          <w:rFonts w:ascii="Arial" w:hAnsi="Arial" w:eastAsia="Times New Roman" w:cs="Arial"/>
        </w:rPr>
        <w:t>NPS institute</w:t>
      </w:r>
      <w:r w:rsidRPr="00FA5AB3" w:rsidR="00D3147A">
        <w:rPr>
          <w:rFonts w:ascii="Arial" w:hAnsi="Arial" w:eastAsia="Times New Roman" w:cs="Arial"/>
        </w:rPr>
        <w:t>d a</w:t>
      </w:r>
      <w:r w:rsidRPr="00FA5AB3" w:rsidR="00E24CDB">
        <w:rPr>
          <w:rFonts w:ascii="Arial" w:hAnsi="Arial" w:eastAsia="Times New Roman" w:cs="Arial"/>
        </w:rPr>
        <w:t xml:space="preserve"> standard</w:t>
      </w:r>
      <w:r w:rsidRPr="00FA5AB3" w:rsidR="00D3147A">
        <w:rPr>
          <w:rFonts w:ascii="Arial" w:hAnsi="Arial" w:eastAsia="Times New Roman" w:cs="Arial"/>
        </w:rPr>
        <w:t xml:space="preserve"> entrance fee </w:t>
      </w:r>
      <w:r w:rsidRPr="00FA5AB3" w:rsidR="00253350">
        <w:rPr>
          <w:rFonts w:ascii="Arial" w:hAnsi="Arial" w:eastAsia="Times New Roman" w:cs="Arial"/>
        </w:rPr>
        <w:t>model/</w:t>
      </w:r>
      <w:r w:rsidRPr="00FA5AB3" w:rsidR="00D3147A">
        <w:rPr>
          <w:rFonts w:ascii="Arial" w:hAnsi="Arial" w:eastAsia="Times New Roman" w:cs="Arial"/>
        </w:rPr>
        <w:t xml:space="preserve">pricing </w:t>
      </w:r>
      <w:r w:rsidRPr="00FA5AB3">
        <w:rPr>
          <w:rFonts w:ascii="Arial" w:hAnsi="Arial" w:eastAsia="Times New Roman" w:cs="Arial"/>
        </w:rPr>
        <w:t>structure, grouping park units into four categories</w:t>
      </w:r>
      <w:r w:rsidRPr="00FA5AB3" w:rsidR="00D3147A">
        <w:rPr>
          <w:rFonts w:ascii="Arial" w:hAnsi="Arial" w:eastAsia="Times New Roman" w:cs="Arial"/>
        </w:rPr>
        <w:t xml:space="preserve"> </w:t>
      </w:r>
      <w:proofErr w:type="gramStart"/>
      <w:r w:rsidRPr="00FA5AB3" w:rsidR="00D3147A">
        <w:rPr>
          <w:rFonts w:ascii="Arial" w:hAnsi="Arial" w:eastAsia="Times New Roman" w:cs="Arial"/>
        </w:rPr>
        <w:t>in an effort to</w:t>
      </w:r>
      <w:proofErr w:type="gramEnd"/>
      <w:r w:rsidRPr="00FA5AB3" w:rsidR="00D3147A">
        <w:rPr>
          <w:rFonts w:ascii="Arial" w:hAnsi="Arial" w:eastAsia="Times New Roman" w:cs="Arial"/>
        </w:rPr>
        <w:t xml:space="preserve"> simplify and standardize </w:t>
      </w:r>
      <w:r w:rsidRPr="00FA5AB3" w:rsidR="004F6101">
        <w:rPr>
          <w:rFonts w:ascii="Arial" w:hAnsi="Arial" w:eastAsia="Times New Roman" w:cs="Arial"/>
        </w:rPr>
        <w:t xml:space="preserve">various </w:t>
      </w:r>
      <w:r w:rsidRPr="00FA5AB3" w:rsidR="00AB6422">
        <w:rPr>
          <w:rFonts w:ascii="Arial" w:hAnsi="Arial" w:eastAsia="Times New Roman" w:cs="Arial"/>
        </w:rPr>
        <w:t xml:space="preserve">entrance </w:t>
      </w:r>
      <w:r w:rsidRPr="00FA5AB3" w:rsidR="0049324A">
        <w:rPr>
          <w:rFonts w:ascii="Arial" w:hAnsi="Arial" w:eastAsia="Times New Roman" w:cs="Arial"/>
        </w:rPr>
        <w:t>fees</w:t>
      </w:r>
      <w:r w:rsidRPr="00FA5AB3" w:rsidR="00AB1C56">
        <w:rPr>
          <w:rFonts w:ascii="Arial" w:hAnsi="Arial" w:eastAsia="Times New Roman" w:cs="Arial"/>
        </w:rPr>
        <w:t xml:space="preserve"> (individual, </w:t>
      </w:r>
      <w:r w:rsidRPr="00FA5AB3" w:rsidR="004F6101">
        <w:rPr>
          <w:rFonts w:ascii="Arial" w:hAnsi="Arial" w:eastAsia="Times New Roman" w:cs="Arial"/>
        </w:rPr>
        <w:t>vehicle</w:t>
      </w:r>
      <w:r w:rsidRPr="00FA5AB3" w:rsidR="00AB6422">
        <w:rPr>
          <w:rFonts w:ascii="Arial" w:hAnsi="Arial" w:eastAsia="Times New Roman" w:cs="Arial"/>
        </w:rPr>
        <w:t>,</w:t>
      </w:r>
      <w:r w:rsidRPr="00FA5AB3" w:rsidR="004F6101">
        <w:rPr>
          <w:rFonts w:ascii="Arial" w:hAnsi="Arial" w:eastAsia="Times New Roman" w:cs="Arial"/>
        </w:rPr>
        <w:t xml:space="preserve"> </w:t>
      </w:r>
      <w:r w:rsidRPr="00FA5AB3" w:rsidR="00AB1C56">
        <w:rPr>
          <w:rFonts w:ascii="Arial" w:hAnsi="Arial" w:eastAsia="Times New Roman" w:cs="Arial"/>
        </w:rPr>
        <w:t>motorcycle, and annual park pass)</w:t>
      </w:r>
      <w:r w:rsidRPr="00FA5AB3" w:rsidR="0049324A">
        <w:rPr>
          <w:rFonts w:ascii="Arial" w:hAnsi="Arial" w:eastAsia="Times New Roman" w:cs="Arial"/>
        </w:rPr>
        <w:t xml:space="preserve"> across similar </w:t>
      </w:r>
      <w:r w:rsidRPr="00FA5AB3" w:rsidR="00D3147A">
        <w:rPr>
          <w:rFonts w:ascii="Arial" w:hAnsi="Arial" w:eastAsia="Times New Roman" w:cs="Arial"/>
        </w:rPr>
        <w:t>types</w:t>
      </w:r>
      <w:r w:rsidRPr="00FA5AB3" w:rsidR="0049324A">
        <w:rPr>
          <w:rFonts w:ascii="Arial" w:hAnsi="Arial" w:eastAsia="Times New Roman" w:cs="Arial"/>
        </w:rPr>
        <w:t xml:space="preserve"> of parks</w:t>
      </w:r>
      <w:r w:rsidRPr="00FA5AB3">
        <w:rPr>
          <w:rFonts w:ascii="Arial" w:hAnsi="Arial" w:eastAsia="Times New Roman" w:cs="Arial"/>
        </w:rPr>
        <w:t xml:space="preserve">. </w:t>
      </w:r>
      <w:r w:rsidRPr="00FA5AB3" w:rsidR="009F0940">
        <w:rPr>
          <w:rFonts w:ascii="Arial" w:hAnsi="Arial" w:eastAsia="Times New Roman" w:cs="Arial"/>
        </w:rPr>
        <w:t xml:space="preserve">A moratorium on fee increases was put in place </w:t>
      </w:r>
      <w:r w:rsidRPr="00FA5AB3" w:rsidR="00F5716C">
        <w:rPr>
          <w:rFonts w:ascii="Arial" w:hAnsi="Arial" w:eastAsia="Times New Roman" w:cs="Arial"/>
        </w:rPr>
        <w:t xml:space="preserve">by the </w:t>
      </w:r>
      <w:r w:rsidRPr="00FA5AB3" w:rsidR="008A50DF">
        <w:rPr>
          <w:rFonts w:ascii="Arial" w:hAnsi="Arial" w:eastAsia="Times New Roman" w:cs="Arial"/>
        </w:rPr>
        <w:t xml:space="preserve">NPS </w:t>
      </w:r>
      <w:r w:rsidRPr="00FA5AB3" w:rsidR="00F5716C">
        <w:rPr>
          <w:rFonts w:ascii="Arial" w:hAnsi="Arial" w:eastAsia="Times New Roman" w:cs="Arial"/>
        </w:rPr>
        <w:t xml:space="preserve">Director </w:t>
      </w:r>
      <w:r w:rsidRPr="00FA5AB3" w:rsidR="009F0940">
        <w:rPr>
          <w:rFonts w:ascii="Arial" w:hAnsi="Arial" w:eastAsia="Times New Roman" w:cs="Arial"/>
        </w:rPr>
        <w:t>in 2008 and remained in effect until</w:t>
      </w:r>
      <w:r w:rsidRPr="00FA5AB3" w:rsidR="0052758C">
        <w:rPr>
          <w:rFonts w:ascii="Arial" w:hAnsi="Arial" w:eastAsia="Times New Roman" w:cs="Arial"/>
        </w:rPr>
        <w:t xml:space="preserve"> 2014, at which point</w:t>
      </w:r>
      <w:r w:rsidRPr="00FA5AB3" w:rsidR="009F0940">
        <w:rPr>
          <w:rFonts w:ascii="Arial" w:hAnsi="Arial" w:eastAsia="Times New Roman" w:cs="Arial"/>
        </w:rPr>
        <w:t xml:space="preserve"> the NPS update</w:t>
      </w:r>
      <w:r w:rsidRPr="00FA5AB3" w:rsidR="009219AE">
        <w:rPr>
          <w:rFonts w:ascii="Arial" w:hAnsi="Arial" w:eastAsia="Times New Roman" w:cs="Arial"/>
        </w:rPr>
        <w:t>d</w:t>
      </w:r>
      <w:r w:rsidRPr="00FA5AB3" w:rsidR="009F0940">
        <w:rPr>
          <w:rFonts w:ascii="Arial" w:hAnsi="Arial" w:eastAsia="Times New Roman" w:cs="Arial"/>
        </w:rPr>
        <w:t xml:space="preserve"> its </w:t>
      </w:r>
      <w:r w:rsidRPr="00FA5AB3" w:rsidR="00E1238E">
        <w:rPr>
          <w:rFonts w:ascii="Arial" w:hAnsi="Arial" w:eastAsia="Times New Roman" w:cs="Arial"/>
        </w:rPr>
        <w:t xml:space="preserve">entrance </w:t>
      </w:r>
      <w:r w:rsidRPr="00FA5AB3" w:rsidR="0052758C">
        <w:rPr>
          <w:rFonts w:ascii="Arial" w:hAnsi="Arial" w:eastAsia="Times New Roman" w:cs="Arial"/>
        </w:rPr>
        <w:t xml:space="preserve">fee </w:t>
      </w:r>
      <w:r w:rsidRPr="00FA5AB3" w:rsidR="00450348">
        <w:rPr>
          <w:rFonts w:ascii="Arial" w:hAnsi="Arial" w:eastAsia="Times New Roman" w:cs="Arial"/>
        </w:rPr>
        <w:t>pricing structure</w:t>
      </w:r>
      <w:r w:rsidRPr="00FA5AB3" w:rsidR="00804025">
        <w:rPr>
          <w:rFonts w:ascii="Arial" w:hAnsi="Arial" w:eastAsia="Times New Roman" w:cs="Arial"/>
        </w:rPr>
        <w:t xml:space="preserve"> for the first time since 2006</w:t>
      </w:r>
      <w:r w:rsidRPr="00FA5AB3" w:rsidR="00E6530A">
        <w:rPr>
          <w:rFonts w:ascii="Arial" w:hAnsi="Arial" w:eastAsia="Times New Roman" w:cs="Arial"/>
        </w:rPr>
        <w:t xml:space="preserve">. </w:t>
      </w:r>
      <w:r w:rsidRPr="00FA5AB3" w:rsidR="0052758C">
        <w:rPr>
          <w:rFonts w:ascii="Arial" w:hAnsi="Arial" w:eastAsia="Times New Roman" w:cs="Arial"/>
        </w:rPr>
        <w:t xml:space="preserve">Proposed fee changes at an NPS site are subject to public review and comment through the civic engagement process to help determine when a park should adopt the recommended pricing structure. </w:t>
      </w:r>
    </w:p>
    <w:p w:rsidRPr="00FA5AB3" w:rsidR="005B1B27" w:rsidP="00B96060" w:rsidRDefault="00B87602" w14:paraId="2666211B" w14:textId="49CF7B00">
      <w:pPr>
        <w:spacing w:after="120" w:line="360" w:lineRule="auto"/>
        <w:rPr>
          <w:rFonts w:ascii="Arial" w:hAnsi="Arial" w:eastAsia="Times New Roman" w:cs="Arial"/>
        </w:rPr>
      </w:pPr>
      <w:r w:rsidRPr="00FA5AB3">
        <w:rPr>
          <w:rFonts w:ascii="Arial" w:hAnsi="Arial" w:eastAsia="Times New Roman" w:cs="Arial"/>
        </w:rPr>
        <w:t xml:space="preserve">In 2015, </w:t>
      </w:r>
      <w:r w:rsidRPr="00FA5AB3" w:rsidR="008E6ECD">
        <w:rPr>
          <w:rFonts w:ascii="Arial" w:hAnsi="Arial" w:eastAsia="Times New Roman" w:cs="Arial"/>
        </w:rPr>
        <w:t>the Department of the Interior’s</w:t>
      </w:r>
      <w:r w:rsidRPr="00FA5AB3" w:rsidR="008805D6">
        <w:rPr>
          <w:rFonts w:ascii="Arial" w:hAnsi="Arial" w:eastAsia="Times New Roman" w:cs="Arial"/>
        </w:rPr>
        <w:t xml:space="preserve"> Office of the Inspector General </w:t>
      </w:r>
      <w:r w:rsidRPr="00FA5AB3" w:rsidR="00142721">
        <w:rPr>
          <w:rFonts w:ascii="Arial" w:hAnsi="Arial" w:eastAsia="Times New Roman" w:cs="Arial"/>
        </w:rPr>
        <w:t xml:space="preserve">(OIG) </w:t>
      </w:r>
      <w:r w:rsidRPr="00FA5AB3" w:rsidR="00253350">
        <w:rPr>
          <w:rFonts w:ascii="Arial" w:hAnsi="Arial" w:eastAsia="Times New Roman" w:cs="Arial"/>
        </w:rPr>
        <w:t>published</w:t>
      </w:r>
      <w:r w:rsidRPr="00FA5AB3" w:rsidR="00142721">
        <w:rPr>
          <w:rFonts w:ascii="Arial" w:hAnsi="Arial" w:eastAsia="Times New Roman" w:cs="Arial"/>
        </w:rPr>
        <w:t xml:space="preserve"> a review</w:t>
      </w:r>
      <w:r w:rsidRPr="00FA5AB3" w:rsidR="008805D6">
        <w:rPr>
          <w:rFonts w:ascii="Arial" w:hAnsi="Arial" w:eastAsia="Times New Roman" w:cs="Arial"/>
        </w:rPr>
        <w:t xml:space="preserve"> of NPS’ recre</w:t>
      </w:r>
      <w:r w:rsidRPr="00FA5AB3" w:rsidR="00142721">
        <w:rPr>
          <w:rFonts w:ascii="Arial" w:hAnsi="Arial" w:eastAsia="Times New Roman" w:cs="Arial"/>
        </w:rPr>
        <w:t xml:space="preserve">ation </w:t>
      </w:r>
      <w:r w:rsidRPr="00FA5AB3" w:rsidR="00253350">
        <w:rPr>
          <w:rFonts w:ascii="Arial" w:hAnsi="Arial" w:eastAsia="Times New Roman" w:cs="Arial"/>
        </w:rPr>
        <w:t>fee program</w:t>
      </w:r>
      <w:r w:rsidRPr="00FA5AB3" w:rsidR="00470C2C">
        <w:rPr>
          <w:rFonts w:ascii="Arial" w:hAnsi="Arial" w:eastAsia="Times New Roman" w:cs="Arial"/>
        </w:rPr>
        <w:t xml:space="preserve">. </w:t>
      </w:r>
      <w:r w:rsidRPr="00FA5AB3" w:rsidR="00796BC9">
        <w:rPr>
          <w:rFonts w:ascii="Arial" w:hAnsi="Arial" w:eastAsia="Times New Roman" w:cs="Arial"/>
        </w:rPr>
        <w:t>One of the recommendations t</w:t>
      </w:r>
      <w:r w:rsidRPr="00FA5AB3" w:rsidR="00253350">
        <w:rPr>
          <w:rFonts w:ascii="Arial" w:hAnsi="Arial" w:eastAsia="Times New Roman" w:cs="Arial"/>
        </w:rPr>
        <w:t>hat remained unresolved was for the</w:t>
      </w:r>
      <w:r w:rsidRPr="00FA5AB3" w:rsidR="00796BC9">
        <w:rPr>
          <w:rFonts w:ascii="Arial" w:hAnsi="Arial" w:eastAsia="Times New Roman" w:cs="Arial"/>
        </w:rPr>
        <w:t xml:space="preserve"> NPS </w:t>
      </w:r>
      <w:r w:rsidRPr="00FA5AB3" w:rsidR="00253350">
        <w:rPr>
          <w:rFonts w:ascii="Arial" w:hAnsi="Arial" w:eastAsia="Times New Roman" w:cs="Arial"/>
        </w:rPr>
        <w:t xml:space="preserve">to </w:t>
      </w:r>
      <w:r w:rsidRPr="00FA5AB3" w:rsidR="0012702A">
        <w:rPr>
          <w:rFonts w:ascii="Arial" w:hAnsi="Arial" w:eastAsia="Times New Roman" w:cs="Arial"/>
        </w:rPr>
        <w:t xml:space="preserve">reevaluate the current </w:t>
      </w:r>
      <w:r w:rsidRPr="00FA5AB3" w:rsidR="00253350">
        <w:rPr>
          <w:rFonts w:ascii="Arial" w:hAnsi="Arial" w:eastAsia="Times New Roman" w:cs="Arial"/>
        </w:rPr>
        <w:t xml:space="preserve">entrance </w:t>
      </w:r>
      <w:r w:rsidRPr="00FA5AB3" w:rsidR="0012702A">
        <w:rPr>
          <w:rFonts w:ascii="Arial" w:hAnsi="Arial" w:eastAsia="Times New Roman" w:cs="Arial"/>
        </w:rPr>
        <w:t>fee model to determine necessary updates and establish intervals for periodic reviews to ensure that the fee model remains up to date</w:t>
      </w:r>
      <w:r w:rsidRPr="00FA5AB3" w:rsidR="00CF0950">
        <w:rPr>
          <w:rFonts w:ascii="Arial" w:hAnsi="Arial" w:eastAsia="Times New Roman" w:cs="Arial"/>
        </w:rPr>
        <w:t xml:space="preserve"> (OIG, 2015)</w:t>
      </w:r>
      <w:r w:rsidRPr="00FA5AB3" w:rsidR="003B79A9">
        <w:rPr>
          <w:rFonts w:ascii="Arial" w:hAnsi="Arial" w:eastAsia="Times New Roman" w:cs="Arial"/>
        </w:rPr>
        <w:t>.</w:t>
      </w:r>
      <w:r w:rsidRPr="00FA5AB3" w:rsidR="00DF73B0">
        <w:rPr>
          <w:rFonts w:ascii="Arial" w:hAnsi="Arial" w:cs="Arial"/>
        </w:rPr>
        <w:t xml:space="preserve"> </w:t>
      </w:r>
      <w:r w:rsidRPr="00FA5AB3" w:rsidR="000F0BB6">
        <w:rPr>
          <w:rFonts w:ascii="Arial" w:hAnsi="Arial" w:eastAsia="Times New Roman" w:cs="Arial"/>
        </w:rPr>
        <w:t xml:space="preserve">In a separate review, the Government Accountability Office (GAO) </w:t>
      </w:r>
      <w:r w:rsidRPr="00FA5AB3" w:rsidR="00614E5C">
        <w:rPr>
          <w:rFonts w:ascii="Arial" w:hAnsi="Arial" w:eastAsia="Times New Roman" w:cs="Arial"/>
        </w:rPr>
        <w:t>reaffirmed</w:t>
      </w:r>
      <w:r w:rsidRPr="00FA5AB3" w:rsidR="00EE040C">
        <w:rPr>
          <w:rFonts w:ascii="Arial" w:hAnsi="Arial" w:eastAsia="Times New Roman" w:cs="Arial"/>
        </w:rPr>
        <w:t xml:space="preserve"> OI</w:t>
      </w:r>
      <w:r w:rsidRPr="00FA5AB3" w:rsidR="000F0BB6">
        <w:rPr>
          <w:rFonts w:ascii="Arial" w:hAnsi="Arial" w:eastAsia="Times New Roman" w:cs="Arial"/>
        </w:rPr>
        <w:t>G’s recommendation, noting that while</w:t>
      </w:r>
      <w:r w:rsidRPr="00FA5AB3" w:rsidR="00DF73B0">
        <w:rPr>
          <w:rFonts w:ascii="Arial" w:hAnsi="Arial" w:eastAsia="Times New Roman" w:cs="Arial"/>
        </w:rPr>
        <w:t xml:space="preserve"> NPS guidance on recreation fees directs the agency to set fees at a reasonable level, it does not call for p</w:t>
      </w:r>
      <w:r w:rsidRPr="00FA5AB3" w:rsidR="000F0BB6">
        <w:rPr>
          <w:rFonts w:ascii="Arial" w:hAnsi="Arial" w:eastAsia="Times New Roman" w:cs="Arial"/>
        </w:rPr>
        <w:t xml:space="preserve">eriodic reviews of these fees. </w:t>
      </w:r>
      <w:r w:rsidRPr="00FA5AB3" w:rsidR="00DF73B0">
        <w:rPr>
          <w:rFonts w:ascii="Arial" w:hAnsi="Arial" w:eastAsia="Times New Roman" w:cs="Arial"/>
        </w:rPr>
        <w:t xml:space="preserve">GAO’s guide on federal user fees states that federal agencies should regularly review fees and make changes if warranted. If federal user fees are not reviewed and adjusted regularly, federal agencies run the risk of undercharging or overcharging users. </w:t>
      </w:r>
      <w:r w:rsidRPr="00FA5AB3" w:rsidR="00484B52">
        <w:rPr>
          <w:rFonts w:ascii="Arial" w:hAnsi="Arial" w:eastAsia="Times New Roman" w:cs="Arial"/>
        </w:rPr>
        <w:t xml:space="preserve">In addition, </w:t>
      </w:r>
      <w:r w:rsidRPr="00FA5AB3" w:rsidR="00AB6422">
        <w:rPr>
          <w:rFonts w:ascii="Arial" w:hAnsi="Arial" w:eastAsia="Times New Roman" w:cs="Arial"/>
        </w:rPr>
        <w:t xml:space="preserve">GAO noted that </w:t>
      </w:r>
      <w:r w:rsidRPr="00FA5AB3" w:rsidR="00484B52">
        <w:rPr>
          <w:rFonts w:ascii="Arial" w:hAnsi="Arial" w:eastAsia="Times New Roman" w:cs="Arial"/>
        </w:rPr>
        <w:t xml:space="preserve">because park units are not required to provide information on decisions not to change their fees </w:t>
      </w:r>
      <w:r w:rsidRPr="00FA5AB3" w:rsidR="00791F69">
        <w:rPr>
          <w:rFonts w:ascii="Arial" w:hAnsi="Arial" w:eastAsia="Times New Roman" w:cs="Arial"/>
        </w:rPr>
        <w:t>or deviate from the fee schedule</w:t>
      </w:r>
      <w:r w:rsidRPr="00FA5AB3" w:rsidR="00484B52">
        <w:rPr>
          <w:rFonts w:ascii="Arial" w:hAnsi="Arial" w:eastAsia="Times New Roman" w:cs="Arial"/>
        </w:rPr>
        <w:t xml:space="preserve">, the NPS is missing opportunities to ensure that entrance fees are reasonable. </w:t>
      </w:r>
      <w:r w:rsidRPr="00FA5AB3" w:rsidR="00DF73B0">
        <w:rPr>
          <w:rFonts w:ascii="Arial" w:hAnsi="Arial" w:eastAsia="Times New Roman" w:cs="Arial"/>
        </w:rPr>
        <w:t>The report recommended that the NPS revise its guidance to perio</w:t>
      </w:r>
      <w:r w:rsidRPr="00FA5AB3" w:rsidR="00F37504">
        <w:rPr>
          <w:rFonts w:ascii="Arial" w:hAnsi="Arial" w:eastAsia="Times New Roman" w:cs="Arial"/>
        </w:rPr>
        <w:t>dically review entrance fees and direct park units to provide information on their</w:t>
      </w:r>
      <w:r w:rsidRPr="00FA5AB3" w:rsidR="000F0BB6">
        <w:rPr>
          <w:rFonts w:ascii="Arial" w:hAnsi="Arial" w:eastAsia="Times New Roman" w:cs="Arial"/>
        </w:rPr>
        <w:t xml:space="preserve"> </w:t>
      </w:r>
      <w:r w:rsidRPr="00FA5AB3" w:rsidR="00F37504">
        <w:rPr>
          <w:rFonts w:ascii="Arial" w:hAnsi="Arial" w:eastAsia="Times New Roman" w:cs="Arial"/>
        </w:rPr>
        <w:t>decisions to not increase fees (GAO</w:t>
      </w:r>
      <w:r w:rsidRPr="00FA5AB3" w:rsidR="000F0BB6">
        <w:rPr>
          <w:rFonts w:ascii="Arial" w:hAnsi="Arial" w:eastAsia="Times New Roman" w:cs="Arial"/>
        </w:rPr>
        <w:t>, 2015</w:t>
      </w:r>
      <w:r w:rsidRPr="00FA5AB3" w:rsidR="00F37504">
        <w:rPr>
          <w:rFonts w:ascii="Arial" w:hAnsi="Arial" w:eastAsia="Times New Roman" w:cs="Arial"/>
        </w:rPr>
        <w:t xml:space="preserve">). </w:t>
      </w:r>
    </w:p>
    <w:p w:rsidRPr="00FA5AB3" w:rsidR="00E25D90" w:rsidP="008F79D1" w:rsidRDefault="0022484D" w14:paraId="4356FAAC" w14:textId="2466A4A3">
      <w:pPr>
        <w:spacing w:after="120" w:line="360" w:lineRule="auto"/>
        <w:rPr>
          <w:rFonts w:ascii="Arial" w:hAnsi="Arial" w:eastAsia="Times New Roman" w:cs="Arial"/>
        </w:rPr>
      </w:pPr>
      <w:r w:rsidRPr="00FA5AB3">
        <w:rPr>
          <w:rFonts w:ascii="Arial" w:hAnsi="Arial" w:eastAsia="Times New Roman" w:cs="Arial"/>
        </w:rPr>
        <w:t xml:space="preserve">In 2017, the </w:t>
      </w:r>
      <w:r w:rsidRPr="00FA5AB3" w:rsidR="00AE7BD5">
        <w:rPr>
          <w:rFonts w:ascii="Arial" w:hAnsi="Arial" w:eastAsia="Times New Roman" w:cs="Arial"/>
        </w:rPr>
        <w:t>NPS proposed changes in entrance f</w:t>
      </w:r>
      <w:r w:rsidRPr="00FA5AB3">
        <w:rPr>
          <w:rFonts w:ascii="Arial" w:hAnsi="Arial" w:eastAsia="Times New Roman" w:cs="Arial"/>
        </w:rPr>
        <w:t>ee prices and structures, including higher fees during the five-month peak</w:t>
      </w:r>
      <w:r w:rsidRPr="00FA5AB3" w:rsidR="00AE7BD5">
        <w:rPr>
          <w:rFonts w:ascii="Arial" w:hAnsi="Arial" w:eastAsia="Times New Roman" w:cs="Arial"/>
        </w:rPr>
        <w:t xml:space="preserve"> se</w:t>
      </w:r>
      <w:r w:rsidRPr="00FA5AB3" w:rsidR="00791F69">
        <w:rPr>
          <w:rFonts w:ascii="Arial" w:hAnsi="Arial" w:eastAsia="Times New Roman" w:cs="Arial"/>
        </w:rPr>
        <w:t xml:space="preserve">ason at </w:t>
      </w:r>
      <w:r w:rsidRPr="00FA5AB3" w:rsidR="004B4D1F">
        <w:rPr>
          <w:rFonts w:ascii="Arial" w:hAnsi="Arial" w:eastAsia="Times New Roman" w:cs="Arial"/>
        </w:rPr>
        <w:t xml:space="preserve">17 </w:t>
      </w:r>
      <w:r w:rsidRPr="00FA5AB3" w:rsidR="00F61935">
        <w:rPr>
          <w:rFonts w:ascii="Arial" w:hAnsi="Arial" w:eastAsia="Times New Roman" w:cs="Arial"/>
        </w:rPr>
        <w:t>of the most visited national parks</w:t>
      </w:r>
      <w:r w:rsidRPr="00FA5AB3" w:rsidR="00AE7BD5">
        <w:rPr>
          <w:rFonts w:ascii="Arial" w:hAnsi="Arial" w:eastAsia="Times New Roman" w:cs="Arial"/>
        </w:rPr>
        <w:t>. After receiving more than 100,000 public comments</w:t>
      </w:r>
      <w:r w:rsidRPr="00FA5AB3" w:rsidR="006E7D9E">
        <w:rPr>
          <w:rFonts w:ascii="Arial" w:hAnsi="Arial" w:eastAsia="Times New Roman" w:cs="Arial"/>
        </w:rPr>
        <w:t>, the majority of which were in opposition</w:t>
      </w:r>
      <w:r w:rsidRPr="00FA5AB3" w:rsidR="00AE7BD5">
        <w:rPr>
          <w:rFonts w:ascii="Arial" w:hAnsi="Arial" w:eastAsia="Times New Roman" w:cs="Arial"/>
        </w:rPr>
        <w:t xml:space="preserve"> </w:t>
      </w:r>
      <w:r w:rsidRPr="00FA5AB3" w:rsidR="006E7D9E">
        <w:rPr>
          <w:rFonts w:ascii="Arial" w:hAnsi="Arial" w:eastAsia="Times New Roman" w:cs="Arial"/>
        </w:rPr>
        <w:t>to</w:t>
      </w:r>
      <w:r w:rsidRPr="00FA5AB3" w:rsidR="00AE7BD5">
        <w:rPr>
          <w:rFonts w:ascii="Arial" w:hAnsi="Arial" w:eastAsia="Times New Roman" w:cs="Arial"/>
        </w:rPr>
        <w:t xml:space="preserve"> the proposed changes, the NPS implemented a 10</w:t>
      </w:r>
      <w:r w:rsidRPr="00FA5AB3" w:rsidR="008003C4">
        <w:rPr>
          <w:rFonts w:ascii="Arial" w:hAnsi="Arial" w:eastAsia="Times New Roman" w:cs="Arial"/>
        </w:rPr>
        <w:t>-</w:t>
      </w:r>
      <w:r w:rsidRPr="00FA5AB3" w:rsidR="00A466BF">
        <w:rPr>
          <w:rFonts w:ascii="Arial" w:hAnsi="Arial" w:eastAsia="Times New Roman" w:cs="Arial"/>
        </w:rPr>
        <w:t xml:space="preserve">percent </w:t>
      </w:r>
      <w:r w:rsidRPr="00FA5AB3" w:rsidR="00AE7BD5">
        <w:rPr>
          <w:rFonts w:ascii="Arial" w:hAnsi="Arial" w:eastAsia="Times New Roman" w:cs="Arial"/>
        </w:rPr>
        <w:t>across-the-board price increase for daily entrance fees and park-specific annual passes</w:t>
      </w:r>
      <w:r w:rsidRPr="00FA5AB3" w:rsidR="00791F69">
        <w:rPr>
          <w:rFonts w:ascii="Arial" w:hAnsi="Arial" w:eastAsia="Times New Roman" w:cs="Arial"/>
        </w:rPr>
        <w:t>, as well as</w:t>
      </w:r>
      <w:r w:rsidRPr="00FA5AB3" w:rsidR="00AE7BD5">
        <w:rPr>
          <w:rFonts w:ascii="Arial" w:hAnsi="Arial" w:eastAsia="Times New Roman" w:cs="Arial"/>
        </w:rPr>
        <w:t xml:space="preserve"> a redu</w:t>
      </w:r>
      <w:r w:rsidRPr="00FA5AB3" w:rsidR="00C26ADD">
        <w:rPr>
          <w:rFonts w:ascii="Arial" w:hAnsi="Arial" w:eastAsia="Times New Roman" w:cs="Arial"/>
        </w:rPr>
        <w:t xml:space="preserve">ction in fee-free days. </w:t>
      </w:r>
    </w:p>
    <w:p w:rsidRPr="00FA5AB3" w:rsidR="000F1F45" w:rsidP="008F79D1" w:rsidRDefault="001064BF" w14:paraId="543CC81A" w14:textId="13C9FCCA">
      <w:pPr>
        <w:spacing w:after="120" w:line="360" w:lineRule="auto"/>
        <w:rPr>
          <w:rFonts w:ascii="Arial" w:hAnsi="Arial" w:eastAsia="Times New Roman" w:cs="Arial"/>
        </w:rPr>
      </w:pPr>
      <w:r w:rsidRPr="00FA5AB3">
        <w:rPr>
          <w:rFonts w:ascii="Arial" w:hAnsi="Arial" w:eastAsia="Times New Roman" w:cs="Arial"/>
        </w:rPr>
        <w:t>Collecting information directly from the public</w:t>
      </w:r>
      <w:r w:rsidRPr="00FA5AB3" w:rsidR="00453AA4">
        <w:rPr>
          <w:rFonts w:ascii="Arial" w:hAnsi="Arial" w:eastAsia="Times New Roman" w:cs="Arial"/>
        </w:rPr>
        <w:t xml:space="preserve"> </w:t>
      </w:r>
      <w:r w:rsidRPr="00FA5AB3" w:rsidR="00A32C76">
        <w:rPr>
          <w:rFonts w:ascii="Arial" w:hAnsi="Arial" w:eastAsia="Times New Roman" w:cs="Arial"/>
        </w:rPr>
        <w:t xml:space="preserve">about </w:t>
      </w:r>
      <w:r w:rsidRPr="00FA5AB3" w:rsidR="00234FDE">
        <w:rPr>
          <w:rFonts w:ascii="Arial" w:hAnsi="Arial" w:eastAsia="Times New Roman" w:cs="Arial"/>
        </w:rPr>
        <w:t>their</w:t>
      </w:r>
      <w:r w:rsidRPr="00FA5AB3" w:rsidR="00120DF9">
        <w:rPr>
          <w:rFonts w:ascii="Arial" w:hAnsi="Arial" w:eastAsia="Times New Roman" w:cs="Arial"/>
        </w:rPr>
        <w:t xml:space="preserve"> attitudes and behavioral responses </w:t>
      </w:r>
      <w:r w:rsidRPr="00FA5AB3" w:rsidR="00AE7BD5">
        <w:rPr>
          <w:rFonts w:ascii="Arial" w:hAnsi="Arial" w:eastAsia="Times New Roman" w:cs="Arial"/>
        </w:rPr>
        <w:t xml:space="preserve">will help the NPS make better decisions about </w:t>
      </w:r>
      <w:r w:rsidRPr="00FA5AB3" w:rsidR="0060017C">
        <w:rPr>
          <w:rFonts w:ascii="Arial" w:hAnsi="Arial" w:eastAsia="Times New Roman" w:cs="Arial"/>
        </w:rPr>
        <w:t xml:space="preserve">entrance fee </w:t>
      </w:r>
      <w:r w:rsidRPr="00FA5AB3" w:rsidR="00AE7BD5">
        <w:rPr>
          <w:rFonts w:ascii="Arial" w:hAnsi="Arial" w:eastAsia="Times New Roman" w:cs="Arial"/>
        </w:rPr>
        <w:t>pricing</w:t>
      </w:r>
      <w:r w:rsidRPr="00FA5AB3" w:rsidR="0060017C">
        <w:rPr>
          <w:rFonts w:ascii="Arial" w:hAnsi="Arial" w:eastAsia="Times New Roman" w:cs="Arial"/>
        </w:rPr>
        <w:t>,</w:t>
      </w:r>
      <w:r w:rsidRPr="00FA5AB3" w:rsidR="00453AA4">
        <w:rPr>
          <w:rFonts w:ascii="Arial" w:hAnsi="Arial" w:eastAsia="Times New Roman" w:cs="Arial"/>
        </w:rPr>
        <w:t xml:space="preserve"> </w:t>
      </w:r>
      <w:r w:rsidRPr="00FA5AB3" w:rsidR="0060017C">
        <w:rPr>
          <w:rFonts w:ascii="Arial" w:hAnsi="Arial" w:eastAsia="Times New Roman" w:cs="Arial"/>
        </w:rPr>
        <w:t xml:space="preserve">balance </w:t>
      </w:r>
      <w:r w:rsidRPr="00FA5AB3">
        <w:rPr>
          <w:rFonts w:ascii="Arial" w:hAnsi="Arial" w:eastAsia="Times New Roman" w:cs="Arial"/>
        </w:rPr>
        <w:t>visitor access</w:t>
      </w:r>
      <w:r w:rsidRPr="00FA5AB3" w:rsidR="0060017C">
        <w:rPr>
          <w:rFonts w:ascii="Arial" w:hAnsi="Arial" w:eastAsia="Times New Roman" w:cs="Arial"/>
        </w:rPr>
        <w:t xml:space="preserve"> and</w:t>
      </w:r>
      <w:r w:rsidRPr="00FA5AB3" w:rsidR="008C77F5">
        <w:rPr>
          <w:rFonts w:ascii="Arial" w:hAnsi="Arial" w:eastAsia="Times New Roman" w:cs="Arial"/>
        </w:rPr>
        <w:t xml:space="preserve"> revenue effects</w:t>
      </w:r>
      <w:r w:rsidRPr="00FA5AB3" w:rsidR="0060017C">
        <w:rPr>
          <w:rFonts w:ascii="Arial" w:hAnsi="Arial" w:eastAsia="Times New Roman" w:cs="Arial"/>
        </w:rPr>
        <w:t>, and</w:t>
      </w:r>
      <w:r w:rsidRPr="00FA5AB3" w:rsidR="008C77F5">
        <w:rPr>
          <w:rFonts w:ascii="Arial" w:hAnsi="Arial" w:eastAsia="Times New Roman" w:cs="Arial"/>
        </w:rPr>
        <w:t xml:space="preserve"> </w:t>
      </w:r>
      <w:r w:rsidRPr="00FA5AB3" w:rsidR="00AE7BD5">
        <w:rPr>
          <w:rFonts w:ascii="Arial" w:hAnsi="Arial" w:eastAsia="Times New Roman" w:cs="Arial"/>
        </w:rPr>
        <w:t>enable</w:t>
      </w:r>
      <w:r w:rsidRPr="00FA5AB3" w:rsidR="00E764AA">
        <w:rPr>
          <w:rFonts w:ascii="Arial" w:hAnsi="Arial" w:eastAsia="Times New Roman" w:cs="Arial"/>
        </w:rPr>
        <w:t xml:space="preserve"> more</w:t>
      </w:r>
      <w:r w:rsidRPr="00FA5AB3" w:rsidR="00AE7BD5">
        <w:rPr>
          <w:rFonts w:ascii="Arial" w:hAnsi="Arial" w:eastAsia="Times New Roman" w:cs="Arial"/>
        </w:rPr>
        <w:t xml:space="preserve"> efficient long-term management decisions and </w:t>
      </w:r>
      <w:r w:rsidRPr="00FA5AB3" w:rsidR="004B4D1F">
        <w:rPr>
          <w:rFonts w:ascii="Arial" w:hAnsi="Arial" w:eastAsia="Times New Roman" w:cs="Arial"/>
        </w:rPr>
        <w:t xml:space="preserve">improved </w:t>
      </w:r>
      <w:r w:rsidRPr="00FA5AB3" w:rsidR="00AE7BD5">
        <w:rPr>
          <w:rFonts w:ascii="Arial" w:hAnsi="Arial" w:eastAsia="Times New Roman" w:cs="Arial"/>
        </w:rPr>
        <w:t>visitor service</w:t>
      </w:r>
      <w:r w:rsidRPr="00FA5AB3" w:rsidR="00040903">
        <w:rPr>
          <w:rFonts w:ascii="Arial" w:hAnsi="Arial" w:eastAsia="Times New Roman" w:cs="Arial"/>
        </w:rPr>
        <w:t>.</w:t>
      </w:r>
      <w:r w:rsidRPr="00FA5AB3" w:rsidR="00BE780C">
        <w:rPr>
          <w:rFonts w:ascii="Arial" w:hAnsi="Arial" w:eastAsia="Times New Roman" w:cs="Arial"/>
        </w:rPr>
        <w:t xml:space="preserve"> The NPS committed to Congress that it would </w:t>
      </w:r>
      <w:proofErr w:type="gramStart"/>
      <w:r w:rsidRPr="00FA5AB3" w:rsidR="00BE780C">
        <w:rPr>
          <w:rFonts w:ascii="Arial" w:hAnsi="Arial" w:eastAsia="Times New Roman" w:cs="Arial"/>
        </w:rPr>
        <w:t>undertake a study of</w:t>
      </w:r>
      <w:proofErr w:type="gramEnd"/>
      <w:r w:rsidRPr="00FA5AB3" w:rsidR="00BE780C">
        <w:rPr>
          <w:rFonts w:ascii="Arial" w:hAnsi="Arial" w:eastAsia="Times New Roman" w:cs="Arial"/>
        </w:rPr>
        <w:t xml:space="preserve"> this type. </w:t>
      </w:r>
    </w:p>
    <w:p w:rsidRPr="00FA5AB3" w:rsidR="008C77F5" w:rsidP="00C0488E" w:rsidRDefault="008C77F5" w14:paraId="3812B3A7" w14:textId="77777777">
      <w:pPr>
        <w:spacing w:after="0" w:line="360" w:lineRule="auto"/>
        <w:rPr>
          <w:rFonts w:ascii="Arial" w:hAnsi="Arial" w:eastAsia="Times New Roman" w:cs="Arial"/>
        </w:rPr>
      </w:pPr>
    </w:p>
    <w:p w:rsidRPr="00FA5AB3" w:rsidR="00C82693" w:rsidP="00DD19D6" w:rsidRDefault="00C82693" w14:paraId="27D12E3A" w14:textId="77777777">
      <w:pPr>
        <w:pStyle w:val="NoSpacing"/>
        <w:rPr>
          <w:rFonts w:ascii="Arial" w:hAnsi="Arial" w:cs="Arial"/>
        </w:rPr>
      </w:pPr>
    </w:p>
    <w:p w:rsidRPr="00FA5AB3" w:rsidR="00D00CBF" w:rsidP="00D00CBF" w:rsidRDefault="00D00CBF" w14:paraId="1EE73B11" w14:textId="77777777">
      <w:pPr>
        <w:spacing w:after="0"/>
        <w:rPr>
          <w:rFonts w:ascii="Arial" w:hAnsi="Arial" w:eastAsia="Times New Roman" w:cs="Arial"/>
          <w:b/>
          <w:bCs/>
          <w:szCs w:val="24"/>
          <w:u w:val="single"/>
        </w:rPr>
      </w:pPr>
      <w:r w:rsidRPr="00FA5AB3">
        <w:rPr>
          <w:rFonts w:ascii="Arial" w:hAnsi="Arial" w:eastAsia="Times New Roman" w:cs="Arial"/>
          <w:b/>
          <w:bCs/>
          <w:szCs w:val="24"/>
          <w:u w:val="single"/>
        </w:rPr>
        <w:lastRenderedPageBreak/>
        <w:t xml:space="preserve">Legal Justification: </w:t>
      </w:r>
    </w:p>
    <w:p w:rsidRPr="001631BC" w:rsidR="0025607C" w:rsidP="008C064A" w:rsidRDefault="0025607C" w14:paraId="27D1C668" w14:textId="77777777">
      <w:pPr>
        <w:pStyle w:val="NoSpacing"/>
        <w:rPr>
          <w:rFonts w:ascii="Arial" w:hAnsi="Arial" w:cs="Arial"/>
          <w:sz w:val="18"/>
          <w:szCs w:val="20"/>
        </w:rPr>
      </w:pPr>
    </w:p>
    <w:p w:rsidRPr="001631BC" w:rsidR="008C1977" w:rsidP="0076441E" w:rsidRDefault="00575825" w14:paraId="6FDC0ED0" w14:textId="3175FC5F">
      <w:pPr>
        <w:widowControl w:val="0"/>
        <w:numPr>
          <w:ilvl w:val="0"/>
          <w:numId w:val="3"/>
        </w:numPr>
        <w:autoSpaceDE w:val="0"/>
        <w:autoSpaceDN w:val="0"/>
        <w:adjustRightInd w:val="0"/>
        <w:spacing w:after="0"/>
        <w:rPr>
          <w:rFonts w:ascii="Arial" w:hAnsi="Arial" w:eastAsia="Times New Roman" w:cs="Arial"/>
          <w:i/>
          <w:sz w:val="20"/>
        </w:rPr>
      </w:pPr>
      <w:r w:rsidRPr="001631BC">
        <w:rPr>
          <w:rFonts w:ascii="Arial" w:hAnsi="Arial" w:eastAsia="Times New Roman" w:cs="Arial"/>
          <w:sz w:val="20"/>
        </w:rPr>
        <w:t xml:space="preserve">The </w:t>
      </w:r>
      <w:r w:rsidRPr="001631BC" w:rsidR="00A30082">
        <w:rPr>
          <w:rFonts w:ascii="Arial" w:hAnsi="Arial" w:eastAsia="Times New Roman" w:cs="Arial"/>
          <w:sz w:val="20"/>
        </w:rPr>
        <w:t>Federal Land</w:t>
      </w:r>
      <w:r w:rsidRPr="001631BC" w:rsidR="00BF21E9">
        <w:rPr>
          <w:rFonts w:ascii="Arial" w:hAnsi="Arial" w:eastAsia="Times New Roman" w:cs="Arial"/>
          <w:sz w:val="20"/>
        </w:rPr>
        <w:t>s</w:t>
      </w:r>
      <w:r w:rsidRPr="001631BC" w:rsidR="00A30082">
        <w:rPr>
          <w:rFonts w:ascii="Arial" w:hAnsi="Arial" w:eastAsia="Times New Roman" w:cs="Arial"/>
          <w:sz w:val="20"/>
        </w:rPr>
        <w:t xml:space="preserve"> Recreation Enhancement Act </w:t>
      </w:r>
      <w:r w:rsidRPr="001631BC">
        <w:rPr>
          <w:rFonts w:ascii="Arial" w:hAnsi="Arial" w:eastAsia="Times New Roman" w:cs="Arial"/>
          <w:sz w:val="20"/>
        </w:rPr>
        <w:t xml:space="preserve">of 2004 </w:t>
      </w:r>
      <w:r w:rsidRPr="001631BC" w:rsidR="0032290E">
        <w:rPr>
          <w:rFonts w:ascii="Arial" w:hAnsi="Arial" w:eastAsia="Times New Roman" w:cs="Arial"/>
          <w:sz w:val="20"/>
        </w:rPr>
        <w:t xml:space="preserve">(FLREA; 16 U.S.C. §§ 6801 – 6814) </w:t>
      </w:r>
      <w:r w:rsidRPr="001631BC" w:rsidR="00C5552C">
        <w:rPr>
          <w:rFonts w:ascii="Arial" w:hAnsi="Arial" w:eastAsia="Times New Roman" w:cs="Arial"/>
          <w:sz w:val="20"/>
        </w:rPr>
        <w:t>–</w:t>
      </w:r>
      <w:r w:rsidRPr="001631BC" w:rsidR="0032290E">
        <w:rPr>
          <w:rFonts w:ascii="Arial" w:hAnsi="Arial" w:eastAsia="Times New Roman" w:cs="Arial"/>
          <w:sz w:val="20"/>
        </w:rPr>
        <w:t xml:space="preserve"> </w:t>
      </w:r>
      <w:r w:rsidRPr="001631BC" w:rsidR="0076441E">
        <w:rPr>
          <w:rFonts w:ascii="Arial" w:hAnsi="Arial" w:eastAsia="Times New Roman" w:cs="Arial"/>
          <w:i/>
          <w:sz w:val="20"/>
        </w:rPr>
        <w:t>authorizes the NPS to col</w:t>
      </w:r>
      <w:r w:rsidRPr="001631BC" w:rsidR="006D7F22">
        <w:rPr>
          <w:rFonts w:ascii="Arial" w:hAnsi="Arial" w:eastAsia="Times New Roman" w:cs="Arial"/>
          <w:i/>
          <w:sz w:val="20"/>
        </w:rPr>
        <w:t>lect and retain recreation fees</w:t>
      </w:r>
      <w:r w:rsidRPr="001631BC" w:rsidR="0076441E">
        <w:rPr>
          <w:rFonts w:ascii="Arial" w:hAnsi="Arial" w:eastAsia="Times New Roman" w:cs="Arial"/>
          <w:i/>
          <w:sz w:val="20"/>
        </w:rPr>
        <w:t>, including entrance fees and amenity fees for certain facilities, equipment, and services (such as campgrounds).</w:t>
      </w:r>
      <w:r w:rsidRPr="001631BC" w:rsidR="006D7F22">
        <w:rPr>
          <w:rFonts w:ascii="Arial" w:hAnsi="Arial" w:eastAsia="Times New Roman" w:cs="Arial"/>
          <w:i/>
          <w:sz w:val="20"/>
        </w:rPr>
        <w:t xml:space="preserve"> FLREA also requires that the public has opportunities to participate in the development of or changing of a recreation fee established under FLREA. </w:t>
      </w:r>
    </w:p>
    <w:p w:rsidRPr="001631BC" w:rsidR="00C5552C" w:rsidP="00C5552C" w:rsidRDefault="00C5552C" w14:paraId="5032A705" w14:textId="77777777">
      <w:pPr>
        <w:widowControl w:val="0"/>
        <w:autoSpaceDE w:val="0"/>
        <w:autoSpaceDN w:val="0"/>
        <w:adjustRightInd w:val="0"/>
        <w:spacing w:after="0"/>
        <w:ind w:left="720"/>
        <w:rPr>
          <w:rFonts w:ascii="Arial" w:hAnsi="Arial" w:eastAsia="Times New Roman" w:cs="Arial"/>
          <w:sz w:val="20"/>
        </w:rPr>
      </w:pPr>
    </w:p>
    <w:p w:rsidRPr="001631BC" w:rsidR="007A02A8" w:rsidP="00C104A5" w:rsidRDefault="00515EAD" w14:paraId="7657C29D" w14:textId="146EA49A">
      <w:pPr>
        <w:widowControl w:val="0"/>
        <w:numPr>
          <w:ilvl w:val="0"/>
          <w:numId w:val="3"/>
        </w:numPr>
        <w:autoSpaceDE w:val="0"/>
        <w:autoSpaceDN w:val="0"/>
        <w:adjustRightInd w:val="0"/>
        <w:spacing w:after="0"/>
        <w:rPr>
          <w:rFonts w:ascii="Arial" w:hAnsi="Arial" w:eastAsia="Times New Roman" w:cs="Arial"/>
          <w:sz w:val="20"/>
          <w:szCs w:val="20"/>
        </w:rPr>
      </w:pPr>
      <w:r w:rsidRPr="001631BC">
        <w:rPr>
          <w:rFonts w:ascii="Arial" w:hAnsi="Arial" w:eastAsia="Times New Roman" w:cs="Arial"/>
          <w:sz w:val="20"/>
          <w:szCs w:val="20"/>
        </w:rPr>
        <w:t>Protection, interpretation, and research in System</w:t>
      </w:r>
      <w:r w:rsidRPr="001631BC" w:rsidR="00CF2B59">
        <w:rPr>
          <w:rFonts w:ascii="Arial" w:hAnsi="Arial" w:eastAsia="Times New Roman" w:cs="Arial"/>
          <w:sz w:val="20"/>
          <w:szCs w:val="20"/>
        </w:rPr>
        <w:t xml:space="preserve"> (54 U.S.C.</w:t>
      </w:r>
      <w:r w:rsidRPr="001631BC">
        <w:rPr>
          <w:rFonts w:ascii="Arial" w:hAnsi="Arial" w:eastAsia="Times New Roman" w:cs="Arial"/>
          <w:sz w:val="20"/>
          <w:szCs w:val="20"/>
        </w:rPr>
        <w:t xml:space="preserve"> </w:t>
      </w:r>
      <w:r w:rsidRPr="001631BC" w:rsidR="00CF2B59">
        <w:rPr>
          <w:rFonts w:ascii="Arial" w:hAnsi="Arial" w:eastAsia="Times New Roman" w:cs="Arial"/>
          <w:sz w:val="20"/>
          <w:szCs w:val="20"/>
        </w:rPr>
        <w:t xml:space="preserve">§ 100701) </w:t>
      </w:r>
      <w:r w:rsidRPr="001631BC">
        <w:rPr>
          <w:rFonts w:ascii="Arial" w:hAnsi="Arial" w:eastAsia="Times New Roman" w:cs="Arial"/>
          <w:sz w:val="20"/>
          <w:szCs w:val="20"/>
        </w:rPr>
        <w:t xml:space="preserve">- </w:t>
      </w:r>
      <w:r w:rsidRPr="001631BC">
        <w:rPr>
          <w:rFonts w:ascii="Arial" w:hAnsi="Arial" w:eastAsia="Times New Roman" w:cs="Arial"/>
          <w:i/>
          <w:iCs/>
          <w:sz w:val="20"/>
          <w:szCs w:val="20"/>
        </w:rPr>
        <w:t>Recognizing the ever</w:t>
      </w:r>
      <w:r w:rsidRPr="001631BC" w:rsidR="004B4D1F">
        <w:rPr>
          <w:rFonts w:ascii="Arial" w:hAnsi="Arial" w:eastAsia="Times New Roman" w:cs="Arial"/>
          <w:i/>
          <w:iCs/>
          <w:sz w:val="20"/>
          <w:szCs w:val="20"/>
        </w:rPr>
        <w:t>-</w:t>
      </w:r>
      <w:r w:rsidRPr="001631BC">
        <w:rPr>
          <w:rFonts w:ascii="Arial" w:hAnsi="Arial" w:eastAsia="Times New Roman" w:cs="Arial"/>
          <w:i/>
          <w:iCs/>
          <w:sz w:val="20"/>
          <w:szCs w:val="20"/>
        </w:rPr>
        <w:t>increasing societal pressures being placed upon America’s unique natural and cultural resources contained in the System, the Secretary shall continually improve the ability of the Service to provide state-of-the-art management, protection, and interpretation of, and research on, the resources of the System.</w:t>
      </w:r>
    </w:p>
    <w:p w:rsidRPr="001631BC" w:rsidR="678988BA" w:rsidP="00C104A5" w:rsidRDefault="678988BA" w14:paraId="2F82AD8C" w14:textId="201020B3">
      <w:pPr>
        <w:spacing w:after="0"/>
        <w:rPr>
          <w:rFonts w:ascii="Arial" w:hAnsi="Arial" w:eastAsia="Times New Roman" w:cs="Arial"/>
          <w:i/>
          <w:iCs/>
          <w:sz w:val="20"/>
          <w:szCs w:val="20"/>
        </w:rPr>
      </w:pPr>
    </w:p>
    <w:p w:rsidRPr="001631BC" w:rsidR="00515EAD" w:rsidP="00F179BC" w:rsidRDefault="00515EAD" w14:paraId="5B063808" w14:textId="15C7F0A6">
      <w:pPr>
        <w:widowControl w:val="0"/>
        <w:numPr>
          <w:ilvl w:val="0"/>
          <w:numId w:val="3"/>
        </w:numPr>
        <w:autoSpaceDE w:val="0"/>
        <w:autoSpaceDN w:val="0"/>
        <w:adjustRightInd w:val="0"/>
        <w:spacing w:after="0"/>
        <w:rPr>
          <w:rFonts w:ascii="Arial" w:hAnsi="Arial" w:eastAsia="Times New Roman" w:cs="Arial"/>
          <w:sz w:val="20"/>
        </w:rPr>
      </w:pPr>
      <w:r w:rsidRPr="001631BC">
        <w:rPr>
          <w:rFonts w:ascii="Arial" w:hAnsi="Arial" w:eastAsia="Times New Roman" w:cs="Arial"/>
          <w:sz w:val="20"/>
        </w:rPr>
        <w:t>Research mandate (</w:t>
      </w:r>
      <w:r w:rsidRPr="001631BC" w:rsidR="00F179BC">
        <w:rPr>
          <w:rFonts w:ascii="Arial" w:hAnsi="Arial" w:eastAsia="Times New Roman" w:cs="Arial"/>
          <w:sz w:val="20"/>
        </w:rPr>
        <w:t>5</w:t>
      </w:r>
      <w:r w:rsidRPr="001631BC" w:rsidR="00FF6D63">
        <w:rPr>
          <w:rFonts w:ascii="Arial" w:hAnsi="Arial" w:eastAsia="Times New Roman" w:cs="Arial"/>
          <w:sz w:val="20"/>
        </w:rPr>
        <w:t xml:space="preserve">4 U.S.C. § 100702) </w:t>
      </w:r>
      <w:r w:rsidRPr="001631BC">
        <w:rPr>
          <w:rFonts w:ascii="Arial" w:hAnsi="Arial" w:eastAsia="Times New Roman" w:cs="Arial"/>
          <w:sz w:val="20"/>
        </w:rPr>
        <w:t xml:space="preserve">- </w:t>
      </w:r>
      <w:r w:rsidRPr="001631BC">
        <w:rPr>
          <w:rFonts w:ascii="Arial" w:hAnsi="Arial" w:eastAsia="Times New Roman" w:cs="Arial"/>
          <w:i/>
          <w:sz w:val="20"/>
        </w:rPr>
        <w:t>The Secretary shall ensure that management of System units is enhanced by the availability and utilization of a broad program of the highest quality science and information</w:t>
      </w:r>
      <w:r w:rsidRPr="001631BC" w:rsidR="00C5552C">
        <w:rPr>
          <w:rFonts w:ascii="Arial" w:hAnsi="Arial" w:eastAsia="Times New Roman" w:cs="Arial"/>
          <w:i/>
          <w:sz w:val="20"/>
        </w:rPr>
        <w:t>.</w:t>
      </w:r>
      <w:r w:rsidRPr="001631BC" w:rsidR="00C5552C">
        <w:rPr>
          <w:rFonts w:ascii="Arial" w:hAnsi="Arial" w:eastAsia="Times New Roman" w:cs="Arial"/>
          <w:sz w:val="20"/>
        </w:rPr>
        <w:t xml:space="preserve"> </w:t>
      </w:r>
    </w:p>
    <w:p w:rsidRPr="00FA5AB3" w:rsidR="00D00CBF" w:rsidP="008C064A" w:rsidRDefault="00D00CBF" w14:paraId="0063D11C" w14:textId="77777777">
      <w:pPr>
        <w:pStyle w:val="NoSpacing"/>
        <w:rPr>
          <w:rFonts w:ascii="Arial" w:hAnsi="Arial" w:cs="Arial"/>
        </w:rPr>
      </w:pPr>
    </w:p>
    <w:p w:rsidRPr="00FA5AB3" w:rsidR="00D00CBF" w:rsidP="00D00CBF" w:rsidRDefault="00D00CBF" w14:paraId="1059CAB5" w14:textId="070041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ascii="Arial" w:hAnsi="Arial" w:eastAsia="Times New Roman" w:cs="Arial"/>
          <w:b/>
        </w:rPr>
      </w:pPr>
      <w:r w:rsidRPr="00FA5AB3">
        <w:rPr>
          <w:rFonts w:ascii="Arial" w:hAnsi="Arial" w:eastAsia="Times New Roman" w:cs="Arial"/>
          <w:b/>
        </w:rPr>
        <w:t>2.</w:t>
      </w:r>
      <w:r w:rsidRPr="00FA5AB3">
        <w:rPr>
          <w:rFonts w:ascii="Arial" w:hAnsi="Arial" w:eastAsia="Times New Roman" w:cs="Arial"/>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FA5AB3" w:rsidR="001064BF" w:rsidP="00D00CBF" w:rsidRDefault="001064BF" w14:paraId="2FD7E2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ascii="Arial" w:hAnsi="Arial" w:eastAsia="Times New Roman" w:cs="Arial"/>
          <w:b/>
        </w:rPr>
      </w:pPr>
    </w:p>
    <w:p w:rsidRPr="00FA5AB3" w:rsidR="0075482E" w:rsidP="00FA3B2B" w:rsidRDefault="003F7247" w14:paraId="2C8C8170" w14:textId="63F44227">
      <w:pPr>
        <w:spacing w:after="120" w:line="360" w:lineRule="auto"/>
        <w:rPr>
          <w:rFonts w:ascii="Arial" w:hAnsi="Arial" w:eastAsia="Times New Roman" w:cs="Arial"/>
          <w:b/>
          <w:bCs/>
        </w:rPr>
      </w:pPr>
      <w:r w:rsidRPr="00FA5AB3">
        <w:rPr>
          <w:rFonts w:ascii="Arial" w:hAnsi="Arial" w:eastAsia="Times New Roman" w:cs="Arial"/>
        </w:rPr>
        <w:t xml:space="preserve">The NPS does not have any </w:t>
      </w:r>
      <w:r w:rsidRPr="00FA5AB3" w:rsidR="001064BF">
        <w:rPr>
          <w:rFonts w:ascii="Arial" w:hAnsi="Arial" w:eastAsia="Times New Roman" w:cs="Arial"/>
        </w:rPr>
        <w:t>comprehensive</w:t>
      </w:r>
      <w:r w:rsidRPr="00FA5AB3">
        <w:rPr>
          <w:rFonts w:ascii="Arial" w:hAnsi="Arial" w:eastAsia="Times New Roman" w:cs="Arial"/>
        </w:rPr>
        <w:t xml:space="preserve"> information on visitor responsiveness to changes in entrance fee</w:t>
      </w:r>
      <w:r w:rsidRPr="00FA5AB3" w:rsidR="0093669B">
        <w:rPr>
          <w:rFonts w:ascii="Arial" w:hAnsi="Arial" w:eastAsia="Times New Roman" w:cs="Arial"/>
        </w:rPr>
        <w:t xml:space="preserve"> rates or collection models,</w:t>
      </w:r>
      <w:r w:rsidRPr="00FA5AB3">
        <w:rPr>
          <w:rFonts w:ascii="Arial" w:hAnsi="Arial" w:eastAsia="Times New Roman" w:cs="Arial"/>
        </w:rPr>
        <w:t xml:space="preserve"> or </w:t>
      </w:r>
      <w:r w:rsidRPr="00FA5AB3" w:rsidR="001064BF">
        <w:rPr>
          <w:rFonts w:ascii="Arial" w:hAnsi="Arial" w:eastAsia="Times New Roman" w:cs="Arial"/>
        </w:rPr>
        <w:t xml:space="preserve">the effect of </w:t>
      </w:r>
      <w:r w:rsidRPr="00FA5AB3">
        <w:rPr>
          <w:rFonts w:ascii="Arial" w:hAnsi="Arial" w:eastAsia="Times New Roman" w:cs="Arial"/>
        </w:rPr>
        <w:t>price changes</w:t>
      </w:r>
      <w:r w:rsidRPr="00FA5AB3" w:rsidR="001064BF">
        <w:rPr>
          <w:rFonts w:ascii="Arial" w:hAnsi="Arial" w:eastAsia="Times New Roman" w:cs="Arial"/>
        </w:rPr>
        <w:t xml:space="preserve"> on visitor access</w:t>
      </w:r>
      <w:r w:rsidRPr="00FA5AB3">
        <w:rPr>
          <w:rFonts w:ascii="Arial" w:hAnsi="Arial" w:eastAsia="Times New Roman" w:cs="Arial"/>
        </w:rPr>
        <w:t xml:space="preserve">. </w:t>
      </w:r>
      <w:r w:rsidRPr="00FA5AB3" w:rsidR="0053220B">
        <w:rPr>
          <w:rFonts w:ascii="Arial" w:hAnsi="Arial" w:eastAsia="Times New Roman" w:cs="Arial"/>
        </w:rPr>
        <w:t xml:space="preserve">The </w:t>
      </w:r>
      <w:r w:rsidRPr="00FA5AB3" w:rsidR="004B4D1F">
        <w:rPr>
          <w:rFonts w:ascii="Arial" w:hAnsi="Arial" w:eastAsia="Times New Roman" w:cs="Arial"/>
        </w:rPr>
        <w:t xml:space="preserve">NPS </w:t>
      </w:r>
      <w:r w:rsidRPr="00FA5AB3" w:rsidR="003F383B">
        <w:rPr>
          <w:rFonts w:ascii="Arial" w:hAnsi="Arial" w:eastAsia="Times New Roman" w:cs="Arial"/>
        </w:rPr>
        <w:t>has</w:t>
      </w:r>
      <w:r w:rsidRPr="00FA5AB3" w:rsidR="003F383B">
        <w:rPr>
          <w:rFonts w:ascii="Arial" w:hAnsi="Arial" w:eastAsia="Times New Roman" w:cs="Arial"/>
          <w:spacing w:val="1"/>
        </w:rPr>
        <w:t xml:space="preserve"> </w:t>
      </w:r>
      <w:r w:rsidRPr="00FA5AB3" w:rsidR="003F383B">
        <w:rPr>
          <w:rFonts w:ascii="Arial" w:hAnsi="Arial" w:eastAsia="Times New Roman" w:cs="Arial"/>
        </w:rPr>
        <w:t>co</w:t>
      </w:r>
      <w:r w:rsidRPr="00FA5AB3" w:rsidR="003F383B">
        <w:rPr>
          <w:rFonts w:ascii="Arial" w:hAnsi="Arial" w:eastAsia="Times New Roman" w:cs="Arial"/>
          <w:spacing w:val="-2"/>
        </w:rPr>
        <w:t>n</w:t>
      </w:r>
      <w:r w:rsidRPr="00FA5AB3" w:rsidR="003F383B">
        <w:rPr>
          <w:rFonts w:ascii="Arial" w:hAnsi="Arial" w:eastAsia="Times New Roman" w:cs="Arial"/>
          <w:spacing w:val="1"/>
        </w:rPr>
        <w:t>t</w:t>
      </w:r>
      <w:r w:rsidRPr="00FA5AB3" w:rsidR="003F383B">
        <w:rPr>
          <w:rFonts w:ascii="Arial" w:hAnsi="Arial" w:eastAsia="Times New Roman" w:cs="Arial"/>
          <w:spacing w:val="-2"/>
        </w:rPr>
        <w:t>r</w:t>
      </w:r>
      <w:r w:rsidRPr="00FA5AB3" w:rsidR="003F383B">
        <w:rPr>
          <w:rFonts w:ascii="Arial" w:hAnsi="Arial" w:eastAsia="Times New Roman" w:cs="Arial"/>
        </w:rPr>
        <w:t>a</w:t>
      </w:r>
      <w:r w:rsidRPr="00FA5AB3" w:rsidR="003F383B">
        <w:rPr>
          <w:rFonts w:ascii="Arial" w:hAnsi="Arial" w:eastAsia="Times New Roman" w:cs="Arial"/>
          <w:spacing w:val="-2"/>
        </w:rPr>
        <w:t>c</w:t>
      </w:r>
      <w:r w:rsidRPr="00FA5AB3" w:rsidR="003F383B">
        <w:rPr>
          <w:rFonts w:ascii="Arial" w:hAnsi="Arial" w:eastAsia="Times New Roman" w:cs="Arial"/>
          <w:spacing w:val="1"/>
        </w:rPr>
        <w:t>t</w:t>
      </w:r>
      <w:r w:rsidRPr="00FA5AB3" w:rsidR="003F383B">
        <w:rPr>
          <w:rFonts w:ascii="Arial" w:hAnsi="Arial" w:eastAsia="Times New Roman" w:cs="Arial"/>
        </w:rPr>
        <w:t xml:space="preserve">ed </w:t>
      </w:r>
      <w:r w:rsidRPr="00FA5AB3" w:rsidR="007E5A56">
        <w:rPr>
          <w:rFonts w:ascii="Arial" w:hAnsi="Arial" w:eastAsia="Times New Roman" w:cs="Arial"/>
          <w:spacing w:val="1"/>
        </w:rPr>
        <w:t>Resource Systems Group</w:t>
      </w:r>
      <w:r w:rsidRPr="00FA5AB3" w:rsidR="00A466BF">
        <w:rPr>
          <w:rFonts w:ascii="Arial" w:hAnsi="Arial" w:eastAsia="Times New Roman" w:cs="Arial"/>
          <w:spacing w:val="1"/>
        </w:rPr>
        <w:t xml:space="preserve"> (RSG)</w:t>
      </w:r>
      <w:r w:rsidRPr="00FA5AB3" w:rsidR="003F383B">
        <w:rPr>
          <w:rFonts w:ascii="Arial" w:hAnsi="Arial" w:eastAsia="Times New Roman" w:cs="Arial"/>
        </w:rPr>
        <w:t>,</w:t>
      </w:r>
      <w:r w:rsidRPr="00FA5AB3" w:rsidR="00F85289">
        <w:rPr>
          <w:rFonts w:ascii="Arial" w:hAnsi="Arial" w:eastAsia="Times New Roman" w:cs="Arial"/>
        </w:rPr>
        <w:t xml:space="preserve"> Inc., </w:t>
      </w:r>
      <w:r w:rsidRPr="00FA5AB3" w:rsidR="003F383B">
        <w:rPr>
          <w:rFonts w:ascii="Arial" w:hAnsi="Arial" w:eastAsia="Times New Roman" w:cs="Arial"/>
          <w:spacing w:val="1"/>
        </w:rPr>
        <w:t>t</w:t>
      </w:r>
      <w:r w:rsidRPr="00FA5AB3" w:rsidR="003F383B">
        <w:rPr>
          <w:rFonts w:ascii="Arial" w:hAnsi="Arial" w:eastAsia="Times New Roman" w:cs="Arial"/>
        </w:rPr>
        <w:t>o co</w:t>
      </w:r>
      <w:r w:rsidRPr="00FA5AB3" w:rsidR="003F383B">
        <w:rPr>
          <w:rFonts w:ascii="Arial" w:hAnsi="Arial" w:eastAsia="Times New Roman" w:cs="Arial"/>
          <w:spacing w:val="-2"/>
        </w:rPr>
        <w:t>n</w:t>
      </w:r>
      <w:r w:rsidRPr="00FA5AB3" w:rsidR="003F383B">
        <w:rPr>
          <w:rFonts w:ascii="Arial" w:hAnsi="Arial" w:eastAsia="Times New Roman" w:cs="Arial"/>
        </w:rPr>
        <w:t>du</w:t>
      </w:r>
      <w:r w:rsidRPr="00FA5AB3" w:rsidR="003F383B">
        <w:rPr>
          <w:rFonts w:ascii="Arial" w:hAnsi="Arial" w:eastAsia="Times New Roman" w:cs="Arial"/>
          <w:spacing w:val="-2"/>
        </w:rPr>
        <w:t>c</w:t>
      </w:r>
      <w:r w:rsidRPr="00FA5AB3" w:rsidR="003F383B">
        <w:rPr>
          <w:rFonts w:ascii="Arial" w:hAnsi="Arial" w:eastAsia="Times New Roman" w:cs="Arial"/>
        </w:rPr>
        <w:t>t</w:t>
      </w:r>
      <w:r w:rsidRPr="00FA5AB3" w:rsidR="00C22E3A">
        <w:rPr>
          <w:rFonts w:ascii="Arial" w:hAnsi="Arial" w:eastAsia="Times New Roman" w:cs="Arial"/>
          <w:spacing w:val="1"/>
        </w:rPr>
        <w:t xml:space="preserve"> </w:t>
      </w:r>
      <w:r w:rsidRPr="00FA5AB3" w:rsidR="00F76E0B">
        <w:rPr>
          <w:rFonts w:ascii="Arial" w:hAnsi="Arial" w:eastAsia="Times New Roman" w:cs="Arial"/>
          <w:spacing w:val="-2"/>
        </w:rPr>
        <w:t>a pre-test and pilot</w:t>
      </w:r>
      <w:r w:rsidRPr="00FA5AB3" w:rsidR="0093669B">
        <w:rPr>
          <w:rFonts w:ascii="Arial" w:hAnsi="Arial" w:eastAsia="Times New Roman" w:cs="Arial"/>
          <w:spacing w:val="-2"/>
        </w:rPr>
        <w:t xml:space="preserve"> </w:t>
      </w:r>
      <w:r w:rsidRPr="00FA5AB3" w:rsidR="00C81AA1">
        <w:rPr>
          <w:rFonts w:ascii="Arial" w:hAnsi="Arial" w:eastAsia="Times New Roman" w:cs="Arial"/>
          <w:spacing w:val="-2"/>
        </w:rPr>
        <w:t>of th</w:t>
      </w:r>
      <w:r w:rsidRPr="00FA5AB3" w:rsidR="00DE082D">
        <w:rPr>
          <w:rFonts w:ascii="Arial" w:hAnsi="Arial" w:eastAsia="Times New Roman" w:cs="Arial"/>
          <w:spacing w:val="-2"/>
        </w:rPr>
        <w:t>is</w:t>
      </w:r>
      <w:r w:rsidRPr="00FA5AB3" w:rsidR="00C81AA1">
        <w:rPr>
          <w:rFonts w:ascii="Arial" w:hAnsi="Arial" w:eastAsia="Times New Roman" w:cs="Arial"/>
          <w:spacing w:val="-2"/>
        </w:rPr>
        <w:t xml:space="preserve"> </w:t>
      </w:r>
      <w:r w:rsidRPr="00FA5AB3" w:rsidR="003F383B">
        <w:rPr>
          <w:rFonts w:ascii="Arial" w:hAnsi="Arial" w:eastAsia="Times New Roman" w:cs="Arial"/>
          <w:spacing w:val="1"/>
        </w:rPr>
        <w:t>s</w:t>
      </w:r>
      <w:r w:rsidRPr="00FA5AB3" w:rsidR="003F383B">
        <w:rPr>
          <w:rFonts w:ascii="Arial" w:hAnsi="Arial" w:eastAsia="Times New Roman" w:cs="Arial"/>
          <w:spacing w:val="-2"/>
        </w:rPr>
        <w:t>u</w:t>
      </w:r>
      <w:r w:rsidRPr="00FA5AB3" w:rsidR="003F383B">
        <w:rPr>
          <w:rFonts w:ascii="Arial" w:hAnsi="Arial" w:eastAsia="Times New Roman" w:cs="Arial"/>
          <w:spacing w:val="1"/>
        </w:rPr>
        <w:t>r</w:t>
      </w:r>
      <w:r w:rsidRPr="00FA5AB3" w:rsidR="003F383B">
        <w:rPr>
          <w:rFonts w:ascii="Arial" w:hAnsi="Arial" w:eastAsia="Times New Roman" w:cs="Arial"/>
          <w:spacing w:val="-2"/>
        </w:rPr>
        <w:t>v</w:t>
      </w:r>
      <w:r w:rsidRPr="00FA5AB3" w:rsidR="003F383B">
        <w:rPr>
          <w:rFonts w:ascii="Arial" w:hAnsi="Arial" w:eastAsia="Times New Roman" w:cs="Arial"/>
        </w:rPr>
        <w:t>e</w:t>
      </w:r>
      <w:r w:rsidRPr="00FA5AB3" w:rsidR="003F383B">
        <w:rPr>
          <w:rFonts w:ascii="Arial" w:hAnsi="Arial" w:eastAsia="Times New Roman" w:cs="Arial"/>
          <w:spacing w:val="-2"/>
        </w:rPr>
        <w:t>y</w:t>
      </w:r>
      <w:r w:rsidRPr="00FA5AB3" w:rsidR="00DE082D">
        <w:rPr>
          <w:rFonts w:ascii="Arial" w:hAnsi="Arial" w:eastAsia="Times New Roman" w:cs="Arial"/>
          <w:spacing w:val="-2"/>
        </w:rPr>
        <w:t xml:space="preserve"> instrum</w:t>
      </w:r>
      <w:r w:rsidRPr="00FA5AB3" w:rsidR="0093669B">
        <w:rPr>
          <w:rFonts w:ascii="Arial" w:hAnsi="Arial" w:eastAsia="Times New Roman" w:cs="Arial"/>
        </w:rPr>
        <w:t>ent</w:t>
      </w:r>
      <w:r w:rsidRPr="00FA5AB3" w:rsidR="0022173E">
        <w:rPr>
          <w:rFonts w:ascii="Arial" w:hAnsi="Arial" w:cs="Arial"/>
        </w:rPr>
        <w:t xml:space="preserve">. </w:t>
      </w:r>
      <w:r w:rsidRPr="00FA5AB3" w:rsidR="007C6E22">
        <w:rPr>
          <w:rFonts w:ascii="Arial" w:hAnsi="Arial" w:cs="Arial"/>
        </w:rPr>
        <w:t xml:space="preserve"> </w:t>
      </w:r>
      <w:r w:rsidRPr="00FA5AB3" w:rsidR="007C6E22">
        <w:rPr>
          <w:rFonts w:ascii="Arial" w:hAnsi="Arial" w:eastAsia="Times New Roman" w:cs="Arial"/>
        </w:rPr>
        <w:t>T</w:t>
      </w:r>
      <w:r w:rsidRPr="00FA5AB3" w:rsidR="001F22F0">
        <w:rPr>
          <w:rFonts w:ascii="Arial" w:hAnsi="Arial" w:eastAsia="Times New Roman" w:cs="Arial"/>
        </w:rPr>
        <w:t xml:space="preserve">he </w:t>
      </w:r>
      <w:r w:rsidRPr="00FA5AB3" w:rsidR="00E43BCB">
        <w:rPr>
          <w:rFonts w:ascii="Arial" w:hAnsi="Arial" w:eastAsia="Times New Roman" w:cs="Arial"/>
        </w:rPr>
        <w:t>findings</w:t>
      </w:r>
      <w:r w:rsidRPr="00FA5AB3" w:rsidR="001F22F0">
        <w:rPr>
          <w:rFonts w:ascii="Arial" w:hAnsi="Arial" w:eastAsia="Times New Roman" w:cs="Arial"/>
        </w:rPr>
        <w:t xml:space="preserve"> </w:t>
      </w:r>
      <w:r w:rsidRPr="00FA5AB3" w:rsidR="0085722C">
        <w:rPr>
          <w:rFonts w:ascii="Arial" w:hAnsi="Arial" w:eastAsia="Times New Roman" w:cs="Arial"/>
        </w:rPr>
        <w:t xml:space="preserve">will be used </w:t>
      </w:r>
      <w:r w:rsidRPr="00FA5AB3" w:rsidR="001F22F0">
        <w:rPr>
          <w:rFonts w:ascii="Arial" w:hAnsi="Arial" w:eastAsia="Times New Roman" w:cs="Arial"/>
        </w:rPr>
        <w:t xml:space="preserve">to </w:t>
      </w:r>
      <w:r w:rsidRPr="00FA5AB3" w:rsidR="00FC624F">
        <w:rPr>
          <w:rFonts w:ascii="Arial" w:hAnsi="Arial" w:eastAsia="Times New Roman" w:cs="Arial"/>
        </w:rPr>
        <w:t>develop</w:t>
      </w:r>
      <w:r w:rsidRPr="00FA5AB3" w:rsidR="001F22F0">
        <w:rPr>
          <w:rFonts w:ascii="Arial" w:hAnsi="Arial" w:eastAsia="Times New Roman" w:cs="Arial"/>
        </w:rPr>
        <w:t xml:space="preserve"> a </w:t>
      </w:r>
      <w:r w:rsidRPr="00FA5AB3" w:rsidR="00D92090">
        <w:rPr>
          <w:rFonts w:ascii="Arial" w:hAnsi="Arial" w:eastAsia="Times New Roman" w:cs="Arial"/>
        </w:rPr>
        <w:t xml:space="preserve">full-scale </w:t>
      </w:r>
      <w:r w:rsidRPr="00FA5AB3" w:rsidR="001F22F0">
        <w:rPr>
          <w:rFonts w:ascii="Arial" w:hAnsi="Arial" w:eastAsia="Times New Roman" w:cs="Arial"/>
        </w:rPr>
        <w:t>general population survey to evaluate visitor perceptions and behavior under different entrance fee pricing models.</w:t>
      </w:r>
      <w:r w:rsidRPr="00FA5AB3" w:rsidR="00D92090">
        <w:rPr>
          <w:rFonts w:ascii="Arial" w:hAnsi="Arial" w:eastAsia="Times New Roman" w:cs="Arial"/>
        </w:rPr>
        <w:t xml:space="preserve">  The final version of the </w:t>
      </w:r>
      <w:r w:rsidRPr="00FA5AB3" w:rsidR="00C23135">
        <w:rPr>
          <w:rFonts w:ascii="Arial" w:hAnsi="Arial" w:eastAsia="Times New Roman" w:cs="Arial"/>
        </w:rPr>
        <w:t xml:space="preserve">general population survey will be submitted </w:t>
      </w:r>
      <w:r w:rsidRPr="00FA5AB3" w:rsidR="0085640D">
        <w:rPr>
          <w:rFonts w:ascii="Arial" w:hAnsi="Arial" w:eastAsia="Times New Roman" w:cs="Arial"/>
        </w:rPr>
        <w:t xml:space="preserve">to OMB as </w:t>
      </w:r>
      <w:r w:rsidRPr="00FA5AB3" w:rsidR="00C23135">
        <w:rPr>
          <w:rFonts w:ascii="Arial" w:hAnsi="Arial" w:eastAsia="Times New Roman" w:cs="Arial"/>
        </w:rPr>
        <w:t>a separate ICR</w:t>
      </w:r>
      <w:r w:rsidRPr="00FA5AB3" w:rsidR="0085640D">
        <w:rPr>
          <w:rFonts w:ascii="Arial" w:hAnsi="Arial" w:eastAsia="Times New Roman" w:cs="Arial"/>
        </w:rPr>
        <w:t>.</w:t>
      </w:r>
    </w:p>
    <w:p w:rsidRPr="00FA5AB3" w:rsidR="00920AE5" w:rsidP="00FA3B2B" w:rsidRDefault="00E4603D" w14:paraId="791D0FA5" w14:textId="654396AD">
      <w:pPr>
        <w:spacing w:after="120" w:line="360" w:lineRule="auto"/>
        <w:rPr>
          <w:rFonts w:ascii="Arial" w:hAnsi="Arial" w:cs="Arial"/>
        </w:rPr>
      </w:pPr>
      <w:r w:rsidRPr="00FA5AB3">
        <w:rPr>
          <w:rFonts w:ascii="Arial" w:hAnsi="Arial" w:eastAsia="Times New Roman" w:cs="Arial"/>
        </w:rPr>
        <w:t xml:space="preserve">The components of this collection </w:t>
      </w:r>
      <w:r w:rsidRPr="00FA5AB3" w:rsidR="00B0156E">
        <w:rPr>
          <w:rFonts w:ascii="Arial" w:hAnsi="Arial" w:eastAsia="Times New Roman" w:cs="Arial"/>
        </w:rPr>
        <w:t>are described below:</w:t>
      </w:r>
    </w:p>
    <w:p w:rsidRPr="00FA5AB3" w:rsidR="007C6AD7" w:rsidP="0FC1E432" w:rsidRDefault="007C6AD7" w14:paraId="10516184" w14:textId="4CECED54">
      <w:pPr>
        <w:spacing w:after="120" w:line="360" w:lineRule="auto"/>
        <w:rPr>
          <w:rFonts w:ascii="Arial" w:hAnsi="Arial" w:cs="Arial"/>
          <w:b/>
          <w:bCs/>
          <w:i/>
          <w:iCs/>
        </w:rPr>
      </w:pPr>
      <w:r w:rsidRPr="00FA5AB3">
        <w:rPr>
          <w:rFonts w:ascii="Arial" w:hAnsi="Arial" w:cs="Arial"/>
          <w:b/>
          <w:bCs/>
          <w:i/>
          <w:iCs/>
        </w:rPr>
        <w:t>Pre-test</w:t>
      </w:r>
    </w:p>
    <w:p w:rsidRPr="00FA5AB3" w:rsidR="00141191" w:rsidP="008673DC" w:rsidRDefault="002059CC" w14:paraId="2FCF6D9D" w14:textId="09A054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360" w:lineRule="auto"/>
        <w:rPr>
          <w:rFonts w:ascii="Arial" w:hAnsi="Arial" w:cs="Arial"/>
        </w:rPr>
      </w:pPr>
      <w:r w:rsidRPr="00FA5AB3">
        <w:rPr>
          <w:rFonts w:ascii="Arial" w:hAnsi="Arial" w:eastAsia="Times New Roman" w:cs="Arial"/>
        </w:rPr>
        <w:t xml:space="preserve">The </w:t>
      </w:r>
      <w:r w:rsidRPr="00FA5AB3" w:rsidR="0059512F">
        <w:rPr>
          <w:rFonts w:ascii="Arial" w:hAnsi="Arial" w:eastAsia="Times New Roman" w:cs="Arial"/>
        </w:rPr>
        <w:t>pre</w:t>
      </w:r>
      <w:r w:rsidRPr="00FA5AB3" w:rsidR="00913401">
        <w:rPr>
          <w:rFonts w:ascii="Arial" w:hAnsi="Arial" w:eastAsia="Times New Roman" w:cs="Arial"/>
        </w:rPr>
        <w:t>-</w:t>
      </w:r>
      <w:r w:rsidRPr="00FA5AB3" w:rsidR="0059512F">
        <w:rPr>
          <w:rFonts w:ascii="Arial" w:hAnsi="Arial" w:eastAsia="Times New Roman" w:cs="Arial"/>
        </w:rPr>
        <w:t xml:space="preserve">test will be conducted to (1) validate the survey questions, (2) investigate various sampling methods, (3) estimate the respondent burden, and (4) determine the usability of the survey design. </w:t>
      </w:r>
      <w:r w:rsidRPr="00FA5AB3">
        <w:rPr>
          <w:rFonts w:ascii="Arial" w:hAnsi="Arial" w:eastAsia="Times New Roman" w:cs="Arial"/>
        </w:rPr>
        <w:t>T</w:t>
      </w:r>
      <w:r w:rsidRPr="00FA5AB3" w:rsidR="00624ADE">
        <w:rPr>
          <w:rFonts w:ascii="Arial" w:hAnsi="Arial" w:eastAsia="Times New Roman" w:cs="Arial"/>
        </w:rPr>
        <w:t>he pre-test</w:t>
      </w:r>
      <w:r w:rsidRPr="00FA5AB3">
        <w:rPr>
          <w:rFonts w:ascii="Arial" w:hAnsi="Arial" w:eastAsia="Times New Roman" w:cs="Arial"/>
        </w:rPr>
        <w:t xml:space="preserve"> survey </w:t>
      </w:r>
      <w:r w:rsidRPr="00FA5AB3" w:rsidR="00160C7C">
        <w:rPr>
          <w:rFonts w:ascii="Arial" w:hAnsi="Arial" w:eastAsia="Times New Roman" w:cs="Arial"/>
        </w:rPr>
        <w:t>will be administered</w:t>
      </w:r>
      <w:r w:rsidRPr="00FA5AB3" w:rsidR="00A30FA7">
        <w:rPr>
          <w:rFonts w:ascii="Arial" w:hAnsi="Arial" w:eastAsia="Times New Roman" w:cs="Arial"/>
          <w:spacing w:val="-1"/>
        </w:rPr>
        <w:t xml:space="preserve"> to </w:t>
      </w:r>
      <w:r w:rsidRPr="00FA5AB3" w:rsidR="00DC410E">
        <w:rPr>
          <w:rFonts w:ascii="Arial" w:hAnsi="Arial" w:eastAsia="Times New Roman" w:cs="Arial"/>
          <w:spacing w:val="-1"/>
        </w:rPr>
        <w:t xml:space="preserve">a </w:t>
      </w:r>
      <w:r w:rsidRPr="00FA5AB3" w:rsidR="008673DC">
        <w:rPr>
          <w:rFonts w:ascii="Arial" w:hAnsi="Arial" w:eastAsia="Times New Roman" w:cs="Arial"/>
          <w:spacing w:val="-1"/>
        </w:rPr>
        <w:t>small,</w:t>
      </w:r>
      <w:r w:rsidRPr="00FA5AB3" w:rsidR="008003C4">
        <w:rPr>
          <w:rFonts w:ascii="Arial" w:hAnsi="Arial" w:eastAsia="Times New Roman" w:cs="Arial"/>
          <w:spacing w:val="-1"/>
        </w:rPr>
        <w:t xml:space="preserve"> national </w:t>
      </w:r>
      <w:r w:rsidRPr="00FA5AB3" w:rsidR="00DC410E">
        <w:rPr>
          <w:rFonts w:ascii="Arial" w:hAnsi="Arial" w:eastAsia="Times New Roman" w:cs="Arial"/>
          <w:spacing w:val="-1"/>
        </w:rPr>
        <w:t xml:space="preserve">sample of </w:t>
      </w:r>
      <w:r w:rsidRPr="00FA5AB3" w:rsidR="007E5A56">
        <w:rPr>
          <w:rFonts w:ascii="Arial" w:hAnsi="Arial" w:eastAsia="Times New Roman" w:cs="Arial"/>
          <w:spacing w:val="-1"/>
        </w:rPr>
        <w:t>U.S. households</w:t>
      </w:r>
      <w:r w:rsidRPr="00FA5AB3" w:rsidR="00DA3EEE">
        <w:rPr>
          <w:rFonts w:ascii="Arial" w:hAnsi="Arial" w:eastAsia="Times New Roman" w:cs="Arial"/>
          <w:spacing w:val="-1"/>
        </w:rPr>
        <w:t>. R</w:t>
      </w:r>
      <w:r w:rsidRPr="00FA5AB3" w:rsidR="007E5A56">
        <w:rPr>
          <w:rFonts w:ascii="Arial" w:hAnsi="Arial" w:eastAsia="Times New Roman" w:cs="Arial"/>
          <w:spacing w:val="-1"/>
        </w:rPr>
        <w:t xml:space="preserve">espondents </w:t>
      </w:r>
      <w:r w:rsidRPr="00FA5AB3" w:rsidR="00C15334">
        <w:rPr>
          <w:rFonts w:ascii="Arial" w:hAnsi="Arial" w:eastAsia="Times New Roman" w:cs="Arial"/>
          <w:spacing w:val="-1"/>
        </w:rPr>
        <w:t>will be queried a</w:t>
      </w:r>
      <w:r w:rsidRPr="00FA5AB3" w:rsidR="0068433E">
        <w:rPr>
          <w:rFonts w:ascii="Arial" w:hAnsi="Arial" w:eastAsia="Times New Roman" w:cs="Arial"/>
          <w:spacing w:val="-1"/>
        </w:rPr>
        <w:t>s to whether they have visited one or more</w:t>
      </w:r>
      <w:r w:rsidRPr="00FA5AB3" w:rsidR="00C15334">
        <w:rPr>
          <w:rFonts w:ascii="Arial" w:hAnsi="Arial" w:eastAsia="Times New Roman" w:cs="Arial"/>
          <w:spacing w:val="-1"/>
        </w:rPr>
        <w:t xml:space="preserve"> unit</w:t>
      </w:r>
      <w:r w:rsidRPr="00FA5AB3" w:rsidR="0068433E">
        <w:rPr>
          <w:rFonts w:ascii="Arial" w:hAnsi="Arial" w:eastAsia="Times New Roman" w:cs="Arial"/>
          <w:spacing w:val="-1"/>
        </w:rPr>
        <w:t>s</w:t>
      </w:r>
      <w:r w:rsidRPr="00FA5AB3" w:rsidR="00C15334">
        <w:rPr>
          <w:rFonts w:ascii="Arial" w:hAnsi="Arial" w:eastAsia="Times New Roman" w:cs="Arial"/>
          <w:spacing w:val="-1"/>
        </w:rPr>
        <w:t xml:space="preserve"> of the National Park System </w:t>
      </w:r>
      <w:r w:rsidRPr="00FA5AB3" w:rsidR="0068433E">
        <w:rPr>
          <w:rFonts w:ascii="Arial" w:hAnsi="Arial" w:eastAsia="Times New Roman" w:cs="Arial"/>
          <w:spacing w:val="-1"/>
        </w:rPr>
        <w:t xml:space="preserve">within the last two years </w:t>
      </w:r>
      <w:r w:rsidRPr="00FA5AB3" w:rsidR="00C15334">
        <w:rPr>
          <w:rFonts w:ascii="Arial" w:hAnsi="Arial" w:eastAsia="Times New Roman" w:cs="Arial"/>
          <w:spacing w:val="-1"/>
        </w:rPr>
        <w:t xml:space="preserve">and whether they plan to visit </w:t>
      </w:r>
      <w:r w:rsidRPr="00FA5AB3" w:rsidR="0068433E">
        <w:rPr>
          <w:rFonts w:ascii="Arial" w:hAnsi="Arial" w:eastAsia="Times New Roman" w:cs="Arial"/>
          <w:spacing w:val="-1"/>
        </w:rPr>
        <w:t xml:space="preserve">one or more </w:t>
      </w:r>
      <w:r w:rsidRPr="00FA5AB3" w:rsidR="00C15334">
        <w:rPr>
          <w:rFonts w:ascii="Arial" w:hAnsi="Arial" w:eastAsia="Times New Roman" w:cs="Arial"/>
          <w:spacing w:val="-1"/>
        </w:rPr>
        <w:t>unit</w:t>
      </w:r>
      <w:r w:rsidRPr="00FA5AB3" w:rsidR="0068433E">
        <w:rPr>
          <w:rFonts w:ascii="Arial" w:hAnsi="Arial" w:eastAsia="Times New Roman" w:cs="Arial"/>
          <w:spacing w:val="-1"/>
        </w:rPr>
        <w:t>s</w:t>
      </w:r>
      <w:r w:rsidRPr="00FA5AB3" w:rsidR="00C15334">
        <w:rPr>
          <w:rFonts w:ascii="Arial" w:hAnsi="Arial" w:eastAsia="Times New Roman" w:cs="Arial"/>
          <w:spacing w:val="-1"/>
        </w:rPr>
        <w:t xml:space="preserve"> </w:t>
      </w:r>
      <w:r w:rsidRPr="00FA5AB3" w:rsidR="0068433E">
        <w:rPr>
          <w:rFonts w:ascii="Arial" w:hAnsi="Arial" w:eastAsia="Times New Roman" w:cs="Arial"/>
          <w:spacing w:val="-1"/>
        </w:rPr>
        <w:t xml:space="preserve">over the next twelve months. </w:t>
      </w:r>
      <w:r w:rsidRPr="00FA5AB3" w:rsidR="00CF22BD">
        <w:rPr>
          <w:rFonts w:ascii="Arial" w:hAnsi="Arial" w:eastAsia="Times New Roman" w:cs="Arial"/>
          <w:spacing w:val="-1"/>
        </w:rPr>
        <w:t xml:space="preserve">If the respondent meets either criteria, they will be asked detailed information about one of their previous or planned park visits, as well as a set of questions about entrance fees and fee structures, attitudinal questions regarding entrance fees, and finally, a set of demographic questions. </w:t>
      </w:r>
      <w:r w:rsidRPr="00FA5AB3" w:rsidR="008673DC">
        <w:rPr>
          <w:rFonts w:ascii="Arial" w:hAnsi="Arial" w:cs="Arial"/>
        </w:rPr>
        <w:t>The pre</w:t>
      </w:r>
      <w:r w:rsidRPr="00FA5AB3" w:rsidR="00913401">
        <w:rPr>
          <w:rFonts w:ascii="Arial" w:hAnsi="Arial" w:cs="Arial"/>
        </w:rPr>
        <w:t>-</w:t>
      </w:r>
      <w:r w:rsidRPr="00FA5AB3" w:rsidR="008673DC">
        <w:rPr>
          <w:rFonts w:ascii="Arial" w:hAnsi="Arial" w:cs="Arial"/>
        </w:rPr>
        <w:t xml:space="preserve">test version of the survey will ask the </w:t>
      </w:r>
      <w:r w:rsidRPr="00FA5AB3" w:rsidR="008673DC">
        <w:rPr>
          <w:rFonts w:ascii="Arial" w:hAnsi="Arial" w:cs="Arial"/>
        </w:rPr>
        <w:lastRenderedPageBreak/>
        <w:t xml:space="preserve">respondent for any comments or suggestions that might improve the wording, flow, or layout of the questionnaire. </w:t>
      </w:r>
    </w:p>
    <w:p w:rsidRPr="00FA5AB3" w:rsidR="00B5676D" w:rsidP="00B96060" w:rsidRDefault="00B16D00" w14:paraId="6A77983B" w14:textId="1FB89F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360" w:lineRule="auto"/>
        <w:rPr>
          <w:rFonts w:ascii="Arial" w:hAnsi="Arial" w:cs="Arial"/>
        </w:rPr>
      </w:pPr>
      <w:r w:rsidRPr="00FA5AB3">
        <w:rPr>
          <w:rFonts w:ascii="Arial" w:hAnsi="Arial" w:cs="Arial"/>
          <w:b/>
          <w:bCs/>
          <w:i/>
          <w:iCs/>
        </w:rPr>
        <w:t>Debriefi</w:t>
      </w:r>
      <w:r w:rsidRPr="00FA5AB3" w:rsidR="00FF12D7">
        <w:rPr>
          <w:rFonts w:ascii="Arial" w:hAnsi="Arial" w:cs="Arial"/>
          <w:b/>
          <w:bCs/>
          <w:i/>
          <w:iCs/>
        </w:rPr>
        <w:t>n</w:t>
      </w:r>
      <w:r w:rsidRPr="00FA5AB3" w:rsidR="00B5676D">
        <w:rPr>
          <w:rFonts w:ascii="Arial" w:hAnsi="Arial" w:cs="Arial"/>
          <w:b/>
          <w:bCs/>
          <w:i/>
          <w:iCs/>
        </w:rPr>
        <w:t>g Interviews</w:t>
      </w:r>
    </w:p>
    <w:p w:rsidRPr="00FA5AB3" w:rsidR="00B16D00" w:rsidP="0FC1E432" w:rsidRDefault="00D37CE4" w14:paraId="48126634" w14:textId="6D8E5306">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360" w:lineRule="auto"/>
        <w:rPr>
          <w:rFonts w:ascii="Arial" w:hAnsi="Arial" w:cs="Arial"/>
          <w:b/>
          <w:bCs/>
          <w:i/>
          <w:iCs/>
        </w:rPr>
      </w:pPr>
      <w:r w:rsidRPr="00FA5AB3">
        <w:rPr>
          <w:rFonts w:ascii="Arial" w:hAnsi="Arial" w:cs="Arial"/>
        </w:rPr>
        <w:t>At the end of the pre-test, the</w:t>
      </w:r>
      <w:r w:rsidRPr="00FA5AB3" w:rsidR="00B43F5C">
        <w:rPr>
          <w:rFonts w:ascii="Arial" w:hAnsi="Arial" w:cs="Arial"/>
        </w:rPr>
        <w:t xml:space="preserve"> respondents</w:t>
      </w:r>
      <w:r w:rsidRPr="00FA5AB3">
        <w:rPr>
          <w:rFonts w:ascii="Arial" w:hAnsi="Arial" w:cs="Arial"/>
        </w:rPr>
        <w:t xml:space="preserve"> will be asked</w:t>
      </w:r>
      <w:r w:rsidRPr="00FA5AB3" w:rsidR="00B43F5C">
        <w:rPr>
          <w:rFonts w:ascii="Arial" w:hAnsi="Arial" w:cs="Arial"/>
        </w:rPr>
        <w:t xml:space="preserve"> to provide </w:t>
      </w:r>
      <w:r w:rsidRPr="00FA5AB3" w:rsidR="004E64D7">
        <w:rPr>
          <w:rFonts w:ascii="Arial" w:hAnsi="Arial" w:cs="Arial"/>
        </w:rPr>
        <w:t xml:space="preserve">a telephone number if they would be interested in participating in a </w:t>
      </w:r>
      <w:r w:rsidRPr="00FA5AB3" w:rsidR="006A2605">
        <w:rPr>
          <w:rFonts w:ascii="Arial" w:hAnsi="Arial" w:cs="Arial"/>
        </w:rPr>
        <w:t xml:space="preserve">post-survey debriefing interview.  </w:t>
      </w:r>
      <w:r w:rsidRPr="00FA5AB3" w:rsidR="00B5676D">
        <w:rPr>
          <w:rFonts w:ascii="Arial" w:hAnsi="Arial" w:cs="Arial"/>
        </w:rPr>
        <w:t>A sample of 20 respondents volunteer</w:t>
      </w:r>
      <w:r w:rsidRPr="00FA5AB3">
        <w:rPr>
          <w:rFonts w:ascii="Arial" w:hAnsi="Arial" w:cs="Arial"/>
        </w:rPr>
        <w:t>ing</w:t>
      </w:r>
      <w:r w:rsidRPr="00FA5AB3" w:rsidR="00B5676D">
        <w:rPr>
          <w:rFonts w:ascii="Arial" w:hAnsi="Arial" w:cs="Arial"/>
        </w:rPr>
        <w:t xml:space="preserve"> a telephone number will be contacted </w:t>
      </w:r>
      <w:r w:rsidRPr="00FA5AB3" w:rsidR="005E3734">
        <w:rPr>
          <w:rFonts w:ascii="Arial" w:hAnsi="Arial" w:cs="Arial"/>
        </w:rPr>
        <w:t xml:space="preserve">to </w:t>
      </w:r>
      <w:r w:rsidRPr="00FA5AB3" w:rsidR="00D410AB">
        <w:rPr>
          <w:rFonts w:ascii="Arial" w:hAnsi="Arial" w:cs="Arial"/>
        </w:rPr>
        <w:t>participate in</w:t>
      </w:r>
      <w:r w:rsidRPr="00FA5AB3" w:rsidR="00B5676D">
        <w:rPr>
          <w:rFonts w:ascii="Arial" w:hAnsi="Arial" w:cs="Arial"/>
        </w:rPr>
        <w:t xml:space="preserve"> a post-survey debriefing interview. The debriefing interview will </w:t>
      </w:r>
      <w:r w:rsidRPr="00FA5AB3" w:rsidR="00D410AB">
        <w:rPr>
          <w:rFonts w:ascii="Arial" w:hAnsi="Arial" w:cs="Arial"/>
        </w:rPr>
        <w:t xml:space="preserve">proceed sequentially through each section of the pre-test survey </w:t>
      </w:r>
      <w:r w:rsidRPr="00FA5AB3" w:rsidR="001B36E0">
        <w:rPr>
          <w:rFonts w:ascii="Arial" w:hAnsi="Arial" w:cs="Arial"/>
        </w:rPr>
        <w:t>completed by the respondent</w:t>
      </w:r>
      <w:r w:rsidRPr="00FA5AB3" w:rsidR="00D410AB">
        <w:rPr>
          <w:rFonts w:ascii="Arial" w:hAnsi="Arial" w:cs="Arial"/>
        </w:rPr>
        <w:t>.</w:t>
      </w:r>
      <w:r w:rsidRPr="00FA5AB3" w:rsidR="00EA7D20">
        <w:rPr>
          <w:rFonts w:ascii="Arial" w:hAnsi="Arial" w:cs="Arial"/>
        </w:rPr>
        <w:t xml:space="preserve"> </w:t>
      </w:r>
      <w:r w:rsidRPr="00FA5AB3" w:rsidR="009F559F">
        <w:rPr>
          <w:rFonts w:ascii="Arial" w:hAnsi="Arial" w:cs="Arial"/>
        </w:rPr>
        <w:t xml:space="preserve"> </w:t>
      </w:r>
      <w:r w:rsidRPr="00FA5AB3" w:rsidR="00B5676D">
        <w:rPr>
          <w:rFonts w:ascii="Arial" w:hAnsi="Arial" w:cs="Arial"/>
        </w:rPr>
        <w:t>Upon the conclusion of the pre</w:t>
      </w:r>
      <w:r w:rsidRPr="00FA5AB3" w:rsidR="00913401">
        <w:rPr>
          <w:rFonts w:ascii="Arial" w:hAnsi="Arial" w:cs="Arial"/>
        </w:rPr>
        <w:t>-</w:t>
      </w:r>
      <w:r w:rsidRPr="00FA5AB3" w:rsidR="00B5676D">
        <w:rPr>
          <w:rFonts w:ascii="Arial" w:hAnsi="Arial" w:cs="Arial"/>
        </w:rPr>
        <w:t xml:space="preserve">test, researchers will revise the survey to address any issues identified by respondents before administering the pilot test. </w:t>
      </w:r>
      <w:r w:rsidRPr="00FA5AB3" w:rsidR="00A04216">
        <w:rPr>
          <w:rFonts w:ascii="Arial" w:hAnsi="Arial" w:cs="Arial"/>
        </w:rPr>
        <w:t xml:space="preserve"> T</w:t>
      </w:r>
      <w:r w:rsidRPr="00FA5AB3" w:rsidR="003E17F9">
        <w:rPr>
          <w:rFonts w:ascii="Arial" w:hAnsi="Arial" w:cs="Arial"/>
        </w:rPr>
        <w:t xml:space="preserve">he interviewer will focus the discussion on segments with </w:t>
      </w:r>
      <w:r w:rsidRPr="00FA5AB3" w:rsidR="00CD70B2">
        <w:rPr>
          <w:rFonts w:ascii="Arial" w:hAnsi="Arial" w:cs="Arial"/>
        </w:rPr>
        <w:t>anticipated</w:t>
      </w:r>
      <w:r w:rsidRPr="00FA5AB3" w:rsidR="003E17F9">
        <w:rPr>
          <w:rFonts w:ascii="Arial" w:hAnsi="Arial" w:cs="Arial"/>
        </w:rPr>
        <w:t xml:space="preserve"> higher</w:t>
      </w:r>
      <w:r w:rsidRPr="00FA5AB3" w:rsidR="00CD70B2">
        <w:rPr>
          <w:rFonts w:ascii="Arial" w:hAnsi="Arial" w:cs="Arial"/>
        </w:rPr>
        <w:t xml:space="preserve"> response</w:t>
      </w:r>
      <w:r w:rsidRPr="00FA5AB3" w:rsidR="003E17F9">
        <w:rPr>
          <w:rFonts w:ascii="Arial" w:hAnsi="Arial" w:cs="Arial"/>
        </w:rPr>
        <w:t xml:space="preserve"> burden, such as the stated preference questions or the map-based park finder tool.</w:t>
      </w:r>
    </w:p>
    <w:p w:rsidRPr="00FA5AB3" w:rsidR="00344079" w:rsidP="00B96060" w:rsidRDefault="00344079" w14:paraId="1303CE6C" w14:textId="6AA49C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360" w:lineRule="auto"/>
        <w:rPr>
          <w:rFonts w:ascii="Arial" w:hAnsi="Arial" w:cs="Arial"/>
          <w:b/>
          <w:bCs/>
          <w:i/>
          <w:iCs/>
        </w:rPr>
      </w:pPr>
      <w:r w:rsidRPr="00FA5AB3">
        <w:rPr>
          <w:rFonts w:ascii="Arial" w:hAnsi="Arial" w:cs="Arial"/>
          <w:b/>
          <w:bCs/>
          <w:i/>
          <w:iCs/>
        </w:rPr>
        <w:t>Pilot</w:t>
      </w:r>
    </w:p>
    <w:p w:rsidRPr="00FA5AB3" w:rsidR="00C21D68" w:rsidP="00B96060" w:rsidRDefault="003B2A18" w14:paraId="794B3DF1" w14:textId="749E8C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360" w:lineRule="auto"/>
        <w:rPr>
          <w:rFonts w:ascii="Arial" w:hAnsi="Arial" w:cs="Arial"/>
        </w:rPr>
      </w:pPr>
      <w:r w:rsidRPr="00FA5AB3">
        <w:rPr>
          <w:rFonts w:ascii="Arial" w:hAnsi="Arial" w:cs="Arial"/>
        </w:rPr>
        <w:t>T</w:t>
      </w:r>
      <w:r w:rsidRPr="00FA5AB3" w:rsidR="00213457">
        <w:rPr>
          <w:rFonts w:ascii="Arial" w:hAnsi="Arial" w:cs="Arial"/>
        </w:rPr>
        <w:t>he</w:t>
      </w:r>
      <w:r w:rsidRPr="00FA5AB3" w:rsidR="0059512F">
        <w:rPr>
          <w:rFonts w:ascii="Arial" w:hAnsi="Arial" w:cs="Arial"/>
        </w:rPr>
        <w:t xml:space="preserve"> </w:t>
      </w:r>
      <w:r w:rsidRPr="00FA5AB3">
        <w:rPr>
          <w:rFonts w:ascii="Arial" w:hAnsi="Arial" w:cs="Arial"/>
        </w:rPr>
        <w:t xml:space="preserve">pilot </w:t>
      </w:r>
      <w:r w:rsidRPr="00FA5AB3" w:rsidR="0059512F">
        <w:rPr>
          <w:rFonts w:ascii="Arial" w:hAnsi="Arial" w:cs="Arial"/>
        </w:rPr>
        <w:t xml:space="preserve">survey will be administered </w:t>
      </w:r>
      <w:r w:rsidRPr="00FA5AB3" w:rsidR="00F93976">
        <w:rPr>
          <w:rFonts w:ascii="Arial" w:hAnsi="Arial" w:cs="Arial"/>
        </w:rPr>
        <w:t xml:space="preserve">to </w:t>
      </w:r>
      <w:r w:rsidRPr="00FA5AB3" w:rsidR="0059512F">
        <w:rPr>
          <w:rFonts w:ascii="Arial" w:hAnsi="Arial" w:cs="Arial"/>
        </w:rPr>
        <w:t xml:space="preserve">a </w:t>
      </w:r>
      <w:r w:rsidRPr="00FA5AB3">
        <w:rPr>
          <w:rFonts w:ascii="Arial" w:hAnsi="Arial" w:cs="Arial"/>
        </w:rPr>
        <w:t>ra</w:t>
      </w:r>
      <w:r w:rsidRPr="00FA5AB3" w:rsidR="000124A6">
        <w:rPr>
          <w:rFonts w:ascii="Arial" w:hAnsi="Arial" w:cs="Arial"/>
        </w:rPr>
        <w:t>n</w:t>
      </w:r>
      <w:r w:rsidRPr="00FA5AB3">
        <w:rPr>
          <w:rFonts w:ascii="Arial" w:hAnsi="Arial" w:cs="Arial"/>
        </w:rPr>
        <w:t xml:space="preserve">dom </w:t>
      </w:r>
      <w:r w:rsidRPr="00FA5AB3" w:rsidR="0059512F">
        <w:rPr>
          <w:rFonts w:ascii="Arial" w:hAnsi="Arial" w:cs="Arial"/>
        </w:rPr>
        <w:t xml:space="preserve">sample of </w:t>
      </w:r>
      <w:r w:rsidRPr="00FA5AB3" w:rsidR="00213457">
        <w:rPr>
          <w:rFonts w:ascii="Arial" w:hAnsi="Arial" w:cs="Arial"/>
        </w:rPr>
        <w:t>U.S. households</w:t>
      </w:r>
      <w:r w:rsidRPr="00FA5AB3" w:rsidR="00FD2456">
        <w:rPr>
          <w:rFonts w:ascii="Arial" w:hAnsi="Arial" w:cs="Arial"/>
        </w:rPr>
        <w:t>.  The</w:t>
      </w:r>
      <w:r w:rsidRPr="00FA5AB3" w:rsidR="00CF4F5D">
        <w:rPr>
          <w:rFonts w:ascii="Arial" w:hAnsi="Arial" w:cs="Arial"/>
        </w:rPr>
        <w:t xml:space="preserve"> respondents will be </w:t>
      </w:r>
      <w:r w:rsidRPr="00FA5AB3" w:rsidR="00FD2456">
        <w:rPr>
          <w:rFonts w:ascii="Arial" w:hAnsi="Arial" w:cs="Arial"/>
        </w:rPr>
        <w:t>asked if they have</w:t>
      </w:r>
      <w:r w:rsidRPr="00FA5AB3" w:rsidR="00CF4F5D">
        <w:rPr>
          <w:rFonts w:ascii="Arial" w:hAnsi="Arial" w:cs="Arial"/>
        </w:rPr>
        <w:t xml:space="preserve"> visited one or more units of the National Park System within the last two years and whether they plan to visit one or more units over the next twelve months. If the respondent meets </w:t>
      </w:r>
      <w:r w:rsidRPr="00FA5AB3" w:rsidR="00C21D68">
        <w:rPr>
          <w:rFonts w:ascii="Arial" w:hAnsi="Arial" w:cs="Arial"/>
        </w:rPr>
        <w:t>either criterion</w:t>
      </w:r>
      <w:r w:rsidRPr="00FA5AB3" w:rsidR="00CF4F5D">
        <w:rPr>
          <w:rFonts w:ascii="Arial" w:hAnsi="Arial" w:cs="Arial"/>
        </w:rPr>
        <w:t>, they will be asked</w:t>
      </w:r>
      <w:r w:rsidRPr="00FA5AB3" w:rsidR="00C21D68">
        <w:rPr>
          <w:rFonts w:ascii="Arial" w:hAnsi="Arial" w:cs="Arial"/>
        </w:rPr>
        <w:t xml:space="preserve"> the about the following:</w:t>
      </w:r>
    </w:p>
    <w:p w:rsidRPr="00FA5AB3" w:rsidR="00C21D68" w:rsidP="00C21D68" w:rsidRDefault="00CF4F5D" w14:paraId="5FFA5351" w14:textId="3F2189C3">
      <w:pPr>
        <w:pStyle w:val="ListParagraph"/>
        <w:numPr>
          <w:ilvl w:val="0"/>
          <w:numId w:val="2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360" w:lineRule="auto"/>
        <w:rPr>
          <w:rFonts w:ascii="Arial" w:hAnsi="Arial" w:eastAsia="Times New Roman" w:cs="Arial"/>
          <w:spacing w:val="-1"/>
        </w:rPr>
      </w:pPr>
      <w:r w:rsidRPr="00FA5AB3">
        <w:rPr>
          <w:rFonts w:ascii="Arial" w:hAnsi="Arial" w:cs="Arial"/>
        </w:rPr>
        <w:t>previous or planned park visits</w:t>
      </w:r>
      <w:r w:rsidRPr="00FA5AB3" w:rsidR="00C21D68">
        <w:rPr>
          <w:rFonts w:ascii="Arial" w:hAnsi="Arial" w:cs="Arial"/>
        </w:rPr>
        <w:t>,</w:t>
      </w:r>
      <w:r w:rsidRPr="00FA5AB3">
        <w:rPr>
          <w:rFonts w:ascii="Arial" w:hAnsi="Arial" w:cs="Arial"/>
        </w:rPr>
        <w:t xml:space="preserve"> </w:t>
      </w:r>
    </w:p>
    <w:p w:rsidRPr="00FA5AB3" w:rsidR="00C21D68" w:rsidP="00C21D68" w:rsidRDefault="00CF4F5D" w14:paraId="450BC284" w14:textId="77777777">
      <w:pPr>
        <w:pStyle w:val="ListParagraph"/>
        <w:numPr>
          <w:ilvl w:val="0"/>
          <w:numId w:val="2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360" w:lineRule="auto"/>
        <w:rPr>
          <w:rFonts w:ascii="Arial" w:hAnsi="Arial" w:eastAsia="Times New Roman" w:cs="Arial"/>
          <w:spacing w:val="-1"/>
        </w:rPr>
      </w:pPr>
      <w:r w:rsidRPr="00FA5AB3">
        <w:rPr>
          <w:rFonts w:ascii="Arial" w:hAnsi="Arial" w:cs="Arial"/>
        </w:rPr>
        <w:t xml:space="preserve">entrance fees and fee structures, </w:t>
      </w:r>
    </w:p>
    <w:p w:rsidRPr="00FA5AB3" w:rsidR="00C21D68" w:rsidP="00C21D68" w:rsidRDefault="00C21D68" w14:paraId="596AC7D2" w14:textId="482A8541">
      <w:pPr>
        <w:pStyle w:val="ListParagraph"/>
        <w:numPr>
          <w:ilvl w:val="0"/>
          <w:numId w:val="2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360" w:lineRule="auto"/>
        <w:rPr>
          <w:rFonts w:ascii="Arial" w:hAnsi="Arial" w:eastAsia="Times New Roman" w:cs="Arial"/>
          <w:spacing w:val="-1"/>
        </w:rPr>
      </w:pPr>
      <w:r w:rsidRPr="00FA5AB3">
        <w:rPr>
          <w:rFonts w:ascii="Arial" w:hAnsi="Arial" w:cs="Arial"/>
        </w:rPr>
        <w:t xml:space="preserve">attitudes </w:t>
      </w:r>
      <w:r w:rsidRPr="00FA5AB3" w:rsidR="00CF4F5D">
        <w:rPr>
          <w:rFonts w:ascii="Arial" w:hAnsi="Arial" w:cs="Arial"/>
        </w:rPr>
        <w:t xml:space="preserve">regarding entrance fees, and </w:t>
      </w:r>
    </w:p>
    <w:p w:rsidRPr="00FA5AB3" w:rsidR="00C21D68" w:rsidP="00C21D68" w:rsidRDefault="00CF4F5D" w14:paraId="55ACDEEA" w14:textId="09C5D562">
      <w:pPr>
        <w:pStyle w:val="ListParagraph"/>
        <w:numPr>
          <w:ilvl w:val="0"/>
          <w:numId w:val="2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360" w:lineRule="auto"/>
        <w:rPr>
          <w:rFonts w:ascii="Arial" w:hAnsi="Arial" w:eastAsia="Times New Roman" w:cs="Arial"/>
          <w:spacing w:val="-1"/>
        </w:rPr>
      </w:pPr>
      <w:r w:rsidRPr="00FA5AB3">
        <w:rPr>
          <w:rFonts w:ascii="Arial" w:hAnsi="Arial" w:cs="Arial"/>
        </w:rPr>
        <w:t xml:space="preserve">demographics </w:t>
      </w:r>
    </w:p>
    <w:p w:rsidRPr="00FA5AB3" w:rsidR="007C6AD7" w:rsidP="00E35D41" w:rsidRDefault="007736C7" w14:paraId="435F66A3" w14:textId="25A571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360" w:lineRule="auto"/>
        <w:rPr>
          <w:rFonts w:ascii="Arial" w:hAnsi="Arial" w:eastAsia="Times New Roman" w:cs="Arial"/>
          <w:spacing w:val="-1"/>
        </w:rPr>
      </w:pPr>
      <w:r w:rsidRPr="00FA5AB3">
        <w:rPr>
          <w:rFonts w:ascii="Arial" w:hAnsi="Arial" w:cs="Arial"/>
        </w:rPr>
        <w:t>A non-response follow-up questionnaire</w:t>
      </w:r>
      <w:r w:rsidRPr="00FA5AB3">
        <w:rPr>
          <w:rFonts w:ascii="Arial" w:hAnsi="Arial" w:eastAsia="Times New Roman" w:cs="Arial"/>
          <w:spacing w:val="-1"/>
        </w:rPr>
        <w:t xml:space="preserve"> </w:t>
      </w:r>
      <w:r w:rsidRPr="00FA5AB3">
        <w:rPr>
          <w:rFonts w:ascii="Arial" w:hAnsi="Arial" w:cs="Arial"/>
        </w:rPr>
        <w:t xml:space="preserve">will be administered to </w:t>
      </w:r>
      <w:r w:rsidRPr="00FA5AB3" w:rsidR="00065E64">
        <w:rPr>
          <w:rFonts w:ascii="Arial" w:hAnsi="Arial" w:cs="Arial"/>
        </w:rPr>
        <w:t xml:space="preserve">analyzed to assess potential problems with survey questions, response options, </w:t>
      </w:r>
      <w:r w:rsidRPr="00FA5AB3" w:rsidR="009B3BBD">
        <w:rPr>
          <w:rFonts w:ascii="Arial" w:hAnsi="Arial" w:cs="Arial"/>
        </w:rPr>
        <w:t>stated preference</w:t>
      </w:r>
      <w:r w:rsidRPr="00FA5AB3" w:rsidR="009F148F">
        <w:rPr>
          <w:rFonts w:ascii="Arial" w:hAnsi="Arial" w:cs="Arial"/>
        </w:rPr>
        <w:t xml:space="preserve"> (</w:t>
      </w:r>
      <w:r w:rsidRPr="00FA5AB3" w:rsidR="00065E64">
        <w:rPr>
          <w:rFonts w:ascii="Arial" w:hAnsi="Arial" w:cs="Arial"/>
        </w:rPr>
        <w:t>SP</w:t>
      </w:r>
      <w:r w:rsidRPr="00FA5AB3" w:rsidR="009F148F">
        <w:rPr>
          <w:rFonts w:ascii="Arial" w:hAnsi="Arial" w:cs="Arial"/>
        </w:rPr>
        <w:t>)</w:t>
      </w:r>
      <w:r w:rsidRPr="00FA5AB3" w:rsidR="00065E64">
        <w:rPr>
          <w:rFonts w:ascii="Arial" w:hAnsi="Arial" w:cs="Arial"/>
        </w:rPr>
        <w:t xml:space="preserve"> attribute levels, and survey implementation logistics. The pilot results will also provide updated estimates of the response rate for the main survey, the response rate for the non-response follow-up survey, and the completion rate for the SP questions.  </w:t>
      </w:r>
    </w:p>
    <w:p w:rsidR="00380C85" w:rsidP="00D00CBF" w:rsidRDefault="00380C85" w14:paraId="15A53B53" w14:textId="77777777">
      <w:pPr>
        <w:spacing w:after="0"/>
        <w:rPr>
          <w:rFonts w:ascii="Arial" w:hAnsi="Arial" w:eastAsia="Times New Roman" w:cs="Arial"/>
          <w:b/>
          <w:i/>
          <w:u w:val="single"/>
        </w:rPr>
      </w:pPr>
      <w:r>
        <w:rPr>
          <w:rFonts w:ascii="Arial" w:hAnsi="Arial" w:eastAsia="Times New Roman" w:cs="Arial"/>
          <w:b/>
          <w:i/>
          <w:u w:val="single"/>
        </w:rPr>
        <w:br w:type="page"/>
      </w:r>
    </w:p>
    <w:p w:rsidRPr="00FA5AB3" w:rsidR="00D00CBF" w:rsidP="00D00CBF" w:rsidRDefault="00D00CBF" w14:paraId="1D6F0B88" w14:textId="07670130">
      <w:pPr>
        <w:spacing w:after="0"/>
        <w:rPr>
          <w:rFonts w:ascii="Arial" w:hAnsi="Arial" w:eastAsia="Times New Roman" w:cs="Arial"/>
          <w:b/>
          <w:i/>
          <w:u w:val="single"/>
        </w:rPr>
      </w:pPr>
      <w:r w:rsidRPr="00FA5AB3">
        <w:rPr>
          <w:rFonts w:ascii="Arial" w:hAnsi="Arial" w:eastAsia="Times New Roman" w:cs="Arial"/>
          <w:b/>
          <w:i/>
          <w:u w:val="single"/>
        </w:rPr>
        <w:lastRenderedPageBreak/>
        <w:t>Justification of</w:t>
      </w:r>
      <w:r w:rsidRPr="00FA5AB3" w:rsidR="005B21EE">
        <w:rPr>
          <w:rFonts w:ascii="Arial" w:hAnsi="Arial" w:eastAsia="Times New Roman" w:cs="Arial"/>
          <w:b/>
          <w:i/>
          <w:u w:val="single"/>
        </w:rPr>
        <w:t xml:space="preserve"> </w:t>
      </w:r>
      <w:r w:rsidRPr="00FA5AB3" w:rsidR="00057197">
        <w:rPr>
          <w:rFonts w:ascii="Arial" w:hAnsi="Arial" w:eastAsia="Times New Roman" w:cs="Arial"/>
          <w:b/>
          <w:i/>
          <w:u w:val="single"/>
        </w:rPr>
        <w:t>Pre-test</w:t>
      </w:r>
      <w:r w:rsidRPr="00FA5AB3">
        <w:rPr>
          <w:rFonts w:ascii="Arial" w:hAnsi="Arial" w:eastAsia="Times New Roman" w:cs="Arial"/>
          <w:b/>
          <w:i/>
          <w:u w:val="single"/>
        </w:rPr>
        <w:t xml:space="preserve"> </w:t>
      </w:r>
      <w:r w:rsidRPr="00FA5AB3" w:rsidR="00344079">
        <w:rPr>
          <w:rFonts w:ascii="Arial" w:hAnsi="Arial" w:eastAsia="Times New Roman" w:cs="Arial"/>
          <w:b/>
          <w:i/>
          <w:u w:val="single"/>
        </w:rPr>
        <w:t xml:space="preserve">and Pilot </w:t>
      </w:r>
      <w:r w:rsidRPr="00FA5AB3">
        <w:rPr>
          <w:rFonts w:ascii="Arial" w:hAnsi="Arial" w:eastAsia="Times New Roman" w:cs="Arial"/>
          <w:b/>
          <w:i/>
          <w:u w:val="single"/>
        </w:rPr>
        <w:t>Survey Questions</w:t>
      </w:r>
    </w:p>
    <w:p w:rsidRPr="00FA5AB3" w:rsidR="004C73DC" w:rsidP="004C73DC" w:rsidRDefault="004C73DC" w14:paraId="6A29E20B" w14:textId="77777777">
      <w:pPr>
        <w:spacing w:after="0" w:line="240" w:lineRule="auto"/>
        <w:rPr>
          <w:rFonts w:ascii="Arial" w:hAnsi="Arial" w:eastAsia="Times New Roman" w:cs="Arial"/>
          <w:iCs/>
        </w:rPr>
      </w:pPr>
    </w:p>
    <w:p w:rsidRPr="00FA5AB3" w:rsidR="00835F07" w:rsidP="0FC1E432" w:rsidRDefault="002211CB" w14:paraId="0AEF083D" w14:textId="551E395B">
      <w:pPr>
        <w:spacing w:after="0" w:line="360" w:lineRule="auto"/>
        <w:ind w:left="360"/>
        <w:rPr>
          <w:rFonts w:ascii="Arial" w:hAnsi="Arial" w:eastAsia="Times New Roman" w:cs="Arial"/>
        </w:rPr>
      </w:pPr>
      <w:r w:rsidRPr="00FA5AB3">
        <w:rPr>
          <w:rFonts w:ascii="Arial" w:hAnsi="Arial" w:eastAsia="Times New Roman" w:cs="Arial"/>
          <w:i/>
          <w:iCs/>
          <w:u w:val="single"/>
        </w:rPr>
        <w:t>Section 1</w:t>
      </w:r>
      <w:r w:rsidRPr="00FA5AB3" w:rsidR="00E77D77">
        <w:rPr>
          <w:rFonts w:ascii="Arial" w:hAnsi="Arial" w:eastAsia="Times New Roman" w:cs="Arial"/>
          <w:i/>
          <w:iCs/>
          <w:u w:val="single"/>
        </w:rPr>
        <w:t xml:space="preserve">: </w:t>
      </w:r>
      <w:r w:rsidRPr="00FA5AB3" w:rsidR="006835CB">
        <w:rPr>
          <w:rFonts w:ascii="Arial" w:hAnsi="Arial" w:eastAsia="Times New Roman" w:cs="Arial"/>
          <w:i/>
          <w:iCs/>
          <w:u w:val="single"/>
        </w:rPr>
        <w:t xml:space="preserve">Past </w:t>
      </w:r>
      <w:r w:rsidRPr="00FA5AB3" w:rsidR="00E77D77">
        <w:rPr>
          <w:rFonts w:ascii="Arial" w:hAnsi="Arial" w:eastAsia="Times New Roman" w:cs="Arial"/>
          <w:i/>
          <w:iCs/>
          <w:u w:val="single"/>
        </w:rPr>
        <w:t>Park Unit Visitation</w:t>
      </w:r>
      <w:r w:rsidRPr="00FA5AB3" w:rsidR="00E77D77">
        <w:rPr>
          <w:rFonts w:ascii="Arial" w:hAnsi="Arial" w:eastAsia="Times New Roman" w:cs="Arial"/>
        </w:rPr>
        <w:t xml:space="preserve"> -</w:t>
      </w:r>
      <w:r w:rsidRPr="00FA5AB3" w:rsidR="006835CB">
        <w:rPr>
          <w:rFonts w:ascii="Arial" w:hAnsi="Arial" w:eastAsia="Times New Roman" w:cs="Arial"/>
        </w:rPr>
        <w:t xml:space="preserve"> </w:t>
      </w:r>
      <w:r w:rsidRPr="00FA5AB3">
        <w:rPr>
          <w:rFonts w:ascii="Arial" w:hAnsi="Arial" w:eastAsia="Times New Roman" w:cs="Arial"/>
        </w:rPr>
        <w:t>Th</w:t>
      </w:r>
      <w:r w:rsidRPr="00FA5AB3" w:rsidR="00FA3B2B">
        <w:rPr>
          <w:rFonts w:ascii="Arial" w:hAnsi="Arial" w:eastAsia="Times New Roman" w:cs="Arial"/>
        </w:rPr>
        <w:t>e</w:t>
      </w:r>
      <w:r w:rsidRPr="00FA5AB3">
        <w:rPr>
          <w:rFonts w:ascii="Arial" w:hAnsi="Arial" w:eastAsia="Times New Roman" w:cs="Arial"/>
        </w:rPr>
        <w:t xml:space="preserve"> </w:t>
      </w:r>
      <w:r w:rsidRPr="00FA5AB3" w:rsidR="00FA3B2B">
        <w:rPr>
          <w:rFonts w:ascii="Arial" w:hAnsi="Arial" w:eastAsia="Times New Roman" w:cs="Arial"/>
        </w:rPr>
        <w:t xml:space="preserve">questions in this </w:t>
      </w:r>
      <w:r w:rsidRPr="00FA5AB3">
        <w:rPr>
          <w:rFonts w:ascii="Arial" w:hAnsi="Arial" w:eastAsia="Times New Roman" w:cs="Arial"/>
        </w:rPr>
        <w:t>section will</w:t>
      </w:r>
      <w:r w:rsidRPr="00FA5AB3">
        <w:rPr>
          <w:rFonts w:ascii="Arial" w:hAnsi="Arial" w:eastAsia="Times New Roman" w:cs="Arial"/>
          <w:b/>
          <w:bCs/>
        </w:rPr>
        <w:t xml:space="preserve"> </w:t>
      </w:r>
      <w:r w:rsidRPr="00FA5AB3">
        <w:rPr>
          <w:rFonts w:ascii="Arial" w:hAnsi="Arial" w:eastAsia="Times New Roman" w:cs="Arial"/>
        </w:rPr>
        <w:t xml:space="preserve">be </w:t>
      </w:r>
      <w:r w:rsidRPr="00FA5AB3" w:rsidR="00FA3B2B">
        <w:rPr>
          <w:rFonts w:ascii="Arial" w:hAnsi="Arial" w:eastAsia="Times New Roman" w:cs="Arial"/>
        </w:rPr>
        <w:t>tested to determine if they</w:t>
      </w:r>
      <w:r w:rsidRPr="00FA5AB3" w:rsidR="007607A6">
        <w:rPr>
          <w:rFonts w:ascii="Arial" w:hAnsi="Arial" w:eastAsia="Times New Roman" w:cs="Arial"/>
        </w:rPr>
        <w:t xml:space="preserve"> </w:t>
      </w:r>
      <w:r w:rsidRPr="00FA5AB3" w:rsidR="00FA3B2B">
        <w:rPr>
          <w:rFonts w:ascii="Arial" w:hAnsi="Arial" w:eastAsia="Times New Roman" w:cs="Arial"/>
        </w:rPr>
        <w:t>can adequately capture information about</w:t>
      </w:r>
      <w:r w:rsidRPr="00FA5AB3" w:rsidR="0042379B">
        <w:rPr>
          <w:rFonts w:ascii="Arial" w:hAnsi="Arial" w:eastAsia="Times New Roman" w:cs="Arial"/>
        </w:rPr>
        <w:t xml:space="preserve"> </w:t>
      </w:r>
      <w:r w:rsidRPr="00FA5AB3" w:rsidR="00083DDA">
        <w:rPr>
          <w:rFonts w:ascii="Arial" w:hAnsi="Arial" w:eastAsia="Times New Roman" w:cs="Arial"/>
        </w:rPr>
        <w:t xml:space="preserve">the number of times </w:t>
      </w:r>
      <w:r w:rsidRPr="00FA5AB3" w:rsidR="00276A9F">
        <w:rPr>
          <w:rFonts w:ascii="Arial" w:hAnsi="Arial" w:eastAsia="Times New Roman" w:cs="Arial"/>
        </w:rPr>
        <w:t xml:space="preserve">and the specific park units </w:t>
      </w:r>
      <w:r w:rsidRPr="00FA5AB3" w:rsidR="00083DDA">
        <w:rPr>
          <w:rFonts w:ascii="Arial" w:hAnsi="Arial" w:eastAsia="Times New Roman" w:cs="Arial"/>
        </w:rPr>
        <w:t>the respondent visited one or more</w:t>
      </w:r>
      <w:r w:rsidRPr="00FA5AB3" w:rsidR="0042379B">
        <w:rPr>
          <w:rFonts w:ascii="Arial" w:hAnsi="Arial" w:eastAsia="Times New Roman" w:cs="Arial"/>
        </w:rPr>
        <w:t xml:space="preserve"> unit</w:t>
      </w:r>
      <w:r w:rsidRPr="00FA5AB3" w:rsidR="00083DDA">
        <w:rPr>
          <w:rFonts w:ascii="Arial" w:hAnsi="Arial" w:eastAsia="Times New Roman" w:cs="Arial"/>
        </w:rPr>
        <w:t>s</w:t>
      </w:r>
      <w:r w:rsidRPr="00FA5AB3" w:rsidR="0042379B">
        <w:rPr>
          <w:rFonts w:ascii="Arial" w:hAnsi="Arial" w:eastAsia="Times New Roman" w:cs="Arial"/>
        </w:rPr>
        <w:t xml:space="preserve"> of t</w:t>
      </w:r>
      <w:r w:rsidRPr="00FA5AB3" w:rsidR="00835F07">
        <w:rPr>
          <w:rFonts w:ascii="Arial" w:hAnsi="Arial" w:eastAsia="Times New Roman" w:cs="Arial"/>
        </w:rPr>
        <w:t>he National Park System in the past two years. If the respondent has visited a park in the last two years, they will be asked a series of questions about one of these visits, includi</w:t>
      </w:r>
      <w:r w:rsidRPr="00FA5AB3" w:rsidR="0035103E">
        <w:rPr>
          <w:rFonts w:ascii="Arial" w:hAnsi="Arial" w:eastAsia="Times New Roman" w:cs="Arial"/>
        </w:rPr>
        <w:t xml:space="preserve">ng the season, the mode of entry, duration of stay, type and amount of entrance fee paid. </w:t>
      </w:r>
      <w:r w:rsidRPr="00FA5AB3" w:rsidR="00130630">
        <w:rPr>
          <w:rFonts w:ascii="Arial" w:hAnsi="Arial" w:eastAsia="Times New Roman" w:cs="Arial"/>
        </w:rPr>
        <w:t>This information is necessary to determine whether the respondent meets the criteria to respond to the</w:t>
      </w:r>
      <w:r w:rsidRPr="00FA5AB3" w:rsidR="0006735D">
        <w:rPr>
          <w:rFonts w:ascii="Arial" w:hAnsi="Arial" w:eastAsia="Times New Roman" w:cs="Arial"/>
        </w:rPr>
        <w:t xml:space="preserve"> SP questions</w:t>
      </w:r>
      <w:r w:rsidRPr="00FA5AB3" w:rsidR="00130630">
        <w:rPr>
          <w:rFonts w:ascii="Arial" w:hAnsi="Arial" w:eastAsia="Times New Roman" w:cs="Arial"/>
        </w:rPr>
        <w:t xml:space="preserve"> </w:t>
      </w:r>
      <w:r w:rsidRPr="00FA5AB3" w:rsidR="00DF770F">
        <w:rPr>
          <w:rFonts w:ascii="Arial" w:hAnsi="Arial" w:eastAsia="Times New Roman" w:cs="Arial"/>
        </w:rPr>
        <w:t xml:space="preserve">question in Section </w:t>
      </w:r>
      <w:r w:rsidRPr="00FA5AB3" w:rsidR="00714379">
        <w:rPr>
          <w:rFonts w:ascii="Arial" w:hAnsi="Arial" w:eastAsia="Times New Roman" w:cs="Arial"/>
        </w:rPr>
        <w:t>4</w:t>
      </w:r>
      <w:r w:rsidRPr="00FA5AB3" w:rsidR="00DF770F">
        <w:rPr>
          <w:rFonts w:ascii="Arial" w:hAnsi="Arial" w:eastAsia="Times New Roman" w:cs="Arial"/>
        </w:rPr>
        <w:t xml:space="preserve">. </w:t>
      </w:r>
      <w:r w:rsidRPr="00FA5AB3" w:rsidR="0006735D">
        <w:rPr>
          <w:rFonts w:ascii="Arial" w:hAnsi="Arial" w:eastAsia="Times New Roman" w:cs="Arial"/>
        </w:rPr>
        <w:t>The SP questions will go further to ask recent park visitors about their preferences for different types of entrance fee passes (daily individual, weekly individual, daily vehicle pass, weekly vehicle pass, etc.) and how responsive they would be to changes in the price of entrance fees</w:t>
      </w:r>
    </w:p>
    <w:p w:rsidRPr="00FA5AB3" w:rsidR="002211CB" w:rsidP="00D92FFA" w:rsidRDefault="002211CB" w14:paraId="3022811B" w14:textId="524F52EF">
      <w:pPr>
        <w:pStyle w:val="NoSpacing"/>
        <w:rPr>
          <w:rFonts w:ascii="Arial" w:hAnsi="Arial" w:cs="Arial"/>
        </w:rPr>
      </w:pPr>
    </w:p>
    <w:p w:rsidRPr="00FA5AB3" w:rsidR="00527891" w:rsidP="00527891" w:rsidRDefault="002211CB" w14:paraId="52D5F33C" w14:textId="290B4D91">
      <w:pPr>
        <w:spacing w:after="0" w:line="360" w:lineRule="auto"/>
        <w:ind w:left="360"/>
        <w:rPr>
          <w:rFonts w:ascii="Arial" w:hAnsi="Arial" w:eastAsia="Times New Roman" w:cs="Arial"/>
        </w:rPr>
      </w:pPr>
      <w:r w:rsidRPr="00FA5AB3">
        <w:rPr>
          <w:rFonts w:ascii="Arial" w:hAnsi="Arial" w:eastAsia="Times New Roman" w:cs="Arial"/>
          <w:i/>
          <w:u w:val="single"/>
        </w:rPr>
        <w:t>Section 2</w:t>
      </w:r>
      <w:r w:rsidRPr="00FA5AB3" w:rsidR="00E77D77">
        <w:rPr>
          <w:rFonts w:ascii="Arial" w:hAnsi="Arial" w:eastAsia="Times New Roman" w:cs="Arial"/>
          <w:i/>
          <w:u w:val="single"/>
        </w:rPr>
        <w:t>:</w:t>
      </w:r>
      <w:r w:rsidRPr="00FA5AB3" w:rsidR="0035103E">
        <w:rPr>
          <w:rFonts w:ascii="Arial" w:hAnsi="Arial" w:cs="Arial"/>
          <w:i/>
          <w:u w:val="single"/>
        </w:rPr>
        <w:t xml:space="preserve"> </w:t>
      </w:r>
      <w:r w:rsidRPr="00FA5AB3" w:rsidR="006835CB">
        <w:rPr>
          <w:rFonts w:ascii="Arial" w:hAnsi="Arial" w:cs="Arial"/>
          <w:i/>
          <w:u w:val="single"/>
        </w:rPr>
        <w:t xml:space="preserve">Future </w:t>
      </w:r>
      <w:r w:rsidRPr="00FA5AB3" w:rsidR="00E77D77">
        <w:rPr>
          <w:rFonts w:ascii="Arial" w:hAnsi="Arial" w:cs="Arial"/>
          <w:i/>
          <w:u w:val="single"/>
        </w:rPr>
        <w:t>Park Unit Visitation</w:t>
      </w:r>
      <w:r w:rsidRPr="00FA5AB3" w:rsidR="00E77D77">
        <w:rPr>
          <w:rFonts w:ascii="Arial" w:hAnsi="Arial" w:cs="Arial"/>
        </w:rPr>
        <w:t xml:space="preserve"> </w:t>
      </w:r>
      <w:r w:rsidRPr="00FA5AB3" w:rsidR="006F2971">
        <w:rPr>
          <w:rFonts w:ascii="Arial" w:hAnsi="Arial" w:cs="Arial"/>
        </w:rPr>
        <w:t>–</w:t>
      </w:r>
      <w:r w:rsidRPr="00FA5AB3" w:rsidR="006835CB">
        <w:rPr>
          <w:rFonts w:ascii="Arial" w:hAnsi="Arial" w:cs="Arial"/>
        </w:rPr>
        <w:t xml:space="preserve"> </w:t>
      </w:r>
      <w:r w:rsidRPr="00FA5AB3" w:rsidR="006F2971">
        <w:rPr>
          <w:rFonts w:ascii="Arial" w:hAnsi="Arial" w:cs="Arial"/>
        </w:rPr>
        <w:t>Respondents who have not made a trip to a national park in the previous two years will be as</w:t>
      </w:r>
      <w:r w:rsidRPr="00FA5AB3" w:rsidR="007F47D3">
        <w:rPr>
          <w:rFonts w:ascii="Arial" w:hAnsi="Arial" w:cs="Arial"/>
        </w:rPr>
        <w:t xml:space="preserve">ked any </w:t>
      </w:r>
      <w:proofErr w:type="gramStart"/>
      <w:r w:rsidRPr="00FA5AB3" w:rsidR="007F47D3">
        <w:rPr>
          <w:rFonts w:ascii="Arial" w:hAnsi="Arial" w:cs="Arial"/>
        </w:rPr>
        <w:t>future plans</w:t>
      </w:r>
      <w:proofErr w:type="gramEnd"/>
      <w:r w:rsidRPr="00FA5AB3" w:rsidR="007F47D3">
        <w:rPr>
          <w:rFonts w:ascii="Arial" w:hAnsi="Arial" w:cs="Arial"/>
        </w:rPr>
        <w:t xml:space="preserve"> to visit one or more national parks.</w:t>
      </w:r>
      <w:r w:rsidRPr="00FA5AB3" w:rsidR="006F2971">
        <w:rPr>
          <w:rFonts w:ascii="Arial" w:hAnsi="Arial" w:cs="Arial"/>
        </w:rPr>
        <w:t xml:space="preserve"> </w:t>
      </w:r>
      <w:r w:rsidRPr="00FA5AB3" w:rsidR="0035103E">
        <w:rPr>
          <w:rFonts w:ascii="Arial" w:hAnsi="Arial" w:eastAsia="Times New Roman" w:cs="Arial"/>
        </w:rPr>
        <w:t xml:space="preserve">The questions in this section will be </w:t>
      </w:r>
      <w:r w:rsidRPr="00FA5AB3" w:rsidR="006C3B28">
        <w:rPr>
          <w:rFonts w:ascii="Arial" w:hAnsi="Arial" w:eastAsia="Times New Roman" w:cs="Arial"/>
        </w:rPr>
        <w:t xml:space="preserve">tested </w:t>
      </w:r>
      <w:r w:rsidRPr="00FA5AB3" w:rsidR="0035103E">
        <w:rPr>
          <w:rFonts w:ascii="Arial" w:hAnsi="Arial" w:eastAsia="Times New Roman" w:cs="Arial"/>
        </w:rPr>
        <w:t xml:space="preserve">to determine </w:t>
      </w:r>
      <w:r w:rsidRPr="00FA5AB3" w:rsidR="006C3B28">
        <w:rPr>
          <w:rFonts w:ascii="Arial" w:hAnsi="Arial" w:eastAsia="Times New Roman" w:cs="Arial"/>
        </w:rPr>
        <w:t xml:space="preserve">if they can adequately capture information about </w:t>
      </w:r>
      <w:r w:rsidRPr="00FA5AB3" w:rsidR="0035103E">
        <w:rPr>
          <w:rFonts w:ascii="Arial" w:hAnsi="Arial" w:eastAsia="Times New Roman" w:cs="Arial"/>
        </w:rPr>
        <w:t xml:space="preserve">the number of </w:t>
      </w:r>
      <w:r w:rsidRPr="00FA5AB3" w:rsidR="00892E5F">
        <w:rPr>
          <w:rFonts w:ascii="Arial" w:hAnsi="Arial" w:eastAsia="Times New Roman" w:cs="Arial"/>
        </w:rPr>
        <w:t>times the respondent plans to visit</w:t>
      </w:r>
      <w:r w:rsidRPr="00FA5AB3" w:rsidR="0035103E">
        <w:rPr>
          <w:rFonts w:ascii="Arial" w:hAnsi="Arial" w:eastAsia="Times New Roman" w:cs="Arial"/>
        </w:rPr>
        <w:t xml:space="preserve"> one or more units </w:t>
      </w:r>
      <w:r w:rsidRPr="00FA5AB3" w:rsidR="004B4D1F">
        <w:rPr>
          <w:rFonts w:ascii="Arial" w:hAnsi="Arial" w:eastAsia="Times New Roman" w:cs="Arial"/>
        </w:rPr>
        <w:t xml:space="preserve">in </w:t>
      </w:r>
      <w:r w:rsidRPr="00FA5AB3" w:rsidR="00892E5F">
        <w:rPr>
          <w:rFonts w:ascii="Arial" w:hAnsi="Arial" w:eastAsia="Times New Roman" w:cs="Arial"/>
        </w:rPr>
        <w:t xml:space="preserve">the next </w:t>
      </w:r>
      <w:r w:rsidRPr="00FA5AB3" w:rsidR="004B4D1F">
        <w:rPr>
          <w:rFonts w:ascii="Arial" w:hAnsi="Arial" w:eastAsia="Times New Roman" w:cs="Arial"/>
        </w:rPr>
        <w:t xml:space="preserve">12 </w:t>
      </w:r>
      <w:r w:rsidRPr="00FA5AB3" w:rsidR="00892E5F">
        <w:rPr>
          <w:rFonts w:ascii="Arial" w:hAnsi="Arial" w:eastAsia="Times New Roman" w:cs="Arial"/>
        </w:rPr>
        <w:t>months</w:t>
      </w:r>
      <w:r w:rsidRPr="00FA5AB3" w:rsidR="0035103E">
        <w:rPr>
          <w:rFonts w:ascii="Arial" w:hAnsi="Arial" w:eastAsia="Times New Roman" w:cs="Arial"/>
        </w:rPr>
        <w:t>, and</w:t>
      </w:r>
      <w:r w:rsidRPr="00FA5AB3" w:rsidR="00892E5F">
        <w:rPr>
          <w:rFonts w:ascii="Arial" w:hAnsi="Arial" w:eastAsia="Times New Roman" w:cs="Arial"/>
        </w:rPr>
        <w:t xml:space="preserve"> which specific park units they plan to visit</w:t>
      </w:r>
      <w:r w:rsidRPr="00FA5AB3" w:rsidR="0087684B">
        <w:rPr>
          <w:rFonts w:ascii="Arial" w:hAnsi="Arial" w:eastAsia="Times New Roman" w:cs="Arial"/>
        </w:rPr>
        <w:t xml:space="preserve">. If </w:t>
      </w:r>
      <w:r w:rsidRPr="00FA5AB3" w:rsidR="00D90052">
        <w:rPr>
          <w:rFonts w:ascii="Arial" w:hAnsi="Arial" w:eastAsia="Times New Roman" w:cs="Arial"/>
        </w:rPr>
        <w:t>a visit or visits is planned</w:t>
      </w:r>
      <w:r w:rsidRPr="00FA5AB3" w:rsidR="0087684B">
        <w:rPr>
          <w:rFonts w:ascii="Arial" w:hAnsi="Arial" w:eastAsia="Times New Roman" w:cs="Arial"/>
        </w:rPr>
        <w:t>,</w:t>
      </w:r>
      <w:r w:rsidRPr="00FA5AB3" w:rsidR="0035103E">
        <w:rPr>
          <w:rFonts w:ascii="Arial" w:hAnsi="Arial" w:eastAsia="Times New Roman" w:cs="Arial"/>
        </w:rPr>
        <w:t xml:space="preserve"> </w:t>
      </w:r>
      <w:r w:rsidRPr="00FA5AB3" w:rsidR="00D2349D">
        <w:rPr>
          <w:rFonts w:ascii="Arial" w:hAnsi="Arial" w:eastAsia="Times New Roman" w:cs="Arial"/>
        </w:rPr>
        <w:t xml:space="preserve">the respondent </w:t>
      </w:r>
      <w:r w:rsidRPr="00FA5AB3" w:rsidR="0035103E">
        <w:rPr>
          <w:rFonts w:ascii="Arial" w:hAnsi="Arial" w:eastAsia="Times New Roman" w:cs="Arial"/>
        </w:rPr>
        <w:t>will be asked a series of questions about</w:t>
      </w:r>
      <w:r w:rsidRPr="00FA5AB3" w:rsidR="00D90052">
        <w:rPr>
          <w:rFonts w:ascii="Arial" w:hAnsi="Arial" w:eastAsia="Times New Roman" w:cs="Arial"/>
        </w:rPr>
        <w:t xml:space="preserve"> </w:t>
      </w:r>
      <w:r w:rsidRPr="00FA5AB3" w:rsidR="0035103E">
        <w:rPr>
          <w:rFonts w:ascii="Arial" w:hAnsi="Arial" w:eastAsia="Times New Roman" w:cs="Arial"/>
        </w:rPr>
        <w:t xml:space="preserve">the </w:t>
      </w:r>
      <w:r w:rsidRPr="00FA5AB3" w:rsidR="0087684B">
        <w:rPr>
          <w:rFonts w:ascii="Arial" w:hAnsi="Arial" w:eastAsia="Times New Roman" w:cs="Arial"/>
        </w:rPr>
        <w:t xml:space="preserve">expected season, </w:t>
      </w:r>
      <w:r w:rsidRPr="00FA5AB3" w:rsidR="0035103E">
        <w:rPr>
          <w:rFonts w:ascii="Arial" w:hAnsi="Arial" w:eastAsia="Times New Roman" w:cs="Arial"/>
        </w:rPr>
        <w:t xml:space="preserve">mode of entry, duration of stay, </w:t>
      </w:r>
      <w:r w:rsidRPr="00FA5AB3" w:rsidR="0087684B">
        <w:rPr>
          <w:rFonts w:ascii="Arial" w:hAnsi="Arial" w:eastAsia="Times New Roman" w:cs="Arial"/>
        </w:rPr>
        <w:t xml:space="preserve">and expected </w:t>
      </w:r>
      <w:r w:rsidRPr="00FA5AB3" w:rsidR="0035103E">
        <w:rPr>
          <w:rFonts w:ascii="Arial" w:hAnsi="Arial" w:eastAsia="Times New Roman" w:cs="Arial"/>
        </w:rPr>
        <w:t xml:space="preserve">type and amount of entrance fee </w:t>
      </w:r>
      <w:r w:rsidRPr="00FA5AB3" w:rsidR="00CC36CF">
        <w:rPr>
          <w:rFonts w:ascii="Arial" w:hAnsi="Arial" w:eastAsia="Times New Roman" w:cs="Arial"/>
        </w:rPr>
        <w:t xml:space="preserve">that will be </w:t>
      </w:r>
      <w:r w:rsidRPr="00FA5AB3" w:rsidR="0035103E">
        <w:rPr>
          <w:rFonts w:ascii="Arial" w:hAnsi="Arial" w:eastAsia="Times New Roman" w:cs="Arial"/>
        </w:rPr>
        <w:t>paid.</w:t>
      </w:r>
      <w:r w:rsidRPr="00FA5AB3" w:rsidR="00440400">
        <w:rPr>
          <w:rFonts w:ascii="Arial" w:hAnsi="Arial" w:eastAsia="Times New Roman" w:cs="Arial"/>
        </w:rPr>
        <w:t xml:space="preserve"> </w:t>
      </w:r>
      <w:r w:rsidRPr="00FA5AB3" w:rsidR="001A49E8">
        <w:rPr>
          <w:rFonts w:ascii="Arial" w:hAnsi="Arial" w:eastAsia="Times New Roman" w:cs="Arial"/>
        </w:rPr>
        <w:t>Again, t</w:t>
      </w:r>
      <w:r w:rsidRPr="00FA5AB3" w:rsidR="00440400">
        <w:rPr>
          <w:rFonts w:ascii="Arial" w:hAnsi="Arial" w:eastAsia="Times New Roman" w:cs="Arial"/>
        </w:rPr>
        <w:t>his information is necessary to determine whether the respondent meets the criteria to respond to the</w:t>
      </w:r>
      <w:r w:rsidRPr="00FA5AB3" w:rsidR="00BE41AB">
        <w:rPr>
          <w:rFonts w:ascii="Arial" w:hAnsi="Arial" w:eastAsia="Times New Roman" w:cs="Arial"/>
        </w:rPr>
        <w:t xml:space="preserve"> SP </w:t>
      </w:r>
      <w:r w:rsidRPr="00FA5AB3" w:rsidR="00440400">
        <w:rPr>
          <w:rFonts w:ascii="Arial" w:hAnsi="Arial" w:eastAsia="Times New Roman" w:cs="Arial"/>
        </w:rPr>
        <w:t>questions</w:t>
      </w:r>
      <w:r w:rsidRPr="00FA5AB3" w:rsidR="0006735D">
        <w:rPr>
          <w:rFonts w:ascii="Arial" w:hAnsi="Arial" w:eastAsia="Times New Roman" w:cs="Arial"/>
        </w:rPr>
        <w:t xml:space="preserve"> in Section 4</w:t>
      </w:r>
      <w:r w:rsidRPr="00FA5AB3" w:rsidR="00440400">
        <w:rPr>
          <w:rFonts w:ascii="Arial" w:hAnsi="Arial" w:eastAsia="Times New Roman" w:cs="Arial"/>
        </w:rPr>
        <w:t>. The SP questions will</w:t>
      </w:r>
      <w:r w:rsidRPr="00FA5AB3" w:rsidR="0006735D">
        <w:rPr>
          <w:rFonts w:ascii="Arial" w:hAnsi="Arial" w:eastAsia="Times New Roman" w:cs="Arial"/>
        </w:rPr>
        <w:t xml:space="preserve"> go further by</w:t>
      </w:r>
      <w:r w:rsidRPr="00FA5AB3" w:rsidR="00440400">
        <w:rPr>
          <w:rFonts w:ascii="Arial" w:hAnsi="Arial" w:eastAsia="Times New Roman" w:cs="Arial"/>
        </w:rPr>
        <w:t xml:space="preserve"> ask</w:t>
      </w:r>
      <w:r w:rsidRPr="00FA5AB3" w:rsidR="0006735D">
        <w:rPr>
          <w:rFonts w:ascii="Arial" w:hAnsi="Arial" w:eastAsia="Times New Roman" w:cs="Arial"/>
        </w:rPr>
        <w:t>ing</w:t>
      </w:r>
      <w:r w:rsidRPr="00FA5AB3" w:rsidR="00440400">
        <w:rPr>
          <w:rFonts w:ascii="Arial" w:hAnsi="Arial" w:eastAsia="Times New Roman" w:cs="Arial"/>
        </w:rPr>
        <w:t xml:space="preserve"> </w:t>
      </w:r>
      <w:r w:rsidRPr="00FA5AB3" w:rsidR="002049B6">
        <w:rPr>
          <w:rFonts w:ascii="Arial" w:hAnsi="Arial" w:eastAsia="Times New Roman" w:cs="Arial"/>
        </w:rPr>
        <w:t>future</w:t>
      </w:r>
      <w:r w:rsidRPr="00FA5AB3" w:rsidR="00440400">
        <w:rPr>
          <w:rFonts w:ascii="Arial" w:hAnsi="Arial" w:eastAsia="Times New Roman" w:cs="Arial"/>
        </w:rPr>
        <w:t xml:space="preserve"> park visitors</w:t>
      </w:r>
      <w:r w:rsidRPr="00FA5AB3" w:rsidR="002049B6">
        <w:rPr>
          <w:rFonts w:ascii="Arial" w:hAnsi="Arial" w:eastAsia="Times New Roman" w:cs="Arial"/>
        </w:rPr>
        <w:t xml:space="preserve"> about</w:t>
      </w:r>
      <w:r w:rsidRPr="00FA5AB3" w:rsidR="00440400">
        <w:rPr>
          <w:rFonts w:ascii="Arial" w:hAnsi="Arial" w:eastAsia="Times New Roman" w:cs="Arial"/>
        </w:rPr>
        <w:t xml:space="preserve"> their preferences for different types of entrance fee passes and how responsive they would be to changes in the price of entrance fees. </w:t>
      </w:r>
    </w:p>
    <w:p w:rsidRPr="00FA5AB3" w:rsidR="00E80E65" w:rsidP="00D92FFA" w:rsidRDefault="00E80E65" w14:paraId="294215E1" w14:textId="77777777">
      <w:pPr>
        <w:pStyle w:val="NoSpacing"/>
        <w:rPr>
          <w:rFonts w:ascii="Arial" w:hAnsi="Arial" w:cs="Arial"/>
        </w:rPr>
      </w:pPr>
    </w:p>
    <w:p w:rsidR="00005540" w:rsidP="0FC1E432" w:rsidRDefault="00083DDA" w14:paraId="6D77A521" w14:textId="78AF948C">
      <w:pPr>
        <w:spacing w:after="0" w:line="360" w:lineRule="auto"/>
        <w:ind w:left="360"/>
        <w:rPr>
          <w:rFonts w:ascii="Arial" w:hAnsi="Arial" w:eastAsia="Times New Roman" w:cs="Arial"/>
        </w:rPr>
      </w:pPr>
      <w:r w:rsidRPr="00FA5AB3">
        <w:rPr>
          <w:rFonts w:ascii="Arial" w:hAnsi="Arial" w:eastAsia="Times New Roman" w:cs="Arial"/>
          <w:i/>
          <w:iCs/>
          <w:u w:val="single"/>
        </w:rPr>
        <w:t>Section 3</w:t>
      </w:r>
      <w:r w:rsidRPr="00FA5AB3" w:rsidR="00E77D77">
        <w:rPr>
          <w:rFonts w:ascii="Arial" w:hAnsi="Arial" w:eastAsia="Times New Roman" w:cs="Arial"/>
          <w:i/>
          <w:iCs/>
          <w:u w:val="single"/>
        </w:rPr>
        <w:t>:</w:t>
      </w:r>
      <w:r w:rsidRPr="00FA5AB3" w:rsidR="002211CB">
        <w:rPr>
          <w:rFonts w:ascii="Arial" w:hAnsi="Arial" w:eastAsia="Times New Roman" w:cs="Arial"/>
          <w:i/>
          <w:iCs/>
          <w:u w:val="single"/>
        </w:rPr>
        <w:t xml:space="preserve"> </w:t>
      </w:r>
      <w:r w:rsidRPr="00FA5AB3" w:rsidR="00E77D77">
        <w:rPr>
          <w:rFonts w:ascii="Arial" w:hAnsi="Arial" w:eastAsia="Times New Roman" w:cs="Arial"/>
          <w:i/>
          <w:iCs/>
          <w:u w:val="single"/>
        </w:rPr>
        <w:t>No Past or Future Visitation</w:t>
      </w:r>
      <w:r w:rsidRPr="00FA5AB3" w:rsidR="00E77D77">
        <w:rPr>
          <w:rFonts w:ascii="Arial" w:hAnsi="Arial" w:eastAsia="Times New Roman" w:cs="Arial"/>
        </w:rPr>
        <w:t xml:space="preserve"> -</w:t>
      </w:r>
      <w:r w:rsidRPr="00FA5AB3" w:rsidR="006835CB">
        <w:rPr>
          <w:rFonts w:ascii="Arial" w:hAnsi="Arial" w:eastAsia="Times New Roman" w:cs="Arial"/>
        </w:rPr>
        <w:t xml:space="preserve"> </w:t>
      </w:r>
      <w:r w:rsidRPr="00FA5AB3" w:rsidR="00005540">
        <w:rPr>
          <w:rFonts w:ascii="Arial" w:hAnsi="Arial" w:eastAsia="Times New Roman" w:cs="Arial"/>
        </w:rPr>
        <w:t xml:space="preserve">Respondents that have not visited a park unit in the last two years and do not plan to visit a park unit in the next </w:t>
      </w:r>
      <w:r w:rsidRPr="00FA5AB3" w:rsidR="00D90052">
        <w:rPr>
          <w:rFonts w:ascii="Arial" w:hAnsi="Arial" w:eastAsia="Times New Roman" w:cs="Arial"/>
        </w:rPr>
        <w:t xml:space="preserve">12 </w:t>
      </w:r>
      <w:r w:rsidRPr="00FA5AB3" w:rsidR="00005540">
        <w:rPr>
          <w:rFonts w:ascii="Arial" w:hAnsi="Arial" w:eastAsia="Times New Roman" w:cs="Arial"/>
        </w:rPr>
        <w:t xml:space="preserve">months will be presented with a list of possible reasons </w:t>
      </w:r>
      <w:r w:rsidRPr="00FA5AB3" w:rsidR="00E9736E">
        <w:rPr>
          <w:rFonts w:ascii="Arial" w:hAnsi="Arial" w:eastAsia="Times New Roman" w:cs="Arial"/>
        </w:rPr>
        <w:t xml:space="preserve">that </w:t>
      </w:r>
      <w:r w:rsidRPr="00FA5AB3" w:rsidR="008201D8">
        <w:rPr>
          <w:rFonts w:ascii="Arial" w:hAnsi="Arial" w:eastAsia="Times New Roman" w:cs="Arial"/>
        </w:rPr>
        <w:t xml:space="preserve">may </w:t>
      </w:r>
      <w:r w:rsidRPr="00FA5AB3" w:rsidR="00E9736E">
        <w:rPr>
          <w:rFonts w:ascii="Arial" w:hAnsi="Arial" w:eastAsia="Times New Roman" w:cs="Arial"/>
        </w:rPr>
        <w:t xml:space="preserve">apply. </w:t>
      </w:r>
      <w:r w:rsidRPr="00FA5AB3" w:rsidR="00894C3A">
        <w:rPr>
          <w:rFonts w:ascii="Arial" w:hAnsi="Arial" w:eastAsia="Times New Roman" w:cs="Arial"/>
        </w:rPr>
        <w:t>These respondents will not be shown the stated preference exercises.</w:t>
      </w:r>
    </w:p>
    <w:p w:rsidRPr="00FA5AB3" w:rsidR="0073249B" w:rsidP="0073249B" w:rsidRDefault="0073249B" w14:paraId="02E2A823" w14:textId="77777777">
      <w:pPr>
        <w:pStyle w:val="NoSpacing"/>
      </w:pPr>
    </w:p>
    <w:p w:rsidRPr="00FA5AB3" w:rsidR="00A633E3" w:rsidP="008E5CC7" w:rsidRDefault="00005540" w14:paraId="3B4D56D8" w14:textId="17C090BE">
      <w:pPr>
        <w:spacing w:after="0" w:line="360" w:lineRule="auto"/>
        <w:ind w:left="360"/>
        <w:rPr>
          <w:rFonts w:ascii="Arial" w:hAnsi="Arial" w:eastAsia="Times New Roman" w:cs="Arial"/>
        </w:rPr>
      </w:pPr>
      <w:r w:rsidRPr="00FA5AB3">
        <w:rPr>
          <w:rFonts w:ascii="Arial" w:hAnsi="Arial" w:eastAsia="Times New Roman" w:cs="Arial"/>
          <w:i/>
          <w:u w:val="single"/>
        </w:rPr>
        <w:t>Section 4</w:t>
      </w:r>
      <w:r w:rsidRPr="00FA5AB3" w:rsidR="00E77D77">
        <w:rPr>
          <w:rFonts w:ascii="Arial" w:hAnsi="Arial" w:eastAsia="Times New Roman" w:cs="Arial"/>
          <w:i/>
          <w:u w:val="single"/>
        </w:rPr>
        <w:t>:</w:t>
      </w:r>
      <w:r w:rsidRPr="00FA5AB3">
        <w:rPr>
          <w:rFonts w:ascii="Arial" w:hAnsi="Arial" w:eastAsia="Times New Roman" w:cs="Arial"/>
          <w:i/>
          <w:u w:val="single"/>
        </w:rPr>
        <w:t xml:space="preserve"> </w:t>
      </w:r>
      <w:r w:rsidRPr="00FA5AB3" w:rsidR="006835CB">
        <w:rPr>
          <w:rFonts w:ascii="Arial" w:hAnsi="Arial" w:eastAsia="Times New Roman" w:cs="Arial"/>
          <w:i/>
          <w:u w:val="single"/>
        </w:rPr>
        <w:t>Stated Preference Exercis</w:t>
      </w:r>
      <w:r w:rsidRPr="00FA5AB3" w:rsidR="00E77D77">
        <w:rPr>
          <w:rFonts w:ascii="Arial" w:hAnsi="Arial" w:eastAsia="Times New Roman" w:cs="Arial"/>
          <w:i/>
          <w:u w:val="single"/>
        </w:rPr>
        <w:t>es</w:t>
      </w:r>
      <w:r w:rsidRPr="00FA5AB3" w:rsidR="00E77D77">
        <w:rPr>
          <w:rFonts w:ascii="Arial" w:hAnsi="Arial" w:eastAsia="Times New Roman" w:cs="Arial"/>
        </w:rPr>
        <w:t xml:space="preserve"> -</w:t>
      </w:r>
      <w:r w:rsidRPr="00FA5AB3" w:rsidR="006835CB">
        <w:rPr>
          <w:rFonts w:ascii="Arial" w:hAnsi="Arial" w:eastAsia="Times New Roman" w:cs="Arial"/>
        </w:rPr>
        <w:t xml:space="preserve"> </w:t>
      </w:r>
      <w:r w:rsidRPr="00FA5AB3" w:rsidR="00E9736E">
        <w:rPr>
          <w:rFonts w:ascii="Arial" w:hAnsi="Arial" w:eastAsia="Times New Roman" w:cs="Arial"/>
        </w:rPr>
        <w:t xml:space="preserve">Respondents who have visited a park unit </w:t>
      </w:r>
      <w:r w:rsidRPr="00FA5AB3" w:rsidR="0005574B">
        <w:rPr>
          <w:rFonts w:ascii="Arial" w:hAnsi="Arial" w:eastAsia="Times New Roman" w:cs="Arial"/>
        </w:rPr>
        <w:t>with</w:t>
      </w:r>
      <w:r w:rsidRPr="00FA5AB3" w:rsidR="00E9736E">
        <w:rPr>
          <w:rFonts w:ascii="Arial" w:hAnsi="Arial" w:eastAsia="Times New Roman" w:cs="Arial"/>
        </w:rPr>
        <w:t xml:space="preserve">in the last two years or plan to visit a park unit in the next </w:t>
      </w:r>
      <w:r w:rsidRPr="00FA5AB3" w:rsidR="00D90052">
        <w:rPr>
          <w:rFonts w:ascii="Arial" w:hAnsi="Arial" w:eastAsia="Times New Roman" w:cs="Arial"/>
        </w:rPr>
        <w:t xml:space="preserve">12 </w:t>
      </w:r>
      <w:r w:rsidRPr="00FA5AB3" w:rsidR="00E9736E">
        <w:rPr>
          <w:rFonts w:ascii="Arial" w:hAnsi="Arial" w:eastAsia="Times New Roman" w:cs="Arial"/>
        </w:rPr>
        <w:t>months will be presented with a</w:t>
      </w:r>
      <w:r w:rsidRPr="00FA5AB3" w:rsidR="000F46EB">
        <w:rPr>
          <w:rFonts w:ascii="Arial" w:hAnsi="Arial" w:eastAsia="Times New Roman" w:cs="Arial"/>
        </w:rPr>
        <w:t xml:space="preserve"> series of </w:t>
      </w:r>
      <w:r w:rsidRPr="00FA5AB3" w:rsidR="00BE41AB">
        <w:rPr>
          <w:rFonts w:ascii="Arial" w:hAnsi="Arial" w:eastAsia="Times New Roman" w:cs="Arial"/>
        </w:rPr>
        <w:t xml:space="preserve">SP </w:t>
      </w:r>
      <w:r w:rsidRPr="00FA5AB3" w:rsidR="00A633E3">
        <w:rPr>
          <w:rFonts w:ascii="Arial" w:hAnsi="Arial" w:eastAsia="Times New Roman" w:cs="Arial"/>
        </w:rPr>
        <w:t>questions about their most recent visit (or planned visit) to a particular park unit. They will be told that the NPS is considering changes to entrance fees and annual pass policies</w:t>
      </w:r>
      <w:r w:rsidRPr="00FA5AB3" w:rsidR="0005574B">
        <w:rPr>
          <w:rFonts w:ascii="Arial" w:hAnsi="Arial" w:eastAsia="Times New Roman" w:cs="Arial"/>
        </w:rPr>
        <w:t xml:space="preserve">. </w:t>
      </w:r>
      <w:r w:rsidRPr="00FA5AB3" w:rsidR="006B21A5">
        <w:rPr>
          <w:rFonts w:ascii="Arial" w:hAnsi="Arial" w:eastAsia="Times New Roman" w:cs="Arial"/>
        </w:rPr>
        <w:t xml:space="preserve"> The respondent</w:t>
      </w:r>
      <w:r w:rsidRPr="00FA5AB3" w:rsidR="00A633E3">
        <w:rPr>
          <w:rFonts w:ascii="Arial" w:hAnsi="Arial" w:eastAsia="Times New Roman" w:cs="Arial"/>
        </w:rPr>
        <w:t xml:space="preserve"> will be asked how they would choose to visit that </w:t>
      </w:r>
      <w:proofErr w:type="gramStart"/>
      <w:r w:rsidRPr="00FA5AB3" w:rsidR="00A633E3">
        <w:rPr>
          <w:rFonts w:ascii="Arial" w:hAnsi="Arial" w:eastAsia="Times New Roman" w:cs="Arial"/>
        </w:rPr>
        <w:t>particular park</w:t>
      </w:r>
      <w:proofErr w:type="gramEnd"/>
      <w:r w:rsidRPr="00FA5AB3" w:rsidR="00A633E3">
        <w:rPr>
          <w:rFonts w:ascii="Arial" w:hAnsi="Arial" w:eastAsia="Times New Roman" w:cs="Arial"/>
        </w:rPr>
        <w:t xml:space="preserve"> </w:t>
      </w:r>
      <w:r w:rsidRPr="00FA5AB3" w:rsidR="00A633E3">
        <w:rPr>
          <w:rFonts w:ascii="Arial" w:hAnsi="Arial" w:eastAsia="Times New Roman" w:cs="Arial"/>
        </w:rPr>
        <w:lastRenderedPageBreak/>
        <w:t xml:space="preserve">unit if different pass options and entrance fees were in place. </w:t>
      </w:r>
      <w:r w:rsidRPr="00FA5AB3" w:rsidR="00032A85">
        <w:rPr>
          <w:rFonts w:ascii="Arial" w:hAnsi="Arial" w:eastAsia="Times New Roman" w:cs="Arial"/>
        </w:rPr>
        <w:t>The options will differ in terms of the type of pass they are asked about (e.g., daily individual</w:t>
      </w:r>
      <w:r w:rsidRPr="00FA5AB3" w:rsidR="000F46EB">
        <w:rPr>
          <w:rFonts w:ascii="Arial" w:hAnsi="Arial" w:eastAsia="Times New Roman" w:cs="Arial"/>
        </w:rPr>
        <w:t xml:space="preserve"> pass</w:t>
      </w:r>
      <w:r w:rsidRPr="00FA5AB3" w:rsidR="00032A85">
        <w:rPr>
          <w:rFonts w:ascii="Arial" w:hAnsi="Arial" w:eastAsia="Times New Roman" w:cs="Arial"/>
        </w:rPr>
        <w:t>, weekly individual</w:t>
      </w:r>
      <w:r w:rsidRPr="00FA5AB3" w:rsidR="000F46EB">
        <w:rPr>
          <w:rFonts w:ascii="Arial" w:hAnsi="Arial" w:eastAsia="Times New Roman" w:cs="Arial"/>
        </w:rPr>
        <w:t xml:space="preserve"> pass</w:t>
      </w:r>
      <w:r w:rsidRPr="00FA5AB3" w:rsidR="00032A85">
        <w:rPr>
          <w:rFonts w:ascii="Arial" w:hAnsi="Arial" w:eastAsia="Times New Roman" w:cs="Arial"/>
        </w:rPr>
        <w:t>, daily vehicle pass, weekly vehicle pass</w:t>
      </w:r>
      <w:r w:rsidRPr="00FA5AB3" w:rsidR="000F46EB">
        <w:rPr>
          <w:rFonts w:ascii="Arial" w:hAnsi="Arial" w:eastAsia="Times New Roman" w:cs="Arial"/>
        </w:rPr>
        <w:t>, annual vehicle pass), the season (peak vs. off-peak), the purchase location (park entrance vs. online), and the cost. The respondent will be asked to select the</w:t>
      </w:r>
      <w:r w:rsidRPr="00FA5AB3" w:rsidR="007D5B3E">
        <w:rPr>
          <w:rFonts w:ascii="Arial" w:hAnsi="Arial" w:eastAsia="Times New Roman" w:cs="Arial"/>
        </w:rPr>
        <w:t xml:space="preserve"> number of days they would visit the park</w:t>
      </w:r>
      <w:r w:rsidRPr="00FA5AB3" w:rsidR="000F46EB">
        <w:rPr>
          <w:rFonts w:ascii="Arial" w:hAnsi="Arial" w:eastAsia="Times New Roman" w:cs="Arial"/>
        </w:rPr>
        <w:t xml:space="preserve"> (one </w:t>
      </w:r>
      <w:r w:rsidRPr="00FA5AB3" w:rsidR="00410429">
        <w:rPr>
          <w:rFonts w:ascii="Arial" w:hAnsi="Arial" w:eastAsia="Times New Roman" w:cs="Arial"/>
        </w:rPr>
        <w:t>choice</w:t>
      </w:r>
      <w:r w:rsidRPr="00FA5AB3" w:rsidR="000F46EB">
        <w:rPr>
          <w:rFonts w:ascii="Arial" w:hAnsi="Arial" w:eastAsia="Times New Roman" w:cs="Arial"/>
        </w:rPr>
        <w:t xml:space="preserve"> would be not to visit), and to report the number of days they would visit given the new pricing structure.  This information is a critical comp</w:t>
      </w:r>
      <w:r w:rsidRPr="00FA5AB3" w:rsidR="00C57429">
        <w:rPr>
          <w:rFonts w:ascii="Arial" w:hAnsi="Arial" w:eastAsia="Times New Roman" w:cs="Arial"/>
        </w:rPr>
        <w:t>onent of the survey</w:t>
      </w:r>
      <w:r w:rsidRPr="00FA5AB3" w:rsidR="00DA061B">
        <w:rPr>
          <w:rFonts w:ascii="Arial" w:hAnsi="Arial" w:eastAsia="Times New Roman" w:cs="Arial"/>
        </w:rPr>
        <w:t xml:space="preserve"> because </w:t>
      </w:r>
      <w:r w:rsidRPr="00FA5AB3" w:rsidR="006B21A5">
        <w:rPr>
          <w:rFonts w:ascii="Arial" w:hAnsi="Arial" w:eastAsia="Times New Roman" w:cs="Arial"/>
        </w:rPr>
        <w:t xml:space="preserve">it constitutes the </w:t>
      </w:r>
      <w:r w:rsidRPr="00FA5AB3" w:rsidR="00FA5ECD">
        <w:rPr>
          <w:rFonts w:ascii="Arial" w:hAnsi="Arial" w:eastAsia="Times New Roman" w:cs="Arial"/>
        </w:rPr>
        <w:t>core SP choice experiment questions. T</w:t>
      </w:r>
      <w:r w:rsidRPr="00FA5AB3" w:rsidR="00C57429">
        <w:rPr>
          <w:rFonts w:ascii="Arial" w:hAnsi="Arial" w:eastAsia="Times New Roman" w:cs="Arial"/>
        </w:rPr>
        <w:t xml:space="preserve">he responses </w:t>
      </w:r>
      <w:r w:rsidRPr="00FA5AB3" w:rsidR="008E5CC7">
        <w:rPr>
          <w:rFonts w:ascii="Arial" w:hAnsi="Arial" w:eastAsia="Times New Roman" w:cs="Arial"/>
        </w:rPr>
        <w:t xml:space="preserve">will </w:t>
      </w:r>
      <w:r w:rsidRPr="00FA5AB3" w:rsidR="008036AE">
        <w:rPr>
          <w:rFonts w:ascii="Arial" w:hAnsi="Arial" w:eastAsia="Times New Roman" w:cs="Arial"/>
        </w:rPr>
        <w:t xml:space="preserve">be used to </w:t>
      </w:r>
      <w:r w:rsidRPr="00FA5AB3" w:rsidR="008E5CC7">
        <w:rPr>
          <w:rFonts w:ascii="Arial" w:hAnsi="Arial" w:eastAsia="Times New Roman" w:cs="Arial"/>
        </w:rPr>
        <w:t xml:space="preserve">evaluate </w:t>
      </w:r>
      <w:r w:rsidRPr="00FA5AB3" w:rsidR="001E6ED8">
        <w:rPr>
          <w:rFonts w:ascii="Arial" w:hAnsi="Arial" w:eastAsia="Times New Roman" w:cs="Arial"/>
        </w:rPr>
        <w:t>the</w:t>
      </w:r>
      <w:r w:rsidRPr="00FA5AB3" w:rsidR="00D90052">
        <w:rPr>
          <w:rFonts w:ascii="Arial" w:hAnsi="Arial" w:eastAsia="Times New Roman" w:cs="Arial"/>
        </w:rPr>
        <w:t xml:space="preserve"> adequacy of </w:t>
      </w:r>
      <w:r w:rsidRPr="00FA5AB3" w:rsidR="008E5CC7">
        <w:rPr>
          <w:rFonts w:ascii="Arial" w:hAnsi="Arial" w:eastAsia="Times New Roman" w:cs="Arial"/>
        </w:rPr>
        <w:t>wording and attribute levels</w:t>
      </w:r>
      <w:r w:rsidRPr="00FA5AB3" w:rsidR="00A156DE">
        <w:rPr>
          <w:rFonts w:ascii="Arial" w:hAnsi="Arial" w:eastAsia="Times New Roman" w:cs="Arial"/>
        </w:rPr>
        <w:t>, and</w:t>
      </w:r>
      <w:r w:rsidRPr="00FA5AB3" w:rsidR="008036AE">
        <w:rPr>
          <w:rFonts w:ascii="Arial" w:hAnsi="Arial" w:eastAsia="Times New Roman" w:cs="Arial"/>
        </w:rPr>
        <w:t xml:space="preserve"> to determine if</w:t>
      </w:r>
      <w:r w:rsidRPr="00FA5AB3" w:rsidR="008E5CC7">
        <w:rPr>
          <w:rFonts w:ascii="Arial" w:hAnsi="Arial" w:eastAsia="Times New Roman" w:cs="Arial"/>
        </w:rPr>
        <w:t xml:space="preserve"> the information can be used </w:t>
      </w:r>
      <w:r w:rsidRPr="00FA5AB3" w:rsidR="000F46EB">
        <w:rPr>
          <w:rFonts w:ascii="Arial" w:hAnsi="Arial" w:eastAsia="Times New Roman" w:cs="Arial"/>
        </w:rPr>
        <w:t xml:space="preserve">to </w:t>
      </w:r>
      <w:r w:rsidRPr="00FA5AB3" w:rsidR="00C72DB7">
        <w:rPr>
          <w:rFonts w:ascii="Arial" w:hAnsi="Arial" w:eastAsia="Times New Roman" w:cs="Arial"/>
        </w:rPr>
        <w:t>measure</w:t>
      </w:r>
      <w:r w:rsidRPr="00FA5AB3" w:rsidR="000F46EB">
        <w:rPr>
          <w:rFonts w:ascii="Arial" w:hAnsi="Arial" w:eastAsia="Times New Roman" w:cs="Arial"/>
        </w:rPr>
        <w:t xml:space="preserve"> the price elasticity of demand for park visits</w:t>
      </w:r>
      <w:r w:rsidRPr="00FA5AB3" w:rsidR="00D90052">
        <w:rPr>
          <w:rFonts w:ascii="Arial" w:hAnsi="Arial" w:eastAsia="Times New Roman" w:cs="Arial"/>
        </w:rPr>
        <w:t xml:space="preserve"> and ultimately </w:t>
      </w:r>
      <w:r w:rsidRPr="00FA5AB3" w:rsidR="00C57429">
        <w:rPr>
          <w:rFonts w:ascii="Arial" w:hAnsi="Arial" w:eastAsia="Times New Roman" w:cs="Arial"/>
        </w:rPr>
        <w:t>the potential change</w:t>
      </w:r>
      <w:r w:rsidRPr="00FA5AB3" w:rsidR="000F46EB">
        <w:rPr>
          <w:rFonts w:ascii="Arial" w:hAnsi="Arial" w:eastAsia="Times New Roman" w:cs="Arial"/>
        </w:rPr>
        <w:t xml:space="preserve"> in revenue</w:t>
      </w:r>
      <w:r w:rsidRPr="00FA5AB3" w:rsidR="00C57429">
        <w:rPr>
          <w:rFonts w:ascii="Arial" w:hAnsi="Arial" w:eastAsia="Times New Roman" w:cs="Arial"/>
        </w:rPr>
        <w:t>s</w:t>
      </w:r>
      <w:r w:rsidRPr="00FA5AB3" w:rsidR="000F46EB">
        <w:rPr>
          <w:rFonts w:ascii="Arial" w:hAnsi="Arial" w:eastAsia="Times New Roman" w:cs="Arial"/>
        </w:rPr>
        <w:t xml:space="preserve"> resulting from the implementation of alternative entrance fee </w:t>
      </w:r>
      <w:r w:rsidRPr="00FA5AB3" w:rsidR="00C57429">
        <w:rPr>
          <w:rFonts w:ascii="Arial" w:hAnsi="Arial" w:eastAsia="Times New Roman" w:cs="Arial"/>
        </w:rPr>
        <w:t xml:space="preserve">prices and </w:t>
      </w:r>
      <w:r w:rsidRPr="00FA5AB3" w:rsidR="000F46EB">
        <w:rPr>
          <w:rFonts w:ascii="Arial" w:hAnsi="Arial" w:eastAsia="Times New Roman" w:cs="Arial"/>
        </w:rPr>
        <w:t xml:space="preserve">structures. </w:t>
      </w:r>
    </w:p>
    <w:p w:rsidRPr="00FA5AB3" w:rsidR="00714379" w:rsidP="00AC23A0" w:rsidRDefault="00714379" w14:paraId="0170FC9D" w14:textId="6697B307">
      <w:pPr>
        <w:pStyle w:val="NoSpacing"/>
      </w:pPr>
    </w:p>
    <w:p w:rsidRPr="00FA5AB3" w:rsidR="00C22E3A" w:rsidP="0FC1E432" w:rsidRDefault="00C22E3A" w14:paraId="23706210" w14:textId="0F8261ED">
      <w:pPr>
        <w:spacing w:after="0" w:line="360" w:lineRule="auto"/>
        <w:ind w:left="360"/>
        <w:rPr>
          <w:rFonts w:ascii="Arial" w:hAnsi="Arial" w:eastAsia="Times New Roman" w:cs="Arial"/>
        </w:rPr>
      </w:pPr>
      <w:r w:rsidRPr="00FA5AB3">
        <w:rPr>
          <w:rFonts w:ascii="Arial" w:hAnsi="Arial" w:eastAsia="Times New Roman" w:cs="Arial"/>
          <w:i/>
          <w:iCs/>
          <w:u w:val="single"/>
        </w:rPr>
        <w:t xml:space="preserve">Section </w:t>
      </w:r>
      <w:r w:rsidRPr="00FA5AB3" w:rsidR="0051610B">
        <w:rPr>
          <w:rFonts w:ascii="Arial" w:hAnsi="Arial" w:eastAsia="Times New Roman" w:cs="Arial"/>
          <w:i/>
          <w:iCs/>
          <w:u w:val="single"/>
        </w:rPr>
        <w:t>5</w:t>
      </w:r>
      <w:r w:rsidRPr="00FA5AB3" w:rsidR="00FF2C06">
        <w:rPr>
          <w:rFonts w:ascii="Arial" w:hAnsi="Arial" w:eastAsia="Times New Roman" w:cs="Arial"/>
          <w:i/>
          <w:iCs/>
          <w:u w:val="single"/>
        </w:rPr>
        <w:t>: Fees and Payment Attitudes</w:t>
      </w:r>
      <w:r w:rsidRPr="00FA5AB3">
        <w:rPr>
          <w:rFonts w:ascii="Arial" w:hAnsi="Arial" w:eastAsia="Times New Roman" w:cs="Arial"/>
        </w:rPr>
        <w:t xml:space="preserve"> </w:t>
      </w:r>
      <w:r w:rsidRPr="00FA5AB3" w:rsidR="00D90052">
        <w:rPr>
          <w:rFonts w:ascii="Arial" w:hAnsi="Arial" w:eastAsia="Times New Roman" w:cs="Arial"/>
        </w:rPr>
        <w:t>–</w:t>
      </w:r>
      <w:r w:rsidRPr="00FA5AB3" w:rsidR="0006579D">
        <w:rPr>
          <w:rFonts w:ascii="Arial" w:hAnsi="Arial" w:eastAsia="Times New Roman" w:cs="Arial"/>
        </w:rPr>
        <w:t xml:space="preserve"> </w:t>
      </w:r>
      <w:r w:rsidRPr="00FA5AB3" w:rsidR="00C137EF">
        <w:rPr>
          <w:rFonts w:ascii="Arial" w:hAnsi="Arial" w:eastAsia="Times New Roman" w:cs="Arial"/>
        </w:rPr>
        <w:t>The respondents completing Section 4</w:t>
      </w:r>
      <w:r w:rsidRPr="00FA5AB3" w:rsidR="00005051">
        <w:rPr>
          <w:rFonts w:ascii="Arial" w:hAnsi="Arial" w:eastAsia="Times New Roman" w:cs="Arial"/>
        </w:rPr>
        <w:t xml:space="preserve"> will be asked a series of questions about fees and payments, such as</w:t>
      </w:r>
      <w:r w:rsidRPr="00FA5AB3" w:rsidR="4C84B55D">
        <w:rPr>
          <w:rFonts w:ascii="Arial" w:hAnsi="Arial" w:eastAsia="Times New Roman" w:cs="Arial"/>
        </w:rPr>
        <w:t>: (1)</w:t>
      </w:r>
      <w:r w:rsidRPr="00FA5AB3" w:rsidR="00005051">
        <w:rPr>
          <w:rFonts w:ascii="Arial" w:hAnsi="Arial" w:eastAsia="Times New Roman" w:cs="Arial"/>
        </w:rPr>
        <w:t xml:space="preserve"> which park passes they were aware of, </w:t>
      </w:r>
      <w:r w:rsidRPr="00FA5AB3" w:rsidR="17D49CF2">
        <w:rPr>
          <w:rFonts w:ascii="Arial" w:hAnsi="Arial" w:eastAsia="Times New Roman" w:cs="Arial"/>
        </w:rPr>
        <w:t xml:space="preserve">(2) </w:t>
      </w:r>
      <w:r w:rsidRPr="00FA5AB3" w:rsidR="00005051">
        <w:rPr>
          <w:rFonts w:ascii="Arial" w:hAnsi="Arial" w:eastAsia="Times New Roman" w:cs="Arial"/>
        </w:rPr>
        <w:t>which passes apply to them, and</w:t>
      </w:r>
      <w:r w:rsidRPr="00FA5AB3" w:rsidR="066293E5">
        <w:rPr>
          <w:rFonts w:ascii="Arial" w:hAnsi="Arial" w:eastAsia="Times New Roman" w:cs="Arial"/>
        </w:rPr>
        <w:t xml:space="preserve"> (3)</w:t>
      </w:r>
      <w:r w:rsidRPr="00FA5AB3" w:rsidR="00005051">
        <w:rPr>
          <w:rFonts w:ascii="Arial" w:hAnsi="Arial" w:eastAsia="Times New Roman" w:cs="Arial"/>
        </w:rPr>
        <w:t xml:space="preserve"> opinions about different entrance fee structures.</w:t>
      </w:r>
      <w:r w:rsidRPr="00FA5AB3" w:rsidR="00D90052">
        <w:rPr>
          <w:rFonts w:ascii="Arial" w:hAnsi="Arial" w:eastAsia="Times New Roman" w:cs="Arial"/>
        </w:rPr>
        <w:t xml:space="preserve"> </w:t>
      </w:r>
      <w:r w:rsidRPr="00FA5AB3" w:rsidR="00EB1ACC">
        <w:rPr>
          <w:rFonts w:ascii="Arial" w:hAnsi="Arial" w:eastAsia="Times New Roman" w:cs="Arial"/>
        </w:rPr>
        <w:t>Responses to these questions will be evaluated to test whether this</w:t>
      </w:r>
      <w:r w:rsidRPr="00FA5AB3" w:rsidR="00005051">
        <w:rPr>
          <w:rFonts w:ascii="Arial" w:hAnsi="Arial" w:eastAsia="Times New Roman" w:cs="Arial"/>
        </w:rPr>
        <w:t xml:space="preserve"> information </w:t>
      </w:r>
      <w:r w:rsidRPr="00FA5AB3" w:rsidR="00EB1ACC">
        <w:rPr>
          <w:rFonts w:ascii="Arial" w:hAnsi="Arial" w:eastAsia="Times New Roman" w:cs="Arial"/>
        </w:rPr>
        <w:t>can</w:t>
      </w:r>
      <w:r w:rsidRPr="00FA5AB3" w:rsidR="00005051">
        <w:rPr>
          <w:rFonts w:ascii="Arial" w:hAnsi="Arial" w:eastAsia="Times New Roman" w:cs="Arial"/>
        </w:rPr>
        <w:t xml:space="preserve"> be used to better understand </w:t>
      </w:r>
      <w:r w:rsidRPr="00FA5AB3" w:rsidR="009B3DA7">
        <w:rPr>
          <w:rFonts w:ascii="Arial" w:hAnsi="Arial" w:eastAsia="Times New Roman" w:cs="Arial"/>
        </w:rPr>
        <w:t>resp</w:t>
      </w:r>
      <w:r w:rsidRPr="00FA5AB3" w:rsidR="00005051">
        <w:rPr>
          <w:rFonts w:ascii="Arial" w:hAnsi="Arial" w:eastAsia="Times New Roman" w:cs="Arial"/>
        </w:rPr>
        <w:t xml:space="preserve">ondents’ attitudes towards different fee structures, and their opinions regarding </w:t>
      </w:r>
      <w:r w:rsidRPr="00FA5AB3" w:rsidR="0033354D">
        <w:rPr>
          <w:rFonts w:ascii="Arial" w:hAnsi="Arial" w:eastAsia="Times New Roman" w:cs="Arial"/>
        </w:rPr>
        <w:t xml:space="preserve">increasing revenues at national parks. </w:t>
      </w:r>
      <w:r w:rsidRPr="00FA5AB3" w:rsidR="00C5124B">
        <w:rPr>
          <w:rFonts w:ascii="Arial" w:hAnsi="Arial" w:eastAsia="Times New Roman" w:cs="Arial"/>
        </w:rPr>
        <w:t>This section will be shown to all respondents.</w:t>
      </w:r>
    </w:p>
    <w:p w:rsidRPr="00FA5AB3" w:rsidR="00DC1A6A" w:rsidP="009B3DA7" w:rsidRDefault="00DC1A6A" w14:paraId="7E0B14F2" w14:textId="013AA5C6">
      <w:pPr>
        <w:spacing w:after="0"/>
        <w:rPr>
          <w:rFonts w:ascii="Arial" w:hAnsi="Arial" w:eastAsia="Times New Roman" w:cs="Arial"/>
        </w:rPr>
      </w:pPr>
    </w:p>
    <w:p w:rsidRPr="00FA5AB3" w:rsidR="008C064A" w:rsidP="00966EA4" w:rsidRDefault="009B3C5D" w14:paraId="539918C4" w14:textId="2792DA12">
      <w:pPr>
        <w:spacing w:after="0" w:line="360" w:lineRule="auto"/>
        <w:ind w:left="360"/>
        <w:rPr>
          <w:rFonts w:ascii="Arial" w:hAnsi="Arial" w:eastAsia="Times New Roman" w:cs="Arial"/>
        </w:rPr>
      </w:pPr>
      <w:r w:rsidRPr="00FA5AB3">
        <w:rPr>
          <w:rFonts w:ascii="Arial" w:hAnsi="Arial" w:eastAsia="Times New Roman" w:cs="Arial"/>
          <w:i/>
          <w:u w:val="single"/>
        </w:rPr>
        <w:t>Section 6</w:t>
      </w:r>
      <w:r w:rsidRPr="00FA5AB3" w:rsidR="0033354D">
        <w:rPr>
          <w:rFonts w:ascii="Arial" w:hAnsi="Arial" w:eastAsia="Times New Roman" w:cs="Arial"/>
          <w:i/>
          <w:u w:val="single"/>
        </w:rPr>
        <w:t>: Demographics</w:t>
      </w:r>
      <w:r w:rsidRPr="00FA5AB3" w:rsidR="0033354D">
        <w:rPr>
          <w:rFonts w:ascii="Arial" w:hAnsi="Arial" w:eastAsia="Times New Roman" w:cs="Arial"/>
        </w:rPr>
        <w:t xml:space="preserve"> </w:t>
      </w:r>
      <w:r w:rsidRPr="00FA5AB3" w:rsidR="00D90052">
        <w:rPr>
          <w:rFonts w:ascii="Arial" w:hAnsi="Arial" w:eastAsia="Times New Roman" w:cs="Arial"/>
        </w:rPr>
        <w:t xml:space="preserve">- </w:t>
      </w:r>
      <w:r w:rsidRPr="00FA5AB3" w:rsidR="00713B11">
        <w:rPr>
          <w:rFonts w:ascii="Arial" w:hAnsi="Arial" w:eastAsia="Times New Roman" w:cs="Arial"/>
        </w:rPr>
        <w:t xml:space="preserve">The questions in this </w:t>
      </w:r>
      <w:r w:rsidRPr="00FA5AB3" w:rsidR="0033354D">
        <w:rPr>
          <w:rFonts w:ascii="Arial" w:hAnsi="Arial" w:eastAsia="Times New Roman" w:cs="Arial"/>
        </w:rPr>
        <w:t>section w</w:t>
      </w:r>
      <w:r w:rsidRPr="00FA5AB3" w:rsidR="00C22E3A">
        <w:rPr>
          <w:rFonts w:ascii="Arial" w:hAnsi="Arial" w:eastAsia="Times New Roman" w:cs="Arial"/>
        </w:rPr>
        <w:t xml:space="preserve">ill be used to obtain </w:t>
      </w:r>
      <w:r w:rsidRPr="00FA5AB3" w:rsidR="0033354D">
        <w:rPr>
          <w:rFonts w:ascii="Arial" w:hAnsi="Arial" w:eastAsia="Times New Roman" w:cs="Arial"/>
        </w:rPr>
        <w:t xml:space="preserve">basic demographic characteristics, including household size, gender, age, </w:t>
      </w:r>
      <w:r w:rsidRPr="00FA5AB3" w:rsidR="00C22E3A">
        <w:rPr>
          <w:rFonts w:ascii="Arial" w:hAnsi="Arial" w:eastAsia="Times New Roman" w:cs="Arial"/>
        </w:rPr>
        <w:t>educat</w:t>
      </w:r>
      <w:r w:rsidRPr="00FA5AB3" w:rsidR="0033354D">
        <w:rPr>
          <w:rFonts w:ascii="Arial" w:hAnsi="Arial" w:eastAsia="Times New Roman" w:cs="Arial"/>
        </w:rPr>
        <w:t xml:space="preserve">ion level, ethnicity, race, employment status, and income. Demographics will be used to identify segments of the population that are </w:t>
      </w:r>
      <w:proofErr w:type="gramStart"/>
      <w:r w:rsidRPr="00FA5AB3" w:rsidR="0033354D">
        <w:rPr>
          <w:rFonts w:ascii="Arial" w:hAnsi="Arial" w:eastAsia="Times New Roman" w:cs="Arial"/>
        </w:rPr>
        <w:t>more or less responsive</w:t>
      </w:r>
      <w:proofErr w:type="gramEnd"/>
      <w:r w:rsidRPr="00FA5AB3" w:rsidR="0033354D">
        <w:rPr>
          <w:rFonts w:ascii="Arial" w:hAnsi="Arial" w:eastAsia="Times New Roman" w:cs="Arial"/>
        </w:rPr>
        <w:t xml:space="preserve"> to changes in entrance fees and/or fee structures</w:t>
      </w:r>
      <w:r w:rsidRPr="00FA5AB3" w:rsidR="004C19FE">
        <w:rPr>
          <w:rFonts w:ascii="Arial" w:hAnsi="Arial" w:eastAsia="Times New Roman" w:cs="Arial"/>
        </w:rPr>
        <w:t xml:space="preserve">. The </w:t>
      </w:r>
      <w:r w:rsidRPr="00FA5AB3" w:rsidR="00D90052">
        <w:rPr>
          <w:rFonts w:ascii="Arial" w:hAnsi="Arial" w:eastAsia="Times New Roman" w:cs="Arial"/>
        </w:rPr>
        <w:t xml:space="preserve">respondent characteristics </w:t>
      </w:r>
      <w:r w:rsidRPr="00FA5AB3" w:rsidR="00D408AB">
        <w:rPr>
          <w:rFonts w:ascii="Arial" w:hAnsi="Arial" w:eastAsia="Times New Roman" w:cs="Arial"/>
        </w:rPr>
        <w:t xml:space="preserve">will be compared with </w:t>
      </w:r>
      <w:r w:rsidRPr="00FA5AB3" w:rsidR="00D90052">
        <w:rPr>
          <w:rFonts w:ascii="Arial" w:hAnsi="Arial" w:eastAsia="Times New Roman" w:cs="Arial"/>
        </w:rPr>
        <w:t>those from other NPS and general population surveys.</w:t>
      </w:r>
      <w:r w:rsidRPr="00FA5AB3" w:rsidR="00C5124B">
        <w:rPr>
          <w:rFonts w:ascii="Arial" w:hAnsi="Arial" w:eastAsia="Times New Roman" w:cs="Arial"/>
        </w:rPr>
        <w:t xml:space="preserve"> This se</w:t>
      </w:r>
      <w:r w:rsidRPr="00FA5AB3" w:rsidR="00CA4BF4">
        <w:rPr>
          <w:rFonts w:ascii="Arial" w:hAnsi="Arial" w:eastAsia="Times New Roman" w:cs="Arial"/>
        </w:rPr>
        <w:t>ction will be shown to all respondents.</w:t>
      </w:r>
    </w:p>
    <w:p w:rsidR="00FA5AB3" w:rsidP="00CA09CE" w:rsidRDefault="00FA5AB3" w14:paraId="1A30D25A" w14:textId="282C97AC">
      <w:pPr>
        <w:spacing w:after="0"/>
        <w:rPr>
          <w:rFonts w:ascii="Arial" w:hAnsi="Arial" w:eastAsia="Times New Roman" w:cs="Arial"/>
          <w:b/>
          <w:i/>
          <w:u w:val="single"/>
        </w:rPr>
      </w:pPr>
    </w:p>
    <w:p w:rsidRPr="00FA5AB3" w:rsidR="00CA09CE" w:rsidP="00CA09CE" w:rsidRDefault="009C55D6" w14:paraId="3D7A888A" w14:textId="456DA3C7">
      <w:pPr>
        <w:spacing w:after="0"/>
        <w:rPr>
          <w:rFonts w:ascii="Arial" w:hAnsi="Arial" w:eastAsia="Times New Roman" w:cs="Arial"/>
          <w:b/>
          <w:i/>
          <w:u w:val="single"/>
        </w:rPr>
      </w:pPr>
      <w:r w:rsidRPr="00FA5AB3">
        <w:rPr>
          <w:rFonts w:ascii="Arial" w:hAnsi="Arial" w:eastAsia="Times New Roman" w:cs="Arial"/>
          <w:b/>
          <w:i/>
          <w:u w:val="single"/>
        </w:rPr>
        <w:t xml:space="preserve">Pilot </w:t>
      </w:r>
      <w:r w:rsidRPr="00FA5AB3" w:rsidR="00CA09CE">
        <w:rPr>
          <w:rFonts w:ascii="Arial" w:hAnsi="Arial" w:eastAsia="Times New Roman" w:cs="Arial"/>
          <w:b/>
          <w:i/>
          <w:u w:val="single"/>
        </w:rPr>
        <w:t>N</w:t>
      </w:r>
      <w:r w:rsidRPr="00FA5AB3" w:rsidR="0040799F">
        <w:rPr>
          <w:rFonts w:ascii="Arial" w:hAnsi="Arial" w:eastAsia="Times New Roman" w:cs="Arial"/>
          <w:b/>
          <w:i/>
          <w:u w:val="single"/>
        </w:rPr>
        <w:t>on-Response Follow-Up</w:t>
      </w:r>
      <w:r w:rsidRPr="00FA5AB3" w:rsidR="00CA09CE">
        <w:rPr>
          <w:rFonts w:ascii="Arial" w:hAnsi="Arial" w:eastAsia="Times New Roman" w:cs="Arial"/>
          <w:b/>
          <w:i/>
          <w:u w:val="single"/>
        </w:rPr>
        <w:t xml:space="preserve"> Survey Questions</w:t>
      </w:r>
    </w:p>
    <w:p w:rsidRPr="00FA5AB3" w:rsidR="00C137EF" w:rsidP="00D92FFA" w:rsidRDefault="00C137EF" w14:paraId="7972AB2F" w14:textId="77777777">
      <w:pPr>
        <w:spacing w:after="0" w:line="240" w:lineRule="auto"/>
        <w:rPr>
          <w:rFonts w:ascii="Arial" w:hAnsi="Arial" w:eastAsia="Times New Roman" w:cs="Arial"/>
        </w:rPr>
      </w:pPr>
    </w:p>
    <w:p w:rsidRPr="00FA5AB3" w:rsidR="00CA09CE" w:rsidP="003B0ECA" w:rsidRDefault="00CA09CE" w14:paraId="091B60E2" w14:textId="59610110">
      <w:pPr>
        <w:spacing w:after="0" w:line="360" w:lineRule="auto"/>
        <w:rPr>
          <w:rFonts w:ascii="Arial" w:hAnsi="Arial" w:cs="Arial"/>
        </w:rPr>
      </w:pPr>
      <w:r w:rsidRPr="00FA5AB3">
        <w:rPr>
          <w:rFonts w:ascii="Arial" w:hAnsi="Arial" w:eastAsia="Times New Roman" w:cs="Arial"/>
        </w:rPr>
        <w:t>The follow-up survey will contain a subset of questions from the</w:t>
      </w:r>
      <w:r w:rsidRPr="00FA5AB3" w:rsidR="008003C4">
        <w:rPr>
          <w:rFonts w:ascii="Arial" w:hAnsi="Arial" w:eastAsia="Times New Roman" w:cs="Arial"/>
        </w:rPr>
        <w:t xml:space="preserve"> pilot </w:t>
      </w:r>
      <w:r w:rsidRPr="00FA5AB3">
        <w:rPr>
          <w:rFonts w:ascii="Arial" w:hAnsi="Arial" w:eastAsia="Times New Roman" w:cs="Arial"/>
        </w:rPr>
        <w:t xml:space="preserve">survey selected to </w:t>
      </w:r>
      <w:r w:rsidRPr="00FA5AB3">
        <w:rPr>
          <w:rFonts w:ascii="Arial" w:hAnsi="Arial" w:cs="Arial"/>
        </w:rPr>
        <w:t>characterize non-respondents with respect to park visitation history</w:t>
      </w:r>
      <w:r w:rsidRPr="00FA5AB3" w:rsidR="00D90052">
        <w:rPr>
          <w:rFonts w:ascii="Arial" w:hAnsi="Arial" w:cs="Arial"/>
        </w:rPr>
        <w:t>,</w:t>
      </w:r>
      <w:r w:rsidRPr="00FA5AB3">
        <w:rPr>
          <w:rFonts w:ascii="Arial" w:hAnsi="Arial" w:cs="Arial"/>
        </w:rPr>
        <w:t xml:space="preserve"> attitude</w:t>
      </w:r>
      <w:r w:rsidRPr="00FA5AB3" w:rsidR="00D90052">
        <w:rPr>
          <w:rFonts w:ascii="Arial" w:hAnsi="Arial" w:cs="Arial"/>
        </w:rPr>
        <w:t>s</w:t>
      </w:r>
      <w:r w:rsidRPr="00FA5AB3" w:rsidR="0092656D">
        <w:rPr>
          <w:rFonts w:ascii="Arial" w:hAnsi="Arial" w:cs="Arial"/>
        </w:rPr>
        <w:t xml:space="preserve"> toward the Park Service</w:t>
      </w:r>
      <w:r w:rsidRPr="00FA5AB3">
        <w:rPr>
          <w:rFonts w:ascii="Arial" w:hAnsi="Arial" w:cs="Arial"/>
        </w:rPr>
        <w:t xml:space="preserve">, </w:t>
      </w:r>
      <w:r w:rsidRPr="00FA5AB3" w:rsidR="00641747">
        <w:rPr>
          <w:rFonts w:ascii="Arial" w:hAnsi="Arial" w:cs="Arial"/>
        </w:rPr>
        <w:t xml:space="preserve">and </w:t>
      </w:r>
      <w:r w:rsidRPr="00FA5AB3">
        <w:rPr>
          <w:rFonts w:ascii="Arial" w:hAnsi="Arial" w:cs="Arial"/>
        </w:rPr>
        <w:t xml:space="preserve">demographic characteristics.    </w:t>
      </w:r>
    </w:p>
    <w:p w:rsidRPr="00FA5AB3" w:rsidR="00053681" w:rsidP="00D92FFA" w:rsidRDefault="00053681" w14:paraId="713C114F" w14:textId="77777777">
      <w:pPr>
        <w:pStyle w:val="NoSpacing"/>
        <w:rPr>
          <w:rFonts w:ascii="Arial" w:hAnsi="Arial" w:cs="Arial"/>
        </w:rPr>
      </w:pPr>
    </w:p>
    <w:p w:rsidR="00380C85" w:rsidP="00D00CBF" w:rsidRDefault="00380C85" w14:paraId="0788C3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ascii="Arial" w:hAnsi="Arial" w:eastAsia="Times New Roman" w:cs="Arial"/>
          <w:b/>
        </w:rPr>
      </w:pPr>
      <w:r>
        <w:rPr>
          <w:rFonts w:ascii="Arial" w:hAnsi="Arial" w:eastAsia="Times New Roman" w:cs="Arial"/>
          <w:b/>
        </w:rPr>
        <w:br w:type="page"/>
      </w:r>
    </w:p>
    <w:p w:rsidRPr="00FA5AB3" w:rsidR="00D00CBF" w:rsidP="00D00CBF" w:rsidRDefault="00D00CBF" w14:paraId="33580580" w14:textId="2DA0A9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ascii="Arial" w:hAnsi="Arial" w:eastAsia="Times New Roman" w:cs="Arial"/>
          <w:b/>
        </w:rPr>
      </w:pPr>
      <w:r w:rsidRPr="00FA5AB3">
        <w:rPr>
          <w:rFonts w:ascii="Arial" w:hAnsi="Arial" w:eastAsia="Times New Roman" w:cs="Arial"/>
          <w:b/>
        </w:rPr>
        <w:lastRenderedPageBreak/>
        <w:t>3.</w:t>
      </w:r>
      <w:r w:rsidRPr="00FA5AB3">
        <w:rPr>
          <w:rFonts w:ascii="Arial" w:hAnsi="Arial" w:eastAsia="Times New Roman" w:cs="Arial"/>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FA5AB3" w:rsidR="002E4805">
        <w:rPr>
          <w:rFonts w:ascii="Arial" w:hAnsi="Arial" w:cs="Arial"/>
        </w:rPr>
        <w:t xml:space="preserve"> </w:t>
      </w:r>
      <w:r w:rsidRPr="00FA5AB3" w:rsidR="002E4805">
        <w:rPr>
          <w:rFonts w:ascii="Arial" w:hAnsi="Arial" w:eastAsia="Times New Roman" w:cs="Arial"/>
          <w:b/>
        </w:rPr>
        <w:t>and specifically how this collection meets Government Paperwork Elimination Act (GPEA) requirements</w:t>
      </w:r>
      <w:r w:rsidRPr="00FA5AB3">
        <w:rPr>
          <w:rFonts w:ascii="Arial" w:hAnsi="Arial" w:eastAsia="Times New Roman" w:cs="Arial"/>
          <w:b/>
        </w:rPr>
        <w:t>.</w:t>
      </w:r>
    </w:p>
    <w:p w:rsidRPr="00FA5AB3" w:rsidR="005D2A77" w:rsidP="00D92FFA" w:rsidRDefault="005D2A77" w14:paraId="24C8CE04" w14:textId="77777777">
      <w:pPr>
        <w:pStyle w:val="NoSpacing"/>
        <w:rPr>
          <w:rFonts w:ascii="Arial" w:hAnsi="Arial" w:cs="Arial"/>
        </w:rPr>
      </w:pPr>
    </w:p>
    <w:p w:rsidRPr="00FA5AB3" w:rsidR="00E364D4" w:rsidP="004F1873" w:rsidRDefault="00E24A69" w14:paraId="218C8CCC" w14:textId="67B7B176">
      <w:pPr>
        <w:widowControl w:val="0"/>
        <w:autoSpaceDE w:val="0"/>
        <w:autoSpaceDN w:val="0"/>
        <w:adjustRightInd w:val="0"/>
        <w:spacing w:after="0" w:line="360" w:lineRule="auto"/>
        <w:rPr>
          <w:rFonts w:ascii="Arial" w:hAnsi="Arial" w:cs="Arial"/>
        </w:rPr>
      </w:pPr>
      <w:r w:rsidRPr="00FA5AB3">
        <w:rPr>
          <w:rFonts w:ascii="Arial" w:hAnsi="Arial" w:cs="Arial"/>
        </w:rPr>
        <w:t>We expect that at least 99% of the sample use the electronic submission method.</w:t>
      </w:r>
      <w:r w:rsidRPr="00FA5AB3" w:rsidR="00DF0DD0">
        <w:rPr>
          <w:rFonts w:ascii="Arial" w:hAnsi="Arial" w:cs="Arial"/>
        </w:rPr>
        <w:t xml:space="preserve"> </w:t>
      </w:r>
      <w:r w:rsidRPr="00FA5AB3" w:rsidR="000E723F">
        <w:rPr>
          <w:rFonts w:ascii="Arial" w:hAnsi="Arial" w:cs="Arial"/>
        </w:rPr>
        <w:t xml:space="preserve"> </w:t>
      </w:r>
      <w:r w:rsidRPr="00FA5AB3" w:rsidR="008E3F34">
        <w:rPr>
          <w:rFonts w:ascii="Arial" w:hAnsi="Arial" w:cs="Arial"/>
        </w:rPr>
        <w:t>We will use</w:t>
      </w:r>
      <w:r w:rsidRPr="00FA5AB3" w:rsidR="005D2A77">
        <w:rPr>
          <w:rFonts w:ascii="Arial" w:hAnsi="Arial" w:cs="Arial"/>
        </w:rPr>
        <w:t xml:space="preserve"> a web-based survey instrument</w:t>
      </w:r>
      <w:r w:rsidRPr="00FA5AB3" w:rsidR="008E3F34">
        <w:rPr>
          <w:rFonts w:ascii="Arial" w:hAnsi="Arial" w:cs="Arial"/>
        </w:rPr>
        <w:t xml:space="preserve"> for </w:t>
      </w:r>
      <w:r w:rsidRPr="00FA5AB3" w:rsidR="00CB7D1A">
        <w:rPr>
          <w:rFonts w:ascii="Arial" w:hAnsi="Arial" w:cs="Arial"/>
        </w:rPr>
        <w:t xml:space="preserve">the </w:t>
      </w:r>
      <w:r w:rsidRPr="00FA5AB3" w:rsidR="008E3F34">
        <w:rPr>
          <w:rFonts w:ascii="Arial" w:hAnsi="Arial" w:cs="Arial"/>
        </w:rPr>
        <w:t>pre-test</w:t>
      </w:r>
      <w:r w:rsidRPr="00FA5AB3" w:rsidR="00CB7D1A">
        <w:rPr>
          <w:rFonts w:ascii="Arial" w:hAnsi="Arial" w:cs="Arial"/>
        </w:rPr>
        <w:t xml:space="preserve"> and pilot </w:t>
      </w:r>
      <w:r w:rsidRPr="00FA5AB3" w:rsidR="00B21E92">
        <w:rPr>
          <w:rFonts w:ascii="Arial" w:hAnsi="Arial" w:cs="Arial"/>
        </w:rPr>
        <w:t xml:space="preserve">versions </w:t>
      </w:r>
      <w:r w:rsidRPr="00FA5AB3" w:rsidR="00CB7D1A">
        <w:rPr>
          <w:rFonts w:ascii="Arial" w:hAnsi="Arial" w:cs="Arial"/>
        </w:rPr>
        <w:t>of</w:t>
      </w:r>
      <w:r w:rsidRPr="00FA5AB3" w:rsidR="00A156DE">
        <w:rPr>
          <w:rFonts w:ascii="Arial" w:hAnsi="Arial" w:cs="Arial"/>
        </w:rPr>
        <w:t xml:space="preserve"> the survey</w:t>
      </w:r>
      <w:r w:rsidRPr="00FA5AB3" w:rsidR="00B21E92">
        <w:rPr>
          <w:rFonts w:ascii="Arial" w:hAnsi="Arial" w:cs="Arial"/>
        </w:rPr>
        <w:t>.  R</w:t>
      </w:r>
      <w:r w:rsidRPr="00FA5AB3" w:rsidR="005D2A77">
        <w:rPr>
          <w:rFonts w:ascii="Arial" w:hAnsi="Arial" w:cs="Arial"/>
        </w:rPr>
        <w:t xml:space="preserve">espondents </w:t>
      </w:r>
      <w:r w:rsidRPr="00FA5AB3" w:rsidR="00B21E92">
        <w:rPr>
          <w:rFonts w:ascii="Arial" w:hAnsi="Arial" w:cs="Arial"/>
        </w:rPr>
        <w:t xml:space="preserve">will be </w:t>
      </w:r>
      <w:r w:rsidRPr="00FA5AB3" w:rsidR="005D2A77">
        <w:rPr>
          <w:rFonts w:ascii="Arial" w:hAnsi="Arial" w:cs="Arial"/>
        </w:rPr>
        <w:t xml:space="preserve">selected through address-based sampling and </w:t>
      </w:r>
      <w:r w:rsidRPr="00FA5AB3" w:rsidR="00DF0DD0">
        <w:rPr>
          <w:rFonts w:ascii="Arial" w:hAnsi="Arial" w:cs="Arial"/>
        </w:rPr>
        <w:t xml:space="preserve">receive </w:t>
      </w:r>
      <w:r w:rsidRPr="00FA5AB3" w:rsidR="005D2A77">
        <w:rPr>
          <w:rFonts w:ascii="Arial" w:hAnsi="Arial" w:cs="Arial"/>
        </w:rPr>
        <w:t xml:space="preserve">invitations via mail to participate online. </w:t>
      </w:r>
      <w:r w:rsidRPr="00FA5AB3" w:rsidR="002E4805">
        <w:rPr>
          <w:rFonts w:ascii="Arial" w:hAnsi="Arial" w:cs="Arial"/>
        </w:rPr>
        <w:t xml:space="preserve">This approach meets </w:t>
      </w:r>
      <w:r w:rsidRPr="00FA5AB3" w:rsidR="00EF55E7">
        <w:rPr>
          <w:rFonts w:ascii="Arial" w:hAnsi="Arial" w:cs="Arial"/>
        </w:rPr>
        <w:t>Government Paperwork Elimination Act (</w:t>
      </w:r>
      <w:r w:rsidRPr="00FA5AB3" w:rsidR="002E4805">
        <w:rPr>
          <w:rFonts w:ascii="Arial" w:hAnsi="Arial" w:cs="Arial"/>
        </w:rPr>
        <w:t>GPEA</w:t>
      </w:r>
      <w:r w:rsidRPr="00FA5AB3" w:rsidR="00EF55E7">
        <w:rPr>
          <w:rFonts w:ascii="Arial" w:hAnsi="Arial" w:cs="Arial"/>
        </w:rPr>
        <w:t>)</w:t>
      </w:r>
      <w:r w:rsidRPr="00FA5AB3" w:rsidR="002E4805">
        <w:rPr>
          <w:rFonts w:ascii="Arial" w:hAnsi="Arial" w:cs="Arial"/>
        </w:rPr>
        <w:t xml:space="preserve"> requirements to provide an option to submit information electronically to Federal agencies.</w:t>
      </w:r>
      <w:r w:rsidRPr="00FA5AB3" w:rsidR="00052B8D">
        <w:rPr>
          <w:rFonts w:ascii="Arial" w:hAnsi="Arial" w:cs="Arial"/>
        </w:rPr>
        <w:t xml:space="preserve"> </w:t>
      </w:r>
    </w:p>
    <w:p w:rsidRPr="00FA5AB3" w:rsidR="00E364D4" w:rsidP="00D92FFA" w:rsidRDefault="00E364D4" w14:paraId="7713EF0A" w14:textId="77777777">
      <w:pPr>
        <w:pStyle w:val="NoSpacing"/>
        <w:rPr>
          <w:rFonts w:ascii="Arial" w:hAnsi="Arial" w:cs="Arial"/>
        </w:rPr>
      </w:pPr>
    </w:p>
    <w:p w:rsidRPr="00FA5AB3" w:rsidR="004F1873" w:rsidP="004F1873" w:rsidRDefault="00366E10" w14:paraId="3ECEF685" w14:textId="53AE2C9E">
      <w:pPr>
        <w:widowControl w:val="0"/>
        <w:autoSpaceDE w:val="0"/>
        <w:autoSpaceDN w:val="0"/>
        <w:adjustRightInd w:val="0"/>
        <w:spacing w:after="0" w:line="360" w:lineRule="auto"/>
        <w:rPr>
          <w:rFonts w:ascii="Arial" w:hAnsi="Arial" w:cs="Arial"/>
        </w:rPr>
      </w:pPr>
      <w:r w:rsidRPr="00FA5AB3">
        <w:rPr>
          <w:rFonts w:ascii="Arial" w:hAnsi="Arial" w:cs="Arial"/>
        </w:rPr>
        <w:t xml:space="preserve">A toll-free number will be </w:t>
      </w:r>
      <w:r w:rsidRPr="00FA5AB3" w:rsidR="00F20F45">
        <w:rPr>
          <w:rFonts w:ascii="Arial" w:hAnsi="Arial" w:cs="Arial"/>
        </w:rPr>
        <w:t>provided,</w:t>
      </w:r>
      <w:r w:rsidRPr="00FA5AB3">
        <w:rPr>
          <w:rFonts w:ascii="Arial" w:hAnsi="Arial" w:cs="Arial"/>
        </w:rPr>
        <w:t xml:space="preserve"> and t</w:t>
      </w:r>
      <w:r w:rsidRPr="00FA5AB3" w:rsidR="00AB4FF4">
        <w:rPr>
          <w:rFonts w:ascii="Arial" w:hAnsi="Arial" w:cs="Arial"/>
        </w:rPr>
        <w:t xml:space="preserve">elephone interviews will be used as an option to </w:t>
      </w:r>
      <w:r w:rsidRPr="00FA5AB3" w:rsidR="00052B8D">
        <w:rPr>
          <w:rFonts w:ascii="Arial" w:hAnsi="Arial" w:cs="Arial"/>
        </w:rPr>
        <w:t>ensure that households without internet access have an opportunity to participate in the survey</w:t>
      </w:r>
      <w:r w:rsidRPr="00FA5AB3">
        <w:rPr>
          <w:rFonts w:ascii="Arial" w:hAnsi="Arial" w:cs="Arial"/>
        </w:rPr>
        <w:t xml:space="preserve">.  </w:t>
      </w:r>
      <w:r w:rsidRPr="00FA5AB3" w:rsidR="00052B8D">
        <w:rPr>
          <w:rFonts w:ascii="Arial" w:hAnsi="Arial" w:cs="Arial"/>
        </w:rPr>
        <w:t>The interviewer will guide the respondent through the non-SP survey questions. Due to their complexity, the SP questions will be printed and mailed to the respondent.  The respondent will then call the toll-free number to provide responses to these SP questions over the phone.</w:t>
      </w:r>
      <w:r w:rsidRPr="00FA5AB3" w:rsidR="00F67D00">
        <w:rPr>
          <w:rFonts w:ascii="Arial" w:hAnsi="Arial" w:cs="Arial"/>
        </w:rPr>
        <w:t xml:space="preserve"> Based on </w:t>
      </w:r>
      <w:proofErr w:type="gramStart"/>
      <w:r w:rsidRPr="00FA5AB3" w:rsidR="00F67D00">
        <w:rPr>
          <w:rFonts w:ascii="Arial" w:hAnsi="Arial" w:cs="Arial"/>
        </w:rPr>
        <w:t>past experience</w:t>
      </w:r>
      <w:proofErr w:type="gramEnd"/>
      <w:r w:rsidRPr="00FA5AB3" w:rsidR="00F67D00">
        <w:rPr>
          <w:rFonts w:ascii="Arial" w:hAnsi="Arial" w:cs="Arial"/>
        </w:rPr>
        <w:t>, using this method, we anticipate that &lt;1% of respondents will complete the survey via telephone (Fowler</w:t>
      </w:r>
      <w:r w:rsidRPr="00FA5AB3" w:rsidR="00FB1595">
        <w:rPr>
          <w:rFonts w:ascii="Arial" w:hAnsi="Arial" w:cs="Arial"/>
        </w:rPr>
        <w:t xml:space="preserve"> et al., 2018)</w:t>
      </w:r>
      <w:r w:rsidRPr="00FA5AB3" w:rsidR="00F67D00">
        <w:rPr>
          <w:rFonts w:ascii="Arial" w:hAnsi="Arial" w:cs="Arial"/>
        </w:rPr>
        <w:t>.</w:t>
      </w:r>
    </w:p>
    <w:p w:rsidRPr="00FA5AB3" w:rsidR="004F1873" w:rsidP="00D00CBF" w:rsidRDefault="004F1873" w14:paraId="3F41E5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ascii="Arial" w:hAnsi="Arial" w:eastAsia="Times New Roman" w:cs="Arial"/>
        </w:rPr>
      </w:pPr>
    </w:p>
    <w:p w:rsidRPr="00FA5AB3" w:rsidR="00D00CBF" w:rsidP="00D00CBF" w:rsidRDefault="00D00CBF" w14:paraId="2D8131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ascii="Arial" w:hAnsi="Arial" w:eastAsia="Times New Roman" w:cs="Arial"/>
          <w:b/>
        </w:rPr>
      </w:pPr>
      <w:r w:rsidRPr="00FA5AB3">
        <w:rPr>
          <w:rFonts w:ascii="Arial" w:hAnsi="Arial" w:eastAsia="Times New Roman" w:cs="Arial"/>
          <w:b/>
        </w:rPr>
        <w:t>4.</w:t>
      </w:r>
      <w:r w:rsidRPr="00FA5AB3">
        <w:rPr>
          <w:rFonts w:ascii="Arial" w:hAnsi="Arial" w:eastAsia="Times New Roman" w:cs="Arial"/>
          <w:b/>
        </w:rPr>
        <w:tab/>
        <w:t>Describe efforts to identify duplication. Show specifically why any similar information already available cannot be used or modified for use for the purposes described in Item 2 above.</w:t>
      </w:r>
    </w:p>
    <w:p w:rsidRPr="00FA5AB3" w:rsidR="00D00CBF" w:rsidP="008C064A" w:rsidRDefault="00D00CBF" w14:paraId="505189A5" w14:textId="77777777">
      <w:pPr>
        <w:pStyle w:val="NoSpacing"/>
        <w:rPr>
          <w:rFonts w:ascii="Arial" w:hAnsi="Arial" w:cs="Arial"/>
        </w:rPr>
      </w:pPr>
    </w:p>
    <w:p w:rsidRPr="00FA5AB3" w:rsidR="0040799F" w:rsidP="00B96060" w:rsidRDefault="00D00CBF" w14:paraId="19BC2F12" w14:textId="325D215A">
      <w:pPr>
        <w:widowControl w:val="0"/>
        <w:autoSpaceDE w:val="0"/>
        <w:autoSpaceDN w:val="0"/>
        <w:adjustRightInd w:val="0"/>
        <w:spacing w:after="120" w:line="360" w:lineRule="auto"/>
        <w:rPr>
          <w:rFonts w:ascii="Arial" w:hAnsi="Arial" w:eastAsia="Times New Roman" w:cs="Arial"/>
        </w:rPr>
      </w:pPr>
      <w:r w:rsidRPr="00FA5AB3">
        <w:rPr>
          <w:rFonts w:ascii="Arial" w:hAnsi="Arial" w:eastAsia="Times New Roman" w:cs="Arial"/>
        </w:rPr>
        <w:t>There is no known dupl</w:t>
      </w:r>
      <w:r w:rsidRPr="00FA5AB3" w:rsidR="009064D4">
        <w:rPr>
          <w:rFonts w:ascii="Arial" w:hAnsi="Arial" w:eastAsia="Times New Roman" w:cs="Arial"/>
        </w:rPr>
        <w:t xml:space="preserve">ication of effort. </w:t>
      </w:r>
      <w:r w:rsidRPr="00FA5AB3" w:rsidR="00EC53F3">
        <w:rPr>
          <w:rFonts w:ascii="Arial" w:hAnsi="Arial" w:eastAsia="Times New Roman" w:cs="Arial"/>
        </w:rPr>
        <w:t>A</w:t>
      </w:r>
      <w:r w:rsidRPr="00FA5AB3" w:rsidR="0040799F">
        <w:rPr>
          <w:rFonts w:ascii="Arial" w:hAnsi="Arial" w:eastAsia="Times New Roman" w:cs="Arial"/>
        </w:rPr>
        <w:t>n</w:t>
      </w:r>
      <w:r w:rsidRPr="00FA5AB3" w:rsidR="009064D4">
        <w:rPr>
          <w:rFonts w:ascii="Arial" w:hAnsi="Arial" w:eastAsia="Times New Roman" w:cs="Arial"/>
        </w:rPr>
        <w:t xml:space="preserve"> exhaustive</w:t>
      </w:r>
      <w:r w:rsidRPr="00FA5AB3" w:rsidR="00D118AA">
        <w:rPr>
          <w:rFonts w:ascii="Arial" w:hAnsi="Arial" w:eastAsia="Times New Roman" w:cs="Arial"/>
        </w:rPr>
        <w:t xml:space="preserve"> </w:t>
      </w:r>
      <w:r w:rsidRPr="00FA5AB3">
        <w:rPr>
          <w:rFonts w:ascii="Arial" w:hAnsi="Arial" w:eastAsia="Times New Roman" w:cs="Arial"/>
        </w:rPr>
        <w:t xml:space="preserve">review of previous </w:t>
      </w:r>
      <w:r w:rsidRPr="00FA5AB3" w:rsidR="0053220B">
        <w:rPr>
          <w:rFonts w:ascii="Arial" w:hAnsi="Arial" w:eastAsia="Times New Roman" w:cs="Arial"/>
        </w:rPr>
        <w:t xml:space="preserve">relevant </w:t>
      </w:r>
      <w:r w:rsidRPr="00FA5AB3">
        <w:rPr>
          <w:rFonts w:ascii="Arial" w:hAnsi="Arial" w:eastAsia="Times New Roman" w:cs="Arial"/>
        </w:rPr>
        <w:t>efforts</w:t>
      </w:r>
      <w:r w:rsidRPr="00FA5AB3" w:rsidR="00EC53F3">
        <w:rPr>
          <w:rFonts w:ascii="Arial" w:hAnsi="Arial" w:eastAsia="Times New Roman" w:cs="Arial"/>
        </w:rPr>
        <w:t xml:space="preserve"> revealed the following</w:t>
      </w:r>
      <w:r w:rsidRPr="00FA5AB3" w:rsidR="0040799F">
        <w:rPr>
          <w:rFonts w:ascii="Arial" w:hAnsi="Arial" w:eastAsia="Times New Roman" w:cs="Arial"/>
        </w:rPr>
        <w:t>:</w:t>
      </w:r>
      <w:r w:rsidRPr="00FA5AB3">
        <w:rPr>
          <w:rFonts w:ascii="Arial" w:hAnsi="Arial" w:eastAsia="Times New Roman" w:cs="Arial"/>
        </w:rPr>
        <w:t xml:space="preserve"> </w:t>
      </w:r>
    </w:p>
    <w:p w:rsidRPr="00FA5AB3" w:rsidR="00AB6D86" w:rsidP="00683440" w:rsidRDefault="005D4478" w14:paraId="0A0B12B7" w14:textId="6B099B29">
      <w:pPr>
        <w:pStyle w:val="ListParagraph"/>
        <w:widowControl w:val="0"/>
        <w:numPr>
          <w:ilvl w:val="0"/>
          <w:numId w:val="23"/>
        </w:numPr>
        <w:autoSpaceDE w:val="0"/>
        <w:autoSpaceDN w:val="0"/>
        <w:adjustRightInd w:val="0"/>
        <w:spacing w:after="120" w:line="360" w:lineRule="auto"/>
        <w:rPr>
          <w:rFonts w:ascii="Arial" w:hAnsi="Arial" w:eastAsia="Times New Roman" w:cs="Arial"/>
        </w:rPr>
      </w:pPr>
      <w:r w:rsidRPr="00FA5AB3">
        <w:rPr>
          <w:rFonts w:ascii="Arial" w:hAnsi="Arial" w:eastAsia="Times New Roman" w:cs="Arial"/>
        </w:rPr>
        <w:t xml:space="preserve">In 2000, 2008 and 2018, </w:t>
      </w:r>
      <w:r w:rsidRPr="00FA5AB3" w:rsidR="0040799F">
        <w:rPr>
          <w:rFonts w:ascii="Arial" w:hAnsi="Arial" w:eastAsia="Times New Roman" w:cs="Arial"/>
        </w:rPr>
        <w:t>T</w:t>
      </w:r>
      <w:r w:rsidRPr="00FA5AB3" w:rsidR="0014506B">
        <w:rPr>
          <w:rFonts w:ascii="Arial" w:hAnsi="Arial" w:eastAsia="Times New Roman" w:cs="Arial"/>
        </w:rPr>
        <w:t xml:space="preserve">he </w:t>
      </w:r>
      <w:r w:rsidRPr="00FA5AB3" w:rsidR="003272CC">
        <w:rPr>
          <w:rFonts w:ascii="Arial" w:hAnsi="Arial" w:eastAsia="Times New Roman" w:cs="Arial"/>
        </w:rPr>
        <w:t xml:space="preserve">NPS </w:t>
      </w:r>
      <w:r w:rsidRPr="00FA5AB3" w:rsidR="00266C3E">
        <w:rPr>
          <w:rFonts w:ascii="Arial" w:hAnsi="Arial" w:eastAsia="Times New Roman" w:cs="Arial"/>
        </w:rPr>
        <w:t xml:space="preserve">conducted </w:t>
      </w:r>
      <w:r w:rsidRPr="00FA5AB3" w:rsidR="00160AE9">
        <w:rPr>
          <w:rFonts w:ascii="Arial" w:hAnsi="Arial" w:eastAsia="Times New Roman" w:cs="Arial"/>
        </w:rPr>
        <w:t xml:space="preserve">the </w:t>
      </w:r>
      <w:r w:rsidRPr="00FA5AB3" w:rsidR="00266C3E">
        <w:rPr>
          <w:rFonts w:ascii="Arial" w:hAnsi="Arial" w:eastAsia="Times New Roman" w:cs="Arial"/>
          <w:i/>
          <w:iCs/>
        </w:rPr>
        <w:t>Comprehensive Survey of the American Public</w:t>
      </w:r>
      <w:r w:rsidRPr="00FA5AB3" w:rsidR="00E32014">
        <w:rPr>
          <w:rFonts w:ascii="Arial" w:hAnsi="Arial" w:eastAsia="Times New Roman" w:cs="Arial"/>
        </w:rPr>
        <w:t xml:space="preserve"> (OMB Control Number 1024-</w:t>
      </w:r>
      <w:r w:rsidRPr="00FA5AB3" w:rsidR="00F56157">
        <w:rPr>
          <w:rFonts w:ascii="Arial" w:hAnsi="Arial" w:eastAsia="Times New Roman" w:cs="Arial"/>
        </w:rPr>
        <w:t>0254</w:t>
      </w:r>
      <w:r w:rsidRPr="00FA5AB3" w:rsidR="009734C1">
        <w:rPr>
          <w:rFonts w:ascii="Arial" w:hAnsi="Arial" w:eastAsia="Times New Roman" w:cs="Arial"/>
        </w:rPr>
        <w:t>)</w:t>
      </w:r>
      <w:r w:rsidRPr="00FA5AB3" w:rsidR="0014506B">
        <w:rPr>
          <w:rFonts w:ascii="Arial" w:hAnsi="Arial" w:eastAsia="Times New Roman" w:cs="Arial"/>
        </w:rPr>
        <w:t>.</w:t>
      </w:r>
      <w:r w:rsidRPr="00FA5AB3" w:rsidR="00266C3E">
        <w:rPr>
          <w:rFonts w:ascii="Arial" w:hAnsi="Arial" w:eastAsia="Times New Roman" w:cs="Arial"/>
        </w:rPr>
        <w:t xml:space="preserve"> </w:t>
      </w:r>
      <w:r w:rsidRPr="00FA5AB3" w:rsidR="002841F3">
        <w:rPr>
          <w:rFonts w:ascii="Arial" w:hAnsi="Arial" w:eastAsia="Times New Roman" w:cs="Arial"/>
        </w:rPr>
        <w:t>Th</w:t>
      </w:r>
      <w:r w:rsidRPr="00FA5AB3">
        <w:rPr>
          <w:rFonts w:ascii="Arial" w:hAnsi="Arial" w:eastAsia="Times New Roman" w:cs="Arial"/>
        </w:rPr>
        <w:t xml:space="preserve">is national household survey </w:t>
      </w:r>
      <w:r w:rsidRPr="00FA5AB3" w:rsidR="002841F3">
        <w:rPr>
          <w:rFonts w:ascii="Arial" w:hAnsi="Arial" w:eastAsia="Times New Roman" w:cs="Arial"/>
        </w:rPr>
        <w:t xml:space="preserve">included </w:t>
      </w:r>
      <w:r w:rsidRPr="00FA5AB3" w:rsidR="0040799F">
        <w:rPr>
          <w:rFonts w:ascii="Arial" w:hAnsi="Arial" w:eastAsia="Times New Roman" w:cs="Arial"/>
        </w:rPr>
        <w:t>a few</w:t>
      </w:r>
      <w:r w:rsidRPr="00FA5AB3" w:rsidR="00A23A5B">
        <w:rPr>
          <w:rFonts w:ascii="Arial" w:hAnsi="Arial" w:eastAsia="Times New Roman" w:cs="Arial"/>
        </w:rPr>
        <w:t xml:space="preserve"> questions</w:t>
      </w:r>
      <w:r w:rsidRPr="00FA5AB3" w:rsidR="00842FE5">
        <w:rPr>
          <w:rFonts w:ascii="Arial" w:hAnsi="Arial" w:eastAsia="Times New Roman" w:cs="Arial"/>
        </w:rPr>
        <w:t xml:space="preserve"> </w:t>
      </w:r>
      <w:r w:rsidRPr="00FA5AB3" w:rsidR="0040799F">
        <w:rPr>
          <w:rFonts w:ascii="Arial" w:hAnsi="Arial" w:eastAsia="Times New Roman" w:cs="Arial"/>
        </w:rPr>
        <w:t xml:space="preserve">that </w:t>
      </w:r>
      <w:r w:rsidRPr="00FA5AB3" w:rsidR="00842FE5">
        <w:rPr>
          <w:rFonts w:ascii="Arial" w:hAnsi="Arial" w:eastAsia="Times New Roman" w:cs="Arial"/>
        </w:rPr>
        <w:t>provide</w:t>
      </w:r>
      <w:r w:rsidRPr="00FA5AB3" w:rsidR="0040799F">
        <w:rPr>
          <w:rFonts w:ascii="Arial" w:hAnsi="Arial" w:eastAsia="Times New Roman" w:cs="Arial"/>
        </w:rPr>
        <w:t>d</w:t>
      </w:r>
      <w:r w:rsidRPr="00FA5AB3" w:rsidR="00842FE5">
        <w:rPr>
          <w:rFonts w:ascii="Arial" w:hAnsi="Arial" w:eastAsia="Times New Roman" w:cs="Arial"/>
        </w:rPr>
        <w:t xml:space="preserve"> minimal information regarding the general public’s opinions toward entrance fees</w:t>
      </w:r>
      <w:r w:rsidRPr="00FA5AB3" w:rsidR="0040799F">
        <w:rPr>
          <w:rFonts w:ascii="Arial" w:hAnsi="Arial" w:eastAsia="Times New Roman" w:cs="Arial"/>
        </w:rPr>
        <w:t>.</w:t>
      </w:r>
      <w:r w:rsidRPr="00FA5AB3" w:rsidR="00842FE5">
        <w:rPr>
          <w:rFonts w:ascii="Arial" w:hAnsi="Arial" w:eastAsia="Times New Roman" w:cs="Arial"/>
        </w:rPr>
        <w:t xml:space="preserve"> </w:t>
      </w:r>
      <w:r w:rsidRPr="00FA5AB3" w:rsidR="0040799F">
        <w:rPr>
          <w:rFonts w:ascii="Arial" w:hAnsi="Arial" w:eastAsia="Times New Roman" w:cs="Arial"/>
        </w:rPr>
        <w:t xml:space="preserve">However, </w:t>
      </w:r>
      <w:r w:rsidRPr="00FA5AB3" w:rsidR="00842FE5">
        <w:rPr>
          <w:rFonts w:ascii="Arial" w:hAnsi="Arial" w:eastAsia="Times New Roman" w:cs="Arial"/>
        </w:rPr>
        <w:t>the</w:t>
      </w:r>
      <w:r w:rsidRPr="00FA5AB3" w:rsidR="002841F3">
        <w:rPr>
          <w:rFonts w:ascii="Arial" w:hAnsi="Arial" w:eastAsia="Times New Roman" w:cs="Arial"/>
        </w:rPr>
        <w:t>y</w:t>
      </w:r>
      <w:r w:rsidRPr="00FA5AB3" w:rsidR="00842FE5">
        <w:rPr>
          <w:rFonts w:ascii="Arial" w:hAnsi="Arial" w:eastAsia="Times New Roman" w:cs="Arial"/>
        </w:rPr>
        <w:t xml:space="preserve"> did not collect the data necessary to quantify how park visitors would alter their visitation when presented with changes in entrance fees or fee structures.  </w:t>
      </w:r>
    </w:p>
    <w:p w:rsidRPr="00FA5AB3" w:rsidR="005A7F0B" w:rsidP="00683440" w:rsidRDefault="00842FE5" w14:paraId="36065DE9" w14:textId="6D49731D">
      <w:pPr>
        <w:pStyle w:val="ListParagraph"/>
        <w:widowControl w:val="0"/>
        <w:numPr>
          <w:ilvl w:val="0"/>
          <w:numId w:val="23"/>
        </w:numPr>
        <w:autoSpaceDE w:val="0"/>
        <w:autoSpaceDN w:val="0"/>
        <w:adjustRightInd w:val="0"/>
        <w:spacing w:after="120" w:line="360" w:lineRule="auto"/>
        <w:rPr>
          <w:rFonts w:ascii="Arial" w:hAnsi="Arial" w:eastAsia="Times New Roman" w:cs="Arial"/>
        </w:rPr>
      </w:pPr>
      <w:r w:rsidRPr="00FA5AB3">
        <w:rPr>
          <w:rFonts w:ascii="Arial" w:hAnsi="Arial" w:eastAsia="Times New Roman" w:cs="Arial"/>
        </w:rPr>
        <w:t xml:space="preserve">In 2006, </w:t>
      </w:r>
      <w:r w:rsidRPr="00FA5AB3" w:rsidR="00525AD7">
        <w:rPr>
          <w:rFonts w:ascii="Arial" w:hAnsi="Arial" w:eastAsia="Times New Roman" w:cs="Arial"/>
        </w:rPr>
        <w:t>a national telephone survey was conducted to assist in the pricing of a new Interagency Annual Pass</w:t>
      </w:r>
      <w:r w:rsidRPr="00FA5AB3" w:rsidR="00C30009">
        <w:rPr>
          <w:rFonts w:ascii="Arial" w:hAnsi="Arial" w:eastAsia="Times New Roman" w:cs="Arial"/>
        </w:rPr>
        <w:t xml:space="preserve">.  </w:t>
      </w:r>
      <w:r w:rsidRPr="00FA5AB3" w:rsidR="009526D5">
        <w:rPr>
          <w:rFonts w:ascii="Arial" w:hAnsi="Arial" w:eastAsia="Times New Roman" w:cs="Arial"/>
        </w:rPr>
        <w:t>This study utilized a</w:t>
      </w:r>
      <w:r w:rsidRPr="00FA5AB3" w:rsidR="00BE41AB">
        <w:rPr>
          <w:rFonts w:ascii="Arial" w:hAnsi="Arial" w:eastAsia="Times New Roman" w:cs="Arial"/>
        </w:rPr>
        <w:t xml:space="preserve"> SP </w:t>
      </w:r>
      <w:r w:rsidRPr="00FA5AB3" w:rsidR="009526D5">
        <w:rPr>
          <w:rFonts w:ascii="Arial" w:hAnsi="Arial" w:eastAsia="Times New Roman" w:cs="Arial"/>
        </w:rPr>
        <w:t xml:space="preserve">method (contingent valuation) </w:t>
      </w:r>
      <w:r w:rsidRPr="00FA5AB3" w:rsidR="005D2A77">
        <w:rPr>
          <w:rFonts w:ascii="Arial" w:hAnsi="Arial" w:eastAsia="Times New Roman" w:cs="Arial"/>
        </w:rPr>
        <w:t>to determine</w:t>
      </w:r>
      <w:r w:rsidRPr="00FA5AB3" w:rsidR="00525AD7">
        <w:rPr>
          <w:rFonts w:ascii="Arial" w:hAnsi="Arial" w:eastAsia="Times New Roman" w:cs="Arial"/>
        </w:rPr>
        <w:t xml:space="preserve"> the price elasticity of demand </w:t>
      </w:r>
      <w:r w:rsidRPr="00FA5AB3" w:rsidR="005D2A77">
        <w:rPr>
          <w:rFonts w:ascii="Arial" w:hAnsi="Arial" w:eastAsia="Times New Roman" w:cs="Arial"/>
        </w:rPr>
        <w:t xml:space="preserve">for this new pass, and the effects of different </w:t>
      </w:r>
      <w:r w:rsidRPr="00FA5AB3" w:rsidR="005D2A77">
        <w:rPr>
          <w:rFonts w:ascii="Arial" w:hAnsi="Arial" w:eastAsia="Times New Roman" w:cs="Arial"/>
        </w:rPr>
        <w:lastRenderedPageBreak/>
        <w:t>potential prices on agency revenues</w:t>
      </w:r>
      <w:r w:rsidRPr="00FA5AB3" w:rsidR="00281CF0">
        <w:rPr>
          <w:rFonts w:ascii="Arial" w:hAnsi="Arial" w:eastAsia="Times New Roman" w:cs="Arial"/>
        </w:rPr>
        <w:t xml:space="preserve"> </w:t>
      </w:r>
      <w:r w:rsidRPr="00FA5AB3" w:rsidR="0020731F">
        <w:rPr>
          <w:rFonts w:ascii="Arial" w:hAnsi="Arial" w:eastAsia="Times New Roman" w:cs="Arial"/>
        </w:rPr>
        <w:t>(</w:t>
      </w:r>
      <w:proofErr w:type="spellStart"/>
      <w:r w:rsidRPr="00FA5AB3" w:rsidR="0020731F">
        <w:rPr>
          <w:rFonts w:ascii="Arial" w:hAnsi="Arial" w:eastAsia="Times New Roman" w:cs="Arial"/>
        </w:rPr>
        <w:t>Aadland</w:t>
      </w:r>
      <w:proofErr w:type="spellEnd"/>
      <w:r w:rsidRPr="00FA5AB3" w:rsidR="0020731F">
        <w:rPr>
          <w:rFonts w:ascii="Arial" w:hAnsi="Arial" w:eastAsia="Times New Roman" w:cs="Arial"/>
        </w:rPr>
        <w:t xml:space="preserve"> et al., 2012</w:t>
      </w:r>
      <w:r w:rsidRPr="00FA5AB3" w:rsidR="0020731F">
        <w:rPr>
          <w:rFonts w:ascii="Arial" w:hAnsi="Arial" w:eastAsia="Times New Roman" w:cs="Arial"/>
          <w:sz w:val="24"/>
          <w:szCs w:val="24"/>
        </w:rPr>
        <w:t>)</w:t>
      </w:r>
      <w:r w:rsidRPr="00FA5AB3" w:rsidR="0020731F">
        <w:rPr>
          <w:rFonts w:ascii="Arial" w:hAnsi="Arial" w:eastAsia="Times New Roman" w:cs="Arial"/>
        </w:rPr>
        <w:t xml:space="preserve">. </w:t>
      </w:r>
      <w:r w:rsidRPr="00FA5AB3" w:rsidR="005D2A77">
        <w:rPr>
          <w:rFonts w:ascii="Arial" w:hAnsi="Arial" w:eastAsia="Times New Roman" w:cs="Arial"/>
        </w:rPr>
        <w:t>However, this study was specific to the Interagency Annual Pass an</w:t>
      </w:r>
      <w:r w:rsidRPr="00FA5AB3" w:rsidR="005D15CD">
        <w:rPr>
          <w:rFonts w:ascii="Arial" w:hAnsi="Arial" w:eastAsia="Times New Roman" w:cs="Arial"/>
        </w:rPr>
        <w:t>d did not</w:t>
      </w:r>
      <w:r w:rsidRPr="00FA5AB3" w:rsidR="00492874">
        <w:rPr>
          <w:rFonts w:ascii="Arial" w:hAnsi="Arial" w:eastAsia="Times New Roman" w:cs="Arial"/>
        </w:rPr>
        <w:t xml:space="preserve"> provide </w:t>
      </w:r>
      <w:r w:rsidRPr="00FA5AB3" w:rsidR="00D11F85">
        <w:rPr>
          <w:rFonts w:ascii="Arial" w:hAnsi="Arial" w:eastAsia="Times New Roman" w:cs="Arial"/>
        </w:rPr>
        <w:t>any</w:t>
      </w:r>
      <w:r w:rsidRPr="00FA5AB3" w:rsidR="005D2A77">
        <w:rPr>
          <w:rFonts w:ascii="Arial" w:hAnsi="Arial" w:eastAsia="Times New Roman" w:cs="Arial"/>
        </w:rPr>
        <w:t xml:space="preserve"> information on park</w:t>
      </w:r>
      <w:r w:rsidRPr="00FA5AB3" w:rsidR="00EC53F3">
        <w:rPr>
          <w:rFonts w:ascii="Arial" w:hAnsi="Arial" w:eastAsia="Times New Roman" w:cs="Arial"/>
        </w:rPr>
        <w:t>-</w:t>
      </w:r>
      <w:r w:rsidRPr="00FA5AB3" w:rsidR="005D2A77">
        <w:rPr>
          <w:rFonts w:ascii="Arial" w:hAnsi="Arial" w:eastAsia="Times New Roman" w:cs="Arial"/>
        </w:rPr>
        <w:t xml:space="preserve">specific entrance fees. </w:t>
      </w:r>
    </w:p>
    <w:p w:rsidRPr="00FA5AB3" w:rsidR="00683440" w:rsidP="00683440" w:rsidRDefault="00EC53F3" w14:paraId="60A51DE4" w14:textId="7DD09F3F">
      <w:pPr>
        <w:pStyle w:val="ListParagraph"/>
        <w:widowControl w:val="0"/>
        <w:numPr>
          <w:ilvl w:val="0"/>
          <w:numId w:val="23"/>
        </w:numPr>
        <w:autoSpaceDE w:val="0"/>
        <w:autoSpaceDN w:val="0"/>
        <w:adjustRightInd w:val="0"/>
        <w:spacing w:after="120" w:line="360" w:lineRule="auto"/>
        <w:rPr>
          <w:rFonts w:ascii="Arial" w:hAnsi="Arial" w:cs="Arial"/>
        </w:rPr>
      </w:pPr>
      <w:r w:rsidRPr="00FA5AB3">
        <w:rPr>
          <w:rFonts w:ascii="Arial" w:hAnsi="Arial" w:eastAsia="Times New Roman" w:cs="Arial"/>
        </w:rPr>
        <w:t>In 2017, a</w:t>
      </w:r>
      <w:r w:rsidRPr="00FA5AB3" w:rsidR="00CA29DD">
        <w:rPr>
          <w:rFonts w:ascii="Arial" w:hAnsi="Arial" w:eastAsia="Times New Roman" w:cs="Arial"/>
        </w:rPr>
        <w:t>n</w:t>
      </w:r>
      <w:r w:rsidRPr="00FA5AB3" w:rsidR="00F56157">
        <w:rPr>
          <w:rFonts w:ascii="Arial" w:hAnsi="Arial" w:eastAsia="Times New Roman" w:cs="Arial"/>
        </w:rPr>
        <w:t xml:space="preserve"> NPS</w:t>
      </w:r>
      <w:r w:rsidRPr="00FA5AB3" w:rsidR="00CA29DD">
        <w:rPr>
          <w:rFonts w:ascii="Arial" w:hAnsi="Arial" w:eastAsia="Times New Roman" w:cs="Arial"/>
        </w:rPr>
        <w:t xml:space="preserve"> internal</w:t>
      </w:r>
      <w:r w:rsidRPr="00FA5AB3" w:rsidR="005A7F0B">
        <w:rPr>
          <w:rFonts w:ascii="Arial" w:hAnsi="Arial" w:eastAsia="Times New Roman" w:cs="Arial"/>
        </w:rPr>
        <w:t xml:space="preserve"> review of existing entrance fee data (prices and revenues) was conducted</w:t>
      </w:r>
      <w:r w:rsidRPr="00FA5AB3" w:rsidR="00CE0AB7">
        <w:rPr>
          <w:rFonts w:ascii="Arial" w:hAnsi="Arial" w:eastAsia="Times New Roman" w:cs="Arial"/>
        </w:rPr>
        <w:t xml:space="preserve"> to determine how </w:t>
      </w:r>
      <w:r w:rsidRPr="00FA5AB3" w:rsidR="00B94DEF">
        <w:rPr>
          <w:rFonts w:ascii="Arial" w:hAnsi="Arial" w:eastAsia="Times New Roman" w:cs="Arial"/>
        </w:rPr>
        <w:t xml:space="preserve">park </w:t>
      </w:r>
      <w:r w:rsidRPr="00FA5AB3" w:rsidR="00CE0AB7">
        <w:rPr>
          <w:rFonts w:ascii="Arial" w:hAnsi="Arial" w:eastAsia="Times New Roman" w:cs="Arial"/>
        </w:rPr>
        <w:t>visitation</w:t>
      </w:r>
      <w:r w:rsidRPr="00FA5AB3" w:rsidR="00A61F33">
        <w:rPr>
          <w:rFonts w:ascii="Arial" w:hAnsi="Arial" w:eastAsia="Times New Roman" w:cs="Arial"/>
        </w:rPr>
        <w:t xml:space="preserve"> and </w:t>
      </w:r>
      <w:r w:rsidRPr="00FA5AB3" w:rsidR="00160AE9">
        <w:rPr>
          <w:rFonts w:ascii="Arial" w:hAnsi="Arial" w:eastAsia="Times New Roman" w:cs="Arial"/>
        </w:rPr>
        <w:t xml:space="preserve">fee </w:t>
      </w:r>
      <w:r w:rsidRPr="00FA5AB3" w:rsidR="00CE0AB7">
        <w:rPr>
          <w:rFonts w:ascii="Arial" w:hAnsi="Arial" w:eastAsia="Times New Roman" w:cs="Arial"/>
        </w:rPr>
        <w:t>revenues might be expected to change under different entrance fees and fee structures</w:t>
      </w:r>
      <w:r w:rsidRPr="00FA5AB3" w:rsidR="005A7F0B">
        <w:rPr>
          <w:rFonts w:ascii="Arial" w:hAnsi="Arial" w:eastAsia="Times New Roman" w:cs="Arial"/>
        </w:rPr>
        <w:t xml:space="preserve">. Unfortunately, empirical evidence is limited because entrance fees at national parks have varied little since </w:t>
      </w:r>
      <w:r w:rsidRPr="00FA5AB3" w:rsidR="000A1E71">
        <w:rPr>
          <w:rFonts w:ascii="Arial" w:hAnsi="Arial" w:eastAsia="Times New Roman" w:cs="Arial"/>
        </w:rPr>
        <w:t>2006;</w:t>
      </w:r>
      <w:r w:rsidRPr="00FA5AB3" w:rsidR="005A7F0B">
        <w:rPr>
          <w:rFonts w:ascii="Arial" w:hAnsi="Arial" w:eastAsia="Times New Roman" w:cs="Arial"/>
        </w:rPr>
        <w:t xml:space="preserve"> from 2008 to 2014</w:t>
      </w:r>
      <w:r w:rsidRPr="00FA5AB3" w:rsidR="00CE0AB7">
        <w:rPr>
          <w:rFonts w:ascii="Arial" w:hAnsi="Arial" w:eastAsia="Times New Roman" w:cs="Arial"/>
        </w:rPr>
        <w:t xml:space="preserve"> the NPS held prices constant</w:t>
      </w:r>
      <w:r w:rsidRPr="00FA5AB3" w:rsidR="005A7F0B">
        <w:rPr>
          <w:rFonts w:ascii="Arial" w:hAnsi="Arial" w:eastAsia="Times New Roman" w:cs="Arial"/>
        </w:rPr>
        <w:t>. Price increases since 2014 have been confounded by large increases in visitation associated with the NPS Centennial and increased marketing by partners.</w:t>
      </w:r>
      <w:r w:rsidRPr="00FA5AB3" w:rsidR="00CE0AB7">
        <w:rPr>
          <w:rFonts w:ascii="Arial" w:hAnsi="Arial" w:cs="Arial"/>
        </w:rPr>
        <w:t xml:space="preserve"> </w:t>
      </w:r>
    </w:p>
    <w:p w:rsidRPr="00FA5AB3" w:rsidR="005A7F0B" w:rsidP="00B96060" w:rsidRDefault="00CF495D" w14:paraId="7DBADA81" w14:textId="39D54EBD">
      <w:pPr>
        <w:widowControl w:val="0"/>
        <w:autoSpaceDE w:val="0"/>
        <w:autoSpaceDN w:val="0"/>
        <w:adjustRightInd w:val="0"/>
        <w:spacing w:after="120" w:line="360" w:lineRule="auto"/>
        <w:rPr>
          <w:rFonts w:ascii="Arial" w:hAnsi="Arial" w:eastAsia="Times New Roman" w:cs="Arial"/>
        </w:rPr>
      </w:pPr>
      <w:r w:rsidRPr="00FA5AB3">
        <w:rPr>
          <w:rFonts w:ascii="Arial" w:hAnsi="Arial" w:cs="Arial"/>
        </w:rPr>
        <w:t>Given the available data</w:t>
      </w:r>
      <w:r w:rsidRPr="00FA5AB3" w:rsidR="00683440">
        <w:rPr>
          <w:rFonts w:ascii="Arial" w:hAnsi="Arial" w:cs="Arial"/>
        </w:rPr>
        <w:t xml:space="preserve"> and existing studies</w:t>
      </w:r>
      <w:r w:rsidRPr="00FA5AB3">
        <w:rPr>
          <w:rFonts w:ascii="Arial" w:hAnsi="Arial" w:cs="Arial"/>
        </w:rPr>
        <w:t xml:space="preserve">, </w:t>
      </w:r>
      <w:r w:rsidRPr="00FA5AB3" w:rsidR="00C953BA">
        <w:rPr>
          <w:rFonts w:ascii="Arial" w:hAnsi="Arial" w:cs="Arial"/>
        </w:rPr>
        <w:t>nothing</w:t>
      </w:r>
      <w:r w:rsidRPr="00FA5AB3">
        <w:rPr>
          <w:rFonts w:ascii="Arial" w:hAnsi="Arial" w:cs="Arial"/>
        </w:rPr>
        <w:t xml:space="preserve"> can </w:t>
      </w:r>
      <w:r w:rsidRPr="00FA5AB3" w:rsidR="002D62B5">
        <w:rPr>
          <w:rFonts w:ascii="Arial" w:hAnsi="Arial" w:cs="Arial"/>
        </w:rPr>
        <w:t xml:space="preserve">currently </w:t>
      </w:r>
      <w:r w:rsidRPr="00FA5AB3">
        <w:rPr>
          <w:rFonts w:ascii="Arial" w:hAnsi="Arial" w:cs="Arial"/>
        </w:rPr>
        <w:t xml:space="preserve">be said about </w:t>
      </w:r>
      <w:r w:rsidRPr="00FA5AB3" w:rsidR="008D7C5A">
        <w:rPr>
          <w:rFonts w:ascii="Arial" w:hAnsi="Arial" w:cs="Arial"/>
        </w:rPr>
        <w:t xml:space="preserve">expected </w:t>
      </w:r>
      <w:r w:rsidRPr="00FA5AB3">
        <w:rPr>
          <w:rFonts w:ascii="Arial" w:hAnsi="Arial" w:cs="Arial"/>
        </w:rPr>
        <w:t>visitor re</w:t>
      </w:r>
      <w:r w:rsidRPr="00FA5AB3" w:rsidR="000A1E71">
        <w:rPr>
          <w:rFonts w:ascii="Arial" w:hAnsi="Arial" w:cs="Arial"/>
        </w:rPr>
        <w:t xml:space="preserve">sponses to </w:t>
      </w:r>
      <w:r w:rsidRPr="00FA5AB3" w:rsidR="0053220B">
        <w:rPr>
          <w:rFonts w:ascii="Arial" w:hAnsi="Arial" w:cs="Arial"/>
        </w:rPr>
        <w:t xml:space="preserve">significant </w:t>
      </w:r>
      <w:r w:rsidRPr="00FA5AB3" w:rsidR="000A1E71">
        <w:rPr>
          <w:rFonts w:ascii="Arial" w:hAnsi="Arial" w:cs="Arial"/>
        </w:rPr>
        <w:t>price changes</w:t>
      </w:r>
      <w:r w:rsidRPr="00FA5AB3">
        <w:rPr>
          <w:rFonts w:ascii="Arial" w:hAnsi="Arial" w:cs="Arial"/>
        </w:rPr>
        <w:t xml:space="preserve"> or entirely new pricing structures.</w:t>
      </w:r>
      <w:r w:rsidRPr="00FA5AB3" w:rsidR="004462C4">
        <w:rPr>
          <w:rFonts w:ascii="Arial" w:hAnsi="Arial" w:cs="Arial"/>
        </w:rPr>
        <w:t xml:space="preserve"> As such, there is no known duplication of effort. </w:t>
      </w:r>
    </w:p>
    <w:p w:rsidRPr="00FA5AB3" w:rsidR="00D00CBF" w:rsidP="00D00CBF" w:rsidRDefault="00D00CBF" w14:paraId="089EB3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ascii="Arial" w:hAnsi="Arial" w:eastAsia="Times New Roman" w:cs="Arial"/>
          <w:b/>
        </w:rPr>
      </w:pPr>
      <w:r w:rsidRPr="00FA5AB3">
        <w:rPr>
          <w:rFonts w:ascii="Arial" w:hAnsi="Arial" w:eastAsia="Times New Roman" w:cs="Arial"/>
          <w:b/>
        </w:rPr>
        <w:t>5.</w:t>
      </w:r>
      <w:r w:rsidRPr="00FA5AB3">
        <w:rPr>
          <w:rFonts w:ascii="Arial" w:hAnsi="Arial" w:eastAsia="Times New Roman" w:cs="Arial"/>
          <w:b/>
        </w:rPr>
        <w:tab/>
        <w:t>If the collection of information impacts small businesses or other small entities, describe any methods used to minimize burden.</w:t>
      </w:r>
    </w:p>
    <w:p w:rsidRPr="00FA5AB3" w:rsidR="00D00CBF" w:rsidP="008C064A" w:rsidRDefault="00D00CBF" w14:paraId="4B4B9CD5" w14:textId="77777777">
      <w:pPr>
        <w:pStyle w:val="NoSpacing"/>
        <w:rPr>
          <w:rFonts w:ascii="Arial" w:hAnsi="Arial" w:cs="Arial"/>
        </w:rPr>
      </w:pPr>
    </w:p>
    <w:p w:rsidRPr="00FA5AB3" w:rsidR="00C22E3A" w:rsidP="00C0488E" w:rsidRDefault="00C22E3A" w14:paraId="2ECC8407" w14:textId="7A7158B9">
      <w:pPr>
        <w:pStyle w:val="BlockText"/>
        <w:spacing w:line="360" w:lineRule="auto"/>
        <w:ind w:left="0"/>
        <w:jc w:val="left"/>
        <w:rPr>
          <w:rFonts w:ascii="Arial" w:hAnsi="Arial" w:cs="Arial"/>
          <w:sz w:val="22"/>
          <w:szCs w:val="22"/>
        </w:rPr>
      </w:pPr>
      <w:r w:rsidRPr="00FA5AB3">
        <w:rPr>
          <w:rFonts w:ascii="Arial" w:hAnsi="Arial" w:cs="Arial"/>
          <w:sz w:val="22"/>
          <w:szCs w:val="22"/>
        </w:rPr>
        <w:t xml:space="preserve">This information collection will </w:t>
      </w:r>
      <w:r w:rsidRPr="00FA5AB3" w:rsidR="001B72AC">
        <w:rPr>
          <w:rFonts w:ascii="Arial" w:hAnsi="Arial" w:cs="Arial"/>
          <w:sz w:val="22"/>
          <w:szCs w:val="22"/>
        </w:rPr>
        <w:t>not impact small businesses or other small entities. It will o</w:t>
      </w:r>
      <w:r w:rsidRPr="00FA5AB3">
        <w:rPr>
          <w:rFonts w:ascii="Arial" w:hAnsi="Arial" w:cs="Arial"/>
          <w:sz w:val="22"/>
          <w:szCs w:val="22"/>
        </w:rPr>
        <w:t>nly be sent to individual households</w:t>
      </w:r>
      <w:r w:rsidRPr="00FA5AB3" w:rsidR="0085695F">
        <w:rPr>
          <w:rFonts w:ascii="Arial" w:hAnsi="Arial" w:cs="Arial"/>
          <w:sz w:val="22"/>
          <w:szCs w:val="22"/>
        </w:rPr>
        <w:t>.</w:t>
      </w:r>
      <w:r w:rsidRPr="00FA5AB3">
        <w:rPr>
          <w:rFonts w:ascii="Arial" w:hAnsi="Arial" w:cs="Arial"/>
          <w:sz w:val="22"/>
          <w:szCs w:val="22"/>
        </w:rPr>
        <w:t xml:space="preserve"> </w:t>
      </w:r>
    </w:p>
    <w:p w:rsidRPr="00FA5AB3" w:rsidR="00D00CBF" w:rsidP="008C064A" w:rsidRDefault="00D00CBF" w14:paraId="76F1C28D" w14:textId="77777777">
      <w:pPr>
        <w:pStyle w:val="NoSpacing"/>
        <w:rPr>
          <w:rFonts w:ascii="Arial" w:hAnsi="Arial" w:cs="Arial"/>
        </w:rPr>
      </w:pPr>
    </w:p>
    <w:p w:rsidRPr="00FA5AB3" w:rsidR="00D00CBF" w:rsidP="00D00CBF" w:rsidRDefault="00D00CBF" w14:paraId="33C19C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ascii="Arial" w:hAnsi="Arial" w:eastAsia="Times New Roman" w:cs="Arial"/>
          <w:b/>
        </w:rPr>
      </w:pPr>
      <w:r w:rsidRPr="00FA5AB3">
        <w:rPr>
          <w:rFonts w:ascii="Arial" w:hAnsi="Arial" w:eastAsia="Times New Roman" w:cs="Arial"/>
          <w:b/>
        </w:rPr>
        <w:t>6.</w:t>
      </w:r>
      <w:r w:rsidRPr="00FA5AB3">
        <w:rPr>
          <w:rFonts w:ascii="Arial" w:hAnsi="Arial" w:eastAsia="Times New Roman" w:cs="Arial"/>
          <w:b/>
        </w:rPr>
        <w:tab/>
        <w:t>Describe the consequence to Federal program or policy activities if the collection is not conducted or is conducted less frequently, as well as any technical or legal obstacles to reducing burden.</w:t>
      </w:r>
    </w:p>
    <w:p w:rsidRPr="00FA5AB3" w:rsidR="00C22E3A" w:rsidP="008C064A" w:rsidRDefault="00C22E3A" w14:paraId="2599D497" w14:textId="77777777">
      <w:pPr>
        <w:pStyle w:val="NoSpacing"/>
        <w:rPr>
          <w:rFonts w:ascii="Arial" w:hAnsi="Arial" w:cs="Arial"/>
        </w:rPr>
      </w:pPr>
    </w:p>
    <w:p w:rsidRPr="00FA5AB3" w:rsidR="00D00CBF" w:rsidP="00B34C41" w:rsidRDefault="00C80E60" w14:paraId="7C197F5D" w14:textId="04AB88F3">
      <w:pPr>
        <w:spacing w:line="360" w:lineRule="auto"/>
        <w:rPr>
          <w:rFonts w:ascii="Arial" w:hAnsi="Arial" w:cs="Arial"/>
        </w:rPr>
      </w:pPr>
      <w:r w:rsidRPr="00FA5AB3">
        <w:rPr>
          <w:rFonts w:ascii="Arial" w:hAnsi="Arial" w:cs="Arial"/>
        </w:rPr>
        <w:t>Th</w:t>
      </w:r>
      <w:r w:rsidRPr="00FA5AB3" w:rsidR="00496160">
        <w:rPr>
          <w:rFonts w:ascii="Arial" w:hAnsi="Arial" w:cs="Arial"/>
        </w:rPr>
        <w:t xml:space="preserve">e NPS committed to Congress that it would </w:t>
      </w:r>
      <w:proofErr w:type="gramStart"/>
      <w:r w:rsidRPr="00FA5AB3" w:rsidR="00496160">
        <w:rPr>
          <w:rFonts w:ascii="Arial" w:hAnsi="Arial" w:cs="Arial"/>
        </w:rPr>
        <w:t xml:space="preserve">undertake a study </w:t>
      </w:r>
      <w:r w:rsidRPr="00FA5AB3" w:rsidR="006F61E3">
        <w:rPr>
          <w:rFonts w:ascii="Arial" w:hAnsi="Arial" w:cs="Arial"/>
        </w:rPr>
        <w:t>of</w:t>
      </w:r>
      <w:proofErr w:type="gramEnd"/>
      <w:r w:rsidRPr="00FA5AB3" w:rsidR="006F61E3">
        <w:rPr>
          <w:rFonts w:ascii="Arial" w:hAnsi="Arial" w:cs="Arial"/>
        </w:rPr>
        <w:t xml:space="preserve"> fees and pricing</w:t>
      </w:r>
      <w:r w:rsidRPr="00FA5AB3" w:rsidR="00DA5F64">
        <w:rPr>
          <w:rFonts w:ascii="Arial" w:hAnsi="Arial" w:cs="Arial"/>
        </w:rPr>
        <w:t xml:space="preserve"> in</w:t>
      </w:r>
      <w:r w:rsidRPr="00FA5AB3" w:rsidR="006F61E3">
        <w:rPr>
          <w:rFonts w:ascii="Arial" w:hAnsi="Arial" w:cs="Arial"/>
        </w:rPr>
        <w:t xml:space="preserve"> response to </w:t>
      </w:r>
      <w:r w:rsidRPr="00FA5AB3" w:rsidR="00496160">
        <w:rPr>
          <w:rFonts w:ascii="Arial" w:hAnsi="Arial" w:cs="Arial"/>
        </w:rPr>
        <w:t xml:space="preserve">criticisms </w:t>
      </w:r>
      <w:r w:rsidRPr="00FA5AB3" w:rsidR="006F61E3">
        <w:rPr>
          <w:rFonts w:ascii="Arial" w:hAnsi="Arial" w:cs="Arial"/>
        </w:rPr>
        <w:t xml:space="preserve">that the </w:t>
      </w:r>
      <w:r w:rsidRPr="00FA5AB3" w:rsidR="0044438B">
        <w:rPr>
          <w:rFonts w:ascii="Arial" w:hAnsi="Arial" w:cs="Arial"/>
        </w:rPr>
        <w:t xml:space="preserve">2017 </w:t>
      </w:r>
      <w:r w:rsidRPr="00FA5AB3" w:rsidR="00496160">
        <w:rPr>
          <w:rFonts w:ascii="Arial" w:hAnsi="Arial" w:cs="Arial"/>
        </w:rPr>
        <w:t>seasonal fee proposal</w:t>
      </w:r>
      <w:r w:rsidRPr="00FA5AB3" w:rsidR="00955EAE">
        <w:rPr>
          <w:rFonts w:ascii="Arial" w:hAnsi="Arial" w:cs="Arial"/>
        </w:rPr>
        <w:t xml:space="preserve"> was made using limited data</w:t>
      </w:r>
      <w:r w:rsidRPr="00FA5AB3" w:rsidR="00496160">
        <w:rPr>
          <w:rFonts w:ascii="Arial" w:hAnsi="Arial" w:cs="Arial"/>
        </w:rPr>
        <w:t>.</w:t>
      </w:r>
      <w:r w:rsidRPr="00FA5AB3" w:rsidR="008708BA">
        <w:rPr>
          <w:rFonts w:ascii="Arial" w:hAnsi="Arial" w:cs="Arial"/>
        </w:rPr>
        <w:t xml:space="preserve"> </w:t>
      </w:r>
      <w:r w:rsidRPr="00FA5AB3" w:rsidR="003E0217">
        <w:rPr>
          <w:rFonts w:ascii="Arial" w:hAnsi="Arial" w:cs="Arial"/>
        </w:rPr>
        <w:t xml:space="preserve">It remains that NPS does not have current or comprehensive information on how visitation will change in response to adjustments in entrance fees or fee structures. As a result, NPS is unable to accurately estimate the revenue </w:t>
      </w:r>
      <w:r w:rsidRPr="00FA5AB3" w:rsidR="00854032">
        <w:rPr>
          <w:rFonts w:ascii="Arial" w:hAnsi="Arial" w:cs="Arial"/>
        </w:rPr>
        <w:t xml:space="preserve">or equity </w:t>
      </w:r>
      <w:r w:rsidRPr="00FA5AB3" w:rsidR="003E0217">
        <w:rPr>
          <w:rFonts w:ascii="Arial" w:hAnsi="Arial" w:cs="Arial"/>
        </w:rPr>
        <w:t xml:space="preserve">implications of these actions when evaluating alternatives to address budgetary issues, as well as broader benefits and costs from a public policy perspective.  </w:t>
      </w:r>
      <w:r w:rsidRPr="00FA5AB3" w:rsidR="008708BA">
        <w:rPr>
          <w:rFonts w:ascii="Arial" w:hAnsi="Arial" w:cs="Arial"/>
        </w:rPr>
        <w:t>This stu</w:t>
      </w:r>
      <w:r w:rsidRPr="00FA5AB3" w:rsidR="005A7F3A">
        <w:rPr>
          <w:rFonts w:ascii="Arial" w:hAnsi="Arial" w:cs="Arial"/>
        </w:rPr>
        <w:t xml:space="preserve">dy will provide the necessary </w:t>
      </w:r>
      <w:r w:rsidRPr="00FA5AB3" w:rsidR="00ED277E">
        <w:rPr>
          <w:rFonts w:ascii="Arial" w:hAnsi="Arial" w:cs="Arial"/>
        </w:rPr>
        <w:t xml:space="preserve">information to inform </w:t>
      </w:r>
      <w:r w:rsidRPr="00FA5AB3" w:rsidR="00DA5F64">
        <w:rPr>
          <w:rFonts w:ascii="Arial" w:hAnsi="Arial" w:cs="Arial"/>
        </w:rPr>
        <w:t xml:space="preserve">data driven </w:t>
      </w:r>
      <w:r w:rsidRPr="00FA5AB3" w:rsidR="00ED277E">
        <w:rPr>
          <w:rFonts w:ascii="Arial" w:hAnsi="Arial" w:cs="Arial"/>
        </w:rPr>
        <w:t>pricing an</w:t>
      </w:r>
      <w:r w:rsidRPr="00FA5AB3" w:rsidR="00DA5F64">
        <w:rPr>
          <w:rFonts w:ascii="Arial" w:hAnsi="Arial" w:cs="Arial"/>
        </w:rPr>
        <w:t>d</w:t>
      </w:r>
      <w:r w:rsidRPr="00FA5AB3" w:rsidR="00ED277E">
        <w:rPr>
          <w:rFonts w:ascii="Arial" w:hAnsi="Arial" w:cs="Arial"/>
        </w:rPr>
        <w:t xml:space="preserve"> fee structure decision making going forward.</w:t>
      </w:r>
      <w:r w:rsidRPr="00FA5AB3" w:rsidR="00496160">
        <w:rPr>
          <w:rFonts w:ascii="Arial" w:hAnsi="Arial" w:cs="Arial"/>
        </w:rPr>
        <w:t xml:space="preserve"> </w:t>
      </w:r>
    </w:p>
    <w:p w:rsidR="00380C85" w:rsidP="00D00CBF" w:rsidRDefault="00380C85" w14:paraId="7940DA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ascii="Arial" w:hAnsi="Arial" w:eastAsia="Times New Roman" w:cs="Arial"/>
          <w:b/>
        </w:rPr>
      </w:pPr>
      <w:r>
        <w:rPr>
          <w:rFonts w:ascii="Arial" w:hAnsi="Arial" w:eastAsia="Times New Roman" w:cs="Arial"/>
          <w:b/>
        </w:rPr>
        <w:br w:type="page"/>
      </w:r>
    </w:p>
    <w:p w:rsidRPr="00FA5AB3" w:rsidR="00D00CBF" w:rsidP="00D00CBF" w:rsidRDefault="00D00CBF" w14:paraId="7937FD7B" w14:textId="05ED3C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ascii="Arial" w:hAnsi="Arial" w:eastAsia="Times New Roman" w:cs="Arial"/>
          <w:b/>
        </w:rPr>
      </w:pPr>
      <w:r w:rsidRPr="00FA5AB3">
        <w:rPr>
          <w:rFonts w:ascii="Arial" w:hAnsi="Arial" w:eastAsia="Times New Roman" w:cs="Arial"/>
          <w:b/>
        </w:rPr>
        <w:lastRenderedPageBreak/>
        <w:t>7.</w:t>
      </w:r>
      <w:r w:rsidRPr="00FA5AB3">
        <w:rPr>
          <w:rFonts w:ascii="Arial" w:hAnsi="Arial" w:eastAsia="Times New Roman" w:cs="Arial"/>
          <w:b/>
        </w:rPr>
        <w:tab/>
        <w:t>Explain any special circumstances that would cause an information collection to be conducted in a manner:</w:t>
      </w:r>
    </w:p>
    <w:p w:rsidRPr="00FA5AB3" w:rsidR="00D00CBF" w:rsidP="00D00CBF" w:rsidRDefault="00D00CBF" w14:paraId="74044A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720"/>
        <w:rPr>
          <w:rFonts w:ascii="Arial" w:hAnsi="Arial" w:eastAsia="Times New Roman" w:cs="Arial"/>
          <w:b/>
        </w:rPr>
      </w:pPr>
      <w:r w:rsidRPr="00FA5AB3">
        <w:rPr>
          <w:rFonts w:ascii="Arial" w:hAnsi="Arial" w:eastAsia="Times New Roman" w:cs="Arial"/>
          <w:b/>
        </w:rPr>
        <w:tab/>
        <w:t>*</w:t>
      </w:r>
      <w:r w:rsidRPr="00FA5AB3">
        <w:rPr>
          <w:rFonts w:ascii="Arial" w:hAnsi="Arial" w:eastAsia="Times New Roman" w:cs="Arial"/>
          <w:b/>
        </w:rPr>
        <w:tab/>
      </w:r>
      <w:proofErr w:type="gramStart"/>
      <w:r w:rsidRPr="00FA5AB3">
        <w:rPr>
          <w:rFonts w:ascii="Arial" w:hAnsi="Arial" w:eastAsia="Times New Roman" w:cs="Arial"/>
          <w:b/>
        </w:rPr>
        <w:t>requiring</w:t>
      </w:r>
      <w:proofErr w:type="gramEnd"/>
      <w:r w:rsidRPr="00FA5AB3">
        <w:rPr>
          <w:rFonts w:ascii="Arial" w:hAnsi="Arial" w:eastAsia="Times New Roman" w:cs="Arial"/>
          <w:b/>
        </w:rPr>
        <w:t xml:space="preserve"> respondents to report information to the agency more often than quarterly;</w:t>
      </w:r>
    </w:p>
    <w:p w:rsidRPr="00FA5AB3" w:rsidR="00D00CBF" w:rsidP="00D00CBF" w:rsidRDefault="00D00CBF" w14:paraId="63B287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720"/>
        <w:rPr>
          <w:rFonts w:ascii="Arial" w:hAnsi="Arial" w:eastAsia="Times New Roman" w:cs="Arial"/>
          <w:b/>
        </w:rPr>
      </w:pPr>
      <w:r w:rsidRPr="00FA5AB3">
        <w:rPr>
          <w:rFonts w:ascii="Arial" w:hAnsi="Arial" w:eastAsia="Times New Roman" w:cs="Arial"/>
          <w:b/>
        </w:rPr>
        <w:tab/>
        <w:t>*</w:t>
      </w:r>
      <w:r w:rsidRPr="00FA5AB3">
        <w:rPr>
          <w:rFonts w:ascii="Arial" w:hAnsi="Arial" w:eastAsia="Times New Roman" w:cs="Arial"/>
          <w:b/>
        </w:rPr>
        <w:tab/>
      </w:r>
      <w:proofErr w:type="gramStart"/>
      <w:r w:rsidRPr="00FA5AB3">
        <w:rPr>
          <w:rFonts w:ascii="Arial" w:hAnsi="Arial" w:eastAsia="Times New Roman" w:cs="Arial"/>
          <w:b/>
        </w:rPr>
        <w:t>requiring</w:t>
      </w:r>
      <w:proofErr w:type="gramEnd"/>
      <w:r w:rsidRPr="00FA5AB3">
        <w:rPr>
          <w:rFonts w:ascii="Arial" w:hAnsi="Arial" w:eastAsia="Times New Roman" w:cs="Arial"/>
          <w:b/>
        </w:rPr>
        <w:t xml:space="preserve"> respondents to prepare a written response to a collection of information in fewer than 30 days after receipt of it;</w:t>
      </w:r>
    </w:p>
    <w:p w:rsidRPr="00FA5AB3" w:rsidR="00D00CBF" w:rsidP="00D00CBF" w:rsidRDefault="00D00CBF" w14:paraId="531738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720"/>
        <w:rPr>
          <w:rFonts w:ascii="Arial" w:hAnsi="Arial" w:eastAsia="Times New Roman" w:cs="Arial"/>
          <w:b/>
        </w:rPr>
      </w:pPr>
      <w:r w:rsidRPr="00FA5AB3">
        <w:rPr>
          <w:rFonts w:ascii="Arial" w:hAnsi="Arial" w:eastAsia="Times New Roman" w:cs="Arial"/>
          <w:b/>
        </w:rPr>
        <w:tab/>
        <w:t>*</w:t>
      </w:r>
      <w:r w:rsidRPr="00FA5AB3">
        <w:rPr>
          <w:rFonts w:ascii="Arial" w:hAnsi="Arial" w:eastAsia="Times New Roman" w:cs="Arial"/>
          <w:b/>
        </w:rPr>
        <w:tab/>
      </w:r>
      <w:proofErr w:type="gramStart"/>
      <w:r w:rsidRPr="00FA5AB3">
        <w:rPr>
          <w:rFonts w:ascii="Arial" w:hAnsi="Arial" w:eastAsia="Times New Roman" w:cs="Arial"/>
          <w:b/>
        </w:rPr>
        <w:t>requiring</w:t>
      </w:r>
      <w:proofErr w:type="gramEnd"/>
      <w:r w:rsidRPr="00FA5AB3">
        <w:rPr>
          <w:rFonts w:ascii="Arial" w:hAnsi="Arial" w:eastAsia="Times New Roman" w:cs="Arial"/>
          <w:b/>
        </w:rPr>
        <w:t xml:space="preserve"> respondents to submit more than an original and two copies of any document;</w:t>
      </w:r>
    </w:p>
    <w:p w:rsidRPr="00FA5AB3" w:rsidR="00D00CBF" w:rsidP="00D00CBF" w:rsidRDefault="00D00CBF" w14:paraId="3CD771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720"/>
        <w:rPr>
          <w:rFonts w:ascii="Arial" w:hAnsi="Arial" w:eastAsia="Times New Roman" w:cs="Arial"/>
          <w:b/>
        </w:rPr>
      </w:pPr>
      <w:r w:rsidRPr="00FA5AB3">
        <w:rPr>
          <w:rFonts w:ascii="Arial" w:hAnsi="Arial" w:eastAsia="Times New Roman" w:cs="Arial"/>
          <w:b/>
        </w:rPr>
        <w:tab/>
        <w:t>*</w:t>
      </w:r>
      <w:r w:rsidRPr="00FA5AB3">
        <w:rPr>
          <w:rFonts w:ascii="Arial" w:hAnsi="Arial" w:eastAsia="Times New Roman" w:cs="Arial"/>
          <w:b/>
        </w:rPr>
        <w:tab/>
      </w:r>
      <w:proofErr w:type="gramStart"/>
      <w:r w:rsidRPr="00FA5AB3">
        <w:rPr>
          <w:rFonts w:ascii="Arial" w:hAnsi="Arial" w:eastAsia="Times New Roman" w:cs="Arial"/>
          <w:b/>
        </w:rPr>
        <w:t>requiring</w:t>
      </w:r>
      <w:proofErr w:type="gramEnd"/>
      <w:r w:rsidRPr="00FA5AB3">
        <w:rPr>
          <w:rFonts w:ascii="Arial" w:hAnsi="Arial" w:eastAsia="Times New Roman" w:cs="Arial"/>
          <w:b/>
        </w:rPr>
        <w:t xml:space="preserve"> respondents to retain records, other than health, medical, government contract, grant-in-aid, or tax records, for more than three years;</w:t>
      </w:r>
    </w:p>
    <w:p w:rsidRPr="00FA5AB3" w:rsidR="00D00CBF" w:rsidP="00D00CBF" w:rsidRDefault="00D00CBF" w14:paraId="301B0D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720"/>
        <w:rPr>
          <w:rFonts w:ascii="Arial" w:hAnsi="Arial" w:eastAsia="Times New Roman" w:cs="Arial"/>
          <w:b/>
        </w:rPr>
      </w:pPr>
      <w:r w:rsidRPr="00FA5AB3">
        <w:rPr>
          <w:rFonts w:ascii="Arial" w:hAnsi="Arial" w:eastAsia="Times New Roman" w:cs="Arial"/>
          <w:b/>
        </w:rPr>
        <w:tab/>
        <w:t>*</w:t>
      </w:r>
      <w:r w:rsidRPr="00FA5AB3">
        <w:rPr>
          <w:rFonts w:ascii="Arial" w:hAnsi="Arial" w:eastAsia="Times New Roman" w:cs="Arial"/>
          <w:b/>
        </w:rPr>
        <w:tab/>
      </w:r>
      <w:proofErr w:type="gramStart"/>
      <w:r w:rsidRPr="00FA5AB3">
        <w:rPr>
          <w:rFonts w:ascii="Arial" w:hAnsi="Arial" w:eastAsia="Times New Roman" w:cs="Arial"/>
          <w:b/>
        </w:rPr>
        <w:t>in</w:t>
      </w:r>
      <w:proofErr w:type="gramEnd"/>
      <w:r w:rsidRPr="00FA5AB3">
        <w:rPr>
          <w:rFonts w:ascii="Arial" w:hAnsi="Arial" w:eastAsia="Times New Roman" w:cs="Arial"/>
          <w:b/>
        </w:rPr>
        <w:t xml:space="preserve"> connection with a statistical survey, that is not designed to produce valid and reliable results that can be generalized to the universe of study;</w:t>
      </w:r>
    </w:p>
    <w:p w:rsidRPr="00FA5AB3" w:rsidR="00D00CBF" w:rsidP="00D00CBF" w:rsidRDefault="00D00CBF" w14:paraId="18D52E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720"/>
        <w:rPr>
          <w:rFonts w:ascii="Arial" w:hAnsi="Arial" w:eastAsia="Times New Roman" w:cs="Arial"/>
          <w:b/>
        </w:rPr>
      </w:pPr>
      <w:r w:rsidRPr="00FA5AB3">
        <w:rPr>
          <w:rFonts w:ascii="Arial" w:hAnsi="Arial" w:eastAsia="Times New Roman" w:cs="Arial"/>
          <w:b/>
        </w:rPr>
        <w:tab/>
        <w:t>*</w:t>
      </w:r>
      <w:r w:rsidRPr="00FA5AB3">
        <w:rPr>
          <w:rFonts w:ascii="Arial" w:hAnsi="Arial" w:eastAsia="Times New Roman" w:cs="Arial"/>
          <w:b/>
        </w:rPr>
        <w:tab/>
      </w:r>
      <w:proofErr w:type="gramStart"/>
      <w:r w:rsidRPr="00FA5AB3">
        <w:rPr>
          <w:rFonts w:ascii="Arial" w:hAnsi="Arial" w:eastAsia="Times New Roman" w:cs="Arial"/>
          <w:b/>
        </w:rPr>
        <w:t>requiring</w:t>
      </w:r>
      <w:proofErr w:type="gramEnd"/>
      <w:r w:rsidRPr="00FA5AB3">
        <w:rPr>
          <w:rFonts w:ascii="Arial" w:hAnsi="Arial" w:eastAsia="Times New Roman" w:cs="Arial"/>
          <w:b/>
        </w:rPr>
        <w:t xml:space="preserve"> the use of a statistical data classification that has not been reviewed and approved by OMB;</w:t>
      </w:r>
    </w:p>
    <w:p w:rsidRPr="00FA5AB3" w:rsidR="00D00CBF" w:rsidP="00D00CBF" w:rsidRDefault="00D00CBF" w14:paraId="455A0C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720"/>
        <w:rPr>
          <w:rFonts w:ascii="Arial" w:hAnsi="Arial" w:eastAsia="Times New Roman" w:cs="Arial"/>
          <w:b/>
        </w:rPr>
      </w:pPr>
      <w:r w:rsidRPr="00FA5AB3">
        <w:rPr>
          <w:rFonts w:ascii="Arial" w:hAnsi="Arial" w:eastAsia="Times New Roman" w:cs="Arial"/>
          <w:b/>
        </w:rPr>
        <w:tab/>
        <w:t>*</w:t>
      </w:r>
      <w:r w:rsidRPr="00FA5AB3">
        <w:rPr>
          <w:rFonts w:ascii="Arial" w:hAnsi="Arial" w:eastAsia="Times New Roman" w:cs="Arial"/>
          <w:b/>
        </w:rPr>
        <w:tab/>
      </w:r>
      <w:proofErr w:type="gramStart"/>
      <w:r w:rsidRPr="00FA5AB3">
        <w:rPr>
          <w:rFonts w:ascii="Arial" w:hAnsi="Arial" w:eastAsia="Times New Roman" w:cs="Arial"/>
          <w:b/>
        </w:rPr>
        <w:t>that</w:t>
      </w:r>
      <w:proofErr w:type="gramEnd"/>
      <w:r w:rsidRPr="00FA5AB3">
        <w:rPr>
          <w:rFonts w:ascii="Arial" w:hAnsi="Arial" w:eastAsia="Times New Roman" w:cs="Arial"/>
          <w:b/>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FA5AB3" w:rsidR="00D00CBF" w:rsidP="00D00CBF" w:rsidRDefault="00D00CBF" w14:paraId="2A9E90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720"/>
        <w:rPr>
          <w:rFonts w:ascii="Arial" w:hAnsi="Arial" w:eastAsia="Times New Roman" w:cs="Arial"/>
          <w:b/>
        </w:rPr>
      </w:pPr>
      <w:r w:rsidRPr="00FA5AB3">
        <w:rPr>
          <w:rFonts w:ascii="Arial" w:hAnsi="Arial" w:eastAsia="Times New Roman" w:cs="Arial"/>
          <w:b/>
        </w:rPr>
        <w:tab/>
        <w:t>*</w:t>
      </w:r>
      <w:r w:rsidRPr="00FA5AB3">
        <w:rPr>
          <w:rFonts w:ascii="Arial" w:hAnsi="Arial" w:eastAsia="Times New Roman" w:cs="Arial"/>
          <w:b/>
        </w:rPr>
        <w:tab/>
      </w:r>
      <w:proofErr w:type="gramStart"/>
      <w:r w:rsidRPr="00FA5AB3">
        <w:rPr>
          <w:rFonts w:ascii="Arial" w:hAnsi="Arial" w:eastAsia="Times New Roman" w:cs="Arial"/>
          <w:b/>
        </w:rPr>
        <w:t>requiring</w:t>
      </w:r>
      <w:proofErr w:type="gramEnd"/>
      <w:r w:rsidRPr="00FA5AB3">
        <w:rPr>
          <w:rFonts w:ascii="Arial" w:hAnsi="Arial" w:eastAsia="Times New Roman" w:cs="Arial"/>
          <w:b/>
        </w:rPr>
        <w:t xml:space="preserve"> respondents to submit proprietary trade secrets, or other confidential information unless the agency can demonstrate that it has instituted procedures to protect the information's confidentiality to the extent permitted by law.</w:t>
      </w:r>
    </w:p>
    <w:p w:rsidRPr="00FA5AB3" w:rsidR="00D00CBF" w:rsidP="008C064A" w:rsidRDefault="00D00CBF" w14:paraId="201F02D9" w14:textId="77777777">
      <w:pPr>
        <w:pStyle w:val="NoSpacing"/>
        <w:rPr>
          <w:rFonts w:ascii="Arial" w:hAnsi="Arial" w:cs="Arial"/>
        </w:rPr>
      </w:pPr>
    </w:p>
    <w:p w:rsidRPr="00FA5AB3" w:rsidR="00C22E3A" w:rsidP="00C22E3A" w:rsidRDefault="00C22E3A" w14:paraId="60BD0590" w14:textId="77777777">
      <w:pPr>
        <w:spacing w:after="0"/>
        <w:ind w:firstLine="90"/>
        <w:rPr>
          <w:rFonts w:ascii="Arial" w:hAnsi="Arial" w:eastAsia="Times New Roman" w:cs="Arial"/>
        </w:rPr>
      </w:pPr>
      <w:r w:rsidRPr="00FA5AB3">
        <w:rPr>
          <w:rFonts w:ascii="Arial" w:hAnsi="Arial" w:eastAsia="Times New Roman" w:cs="Arial"/>
        </w:rPr>
        <w:t>No special circumstances apply to this information collection.</w:t>
      </w:r>
    </w:p>
    <w:p w:rsidRPr="00FA5AB3" w:rsidR="00D00CBF" w:rsidP="008C064A" w:rsidRDefault="00D00CBF" w14:paraId="4E8B5122" w14:textId="77777777">
      <w:pPr>
        <w:pStyle w:val="NoSpacing"/>
        <w:rPr>
          <w:rFonts w:ascii="Arial" w:hAnsi="Arial" w:cs="Arial"/>
        </w:rPr>
      </w:pPr>
    </w:p>
    <w:p w:rsidRPr="00FA5AB3" w:rsidR="00D00CBF" w:rsidP="00D00CBF" w:rsidRDefault="00D00CBF" w14:paraId="51B46D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ascii="Arial" w:hAnsi="Arial" w:eastAsia="Times New Roman" w:cs="Arial"/>
          <w:b/>
        </w:rPr>
      </w:pPr>
      <w:r w:rsidRPr="00FA5AB3">
        <w:rPr>
          <w:rFonts w:ascii="Arial" w:hAnsi="Arial" w:eastAsia="Times New Roman" w:cs="Arial"/>
          <w:b/>
        </w:rPr>
        <w:t>8.</w:t>
      </w:r>
      <w:r w:rsidRPr="00FA5AB3">
        <w:rPr>
          <w:rFonts w:ascii="Arial" w:hAnsi="Arial" w:eastAsia="Times New Roman" w:cs="Arial"/>
          <w:b/>
        </w:rPr>
        <w:tab/>
        <w:t xml:space="preserve">If applicable, provide a copy and identify the date and page number of </w:t>
      </w:r>
      <w:proofErr w:type="gramStart"/>
      <w:r w:rsidRPr="00FA5AB3">
        <w:rPr>
          <w:rFonts w:ascii="Arial" w:hAnsi="Arial" w:eastAsia="Times New Roman" w:cs="Arial"/>
          <w:b/>
        </w:rPr>
        <w:t>publication</w:t>
      </w:r>
      <w:proofErr w:type="gramEnd"/>
      <w:r w:rsidRPr="00FA5AB3">
        <w:rPr>
          <w:rFonts w:ascii="Arial" w:hAnsi="Arial" w:eastAsia="Times New Roman" w:cs="Arial"/>
          <w:b/>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FA5AB3" w:rsidR="00D00CBF" w:rsidP="008C064A" w:rsidRDefault="00D00CBF" w14:paraId="11E53342" w14:textId="77777777">
      <w:pPr>
        <w:pStyle w:val="NoSpacing"/>
        <w:rPr>
          <w:rFonts w:ascii="Arial" w:hAnsi="Arial" w:cs="Arial"/>
        </w:rPr>
      </w:pPr>
    </w:p>
    <w:p w:rsidRPr="00FA5AB3" w:rsidR="00D00CBF" w:rsidP="1EA942C5" w:rsidRDefault="00D00CBF" w14:paraId="20EC2007"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rPr>
          <w:rFonts w:ascii="Arial" w:hAnsi="Arial" w:eastAsia="Times New Roman" w:cs="Arial"/>
          <w:b/>
        </w:rPr>
      </w:pPr>
      <w:r w:rsidRPr="00FA5AB3">
        <w:rPr>
          <w:rFonts w:ascii="Arial" w:hAnsi="Arial" w:eastAsia="Times New Roman"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FA5AB3" w:rsidR="00D00CBF" w:rsidP="008C064A" w:rsidRDefault="00D00CBF" w14:paraId="1D957719" w14:textId="77777777">
      <w:pPr>
        <w:pStyle w:val="NoSpacing"/>
        <w:rPr>
          <w:rFonts w:ascii="Arial" w:hAnsi="Arial" w:cs="Arial"/>
        </w:rPr>
      </w:pPr>
    </w:p>
    <w:p w:rsidRPr="00FA5AB3" w:rsidR="00D00CBF" w:rsidP="00D00CBF" w:rsidRDefault="00D00CBF" w14:paraId="0A06C9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rPr>
          <w:rFonts w:ascii="Arial" w:hAnsi="Arial" w:eastAsia="Times New Roman" w:cs="Arial"/>
          <w:b/>
        </w:rPr>
      </w:pPr>
      <w:r w:rsidRPr="00FA5AB3">
        <w:rPr>
          <w:rFonts w:ascii="Arial" w:hAnsi="Arial" w:eastAsia="Times New Roman" w:cs="Arial"/>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FA5AB3" w:rsidR="00B72EE8" w:rsidP="00E92B64" w:rsidRDefault="00B72EE8" w14:paraId="24FC940E" w14:textId="77777777">
      <w:pPr>
        <w:pStyle w:val="NoSpacing"/>
        <w:rPr>
          <w:rFonts w:ascii="Arial" w:hAnsi="Arial" w:eastAsia="Times New Roman" w:cs="Arial"/>
        </w:rPr>
      </w:pPr>
    </w:p>
    <w:p w:rsidRPr="00FA5AB3" w:rsidR="009507C5" w:rsidP="00F26B82" w:rsidRDefault="00EC4EE0" w14:paraId="54C12658" w14:textId="7CBADAF7">
      <w:pPr>
        <w:widowControl w:val="0"/>
        <w:autoSpaceDE w:val="0"/>
        <w:autoSpaceDN w:val="0"/>
        <w:adjustRightInd w:val="0"/>
        <w:spacing w:after="0" w:line="360" w:lineRule="auto"/>
        <w:rPr>
          <w:rFonts w:ascii="Arial" w:hAnsi="Arial" w:eastAsia="Times New Roman" w:cs="Arial"/>
        </w:rPr>
      </w:pPr>
      <w:r w:rsidRPr="00FA5AB3">
        <w:rPr>
          <w:rFonts w:ascii="Arial" w:hAnsi="Arial" w:eastAsia="Times New Roman" w:cs="Arial"/>
        </w:rPr>
        <w:t xml:space="preserve">On </w:t>
      </w:r>
      <w:r w:rsidRPr="00FA5AB3" w:rsidR="00B72EE8">
        <w:rPr>
          <w:rFonts w:ascii="Arial" w:hAnsi="Arial" w:eastAsia="Times New Roman" w:cs="Arial"/>
        </w:rPr>
        <w:t xml:space="preserve">August 2, 2021, we published </w:t>
      </w:r>
      <w:r w:rsidRPr="00FA5AB3" w:rsidR="00B23788">
        <w:rPr>
          <w:rFonts w:ascii="Arial" w:hAnsi="Arial" w:eastAsia="Times New Roman" w:cs="Arial"/>
        </w:rPr>
        <w:t xml:space="preserve">a </w:t>
      </w:r>
      <w:r w:rsidRPr="00FA5AB3" w:rsidR="006842EE">
        <w:rPr>
          <w:rFonts w:ascii="Arial" w:hAnsi="Arial" w:eastAsia="Times New Roman" w:cs="Arial"/>
        </w:rPr>
        <w:t>Federal Register</w:t>
      </w:r>
      <w:r w:rsidRPr="00FA5AB3">
        <w:rPr>
          <w:rFonts w:ascii="Arial" w:hAnsi="Arial" w:eastAsia="Times New Roman" w:cs="Arial"/>
        </w:rPr>
        <w:t xml:space="preserve"> </w:t>
      </w:r>
      <w:r w:rsidRPr="00FA5AB3" w:rsidR="00AF3108">
        <w:rPr>
          <w:rFonts w:ascii="Arial" w:hAnsi="Arial" w:eastAsia="Times New Roman" w:cs="Arial"/>
        </w:rPr>
        <w:t>Notice</w:t>
      </w:r>
      <w:r w:rsidRPr="00FA5AB3" w:rsidR="00B72EE8">
        <w:rPr>
          <w:rFonts w:ascii="Arial" w:hAnsi="Arial" w:eastAsia="Times New Roman" w:cs="Arial"/>
        </w:rPr>
        <w:t xml:space="preserve"> </w:t>
      </w:r>
      <w:r w:rsidRPr="00FA5AB3">
        <w:rPr>
          <w:rFonts w:ascii="Arial" w:hAnsi="Arial" w:eastAsia="Times New Roman" w:cs="Arial"/>
        </w:rPr>
        <w:t>(</w:t>
      </w:r>
      <w:r w:rsidRPr="00FA5AB3" w:rsidR="00F27CBE">
        <w:rPr>
          <w:rFonts w:ascii="Arial" w:hAnsi="Arial" w:eastAsia="Times New Roman" w:cs="Arial"/>
        </w:rPr>
        <w:t xml:space="preserve">86 FR </w:t>
      </w:r>
      <w:r w:rsidRPr="00FA5AB3" w:rsidR="00D83825">
        <w:rPr>
          <w:rFonts w:ascii="Arial" w:hAnsi="Arial" w:eastAsia="Times New Roman" w:cs="Arial"/>
        </w:rPr>
        <w:t>16411</w:t>
      </w:r>
      <w:r w:rsidRPr="00FA5AB3" w:rsidR="00B23788">
        <w:rPr>
          <w:rFonts w:ascii="Arial" w:hAnsi="Arial" w:eastAsia="Times New Roman" w:cs="Arial"/>
        </w:rPr>
        <w:t xml:space="preserve">) </w:t>
      </w:r>
      <w:r w:rsidRPr="00FA5AB3" w:rsidR="00AF3108">
        <w:rPr>
          <w:rFonts w:ascii="Arial" w:hAnsi="Arial" w:eastAsia="Times New Roman" w:cs="Arial"/>
        </w:rPr>
        <w:t xml:space="preserve">informing the public of </w:t>
      </w:r>
      <w:r w:rsidRPr="00FA5AB3" w:rsidR="0045793E">
        <w:rPr>
          <w:rFonts w:ascii="Arial" w:hAnsi="Arial" w:eastAsia="Times New Roman" w:cs="Arial"/>
        </w:rPr>
        <w:t xml:space="preserve">our intent to request OMB approval for a new information collection. </w:t>
      </w:r>
      <w:r w:rsidRPr="00FA5AB3" w:rsidR="0006480E">
        <w:rPr>
          <w:rFonts w:ascii="Arial" w:hAnsi="Arial" w:eastAsia="Times New Roman" w:cs="Arial"/>
        </w:rPr>
        <w:t xml:space="preserve">We solicited comments </w:t>
      </w:r>
      <w:r w:rsidRPr="00FA5AB3" w:rsidR="0006480E">
        <w:rPr>
          <w:rFonts w:ascii="Arial" w:hAnsi="Arial" w:eastAsia="Times New Roman" w:cs="Arial"/>
        </w:rPr>
        <w:lastRenderedPageBreak/>
        <w:t>for a period of 60</w:t>
      </w:r>
      <w:r w:rsidRPr="00FA5AB3" w:rsidR="00C65CEF">
        <w:rPr>
          <w:rFonts w:ascii="Arial" w:hAnsi="Arial" w:eastAsia="Times New Roman" w:cs="Arial"/>
        </w:rPr>
        <w:t xml:space="preserve"> days ending on October 1, 2021. </w:t>
      </w:r>
      <w:r w:rsidRPr="00FA5AB3" w:rsidR="0006480E">
        <w:rPr>
          <w:rFonts w:ascii="Arial" w:hAnsi="Arial" w:eastAsia="Times New Roman" w:cs="Arial"/>
        </w:rPr>
        <w:t xml:space="preserve"> </w:t>
      </w:r>
      <w:r w:rsidRPr="00FA5AB3" w:rsidR="00D00CBF">
        <w:rPr>
          <w:rFonts w:ascii="Arial" w:hAnsi="Arial" w:eastAsia="Times New Roman" w:cs="Arial"/>
        </w:rPr>
        <w:t>We</w:t>
      </w:r>
      <w:r w:rsidRPr="00FA5AB3" w:rsidR="00C65CEF">
        <w:rPr>
          <w:rFonts w:ascii="Arial" w:hAnsi="Arial" w:eastAsia="Times New Roman" w:cs="Arial"/>
        </w:rPr>
        <w:t xml:space="preserve"> did not </w:t>
      </w:r>
      <w:r w:rsidRPr="00FA5AB3" w:rsidR="00D00CBF">
        <w:rPr>
          <w:rFonts w:ascii="Arial" w:hAnsi="Arial" w:eastAsia="Times New Roman" w:cs="Arial"/>
        </w:rPr>
        <w:t>receive</w:t>
      </w:r>
      <w:r w:rsidRPr="00FA5AB3" w:rsidR="002E0C83">
        <w:rPr>
          <w:rFonts w:ascii="Arial" w:hAnsi="Arial" w:eastAsia="Times New Roman" w:cs="Arial"/>
        </w:rPr>
        <w:t xml:space="preserve"> </w:t>
      </w:r>
      <w:r w:rsidRPr="00FA5AB3" w:rsidR="00C65CEF">
        <w:rPr>
          <w:rFonts w:ascii="Arial" w:hAnsi="Arial" w:eastAsia="Times New Roman" w:cs="Arial"/>
        </w:rPr>
        <w:t xml:space="preserve">any </w:t>
      </w:r>
      <w:r w:rsidRPr="00FA5AB3" w:rsidR="002E0C83">
        <w:rPr>
          <w:rFonts w:ascii="Arial" w:hAnsi="Arial" w:eastAsia="Times New Roman" w:cs="Arial"/>
        </w:rPr>
        <w:t xml:space="preserve">comments from the </w:t>
      </w:r>
      <w:r w:rsidRPr="00FA5AB3" w:rsidR="00D93FE5">
        <w:rPr>
          <w:rFonts w:ascii="Arial" w:hAnsi="Arial" w:eastAsia="Times New Roman" w:cs="Arial"/>
        </w:rPr>
        <w:t xml:space="preserve">public. </w:t>
      </w:r>
      <w:r w:rsidRPr="00FA5AB3" w:rsidR="00C65CEF">
        <w:rPr>
          <w:rFonts w:ascii="Arial" w:hAnsi="Arial" w:eastAsia="Times New Roman" w:cs="Arial"/>
        </w:rPr>
        <w:t xml:space="preserve">In addition to the </w:t>
      </w:r>
      <w:r w:rsidRPr="00FA5AB3" w:rsidR="00042B89">
        <w:rPr>
          <w:rFonts w:ascii="Arial" w:hAnsi="Arial" w:eastAsia="Times New Roman" w:cs="Arial"/>
        </w:rPr>
        <w:t>60-day FRN, t</w:t>
      </w:r>
      <w:r w:rsidRPr="00FA5AB3" w:rsidR="00D93FE5">
        <w:rPr>
          <w:rFonts w:ascii="Arial" w:hAnsi="Arial" w:eastAsia="Times New Roman" w:cs="Arial"/>
        </w:rPr>
        <w:t xml:space="preserve">he </w:t>
      </w:r>
      <w:r w:rsidRPr="00FA5AB3" w:rsidR="001E5C27">
        <w:rPr>
          <w:rFonts w:ascii="Arial" w:hAnsi="Arial" w:eastAsia="Times New Roman" w:cs="Arial"/>
        </w:rPr>
        <w:t xml:space="preserve">research team contacted </w:t>
      </w:r>
      <w:r w:rsidRPr="00FA5AB3" w:rsidR="00D06755">
        <w:rPr>
          <w:rFonts w:ascii="Arial" w:hAnsi="Arial" w:eastAsia="Times New Roman" w:cs="Arial"/>
        </w:rPr>
        <w:t>three</w:t>
      </w:r>
      <w:r w:rsidRPr="00FA5AB3" w:rsidR="00543DA1">
        <w:rPr>
          <w:rFonts w:ascii="Arial" w:hAnsi="Arial" w:eastAsia="Times New Roman" w:cs="Arial"/>
        </w:rPr>
        <w:t xml:space="preserve"> reviewers</w:t>
      </w:r>
      <w:r w:rsidRPr="00FA5AB3" w:rsidR="00D06755">
        <w:rPr>
          <w:rFonts w:ascii="Arial" w:hAnsi="Arial" w:eastAsia="Times New Roman" w:cs="Arial"/>
        </w:rPr>
        <w:t xml:space="preserve"> </w:t>
      </w:r>
      <w:r w:rsidRPr="00FA5AB3" w:rsidR="007D7174">
        <w:rPr>
          <w:rFonts w:ascii="Arial" w:hAnsi="Arial" w:eastAsia="Times New Roman" w:cs="Arial"/>
        </w:rPr>
        <w:t xml:space="preserve">external to NPS </w:t>
      </w:r>
      <w:r w:rsidRPr="00FA5AB3" w:rsidR="00C76FBF">
        <w:rPr>
          <w:rFonts w:ascii="Arial" w:hAnsi="Arial" w:eastAsia="Times New Roman" w:cs="Arial"/>
        </w:rPr>
        <w:t>with relevant expertise</w:t>
      </w:r>
      <w:r w:rsidRPr="00FA5AB3" w:rsidR="00543DA1">
        <w:rPr>
          <w:rFonts w:ascii="Arial" w:hAnsi="Arial" w:eastAsia="Times New Roman" w:cs="Arial"/>
        </w:rPr>
        <w:t xml:space="preserve"> to evaluate the </w:t>
      </w:r>
      <w:r w:rsidRPr="00FA5AB3" w:rsidR="00E06479">
        <w:rPr>
          <w:rFonts w:ascii="Arial" w:hAnsi="Arial" w:eastAsia="Times New Roman" w:cs="Arial"/>
        </w:rPr>
        <w:t xml:space="preserve">questionnaire and sampling plan </w:t>
      </w:r>
      <w:r w:rsidRPr="00FA5AB3" w:rsidR="002E68D8">
        <w:rPr>
          <w:rFonts w:ascii="Arial" w:hAnsi="Arial" w:eastAsia="Times New Roman" w:cs="Arial"/>
        </w:rPr>
        <w:t>for methodological soundness, clarity,</w:t>
      </w:r>
      <w:r w:rsidRPr="00FA5AB3" w:rsidR="00BC5318">
        <w:rPr>
          <w:rFonts w:ascii="Arial" w:hAnsi="Arial" w:eastAsia="Times New Roman" w:cs="Arial"/>
        </w:rPr>
        <w:t xml:space="preserve"> and</w:t>
      </w:r>
      <w:r w:rsidRPr="00FA5AB3" w:rsidR="002E68D8">
        <w:rPr>
          <w:rFonts w:ascii="Arial" w:hAnsi="Arial" w:eastAsia="Times New Roman" w:cs="Arial"/>
        </w:rPr>
        <w:t xml:space="preserve"> </w:t>
      </w:r>
      <w:r w:rsidRPr="00FA5AB3" w:rsidR="00022F9C">
        <w:rPr>
          <w:rFonts w:ascii="Arial" w:hAnsi="Arial" w:eastAsia="Times New Roman" w:cs="Arial"/>
        </w:rPr>
        <w:t>content</w:t>
      </w:r>
      <w:r w:rsidRPr="00FA5AB3" w:rsidR="009675F7">
        <w:rPr>
          <w:rFonts w:ascii="Arial" w:hAnsi="Arial" w:eastAsia="Times New Roman" w:cs="Arial"/>
        </w:rPr>
        <w:t>.</w:t>
      </w:r>
      <w:r w:rsidRPr="00FA5AB3" w:rsidR="00282438">
        <w:rPr>
          <w:rFonts w:ascii="Arial" w:hAnsi="Arial" w:eastAsia="Times New Roman" w:cs="Arial"/>
        </w:rPr>
        <w:t xml:space="preserve"> </w:t>
      </w:r>
    </w:p>
    <w:p w:rsidRPr="00FA5AB3" w:rsidR="001C159A" w:rsidP="00D92FFA" w:rsidRDefault="001C159A" w14:paraId="1D48112E" w14:textId="77777777">
      <w:pPr>
        <w:pStyle w:val="NoSpacing"/>
        <w:rPr>
          <w:rFonts w:ascii="Arial" w:hAnsi="Arial" w:cs="Arial"/>
        </w:rPr>
      </w:pPr>
    </w:p>
    <w:p w:rsidRPr="00FA5AB3" w:rsidR="00D93FE5" w:rsidP="00F26B82" w:rsidRDefault="005809A3" w14:paraId="3D7A7221" w14:textId="05BD034D">
      <w:pPr>
        <w:widowControl w:val="0"/>
        <w:autoSpaceDE w:val="0"/>
        <w:autoSpaceDN w:val="0"/>
        <w:adjustRightInd w:val="0"/>
        <w:spacing w:after="0" w:line="360" w:lineRule="auto"/>
        <w:rPr>
          <w:rFonts w:ascii="Arial" w:hAnsi="Arial" w:eastAsia="Times New Roman" w:cs="Arial"/>
        </w:rPr>
      </w:pPr>
      <w:r w:rsidRPr="00FA5AB3">
        <w:rPr>
          <w:rFonts w:ascii="Arial" w:hAnsi="Arial" w:eastAsia="Times New Roman" w:cs="Arial"/>
        </w:rPr>
        <w:t xml:space="preserve">The </w:t>
      </w:r>
      <w:r w:rsidRPr="00FA5AB3" w:rsidR="003C71EE">
        <w:rPr>
          <w:rFonts w:ascii="Arial" w:hAnsi="Arial" w:eastAsia="Times New Roman" w:cs="Arial"/>
        </w:rPr>
        <w:t>reviewer’s</w:t>
      </w:r>
      <w:r w:rsidRPr="00FA5AB3" w:rsidR="007A1F51">
        <w:rPr>
          <w:rFonts w:ascii="Arial" w:hAnsi="Arial" w:eastAsia="Times New Roman" w:cs="Arial"/>
        </w:rPr>
        <w:t xml:space="preserve"> </w:t>
      </w:r>
      <w:r w:rsidRPr="00FA5AB3" w:rsidR="00C55473">
        <w:rPr>
          <w:rFonts w:ascii="Arial" w:hAnsi="Arial" w:eastAsia="Times New Roman" w:cs="Arial"/>
        </w:rPr>
        <w:t>comments</w:t>
      </w:r>
      <w:r w:rsidRPr="00FA5AB3">
        <w:rPr>
          <w:rFonts w:ascii="Arial" w:hAnsi="Arial" w:eastAsia="Times New Roman" w:cs="Arial"/>
        </w:rPr>
        <w:t xml:space="preserve"> </w:t>
      </w:r>
      <w:r w:rsidRPr="00FA5AB3" w:rsidR="00C52738">
        <w:rPr>
          <w:rFonts w:ascii="Arial" w:hAnsi="Arial" w:eastAsia="Times New Roman" w:cs="Arial"/>
        </w:rPr>
        <w:t>and the study team</w:t>
      </w:r>
      <w:r w:rsidRPr="00FA5AB3" w:rsidR="00EB61BD">
        <w:rPr>
          <w:rFonts w:ascii="Arial" w:hAnsi="Arial" w:eastAsia="Times New Roman" w:cs="Arial"/>
        </w:rPr>
        <w:t>’</w:t>
      </w:r>
      <w:r w:rsidRPr="00FA5AB3" w:rsidR="00C52738">
        <w:rPr>
          <w:rFonts w:ascii="Arial" w:hAnsi="Arial" w:eastAsia="Times New Roman" w:cs="Arial"/>
        </w:rPr>
        <w:t>s responses</w:t>
      </w:r>
      <w:r w:rsidRPr="00FA5AB3" w:rsidR="00C55473">
        <w:rPr>
          <w:rFonts w:ascii="Arial" w:hAnsi="Arial" w:eastAsia="Times New Roman" w:cs="Arial"/>
        </w:rPr>
        <w:t xml:space="preserve"> </w:t>
      </w:r>
      <w:r w:rsidRPr="00FA5AB3" w:rsidR="00C52738">
        <w:rPr>
          <w:rFonts w:ascii="Arial" w:hAnsi="Arial" w:eastAsia="Times New Roman" w:cs="Arial"/>
        </w:rPr>
        <w:t xml:space="preserve">are provided </w:t>
      </w:r>
      <w:r w:rsidRPr="00FA5AB3">
        <w:rPr>
          <w:rFonts w:ascii="Arial" w:hAnsi="Arial" w:eastAsia="Times New Roman" w:cs="Arial"/>
        </w:rPr>
        <w:t xml:space="preserve">as a supplemental </w:t>
      </w:r>
      <w:r w:rsidRPr="00FA5AB3" w:rsidR="00C52738">
        <w:rPr>
          <w:rFonts w:ascii="Arial" w:hAnsi="Arial" w:eastAsia="Times New Roman" w:cs="Arial"/>
        </w:rPr>
        <w:t xml:space="preserve">document </w:t>
      </w:r>
      <w:r w:rsidRPr="00FA5AB3">
        <w:rPr>
          <w:rFonts w:ascii="Arial" w:hAnsi="Arial" w:eastAsia="Times New Roman" w:cs="Arial"/>
        </w:rPr>
        <w:t>in ROCIS</w:t>
      </w:r>
      <w:r w:rsidRPr="00FA5AB3" w:rsidR="00AE1A17">
        <w:rPr>
          <w:rFonts w:ascii="Arial" w:hAnsi="Arial" w:eastAsia="Times New Roman" w:cs="Arial"/>
        </w:rPr>
        <w:t>.</w:t>
      </w:r>
      <w:r w:rsidRPr="00FA5AB3" w:rsidR="00B9022B">
        <w:rPr>
          <w:rFonts w:ascii="Arial" w:hAnsi="Arial" w:eastAsia="Times New Roman" w:cs="Arial"/>
        </w:rPr>
        <w:t xml:space="preserve"> Based on</w:t>
      </w:r>
      <w:r w:rsidRPr="00FA5AB3" w:rsidR="00EB61BD">
        <w:rPr>
          <w:rFonts w:ascii="Arial" w:hAnsi="Arial" w:eastAsia="Times New Roman" w:cs="Arial"/>
        </w:rPr>
        <w:t xml:space="preserve"> the peer review process</w:t>
      </w:r>
      <w:r w:rsidRPr="00FA5AB3" w:rsidR="00B9022B">
        <w:rPr>
          <w:rFonts w:ascii="Arial" w:hAnsi="Arial" w:eastAsia="Times New Roman" w:cs="Arial"/>
        </w:rPr>
        <w:t xml:space="preserve">, the survey team updated the research design and questionnaire where appropriate. </w:t>
      </w:r>
    </w:p>
    <w:p w:rsidRPr="00FA5AB3" w:rsidR="001070BB" w:rsidP="00D92FFA" w:rsidRDefault="001070BB" w14:paraId="3F346622" w14:textId="77777777">
      <w:pPr>
        <w:pStyle w:val="NoSpacing"/>
        <w:rPr>
          <w:rFonts w:ascii="Arial" w:hAnsi="Arial" w:cs="Arial"/>
        </w:rPr>
      </w:pPr>
    </w:p>
    <w:p w:rsidRPr="00FA5AB3" w:rsidR="004C69D2" w:rsidP="004C69D2" w:rsidRDefault="00DC517A" w14:paraId="443B407F" w14:textId="44D96C43">
      <w:pPr>
        <w:widowControl w:val="0"/>
        <w:autoSpaceDE w:val="0"/>
        <w:autoSpaceDN w:val="0"/>
        <w:adjustRightInd w:val="0"/>
        <w:spacing w:after="0" w:line="360" w:lineRule="auto"/>
        <w:rPr>
          <w:rFonts w:ascii="Arial" w:hAnsi="Arial" w:eastAsia="Times New Roman" w:cs="Arial"/>
        </w:rPr>
      </w:pPr>
      <w:r w:rsidRPr="003C74AE">
        <w:rPr>
          <w:rFonts w:ascii="Arial" w:hAnsi="Arial" w:eastAsia="Times New Roman" w:cs="Arial"/>
          <w:b/>
          <w:bCs/>
        </w:rPr>
        <w:t xml:space="preserve">Table </w:t>
      </w:r>
      <w:r w:rsidR="001631BC">
        <w:rPr>
          <w:rFonts w:ascii="Arial" w:hAnsi="Arial" w:eastAsia="Times New Roman" w:cs="Arial"/>
          <w:b/>
          <w:bCs/>
        </w:rPr>
        <w:t>8.1</w:t>
      </w:r>
      <w:r w:rsidRPr="003C74AE" w:rsidR="004C69D2">
        <w:rPr>
          <w:rFonts w:ascii="Arial" w:hAnsi="Arial" w:eastAsia="Times New Roman" w:cs="Arial"/>
          <w:b/>
          <w:bCs/>
        </w:rPr>
        <w:t>.</w:t>
      </w:r>
      <w:r w:rsidRPr="00FA5AB3" w:rsidR="004C69D2">
        <w:rPr>
          <w:rFonts w:ascii="Arial" w:hAnsi="Arial" w:eastAsia="Times New Roman" w:cs="Arial"/>
        </w:rPr>
        <w:t xml:space="preserve"> </w:t>
      </w:r>
      <w:r w:rsidRPr="00FA5AB3" w:rsidR="004C69D2">
        <w:rPr>
          <w:rFonts w:ascii="Arial" w:hAnsi="Arial" w:eastAsia="Times New Roman" w:cs="Arial"/>
          <w:b/>
        </w:rPr>
        <w:t>Persons consulted with outside the agency</w:t>
      </w:r>
    </w:p>
    <w:tbl>
      <w:tblPr>
        <w:tblStyle w:val="TableGrid"/>
        <w:tblW w:w="0" w:type="auto"/>
        <w:tblInd w:w="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0"/>
        <w:gridCol w:w="3695"/>
        <w:gridCol w:w="3770"/>
      </w:tblGrid>
      <w:tr w:rsidRPr="00FA5AB3" w:rsidR="00F20F45" w:rsidTr="0072361E" w14:paraId="34FC9794" w14:textId="77777777">
        <w:trPr>
          <w:trHeight w:val="233"/>
        </w:trPr>
        <w:tc>
          <w:tcPr>
            <w:tcW w:w="1800" w:type="dxa"/>
            <w:tcBorders>
              <w:bottom w:val="single" w:color="auto" w:sz="4" w:space="0"/>
            </w:tcBorders>
          </w:tcPr>
          <w:p w:rsidRPr="00FA5AB3" w:rsidR="004C7050" w:rsidP="005337F2" w:rsidRDefault="004C7050" w14:paraId="40BDF2BD" w14:textId="797823E8">
            <w:pPr>
              <w:widowControl w:val="0"/>
              <w:autoSpaceDE w:val="0"/>
              <w:autoSpaceDN w:val="0"/>
              <w:adjustRightInd w:val="0"/>
              <w:spacing w:line="360" w:lineRule="auto"/>
              <w:rPr>
                <w:rFonts w:ascii="Arial" w:hAnsi="Arial" w:cs="Arial"/>
                <w:sz w:val="22"/>
                <w:szCs w:val="22"/>
              </w:rPr>
            </w:pPr>
          </w:p>
        </w:tc>
        <w:tc>
          <w:tcPr>
            <w:tcW w:w="3695" w:type="dxa"/>
            <w:tcBorders>
              <w:top w:val="single" w:color="auto" w:sz="4" w:space="0"/>
              <w:bottom w:val="single" w:color="auto" w:sz="4" w:space="0"/>
            </w:tcBorders>
            <w:shd w:val="clear" w:color="auto" w:fill="C2D69B" w:themeFill="accent3" w:themeFillTint="99"/>
            <w:vAlign w:val="bottom"/>
          </w:tcPr>
          <w:p w:rsidRPr="0072361E" w:rsidR="004C7050" w:rsidP="0072361E" w:rsidRDefault="004C7050" w14:paraId="55A65576" w14:textId="207C75FD">
            <w:pPr>
              <w:widowControl w:val="0"/>
              <w:autoSpaceDE w:val="0"/>
              <w:autoSpaceDN w:val="0"/>
              <w:adjustRightInd w:val="0"/>
              <w:spacing w:line="360" w:lineRule="auto"/>
              <w:rPr>
                <w:rFonts w:ascii="Arial" w:hAnsi="Arial" w:cs="Arial"/>
                <w:b/>
                <w:bCs/>
                <w:sz w:val="18"/>
                <w:szCs w:val="18"/>
              </w:rPr>
            </w:pPr>
            <w:r w:rsidRPr="0072361E">
              <w:rPr>
                <w:rFonts w:ascii="Arial" w:hAnsi="Arial" w:cs="Arial"/>
                <w:b/>
                <w:bCs/>
                <w:sz w:val="18"/>
                <w:szCs w:val="18"/>
              </w:rPr>
              <w:t>Reviewer Title</w:t>
            </w:r>
          </w:p>
        </w:tc>
        <w:tc>
          <w:tcPr>
            <w:tcW w:w="3770" w:type="dxa"/>
            <w:tcBorders>
              <w:top w:val="single" w:color="auto" w:sz="4" w:space="0"/>
              <w:bottom w:val="single" w:color="auto" w:sz="4" w:space="0"/>
            </w:tcBorders>
            <w:shd w:val="clear" w:color="auto" w:fill="C2D69B" w:themeFill="accent3" w:themeFillTint="99"/>
            <w:vAlign w:val="bottom"/>
          </w:tcPr>
          <w:p w:rsidRPr="0072361E" w:rsidR="004C7050" w:rsidP="0072361E" w:rsidRDefault="004C7050" w14:paraId="52161A52" w14:textId="3FF7CE14">
            <w:pPr>
              <w:widowControl w:val="0"/>
              <w:autoSpaceDE w:val="0"/>
              <w:autoSpaceDN w:val="0"/>
              <w:adjustRightInd w:val="0"/>
              <w:spacing w:line="360" w:lineRule="auto"/>
              <w:rPr>
                <w:rFonts w:ascii="Arial" w:hAnsi="Arial" w:cs="Arial"/>
                <w:b/>
                <w:bCs/>
                <w:sz w:val="18"/>
                <w:szCs w:val="18"/>
              </w:rPr>
            </w:pPr>
            <w:r w:rsidRPr="0072361E">
              <w:rPr>
                <w:rFonts w:ascii="Arial" w:hAnsi="Arial" w:cs="Arial"/>
                <w:b/>
                <w:bCs/>
                <w:sz w:val="18"/>
                <w:szCs w:val="18"/>
              </w:rPr>
              <w:t>Affiliation</w:t>
            </w:r>
          </w:p>
        </w:tc>
      </w:tr>
      <w:tr w:rsidRPr="00FA5AB3" w:rsidR="00F20F45" w:rsidTr="00CF49ED" w14:paraId="69751504" w14:textId="77777777">
        <w:trPr>
          <w:trHeight w:val="242"/>
        </w:trPr>
        <w:tc>
          <w:tcPr>
            <w:tcW w:w="1800" w:type="dxa"/>
            <w:tcBorders>
              <w:top w:val="single" w:color="auto" w:sz="4" w:space="0"/>
            </w:tcBorders>
            <w:vAlign w:val="bottom"/>
          </w:tcPr>
          <w:p w:rsidRPr="0072361E" w:rsidR="004C7050" w:rsidP="00774B59" w:rsidRDefault="004C7050" w14:paraId="594FCFCC" w14:textId="2215BA40">
            <w:pPr>
              <w:widowControl w:val="0"/>
              <w:autoSpaceDE w:val="0"/>
              <w:autoSpaceDN w:val="0"/>
              <w:adjustRightInd w:val="0"/>
              <w:spacing w:line="360" w:lineRule="auto"/>
              <w:rPr>
                <w:rFonts w:ascii="Arial" w:hAnsi="Arial" w:cs="Arial"/>
                <w:sz w:val="18"/>
                <w:szCs w:val="18"/>
              </w:rPr>
            </w:pPr>
            <w:r w:rsidRPr="0072361E">
              <w:rPr>
                <w:rFonts w:ascii="Arial" w:hAnsi="Arial" w:cs="Arial"/>
                <w:sz w:val="18"/>
                <w:szCs w:val="18"/>
              </w:rPr>
              <w:t>Reviewer #1</w:t>
            </w:r>
          </w:p>
        </w:tc>
        <w:tc>
          <w:tcPr>
            <w:tcW w:w="3695" w:type="dxa"/>
            <w:tcBorders>
              <w:top w:val="single" w:color="auto" w:sz="4" w:space="0"/>
            </w:tcBorders>
            <w:vAlign w:val="bottom"/>
          </w:tcPr>
          <w:p w:rsidRPr="0072361E" w:rsidR="004C7050" w:rsidP="00774B59" w:rsidRDefault="00FF7FBA" w14:paraId="47EAFE7D" w14:textId="3A37CAAE">
            <w:pPr>
              <w:widowControl w:val="0"/>
              <w:autoSpaceDE w:val="0"/>
              <w:autoSpaceDN w:val="0"/>
              <w:adjustRightInd w:val="0"/>
              <w:spacing w:line="360" w:lineRule="auto"/>
              <w:rPr>
                <w:rFonts w:ascii="Arial" w:hAnsi="Arial" w:cs="Arial"/>
                <w:sz w:val="18"/>
                <w:szCs w:val="18"/>
              </w:rPr>
            </w:pPr>
            <w:r w:rsidRPr="0072361E">
              <w:rPr>
                <w:rFonts w:ascii="Arial" w:hAnsi="Arial" w:cs="Arial"/>
                <w:sz w:val="18"/>
                <w:szCs w:val="18"/>
              </w:rPr>
              <w:t>Senior Economist</w:t>
            </w:r>
          </w:p>
        </w:tc>
        <w:tc>
          <w:tcPr>
            <w:tcW w:w="3770" w:type="dxa"/>
            <w:tcBorders>
              <w:top w:val="single" w:color="auto" w:sz="4" w:space="0"/>
            </w:tcBorders>
            <w:vAlign w:val="bottom"/>
          </w:tcPr>
          <w:p w:rsidRPr="0072361E" w:rsidR="004C7050" w:rsidP="00774B59" w:rsidRDefault="00774B59" w14:paraId="65E3A670" w14:textId="515CC266">
            <w:pPr>
              <w:widowControl w:val="0"/>
              <w:autoSpaceDE w:val="0"/>
              <w:autoSpaceDN w:val="0"/>
              <w:adjustRightInd w:val="0"/>
              <w:spacing w:line="360" w:lineRule="auto"/>
              <w:rPr>
                <w:rFonts w:ascii="Arial" w:hAnsi="Arial" w:cs="Arial"/>
                <w:sz w:val="18"/>
                <w:szCs w:val="18"/>
              </w:rPr>
            </w:pPr>
            <w:r w:rsidRPr="0072361E">
              <w:rPr>
                <w:rFonts w:ascii="Arial" w:hAnsi="Arial" w:cs="Arial"/>
                <w:sz w:val="18"/>
                <w:szCs w:val="18"/>
              </w:rPr>
              <w:t>University of Montana</w:t>
            </w:r>
          </w:p>
        </w:tc>
      </w:tr>
      <w:tr w:rsidRPr="00FA5AB3" w:rsidR="00F20F45" w:rsidTr="004C69D2" w14:paraId="1AD0F8FD" w14:textId="77777777">
        <w:tc>
          <w:tcPr>
            <w:tcW w:w="1800" w:type="dxa"/>
          </w:tcPr>
          <w:p w:rsidRPr="0072361E" w:rsidR="004C7050" w:rsidP="005337F2" w:rsidRDefault="004C7050" w14:paraId="4BB41DBC" w14:textId="1928D852">
            <w:pPr>
              <w:widowControl w:val="0"/>
              <w:autoSpaceDE w:val="0"/>
              <w:autoSpaceDN w:val="0"/>
              <w:adjustRightInd w:val="0"/>
              <w:spacing w:line="360" w:lineRule="auto"/>
              <w:rPr>
                <w:rFonts w:ascii="Arial" w:hAnsi="Arial" w:cs="Arial"/>
                <w:sz w:val="18"/>
                <w:szCs w:val="18"/>
              </w:rPr>
            </w:pPr>
            <w:r w:rsidRPr="0072361E">
              <w:rPr>
                <w:rFonts w:ascii="Arial" w:hAnsi="Arial" w:cs="Arial"/>
                <w:sz w:val="18"/>
                <w:szCs w:val="18"/>
              </w:rPr>
              <w:t>Reviewer #2</w:t>
            </w:r>
          </w:p>
        </w:tc>
        <w:tc>
          <w:tcPr>
            <w:tcW w:w="3695" w:type="dxa"/>
          </w:tcPr>
          <w:p w:rsidRPr="0072361E" w:rsidR="004C7050" w:rsidP="005337F2" w:rsidRDefault="00A51B62" w14:paraId="336C15B2" w14:textId="77A0C024">
            <w:pPr>
              <w:widowControl w:val="0"/>
              <w:autoSpaceDE w:val="0"/>
              <w:autoSpaceDN w:val="0"/>
              <w:adjustRightInd w:val="0"/>
              <w:spacing w:line="360" w:lineRule="auto"/>
              <w:rPr>
                <w:rFonts w:ascii="Arial" w:hAnsi="Arial" w:cs="Arial"/>
                <w:sz w:val="18"/>
                <w:szCs w:val="18"/>
              </w:rPr>
            </w:pPr>
            <w:r w:rsidRPr="0072361E">
              <w:rPr>
                <w:rFonts w:ascii="Arial" w:hAnsi="Arial" w:cs="Arial"/>
                <w:sz w:val="18"/>
                <w:szCs w:val="18"/>
              </w:rPr>
              <w:t>Associate Professor</w:t>
            </w:r>
          </w:p>
        </w:tc>
        <w:tc>
          <w:tcPr>
            <w:tcW w:w="3770" w:type="dxa"/>
          </w:tcPr>
          <w:p w:rsidRPr="0072361E" w:rsidR="004C7050" w:rsidP="005337F2" w:rsidRDefault="00A51B62" w14:paraId="57E5829F" w14:textId="12F86E1E">
            <w:pPr>
              <w:widowControl w:val="0"/>
              <w:autoSpaceDE w:val="0"/>
              <w:autoSpaceDN w:val="0"/>
              <w:adjustRightInd w:val="0"/>
              <w:spacing w:line="360" w:lineRule="auto"/>
              <w:rPr>
                <w:rFonts w:ascii="Arial" w:hAnsi="Arial" w:cs="Arial"/>
                <w:sz w:val="18"/>
                <w:szCs w:val="18"/>
              </w:rPr>
            </w:pPr>
            <w:r w:rsidRPr="0072361E">
              <w:rPr>
                <w:rFonts w:ascii="Arial" w:hAnsi="Arial" w:cs="Arial"/>
                <w:sz w:val="18"/>
                <w:szCs w:val="18"/>
              </w:rPr>
              <w:t>University of Wyoming</w:t>
            </w:r>
          </w:p>
        </w:tc>
      </w:tr>
      <w:tr w:rsidRPr="00FA5AB3" w:rsidR="004C7050" w:rsidTr="004C69D2" w14:paraId="2A48C0A7" w14:textId="77777777">
        <w:tc>
          <w:tcPr>
            <w:tcW w:w="1800" w:type="dxa"/>
            <w:tcBorders>
              <w:bottom w:val="single" w:color="auto" w:sz="4" w:space="0"/>
            </w:tcBorders>
          </w:tcPr>
          <w:p w:rsidRPr="0072361E" w:rsidR="004C7050" w:rsidP="005337F2" w:rsidRDefault="004C7050" w14:paraId="5DECB29D" w14:textId="172819A3">
            <w:pPr>
              <w:widowControl w:val="0"/>
              <w:autoSpaceDE w:val="0"/>
              <w:autoSpaceDN w:val="0"/>
              <w:adjustRightInd w:val="0"/>
              <w:spacing w:line="360" w:lineRule="auto"/>
              <w:rPr>
                <w:rFonts w:ascii="Arial" w:hAnsi="Arial" w:cs="Arial"/>
                <w:sz w:val="18"/>
                <w:szCs w:val="18"/>
              </w:rPr>
            </w:pPr>
            <w:r w:rsidRPr="0072361E">
              <w:rPr>
                <w:rFonts w:ascii="Arial" w:hAnsi="Arial" w:cs="Arial"/>
                <w:sz w:val="18"/>
                <w:szCs w:val="18"/>
              </w:rPr>
              <w:t>Reviewer #3</w:t>
            </w:r>
          </w:p>
        </w:tc>
        <w:tc>
          <w:tcPr>
            <w:tcW w:w="3695" w:type="dxa"/>
            <w:tcBorders>
              <w:bottom w:val="single" w:color="auto" w:sz="4" w:space="0"/>
            </w:tcBorders>
          </w:tcPr>
          <w:p w:rsidRPr="0072361E" w:rsidR="004C7050" w:rsidP="005337F2" w:rsidRDefault="00A51B62" w14:paraId="4F135AE3" w14:textId="766DC15D">
            <w:pPr>
              <w:widowControl w:val="0"/>
              <w:autoSpaceDE w:val="0"/>
              <w:autoSpaceDN w:val="0"/>
              <w:adjustRightInd w:val="0"/>
              <w:spacing w:line="360" w:lineRule="auto"/>
              <w:rPr>
                <w:rFonts w:ascii="Arial" w:hAnsi="Arial" w:cs="Arial"/>
                <w:sz w:val="18"/>
                <w:szCs w:val="18"/>
              </w:rPr>
            </w:pPr>
            <w:r w:rsidRPr="0072361E">
              <w:rPr>
                <w:rFonts w:ascii="Arial" w:hAnsi="Arial" w:cs="Arial"/>
                <w:sz w:val="18"/>
                <w:szCs w:val="18"/>
              </w:rPr>
              <w:t>Research Economist</w:t>
            </w:r>
          </w:p>
        </w:tc>
        <w:tc>
          <w:tcPr>
            <w:tcW w:w="3770" w:type="dxa"/>
            <w:tcBorders>
              <w:bottom w:val="single" w:color="auto" w:sz="4" w:space="0"/>
            </w:tcBorders>
          </w:tcPr>
          <w:p w:rsidRPr="0072361E" w:rsidR="004C7050" w:rsidP="005337F2" w:rsidRDefault="00A51B62" w14:paraId="5C8D0D6C" w14:textId="711C7198">
            <w:pPr>
              <w:widowControl w:val="0"/>
              <w:autoSpaceDE w:val="0"/>
              <w:autoSpaceDN w:val="0"/>
              <w:adjustRightInd w:val="0"/>
              <w:spacing w:line="360" w:lineRule="auto"/>
              <w:rPr>
                <w:rFonts w:ascii="Arial" w:hAnsi="Arial" w:cs="Arial"/>
                <w:sz w:val="18"/>
                <w:szCs w:val="18"/>
              </w:rPr>
            </w:pPr>
            <w:r w:rsidRPr="0072361E">
              <w:rPr>
                <w:rFonts w:ascii="Arial" w:hAnsi="Arial" w:cs="Arial"/>
                <w:sz w:val="18"/>
                <w:szCs w:val="18"/>
              </w:rPr>
              <w:t>U.S. Forest Service</w:t>
            </w:r>
          </w:p>
        </w:tc>
      </w:tr>
    </w:tbl>
    <w:p w:rsidRPr="00FA5AB3" w:rsidR="004C7050" w:rsidP="00F26B82" w:rsidRDefault="004C7050" w14:paraId="474D2664" w14:textId="77777777">
      <w:pPr>
        <w:widowControl w:val="0"/>
        <w:autoSpaceDE w:val="0"/>
        <w:autoSpaceDN w:val="0"/>
        <w:adjustRightInd w:val="0"/>
        <w:spacing w:after="0" w:line="360" w:lineRule="auto"/>
        <w:rPr>
          <w:rFonts w:ascii="Arial" w:hAnsi="Arial" w:eastAsia="Times New Roman" w:cs="Arial"/>
        </w:rPr>
      </w:pPr>
    </w:p>
    <w:p w:rsidRPr="00FA5AB3" w:rsidR="00D00CBF" w:rsidP="00D00CBF" w:rsidRDefault="00D00CBF" w14:paraId="6FC68A19" w14:textId="3181AD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ascii="Arial" w:hAnsi="Arial" w:eastAsia="Times New Roman" w:cs="Arial"/>
          <w:b/>
        </w:rPr>
      </w:pPr>
      <w:r w:rsidRPr="00FA5AB3">
        <w:rPr>
          <w:rFonts w:ascii="Arial" w:hAnsi="Arial" w:eastAsia="Times New Roman" w:cs="Arial"/>
          <w:b/>
        </w:rPr>
        <w:t>9.</w:t>
      </w:r>
      <w:r w:rsidRPr="00FA5AB3">
        <w:rPr>
          <w:rFonts w:ascii="Arial" w:hAnsi="Arial" w:eastAsia="Times New Roman" w:cs="Arial"/>
          <w:b/>
        </w:rPr>
        <w:tab/>
        <w:t>Explain any decision to provide any payment or gift to respondents, other than remuneration of contractors or grantees.</w:t>
      </w:r>
    </w:p>
    <w:p w:rsidRPr="00AC23A0" w:rsidR="007840C5" w:rsidP="00AC23A0" w:rsidRDefault="007840C5" w14:paraId="56E16731" w14:textId="77777777">
      <w:pPr>
        <w:pStyle w:val="NoSpacing"/>
        <w:rPr>
          <w:sz w:val="18"/>
          <w:szCs w:val="18"/>
        </w:rPr>
      </w:pPr>
    </w:p>
    <w:p w:rsidRPr="00FA5AB3" w:rsidR="007840C5" w:rsidP="007840C5" w:rsidRDefault="007840C5" w14:paraId="68258FB5" w14:textId="440448CA">
      <w:pPr>
        <w:widowControl w:val="0"/>
        <w:autoSpaceDE w:val="0"/>
        <w:autoSpaceDN w:val="0"/>
        <w:adjustRightInd w:val="0"/>
        <w:spacing w:after="0" w:line="360" w:lineRule="auto"/>
        <w:rPr>
          <w:rFonts w:ascii="Arial" w:hAnsi="Arial" w:cs="Arial"/>
        </w:rPr>
      </w:pPr>
      <w:r w:rsidRPr="00FA5AB3">
        <w:rPr>
          <w:rFonts w:ascii="Arial" w:hAnsi="Arial" w:eastAsia="Times New Roman" w:cs="Arial"/>
        </w:rPr>
        <w:t xml:space="preserve">We are requesting to include a </w:t>
      </w:r>
      <w:r w:rsidRPr="00FA5AB3" w:rsidR="00012A40">
        <w:rPr>
          <w:rFonts w:ascii="Arial" w:hAnsi="Arial" w:eastAsia="Times New Roman" w:cs="Arial"/>
        </w:rPr>
        <w:t xml:space="preserve">modest </w:t>
      </w:r>
      <w:r w:rsidRPr="00FA5AB3">
        <w:rPr>
          <w:rFonts w:ascii="Arial" w:hAnsi="Arial" w:eastAsia="Times New Roman" w:cs="Arial"/>
        </w:rPr>
        <w:t>monetary incentive</w:t>
      </w:r>
      <w:r w:rsidRPr="00FA5AB3" w:rsidR="000C55C0">
        <w:rPr>
          <w:rFonts w:ascii="Arial" w:hAnsi="Arial" w:eastAsia="Times New Roman" w:cs="Arial"/>
        </w:rPr>
        <w:t xml:space="preserve"> </w:t>
      </w:r>
      <w:r w:rsidRPr="00FA5AB3" w:rsidR="00012A40">
        <w:rPr>
          <w:rFonts w:ascii="Arial" w:hAnsi="Arial" w:eastAsia="Times New Roman" w:cs="Arial"/>
        </w:rPr>
        <w:t xml:space="preserve">($2) </w:t>
      </w:r>
      <w:r w:rsidRPr="00FA5AB3">
        <w:rPr>
          <w:rFonts w:ascii="Arial" w:hAnsi="Arial" w:eastAsia="Times New Roman" w:cs="Arial"/>
        </w:rPr>
        <w:t>with the invitation letter to the pre-test</w:t>
      </w:r>
      <w:r w:rsidRPr="00FA5AB3" w:rsidR="007E3F85">
        <w:rPr>
          <w:rFonts w:ascii="Arial" w:hAnsi="Arial" w:eastAsia="Times New Roman" w:cs="Arial"/>
        </w:rPr>
        <w:t xml:space="preserve"> and pilot</w:t>
      </w:r>
      <w:r w:rsidRPr="00FA5AB3">
        <w:rPr>
          <w:rFonts w:ascii="Arial" w:hAnsi="Arial" w:eastAsia="Times New Roman" w:cs="Arial"/>
        </w:rPr>
        <w:t xml:space="preserve"> survey</w:t>
      </w:r>
      <w:r w:rsidRPr="00FA5AB3" w:rsidR="007E3F85">
        <w:rPr>
          <w:rFonts w:ascii="Arial" w:hAnsi="Arial" w:eastAsia="Times New Roman" w:cs="Arial"/>
        </w:rPr>
        <w:t>s</w:t>
      </w:r>
      <w:r w:rsidRPr="00FA5AB3">
        <w:rPr>
          <w:rFonts w:ascii="Arial" w:hAnsi="Arial" w:eastAsia="Times New Roman" w:cs="Arial"/>
        </w:rPr>
        <w:t xml:space="preserve">, and a $5 incentive </w:t>
      </w:r>
      <w:r w:rsidRPr="00FA5AB3" w:rsidR="0010297E">
        <w:rPr>
          <w:rFonts w:ascii="Arial" w:hAnsi="Arial" w:eastAsia="Times New Roman" w:cs="Arial"/>
        </w:rPr>
        <w:t>to accompany the request for</w:t>
      </w:r>
      <w:r w:rsidRPr="00FA5AB3">
        <w:rPr>
          <w:rFonts w:ascii="Arial" w:hAnsi="Arial" w:eastAsia="Times New Roman" w:cs="Arial"/>
        </w:rPr>
        <w:t xml:space="preserve"> the non-response follow-up survey. The higher incentive for the non-response survey is expected to improve cooperation with a more reticent subset of the sampled population.</w:t>
      </w:r>
    </w:p>
    <w:p w:rsidRPr="00AC23A0" w:rsidR="00D00CBF" w:rsidP="008C064A" w:rsidRDefault="00D00CBF" w14:paraId="2EACE03D" w14:textId="77777777">
      <w:pPr>
        <w:pStyle w:val="NoSpacing"/>
        <w:rPr>
          <w:rFonts w:ascii="Arial" w:hAnsi="Arial" w:cs="Arial"/>
          <w:sz w:val="18"/>
          <w:szCs w:val="18"/>
        </w:rPr>
      </w:pPr>
    </w:p>
    <w:p w:rsidR="006A3B79" w:rsidP="00BE600B" w:rsidRDefault="00C07587" w14:paraId="2A89C80A" w14:textId="5E027DFE">
      <w:pPr>
        <w:widowControl w:val="0"/>
        <w:autoSpaceDE w:val="0"/>
        <w:autoSpaceDN w:val="0"/>
        <w:adjustRightInd w:val="0"/>
        <w:spacing w:after="0" w:line="360" w:lineRule="auto"/>
        <w:rPr>
          <w:rFonts w:ascii="Arial" w:hAnsi="Arial" w:eastAsia="Times New Roman" w:cs="Arial"/>
        </w:rPr>
      </w:pPr>
      <w:r w:rsidRPr="00FA5AB3">
        <w:rPr>
          <w:rFonts w:ascii="Arial" w:hAnsi="Arial" w:eastAsia="Times New Roman" w:cs="Arial"/>
        </w:rPr>
        <w:t xml:space="preserve">Past </w:t>
      </w:r>
      <w:r w:rsidRPr="00FA5AB3" w:rsidR="008F0B3C">
        <w:rPr>
          <w:rFonts w:ascii="Arial" w:hAnsi="Arial" w:eastAsia="Times New Roman" w:cs="Arial"/>
        </w:rPr>
        <w:t>research demonstrate</w:t>
      </w:r>
      <w:r w:rsidRPr="00FA5AB3" w:rsidR="008241ED">
        <w:rPr>
          <w:rFonts w:ascii="Arial" w:hAnsi="Arial" w:eastAsia="Times New Roman" w:cs="Arial"/>
        </w:rPr>
        <w:t>s</w:t>
      </w:r>
      <w:r w:rsidRPr="00FA5AB3" w:rsidR="008F0B3C">
        <w:rPr>
          <w:rFonts w:ascii="Arial" w:hAnsi="Arial" w:eastAsia="Times New Roman" w:cs="Arial"/>
        </w:rPr>
        <w:t xml:space="preserve"> the effectiveness of monetary incentives </w:t>
      </w:r>
      <w:r w:rsidRPr="00FA5AB3" w:rsidR="35E7C37F">
        <w:rPr>
          <w:rFonts w:ascii="Arial" w:hAnsi="Arial" w:eastAsia="Times New Roman" w:cs="Arial"/>
        </w:rPr>
        <w:t xml:space="preserve">in increasing </w:t>
      </w:r>
      <w:r w:rsidRPr="00FA5AB3" w:rsidR="008F0B3C">
        <w:rPr>
          <w:rFonts w:ascii="Arial" w:hAnsi="Arial" w:eastAsia="Times New Roman" w:cs="Arial"/>
        </w:rPr>
        <w:t>survey response rates</w:t>
      </w:r>
      <w:r w:rsidRPr="00FA5AB3" w:rsidR="01A6CB27">
        <w:rPr>
          <w:rFonts w:ascii="Arial" w:hAnsi="Arial" w:eastAsia="Times New Roman" w:cs="Arial"/>
        </w:rPr>
        <w:t xml:space="preserve"> </w:t>
      </w:r>
      <w:r w:rsidRPr="00FA5AB3" w:rsidR="0BFBD6E9">
        <w:rPr>
          <w:rFonts w:ascii="Arial" w:hAnsi="Arial" w:eastAsia="Times New Roman" w:cs="Arial"/>
        </w:rPr>
        <w:t>(</w:t>
      </w:r>
      <w:r w:rsidRPr="00FA5AB3" w:rsidR="69193B30">
        <w:rPr>
          <w:rFonts w:ascii="Arial" w:hAnsi="Arial" w:eastAsia="Times New Roman" w:cs="Arial"/>
        </w:rPr>
        <w:t xml:space="preserve">e.g., </w:t>
      </w:r>
      <w:r w:rsidRPr="00FA5AB3" w:rsidR="2FD0000F">
        <w:rPr>
          <w:rFonts w:ascii="Arial" w:hAnsi="Arial" w:eastAsia="Times New Roman" w:cs="Arial"/>
        </w:rPr>
        <w:t xml:space="preserve">Church, 1993; Jobber et al., 2004; </w:t>
      </w:r>
      <w:r w:rsidRPr="00FA5AB3" w:rsidR="008952F9">
        <w:rPr>
          <w:rFonts w:ascii="Arial" w:hAnsi="Arial" w:eastAsia="Times New Roman" w:cs="Arial"/>
        </w:rPr>
        <w:t>Edwards et al., 2005</w:t>
      </w:r>
      <w:r w:rsidRPr="00FA5AB3" w:rsidR="1C12388C">
        <w:rPr>
          <w:rFonts w:ascii="Arial" w:hAnsi="Arial" w:eastAsia="Times New Roman" w:cs="Arial"/>
        </w:rPr>
        <w:t>)</w:t>
      </w:r>
      <w:r w:rsidRPr="00FA5AB3" w:rsidR="008F0B3C">
        <w:rPr>
          <w:rFonts w:ascii="Arial" w:hAnsi="Arial" w:eastAsia="Times New Roman" w:cs="Arial"/>
        </w:rPr>
        <w:t xml:space="preserve">. </w:t>
      </w:r>
      <w:r w:rsidRPr="00FA5AB3" w:rsidR="00BE600B">
        <w:rPr>
          <w:rFonts w:ascii="Arial" w:hAnsi="Arial" w:eastAsia="Times New Roman" w:cs="Arial"/>
        </w:rPr>
        <w:t xml:space="preserve">This </w:t>
      </w:r>
      <w:r w:rsidRPr="00FA5AB3" w:rsidR="0004777A">
        <w:rPr>
          <w:rFonts w:ascii="Arial" w:hAnsi="Arial" w:eastAsia="Times New Roman" w:cs="Arial"/>
        </w:rPr>
        <w:t xml:space="preserve">can be </w:t>
      </w:r>
      <w:r w:rsidRPr="00FA5AB3" w:rsidR="00BE600B">
        <w:rPr>
          <w:rFonts w:ascii="Arial" w:hAnsi="Arial" w:eastAsia="Times New Roman" w:cs="Arial"/>
        </w:rPr>
        <w:t>especially important in general population surveys that tend to see low</w:t>
      </w:r>
      <w:r w:rsidRPr="00FA5AB3" w:rsidR="0004777A">
        <w:rPr>
          <w:rFonts w:ascii="Arial" w:hAnsi="Arial" w:eastAsia="Times New Roman" w:cs="Arial"/>
        </w:rPr>
        <w:t>er</w:t>
      </w:r>
      <w:r w:rsidRPr="00FA5AB3" w:rsidR="00BE600B">
        <w:rPr>
          <w:rFonts w:ascii="Arial" w:hAnsi="Arial" w:eastAsia="Times New Roman" w:cs="Arial"/>
        </w:rPr>
        <w:t xml:space="preserve"> response rates</w:t>
      </w:r>
      <w:r w:rsidRPr="00FA5AB3" w:rsidR="0046791F">
        <w:rPr>
          <w:rFonts w:ascii="Arial" w:hAnsi="Arial" w:eastAsia="Times New Roman" w:cs="Arial"/>
        </w:rPr>
        <w:t xml:space="preserve"> than surveys with sample frames consisting of on-site users or user lists</w:t>
      </w:r>
      <w:r w:rsidRPr="00FA5AB3" w:rsidR="00BE600B">
        <w:rPr>
          <w:rFonts w:ascii="Arial" w:hAnsi="Arial" w:eastAsia="Times New Roman" w:cs="Arial"/>
        </w:rPr>
        <w:t xml:space="preserve">. </w:t>
      </w:r>
      <w:r w:rsidRPr="00FA5AB3" w:rsidR="00D1552C">
        <w:rPr>
          <w:rFonts w:ascii="Arial" w:hAnsi="Arial" w:eastAsia="Times New Roman" w:cs="Arial"/>
        </w:rPr>
        <w:t xml:space="preserve"> </w:t>
      </w:r>
      <w:r w:rsidRPr="00FA5AB3" w:rsidR="00BE600B">
        <w:rPr>
          <w:rFonts w:ascii="Arial" w:hAnsi="Arial" w:eastAsia="Times New Roman" w:cs="Arial"/>
        </w:rPr>
        <w:t xml:space="preserve">A monetary incentive can encourage survey responses over a wide range of population </w:t>
      </w:r>
      <w:r w:rsidRPr="00FA5AB3" w:rsidR="007C721E">
        <w:rPr>
          <w:rFonts w:ascii="Arial" w:hAnsi="Arial" w:eastAsia="Times New Roman" w:cs="Arial"/>
        </w:rPr>
        <w:t>demographics and</w:t>
      </w:r>
      <w:r w:rsidRPr="00FA5AB3" w:rsidR="00684F40">
        <w:rPr>
          <w:rFonts w:ascii="Arial" w:hAnsi="Arial" w:eastAsia="Times New Roman" w:cs="Arial"/>
        </w:rPr>
        <w:t xml:space="preserve"> may help reduce selection bias</w:t>
      </w:r>
      <w:r w:rsidRPr="00FA5AB3" w:rsidR="00070B24">
        <w:rPr>
          <w:rFonts w:ascii="Arial" w:hAnsi="Arial" w:eastAsia="Times New Roman" w:cs="Arial"/>
        </w:rPr>
        <w:t xml:space="preserve">. </w:t>
      </w:r>
      <w:r w:rsidRPr="00FA5AB3" w:rsidR="6D5A6612">
        <w:rPr>
          <w:rFonts w:ascii="Arial" w:hAnsi="Arial" w:eastAsia="Times New Roman" w:cs="Arial"/>
        </w:rPr>
        <w:t xml:space="preserve">Both Messer and </w:t>
      </w:r>
      <w:proofErr w:type="spellStart"/>
      <w:r w:rsidRPr="00FA5AB3" w:rsidR="6D5A6612">
        <w:rPr>
          <w:rFonts w:ascii="Arial" w:hAnsi="Arial" w:eastAsia="Times New Roman" w:cs="Arial"/>
        </w:rPr>
        <w:t>Dillman</w:t>
      </w:r>
      <w:proofErr w:type="spellEnd"/>
      <w:r w:rsidRPr="00FA5AB3" w:rsidR="6D5A6612">
        <w:rPr>
          <w:rFonts w:ascii="Arial" w:hAnsi="Arial" w:eastAsia="Times New Roman" w:cs="Arial"/>
        </w:rPr>
        <w:t xml:space="preserve"> (2010) and Stratus Consulting (2015) </w:t>
      </w:r>
      <w:r w:rsidRPr="00FA5AB3" w:rsidR="7B9B0DF2">
        <w:rPr>
          <w:rFonts w:ascii="Arial" w:hAnsi="Arial" w:eastAsia="Times New Roman" w:cs="Arial"/>
        </w:rPr>
        <w:t xml:space="preserve">included </w:t>
      </w:r>
      <w:r w:rsidRPr="00FA5AB3" w:rsidR="6D5A6612">
        <w:rPr>
          <w:rFonts w:ascii="Arial" w:hAnsi="Arial" w:eastAsia="Times New Roman" w:cs="Arial"/>
        </w:rPr>
        <w:t>non-contingent</w:t>
      </w:r>
      <w:r w:rsidRPr="00FA5AB3" w:rsidR="46BFBFAD">
        <w:rPr>
          <w:rFonts w:ascii="Arial" w:hAnsi="Arial" w:eastAsia="Times New Roman" w:cs="Arial"/>
        </w:rPr>
        <w:t xml:space="preserve"> incentives in general population surveys that used</w:t>
      </w:r>
      <w:r w:rsidRPr="00FA5AB3" w:rsidR="65BFD1D2">
        <w:rPr>
          <w:rFonts w:ascii="Arial" w:hAnsi="Arial" w:eastAsia="Times New Roman" w:cs="Arial"/>
        </w:rPr>
        <w:t xml:space="preserve"> address</w:t>
      </w:r>
      <w:r w:rsidRPr="00FA5AB3" w:rsidR="0262B776">
        <w:rPr>
          <w:rFonts w:ascii="Arial" w:hAnsi="Arial" w:eastAsia="Times New Roman" w:cs="Arial"/>
        </w:rPr>
        <w:t>-</w:t>
      </w:r>
      <w:r w:rsidRPr="00FA5AB3" w:rsidR="65BFD1D2">
        <w:rPr>
          <w:rFonts w:ascii="Arial" w:hAnsi="Arial" w:eastAsia="Times New Roman" w:cs="Arial"/>
        </w:rPr>
        <w:t xml:space="preserve">based sampling and on-line questionnaire designs, with response rates ranging between 23 and </w:t>
      </w:r>
      <w:r w:rsidRPr="00FA5AB3" w:rsidR="098ED923">
        <w:rPr>
          <w:rFonts w:ascii="Arial" w:hAnsi="Arial" w:eastAsia="Times New Roman" w:cs="Arial"/>
        </w:rPr>
        <w:t>31%.</w:t>
      </w:r>
      <w:r w:rsidRPr="00FA5AB3" w:rsidR="00CF46C4">
        <w:rPr>
          <w:rFonts w:ascii="Arial" w:hAnsi="Arial" w:eastAsia="Times New Roman" w:cs="Arial"/>
        </w:rPr>
        <w:t xml:space="preserve"> </w:t>
      </w:r>
      <w:r w:rsidRPr="00FA5AB3" w:rsidR="098ED923">
        <w:rPr>
          <w:rFonts w:ascii="Arial" w:hAnsi="Arial" w:eastAsia="Times New Roman" w:cs="Arial"/>
        </w:rPr>
        <w:t xml:space="preserve"> </w:t>
      </w:r>
      <w:r w:rsidRPr="00FA5AB3" w:rsidR="60E6A5A4">
        <w:rPr>
          <w:rFonts w:ascii="Arial" w:hAnsi="Arial" w:eastAsia="Times New Roman" w:cs="Arial"/>
        </w:rPr>
        <w:t>In addition, a national general population mail survey</w:t>
      </w:r>
      <w:r w:rsidRPr="00FA5AB3" w:rsidR="7BF7E4B6">
        <w:rPr>
          <w:rFonts w:ascii="Arial" w:hAnsi="Arial" w:eastAsia="Times New Roman" w:cs="Arial"/>
        </w:rPr>
        <w:t xml:space="preserve"> </w:t>
      </w:r>
      <w:r w:rsidRPr="00FA5AB3" w:rsidR="788BCF3A">
        <w:rPr>
          <w:rFonts w:ascii="Arial" w:hAnsi="Arial" w:eastAsia="Times New Roman" w:cs="Arial"/>
        </w:rPr>
        <w:t xml:space="preserve">of comparable complexity </w:t>
      </w:r>
      <w:r w:rsidRPr="00FA5AB3" w:rsidR="37231AB4">
        <w:rPr>
          <w:rFonts w:ascii="Arial" w:hAnsi="Arial" w:eastAsia="Times New Roman" w:cs="Arial"/>
        </w:rPr>
        <w:t xml:space="preserve">conducted by NPS </w:t>
      </w:r>
      <w:r w:rsidRPr="00FA5AB3" w:rsidR="4C99B5AF">
        <w:rPr>
          <w:rFonts w:ascii="Arial" w:hAnsi="Arial" w:eastAsia="Times New Roman" w:cs="Arial"/>
        </w:rPr>
        <w:t>(</w:t>
      </w:r>
      <w:r w:rsidRPr="00FA5AB3" w:rsidR="00166478">
        <w:rPr>
          <w:rFonts w:ascii="Arial" w:hAnsi="Arial" w:eastAsia="Times New Roman" w:cs="Arial"/>
        </w:rPr>
        <w:t xml:space="preserve">Visibility Valuation Study - </w:t>
      </w:r>
      <w:r w:rsidRPr="00FA5AB3" w:rsidR="4C99B5AF">
        <w:rPr>
          <w:rFonts w:ascii="Arial" w:hAnsi="Arial" w:eastAsia="Times New Roman" w:cs="Arial"/>
        </w:rPr>
        <w:t xml:space="preserve">OMB Control </w:t>
      </w:r>
      <w:r w:rsidRPr="00FA5AB3" w:rsidR="085D0F21">
        <w:rPr>
          <w:rFonts w:ascii="Arial" w:hAnsi="Arial" w:eastAsia="Times New Roman" w:cs="Arial"/>
        </w:rPr>
        <w:t xml:space="preserve">Number </w:t>
      </w:r>
      <w:r w:rsidRPr="00FA5AB3" w:rsidR="4C99B5AF">
        <w:rPr>
          <w:rFonts w:ascii="Arial" w:hAnsi="Arial" w:eastAsia="Times New Roman" w:cs="Arial"/>
        </w:rPr>
        <w:t xml:space="preserve">1024-0255) </w:t>
      </w:r>
      <w:r w:rsidRPr="00FA5AB3" w:rsidR="01F62979">
        <w:rPr>
          <w:rFonts w:ascii="Arial" w:hAnsi="Arial" w:eastAsia="Times New Roman" w:cs="Arial"/>
        </w:rPr>
        <w:t>used</w:t>
      </w:r>
      <w:r w:rsidRPr="00FA5AB3" w:rsidR="4C99B5AF">
        <w:rPr>
          <w:rFonts w:ascii="Arial" w:hAnsi="Arial" w:eastAsia="Times New Roman" w:cs="Arial"/>
        </w:rPr>
        <w:t xml:space="preserve"> a $2 non-contingent incentive </w:t>
      </w:r>
      <w:r w:rsidRPr="00FA5AB3" w:rsidR="28AA9184">
        <w:rPr>
          <w:rFonts w:ascii="Arial" w:hAnsi="Arial" w:eastAsia="Times New Roman" w:cs="Arial"/>
        </w:rPr>
        <w:t xml:space="preserve">and </w:t>
      </w:r>
      <w:r w:rsidRPr="00FA5AB3" w:rsidR="4C99B5AF">
        <w:rPr>
          <w:rFonts w:ascii="Arial" w:hAnsi="Arial" w:eastAsia="Times New Roman" w:cs="Arial"/>
        </w:rPr>
        <w:t>received an overall response rate of 33%</w:t>
      </w:r>
      <w:r w:rsidRPr="00FA5AB3" w:rsidR="5DE1280E">
        <w:rPr>
          <w:rFonts w:ascii="Arial" w:hAnsi="Arial" w:eastAsia="Times New Roman" w:cs="Arial"/>
        </w:rPr>
        <w:t xml:space="preserve">. </w:t>
      </w:r>
      <w:r w:rsidRPr="00FA5AB3" w:rsidR="3B0AA1DF">
        <w:rPr>
          <w:rFonts w:ascii="Arial" w:hAnsi="Arial" w:eastAsia="Times New Roman" w:cs="Arial"/>
        </w:rPr>
        <w:t>Based on</w:t>
      </w:r>
      <w:r w:rsidRPr="00FA5AB3" w:rsidR="7170F9A1">
        <w:rPr>
          <w:rFonts w:ascii="Arial" w:hAnsi="Arial" w:eastAsia="Times New Roman" w:cs="Arial"/>
        </w:rPr>
        <w:t xml:space="preserve"> this accumulated research and experience</w:t>
      </w:r>
      <w:r w:rsidRPr="00FA5AB3" w:rsidR="009B6B39">
        <w:rPr>
          <w:rFonts w:ascii="Arial" w:hAnsi="Arial" w:eastAsia="Times New Roman" w:cs="Arial"/>
        </w:rPr>
        <w:t>.</w:t>
      </w:r>
    </w:p>
    <w:p w:rsidRPr="00FA5AB3" w:rsidR="00FA5AB3" w:rsidP="00AC23A0" w:rsidRDefault="00FA5AB3" w14:paraId="20A85510" w14:textId="77777777">
      <w:pPr>
        <w:pStyle w:val="NoSpacing"/>
      </w:pPr>
    </w:p>
    <w:p w:rsidR="00380C85" w:rsidP="00D00CBF" w:rsidRDefault="00380C85" w14:paraId="1BD136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ascii="Arial" w:hAnsi="Arial" w:eastAsia="Times New Roman" w:cs="Arial"/>
          <w:b/>
        </w:rPr>
      </w:pPr>
      <w:r>
        <w:rPr>
          <w:rFonts w:ascii="Arial" w:hAnsi="Arial" w:eastAsia="Times New Roman" w:cs="Arial"/>
          <w:b/>
        </w:rPr>
        <w:br w:type="page"/>
      </w:r>
    </w:p>
    <w:p w:rsidRPr="00FA5AB3" w:rsidR="00D00CBF" w:rsidP="00D00CBF" w:rsidRDefault="00D00CBF" w14:paraId="2AD3B114" w14:textId="50565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ascii="Arial" w:hAnsi="Arial" w:eastAsia="Times New Roman" w:cs="Arial"/>
          <w:b/>
        </w:rPr>
      </w:pPr>
      <w:r w:rsidRPr="00FA5AB3">
        <w:rPr>
          <w:rFonts w:ascii="Arial" w:hAnsi="Arial" w:eastAsia="Times New Roman" w:cs="Arial"/>
          <w:b/>
        </w:rPr>
        <w:lastRenderedPageBreak/>
        <w:t>10.</w:t>
      </w:r>
      <w:r w:rsidRPr="00FA5AB3">
        <w:rPr>
          <w:rFonts w:ascii="Arial" w:hAnsi="Arial" w:eastAsia="Times New Roman" w:cs="Arial"/>
          <w:b/>
        </w:rPr>
        <w:tab/>
        <w:t>Describe any assurance of confidentiality provided to respondents and the basis for the assurance in statute, regulation, or agency policy.</w:t>
      </w:r>
    </w:p>
    <w:p w:rsidRPr="00FA5AB3" w:rsidR="00C22BBE" w:rsidP="00F20F45" w:rsidRDefault="004313C0" w14:paraId="5776804A" w14:textId="44AADE6B">
      <w:pPr>
        <w:pStyle w:val="NoSpacing"/>
        <w:spacing w:line="360" w:lineRule="auto"/>
        <w:rPr>
          <w:rFonts w:ascii="Arial" w:hAnsi="Arial" w:eastAsia="Times New Roman" w:cs="Arial"/>
        </w:rPr>
      </w:pPr>
      <w:r w:rsidRPr="00FA5AB3">
        <w:rPr>
          <w:rFonts w:ascii="Arial" w:hAnsi="Arial" w:eastAsia="Times New Roman" w:cs="Arial"/>
        </w:rPr>
        <w:t>Respondent names or addresses will not appear in any reports or findings. All responses will be anonymous, the respondent’s</w:t>
      </w:r>
      <w:r w:rsidRPr="00FA5AB3" w:rsidR="00100BEE">
        <w:rPr>
          <w:rFonts w:ascii="Arial" w:hAnsi="Arial" w:eastAsia="Times New Roman" w:cs="Arial"/>
        </w:rPr>
        <w:t xml:space="preserve"> names and addresses will be assigned an ID number that will be used to track survey responses and </w:t>
      </w:r>
      <w:r w:rsidRPr="00FA5AB3" w:rsidR="005A5245">
        <w:rPr>
          <w:rFonts w:ascii="Arial" w:hAnsi="Arial" w:eastAsia="Times New Roman" w:cs="Arial"/>
        </w:rPr>
        <w:t>the contact information</w:t>
      </w:r>
      <w:r w:rsidRPr="00FA5AB3" w:rsidR="00100BEE">
        <w:rPr>
          <w:rFonts w:ascii="Arial" w:hAnsi="Arial" w:eastAsia="Times New Roman" w:cs="Arial"/>
        </w:rPr>
        <w:t xml:space="preserve"> will be maintained only for the purpose of follow-up contact with non-respondents.</w:t>
      </w:r>
      <w:r w:rsidRPr="00FA5AB3">
        <w:rPr>
          <w:rFonts w:ascii="Arial" w:hAnsi="Arial" w:eastAsia="Times New Roman" w:cs="Arial"/>
        </w:rPr>
        <w:t xml:space="preserve"> </w:t>
      </w:r>
    </w:p>
    <w:p w:rsidRPr="00FA5AB3" w:rsidR="004313C0" w:rsidP="00D35DFD" w:rsidRDefault="004313C0" w14:paraId="03C80B4D" w14:textId="77777777">
      <w:pPr>
        <w:pStyle w:val="NoSpacing"/>
        <w:rPr>
          <w:rFonts w:ascii="Arial" w:hAnsi="Arial" w:cs="Arial"/>
        </w:rPr>
      </w:pPr>
    </w:p>
    <w:p w:rsidRPr="00FA5AB3" w:rsidR="00D00CBF" w:rsidP="00CD2591" w:rsidRDefault="00D00CBF" w14:paraId="3D5D7AA0" w14:textId="00C499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ascii="Arial" w:hAnsi="Arial" w:eastAsia="Times New Roman" w:cs="Arial"/>
          <w:b/>
        </w:rPr>
      </w:pPr>
      <w:r w:rsidRPr="00FA5AB3">
        <w:rPr>
          <w:rFonts w:ascii="Arial" w:hAnsi="Arial" w:eastAsia="Times New Roman" w:cs="Arial"/>
          <w:b/>
        </w:rPr>
        <w:t>11.</w:t>
      </w:r>
      <w:r w:rsidRPr="00FA5AB3">
        <w:rPr>
          <w:rFonts w:ascii="Arial" w:hAnsi="Arial" w:eastAsia="Times New Roman" w:cs="Arial"/>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A5AB3" w:rsidR="00D00CBF" w:rsidP="008C064A" w:rsidRDefault="00D00CBF" w14:paraId="4636272A" w14:textId="77777777">
      <w:pPr>
        <w:pStyle w:val="NoSpacing"/>
        <w:rPr>
          <w:rFonts w:ascii="Arial" w:hAnsi="Arial" w:cs="Arial"/>
        </w:rPr>
      </w:pPr>
    </w:p>
    <w:p w:rsidRPr="00FA5AB3" w:rsidR="00FD2FF0" w:rsidP="004C0C95" w:rsidRDefault="00D00CBF" w14:paraId="336DC712" w14:textId="4ABE47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ascii="Arial" w:hAnsi="Arial" w:eastAsia="Times New Roman" w:cs="Arial"/>
        </w:rPr>
      </w:pPr>
      <w:r w:rsidRPr="00FA5AB3">
        <w:rPr>
          <w:rFonts w:ascii="Arial" w:hAnsi="Arial" w:eastAsia="Times New Roman" w:cs="Arial"/>
        </w:rPr>
        <w:t xml:space="preserve">No questions of a sensitive or personal nature </w:t>
      </w:r>
      <w:r w:rsidRPr="00FA5AB3" w:rsidR="00C22E3A">
        <w:rPr>
          <w:rFonts w:ascii="Arial" w:hAnsi="Arial" w:eastAsia="Times New Roman" w:cs="Arial"/>
        </w:rPr>
        <w:t xml:space="preserve">will be </w:t>
      </w:r>
      <w:r w:rsidRPr="00FA5AB3">
        <w:rPr>
          <w:rFonts w:ascii="Arial" w:hAnsi="Arial" w:eastAsia="Times New Roman" w:cs="Arial"/>
        </w:rPr>
        <w:t>asked.</w:t>
      </w:r>
    </w:p>
    <w:p w:rsidRPr="00FA5AB3" w:rsidR="00FD2FF0" w:rsidP="00D00CBF" w:rsidRDefault="00FD2FF0" w14:paraId="157ABE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ascii="Arial" w:hAnsi="Arial" w:eastAsia="Times New Roman" w:cs="Arial"/>
          <w:b/>
        </w:rPr>
      </w:pPr>
    </w:p>
    <w:p w:rsidRPr="00FA5AB3" w:rsidR="00D00CBF" w:rsidP="00D00CBF" w:rsidRDefault="00D00CBF" w14:paraId="2CA4AD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ascii="Arial" w:hAnsi="Arial" w:eastAsia="Times New Roman" w:cs="Arial"/>
          <w:b/>
        </w:rPr>
      </w:pPr>
      <w:r w:rsidRPr="00FA5AB3">
        <w:rPr>
          <w:rFonts w:ascii="Arial" w:hAnsi="Arial" w:eastAsia="Times New Roman" w:cs="Arial"/>
          <w:b/>
        </w:rPr>
        <w:t>12.</w:t>
      </w:r>
      <w:r w:rsidRPr="00FA5AB3">
        <w:rPr>
          <w:rFonts w:ascii="Arial" w:hAnsi="Arial" w:eastAsia="Times New Roman" w:cs="Arial"/>
          <w:b/>
        </w:rPr>
        <w:tab/>
        <w:t>Provide estimates of the hour burden of the collection of information. The statement should:</w:t>
      </w:r>
    </w:p>
    <w:p w:rsidRPr="00FA5AB3" w:rsidR="00D00CBF" w:rsidP="00D00CBF" w:rsidRDefault="00D00CBF" w14:paraId="44946F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720"/>
        <w:rPr>
          <w:rFonts w:ascii="Arial" w:hAnsi="Arial" w:eastAsia="Times New Roman" w:cs="Arial"/>
          <w:b/>
        </w:rPr>
      </w:pPr>
      <w:r w:rsidRPr="00FA5AB3">
        <w:rPr>
          <w:rFonts w:ascii="Arial" w:hAnsi="Arial" w:eastAsia="Times New Roman" w:cs="Arial"/>
          <w:b/>
        </w:rPr>
        <w:tab/>
        <w:t>*</w:t>
      </w:r>
      <w:r w:rsidRPr="00FA5AB3">
        <w:rPr>
          <w:rFonts w:ascii="Arial" w:hAnsi="Arial" w:eastAsia="Times New Roman" w:cs="Arial"/>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FA5AB3" w:rsidR="00D00CBF" w:rsidP="00D00CBF" w:rsidRDefault="00D00CBF" w14:paraId="0D9352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720"/>
        <w:rPr>
          <w:rFonts w:ascii="Arial" w:hAnsi="Arial" w:eastAsia="Times New Roman" w:cs="Arial"/>
          <w:b/>
        </w:rPr>
      </w:pPr>
      <w:r w:rsidRPr="00FA5AB3">
        <w:rPr>
          <w:rFonts w:ascii="Arial" w:hAnsi="Arial" w:eastAsia="Times New Roman" w:cs="Arial"/>
          <w:b/>
        </w:rPr>
        <w:tab/>
        <w:t>*</w:t>
      </w:r>
      <w:r w:rsidRPr="00FA5AB3">
        <w:rPr>
          <w:rFonts w:ascii="Arial" w:hAnsi="Arial" w:eastAsia="Times New Roman" w:cs="Arial"/>
          <w:b/>
        </w:rPr>
        <w:tab/>
        <w:t>If this request for approval covers more than one form, provide separate hour burden estimates for each form and aggregate the hour burdens.</w:t>
      </w:r>
    </w:p>
    <w:p w:rsidRPr="00FA5AB3" w:rsidR="00D00CBF" w:rsidP="00D00CBF" w:rsidRDefault="00D00CBF" w14:paraId="67CE6987" w14:textId="237C0C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720"/>
        <w:rPr>
          <w:rFonts w:ascii="Arial" w:hAnsi="Arial" w:eastAsia="Times New Roman" w:cs="Arial"/>
          <w:b/>
        </w:rPr>
      </w:pPr>
      <w:r w:rsidRPr="00FA5AB3">
        <w:rPr>
          <w:rFonts w:ascii="Arial" w:hAnsi="Arial" w:eastAsia="Times New Roman" w:cs="Arial"/>
          <w:b/>
        </w:rPr>
        <w:tab/>
        <w:t>*</w:t>
      </w:r>
      <w:r w:rsidRPr="00FA5AB3">
        <w:rPr>
          <w:rFonts w:ascii="Arial" w:hAnsi="Arial" w:eastAsia="Times New Roman" w:cs="Arial"/>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FA5AB3" w:rsidR="008723AF" w:rsidP="00AC23A0" w:rsidRDefault="008723AF" w14:paraId="68EFBD9B" w14:textId="77777777">
      <w:pPr>
        <w:pStyle w:val="NoSpacing"/>
      </w:pPr>
    </w:p>
    <w:p w:rsidRPr="00FA5AB3" w:rsidR="00DC5295" w:rsidP="0FC1E432" w:rsidRDefault="00DC5295" w14:paraId="1B14EC9F" w14:textId="19837E76">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after="0" w:line="360" w:lineRule="auto"/>
        <w:rPr>
          <w:rFonts w:ascii="Arial" w:hAnsi="Arial" w:eastAsia="Times New Roman" w:cs="Arial"/>
          <w:spacing w:val="-2"/>
        </w:rPr>
      </w:pPr>
      <w:r w:rsidRPr="00FA5AB3">
        <w:rPr>
          <w:rFonts w:ascii="Arial" w:hAnsi="Arial" w:eastAsia="Times New Roman" w:cs="Arial"/>
          <w:spacing w:val="-2"/>
        </w:rPr>
        <w:t xml:space="preserve">We estimate that we will receive </w:t>
      </w:r>
      <w:r w:rsidRPr="00FA5AB3" w:rsidR="002E2E37">
        <w:rPr>
          <w:rFonts w:ascii="Arial" w:hAnsi="Arial" w:eastAsia="Times New Roman" w:cs="Arial"/>
          <w:spacing w:val="-2"/>
        </w:rPr>
        <w:t>64</w:t>
      </w:r>
      <w:r w:rsidRPr="00FA5AB3" w:rsidR="511D8AA9">
        <w:rPr>
          <w:rFonts w:ascii="Arial" w:hAnsi="Arial" w:eastAsia="Times New Roman" w:cs="Arial"/>
          <w:spacing w:val="-2"/>
        </w:rPr>
        <w:t>1</w:t>
      </w:r>
      <w:r w:rsidRPr="00FA5AB3">
        <w:rPr>
          <w:rFonts w:ascii="Arial" w:hAnsi="Arial" w:eastAsia="Times New Roman" w:cs="Arial"/>
          <w:spacing w:val="-2"/>
        </w:rPr>
        <w:t xml:space="preserve"> completed response (</w:t>
      </w:r>
      <w:r w:rsidRPr="00FA5AB3" w:rsidR="002E2E37">
        <w:rPr>
          <w:rFonts w:ascii="Arial" w:hAnsi="Arial" w:eastAsia="Times New Roman" w:cs="Arial"/>
          <w:spacing w:val="-2"/>
        </w:rPr>
        <w:t>115</w:t>
      </w:r>
      <w:r w:rsidRPr="00FA5AB3" w:rsidR="008937DB">
        <w:rPr>
          <w:rFonts w:ascii="Arial" w:hAnsi="Arial" w:eastAsia="Times New Roman" w:cs="Arial"/>
          <w:spacing w:val="-2"/>
        </w:rPr>
        <w:t xml:space="preserve"> pre-test</w:t>
      </w:r>
      <w:r w:rsidRPr="00FA5AB3" w:rsidR="001F35A5">
        <w:rPr>
          <w:rFonts w:ascii="Arial" w:hAnsi="Arial" w:eastAsia="Times New Roman" w:cs="Arial"/>
          <w:spacing w:val="-2"/>
        </w:rPr>
        <w:t xml:space="preserve">; </w:t>
      </w:r>
      <w:r w:rsidRPr="00FA5AB3" w:rsidR="0F17E6F1">
        <w:rPr>
          <w:rFonts w:ascii="Arial" w:hAnsi="Arial" w:eastAsia="Times New Roman" w:cs="Arial"/>
          <w:spacing w:val="-2"/>
        </w:rPr>
        <w:t>16</w:t>
      </w:r>
      <w:r w:rsidRPr="00FA5AB3" w:rsidR="00841A33">
        <w:rPr>
          <w:rFonts w:ascii="Arial" w:hAnsi="Arial" w:eastAsia="Times New Roman" w:cs="Arial"/>
          <w:spacing w:val="-2"/>
        </w:rPr>
        <w:t xml:space="preserve"> </w:t>
      </w:r>
      <w:r w:rsidRPr="00FA5AB3" w:rsidR="008937DB">
        <w:rPr>
          <w:rFonts w:ascii="Arial" w:hAnsi="Arial" w:eastAsia="Times New Roman" w:cs="Arial"/>
          <w:spacing w:val="-2"/>
        </w:rPr>
        <w:t>Debrief Interviews</w:t>
      </w:r>
      <w:r w:rsidRPr="00FA5AB3" w:rsidR="001F35A5">
        <w:rPr>
          <w:rFonts w:ascii="Arial" w:hAnsi="Arial" w:eastAsia="Times New Roman" w:cs="Arial"/>
          <w:spacing w:val="-2"/>
        </w:rPr>
        <w:t xml:space="preserve">; </w:t>
      </w:r>
      <w:r w:rsidRPr="00FA5AB3" w:rsidR="002E2E37">
        <w:rPr>
          <w:rFonts w:ascii="Arial" w:hAnsi="Arial" w:eastAsia="Times New Roman" w:cs="Arial"/>
          <w:spacing w:val="-2"/>
        </w:rPr>
        <w:t>460</w:t>
      </w:r>
      <w:r w:rsidRPr="00FA5AB3" w:rsidR="008937DB">
        <w:rPr>
          <w:rFonts w:ascii="Arial" w:hAnsi="Arial" w:eastAsia="Times New Roman" w:cs="Arial"/>
          <w:spacing w:val="-2"/>
        </w:rPr>
        <w:t xml:space="preserve"> Pilot and </w:t>
      </w:r>
      <w:r w:rsidRPr="00FA5AB3" w:rsidR="002E2E37">
        <w:rPr>
          <w:rFonts w:ascii="Arial" w:hAnsi="Arial" w:eastAsia="Times New Roman" w:cs="Arial"/>
          <w:spacing w:val="-2"/>
        </w:rPr>
        <w:t>50</w:t>
      </w:r>
      <w:r w:rsidRPr="00FA5AB3" w:rsidR="008937DB">
        <w:rPr>
          <w:rFonts w:ascii="Arial" w:hAnsi="Arial" w:eastAsia="Times New Roman" w:cs="Arial"/>
          <w:spacing w:val="-2"/>
        </w:rPr>
        <w:t xml:space="preserve"> non-response survey)</w:t>
      </w:r>
      <w:r w:rsidRPr="00FA5AB3">
        <w:rPr>
          <w:rFonts w:ascii="Arial" w:hAnsi="Arial" w:eastAsia="Times New Roman" w:cs="Arial"/>
          <w:spacing w:val="-2"/>
        </w:rPr>
        <w:t xml:space="preserve"> totaling </w:t>
      </w:r>
      <w:r w:rsidRPr="00FA5AB3" w:rsidR="00493CE8">
        <w:rPr>
          <w:rFonts w:ascii="Arial" w:hAnsi="Arial" w:eastAsia="Times New Roman" w:cs="Arial"/>
          <w:spacing w:val="-2"/>
        </w:rPr>
        <w:t>2</w:t>
      </w:r>
      <w:r w:rsidRPr="00FA5AB3" w:rsidR="005508E4">
        <w:rPr>
          <w:rFonts w:ascii="Arial" w:hAnsi="Arial" w:eastAsia="Times New Roman" w:cs="Arial"/>
          <w:spacing w:val="-2"/>
        </w:rPr>
        <w:t>7</w:t>
      </w:r>
      <w:r w:rsidR="00E8597A">
        <w:rPr>
          <w:rFonts w:ascii="Arial" w:hAnsi="Arial" w:eastAsia="Times New Roman" w:cs="Arial"/>
          <w:spacing w:val="-2"/>
        </w:rPr>
        <w:t>5</w:t>
      </w:r>
      <w:r w:rsidRPr="00FA5AB3">
        <w:rPr>
          <w:rFonts w:ascii="Arial" w:hAnsi="Arial" w:eastAsia="Times New Roman" w:cs="Arial"/>
          <w:spacing w:val="-2"/>
        </w:rPr>
        <w:t xml:space="preserve"> annual burden hours.  We estimate the dollar value of the burden hours is</w:t>
      </w:r>
      <w:r w:rsidRPr="00FA5AB3" w:rsidR="00B55103">
        <w:rPr>
          <w:rFonts w:ascii="Arial" w:hAnsi="Arial" w:eastAsia="Times New Roman" w:cs="Arial"/>
          <w:spacing w:val="-2"/>
        </w:rPr>
        <w:t xml:space="preserve"> $</w:t>
      </w:r>
      <w:r w:rsidRPr="00FA5AB3">
        <w:rPr>
          <w:rFonts w:ascii="Arial" w:hAnsi="Arial" w:eastAsia="Times New Roman" w:cs="Arial"/>
          <w:spacing w:val="-2"/>
        </w:rPr>
        <w:t xml:space="preserve"> </w:t>
      </w:r>
      <w:r w:rsidRPr="00FA5AB3" w:rsidR="00DA3F5A">
        <w:rPr>
          <w:rFonts w:ascii="Arial" w:hAnsi="Arial" w:eastAsia="Times New Roman" w:cs="Arial"/>
          <w:spacing w:val="-2"/>
        </w:rPr>
        <w:t>10</w:t>
      </w:r>
      <w:r w:rsidRPr="00FA5AB3" w:rsidR="005E40AA">
        <w:rPr>
          <w:rFonts w:ascii="Arial" w:hAnsi="Arial" w:eastAsia="Times New Roman" w:cs="Arial"/>
          <w:spacing w:val="-2"/>
        </w:rPr>
        <w:t>,</w:t>
      </w:r>
      <w:r w:rsidR="00E8597A">
        <w:rPr>
          <w:rFonts w:ascii="Arial" w:hAnsi="Arial" w:eastAsia="Times New Roman" w:cs="Arial"/>
          <w:spacing w:val="-2"/>
        </w:rPr>
        <w:t>700</w:t>
      </w:r>
      <w:r w:rsidRPr="00FA5AB3">
        <w:rPr>
          <w:rFonts w:ascii="Arial" w:hAnsi="Arial" w:eastAsia="Times New Roman" w:cs="Arial"/>
          <w:spacing w:val="-2"/>
        </w:rPr>
        <w:t>.</w:t>
      </w:r>
    </w:p>
    <w:p w:rsidRPr="00AC23A0" w:rsidR="00C22E3A" w:rsidP="00AC23A0" w:rsidRDefault="00C22E3A" w14:paraId="74B34DE3" w14:textId="77777777">
      <w:pPr>
        <w:pStyle w:val="NoSpacing"/>
      </w:pPr>
    </w:p>
    <w:p w:rsidRPr="00FA5AB3" w:rsidR="007E0903" w:rsidP="00DF3AF2" w:rsidRDefault="00CA09CE" w14:paraId="55C8741B" w14:textId="4A884876">
      <w:pPr>
        <w:spacing w:after="0" w:line="360" w:lineRule="auto"/>
        <w:rPr>
          <w:rFonts w:ascii="Arial" w:hAnsi="Arial" w:cs="Arial"/>
        </w:rPr>
      </w:pPr>
      <w:r w:rsidRPr="00FA5AB3">
        <w:rPr>
          <w:rFonts w:ascii="Arial" w:hAnsi="Arial" w:cs="Arial"/>
        </w:rPr>
        <w:t>B</w:t>
      </w:r>
      <w:r w:rsidRPr="00FA5AB3" w:rsidR="00D438CB">
        <w:rPr>
          <w:rFonts w:ascii="Arial" w:hAnsi="Arial" w:cs="Arial"/>
        </w:rPr>
        <w:t>urden estimate</w:t>
      </w:r>
      <w:r w:rsidRPr="00FA5AB3">
        <w:rPr>
          <w:rFonts w:ascii="Arial" w:hAnsi="Arial" w:cs="Arial"/>
        </w:rPr>
        <w:t>s</w:t>
      </w:r>
      <w:r w:rsidRPr="00FA5AB3" w:rsidR="00D438CB">
        <w:rPr>
          <w:rFonts w:ascii="Arial" w:hAnsi="Arial" w:cs="Arial"/>
        </w:rPr>
        <w:t xml:space="preserve"> </w:t>
      </w:r>
      <w:r w:rsidRPr="00FA5AB3">
        <w:rPr>
          <w:rFonts w:ascii="Arial" w:hAnsi="Arial" w:cs="Arial"/>
        </w:rPr>
        <w:t xml:space="preserve">are </w:t>
      </w:r>
      <w:r w:rsidRPr="00FA5AB3" w:rsidR="00D438CB">
        <w:rPr>
          <w:rFonts w:ascii="Arial" w:hAnsi="Arial" w:cs="Arial"/>
        </w:rPr>
        <w:t xml:space="preserve">based upon the time required </w:t>
      </w:r>
      <w:r w:rsidRPr="00FA5AB3" w:rsidR="008B4846">
        <w:rPr>
          <w:rFonts w:ascii="Arial" w:hAnsi="Arial" w:cs="Arial"/>
        </w:rPr>
        <w:t xml:space="preserve">for respondents </w:t>
      </w:r>
      <w:r w:rsidRPr="00FA5AB3" w:rsidR="00D438CB">
        <w:rPr>
          <w:rFonts w:ascii="Arial" w:hAnsi="Arial" w:cs="Arial"/>
        </w:rPr>
        <w:t>to re</w:t>
      </w:r>
      <w:r w:rsidRPr="00FA5AB3" w:rsidR="008B4846">
        <w:rPr>
          <w:rFonts w:ascii="Arial" w:hAnsi="Arial" w:cs="Arial"/>
        </w:rPr>
        <w:t>ad all correspondence</w:t>
      </w:r>
      <w:r w:rsidRPr="00FA5AB3" w:rsidR="00F33C85">
        <w:rPr>
          <w:rFonts w:ascii="Arial" w:hAnsi="Arial" w:cs="Arial"/>
        </w:rPr>
        <w:t>s,</w:t>
      </w:r>
      <w:r w:rsidRPr="00FA5AB3" w:rsidR="008B4846">
        <w:rPr>
          <w:rFonts w:ascii="Arial" w:hAnsi="Arial" w:cs="Arial"/>
        </w:rPr>
        <w:t xml:space="preserve"> instructions</w:t>
      </w:r>
      <w:r w:rsidRPr="00FA5AB3" w:rsidR="004F1873">
        <w:rPr>
          <w:rFonts w:ascii="Arial" w:hAnsi="Arial" w:cs="Arial"/>
        </w:rPr>
        <w:t xml:space="preserve">, </w:t>
      </w:r>
      <w:r w:rsidRPr="00FA5AB3" w:rsidR="008B4846">
        <w:rPr>
          <w:rFonts w:ascii="Arial" w:hAnsi="Arial" w:cs="Arial"/>
        </w:rPr>
        <w:t xml:space="preserve">and </w:t>
      </w:r>
      <w:r w:rsidRPr="00FA5AB3" w:rsidR="00D438CB">
        <w:rPr>
          <w:rFonts w:ascii="Arial" w:hAnsi="Arial" w:cs="Arial"/>
        </w:rPr>
        <w:t>complete the survey</w:t>
      </w:r>
      <w:r w:rsidRPr="00FA5AB3">
        <w:rPr>
          <w:rFonts w:ascii="Arial" w:hAnsi="Arial" w:cs="Arial"/>
        </w:rPr>
        <w:t>s</w:t>
      </w:r>
      <w:r w:rsidRPr="00FA5AB3" w:rsidR="00D438CB">
        <w:rPr>
          <w:rFonts w:ascii="Arial" w:hAnsi="Arial" w:cs="Arial"/>
        </w:rPr>
        <w:t xml:space="preserve">. </w:t>
      </w:r>
      <w:r w:rsidRPr="00FA5AB3" w:rsidR="00EA447A">
        <w:rPr>
          <w:rFonts w:ascii="Arial" w:hAnsi="Arial" w:cs="Arial"/>
        </w:rPr>
        <w:t>This collection</w:t>
      </w:r>
      <w:r w:rsidRPr="00FA5AB3" w:rsidR="009E5305">
        <w:rPr>
          <w:rFonts w:ascii="Arial" w:hAnsi="Arial" w:cs="Arial"/>
        </w:rPr>
        <w:t xml:space="preserve"> </w:t>
      </w:r>
      <w:r w:rsidRPr="00FA5AB3">
        <w:rPr>
          <w:rFonts w:ascii="Arial" w:hAnsi="Arial" w:cs="Arial"/>
        </w:rPr>
        <w:t xml:space="preserve">will proceed in </w:t>
      </w:r>
      <w:r w:rsidRPr="00FA5AB3" w:rsidR="007E0903">
        <w:rPr>
          <w:rFonts w:ascii="Arial" w:hAnsi="Arial" w:cs="Arial"/>
        </w:rPr>
        <w:t>four</w:t>
      </w:r>
      <w:r w:rsidRPr="00FA5AB3">
        <w:rPr>
          <w:rFonts w:ascii="Arial" w:hAnsi="Arial" w:cs="Arial"/>
        </w:rPr>
        <w:t xml:space="preserve"> </w:t>
      </w:r>
      <w:r w:rsidRPr="00FA5AB3" w:rsidR="00732C40">
        <w:rPr>
          <w:rFonts w:ascii="Arial" w:hAnsi="Arial" w:cs="Arial"/>
        </w:rPr>
        <w:t xml:space="preserve">distinct </w:t>
      </w:r>
      <w:r w:rsidRPr="00FA5AB3">
        <w:rPr>
          <w:rFonts w:ascii="Arial" w:hAnsi="Arial" w:cs="Arial"/>
        </w:rPr>
        <w:t>phases:</w:t>
      </w:r>
    </w:p>
    <w:p w:rsidRPr="00FA5AB3" w:rsidR="008644FE" w:rsidP="00BC24A8" w:rsidRDefault="00B34090" w14:paraId="4D8EAF99" w14:textId="695D7267">
      <w:pPr>
        <w:pStyle w:val="BodyTextIndent"/>
        <w:numPr>
          <w:ilvl w:val="0"/>
          <w:numId w:val="17"/>
        </w:numPr>
        <w:spacing w:line="360" w:lineRule="auto"/>
        <w:jc w:val="left"/>
        <w:rPr>
          <w:rFonts w:ascii="Arial" w:hAnsi="Arial" w:cs="Arial"/>
          <w:b/>
          <w:sz w:val="22"/>
          <w:szCs w:val="22"/>
        </w:rPr>
      </w:pPr>
      <w:r w:rsidRPr="00FA5AB3">
        <w:rPr>
          <w:rFonts w:ascii="Arial" w:hAnsi="Arial" w:cs="Arial"/>
          <w:b/>
          <w:bCs/>
          <w:sz w:val="22"/>
          <w:szCs w:val="22"/>
          <w:u w:val="single"/>
        </w:rPr>
        <w:lastRenderedPageBreak/>
        <w:t>Pre-test</w:t>
      </w:r>
      <w:r w:rsidRPr="00FA5AB3">
        <w:rPr>
          <w:rFonts w:ascii="Arial" w:hAnsi="Arial" w:cs="Arial"/>
          <w:b/>
          <w:bCs/>
          <w:sz w:val="22"/>
          <w:szCs w:val="22"/>
        </w:rPr>
        <w:t>:</w:t>
      </w:r>
      <w:r w:rsidRPr="00FA5AB3">
        <w:rPr>
          <w:rFonts w:ascii="Arial" w:hAnsi="Arial" w:cs="Arial"/>
          <w:sz w:val="22"/>
          <w:szCs w:val="22"/>
        </w:rPr>
        <w:t xml:space="preserve"> </w:t>
      </w:r>
      <w:r w:rsidRPr="00FA5AB3" w:rsidR="00E224AD">
        <w:rPr>
          <w:rFonts w:ascii="Arial" w:hAnsi="Arial" w:cs="Arial"/>
          <w:sz w:val="22"/>
          <w:szCs w:val="22"/>
        </w:rPr>
        <w:t xml:space="preserve"> </w:t>
      </w:r>
      <w:r w:rsidRPr="00FA5AB3" w:rsidR="00AF0F15">
        <w:rPr>
          <w:rFonts w:ascii="Arial" w:hAnsi="Arial" w:cs="Arial"/>
          <w:sz w:val="22"/>
          <w:szCs w:val="22"/>
        </w:rPr>
        <w:t xml:space="preserve">500 </w:t>
      </w:r>
      <w:r w:rsidRPr="00FA5AB3" w:rsidR="00E33B55">
        <w:rPr>
          <w:rFonts w:ascii="Arial" w:hAnsi="Arial" w:cs="Arial"/>
          <w:sz w:val="22"/>
          <w:szCs w:val="22"/>
        </w:rPr>
        <w:t>residential addresses listed in the United States Postal Service’s Delivery Sequence File (DSF)</w:t>
      </w:r>
      <w:r w:rsidRPr="00FA5AB3" w:rsidR="00AF0F15">
        <w:rPr>
          <w:rFonts w:ascii="Arial" w:hAnsi="Arial" w:cs="Arial"/>
          <w:sz w:val="22"/>
          <w:szCs w:val="22"/>
        </w:rPr>
        <w:t xml:space="preserve"> will be used to establish the sample for </w:t>
      </w:r>
      <w:r w:rsidRPr="00FA5AB3" w:rsidR="00245244">
        <w:rPr>
          <w:rFonts w:ascii="Arial" w:hAnsi="Arial" w:cs="Arial"/>
          <w:sz w:val="22"/>
          <w:szCs w:val="22"/>
        </w:rPr>
        <w:t xml:space="preserve">the pre-test. </w:t>
      </w:r>
      <w:r w:rsidRPr="00FA5AB3" w:rsidR="003B0436">
        <w:rPr>
          <w:rFonts w:ascii="Arial" w:hAnsi="Arial" w:cs="Arial"/>
          <w:sz w:val="22"/>
          <w:szCs w:val="22"/>
        </w:rPr>
        <w:t>We expect</w:t>
      </w:r>
      <w:r w:rsidRPr="00FA5AB3" w:rsidR="00E55384">
        <w:rPr>
          <w:rFonts w:ascii="Arial" w:hAnsi="Arial" w:cs="Arial"/>
          <w:sz w:val="22"/>
          <w:szCs w:val="22"/>
        </w:rPr>
        <w:t xml:space="preserve"> that</w:t>
      </w:r>
      <w:r w:rsidRPr="00FA5AB3" w:rsidR="00D01E89">
        <w:rPr>
          <w:rFonts w:ascii="Arial" w:hAnsi="Arial" w:cs="Arial"/>
          <w:sz w:val="22"/>
          <w:szCs w:val="22"/>
        </w:rPr>
        <w:t xml:space="preserve"> 8% of those addresse</w:t>
      </w:r>
      <w:r w:rsidRPr="00FA5AB3" w:rsidR="003B0436">
        <w:rPr>
          <w:rFonts w:ascii="Arial" w:hAnsi="Arial" w:cs="Arial"/>
          <w:sz w:val="22"/>
          <w:szCs w:val="22"/>
        </w:rPr>
        <w:t>s</w:t>
      </w:r>
      <w:r w:rsidRPr="00FA5AB3" w:rsidR="005D377C">
        <w:rPr>
          <w:rFonts w:ascii="Arial" w:hAnsi="Arial" w:cs="Arial"/>
          <w:sz w:val="22"/>
          <w:szCs w:val="22"/>
        </w:rPr>
        <w:t xml:space="preserve"> (n=40) </w:t>
      </w:r>
      <w:r w:rsidRPr="00FA5AB3" w:rsidR="003B0436">
        <w:rPr>
          <w:rFonts w:ascii="Arial" w:hAnsi="Arial" w:cs="Arial"/>
          <w:sz w:val="22"/>
          <w:szCs w:val="22"/>
        </w:rPr>
        <w:t>to</w:t>
      </w:r>
      <w:r w:rsidRPr="00FA5AB3" w:rsidR="00D01E89">
        <w:rPr>
          <w:rFonts w:ascii="Arial" w:hAnsi="Arial" w:cs="Arial"/>
          <w:sz w:val="22"/>
          <w:szCs w:val="22"/>
        </w:rPr>
        <w:t xml:space="preserve"> be invalid. From the remaining valid addresses (n=460)</w:t>
      </w:r>
      <w:r w:rsidRPr="00FA5AB3" w:rsidR="001160B6">
        <w:rPr>
          <w:rFonts w:ascii="Arial" w:hAnsi="Arial" w:cs="Arial"/>
          <w:sz w:val="22"/>
          <w:szCs w:val="22"/>
        </w:rPr>
        <w:t xml:space="preserve">, we </w:t>
      </w:r>
      <w:r w:rsidRPr="00FA5AB3" w:rsidR="00042D0A">
        <w:rPr>
          <w:rFonts w:ascii="Arial" w:hAnsi="Arial" w:cs="Arial"/>
          <w:sz w:val="22"/>
          <w:szCs w:val="22"/>
        </w:rPr>
        <w:t>anticipate</w:t>
      </w:r>
      <w:r w:rsidRPr="00FA5AB3" w:rsidR="00D01E89">
        <w:rPr>
          <w:rFonts w:ascii="Arial" w:hAnsi="Arial" w:cs="Arial"/>
          <w:sz w:val="22"/>
          <w:szCs w:val="22"/>
        </w:rPr>
        <w:t xml:space="preserve"> a 25% response rate, resulting in</w:t>
      </w:r>
      <w:r w:rsidRPr="00FA5AB3" w:rsidR="001160B6">
        <w:rPr>
          <w:rFonts w:ascii="Arial" w:hAnsi="Arial" w:cs="Arial"/>
          <w:sz w:val="22"/>
          <w:szCs w:val="22"/>
        </w:rPr>
        <w:t xml:space="preserve"> approximately 115 </w:t>
      </w:r>
      <w:r w:rsidRPr="00FA5AB3" w:rsidR="002A0DC0">
        <w:rPr>
          <w:rFonts w:ascii="Arial" w:hAnsi="Arial" w:cs="Arial"/>
          <w:sz w:val="22"/>
          <w:szCs w:val="22"/>
        </w:rPr>
        <w:t>completed</w:t>
      </w:r>
      <w:r w:rsidRPr="00FA5AB3" w:rsidR="001160B6">
        <w:rPr>
          <w:rFonts w:ascii="Arial" w:hAnsi="Arial" w:cs="Arial"/>
          <w:sz w:val="22"/>
          <w:szCs w:val="22"/>
        </w:rPr>
        <w:t xml:space="preserve"> responses.</w:t>
      </w:r>
      <w:r w:rsidRPr="00FA5AB3" w:rsidR="004F1873">
        <w:rPr>
          <w:rFonts w:ascii="Arial" w:hAnsi="Arial" w:cs="Arial"/>
          <w:sz w:val="22"/>
          <w:szCs w:val="22"/>
        </w:rPr>
        <w:t xml:space="preserve"> </w:t>
      </w:r>
      <w:r w:rsidRPr="00FA5AB3" w:rsidR="001160B6">
        <w:rPr>
          <w:rFonts w:ascii="Arial" w:hAnsi="Arial" w:cs="Arial"/>
          <w:sz w:val="22"/>
          <w:szCs w:val="22"/>
        </w:rPr>
        <w:t xml:space="preserve">We </w:t>
      </w:r>
      <w:r w:rsidRPr="00FA5AB3" w:rsidR="003D498C">
        <w:rPr>
          <w:rFonts w:ascii="Arial" w:hAnsi="Arial" w:cs="Arial"/>
          <w:sz w:val="22"/>
          <w:szCs w:val="22"/>
        </w:rPr>
        <w:t xml:space="preserve">expect that respondents will spend </w:t>
      </w:r>
      <w:r w:rsidRPr="00FA5AB3" w:rsidR="002F1C09">
        <w:rPr>
          <w:rFonts w:ascii="Arial" w:hAnsi="Arial" w:cs="Arial"/>
          <w:sz w:val="22"/>
          <w:szCs w:val="22"/>
        </w:rPr>
        <w:t>30</w:t>
      </w:r>
      <w:r w:rsidRPr="00FA5AB3" w:rsidR="003D498C">
        <w:rPr>
          <w:rFonts w:ascii="Arial" w:hAnsi="Arial" w:cs="Arial"/>
          <w:sz w:val="22"/>
          <w:szCs w:val="22"/>
        </w:rPr>
        <w:t xml:space="preserve"> minutes</w:t>
      </w:r>
      <w:r w:rsidRPr="00FA5AB3" w:rsidR="00FF1589">
        <w:rPr>
          <w:rFonts w:ascii="Arial" w:hAnsi="Arial" w:cs="Arial"/>
          <w:sz w:val="22"/>
          <w:szCs w:val="22"/>
        </w:rPr>
        <w:t>, on average,</w:t>
      </w:r>
      <w:r w:rsidRPr="00FA5AB3" w:rsidR="003D498C">
        <w:rPr>
          <w:rFonts w:ascii="Arial" w:hAnsi="Arial" w:cs="Arial"/>
          <w:sz w:val="22"/>
          <w:szCs w:val="22"/>
        </w:rPr>
        <w:t xml:space="preserve"> completing the survey</w:t>
      </w:r>
      <w:r w:rsidRPr="00FA5AB3" w:rsidR="004502B5">
        <w:rPr>
          <w:rFonts w:ascii="Arial" w:hAnsi="Arial" w:cs="Arial"/>
          <w:sz w:val="22"/>
          <w:szCs w:val="22"/>
        </w:rPr>
        <w:t xml:space="preserve"> if they have made a recent visit or plan to make </w:t>
      </w:r>
      <w:r w:rsidRPr="00FA5AB3" w:rsidR="00D3274F">
        <w:rPr>
          <w:rFonts w:ascii="Arial" w:hAnsi="Arial" w:cs="Arial"/>
          <w:sz w:val="22"/>
          <w:szCs w:val="22"/>
        </w:rPr>
        <w:t>a visit to a national park</w:t>
      </w:r>
      <w:r w:rsidRPr="00FA5AB3" w:rsidR="003D498C">
        <w:rPr>
          <w:rFonts w:ascii="Arial" w:hAnsi="Arial" w:cs="Arial"/>
          <w:sz w:val="22"/>
          <w:szCs w:val="22"/>
        </w:rPr>
        <w:t>.</w:t>
      </w:r>
      <w:r w:rsidRPr="00FA5AB3" w:rsidR="00D3274F">
        <w:rPr>
          <w:rFonts w:ascii="Arial" w:hAnsi="Arial" w:cs="Arial"/>
          <w:sz w:val="22"/>
          <w:szCs w:val="22"/>
        </w:rPr>
        <w:t xml:space="preserve"> </w:t>
      </w:r>
      <w:r w:rsidRPr="00FA5AB3" w:rsidR="00F77CC6">
        <w:rPr>
          <w:rFonts w:ascii="Arial" w:hAnsi="Arial" w:cs="Arial"/>
          <w:sz w:val="22"/>
          <w:szCs w:val="22"/>
        </w:rPr>
        <w:t>For r</w:t>
      </w:r>
      <w:r w:rsidRPr="00FA5AB3" w:rsidR="00D3274F">
        <w:rPr>
          <w:rFonts w:ascii="Arial" w:hAnsi="Arial" w:cs="Arial"/>
          <w:sz w:val="22"/>
          <w:szCs w:val="22"/>
        </w:rPr>
        <w:t>espondents who</w:t>
      </w:r>
      <w:r w:rsidRPr="00FA5AB3" w:rsidR="00A439CD">
        <w:rPr>
          <w:rFonts w:ascii="Arial" w:hAnsi="Arial" w:cs="Arial"/>
          <w:sz w:val="22"/>
          <w:szCs w:val="22"/>
        </w:rPr>
        <w:t xml:space="preserve"> have no</w:t>
      </w:r>
      <w:r w:rsidRPr="00FA5AB3" w:rsidR="00D3274F">
        <w:rPr>
          <w:rFonts w:ascii="Arial" w:hAnsi="Arial" w:cs="Arial"/>
          <w:sz w:val="22"/>
          <w:szCs w:val="22"/>
        </w:rPr>
        <w:t xml:space="preserve"> </w:t>
      </w:r>
      <w:r w:rsidRPr="00FA5AB3" w:rsidR="00762D0D">
        <w:rPr>
          <w:rFonts w:ascii="Arial" w:hAnsi="Arial" w:cs="Arial"/>
          <w:sz w:val="22"/>
          <w:szCs w:val="22"/>
        </w:rPr>
        <w:t>past or future visitation</w:t>
      </w:r>
      <w:r w:rsidRPr="00FA5AB3" w:rsidR="00F77CC6">
        <w:rPr>
          <w:rFonts w:ascii="Arial" w:hAnsi="Arial" w:cs="Arial"/>
          <w:sz w:val="22"/>
          <w:szCs w:val="22"/>
        </w:rPr>
        <w:t>, we estimate</w:t>
      </w:r>
      <w:r w:rsidRPr="00FA5AB3" w:rsidR="009B15DE">
        <w:rPr>
          <w:rFonts w:ascii="Arial" w:hAnsi="Arial" w:cs="Arial"/>
          <w:sz w:val="22"/>
          <w:szCs w:val="22"/>
        </w:rPr>
        <w:t xml:space="preserve"> </w:t>
      </w:r>
      <w:r w:rsidRPr="00FA5AB3" w:rsidR="00A439CD">
        <w:rPr>
          <w:rFonts w:ascii="Arial" w:hAnsi="Arial" w:cs="Arial"/>
          <w:sz w:val="22"/>
          <w:szCs w:val="22"/>
        </w:rPr>
        <w:t xml:space="preserve">they will require </w:t>
      </w:r>
      <w:r w:rsidRPr="00FA5AB3" w:rsidR="009B15DE">
        <w:rPr>
          <w:rFonts w:ascii="Arial" w:hAnsi="Arial" w:cs="Arial"/>
          <w:sz w:val="22"/>
          <w:szCs w:val="22"/>
        </w:rPr>
        <w:t xml:space="preserve">10 minutes </w:t>
      </w:r>
      <w:r w:rsidRPr="00FA5AB3" w:rsidR="00A439CD">
        <w:rPr>
          <w:rFonts w:ascii="Arial" w:hAnsi="Arial" w:cs="Arial"/>
          <w:sz w:val="22"/>
          <w:szCs w:val="22"/>
        </w:rPr>
        <w:t xml:space="preserve">to </w:t>
      </w:r>
      <w:r w:rsidRPr="00FA5AB3" w:rsidR="009B15DE">
        <w:rPr>
          <w:rFonts w:ascii="Arial" w:hAnsi="Arial" w:cs="Arial"/>
          <w:sz w:val="22"/>
          <w:szCs w:val="22"/>
        </w:rPr>
        <w:t>comple</w:t>
      </w:r>
      <w:r w:rsidRPr="00FA5AB3" w:rsidR="00A439CD">
        <w:rPr>
          <w:rFonts w:ascii="Arial" w:hAnsi="Arial" w:cs="Arial"/>
          <w:sz w:val="22"/>
          <w:szCs w:val="22"/>
        </w:rPr>
        <w:t>te</w:t>
      </w:r>
      <w:r w:rsidRPr="00FA5AB3" w:rsidR="009B15DE">
        <w:rPr>
          <w:rFonts w:ascii="Arial" w:hAnsi="Arial" w:cs="Arial"/>
          <w:sz w:val="22"/>
          <w:szCs w:val="22"/>
        </w:rPr>
        <w:t xml:space="preserve"> the survey.</w:t>
      </w:r>
      <w:r w:rsidRPr="00FA5AB3" w:rsidR="003D498C">
        <w:rPr>
          <w:rFonts w:ascii="Arial" w:hAnsi="Arial" w:cs="Arial"/>
          <w:sz w:val="22"/>
          <w:szCs w:val="22"/>
        </w:rPr>
        <w:t xml:space="preserve"> </w:t>
      </w:r>
      <w:r w:rsidRPr="00FA5AB3" w:rsidR="00EA447A">
        <w:rPr>
          <w:rFonts w:ascii="Arial" w:hAnsi="Arial" w:cs="Arial"/>
          <w:sz w:val="22"/>
          <w:szCs w:val="22"/>
        </w:rPr>
        <w:t>T</w:t>
      </w:r>
      <w:r w:rsidRPr="00FA5AB3" w:rsidR="008644FE">
        <w:rPr>
          <w:rFonts w:ascii="Arial" w:hAnsi="Arial" w:cs="Arial"/>
          <w:sz w:val="22"/>
          <w:szCs w:val="22"/>
        </w:rPr>
        <w:t>his pre-test will be used to eva</w:t>
      </w:r>
      <w:r w:rsidRPr="00FA5AB3" w:rsidR="005924D5">
        <w:rPr>
          <w:rFonts w:ascii="Arial" w:hAnsi="Arial" w:cs="Arial"/>
          <w:sz w:val="22"/>
          <w:szCs w:val="22"/>
        </w:rPr>
        <w:t xml:space="preserve">luate completion time and solicit </w:t>
      </w:r>
      <w:r w:rsidRPr="00FA5AB3" w:rsidR="00BC24A8">
        <w:rPr>
          <w:rFonts w:ascii="Arial" w:hAnsi="Arial" w:cs="Arial"/>
          <w:sz w:val="22"/>
          <w:szCs w:val="22"/>
        </w:rPr>
        <w:t>comments or suggestions that might improve the wording, flow, or layout of the questionnaire.</w:t>
      </w:r>
      <w:r w:rsidRPr="00FA5AB3" w:rsidR="005924D5">
        <w:rPr>
          <w:rFonts w:ascii="Arial" w:hAnsi="Arial" w:cs="Arial"/>
          <w:sz w:val="22"/>
          <w:szCs w:val="22"/>
        </w:rPr>
        <w:t xml:space="preserve"> R</w:t>
      </w:r>
      <w:r w:rsidRPr="00FA5AB3" w:rsidR="00BC24A8">
        <w:rPr>
          <w:rFonts w:ascii="Arial" w:hAnsi="Arial" w:cs="Arial"/>
          <w:sz w:val="22"/>
          <w:szCs w:val="22"/>
        </w:rPr>
        <w:t>espondent</w:t>
      </w:r>
      <w:r w:rsidRPr="00FA5AB3" w:rsidR="005924D5">
        <w:rPr>
          <w:rFonts w:ascii="Arial" w:hAnsi="Arial" w:cs="Arial"/>
          <w:sz w:val="22"/>
          <w:szCs w:val="22"/>
        </w:rPr>
        <w:t>s</w:t>
      </w:r>
      <w:r w:rsidRPr="00FA5AB3" w:rsidR="00BC24A8">
        <w:rPr>
          <w:rFonts w:ascii="Arial" w:hAnsi="Arial" w:cs="Arial"/>
          <w:sz w:val="22"/>
          <w:szCs w:val="22"/>
        </w:rPr>
        <w:t xml:space="preserve"> will be asked</w:t>
      </w:r>
      <w:r w:rsidRPr="00FA5AB3" w:rsidR="00B96131">
        <w:rPr>
          <w:rFonts w:ascii="Arial" w:hAnsi="Arial" w:cs="Arial"/>
          <w:sz w:val="22"/>
          <w:szCs w:val="22"/>
        </w:rPr>
        <w:t xml:space="preserve"> to provide a </w:t>
      </w:r>
      <w:r w:rsidRPr="00FA5AB3" w:rsidR="00BC24A8">
        <w:rPr>
          <w:rFonts w:ascii="Arial" w:hAnsi="Arial" w:cs="Arial"/>
          <w:sz w:val="22"/>
          <w:szCs w:val="22"/>
        </w:rPr>
        <w:t>telephone number</w:t>
      </w:r>
      <w:r w:rsidRPr="00FA5AB3" w:rsidR="00260D16">
        <w:rPr>
          <w:rFonts w:ascii="Arial" w:hAnsi="Arial" w:cs="Arial"/>
          <w:sz w:val="22"/>
          <w:szCs w:val="22"/>
        </w:rPr>
        <w:t xml:space="preserve"> and name</w:t>
      </w:r>
      <w:r w:rsidRPr="00FA5AB3" w:rsidR="00BC24A8">
        <w:rPr>
          <w:rFonts w:ascii="Arial" w:hAnsi="Arial" w:cs="Arial"/>
          <w:sz w:val="22"/>
          <w:szCs w:val="22"/>
        </w:rPr>
        <w:t xml:space="preserve"> </w:t>
      </w:r>
      <w:r w:rsidRPr="00FA5AB3" w:rsidR="00B96131">
        <w:rPr>
          <w:rFonts w:ascii="Arial" w:hAnsi="Arial" w:cs="Arial"/>
          <w:sz w:val="22"/>
          <w:szCs w:val="22"/>
        </w:rPr>
        <w:t xml:space="preserve">that will establish the </w:t>
      </w:r>
      <w:r w:rsidRPr="00FA5AB3" w:rsidR="00957102">
        <w:rPr>
          <w:rFonts w:ascii="Arial" w:hAnsi="Arial" w:cs="Arial"/>
          <w:sz w:val="22"/>
          <w:szCs w:val="22"/>
        </w:rPr>
        <w:t>sample for the pre-test debrief.</w:t>
      </w:r>
      <w:r w:rsidRPr="00FA5AB3" w:rsidR="00BC24A8">
        <w:rPr>
          <w:rFonts w:ascii="Arial" w:hAnsi="Arial" w:cs="Arial"/>
          <w:sz w:val="22"/>
          <w:szCs w:val="22"/>
        </w:rPr>
        <w:t xml:space="preserve"> </w:t>
      </w:r>
    </w:p>
    <w:p w:rsidRPr="00FA5AB3" w:rsidR="009862CB" w:rsidP="00AC23A0" w:rsidRDefault="009862CB" w14:paraId="77353CE5" w14:textId="77777777">
      <w:pPr>
        <w:pStyle w:val="NoSpacing"/>
      </w:pPr>
    </w:p>
    <w:p w:rsidRPr="00FA5AB3" w:rsidR="0047775F" w:rsidP="00DD58A9" w:rsidRDefault="00E224AD" w14:paraId="468B35F5" w14:textId="0B3AB659">
      <w:pPr>
        <w:pStyle w:val="BodyTextIndent"/>
        <w:numPr>
          <w:ilvl w:val="0"/>
          <w:numId w:val="17"/>
        </w:numPr>
        <w:spacing w:line="360" w:lineRule="auto"/>
        <w:jc w:val="left"/>
        <w:rPr>
          <w:rFonts w:ascii="Arial" w:hAnsi="Arial" w:cs="Arial"/>
          <w:b/>
          <w:sz w:val="22"/>
          <w:szCs w:val="22"/>
        </w:rPr>
      </w:pPr>
      <w:r w:rsidRPr="00FA5AB3">
        <w:rPr>
          <w:rFonts w:ascii="Arial" w:hAnsi="Arial" w:cs="Arial"/>
          <w:b/>
          <w:bCs/>
          <w:sz w:val="22"/>
          <w:szCs w:val="22"/>
          <w:u w:val="single"/>
        </w:rPr>
        <w:t>Pre-test Debrief:</w:t>
      </w:r>
      <w:r w:rsidRPr="00FA5AB3" w:rsidR="008644FE">
        <w:rPr>
          <w:rFonts w:ascii="Arial" w:hAnsi="Arial" w:cs="Arial"/>
          <w:sz w:val="22"/>
          <w:szCs w:val="22"/>
        </w:rPr>
        <w:t xml:space="preserve"> </w:t>
      </w:r>
      <w:r w:rsidRPr="00FA5AB3">
        <w:rPr>
          <w:rFonts w:ascii="Arial" w:hAnsi="Arial" w:cs="Arial"/>
          <w:sz w:val="22"/>
          <w:szCs w:val="22"/>
        </w:rPr>
        <w:t xml:space="preserve"> </w:t>
      </w:r>
      <w:r w:rsidRPr="00FA5AB3" w:rsidR="00F52FC6">
        <w:rPr>
          <w:rFonts w:ascii="Arial" w:hAnsi="Arial" w:cs="Arial"/>
          <w:sz w:val="22"/>
          <w:szCs w:val="22"/>
        </w:rPr>
        <w:t>From the respondents providing telephone numbers, w</w:t>
      </w:r>
      <w:r w:rsidRPr="00FA5AB3" w:rsidR="00A622AC">
        <w:rPr>
          <w:rFonts w:ascii="Arial" w:hAnsi="Arial" w:cs="Arial"/>
          <w:sz w:val="22"/>
          <w:szCs w:val="22"/>
        </w:rPr>
        <w:t xml:space="preserve">e will </w:t>
      </w:r>
      <w:r w:rsidRPr="00FA5AB3" w:rsidR="00211BA7">
        <w:rPr>
          <w:rFonts w:ascii="Arial" w:hAnsi="Arial" w:cs="Arial"/>
          <w:sz w:val="22"/>
          <w:szCs w:val="22"/>
        </w:rPr>
        <w:t xml:space="preserve">contact </w:t>
      </w:r>
      <w:r w:rsidRPr="00FA5AB3" w:rsidR="003D498C">
        <w:rPr>
          <w:rFonts w:ascii="Arial" w:hAnsi="Arial" w:cs="Arial"/>
          <w:sz w:val="22"/>
          <w:szCs w:val="22"/>
        </w:rPr>
        <w:t>20 respondents</w:t>
      </w:r>
      <w:r w:rsidRPr="00FA5AB3" w:rsidR="00211BA7">
        <w:rPr>
          <w:rFonts w:ascii="Arial" w:hAnsi="Arial" w:cs="Arial"/>
          <w:sz w:val="22"/>
          <w:szCs w:val="22"/>
        </w:rPr>
        <w:t xml:space="preserve"> in the order they completed the survey</w:t>
      </w:r>
      <w:r w:rsidRPr="00FA5AB3" w:rsidR="003D498C">
        <w:rPr>
          <w:rFonts w:ascii="Arial" w:hAnsi="Arial" w:cs="Arial"/>
          <w:sz w:val="22"/>
          <w:szCs w:val="22"/>
        </w:rPr>
        <w:t xml:space="preserve"> </w:t>
      </w:r>
      <w:r w:rsidRPr="00FA5AB3" w:rsidR="000833D4">
        <w:rPr>
          <w:rFonts w:ascii="Arial" w:hAnsi="Arial" w:cs="Arial"/>
          <w:sz w:val="22"/>
          <w:szCs w:val="22"/>
        </w:rPr>
        <w:t xml:space="preserve">to participate in </w:t>
      </w:r>
      <w:r w:rsidRPr="00FA5AB3" w:rsidR="003D498C">
        <w:rPr>
          <w:rFonts w:ascii="Arial" w:hAnsi="Arial" w:cs="Arial"/>
          <w:sz w:val="22"/>
          <w:szCs w:val="22"/>
        </w:rPr>
        <w:t xml:space="preserve">a </w:t>
      </w:r>
      <w:r w:rsidRPr="00FA5AB3" w:rsidR="0093529F">
        <w:rPr>
          <w:rFonts w:ascii="Arial" w:hAnsi="Arial" w:cs="Arial"/>
          <w:sz w:val="22"/>
          <w:szCs w:val="22"/>
        </w:rPr>
        <w:t xml:space="preserve">pre-test </w:t>
      </w:r>
      <w:r w:rsidRPr="00FA5AB3" w:rsidR="003D498C">
        <w:rPr>
          <w:rFonts w:ascii="Arial" w:hAnsi="Arial" w:cs="Arial"/>
          <w:sz w:val="22"/>
          <w:szCs w:val="22"/>
        </w:rPr>
        <w:t>debriefing interview</w:t>
      </w:r>
      <w:r w:rsidRPr="00FA5AB3" w:rsidR="00AA4732">
        <w:rPr>
          <w:rFonts w:ascii="Arial" w:hAnsi="Arial" w:cs="Arial"/>
          <w:sz w:val="22"/>
          <w:szCs w:val="22"/>
        </w:rPr>
        <w:t xml:space="preserve"> and 16 of those contacts will complete the interview</w:t>
      </w:r>
      <w:r w:rsidRPr="00FA5AB3" w:rsidR="003D498C">
        <w:rPr>
          <w:rFonts w:ascii="Arial" w:hAnsi="Arial" w:cs="Arial"/>
          <w:sz w:val="22"/>
          <w:szCs w:val="22"/>
        </w:rPr>
        <w:t xml:space="preserve">. </w:t>
      </w:r>
      <w:r w:rsidRPr="00FA5AB3" w:rsidR="000E589C">
        <w:rPr>
          <w:rFonts w:ascii="Arial" w:hAnsi="Arial" w:cs="Arial"/>
          <w:sz w:val="22"/>
          <w:szCs w:val="22"/>
        </w:rPr>
        <w:t xml:space="preserve"> During the </w:t>
      </w:r>
      <w:r w:rsidRPr="00FA5AB3" w:rsidR="00DD58A9">
        <w:rPr>
          <w:rFonts w:ascii="Arial" w:hAnsi="Arial" w:cs="Arial"/>
          <w:sz w:val="22"/>
          <w:szCs w:val="22"/>
        </w:rPr>
        <w:t>debriefing interview</w:t>
      </w:r>
      <w:r w:rsidRPr="00FA5AB3" w:rsidR="000E589C">
        <w:rPr>
          <w:rFonts w:ascii="Arial" w:hAnsi="Arial" w:cs="Arial"/>
          <w:sz w:val="22"/>
          <w:szCs w:val="22"/>
        </w:rPr>
        <w:t xml:space="preserve">, we </w:t>
      </w:r>
      <w:r w:rsidRPr="00FA5AB3" w:rsidR="00DD58A9">
        <w:rPr>
          <w:rFonts w:ascii="Arial" w:hAnsi="Arial" w:cs="Arial"/>
          <w:sz w:val="22"/>
          <w:szCs w:val="22"/>
        </w:rPr>
        <w:t xml:space="preserve">will proceed sequentially through each section of the survey and ask respondents for comments on question wording, flow, and layout. Respondents who completed the </w:t>
      </w:r>
      <w:r w:rsidRPr="00FA5AB3" w:rsidR="00E176A7">
        <w:rPr>
          <w:rFonts w:ascii="Arial" w:hAnsi="Arial" w:cs="Arial"/>
          <w:sz w:val="22"/>
          <w:szCs w:val="22"/>
        </w:rPr>
        <w:t xml:space="preserve">SP </w:t>
      </w:r>
      <w:r w:rsidRPr="00FA5AB3" w:rsidR="00DD58A9">
        <w:rPr>
          <w:rFonts w:ascii="Arial" w:hAnsi="Arial" w:cs="Arial"/>
          <w:sz w:val="22"/>
          <w:szCs w:val="22"/>
        </w:rPr>
        <w:t>section of the survey will be prioritized for these debrie</w:t>
      </w:r>
      <w:r w:rsidRPr="00FA5AB3" w:rsidR="005C3842">
        <w:rPr>
          <w:rFonts w:ascii="Arial" w:hAnsi="Arial" w:cs="Arial"/>
          <w:sz w:val="22"/>
          <w:szCs w:val="22"/>
        </w:rPr>
        <w:t>fing calls.</w:t>
      </w:r>
      <w:r w:rsidRPr="00FA5AB3" w:rsidR="00DD58A9">
        <w:rPr>
          <w:rFonts w:ascii="Arial" w:hAnsi="Arial" w:cs="Arial"/>
          <w:sz w:val="22"/>
          <w:szCs w:val="22"/>
        </w:rPr>
        <w:t xml:space="preserve"> </w:t>
      </w:r>
      <w:r w:rsidRPr="00FA5AB3" w:rsidR="003D498C">
        <w:rPr>
          <w:rFonts w:ascii="Arial" w:hAnsi="Arial" w:cs="Arial"/>
          <w:sz w:val="22"/>
          <w:szCs w:val="22"/>
        </w:rPr>
        <w:t xml:space="preserve">We expect these interviews will take </w:t>
      </w:r>
      <w:r w:rsidRPr="00FA5AB3" w:rsidR="00170D33">
        <w:rPr>
          <w:rFonts w:ascii="Arial" w:hAnsi="Arial" w:cs="Arial"/>
          <w:sz w:val="22"/>
          <w:szCs w:val="22"/>
        </w:rPr>
        <w:t>30</w:t>
      </w:r>
      <w:r w:rsidRPr="00FA5AB3" w:rsidR="003D498C">
        <w:rPr>
          <w:rFonts w:ascii="Arial" w:hAnsi="Arial" w:cs="Arial"/>
          <w:sz w:val="22"/>
          <w:szCs w:val="22"/>
        </w:rPr>
        <w:t xml:space="preserve"> minutes, on average, to complete.  </w:t>
      </w:r>
    </w:p>
    <w:p w:rsidRPr="00FA5AB3" w:rsidR="0047775F" w:rsidP="0047775F" w:rsidRDefault="0047775F" w14:paraId="3E546A6D" w14:textId="77777777">
      <w:pPr>
        <w:pStyle w:val="BodyTextIndent"/>
        <w:ind w:left="720"/>
        <w:jc w:val="left"/>
        <w:rPr>
          <w:rFonts w:ascii="Arial" w:hAnsi="Arial" w:cs="Arial"/>
          <w:b/>
          <w:sz w:val="22"/>
          <w:szCs w:val="22"/>
        </w:rPr>
      </w:pPr>
    </w:p>
    <w:p w:rsidRPr="00FA5AB3" w:rsidR="0047775F" w:rsidP="004F1873" w:rsidRDefault="00E224AD" w14:paraId="0CB134FF" w14:textId="454AD68E">
      <w:pPr>
        <w:pStyle w:val="BodyTextIndent"/>
        <w:numPr>
          <w:ilvl w:val="0"/>
          <w:numId w:val="17"/>
        </w:numPr>
        <w:spacing w:line="360" w:lineRule="auto"/>
        <w:jc w:val="left"/>
        <w:rPr>
          <w:rFonts w:ascii="Arial" w:hAnsi="Arial" w:cs="Arial"/>
          <w:sz w:val="22"/>
          <w:szCs w:val="22"/>
        </w:rPr>
      </w:pPr>
      <w:r w:rsidRPr="00FA5AB3">
        <w:rPr>
          <w:rFonts w:ascii="Arial" w:hAnsi="Arial" w:cs="Arial"/>
          <w:b/>
          <w:bCs/>
          <w:sz w:val="22"/>
          <w:szCs w:val="22"/>
          <w:u w:val="single"/>
        </w:rPr>
        <w:t>Pilot:</w:t>
      </w:r>
      <w:r w:rsidRPr="00FA5AB3" w:rsidR="003D498C">
        <w:rPr>
          <w:rFonts w:ascii="Arial" w:hAnsi="Arial" w:cs="Arial"/>
          <w:sz w:val="22"/>
          <w:szCs w:val="22"/>
        </w:rPr>
        <w:t xml:space="preserve"> </w:t>
      </w:r>
      <w:r w:rsidRPr="00FA5AB3">
        <w:rPr>
          <w:rFonts w:ascii="Arial" w:hAnsi="Arial" w:cs="Arial"/>
          <w:sz w:val="22"/>
          <w:szCs w:val="22"/>
        </w:rPr>
        <w:t xml:space="preserve"> </w:t>
      </w:r>
      <w:r w:rsidRPr="00FA5AB3" w:rsidR="003D498C">
        <w:rPr>
          <w:rFonts w:ascii="Arial" w:hAnsi="Arial" w:cs="Arial"/>
          <w:sz w:val="22"/>
          <w:szCs w:val="22"/>
        </w:rPr>
        <w:t>2,000 additional households</w:t>
      </w:r>
      <w:r w:rsidRPr="00FA5AB3">
        <w:rPr>
          <w:rFonts w:ascii="Arial" w:hAnsi="Arial" w:cs="Arial"/>
          <w:sz w:val="22"/>
          <w:szCs w:val="22"/>
        </w:rPr>
        <w:t xml:space="preserve">, drawn from the same DSF frame, </w:t>
      </w:r>
      <w:r w:rsidRPr="00FA5AB3" w:rsidR="003D498C">
        <w:rPr>
          <w:rFonts w:ascii="Arial" w:hAnsi="Arial" w:cs="Arial"/>
          <w:sz w:val="22"/>
          <w:szCs w:val="22"/>
        </w:rPr>
        <w:t xml:space="preserve">will be contacted to complete the </w:t>
      </w:r>
      <w:r w:rsidRPr="00FA5AB3" w:rsidR="00BE5E7E">
        <w:rPr>
          <w:rFonts w:ascii="Arial" w:hAnsi="Arial" w:cs="Arial"/>
          <w:sz w:val="22"/>
          <w:szCs w:val="22"/>
        </w:rPr>
        <w:t xml:space="preserve">pilot </w:t>
      </w:r>
      <w:r w:rsidRPr="00FA5AB3" w:rsidR="003D498C">
        <w:rPr>
          <w:rFonts w:ascii="Arial" w:hAnsi="Arial" w:cs="Arial"/>
          <w:sz w:val="22"/>
          <w:szCs w:val="22"/>
        </w:rPr>
        <w:t>survey</w:t>
      </w:r>
      <w:r w:rsidRPr="00FA5AB3" w:rsidR="00FF6484">
        <w:rPr>
          <w:rFonts w:ascii="Arial" w:hAnsi="Arial" w:cs="Arial"/>
          <w:sz w:val="22"/>
          <w:szCs w:val="22"/>
        </w:rPr>
        <w:t xml:space="preserve">. </w:t>
      </w:r>
      <w:r w:rsidRPr="00FA5AB3" w:rsidR="00EA233C">
        <w:rPr>
          <w:rFonts w:ascii="Arial" w:hAnsi="Arial" w:cs="Arial"/>
          <w:sz w:val="22"/>
          <w:szCs w:val="22"/>
        </w:rPr>
        <w:t>W</w:t>
      </w:r>
      <w:r w:rsidRPr="00FA5AB3" w:rsidR="00FF6484">
        <w:rPr>
          <w:rFonts w:ascii="Arial" w:hAnsi="Arial" w:cs="Arial"/>
          <w:sz w:val="22"/>
          <w:szCs w:val="22"/>
        </w:rPr>
        <w:t xml:space="preserve">e expect </w:t>
      </w:r>
      <w:r w:rsidRPr="00FA5AB3" w:rsidR="00EA233C">
        <w:rPr>
          <w:rFonts w:ascii="Arial" w:hAnsi="Arial" w:cs="Arial"/>
          <w:sz w:val="22"/>
          <w:szCs w:val="22"/>
        </w:rPr>
        <w:t xml:space="preserve">that </w:t>
      </w:r>
      <w:r w:rsidRPr="00FA5AB3" w:rsidR="00FF6484">
        <w:rPr>
          <w:rFonts w:ascii="Arial" w:hAnsi="Arial" w:cs="Arial"/>
          <w:sz w:val="22"/>
          <w:szCs w:val="22"/>
        </w:rPr>
        <w:t>8% (n=160) of those addresses to be invalid. From the remaining valid addresses (n=1</w:t>
      </w:r>
      <w:r w:rsidRPr="00FA5AB3" w:rsidR="002A7F71">
        <w:rPr>
          <w:rFonts w:ascii="Arial" w:hAnsi="Arial" w:cs="Arial"/>
          <w:sz w:val="22"/>
          <w:szCs w:val="22"/>
        </w:rPr>
        <w:t>,</w:t>
      </w:r>
      <w:r w:rsidRPr="00FA5AB3" w:rsidR="00FF6484">
        <w:rPr>
          <w:rFonts w:ascii="Arial" w:hAnsi="Arial" w:cs="Arial"/>
          <w:sz w:val="22"/>
          <w:szCs w:val="22"/>
        </w:rPr>
        <w:t xml:space="preserve">840), we anticipate a 25% response rate, resulting in </w:t>
      </w:r>
      <w:r w:rsidRPr="00FA5AB3" w:rsidR="003D498C">
        <w:rPr>
          <w:rFonts w:ascii="Arial" w:hAnsi="Arial" w:cs="Arial"/>
          <w:sz w:val="22"/>
          <w:szCs w:val="22"/>
        </w:rPr>
        <w:t xml:space="preserve">approximately 460 </w:t>
      </w:r>
      <w:r w:rsidRPr="00FA5AB3" w:rsidR="002A7F71">
        <w:rPr>
          <w:rFonts w:ascii="Arial" w:hAnsi="Arial" w:cs="Arial"/>
          <w:sz w:val="22"/>
          <w:szCs w:val="22"/>
        </w:rPr>
        <w:t xml:space="preserve">completed </w:t>
      </w:r>
      <w:r w:rsidRPr="00FA5AB3" w:rsidR="003D498C">
        <w:rPr>
          <w:rFonts w:ascii="Arial" w:hAnsi="Arial" w:cs="Arial"/>
          <w:sz w:val="22"/>
          <w:szCs w:val="22"/>
        </w:rPr>
        <w:t xml:space="preserve">survey responses.  </w:t>
      </w:r>
      <w:r w:rsidRPr="00FA5AB3" w:rsidR="00AF5176">
        <w:rPr>
          <w:rFonts w:ascii="Arial" w:hAnsi="Arial" w:cs="Arial"/>
          <w:sz w:val="22"/>
          <w:szCs w:val="22"/>
        </w:rPr>
        <w:t>We expect that it will take appro</w:t>
      </w:r>
      <w:r w:rsidRPr="00FA5AB3" w:rsidR="00577E3F">
        <w:rPr>
          <w:rFonts w:ascii="Arial" w:hAnsi="Arial" w:cs="Arial"/>
          <w:sz w:val="22"/>
          <w:szCs w:val="22"/>
        </w:rPr>
        <w:t>ximately</w:t>
      </w:r>
      <w:r w:rsidRPr="00FA5AB3" w:rsidR="00AF5176">
        <w:rPr>
          <w:rFonts w:ascii="Arial" w:hAnsi="Arial" w:cs="Arial"/>
          <w:sz w:val="22"/>
          <w:szCs w:val="22"/>
        </w:rPr>
        <w:t xml:space="preserve"> </w:t>
      </w:r>
      <w:r w:rsidRPr="00FA5AB3" w:rsidR="00E468EF">
        <w:rPr>
          <w:rFonts w:ascii="Arial" w:hAnsi="Arial" w:cs="Arial"/>
          <w:sz w:val="22"/>
          <w:szCs w:val="22"/>
        </w:rPr>
        <w:t>30</w:t>
      </w:r>
      <w:r w:rsidRPr="00FA5AB3" w:rsidR="00AF5176">
        <w:rPr>
          <w:rFonts w:ascii="Arial" w:hAnsi="Arial" w:cs="Arial"/>
          <w:sz w:val="22"/>
          <w:szCs w:val="22"/>
        </w:rPr>
        <w:t xml:space="preserve"> minutes</w:t>
      </w:r>
      <w:r w:rsidRPr="00FA5AB3" w:rsidR="00577E3F">
        <w:rPr>
          <w:rFonts w:ascii="Arial" w:hAnsi="Arial" w:cs="Arial"/>
          <w:sz w:val="22"/>
          <w:szCs w:val="22"/>
        </w:rPr>
        <w:t xml:space="preserve"> to</w:t>
      </w:r>
      <w:r w:rsidRPr="00FA5AB3" w:rsidR="00AF5176">
        <w:rPr>
          <w:rFonts w:ascii="Arial" w:hAnsi="Arial" w:cs="Arial"/>
          <w:sz w:val="22"/>
          <w:szCs w:val="22"/>
        </w:rPr>
        <w:t xml:space="preserve"> comple</w:t>
      </w:r>
      <w:r w:rsidRPr="00FA5AB3" w:rsidR="00F324BE">
        <w:rPr>
          <w:rFonts w:ascii="Arial" w:hAnsi="Arial" w:cs="Arial"/>
          <w:sz w:val="22"/>
          <w:szCs w:val="22"/>
        </w:rPr>
        <w:t>te</w:t>
      </w:r>
      <w:r w:rsidRPr="00FA5AB3" w:rsidR="00AF5176">
        <w:rPr>
          <w:rFonts w:ascii="Arial" w:hAnsi="Arial" w:cs="Arial"/>
          <w:sz w:val="22"/>
          <w:szCs w:val="22"/>
        </w:rPr>
        <w:t xml:space="preserve"> the survey</w:t>
      </w:r>
      <w:r w:rsidRPr="00FA5AB3" w:rsidR="001F1502">
        <w:rPr>
          <w:rFonts w:ascii="Arial" w:hAnsi="Arial" w:cs="Arial"/>
          <w:sz w:val="22"/>
          <w:szCs w:val="22"/>
        </w:rPr>
        <w:t xml:space="preserve"> for past and future visitors, and 10 minutes to complete the survey for </w:t>
      </w:r>
      <w:r w:rsidRPr="00FA5AB3" w:rsidR="00206C57">
        <w:rPr>
          <w:rFonts w:ascii="Arial" w:hAnsi="Arial" w:cs="Arial"/>
          <w:sz w:val="22"/>
          <w:szCs w:val="22"/>
        </w:rPr>
        <w:t xml:space="preserve">respondents </w:t>
      </w:r>
      <w:r w:rsidRPr="00FA5AB3" w:rsidR="00232AAF">
        <w:rPr>
          <w:rFonts w:ascii="Arial" w:hAnsi="Arial" w:cs="Arial"/>
          <w:sz w:val="22"/>
          <w:szCs w:val="22"/>
        </w:rPr>
        <w:t xml:space="preserve">with no past or future visitation. </w:t>
      </w:r>
    </w:p>
    <w:p w:rsidRPr="00FA5AB3" w:rsidR="0047775F" w:rsidP="0047775F" w:rsidRDefault="0047775F" w14:paraId="4BBCC1A4" w14:textId="77777777">
      <w:pPr>
        <w:pStyle w:val="BodyTextIndent"/>
        <w:ind w:left="0"/>
        <w:jc w:val="left"/>
        <w:rPr>
          <w:rFonts w:ascii="Arial" w:hAnsi="Arial" w:cs="Arial"/>
          <w:sz w:val="22"/>
          <w:szCs w:val="22"/>
        </w:rPr>
      </w:pPr>
    </w:p>
    <w:p w:rsidRPr="00FA5AB3" w:rsidR="0046131B" w:rsidP="0046131B" w:rsidRDefault="00732C40" w14:paraId="7F64EC2D" w14:textId="3A11FC7A">
      <w:pPr>
        <w:pStyle w:val="BodyTextIndent"/>
        <w:numPr>
          <w:ilvl w:val="0"/>
          <w:numId w:val="17"/>
        </w:numPr>
        <w:spacing w:line="360" w:lineRule="auto"/>
        <w:jc w:val="left"/>
        <w:rPr>
          <w:rFonts w:ascii="Arial" w:hAnsi="Arial" w:cs="Arial"/>
          <w:sz w:val="22"/>
          <w:szCs w:val="22"/>
        </w:rPr>
      </w:pPr>
      <w:r w:rsidRPr="00FA5AB3">
        <w:rPr>
          <w:rFonts w:ascii="Arial" w:hAnsi="Arial" w:cs="Arial"/>
          <w:b/>
          <w:bCs/>
          <w:sz w:val="22"/>
          <w:szCs w:val="22"/>
          <w:u w:val="single"/>
        </w:rPr>
        <w:t xml:space="preserve">Non-Response </w:t>
      </w:r>
      <w:r w:rsidRPr="00FA5AB3" w:rsidR="005924D5">
        <w:rPr>
          <w:rFonts w:ascii="Arial" w:hAnsi="Arial" w:cs="Arial"/>
          <w:b/>
          <w:bCs/>
          <w:sz w:val="22"/>
          <w:szCs w:val="22"/>
          <w:u w:val="single"/>
        </w:rPr>
        <w:t>Follow-Up Survey:</w:t>
      </w:r>
      <w:r w:rsidRPr="00FA5AB3" w:rsidR="005924D5">
        <w:rPr>
          <w:rFonts w:ascii="Arial" w:hAnsi="Arial" w:cs="Arial"/>
          <w:sz w:val="22"/>
          <w:szCs w:val="22"/>
        </w:rPr>
        <w:t xml:space="preserve"> </w:t>
      </w:r>
      <w:r w:rsidRPr="00FA5AB3" w:rsidR="00AF31F9">
        <w:rPr>
          <w:rFonts w:ascii="Arial" w:hAnsi="Arial" w:cs="Arial"/>
          <w:sz w:val="22"/>
          <w:szCs w:val="22"/>
        </w:rPr>
        <w:t xml:space="preserve">250 </w:t>
      </w:r>
      <w:r w:rsidRPr="00FA5AB3" w:rsidR="005924D5">
        <w:rPr>
          <w:rFonts w:ascii="Arial" w:hAnsi="Arial" w:cs="Arial"/>
          <w:sz w:val="22"/>
          <w:szCs w:val="22"/>
        </w:rPr>
        <w:t xml:space="preserve">randomly selected </w:t>
      </w:r>
      <w:r w:rsidRPr="00FA5AB3" w:rsidR="00AF31F9">
        <w:rPr>
          <w:rFonts w:ascii="Arial" w:hAnsi="Arial" w:cs="Arial"/>
          <w:sz w:val="22"/>
          <w:szCs w:val="22"/>
        </w:rPr>
        <w:t xml:space="preserve">non-respondents </w:t>
      </w:r>
      <w:r w:rsidRPr="00FA5AB3" w:rsidR="00577A2D">
        <w:rPr>
          <w:rFonts w:ascii="Arial" w:hAnsi="Arial" w:cs="Arial"/>
          <w:sz w:val="22"/>
          <w:szCs w:val="22"/>
        </w:rPr>
        <w:t xml:space="preserve">from the pilot </w:t>
      </w:r>
      <w:r w:rsidRPr="00FA5AB3" w:rsidR="00AF31F9">
        <w:rPr>
          <w:rFonts w:ascii="Arial" w:hAnsi="Arial" w:cs="Arial"/>
          <w:sz w:val="22"/>
          <w:szCs w:val="22"/>
        </w:rPr>
        <w:t xml:space="preserve">will be contacted to complete a brief </w:t>
      </w:r>
      <w:r w:rsidRPr="00FA5AB3" w:rsidR="002F1714">
        <w:rPr>
          <w:rFonts w:ascii="Arial" w:hAnsi="Arial" w:cs="Arial"/>
          <w:sz w:val="22"/>
          <w:szCs w:val="22"/>
        </w:rPr>
        <w:t xml:space="preserve">mail </w:t>
      </w:r>
      <w:r w:rsidRPr="00FA5AB3" w:rsidR="00AF31F9">
        <w:rPr>
          <w:rFonts w:ascii="Arial" w:hAnsi="Arial" w:cs="Arial"/>
          <w:sz w:val="22"/>
          <w:szCs w:val="22"/>
        </w:rPr>
        <w:t xml:space="preserve">follow-up survey.  </w:t>
      </w:r>
      <w:r w:rsidRPr="00FA5AB3" w:rsidR="0046131B">
        <w:rPr>
          <w:rFonts w:ascii="Arial" w:hAnsi="Arial" w:cs="Arial"/>
          <w:sz w:val="22"/>
          <w:szCs w:val="22"/>
        </w:rPr>
        <w:t>Assuming a 20% response rate, this implies 50 respondents.</w:t>
      </w:r>
      <w:r w:rsidRPr="00FA5AB3" w:rsidR="00DE3CF9">
        <w:rPr>
          <w:rFonts w:ascii="Arial" w:hAnsi="Arial" w:cs="Arial"/>
          <w:sz w:val="22"/>
          <w:szCs w:val="22"/>
        </w:rPr>
        <w:t xml:space="preserve"> </w:t>
      </w:r>
      <w:r w:rsidRPr="00FA5AB3" w:rsidR="0046131B">
        <w:rPr>
          <w:rFonts w:ascii="Arial" w:hAnsi="Arial" w:cs="Arial"/>
          <w:sz w:val="22"/>
          <w:szCs w:val="22"/>
        </w:rPr>
        <w:t xml:space="preserve">We expect </w:t>
      </w:r>
      <w:r w:rsidRPr="00FA5AB3" w:rsidR="002C61D2">
        <w:rPr>
          <w:rFonts w:ascii="Arial" w:hAnsi="Arial" w:cs="Arial"/>
          <w:sz w:val="22"/>
          <w:szCs w:val="22"/>
        </w:rPr>
        <w:t xml:space="preserve">respondents will spend no more than </w:t>
      </w:r>
      <w:r w:rsidR="006C5A5E">
        <w:rPr>
          <w:rFonts w:ascii="Arial" w:hAnsi="Arial" w:cs="Arial"/>
          <w:sz w:val="22"/>
          <w:szCs w:val="22"/>
        </w:rPr>
        <w:t>5</w:t>
      </w:r>
      <w:r w:rsidRPr="00FA5AB3" w:rsidR="002C61D2">
        <w:rPr>
          <w:rFonts w:ascii="Arial" w:hAnsi="Arial" w:cs="Arial"/>
          <w:sz w:val="22"/>
          <w:szCs w:val="22"/>
        </w:rPr>
        <w:t xml:space="preserve"> minutes completing the follow-up survey. </w:t>
      </w:r>
      <w:r w:rsidRPr="00FA5AB3" w:rsidR="0047775F">
        <w:rPr>
          <w:rFonts w:ascii="Arial" w:hAnsi="Arial" w:cs="Arial"/>
          <w:sz w:val="22"/>
          <w:szCs w:val="22"/>
        </w:rPr>
        <w:t xml:space="preserve"> </w:t>
      </w:r>
    </w:p>
    <w:p w:rsidR="0032293D" w:rsidP="0046131B" w:rsidRDefault="0032293D" w14:paraId="67C18411" w14:textId="77777777">
      <w:pPr>
        <w:pStyle w:val="BodyTextIndent"/>
        <w:ind w:left="0"/>
        <w:jc w:val="left"/>
        <w:rPr>
          <w:rFonts w:ascii="Arial" w:hAnsi="Arial" w:cs="Arial"/>
          <w:sz w:val="22"/>
          <w:szCs w:val="22"/>
        </w:rPr>
      </w:pPr>
    </w:p>
    <w:p w:rsidRPr="00FA5AB3" w:rsidR="007B30B6" w:rsidP="0046131B" w:rsidRDefault="0047775F" w14:paraId="00846D46" w14:textId="56D62559">
      <w:pPr>
        <w:pStyle w:val="BodyTextIndent"/>
        <w:ind w:left="0"/>
        <w:jc w:val="left"/>
        <w:rPr>
          <w:rFonts w:ascii="Arial" w:hAnsi="Arial" w:cs="Arial"/>
          <w:sz w:val="22"/>
          <w:szCs w:val="22"/>
        </w:rPr>
      </w:pPr>
      <w:r w:rsidRPr="00FA5AB3">
        <w:rPr>
          <w:rFonts w:ascii="Arial" w:hAnsi="Arial" w:cs="Arial"/>
          <w:sz w:val="22"/>
          <w:szCs w:val="22"/>
        </w:rPr>
        <w:t>We estimate the total burden of this collection to be 2</w:t>
      </w:r>
      <w:r w:rsidRPr="00FA5AB3" w:rsidR="00571B61">
        <w:rPr>
          <w:rFonts w:ascii="Arial" w:hAnsi="Arial" w:cs="Arial"/>
          <w:sz w:val="22"/>
          <w:szCs w:val="22"/>
        </w:rPr>
        <w:t>7</w:t>
      </w:r>
      <w:r w:rsidR="006C5A5E">
        <w:rPr>
          <w:rFonts w:ascii="Arial" w:hAnsi="Arial" w:cs="Arial"/>
          <w:sz w:val="22"/>
          <w:szCs w:val="22"/>
        </w:rPr>
        <w:t>5</w:t>
      </w:r>
      <w:r w:rsidRPr="00FA5AB3">
        <w:rPr>
          <w:rFonts w:ascii="Arial" w:hAnsi="Arial" w:cs="Arial"/>
          <w:sz w:val="22"/>
          <w:szCs w:val="22"/>
        </w:rPr>
        <w:t xml:space="preserve"> hours (Table </w:t>
      </w:r>
      <w:r w:rsidRPr="00FA5AB3" w:rsidR="0046131B">
        <w:rPr>
          <w:rFonts w:ascii="Arial" w:hAnsi="Arial" w:cs="Arial"/>
          <w:sz w:val="22"/>
          <w:szCs w:val="22"/>
        </w:rPr>
        <w:t>1</w:t>
      </w:r>
      <w:r w:rsidR="004529B0">
        <w:rPr>
          <w:rFonts w:ascii="Arial" w:hAnsi="Arial" w:cs="Arial"/>
          <w:sz w:val="22"/>
          <w:szCs w:val="22"/>
        </w:rPr>
        <w:t>2.1</w:t>
      </w:r>
      <w:r w:rsidRPr="00FA5AB3">
        <w:rPr>
          <w:rFonts w:ascii="Arial" w:hAnsi="Arial" w:cs="Arial"/>
          <w:sz w:val="22"/>
          <w:szCs w:val="22"/>
        </w:rPr>
        <w:t>).</w:t>
      </w:r>
    </w:p>
    <w:p w:rsidRPr="00FA5AB3" w:rsidR="008D52F9" w:rsidP="009375E8" w:rsidRDefault="008D52F9" w14:paraId="2DC0E82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ascii="Arial" w:hAnsi="Arial" w:cs="Arial"/>
          <w:b/>
        </w:rPr>
      </w:pPr>
    </w:p>
    <w:p w:rsidR="00380C85" w:rsidP="0FC1E432" w:rsidRDefault="00380C85" w14:paraId="178AB75E" w14:textId="77777777">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ascii="Arial" w:hAnsi="Arial" w:cs="Arial"/>
          <w:b/>
          <w:bCs/>
        </w:rPr>
      </w:pPr>
      <w:r>
        <w:rPr>
          <w:rFonts w:ascii="Arial" w:hAnsi="Arial" w:cs="Arial"/>
          <w:b/>
          <w:bCs/>
        </w:rPr>
        <w:br w:type="page"/>
      </w:r>
    </w:p>
    <w:p w:rsidRPr="00FA5AB3" w:rsidR="009375E8" w:rsidP="0FC1E432" w:rsidRDefault="009375E8" w14:paraId="182A49D4" w14:textId="5810CCB9">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ascii="Arial" w:hAnsi="Arial" w:cs="Arial"/>
          <w:b/>
          <w:bCs/>
        </w:rPr>
      </w:pPr>
      <w:r w:rsidRPr="00FA5AB3">
        <w:rPr>
          <w:rFonts w:ascii="Arial" w:hAnsi="Arial" w:cs="Arial"/>
          <w:b/>
          <w:bCs/>
        </w:rPr>
        <w:lastRenderedPageBreak/>
        <w:t xml:space="preserve">Table </w:t>
      </w:r>
      <w:r w:rsidRPr="00FA5AB3" w:rsidR="72CCC9AF">
        <w:rPr>
          <w:rFonts w:ascii="Arial" w:hAnsi="Arial" w:cs="Arial"/>
          <w:b/>
          <w:bCs/>
        </w:rPr>
        <w:t>12.</w:t>
      </w:r>
      <w:r w:rsidRPr="00FA5AB3">
        <w:rPr>
          <w:rFonts w:ascii="Arial" w:hAnsi="Arial" w:cs="Arial"/>
          <w:b/>
          <w:bCs/>
        </w:rPr>
        <w:t xml:space="preserve">1: </w:t>
      </w:r>
      <w:r w:rsidRPr="00FA5AB3" w:rsidR="0047775F">
        <w:rPr>
          <w:rFonts w:ascii="Arial" w:hAnsi="Arial" w:cs="Arial"/>
          <w:b/>
          <w:bCs/>
        </w:rPr>
        <w:t>Total Estimated Burden</w:t>
      </w:r>
    </w:p>
    <w:tbl>
      <w:tblPr>
        <w:tblStyle w:val="TableGrid"/>
        <w:tblW w:w="0" w:type="auto"/>
        <w:tblInd w:w="85" w:type="dxa"/>
        <w:tblBorders>
          <w:bottom w:val="none" w:color="auto" w:sz="0" w:space="0"/>
        </w:tblBorders>
        <w:tblLook w:val="04A0" w:firstRow="1" w:lastRow="0" w:firstColumn="1" w:lastColumn="0" w:noHBand="0" w:noVBand="1"/>
      </w:tblPr>
      <w:tblGrid>
        <w:gridCol w:w="3960"/>
        <w:gridCol w:w="1260"/>
        <w:gridCol w:w="1177"/>
        <w:gridCol w:w="1530"/>
        <w:gridCol w:w="1260"/>
      </w:tblGrid>
      <w:tr w:rsidRPr="00FA5AB3" w:rsidR="00F20F45" w:rsidTr="003C74AE" w14:paraId="3A246F4D" w14:textId="481FF2CA">
        <w:trPr>
          <w:trHeight w:val="755"/>
        </w:trPr>
        <w:tc>
          <w:tcPr>
            <w:tcW w:w="3960" w:type="dxa"/>
            <w:tcBorders>
              <w:bottom w:val="single" w:color="auto" w:sz="12" w:space="0"/>
            </w:tcBorders>
            <w:shd w:val="clear" w:color="auto" w:fill="76923C" w:themeFill="accent3" w:themeFillShade="BF"/>
            <w:vAlign w:val="center"/>
            <w:hideMark/>
          </w:tcPr>
          <w:p w:rsidRPr="00713A54" w:rsidR="00D35CA1" w:rsidP="00744458" w:rsidRDefault="00A16C92" w14:paraId="3CD934D1" w14:textId="060BCD5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bCs/>
                <w:sz w:val="18"/>
                <w:szCs w:val="18"/>
              </w:rPr>
            </w:pPr>
            <w:r w:rsidRPr="00713A54">
              <w:rPr>
                <w:rFonts w:ascii="Arial" w:hAnsi="Arial" w:cs="Arial"/>
                <w:b/>
                <w:bCs/>
                <w:sz w:val="18"/>
                <w:szCs w:val="18"/>
              </w:rPr>
              <w:t>Respondents</w:t>
            </w:r>
          </w:p>
        </w:tc>
        <w:tc>
          <w:tcPr>
            <w:tcW w:w="1260" w:type="dxa"/>
            <w:tcBorders>
              <w:bottom w:val="single" w:color="auto" w:sz="12" w:space="0"/>
            </w:tcBorders>
            <w:shd w:val="clear" w:color="auto" w:fill="76923C" w:themeFill="accent3" w:themeFillShade="BF"/>
            <w:vAlign w:val="center"/>
          </w:tcPr>
          <w:p w:rsidRPr="00713A54" w:rsidR="00D35CA1" w:rsidP="00744458" w:rsidRDefault="00D35CA1" w14:paraId="6E5564FE" w14:textId="7F23CD5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bCs/>
                <w:sz w:val="18"/>
                <w:szCs w:val="18"/>
              </w:rPr>
            </w:pPr>
            <w:r w:rsidRPr="00713A54">
              <w:rPr>
                <w:rFonts w:ascii="Arial" w:hAnsi="Arial" w:cs="Arial"/>
                <w:b/>
                <w:bCs/>
                <w:sz w:val="18"/>
                <w:szCs w:val="18"/>
              </w:rPr>
              <w:t>Number of Contacts</w:t>
            </w:r>
          </w:p>
        </w:tc>
        <w:tc>
          <w:tcPr>
            <w:tcW w:w="1177" w:type="dxa"/>
            <w:tcBorders>
              <w:bottom w:val="single" w:color="auto" w:sz="12" w:space="0"/>
            </w:tcBorders>
            <w:shd w:val="clear" w:color="auto" w:fill="76923C" w:themeFill="accent3" w:themeFillShade="BF"/>
            <w:vAlign w:val="center"/>
            <w:hideMark/>
          </w:tcPr>
          <w:p w:rsidRPr="00713A54" w:rsidR="00D35CA1" w:rsidP="00744458" w:rsidRDefault="00D35CA1" w14:paraId="64B09769" w14:textId="0A74239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bCs/>
                <w:sz w:val="18"/>
                <w:szCs w:val="18"/>
              </w:rPr>
            </w:pPr>
            <w:r w:rsidRPr="00713A54">
              <w:rPr>
                <w:rFonts w:ascii="Arial" w:hAnsi="Arial" w:cs="Arial"/>
                <w:b/>
                <w:bCs/>
                <w:sz w:val="18"/>
                <w:szCs w:val="18"/>
              </w:rPr>
              <w:t>Number of Completed Responses</w:t>
            </w:r>
          </w:p>
        </w:tc>
        <w:tc>
          <w:tcPr>
            <w:tcW w:w="1530" w:type="dxa"/>
            <w:tcBorders>
              <w:bottom w:val="single" w:color="auto" w:sz="12" w:space="0"/>
            </w:tcBorders>
            <w:shd w:val="clear" w:color="auto" w:fill="76923C" w:themeFill="accent3" w:themeFillShade="BF"/>
            <w:vAlign w:val="center"/>
            <w:hideMark/>
          </w:tcPr>
          <w:p w:rsidRPr="00713A54" w:rsidR="00D35CA1" w:rsidP="00744458" w:rsidRDefault="00D35CA1" w14:paraId="65AD7614" w14:textId="76FD175D">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bCs/>
                <w:sz w:val="18"/>
                <w:szCs w:val="18"/>
              </w:rPr>
            </w:pPr>
            <w:r w:rsidRPr="00713A54">
              <w:rPr>
                <w:rFonts w:ascii="Arial" w:hAnsi="Arial" w:cs="Arial"/>
                <w:b/>
                <w:bCs/>
                <w:sz w:val="18"/>
                <w:szCs w:val="18"/>
              </w:rPr>
              <w:t>Estimated Completion Time (minutes)</w:t>
            </w:r>
          </w:p>
        </w:tc>
        <w:tc>
          <w:tcPr>
            <w:tcW w:w="1260" w:type="dxa"/>
            <w:tcBorders>
              <w:bottom w:val="single" w:color="auto" w:sz="12" w:space="0"/>
            </w:tcBorders>
            <w:shd w:val="clear" w:color="auto" w:fill="76923C" w:themeFill="accent3" w:themeFillShade="BF"/>
            <w:vAlign w:val="center"/>
            <w:hideMark/>
          </w:tcPr>
          <w:p w:rsidRPr="00713A54" w:rsidR="00D35CA1" w:rsidP="00744458" w:rsidRDefault="00D35CA1" w14:paraId="4A97BC6D" w14:textId="2CE089EB">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bCs/>
                <w:sz w:val="18"/>
                <w:szCs w:val="18"/>
              </w:rPr>
            </w:pPr>
            <w:r w:rsidRPr="00713A54">
              <w:rPr>
                <w:rFonts w:ascii="Arial" w:hAnsi="Arial" w:cs="Arial"/>
                <w:b/>
                <w:bCs/>
                <w:sz w:val="18"/>
                <w:szCs w:val="18"/>
              </w:rPr>
              <w:t xml:space="preserve">Total Burden </w:t>
            </w:r>
            <w:r w:rsidRPr="00713A54" w:rsidR="00AD724E">
              <w:rPr>
                <w:rFonts w:ascii="Arial" w:hAnsi="Arial" w:cs="Arial"/>
                <w:b/>
                <w:bCs/>
                <w:sz w:val="18"/>
                <w:szCs w:val="18"/>
              </w:rPr>
              <w:t>(h</w:t>
            </w:r>
            <w:r w:rsidRPr="00713A54">
              <w:rPr>
                <w:rFonts w:ascii="Arial" w:hAnsi="Arial" w:cs="Arial"/>
                <w:b/>
                <w:bCs/>
                <w:sz w:val="18"/>
                <w:szCs w:val="18"/>
              </w:rPr>
              <w:t>ours</w:t>
            </w:r>
            <w:r w:rsidRPr="00713A54" w:rsidR="00AD724E">
              <w:rPr>
                <w:rFonts w:ascii="Arial" w:hAnsi="Arial" w:cs="Arial"/>
                <w:b/>
                <w:bCs/>
                <w:sz w:val="18"/>
                <w:szCs w:val="18"/>
              </w:rPr>
              <w:t>)</w:t>
            </w:r>
          </w:p>
        </w:tc>
      </w:tr>
      <w:tr w:rsidRPr="00FA5AB3" w:rsidR="00F20F45" w:rsidTr="003C74AE" w14:paraId="0FB31076" w14:textId="25E79812">
        <w:trPr>
          <w:trHeight w:val="240"/>
        </w:trPr>
        <w:tc>
          <w:tcPr>
            <w:tcW w:w="3960" w:type="dxa"/>
            <w:tcBorders>
              <w:top w:val="single" w:color="auto" w:sz="12" w:space="0"/>
            </w:tcBorders>
            <w:shd w:val="clear" w:color="auto" w:fill="D6E3BC" w:themeFill="accent3" w:themeFillTint="66"/>
            <w:vAlign w:val="center"/>
            <w:hideMark/>
          </w:tcPr>
          <w:p w:rsidRPr="00D803DC" w:rsidR="00D35CA1" w:rsidP="0046131B" w:rsidRDefault="00B34090" w14:paraId="22CE9E50" w14:textId="121ABD2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b/>
                <w:bCs/>
                <w:sz w:val="18"/>
                <w:szCs w:val="18"/>
              </w:rPr>
            </w:pPr>
            <w:r w:rsidRPr="00D803DC">
              <w:rPr>
                <w:rFonts w:ascii="Arial" w:hAnsi="Arial" w:cs="Arial"/>
                <w:b/>
                <w:bCs/>
                <w:sz w:val="18"/>
                <w:szCs w:val="18"/>
              </w:rPr>
              <w:t>Pre</w:t>
            </w:r>
            <w:r w:rsidRPr="00D803DC" w:rsidR="00913401">
              <w:rPr>
                <w:rFonts w:ascii="Arial" w:hAnsi="Arial" w:cs="Arial"/>
                <w:b/>
                <w:bCs/>
                <w:sz w:val="18"/>
                <w:szCs w:val="18"/>
              </w:rPr>
              <w:t>-</w:t>
            </w:r>
            <w:r w:rsidRPr="00D803DC">
              <w:rPr>
                <w:rFonts w:ascii="Arial" w:hAnsi="Arial" w:cs="Arial"/>
                <w:b/>
                <w:bCs/>
                <w:sz w:val="18"/>
                <w:szCs w:val="18"/>
              </w:rPr>
              <w:t>test</w:t>
            </w:r>
            <w:r w:rsidRPr="00D803DC" w:rsidR="00D35CA1">
              <w:rPr>
                <w:rFonts w:ascii="Arial" w:hAnsi="Arial" w:cs="Arial"/>
                <w:b/>
                <w:bCs/>
                <w:sz w:val="18"/>
                <w:szCs w:val="18"/>
              </w:rPr>
              <w:t xml:space="preserve"> </w:t>
            </w:r>
          </w:p>
        </w:tc>
        <w:tc>
          <w:tcPr>
            <w:tcW w:w="1260" w:type="dxa"/>
            <w:tcBorders>
              <w:top w:val="single" w:color="auto" w:sz="12" w:space="0"/>
            </w:tcBorders>
            <w:shd w:val="clear" w:color="auto" w:fill="D6E3BC" w:themeFill="accent3" w:themeFillTint="66"/>
            <w:vAlign w:val="center"/>
          </w:tcPr>
          <w:p w:rsidRPr="00D803DC" w:rsidR="00D35CA1" w:rsidP="00C3103F" w:rsidRDefault="00D35CA1" w14:paraId="57F71922" w14:textId="3B9375F4">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18"/>
                <w:szCs w:val="18"/>
              </w:rPr>
            </w:pPr>
          </w:p>
        </w:tc>
        <w:tc>
          <w:tcPr>
            <w:tcW w:w="1177" w:type="dxa"/>
            <w:tcBorders>
              <w:top w:val="single" w:color="auto" w:sz="12" w:space="0"/>
            </w:tcBorders>
            <w:shd w:val="clear" w:color="auto" w:fill="D6E3BC" w:themeFill="accent3" w:themeFillTint="66"/>
            <w:vAlign w:val="center"/>
            <w:hideMark/>
          </w:tcPr>
          <w:p w:rsidRPr="00D803DC" w:rsidR="00D35CA1" w:rsidP="00C3103F" w:rsidRDefault="00D35CA1" w14:paraId="39FEDB82" w14:textId="708ECB3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18"/>
                <w:szCs w:val="18"/>
              </w:rPr>
            </w:pPr>
          </w:p>
        </w:tc>
        <w:tc>
          <w:tcPr>
            <w:tcW w:w="1530" w:type="dxa"/>
            <w:tcBorders>
              <w:top w:val="single" w:color="auto" w:sz="12" w:space="0"/>
            </w:tcBorders>
            <w:shd w:val="clear" w:color="auto" w:fill="D6E3BC" w:themeFill="accent3" w:themeFillTint="66"/>
            <w:vAlign w:val="center"/>
            <w:hideMark/>
          </w:tcPr>
          <w:p w:rsidRPr="00D803DC" w:rsidR="00D35CA1" w:rsidP="00C3103F" w:rsidRDefault="00D35CA1" w14:paraId="0137E498" w14:textId="0F0108DB">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18"/>
                <w:szCs w:val="18"/>
              </w:rPr>
            </w:pPr>
          </w:p>
        </w:tc>
        <w:tc>
          <w:tcPr>
            <w:tcW w:w="1260" w:type="dxa"/>
            <w:tcBorders>
              <w:top w:val="single" w:color="auto" w:sz="12" w:space="0"/>
            </w:tcBorders>
            <w:shd w:val="clear" w:color="auto" w:fill="D6E3BC" w:themeFill="accent3" w:themeFillTint="66"/>
            <w:vAlign w:val="center"/>
            <w:hideMark/>
          </w:tcPr>
          <w:p w:rsidRPr="00D803DC" w:rsidR="00D35CA1" w:rsidP="00C3103F" w:rsidRDefault="00D35CA1" w14:paraId="584950F1" w14:textId="2320E09E">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18"/>
                <w:szCs w:val="18"/>
              </w:rPr>
            </w:pPr>
          </w:p>
        </w:tc>
      </w:tr>
      <w:tr w:rsidRPr="00FA5AB3" w:rsidR="00F20F45" w:rsidTr="00EF5C88" w14:paraId="491C07A1" w14:textId="77777777">
        <w:trPr>
          <w:trHeight w:val="305"/>
        </w:trPr>
        <w:tc>
          <w:tcPr>
            <w:tcW w:w="3960" w:type="dxa"/>
            <w:vAlign w:val="center"/>
          </w:tcPr>
          <w:p w:rsidRPr="00D803DC" w:rsidR="00A2462C" w:rsidP="00A2462C" w:rsidRDefault="00A2462C" w14:paraId="5D2D6F24" w14:textId="6FF6FB91">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i/>
                <w:iCs/>
                <w:sz w:val="18"/>
                <w:szCs w:val="18"/>
              </w:rPr>
            </w:pPr>
            <w:r w:rsidRPr="00D803DC">
              <w:rPr>
                <w:rFonts w:ascii="Arial" w:hAnsi="Arial" w:cs="Arial"/>
                <w:i/>
                <w:iCs/>
                <w:sz w:val="18"/>
                <w:szCs w:val="18"/>
              </w:rPr>
              <w:t xml:space="preserve">   Past Visitors</w:t>
            </w:r>
          </w:p>
        </w:tc>
        <w:tc>
          <w:tcPr>
            <w:tcW w:w="1260" w:type="dxa"/>
            <w:vAlign w:val="center"/>
          </w:tcPr>
          <w:p w:rsidRPr="00D803DC" w:rsidR="00A2462C" w:rsidP="00EF5C88" w:rsidRDefault="00A2462C" w14:paraId="42C2B487" w14:textId="7B1C4F9A">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18"/>
                <w:szCs w:val="18"/>
              </w:rPr>
            </w:pPr>
            <w:r w:rsidRPr="00D803DC">
              <w:rPr>
                <w:rFonts w:ascii="Arial" w:hAnsi="Arial" w:cs="Arial"/>
                <w:sz w:val="18"/>
                <w:szCs w:val="18"/>
              </w:rPr>
              <w:t>220</w:t>
            </w:r>
          </w:p>
        </w:tc>
        <w:tc>
          <w:tcPr>
            <w:tcW w:w="1177" w:type="dxa"/>
            <w:vAlign w:val="center"/>
          </w:tcPr>
          <w:p w:rsidRPr="00D803DC" w:rsidR="00A2462C" w:rsidP="00EF5C88" w:rsidRDefault="00A2462C" w14:paraId="330DA0FB" w14:textId="532B891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18"/>
                <w:szCs w:val="18"/>
              </w:rPr>
            </w:pPr>
            <w:r w:rsidRPr="00D803DC">
              <w:rPr>
                <w:rFonts w:ascii="Arial" w:hAnsi="Arial" w:cs="Arial"/>
                <w:sz w:val="18"/>
                <w:szCs w:val="18"/>
              </w:rPr>
              <w:t>50</w:t>
            </w:r>
          </w:p>
        </w:tc>
        <w:tc>
          <w:tcPr>
            <w:tcW w:w="1530" w:type="dxa"/>
            <w:vAlign w:val="center"/>
          </w:tcPr>
          <w:p w:rsidRPr="00D803DC" w:rsidR="00A2462C" w:rsidP="00EF5C88" w:rsidRDefault="00A2462C" w14:paraId="2CE57C0D" w14:textId="2FA261C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18"/>
                <w:szCs w:val="18"/>
              </w:rPr>
            </w:pPr>
            <w:r w:rsidRPr="00D803DC">
              <w:rPr>
                <w:rFonts w:ascii="Arial" w:hAnsi="Arial" w:cs="Arial"/>
                <w:sz w:val="18"/>
                <w:szCs w:val="18"/>
              </w:rPr>
              <w:t>30</w:t>
            </w:r>
          </w:p>
        </w:tc>
        <w:tc>
          <w:tcPr>
            <w:tcW w:w="1260" w:type="dxa"/>
            <w:shd w:val="clear" w:color="auto" w:fill="auto"/>
            <w:vAlign w:val="center"/>
          </w:tcPr>
          <w:p w:rsidRPr="00D803DC" w:rsidR="00A2462C" w:rsidP="00EF5C88" w:rsidRDefault="00A2462C" w14:paraId="7AD4C168" w14:textId="4CBE0CA0">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18"/>
                <w:szCs w:val="18"/>
              </w:rPr>
            </w:pPr>
            <w:r w:rsidRPr="00D803DC">
              <w:rPr>
                <w:rFonts w:ascii="Arial" w:hAnsi="Arial" w:cs="Arial"/>
                <w:sz w:val="18"/>
                <w:szCs w:val="18"/>
              </w:rPr>
              <w:t>25</w:t>
            </w:r>
          </w:p>
        </w:tc>
      </w:tr>
      <w:tr w:rsidRPr="00FA5AB3" w:rsidR="00F20F45" w:rsidTr="00EF5C88" w14:paraId="2CAA42CD" w14:textId="77777777">
        <w:trPr>
          <w:trHeight w:val="260"/>
        </w:trPr>
        <w:tc>
          <w:tcPr>
            <w:tcW w:w="3960" w:type="dxa"/>
            <w:vAlign w:val="center"/>
          </w:tcPr>
          <w:p w:rsidRPr="00D803DC" w:rsidR="00A2462C" w:rsidP="00A2462C" w:rsidRDefault="00A2462C" w14:paraId="663F7BB3" w14:textId="711DCE7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i/>
                <w:iCs/>
                <w:sz w:val="18"/>
                <w:szCs w:val="18"/>
              </w:rPr>
            </w:pPr>
            <w:r w:rsidRPr="00D803DC">
              <w:rPr>
                <w:rFonts w:ascii="Arial" w:hAnsi="Arial" w:cs="Arial"/>
                <w:i/>
                <w:iCs/>
                <w:sz w:val="18"/>
                <w:szCs w:val="18"/>
              </w:rPr>
              <w:t xml:space="preserve">   Future Visitors</w:t>
            </w:r>
          </w:p>
        </w:tc>
        <w:tc>
          <w:tcPr>
            <w:tcW w:w="1260" w:type="dxa"/>
            <w:vAlign w:val="center"/>
          </w:tcPr>
          <w:p w:rsidRPr="00D803DC" w:rsidR="00A2462C" w:rsidP="00EF5C88" w:rsidRDefault="00A2462C" w14:paraId="578C09A4" w14:textId="713A5C72">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18"/>
                <w:szCs w:val="18"/>
              </w:rPr>
            </w:pPr>
            <w:r w:rsidRPr="00D803DC">
              <w:rPr>
                <w:rFonts w:ascii="Arial" w:hAnsi="Arial" w:cs="Arial"/>
                <w:sz w:val="18"/>
                <w:szCs w:val="18"/>
              </w:rPr>
              <w:t>220</w:t>
            </w:r>
          </w:p>
        </w:tc>
        <w:tc>
          <w:tcPr>
            <w:tcW w:w="1177" w:type="dxa"/>
            <w:vAlign w:val="center"/>
          </w:tcPr>
          <w:p w:rsidRPr="00D803DC" w:rsidR="00A2462C" w:rsidP="00EF5C88" w:rsidRDefault="00A2462C" w14:paraId="2C7977BE" w14:textId="0ADA9426">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18"/>
                <w:szCs w:val="18"/>
              </w:rPr>
            </w:pPr>
            <w:r w:rsidRPr="00D803DC">
              <w:rPr>
                <w:rFonts w:ascii="Arial" w:hAnsi="Arial" w:cs="Arial"/>
                <w:sz w:val="18"/>
                <w:szCs w:val="18"/>
              </w:rPr>
              <w:t>50</w:t>
            </w:r>
          </w:p>
        </w:tc>
        <w:tc>
          <w:tcPr>
            <w:tcW w:w="1530" w:type="dxa"/>
            <w:vAlign w:val="center"/>
          </w:tcPr>
          <w:p w:rsidRPr="00D803DC" w:rsidR="00A2462C" w:rsidP="00EF5C88" w:rsidRDefault="00A2462C" w14:paraId="4AF37536" w14:textId="7DF111F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18"/>
                <w:szCs w:val="18"/>
              </w:rPr>
            </w:pPr>
            <w:r w:rsidRPr="00D803DC">
              <w:rPr>
                <w:rFonts w:ascii="Arial" w:hAnsi="Arial" w:cs="Arial"/>
                <w:sz w:val="18"/>
                <w:szCs w:val="18"/>
              </w:rPr>
              <w:t>30</w:t>
            </w:r>
          </w:p>
        </w:tc>
        <w:tc>
          <w:tcPr>
            <w:tcW w:w="1260" w:type="dxa"/>
            <w:shd w:val="clear" w:color="auto" w:fill="auto"/>
            <w:vAlign w:val="center"/>
          </w:tcPr>
          <w:p w:rsidRPr="00D803DC" w:rsidR="00A2462C" w:rsidP="00EF5C88" w:rsidRDefault="00A2462C" w14:paraId="78E47381" w14:textId="604B3145">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18"/>
                <w:szCs w:val="18"/>
              </w:rPr>
            </w:pPr>
            <w:r w:rsidRPr="00D803DC">
              <w:rPr>
                <w:rFonts w:ascii="Arial" w:hAnsi="Arial" w:cs="Arial"/>
                <w:sz w:val="18"/>
                <w:szCs w:val="18"/>
              </w:rPr>
              <w:t>25</w:t>
            </w:r>
          </w:p>
        </w:tc>
      </w:tr>
      <w:tr w:rsidRPr="00FA5AB3" w:rsidR="00F20F45" w:rsidTr="00EF5C88" w14:paraId="1A7D8C9B" w14:textId="77777777">
        <w:trPr>
          <w:trHeight w:val="260"/>
        </w:trPr>
        <w:tc>
          <w:tcPr>
            <w:tcW w:w="3960" w:type="dxa"/>
            <w:tcBorders>
              <w:bottom w:val="single" w:color="auto" w:sz="12" w:space="0"/>
            </w:tcBorders>
            <w:vAlign w:val="center"/>
          </w:tcPr>
          <w:p w:rsidRPr="00D803DC" w:rsidR="00A2462C" w:rsidP="00A2462C" w:rsidRDefault="00A2462C" w14:paraId="2BE59FD2" w14:textId="1F861DD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i/>
                <w:iCs/>
                <w:sz w:val="18"/>
                <w:szCs w:val="18"/>
              </w:rPr>
            </w:pPr>
            <w:r w:rsidRPr="00D803DC">
              <w:rPr>
                <w:rFonts w:ascii="Arial" w:hAnsi="Arial" w:cs="Arial"/>
                <w:i/>
                <w:iCs/>
                <w:sz w:val="18"/>
                <w:szCs w:val="18"/>
              </w:rPr>
              <w:t xml:space="preserve">   No Past or Future Visitation</w:t>
            </w:r>
          </w:p>
        </w:tc>
        <w:tc>
          <w:tcPr>
            <w:tcW w:w="1260" w:type="dxa"/>
            <w:tcBorders>
              <w:bottom w:val="single" w:color="auto" w:sz="12" w:space="0"/>
            </w:tcBorders>
            <w:shd w:val="clear" w:color="auto" w:fill="auto"/>
            <w:vAlign w:val="center"/>
          </w:tcPr>
          <w:p w:rsidRPr="00D803DC" w:rsidR="00A2462C" w:rsidP="00EF5C88" w:rsidRDefault="00A2462C" w14:paraId="23311727" w14:textId="11CFD500">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18"/>
                <w:szCs w:val="18"/>
              </w:rPr>
            </w:pPr>
            <w:r w:rsidRPr="00D803DC">
              <w:rPr>
                <w:rFonts w:ascii="Arial" w:hAnsi="Arial" w:cs="Arial"/>
                <w:sz w:val="18"/>
                <w:szCs w:val="18"/>
              </w:rPr>
              <w:t>60</w:t>
            </w:r>
          </w:p>
        </w:tc>
        <w:tc>
          <w:tcPr>
            <w:tcW w:w="1177" w:type="dxa"/>
            <w:tcBorders>
              <w:bottom w:val="single" w:color="auto" w:sz="12" w:space="0"/>
            </w:tcBorders>
            <w:shd w:val="clear" w:color="auto" w:fill="auto"/>
            <w:vAlign w:val="center"/>
          </w:tcPr>
          <w:p w:rsidRPr="00D803DC" w:rsidR="00A2462C" w:rsidP="00EF5C88" w:rsidRDefault="00A2462C" w14:paraId="2D52012B" w14:textId="271C90B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18"/>
                <w:szCs w:val="18"/>
              </w:rPr>
            </w:pPr>
            <w:r w:rsidRPr="00D803DC">
              <w:rPr>
                <w:rFonts w:ascii="Arial" w:hAnsi="Arial" w:cs="Arial"/>
                <w:sz w:val="18"/>
                <w:szCs w:val="18"/>
              </w:rPr>
              <w:t>15</w:t>
            </w:r>
          </w:p>
        </w:tc>
        <w:tc>
          <w:tcPr>
            <w:tcW w:w="1530" w:type="dxa"/>
            <w:tcBorders>
              <w:bottom w:val="single" w:color="auto" w:sz="12" w:space="0"/>
            </w:tcBorders>
            <w:shd w:val="clear" w:color="auto" w:fill="auto"/>
            <w:vAlign w:val="center"/>
          </w:tcPr>
          <w:p w:rsidRPr="00D803DC" w:rsidR="00A2462C" w:rsidP="00EF5C88" w:rsidRDefault="00A2462C" w14:paraId="3E03ABD5" w14:textId="5A5B647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18"/>
                <w:szCs w:val="18"/>
              </w:rPr>
            </w:pPr>
            <w:r w:rsidRPr="00D803DC">
              <w:rPr>
                <w:rFonts w:ascii="Arial" w:hAnsi="Arial" w:cs="Arial"/>
                <w:sz w:val="18"/>
                <w:szCs w:val="18"/>
              </w:rPr>
              <w:t>10</w:t>
            </w:r>
          </w:p>
        </w:tc>
        <w:tc>
          <w:tcPr>
            <w:tcW w:w="1260" w:type="dxa"/>
            <w:tcBorders>
              <w:bottom w:val="single" w:color="auto" w:sz="12" w:space="0"/>
            </w:tcBorders>
            <w:shd w:val="clear" w:color="auto" w:fill="auto"/>
            <w:vAlign w:val="center"/>
          </w:tcPr>
          <w:p w:rsidRPr="00D803DC" w:rsidR="00A2462C" w:rsidP="00EF5C88" w:rsidRDefault="00A2462C" w14:paraId="2DE3E2B9" w14:textId="7793ECB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bCs/>
                <w:sz w:val="18"/>
                <w:szCs w:val="18"/>
              </w:rPr>
            </w:pPr>
            <w:r w:rsidRPr="00D803DC">
              <w:rPr>
                <w:rFonts w:ascii="Arial" w:hAnsi="Arial" w:cs="Arial"/>
                <w:sz w:val="18"/>
                <w:szCs w:val="18"/>
              </w:rPr>
              <w:t>3</w:t>
            </w:r>
          </w:p>
        </w:tc>
      </w:tr>
      <w:tr w:rsidRPr="00FA5AB3" w:rsidR="00F20F45" w:rsidTr="003C74AE" w14:paraId="10B429FE" w14:textId="77777777">
        <w:trPr>
          <w:trHeight w:val="195"/>
        </w:trPr>
        <w:tc>
          <w:tcPr>
            <w:tcW w:w="3960" w:type="dxa"/>
            <w:tcBorders>
              <w:bottom w:val="single" w:color="auto" w:sz="12" w:space="0"/>
            </w:tcBorders>
            <w:vAlign w:val="center"/>
          </w:tcPr>
          <w:p w:rsidRPr="00D803DC" w:rsidR="00A2462C" w:rsidP="00FF1DE2" w:rsidRDefault="00C53425" w14:paraId="6DA46107" w14:textId="1E03B66C">
            <w:pPr>
              <w:jc w:val="right"/>
              <w:rPr>
                <w:rFonts w:ascii="Arial" w:hAnsi="Arial" w:cs="Arial"/>
                <w:b/>
                <w:bCs/>
                <w:i/>
                <w:iCs/>
                <w:sz w:val="18"/>
                <w:szCs w:val="18"/>
              </w:rPr>
            </w:pPr>
            <w:r w:rsidRPr="00D803DC">
              <w:rPr>
                <w:rFonts w:ascii="Arial" w:hAnsi="Arial" w:cs="Arial"/>
                <w:b/>
                <w:bCs/>
                <w:i/>
                <w:iCs/>
                <w:sz w:val="18"/>
                <w:szCs w:val="18"/>
              </w:rPr>
              <w:t>Subtotal</w:t>
            </w:r>
          </w:p>
        </w:tc>
        <w:tc>
          <w:tcPr>
            <w:tcW w:w="1260" w:type="dxa"/>
            <w:tcBorders>
              <w:bottom w:val="single" w:color="auto" w:sz="12" w:space="0"/>
            </w:tcBorders>
            <w:shd w:val="clear" w:color="auto" w:fill="auto"/>
            <w:vAlign w:val="center"/>
          </w:tcPr>
          <w:p w:rsidRPr="00D803DC" w:rsidR="00A2462C" w:rsidP="00FF1DE2" w:rsidRDefault="00A2462C" w14:paraId="4A126A25" w14:textId="2555924A">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Arial" w:hAnsi="Arial" w:eastAsia="Calibri" w:cs="Arial"/>
                <w:b/>
                <w:bCs/>
                <w:sz w:val="18"/>
                <w:szCs w:val="18"/>
              </w:rPr>
            </w:pPr>
            <w:r w:rsidRPr="00D803DC">
              <w:rPr>
                <w:rFonts w:ascii="Arial" w:hAnsi="Arial" w:cs="Arial"/>
                <w:b/>
                <w:bCs/>
                <w:sz w:val="18"/>
                <w:szCs w:val="18"/>
              </w:rPr>
              <w:t>500</w:t>
            </w:r>
          </w:p>
        </w:tc>
        <w:tc>
          <w:tcPr>
            <w:tcW w:w="1177" w:type="dxa"/>
            <w:tcBorders>
              <w:bottom w:val="single" w:color="auto" w:sz="12" w:space="0"/>
            </w:tcBorders>
            <w:shd w:val="clear" w:color="auto" w:fill="auto"/>
            <w:vAlign w:val="center"/>
          </w:tcPr>
          <w:p w:rsidRPr="00D803DC" w:rsidR="00A2462C" w:rsidP="00FF1DE2" w:rsidRDefault="00A2462C" w14:paraId="10B7E1B0" w14:textId="677DB608">
            <w:pPr>
              <w:jc w:val="center"/>
              <w:rPr>
                <w:rFonts w:ascii="Arial" w:hAnsi="Arial" w:cs="Arial"/>
                <w:b/>
                <w:bCs/>
                <w:sz w:val="18"/>
                <w:szCs w:val="18"/>
              </w:rPr>
            </w:pPr>
            <w:r w:rsidRPr="00D803DC">
              <w:rPr>
                <w:rFonts w:ascii="Arial" w:hAnsi="Arial" w:cs="Arial"/>
                <w:b/>
                <w:bCs/>
                <w:sz w:val="18"/>
                <w:szCs w:val="18"/>
              </w:rPr>
              <w:t>115</w:t>
            </w:r>
          </w:p>
        </w:tc>
        <w:tc>
          <w:tcPr>
            <w:tcW w:w="1530" w:type="dxa"/>
            <w:tcBorders>
              <w:bottom w:val="single" w:color="auto" w:sz="12" w:space="0"/>
            </w:tcBorders>
            <w:shd w:val="thinDiagCross" w:color="auto" w:fill="auto"/>
            <w:vAlign w:val="center"/>
          </w:tcPr>
          <w:p w:rsidRPr="00D803DC" w:rsidR="00A2462C" w:rsidP="00FF1DE2" w:rsidRDefault="00A2462C" w14:paraId="7F4C054A" w14:textId="1BB83802">
            <w:pPr>
              <w:jc w:val="center"/>
              <w:rPr>
                <w:rFonts w:ascii="Arial" w:hAnsi="Arial" w:cs="Arial"/>
                <w:b/>
                <w:bCs/>
                <w:sz w:val="18"/>
                <w:szCs w:val="18"/>
              </w:rPr>
            </w:pPr>
          </w:p>
        </w:tc>
        <w:tc>
          <w:tcPr>
            <w:tcW w:w="1260" w:type="dxa"/>
            <w:tcBorders>
              <w:bottom w:val="single" w:color="auto" w:sz="12" w:space="0"/>
            </w:tcBorders>
            <w:shd w:val="clear" w:color="auto" w:fill="auto"/>
            <w:vAlign w:val="center"/>
          </w:tcPr>
          <w:p w:rsidRPr="00D803DC" w:rsidR="00A2462C" w:rsidP="00FF1DE2" w:rsidRDefault="00A2462C" w14:paraId="067648A3" w14:textId="61C9FFCA">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D803DC">
              <w:rPr>
                <w:rFonts w:ascii="Arial" w:hAnsi="Arial" w:cs="Arial"/>
                <w:b/>
                <w:bCs/>
                <w:sz w:val="18"/>
                <w:szCs w:val="18"/>
              </w:rPr>
              <w:t>53</w:t>
            </w:r>
          </w:p>
        </w:tc>
      </w:tr>
      <w:tr w:rsidRPr="00FA5AB3" w:rsidR="00F20F45" w:rsidTr="00D803DC" w14:paraId="27522800" w14:textId="77777777">
        <w:trPr>
          <w:trHeight w:val="330"/>
        </w:trPr>
        <w:tc>
          <w:tcPr>
            <w:tcW w:w="3960" w:type="dxa"/>
            <w:tcBorders>
              <w:top w:val="single" w:color="auto" w:sz="12" w:space="0"/>
              <w:bottom w:val="single" w:color="auto" w:sz="12" w:space="0"/>
            </w:tcBorders>
            <w:shd w:val="clear" w:color="auto" w:fill="D6E3BC" w:themeFill="accent3" w:themeFillTint="66"/>
            <w:vAlign w:val="center"/>
          </w:tcPr>
          <w:p w:rsidRPr="007F2185" w:rsidR="00A2462C" w:rsidP="00F64FDD" w:rsidRDefault="00A2462C" w14:paraId="4A05963C" w14:textId="0DB60C8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b/>
                <w:bCs/>
                <w:sz w:val="18"/>
                <w:szCs w:val="18"/>
              </w:rPr>
            </w:pPr>
            <w:r w:rsidRPr="007F2185">
              <w:rPr>
                <w:rFonts w:ascii="Arial" w:hAnsi="Arial" w:cs="Arial"/>
                <w:b/>
                <w:bCs/>
                <w:sz w:val="18"/>
                <w:szCs w:val="18"/>
              </w:rPr>
              <w:t>Debriefing Interview</w:t>
            </w:r>
          </w:p>
        </w:tc>
        <w:tc>
          <w:tcPr>
            <w:tcW w:w="1260" w:type="dxa"/>
            <w:tcBorders>
              <w:top w:val="single" w:color="auto" w:sz="12" w:space="0"/>
              <w:bottom w:val="single" w:color="auto" w:sz="12" w:space="0"/>
            </w:tcBorders>
            <w:shd w:val="clear" w:color="auto" w:fill="D6E3BC" w:themeFill="accent3" w:themeFillTint="66"/>
            <w:vAlign w:val="center"/>
          </w:tcPr>
          <w:p w:rsidRPr="007F2185" w:rsidR="00A2462C" w:rsidP="00D803DC" w:rsidRDefault="00A2462C" w14:paraId="53616585" w14:textId="0A1BF78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bCs/>
                <w:sz w:val="18"/>
                <w:szCs w:val="18"/>
              </w:rPr>
            </w:pPr>
            <w:r w:rsidRPr="007F2185">
              <w:rPr>
                <w:rFonts w:ascii="Arial" w:hAnsi="Arial" w:cs="Arial"/>
                <w:b/>
                <w:bCs/>
                <w:sz w:val="18"/>
                <w:szCs w:val="18"/>
              </w:rPr>
              <w:t>20</w:t>
            </w:r>
          </w:p>
        </w:tc>
        <w:tc>
          <w:tcPr>
            <w:tcW w:w="1177" w:type="dxa"/>
            <w:tcBorders>
              <w:top w:val="single" w:color="auto" w:sz="12" w:space="0"/>
              <w:bottom w:val="single" w:color="auto" w:sz="12" w:space="0"/>
            </w:tcBorders>
            <w:shd w:val="clear" w:color="auto" w:fill="D6E3BC" w:themeFill="accent3" w:themeFillTint="66"/>
            <w:vAlign w:val="center"/>
          </w:tcPr>
          <w:p w:rsidRPr="007F2185" w:rsidR="00A2462C" w:rsidP="00D803DC" w:rsidRDefault="00A2462C" w14:paraId="5A808478" w14:textId="5437BCE3">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bCs/>
                <w:sz w:val="18"/>
                <w:szCs w:val="18"/>
              </w:rPr>
            </w:pPr>
            <w:r w:rsidRPr="007F2185">
              <w:rPr>
                <w:rFonts w:ascii="Arial" w:hAnsi="Arial" w:cs="Arial"/>
                <w:b/>
                <w:bCs/>
                <w:sz w:val="18"/>
                <w:szCs w:val="18"/>
              </w:rPr>
              <w:t>16</w:t>
            </w:r>
          </w:p>
        </w:tc>
        <w:tc>
          <w:tcPr>
            <w:tcW w:w="1530" w:type="dxa"/>
            <w:tcBorders>
              <w:top w:val="single" w:color="auto" w:sz="12" w:space="0"/>
              <w:bottom w:val="single" w:color="auto" w:sz="12" w:space="0"/>
            </w:tcBorders>
            <w:shd w:val="clear" w:color="auto" w:fill="D6E3BC" w:themeFill="accent3" w:themeFillTint="66"/>
            <w:vAlign w:val="center"/>
          </w:tcPr>
          <w:p w:rsidRPr="007F2185" w:rsidR="00A2462C" w:rsidP="00D803DC" w:rsidRDefault="00A2462C" w14:paraId="0F66D1AE" w14:textId="7C48257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bCs/>
                <w:sz w:val="18"/>
                <w:szCs w:val="18"/>
              </w:rPr>
            </w:pPr>
            <w:r w:rsidRPr="007F2185">
              <w:rPr>
                <w:rFonts w:ascii="Arial" w:hAnsi="Arial" w:cs="Arial"/>
                <w:b/>
                <w:bCs/>
                <w:sz w:val="18"/>
                <w:szCs w:val="18"/>
              </w:rPr>
              <w:t>30</w:t>
            </w:r>
          </w:p>
        </w:tc>
        <w:tc>
          <w:tcPr>
            <w:tcW w:w="1260" w:type="dxa"/>
            <w:tcBorders>
              <w:top w:val="single" w:color="auto" w:sz="12" w:space="0"/>
              <w:bottom w:val="single" w:color="auto" w:sz="12" w:space="0"/>
            </w:tcBorders>
            <w:shd w:val="clear" w:color="auto" w:fill="D6E3BC" w:themeFill="accent3" w:themeFillTint="66"/>
            <w:vAlign w:val="center"/>
          </w:tcPr>
          <w:p w:rsidRPr="007F2185" w:rsidR="00A2462C" w:rsidP="00D803DC" w:rsidRDefault="00A2462C" w14:paraId="7686AAC4" w14:textId="1692AEC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bCs/>
                <w:sz w:val="18"/>
                <w:szCs w:val="18"/>
              </w:rPr>
            </w:pPr>
            <w:r w:rsidRPr="007F2185">
              <w:rPr>
                <w:rFonts w:ascii="Arial" w:hAnsi="Arial" w:cs="Arial"/>
                <w:b/>
                <w:bCs/>
                <w:sz w:val="18"/>
                <w:szCs w:val="18"/>
              </w:rPr>
              <w:t>8</w:t>
            </w:r>
          </w:p>
        </w:tc>
      </w:tr>
      <w:tr w:rsidRPr="00FA5AB3" w:rsidR="00F20F45" w:rsidTr="003C74AE" w14:paraId="108D1BE7" w14:textId="77777777">
        <w:trPr>
          <w:trHeight w:val="222"/>
        </w:trPr>
        <w:tc>
          <w:tcPr>
            <w:tcW w:w="3960" w:type="dxa"/>
            <w:tcBorders>
              <w:top w:val="single" w:color="auto" w:sz="12" w:space="0"/>
            </w:tcBorders>
            <w:shd w:val="clear" w:color="auto" w:fill="D6E3BC" w:themeFill="accent3" w:themeFillTint="66"/>
            <w:vAlign w:val="center"/>
          </w:tcPr>
          <w:p w:rsidRPr="007F2185" w:rsidR="00A2462C" w:rsidP="00A2462C" w:rsidRDefault="00A2462C" w14:paraId="15D55926" w14:textId="03B8CB9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b/>
                <w:bCs/>
                <w:sz w:val="18"/>
                <w:szCs w:val="18"/>
              </w:rPr>
            </w:pPr>
            <w:r w:rsidRPr="007F2185">
              <w:rPr>
                <w:rFonts w:ascii="Arial" w:hAnsi="Arial" w:cs="Arial"/>
                <w:b/>
                <w:bCs/>
                <w:sz w:val="18"/>
                <w:szCs w:val="18"/>
              </w:rPr>
              <w:t>Pilot</w:t>
            </w:r>
          </w:p>
        </w:tc>
        <w:tc>
          <w:tcPr>
            <w:tcW w:w="1260" w:type="dxa"/>
            <w:tcBorders>
              <w:top w:val="single" w:color="auto" w:sz="12" w:space="0"/>
            </w:tcBorders>
            <w:shd w:val="clear" w:color="auto" w:fill="D6E3BC" w:themeFill="accent3" w:themeFillTint="66"/>
            <w:vAlign w:val="center"/>
          </w:tcPr>
          <w:p w:rsidRPr="007F2185" w:rsidR="00A2462C" w:rsidP="007F2185" w:rsidRDefault="00A2462C" w14:paraId="34C9D5C8" w14:textId="5C922C78">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18"/>
                <w:szCs w:val="18"/>
              </w:rPr>
            </w:pPr>
          </w:p>
        </w:tc>
        <w:tc>
          <w:tcPr>
            <w:tcW w:w="1177" w:type="dxa"/>
            <w:tcBorders>
              <w:top w:val="single" w:color="auto" w:sz="12" w:space="0"/>
            </w:tcBorders>
            <w:shd w:val="clear" w:color="auto" w:fill="D6E3BC" w:themeFill="accent3" w:themeFillTint="66"/>
            <w:vAlign w:val="center"/>
          </w:tcPr>
          <w:p w:rsidRPr="007F2185" w:rsidR="00A2462C" w:rsidP="007F2185" w:rsidRDefault="00A2462C" w14:paraId="3E1B1E5E" w14:textId="311713F6">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18"/>
                <w:szCs w:val="18"/>
              </w:rPr>
            </w:pPr>
          </w:p>
        </w:tc>
        <w:tc>
          <w:tcPr>
            <w:tcW w:w="1530" w:type="dxa"/>
            <w:tcBorders>
              <w:top w:val="single" w:color="auto" w:sz="12" w:space="0"/>
            </w:tcBorders>
            <w:shd w:val="clear" w:color="auto" w:fill="D6E3BC" w:themeFill="accent3" w:themeFillTint="66"/>
            <w:vAlign w:val="center"/>
          </w:tcPr>
          <w:p w:rsidRPr="007F2185" w:rsidR="00A2462C" w:rsidP="007F2185" w:rsidRDefault="00A2462C" w14:paraId="3168C548"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18"/>
                <w:szCs w:val="18"/>
              </w:rPr>
            </w:pPr>
          </w:p>
        </w:tc>
        <w:tc>
          <w:tcPr>
            <w:tcW w:w="1260" w:type="dxa"/>
            <w:tcBorders>
              <w:top w:val="single" w:color="auto" w:sz="12" w:space="0"/>
            </w:tcBorders>
            <w:shd w:val="clear" w:color="auto" w:fill="D6E3BC" w:themeFill="accent3" w:themeFillTint="66"/>
            <w:vAlign w:val="center"/>
          </w:tcPr>
          <w:p w:rsidRPr="007F2185" w:rsidR="00A2462C" w:rsidP="007F2185" w:rsidRDefault="00A2462C" w14:paraId="1B65196D" w14:textId="6EC0EA9B">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18"/>
                <w:szCs w:val="18"/>
              </w:rPr>
            </w:pPr>
          </w:p>
        </w:tc>
      </w:tr>
      <w:tr w:rsidRPr="00FA5AB3" w:rsidR="00F20F45" w:rsidTr="00EF5C88" w14:paraId="448FA39F" w14:textId="77777777">
        <w:trPr>
          <w:trHeight w:val="260"/>
        </w:trPr>
        <w:tc>
          <w:tcPr>
            <w:tcW w:w="3960" w:type="dxa"/>
            <w:vAlign w:val="center"/>
          </w:tcPr>
          <w:p w:rsidRPr="00EF5C88" w:rsidR="00A2462C" w:rsidP="00A2462C" w:rsidRDefault="00A2462C" w14:paraId="10743454" w14:textId="22950BB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i/>
                <w:iCs/>
                <w:sz w:val="18"/>
                <w:szCs w:val="18"/>
              </w:rPr>
            </w:pPr>
            <w:r w:rsidRPr="00EF5C88">
              <w:rPr>
                <w:rFonts w:ascii="Arial" w:hAnsi="Arial" w:cs="Arial"/>
                <w:i/>
                <w:iCs/>
                <w:sz w:val="18"/>
                <w:szCs w:val="18"/>
              </w:rPr>
              <w:t xml:space="preserve">   Past Visitors</w:t>
            </w:r>
          </w:p>
        </w:tc>
        <w:tc>
          <w:tcPr>
            <w:tcW w:w="1260" w:type="dxa"/>
            <w:shd w:val="clear" w:color="auto" w:fill="auto"/>
            <w:vAlign w:val="center"/>
          </w:tcPr>
          <w:p w:rsidRPr="00EF5C88" w:rsidR="00A2462C" w:rsidP="00EF5C88" w:rsidRDefault="00A2462C" w14:paraId="550831F6" w14:textId="3B5DFF4E">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18"/>
                <w:szCs w:val="18"/>
              </w:rPr>
            </w:pPr>
            <w:r w:rsidRPr="00EF5C88">
              <w:rPr>
                <w:rFonts w:ascii="Arial" w:hAnsi="Arial" w:cs="Arial"/>
                <w:sz w:val="18"/>
                <w:szCs w:val="18"/>
              </w:rPr>
              <w:t>880</w:t>
            </w:r>
          </w:p>
        </w:tc>
        <w:tc>
          <w:tcPr>
            <w:tcW w:w="1177" w:type="dxa"/>
            <w:vAlign w:val="center"/>
          </w:tcPr>
          <w:p w:rsidRPr="00EF5C88" w:rsidR="00A2462C" w:rsidP="00EF5C88" w:rsidRDefault="00A2462C" w14:paraId="36719418" w14:textId="573CCF0A">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18"/>
                <w:szCs w:val="18"/>
              </w:rPr>
            </w:pPr>
            <w:r w:rsidRPr="00EF5C88">
              <w:rPr>
                <w:rFonts w:ascii="Arial" w:hAnsi="Arial" w:cs="Arial"/>
                <w:sz w:val="18"/>
                <w:szCs w:val="18"/>
              </w:rPr>
              <w:t>200</w:t>
            </w:r>
          </w:p>
        </w:tc>
        <w:tc>
          <w:tcPr>
            <w:tcW w:w="1530" w:type="dxa"/>
            <w:vAlign w:val="center"/>
          </w:tcPr>
          <w:p w:rsidRPr="00EF5C88" w:rsidR="00A2462C" w:rsidP="00EF5C88" w:rsidRDefault="00A2462C" w14:paraId="3E4B1B82" w14:textId="686429DD">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18"/>
                <w:szCs w:val="18"/>
              </w:rPr>
            </w:pPr>
            <w:r w:rsidRPr="00EF5C88">
              <w:rPr>
                <w:rFonts w:ascii="Arial" w:hAnsi="Arial" w:cs="Arial"/>
                <w:sz w:val="18"/>
                <w:szCs w:val="18"/>
              </w:rPr>
              <w:t>30</w:t>
            </w:r>
          </w:p>
        </w:tc>
        <w:tc>
          <w:tcPr>
            <w:tcW w:w="1260" w:type="dxa"/>
            <w:shd w:val="clear" w:color="auto" w:fill="auto"/>
            <w:vAlign w:val="center"/>
          </w:tcPr>
          <w:p w:rsidRPr="00EF5C88" w:rsidR="00A2462C" w:rsidP="00EF5C88" w:rsidRDefault="00A2462C" w14:paraId="626B2C4E" w14:textId="510FFD2C">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bCs/>
                <w:sz w:val="18"/>
                <w:szCs w:val="18"/>
              </w:rPr>
            </w:pPr>
            <w:r w:rsidRPr="00EF5C88">
              <w:rPr>
                <w:rFonts w:ascii="Arial" w:hAnsi="Arial" w:cs="Arial"/>
                <w:sz w:val="18"/>
                <w:szCs w:val="18"/>
              </w:rPr>
              <w:t>100</w:t>
            </w:r>
          </w:p>
        </w:tc>
      </w:tr>
      <w:tr w:rsidRPr="00FA5AB3" w:rsidR="00F20F45" w:rsidTr="00EF5C88" w14:paraId="4E0CE95F" w14:textId="77777777">
        <w:trPr>
          <w:trHeight w:val="260"/>
        </w:trPr>
        <w:tc>
          <w:tcPr>
            <w:tcW w:w="3960" w:type="dxa"/>
            <w:vAlign w:val="center"/>
          </w:tcPr>
          <w:p w:rsidRPr="00EF5C88" w:rsidR="00A2462C" w:rsidP="00A2462C" w:rsidRDefault="00A2462C" w14:paraId="0211BED8" w14:textId="42F3A18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i/>
                <w:iCs/>
                <w:sz w:val="18"/>
                <w:szCs w:val="18"/>
              </w:rPr>
            </w:pPr>
            <w:r w:rsidRPr="00EF5C88">
              <w:rPr>
                <w:rFonts w:ascii="Arial" w:hAnsi="Arial" w:cs="Arial"/>
                <w:i/>
                <w:iCs/>
                <w:sz w:val="18"/>
                <w:szCs w:val="18"/>
              </w:rPr>
              <w:t xml:space="preserve">   Future Visitors</w:t>
            </w:r>
          </w:p>
        </w:tc>
        <w:tc>
          <w:tcPr>
            <w:tcW w:w="1260" w:type="dxa"/>
            <w:shd w:val="clear" w:color="auto" w:fill="auto"/>
            <w:vAlign w:val="center"/>
          </w:tcPr>
          <w:p w:rsidRPr="00EF5C88" w:rsidR="00A2462C" w:rsidP="00EF5C88" w:rsidRDefault="00A2462C" w14:paraId="7DD32414" w14:textId="095C2DB5">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18"/>
                <w:szCs w:val="18"/>
              </w:rPr>
            </w:pPr>
            <w:r w:rsidRPr="00EF5C88">
              <w:rPr>
                <w:rFonts w:ascii="Arial" w:hAnsi="Arial" w:cs="Arial"/>
                <w:sz w:val="18"/>
                <w:szCs w:val="18"/>
              </w:rPr>
              <w:t>880</w:t>
            </w:r>
          </w:p>
        </w:tc>
        <w:tc>
          <w:tcPr>
            <w:tcW w:w="1177" w:type="dxa"/>
            <w:vAlign w:val="center"/>
          </w:tcPr>
          <w:p w:rsidRPr="00EF5C88" w:rsidR="00A2462C" w:rsidP="00EF5C88" w:rsidRDefault="00A2462C" w14:paraId="281C1BA4" w14:textId="5E07079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18"/>
                <w:szCs w:val="18"/>
              </w:rPr>
            </w:pPr>
            <w:r w:rsidRPr="00EF5C88">
              <w:rPr>
                <w:rFonts w:ascii="Arial" w:hAnsi="Arial" w:cs="Arial"/>
                <w:sz w:val="18"/>
                <w:szCs w:val="18"/>
              </w:rPr>
              <w:t>200</w:t>
            </w:r>
          </w:p>
        </w:tc>
        <w:tc>
          <w:tcPr>
            <w:tcW w:w="1530" w:type="dxa"/>
            <w:vAlign w:val="center"/>
          </w:tcPr>
          <w:p w:rsidRPr="00EF5C88" w:rsidR="00A2462C" w:rsidP="00EF5C88" w:rsidRDefault="00A2462C" w14:paraId="595D1D3F" w14:textId="22EE9EF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18"/>
                <w:szCs w:val="18"/>
              </w:rPr>
            </w:pPr>
            <w:r w:rsidRPr="00EF5C88">
              <w:rPr>
                <w:rFonts w:ascii="Arial" w:hAnsi="Arial" w:cs="Arial"/>
                <w:sz w:val="18"/>
                <w:szCs w:val="18"/>
              </w:rPr>
              <w:t>30</w:t>
            </w:r>
          </w:p>
        </w:tc>
        <w:tc>
          <w:tcPr>
            <w:tcW w:w="1260" w:type="dxa"/>
            <w:shd w:val="clear" w:color="auto" w:fill="auto"/>
            <w:vAlign w:val="center"/>
          </w:tcPr>
          <w:p w:rsidRPr="00EF5C88" w:rsidR="00A2462C" w:rsidP="00EF5C88" w:rsidRDefault="00A2462C" w14:paraId="6437DC57" w14:textId="7817D24B">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bCs/>
                <w:sz w:val="18"/>
                <w:szCs w:val="18"/>
              </w:rPr>
            </w:pPr>
            <w:r w:rsidRPr="00EF5C88">
              <w:rPr>
                <w:rFonts w:ascii="Arial" w:hAnsi="Arial" w:cs="Arial"/>
                <w:sz w:val="18"/>
                <w:szCs w:val="18"/>
              </w:rPr>
              <w:t>100</w:t>
            </w:r>
          </w:p>
        </w:tc>
      </w:tr>
      <w:tr w:rsidRPr="00FA5AB3" w:rsidR="00F20F45" w:rsidTr="00EF5C88" w14:paraId="2A6FA021" w14:textId="77777777">
        <w:trPr>
          <w:trHeight w:val="260"/>
        </w:trPr>
        <w:tc>
          <w:tcPr>
            <w:tcW w:w="3960" w:type="dxa"/>
            <w:tcBorders>
              <w:bottom w:val="single" w:color="auto" w:sz="12" w:space="0"/>
            </w:tcBorders>
            <w:vAlign w:val="center"/>
          </w:tcPr>
          <w:p w:rsidRPr="00EF5C88" w:rsidR="00A2462C" w:rsidP="00A2462C" w:rsidRDefault="00A2462C" w14:paraId="0A473115" w14:textId="3091865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i/>
                <w:iCs/>
                <w:sz w:val="18"/>
                <w:szCs w:val="18"/>
              </w:rPr>
            </w:pPr>
            <w:r w:rsidRPr="00EF5C88">
              <w:rPr>
                <w:rFonts w:ascii="Arial" w:hAnsi="Arial" w:cs="Arial"/>
                <w:i/>
                <w:iCs/>
                <w:sz w:val="18"/>
                <w:szCs w:val="18"/>
              </w:rPr>
              <w:t xml:space="preserve">   No Past or Future Visitation</w:t>
            </w:r>
          </w:p>
        </w:tc>
        <w:tc>
          <w:tcPr>
            <w:tcW w:w="1260" w:type="dxa"/>
            <w:tcBorders>
              <w:bottom w:val="single" w:color="auto" w:sz="12" w:space="0"/>
            </w:tcBorders>
            <w:shd w:val="clear" w:color="auto" w:fill="auto"/>
            <w:vAlign w:val="center"/>
          </w:tcPr>
          <w:p w:rsidRPr="00EF5C88" w:rsidR="00A2462C" w:rsidP="00EF5C88" w:rsidRDefault="00A2462C" w14:paraId="6832B264" w14:textId="16CA05CA">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18"/>
                <w:szCs w:val="18"/>
              </w:rPr>
            </w:pPr>
            <w:r w:rsidRPr="00EF5C88">
              <w:rPr>
                <w:rFonts w:ascii="Arial" w:hAnsi="Arial" w:cs="Arial"/>
                <w:sz w:val="18"/>
                <w:szCs w:val="18"/>
              </w:rPr>
              <w:t>240</w:t>
            </w:r>
          </w:p>
        </w:tc>
        <w:tc>
          <w:tcPr>
            <w:tcW w:w="1177" w:type="dxa"/>
            <w:tcBorders>
              <w:bottom w:val="single" w:color="auto" w:sz="12" w:space="0"/>
            </w:tcBorders>
            <w:vAlign w:val="center"/>
          </w:tcPr>
          <w:p w:rsidRPr="00EF5C88" w:rsidR="00A2462C" w:rsidP="00EF5C88" w:rsidRDefault="00A2462C" w14:paraId="7BF29645" w14:textId="24527BC5">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18"/>
                <w:szCs w:val="18"/>
              </w:rPr>
            </w:pPr>
            <w:r w:rsidRPr="00EF5C88">
              <w:rPr>
                <w:rFonts w:ascii="Arial" w:hAnsi="Arial" w:cs="Arial"/>
                <w:sz w:val="18"/>
                <w:szCs w:val="18"/>
              </w:rPr>
              <w:t>60</w:t>
            </w:r>
          </w:p>
        </w:tc>
        <w:tc>
          <w:tcPr>
            <w:tcW w:w="1530" w:type="dxa"/>
            <w:tcBorders>
              <w:bottom w:val="single" w:color="auto" w:sz="12" w:space="0"/>
            </w:tcBorders>
            <w:vAlign w:val="center"/>
          </w:tcPr>
          <w:p w:rsidRPr="00EF5C88" w:rsidR="00A2462C" w:rsidP="00EF5C88" w:rsidRDefault="00A2462C" w14:paraId="247BBD25" w14:textId="70DC2C95">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18"/>
                <w:szCs w:val="18"/>
              </w:rPr>
            </w:pPr>
            <w:r w:rsidRPr="00EF5C88">
              <w:rPr>
                <w:rFonts w:ascii="Arial" w:hAnsi="Arial" w:cs="Arial"/>
                <w:sz w:val="18"/>
                <w:szCs w:val="18"/>
              </w:rPr>
              <w:t>10</w:t>
            </w:r>
          </w:p>
        </w:tc>
        <w:tc>
          <w:tcPr>
            <w:tcW w:w="1260" w:type="dxa"/>
            <w:tcBorders>
              <w:bottom w:val="single" w:color="auto" w:sz="12" w:space="0"/>
            </w:tcBorders>
            <w:shd w:val="clear" w:color="auto" w:fill="auto"/>
            <w:vAlign w:val="center"/>
          </w:tcPr>
          <w:p w:rsidRPr="00EF5C88" w:rsidR="00A2462C" w:rsidP="00EF5C88" w:rsidRDefault="00A2462C" w14:paraId="3A13F375" w14:textId="30351BE9">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bCs/>
                <w:sz w:val="18"/>
                <w:szCs w:val="18"/>
              </w:rPr>
            </w:pPr>
            <w:r w:rsidRPr="00EF5C88">
              <w:rPr>
                <w:rFonts w:ascii="Arial" w:hAnsi="Arial" w:cs="Arial"/>
                <w:sz w:val="18"/>
                <w:szCs w:val="18"/>
              </w:rPr>
              <w:t>10</w:t>
            </w:r>
          </w:p>
        </w:tc>
      </w:tr>
      <w:tr w:rsidRPr="00FA5AB3" w:rsidR="00F20F45" w:rsidTr="003C74AE" w14:paraId="2F13260A" w14:textId="77777777">
        <w:trPr>
          <w:trHeight w:val="240"/>
        </w:trPr>
        <w:tc>
          <w:tcPr>
            <w:tcW w:w="3960" w:type="dxa"/>
            <w:tcBorders>
              <w:bottom w:val="single" w:color="auto" w:sz="12" w:space="0"/>
            </w:tcBorders>
            <w:vAlign w:val="center"/>
          </w:tcPr>
          <w:p w:rsidRPr="00FA5AB3" w:rsidR="00A2462C" w:rsidP="00FF1DE2" w:rsidRDefault="00C53425" w14:paraId="7043B406" w14:textId="564EF9BA">
            <w:pPr>
              <w:jc w:val="right"/>
              <w:rPr>
                <w:rFonts w:ascii="Arial" w:hAnsi="Arial" w:cs="Arial"/>
                <w:b/>
                <w:bCs/>
                <w:i/>
                <w:iCs/>
              </w:rPr>
            </w:pPr>
            <w:r w:rsidRPr="00FA5AB3">
              <w:rPr>
                <w:rFonts w:ascii="Arial" w:hAnsi="Arial" w:cs="Arial"/>
                <w:b/>
                <w:bCs/>
                <w:i/>
                <w:iCs/>
              </w:rPr>
              <w:t>Subtotal</w:t>
            </w:r>
          </w:p>
        </w:tc>
        <w:tc>
          <w:tcPr>
            <w:tcW w:w="1260" w:type="dxa"/>
            <w:tcBorders>
              <w:bottom w:val="single" w:color="auto" w:sz="12" w:space="0"/>
            </w:tcBorders>
            <w:shd w:val="clear" w:color="auto" w:fill="auto"/>
            <w:vAlign w:val="center"/>
          </w:tcPr>
          <w:p w:rsidRPr="00FA5AB3" w:rsidR="00A2462C" w:rsidP="00FF1DE2" w:rsidRDefault="00A2462C" w14:paraId="7D05AC01" w14:textId="4298173C">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eastAsia="Calibri" w:cs="Arial"/>
                <w:b/>
                <w:bCs/>
              </w:rPr>
            </w:pPr>
            <w:r w:rsidRPr="00FA5AB3">
              <w:rPr>
                <w:rFonts w:ascii="Arial" w:hAnsi="Arial" w:cs="Arial"/>
                <w:b/>
                <w:bCs/>
              </w:rPr>
              <w:t>2,000</w:t>
            </w:r>
          </w:p>
        </w:tc>
        <w:tc>
          <w:tcPr>
            <w:tcW w:w="1177" w:type="dxa"/>
            <w:tcBorders>
              <w:bottom w:val="single" w:color="auto" w:sz="12" w:space="0"/>
            </w:tcBorders>
            <w:vAlign w:val="center"/>
          </w:tcPr>
          <w:p w:rsidRPr="00FA5AB3" w:rsidR="00A2462C" w:rsidP="00FF1DE2" w:rsidRDefault="00A2462C" w14:paraId="0C37A4F8" w14:textId="68587765">
            <w:pPr>
              <w:jc w:val="center"/>
              <w:rPr>
                <w:rFonts w:ascii="Arial" w:hAnsi="Arial" w:cs="Arial"/>
                <w:b/>
                <w:bCs/>
              </w:rPr>
            </w:pPr>
            <w:r w:rsidRPr="00FA5AB3">
              <w:rPr>
                <w:rFonts w:ascii="Arial" w:hAnsi="Arial" w:cs="Arial"/>
                <w:b/>
                <w:bCs/>
              </w:rPr>
              <w:t>460</w:t>
            </w:r>
          </w:p>
        </w:tc>
        <w:tc>
          <w:tcPr>
            <w:tcW w:w="1530" w:type="dxa"/>
            <w:tcBorders>
              <w:bottom w:val="single" w:color="auto" w:sz="12" w:space="0"/>
            </w:tcBorders>
            <w:shd w:val="thinDiagCross" w:color="auto" w:fill="auto"/>
            <w:vAlign w:val="center"/>
          </w:tcPr>
          <w:p w:rsidRPr="00FA5AB3" w:rsidR="00A2462C" w:rsidP="00FF1DE2" w:rsidRDefault="00A2462C" w14:paraId="4C198735" w14:textId="2FCD1CB6">
            <w:pPr>
              <w:jc w:val="center"/>
              <w:rPr>
                <w:rFonts w:ascii="Arial" w:hAnsi="Arial" w:cs="Arial"/>
                <w:b/>
                <w:bCs/>
              </w:rPr>
            </w:pPr>
          </w:p>
        </w:tc>
        <w:tc>
          <w:tcPr>
            <w:tcW w:w="1260" w:type="dxa"/>
            <w:tcBorders>
              <w:bottom w:val="single" w:color="auto" w:sz="12" w:space="0"/>
            </w:tcBorders>
            <w:shd w:val="clear" w:color="auto" w:fill="auto"/>
            <w:vAlign w:val="center"/>
          </w:tcPr>
          <w:p w:rsidRPr="00FA5AB3" w:rsidR="00A2462C" w:rsidP="00FF1DE2" w:rsidRDefault="00A2462C" w14:paraId="2DE71984" w14:textId="2722F31B">
            <w:pPr>
              <w:jc w:val="center"/>
              <w:rPr>
                <w:rFonts w:ascii="Arial" w:hAnsi="Arial" w:cs="Arial"/>
                <w:b/>
                <w:bCs/>
              </w:rPr>
            </w:pPr>
            <w:r w:rsidRPr="00FA5AB3">
              <w:rPr>
                <w:rFonts w:ascii="Arial" w:hAnsi="Arial" w:cs="Arial"/>
                <w:b/>
                <w:bCs/>
              </w:rPr>
              <w:t>210</w:t>
            </w:r>
          </w:p>
        </w:tc>
      </w:tr>
      <w:tr w:rsidRPr="00FA5AB3" w:rsidR="00F20F45" w:rsidTr="003C74AE" w14:paraId="73972270" w14:textId="604D8050">
        <w:trPr>
          <w:trHeight w:val="267"/>
        </w:trPr>
        <w:tc>
          <w:tcPr>
            <w:tcW w:w="3960" w:type="dxa"/>
            <w:tcBorders>
              <w:top w:val="single" w:color="auto" w:sz="12" w:space="0"/>
              <w:bottom w:val="single" w:color="auto" w:sz="12" w:space="0"/>
            </w:tcBorders>
            <w:shd w:val="clear" w:color="auto" w:fill="D6E3BC" w:themeFill="accent3" w:themeFillTint="66"/>
            <w:vAlign w:val="center"/>
          </w:tcPr>
          <w:p w:rsidRPr="00FA5AB3" w:rsidR="00A2462C" w:rsidP="00A2462C" w:rsidRDefault="00A2462C" w14:paraId="556A66BA" w14:textId="37430DA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b/>
                <w:bCs/>
              </w:rPr>
            </w:pPr>
            <w:r w:rsidRPr="00FA5AB3">
              <w:rPr>
                <w:rFonts w:ascii="Arial" w:hAnsi="Arial" w:cs="Arial"/>
                <w:b/>
                <w:bCs/>
              </w:rPr>
              <w:t xml:space="preserve">Nonresponse </w:t>
            </w:r>
            <w:r w:rsidR="00172D5D">
              <w:rPr>
                <w:rFonts w:ascii="Arial" w:hAnsi="Arial" w:cs="Arial"/>
                <w:b/>
                <w:bCs/>
              </w:rPr>
              <w:t>Survey</w:t>
            </w:r>
          </w:p>
        </w:tc>
        <w:tc>
          <w:tcPr>
            <w:tcW w:w="1260" w:type="dxa"/>
            <w:tcBorders>
              <w:top w:val="single" w:color="auto" w:sz="12" w:space="0"/>
              <w:bottom w:val="single" w:color="auto" w:sz="12" w:space="0"/>
            </w:tcBorders>
            <w:shd w:val="clear" w:color="auto" w:fill="D6E3BC" w:themeFill="accent3" w:themeFillTint="66"/>
            <w:vAlign w:val="center"/>
          </w:tcPr>
          <w:p w:rsidRPr="00FA5AB3" w:rsidR="00A2462C" w:rsidP="00EF5C88" w:rsidRDefault="00A2462C" w14:paraId="5C3F2742" w14:textId="47246DB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bCs/>
              </w:rPr>
            </w:pPr>
            <w:r w:rsidRPr="00FA5AB3">
              <w:rPr>
                <w:rFonts w:ascii="Arial" w:hAnsi="Arial" w:cs="Arial"/>
                <w:b/>
                <w:bCs/>
              </w:rPr>
              <w:t>250</w:t>
            </w:r>
          </w:p>
        </w:tc>
        <w:tc>
          <w:tcPr>
            <w:tcW w:w="1177" w:type="dxa"/>
            <w:tcBorders>
              <w:top w:val="single" w:color="auto" w:sz="12" w:space="0"/>
              <w:bottom w:val="single" w:color="auto" w:sz="12" w:space="0"/>
            </w:tcBorders>
            <w:shd w:val="clear" w:color="auto" w:fill="D6E3BC" w:themeFill="accent3" w:themeFillTint="66"/>
            <w:vAlign w:val="center"/>
          </w:tcPr>
          <w:p w:rsidRPr="00FA5AB3" w:rsidR="00A2462C" w:rsidP="00EF5C88" w:rsidRDefault="00A2462C" w14:paraId="450950B3" w14:textId="0AA38241">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bCs/>
              </w:rPr>
            </w:pPr>
            <w:r w:rsidRPr="00FA5AB3">
              <w:rPr>
                <w:rFonts w:ascii="Arial" w:hAnsi="Arial" w:cs="Arial"/>
                <w:b/>
                <w:bCs/>
              </w:rPr>
              <w:t>50</w:t>
            </w:r>
          </w:p>
        </w:tc>
        <w:tc>
          <w:tcPr>
            <w:tcW w:w="1530" w:type="dxa"/>
            <w:tcBorders>
              <w:top w:val="single" w:color="auto" w:sz="12" w:space="0"/>
              <w:bottom w:val="single" w:color="auto" w:sz="12" w:space="0"/>
            </w:tcBorders>
            <w:shd w:val="clear" w:color="auto" w:fill="D6E3BC" w:themeFill="accent3" w:themeFillTint="66"/>
            <w:vAlign w:val="center"/>
          </w:tcPr>
          <w:p w:rsidRPr="00FA5AB3" w:rsidR="00A2462C" w:rsidP="00EF5C88" w:rsidRDefault="007B7C08" w14:paraId="1169B527" w14:textId="0604420D">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bCs/>
              </w:rPr>
            </w:pPr>
            <w:r>
              <w:rPr>
                <w:rFonts w:ascii="Arial" w:hAnsi="Arial" w:cs="Arial"/>
                <w:b/>
                <w:bCs/>
              </w:rPr>
              <w:t>5</w:t>
            </w:r>
          </w:p>
        </w:tc>
        <w:tc>
          <w:tcPr>
            <w:tcW w:w="1260" w:type="dxa"/>
            <w:tcBorders>
              <w:top w:val="single" w:color="auto" w:sz="12" w:space="0"/>
              <w:bottom w:val="single" w:color="auto" w:sz="12" w:space="0"/>
            </w:tcBorders>
            <w:shd w:val="clear" w:color="auto" w:fill="D6E3BC" w:themeFill="accent3" w:themeFillTint="66"/>
            <w:vAlign w:val="center"/>
          </w:tcPr>
          <w:p w:rsidRPr="00FA5AB3" w:rsidR="00A2462C" w:rsidP="00EF5C88" w:rsidRDefault="007A4EBB" w14:paraId="1F574FA5" w14:textId="1480ED1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bCs/>
              </w:rPr>
            </w:pPr>
            <w:r>
              <w:rPr>
                <w:rFonts w:ascii="Arial" w:hAnsi="Arial" w:cs="Arial"/>
                <w:b/>
                <w:bCs/>
              </w:rPr>
              <w:t>4</w:t>
            </w:r>
          </w:p>
        </w:tc>
      </w:tr>
      <w:tr w:rsidRPr="00FA5AB3" w:rsidR="00F20F45" w:rsidTr="003C74AE" w14:paraId="2CA0B26F" w14:textId="77752C09">
        <w:trPr>
          <w:trHeight w:val="231"/>
        </w:trPr>
        <w:tc>
          <w:tcPr>
            <w:tcW w:w="3960" w:type="dxa"/>
            <w:tcBorders>
              <w:top w:val="single" w:color="auto" w:sz="12" w:space="0"/>
              <w:bottom w:val="single" w:color="000000" w:themeColor="text1" w:sz="12" w:space="0"/>
            </w:tcBorders>
            <w:vAlign w:val="center"/>
          </w:tcPr>
          <w:p w:rsidRPr="00FA5AB3" w:rsidR="00A2462C" w:rsidP="00A2462C" w:rsidRDefault="00F64FDD" w14:paraId="38D8F6CA" w14:textId="7167D3B6">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right"/>
              <w:rPr>
                <w:rFonts w:ascii="Arial" w:hAnsi="Arial" w:cs="Arial"/>
                <w:b/>
              </w:rPr>
            </w:pPr>
            <w:r w:rsidRPr="00FA5AB3">
              <w:rPr>
                <w:rFonts w:ascii="Arial" w:hAnsi="Arial" w:cs="Arial"/>
                <w:b/>
              </w:rPr>
              <w:t>TOTAL</w:t>
            </w:r>
          </w:p>
        </w:tc>
        <w:tc>
          <w:tcPr>
            <w:tcW w:w="1260" w:type="dxa"/>
            <w:tcBorders>
              <w:top w:val="single" w:color="auto" w:sz="12" w:space="0"/>
              <w:bottom w:val="single" w:color="000000" w:themeColor="text1" w:sz="12" w:space="0"/>
            </w:tcBorders>
            <w:vAlign w:val="center"/>
          </w:tcPr>
          <w:p w:rsidRPr="00FA5AB3" w:rsidR="00A2462C" w:rsidP="00EF5C88" w:rsidRDefault="00A2462C" w14:paraId="7A44BB6E" w14:textId="61F3BA1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bCs/>
              </w:rPr>
            </w:pPr>
            <w:r w:rsidRPr="00FA5AB3">
              <w:rPr>
                <w:rFonts w:ascii="Arial" w:hAnsi="Arial" w:cs="Arial"/>
                <w:b/>
                <w:bCs/>
              </w:rPr>
              <w:t>2,770</w:t>
            </w:r>
          </w:p>
        </w:tc>
        <w:tc>
          <w:tcPr>
            <w:tcW w:w="1177" w:type="dxa"/>
            <w:tcBorders>
              <w:top w:val="single" w:color="auto" w:sz="12" w:space="0"/>
              <w:bottom w:val="single" w:color="000000" w:themeColor="text1" w:sz="12" w:space="0"/>
            </w:tcBorders>
            <w:vAlign w:val="center"/>
          </w:tcPr>
          <w:p w:rsidRPr="00FA5AB3" w:rsidR="00A2462C" w:rsidP="00EF5C88" w:rsidRDefault="00A2462C" w14:paraId="7680702E" w14:textId="085EEFEA">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bCs/>
              </w:rPr>
            </w:pPr>
            <w:r w:rsidRPr="00FA5AB3">
              <w:rPr>
                <w:rFonts w:ascii="Arial" w:hAnsi="Arial" w:cs="Arial"/>
                <w:b/>
                <w:bCs/>
              </w:rPr>
              <w:t>641</w:t>
            </w:r>
          </w:p>
        </w:tc>
        <w:tc>
          <w:tcPr>
            <w:tcW w:w="1530" w:type="dxa"/>
            <w:tcBorders>
              <w:top w:val="single" w:color="auto" w:sz="12" w:space="0"/>
              <w:bottom w:val="single" w:color="000000" w:themeColor="text1" w:sz="12" w:space="0"/>
            </w:tcBorders>
            <w:shd w:val="thinDiagCross" w:color="auto" w:fill="auto"/>
            <w:vAlign w:val="center"/>
          </w:tcPr>
          <w:p w:rsidRPr="00FA5AB3" w:rsidR="00A2462C" w:rsidP="00EF5C88" w:rsidRDefault="00A2462C" w14:paraId="385C9BE2" w14:textId="0616BE2B">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bCs/>
              </w:rPr>
            </w:pPr>
          </w:p>
        </w:tc>
        <w:tc>
          <w:tcPr>
            <w:tcW w:w="1260" w:type="dxa"/>
            <w:tcBorders>
              <w:top w:val="single" w:color="auto" w:sz="12" w:space="0"/>
              <w:bottom w:val="single" w:color="000000" w:themeColor="text1" w:sz="12" w:space="0"/>
            </w:tcBorders>
            <w:vAlign w:val="center"/>
          </w:tcPr>
          <w:p w:rsidRPr="00FA5AB3" w:rsidR="00A2462C" w:rsidP="00EF5C88" w:rsidRDefault="00A2462C" w14:paraId="53D4FAA7" w14:textId="567AB16A">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bCs/>
              </w:rPr>
            </w:pPr>
            <w:r w:rsidRPr="00FA5AB3">
              <w:rPr>
                <w:rFonts w:ascii="Arial" w:hAnsi="Arial" w:cs="Arial"/>
                <w:b/>
                <w:bCs/>
              </w:rPr>
              <w:t>27</w:t>
            </w:r>
            <w:r w:rsidR="007A4EBB">
              <w:rPr>
                <w:rFonts w:ascii="Arial" w:hAnsi="Arial" w:cs="Arial"/>
                <w:b/>
                <w:bCs/>
              </w:rPr>
              <w:t>5</w:t>
            </w:r>
          </w:p>
        </w:tc>
      </w:tr>
    </w:tbl>
    <w:p w:rsidRPr="00FA5AB3" w:rsidR="00C72DB7" w:rsidP="00D35DFD" w:rsidRDefault="00C72DB7" w14:paraId="5275F285" w14:textId="3B7B3938">
      <w:pPr>
        <w:pStyle w:val="NoSpacing"/>
        <w:rPr>
          <w:rFonts w:ascii="Arial" w:hAnsi="Arial" w:cs="Arial"/>
        </w:rPr>
      </w:pPr>
    </w:p>
    <w:p w:rsidRPr="00FA5AB3" w:rsidR="009D797D" w:rsidP="009D797D" w:rsidRDefault="009D797D" w14:paraId="1883AB0A" w14:textId="30E7F210">
      <w:pPr>
        <w:widowControl w:val="0"/>
        <w:tabs>
          <w:tab w:val="left" w:pos="360"/>
          <w:tab w:val="left" w:pos="720"/>
        </w:tabs>
        <w:autoSpaceDE w:val="0"/>
        <w:autoSpaceDN w:val="0"/>
        <w:adjustRightInd w:val="0"/>
        <w:spacing w:after="0"/>
        <w:rPr>
          <w:rFonts w:ascii="Arial" w:hAnsi="Arial" w:eastAsia="Times New Roman" w:cs="Arial"/>
        </w:rPr>
      </w:pPr>
      <w:bookmarkStart w:name="_Hlk61433295" w:id="0"/>
      <w:r w:rsidRPr="00FA5AB3">
        <w:rPr>
          <w:rFonts w:ascii="Arial" w:hAnsi="Arial" w:eastAsia="Times New Roman" w:cs="Arial"/>
        </w:rPr>
        <w:t xml:space="preserve">We estimate the annual dollar value of the burden hours associated with this information collection request is </w:t>
      </w:r>
      <w:r w:rsidRPr="00FA5AB3" w:rsidR="00A150AC">
        <w:rPr>
          <w:rFonts w:ascii="Arial" w:hAnsi="Arial" w:eastAsia="Times New Roman" w:cs="Arial"/>
        </w:rPr>
        <w:t>$</w:t>
      </w:r>
      <w:r w:rsidRPr="00FA5AB3" w:rsidR="000E7DE4">
        <w:rPr>
          <w:rFonts w:ascii="Arial" w:hAnsi="Arial" w:eastAsia="Times New Roman" w:cs="Arial"/>
        </w:rPr>
        <w:t>10</w:t>
      </w:r>
      <w:r w:rsidRPr="00FA5AB3" w:rsidR="008C5FF1">
        <w:rPr>
          <w:rFonts w:ascii="Arial" w:hAnsi="Arial" w:eastAsia="Times New Roman" w:cs="Arial"/>
        </w:rPr>
        <w:t>,</w:t>
      </w:r>
      <w:r w:rsidR="00CF647A">
        <w:rPr>
          <w:rFonts w:ascii="Arial" w:hAnsi="Arial" w:eastAsia="Times New Roman" w:cs="Arial"/>
        </w:rPr>
        <w:t>700.</w:t>
      </w:r>
    </w:p>
    <w:p w:rsidRPr="00FA5AB3" w:rsidR="009D797D" w:rsidP="0026191E" w:rsidRDefault="009D797D" w14:paraId="67C63B2B" w14:textId="77777777">
      <w:pPr>
        <w:widowControl w:val="0"/>
        <w:tabs>
          <w:tab w:val="left" w:pos="360"/>
          <w:tab w:val="left" w:pos="720"/>
        </w:tabs>
        <w:autoSpaceDE w:val="0"/>
        <w:autoSpaceDN w:val="0"/>
        <w:adjustRightInd w:val="0"/>
        <w:spacing w:after="0"/>
        <w:rPr>
          <w:rFonts w:ascii="Arial" w:hAnsi="Arial" w:eastAsia="Times New Roman" w:cs="Arial"/>
        </w:rPr>
      </w:pPr>
    </w:p>
    <w:p w:rsidRPr="00FA5AB3" w:rsidR="0026191E" w:rsidP="0026191E" w:rsidRDefault="00465154" w14:paraId="6B4AF853" w14:textId="43612E59">
      <w:pPr>
        <w:widowControl w:val="0"/>
        <w:tabs>
          <w:tab w:val="left" w:pos="360"/>
          <w:tab w:val="left" w:pos="720"/>
        </w:tabs>
        <w:autoSpaceDE w:val="0"/>
        <w:autoSpaceDN w:val="0"/>
        <w:adjustRightInd w:val="0"/>
        <w:spacing w:after="0"/>
        <w:rPr>
          <w:rFonts w:ascii="Arial" w:hAnsi="Arial" w:eastAsia="Times New Roman" w:cs="Arial"/>
        </w:rPr>
      </w:pPr>
      <w:bookmarkStart w:name="_Hlk87014712" w:id="1"/>
      <w:r w:rsidRPr="00465154">
        <w:rPr>
          <w:rFonts w:ascii="Arial" w:hAnsi="Arial" w:eastAsia="Times New Roman" w:cs="Arial"/>
        </w:rPr>
        <w:t xml:space="preserve">We used the Bureau of Labor Statistics (BLS) News Release </w:t>
      </w:r>
      <w:hyperlink w:history="1" r:id="rId11">
        <w:r w:rsidRPr="00465154">
          <w:rPr>
            <w:rStyle w:val="Hyperlink"/>
            <w:rFonts w:ascii="Arial" w:hAnsi="Arial" w:eastAsia="Times New Roman" w:cs="Arial"/>
          </w:rPr>
          <w:t>USDL-22-0105</w:t>
        </w:r>
      </w:hyperlink>
      <w:r w:rsidRPr="00465154">
        <w:rPr>
          <w:rFonts w:ascii="Arial" w:hAnsi="Arial" w:eastAsia="Times New Roman" w:cs="Arial"/>
        </w:rPr>
        <w:t xml:space="preserve">, January 28, 2021, Employer Costs for Employee Compensation—December 2021, </w:t>
      </w:r>
      <w:r w:rsidRPr="00FA5AB3" w:rsidR="0026191E">
        <w:rPr>
          <w:rFonts w:ascii="Arial" w:hAnsi="Arial" w:eastAsia="Times New Roman" w:cs="Arial"/>
        </w:rPr>
        <w:t>to calculate the cost of the total annual burden hours.</w:t>
      </w:r>
      <w:r w:rsidRPr="00FA5AB3" w:rsidR="0023339B">
        <w:rPr>
          <w:rFonts w:ascii="Arial" w:hAnsi="Arial" w:eastAsia="Times New Roman" w:cs="Arial"/>
        </w:rPr>
        <w:t xml:space="preserve"> </w:t>
      </w:r>
      <w:bookmarkEnd w:id="1"/>
      <w:r w:rsidRPr="00FA5AB3" w:rsidR="0023339B">
        <w:rPr>
          <w:rFonts w:ascii="Arial" w:hAnsi="Arial" w:eastAsia="Times New Roman" w:cs="Arial"/>
        </w:rPr>
        <w:t xml:space="preserve">Table </w:t>
      </w:r>
      <w:r w:rsidR="004529B0">
        <w:rPr>
          <w:rFonts w:ascii="Arial" w:hAnsi="Arial" w:eastAsia="Times New Roman" w:cs="Arial"/>
        </w:rPr>
        <w:t>1</w:t>
      </w:r>
      <w:r w:rsidRPr="00FA5AB3" w:rsidR="0023339B">
        <w:rPr>
          <w:rFonts w:ascii="Arial" w:hAnsi="Arial" w:eastAsia="Times New Roman" w:cs="Arial"/>
        </w:rPr>
        <w:t>2</w:t>
      </w:r>
      <w:r>
        <w:rPr>
          <w:rFonts w:ascii="Arial" w:hAnsi="Arial" w:eastAsia="Times New Roman" w:cs="Arial"/>
        </w:rPr>
        <w:t>.</w:t>
      </w:r>
      <w:r w:rsidR="004529B0">
        <w:rPr>
          <w:rFonts w:ascii="Arial" w:hAnsi="Arial" w:eastAsia="Times New Roman" w:cs="Arial"/>
        </w:rPr>
        <w:t>2</w:t>
      </w:r>
      <w:r w:rsidRPr="00FA5AB3" w:rsidR="0026191E">
        <w:rPr>
          <w:rFonts w:ascii="Arial" w:hAnsi="Arial" w:eastAsia="Times New Roman" w:cs="Arial"/>
        </w:rPr>
        <w:t xml:space="preserve"> </w:t>
      </w:r>
      <w:bookmarkEnd w:id="0"/>
      <w:r w:rsidRPr="00FA5AB3" w:rsidR="0026191E">
        <w:rPr>
          <w:rFonts w:ascii="Arial" w:hAnsi="Arial" w:eastAsia="Times New Roman" w:cs="Arial"/>
        </w:rPr>
        <w:t xml:space="preserve">lists the hourly rate for all </w:t>
      </w:r>
      <w:r w:rsidRPr="00FA5AB3" w:rsidR="00E15530">
        <w:rPr>
          <w:rFonts w:ascii="Arial" w:hAnsi="Arial" w:eastAsia="Times New Roman" w:cs="Arial"/>
        </w:rPr>
        <w:t>individuals/</w:t>
      </w:r>
      <w:r w:rsidRPr="00FA5AB3" w:rsidR="00DC6B05">
        <w:rPr>
          <w:rFonts w:ascii="Arial" w:hAnsi="Arial" w:eastAsia="Times New Roman" w:cs="Arial"/>
        </w:rPr>
        <w:t>civilian workers</w:t>
      </w:r>
      <w:r w:rsidRPr="00FA5AB3" w:rsidR="0026191E">
        <w:rPr>
          <w:rFonts w:ascii="Arial" w:hAnsi="Arial" w:eastAsia="Times New Roman" w:cs="Arial"/>
        </w:rPr>
        <w:t xml:space="preserve"> as $3</w:t>
      </w:r>
      <w:r w:rsidRPr="00FA5AB3" w:rsidR="00030A72">
        <w:rPr>
          <w:rFonts w:ascii="Arial" w:hAnsi="Arial" w:eastAsia="Times New Roman" w:cs="Arial"/>
        </w:rPr>
        <w:t>8</w:t>
      </w:r>
      <w:r w:rsidRPr="00FA5AB3" w:rsidR="00DC6B05">
        <w:rPr>
          <w:rFonts w:ascii="Arial" w:hAnsi="Arial" w:eastAsia="Times New Roman" w:cs="Arial"/>
        </w:rPr>
        <w:t>.91</w:t>
      </w:r>
      <w:r w:rsidRPr="00FA5AB3" w:rsidR="0026191E">
        <w:rPr>
          <w:rFonts w:ascii="Arial" w:hAnsi="Arial" w:eastAsia="Times New Roman" w:cs="Arial"/>
        </w:rPr>
        <w:t xml:space="preserve">, including benefits.  </w:t>
      </w:r>
    </w:p>
    <w:p w:rsidRPr="00FA5AB3" w:rsidR="00053681" w:rsidP="00C22E3A" w:rsidRDefault="00053681" w14:paraId="0E0E7E24" w14:textId="4BC3726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ascii="Arial" w:hAnsi="Arial" w:cs="Arial"/>
          <w:b/>
        </w:rPr>
      </w:pPr>
    </w:p>
    <w:p w:rsidRPr="00FA5AB3" w:rsidR="00983766" w:rsidP="0FC1E432" w:rsidRDefault="00A43884" w14:paraId="31A343DE" w14:textId="2592E977">
      <w:pPr>
        <w:keepNext/>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ascii="Arial" w:hAnsi="Arial" w:cs="Arial"/>
          <w:b/>
          <w:bCs/>
        </w:rPr>
      </w:pPr>
      <w:r w:rsidRPr="00FA5AB3">
        <w:rPr>
          <w:rFonts w:ascii="Arial" w:hAnsi="Arial" w:cs="Arial"/>
          <w:b/>
          <w:bCs/>
        </w:rPr>
        <w:t xml:space="preserve">Table </w:t>
      </w:r>
      <w:r w:rsidRPr="00FA5AB3" w:rsidR="2FA298C2">
        <w:rPr>
          <w:rFonts w:ascii="Arial" w:hAnsi="Arial" w:cs="Arial"/>
          <w:b/>
          <w:bCs/>
        </w:rPr>
        <w:t>12.</w:t>
      </w:r>
      <w:r w:rsidRPr="00FA5AB3" w:rsidR="0047775F">
        <w:rPr>
          <w:rFonts w:ascii="Arial" w:hAnsi="Arial" w:cs="Arial"/>
          <w:b/>
          <w:bCs/>
        </w:rPr>
        <w:t>2</w:t>
      </w:r>
      <w:r w:rsidRPr="00FA5AB3">
        <w:rPr>
          <w:rFonts w:ascii="Arial" w:hAnsi="Arial" w:cs="Arial"/>
          <w:b/>
          <w:bCs/>
        </w:rPr>
        <w:t xml:space="preserve">: </w:t>
      </w:r>
      <w:r w:rsidRPr="00FA5AB3" w:rsidR="008B4846">
        <w:rPr>
          <w:rFonts w:ascii="Arial" w:hAnsi="Arial" w:cs="Arial"/>
          <w:b/>
          <w:bCs/>
        </w:rPr>
        <w:t>Es</w:t>
      </w:r>
      <w:r w:rsidRPr="00FA5AB3" w:rsidR="003D50F3">
        <w:rPr>
          <w:rFonts w:ascii="Arial" w:hAnsi="Arial" w:cs="Arial"/>
          <w:b/>
          <w:bCs/>
        </w:rPr>
        <w:t xml:space="preserve">timated </w:t>
      </w:r>
      <w:r w:rsidRPr="00FA5AB3" w:rsidR="0047775F">
        <w:rPr>
          <w:rFonts w:ascii="Arial" w:hAnsi="Arial" w:cs="Arial"/>
          <w:b/>
          <w:bCs/>
        </w:rPr>
        <w:t>Dollar Value of Burden Hours</w:t>
      </w:r>
    </w:p>
    <w:tbl>
      <w:tblPr>
        <w:tblStyle w:val="TableGrid"/>
        <w:tblW w:w="0" w:type="auto"/>
        <w:tblLook w:val="04A0" w:firstRow="1" w:lastRow="0" w:firstColumn="1" w:lastColumn="0" w:noHBand="0" w:noVBand="1"/>
      </w:tblPr>
      <w:tblGrid>
        <w:gridCol w:w="3145"/>
        <w:gridCol w:w="1440"/>
        <w:gridCol w:w="1080"/>
        <w:gridCol w:w="2160"/>
        <w:gridCol w:w="1525"/>
      </w:tblGrid>
      <w:tr w:rsidRPr="00FA5AB3" w:rsidR="00F20F45" w:rsidTr="00235F12" w14:paraId="236581EC" w14:textId="5C8DB5B4">
        <w:trPr>
          <w:trHeight w:val="998"/>
        </w:trPr>
        <w:tc>
          <w:tcPr>
            <w:tcW w:w="3145" w:type="dxa"/>
            <w:shd w:val="clear" w:color="auto" w:fill="C2D69B" w:themeFill="accent3" w:themeFillTint="99"/>
            <w:vAlign w:val="center"/>
          </w:tcPr>
          <w:p w:rsidRPr="00F64FDD" w:rsidR="00D35CA1" w:rsidP="00493CE8" w:rsidRDefault="009C3DD4" w14:paraId="50D227F0" w14:textId="114388BC">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bCs/>
              </w:rPr>
            </w:pPr>
            <w:bookmarkStart w:name="_Hlk87011404" w:id="2"/>
            <w:r w:rsidRPr="00F64FDD">
              <w:rPr>
                <w:rFonts w:ascii="Arial" w:hAnsi="Arial" w:cs="Arial"/>
                <w:b/>
                <w:bCs/>
              </w:rPr>
              <w:t>Respondents</w:t>
            </w:r>
          </w:p>
        </w:tc>
        <w:tc>
          <w:tcPr>
            <w:tcW w:w="1440" w:type="dxa"/>
            <w:shd w:val="clear" w:color="auto" w:fill="C2D69B" w:themeFill="accent3" w:themeFillTint="99"/>
            <w:vAlign w:val="center"/>
            <w:hideMark/>
          </w:tcPr>
          <w:p w:rsidRPr="00F64FDD" w:rsidR="00D35CA1" w:rsidP="00493CE8" w:rsidRDefault="00D35CA1" w14:paraId="01C4305D" w14:textId="1016AC06">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bCs/>
              </w:rPr>
            </w:pPr>
            <w:r w:rsidRPr="00F64FDD">
              <w:rPr>
                <w:rFonts w:ascii="Arial" w:hAnsi="Arial" w:cs="Arial"/>
                <w:b/>
                <w:bCs/>
              </w:rPr>
              <w:t>Number of Completed Responses</w:t>
            </w:r>
          </w:p>
        </w:tc>
        <w:tc>
          <w:tcPr>
            <w:tcW w:w="1080" w:type="dxa"/>
            <w:shd w:val="clear" w:color="auto" w:fill="C2D69B" w:themeFill="accent3" w:themeFillTint="99"/>
            <w:vAlign w:val="center"/>
            <w:hideMark/>
          </w:tcPr>
          <w:p w:rsidRPr="00F64FDD" w:rsidR="00D35CA1" w:rsidP="00493CE8" w:rsidRDefault="00D35CA1" w14:paraId="5E801462" w14:textId="6AF478A0">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bCs/>
              </w:rPr>
            </w:pPr>
            <w:r w:rsidRPr="00F64FDD">
              <w:rPr>
                <w:rFonts w:ascii="Arial" w:hAnsi="Arial" w:cs="Arial"/>
                <w:b/>
                <w:bCs/>
              </w:rPr>
              <w:t>Total Burden Hours</w:t>
            </w:r>
          </w:p>
        </w:tc>
        <w:tc>
          <w:tcPr>
            <w:tcW w:w="2160" w:type="dxa"/>
            <w:shd w:val="clear" w:color="auto" w:fill="C2D69B" w:themeFill="accent3" w:themeFillTint="99"/>
            <w:vAlign w:val="center"/>
            <w:hideMark/>
          </w:tcPr>
          <w:p w:rsidRPr="00F64FDD" w:rsidR="00D35CA1" w:rsidP="00493CE8" w:rsidRDefault="00D35CA1" w14:paraId="76DE1F52" w14:textId="5A57CC98">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bCs/>
              </w:rPr>
            </w:pPr>
            <w:r w:rsidRPr="00F64FDD">
              <w:rPr>
                <w:rFonts w:ascii="Arial" w:hAnsi="Arial" w:cs="Arial"/>
                <w:b/>
                <w:bCs/>
              </w:rPr>
              <w:t>Dollar Value of Burden Hours (Including Benefits)</w:t>
            </w:r>
          </w:p>
        </w:tc>
        <w:tc>
          <w:tcPr>
            <w:tcW w:w="1525" w:type="dxa"/>
            <w:shd w:val="clear" w:color="auto" w:fill="C2D69B" w:themeFill="accent3" w:themeFillTint="99"/>
            <w:vAlign w:val="center"/>
            <w:hideMark/>
          </w:tcPr>
          <w:p w:rsidRPr="00F64FDD" w:rsidR="00D35CA1" w:rsidP="00493CE8" w:rsidRDefault="00D35CA1" w14:paraId="4264783D" w14:textId="0B71D4DB">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bCs/>
              </w:rPr>
            </w:pPr>
            <w:r w:rsidRPr="00F64FDD">
              <w:rPr>
                <w:rFonts w:ascii="Arial" w:hAnsi="Arial" w:cs="Arial"/>
                <w:b/>
                <w:bCs/>
              </w:rPr>
              <w:t>Total Dollar Value of Burden Hours</w:t>
            </w:r>
          </w:p>
        </w:tc>
      </w:tr>
      <w:tr w:rsidRPr="00FA5AB3" w:rsidR="00F20F45" w:rsidTr="007F2185" w14:paraId="06267405" w14:textId="38757994">
        <w:trPr>
          <w:trHeight w:val="305"/>
        </w:trPr>
        <w:tc>
          <w:tcPr>
            <w:tcW w:w="3145" w:type="dxa"/>
            <w:vAlign w:val="center"/>
          </w:tcPr>
          <w:p w:rsidRPr="00F64FDD" w:rsidR="00D67C95" w:rsidP="00F64FDD" w:rsidRDefault="00D67C95" w14:paraId="70398319" w14:textId="5B6E57C3">
            <w:pPr>
              <w:pStyle w:val="NoSpacing"/>
            </w:pPr>
            <w:r w:rsidRPr="00F64FDD">
              <w:t>Pre-test</w:t>
            </w:r>
          </w:p>
        </w:tc>
        <w:tc>
          <w:tcPr>
            <w:tcW w:w="1440" w:type="dxa"/>
            <w:vAlign w:val="center"/>
            <w:hideMark/>
          </w:tcPr>
          <w:p w:rsidRPr="00F64FDD" w:rsidR="00D67C95" w:rsidP="004B5CD5" w:rsidRDefault="2C00AC07" w14:paraId="0835F256" w14:textId="3424AEAA">
            <w:pPr>
              <w:keepNext/>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18"/>
                <w:szCs w:val="18"/>
              </w:rPr>
            </w:pPr>
            <w:r w:rsidRPr="00F64FDD">
              <w:rPr>
                <w:rFonts w:ascii="Arial" w:hAnsi="Arial" w:cs="Arial"/>
                <w:sz w:val="18"/>
                <w:szCs w:val="18"/>
              </w:rPr>
              <w:t>115</w:t>
            </w:r>
          </w:p>
        </w:tc>
        <w:tc>
          <w:tcPr>
            <w:tcW w:w="1080" w:type="dxa"/>
            <w:vAlign w:val="center"/>
            <w:hideMark/>
          </w:tcPr>
          <w:p w:rsidRPr="00F64FDD" w:rsidR="00D67C95" w:rsidP="004B5CD5" w:rsidRDefault="00D67C95" w14:paraId="189E782E" w14:textId="0A0C5A41">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Cs/>
                <w:sz w:val="18"/>
                <w:szCs w:val="18"/>
              </w:rPr>
            </w:pPr>
            <w:r w:rsidRPr="00F64FDD">
              <w:rPr>
                <w:rFonts w:ascii="Arial" w:hAnsi="Arial" w:cs="Arial"/>
                <w:bCs/>
                <w:sz w:val="18"/>
                <w:szCs w:val="18"/>
              </w:rPr>
              <w:t>53</w:t>
            </w:r>
          </w:p>
        </w:tc>
        <w:tc>
          <w:tcPr>
            <w:tcW w:w="2160" w:type="dxa"/>
            <w:vAlign w:val="center"/>
            <w:hideMark/>
          </w:tcPr>
          <w:p w:rsidRPr="00F64FDD" w:rsidR="00D67C95" w:rsidP="004B5CD5" w:rsidRDefault="00D67C95" w14:paraId="6581C814" w14:textId="6C5CF89B">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Cs/>
                <w:sz w:val="18"/>
                <w:szCs w:val="18"/>
              </w:rPr>
            </w:pPr>
            <w:r w:rsidRPr="00F64FDD">
              <w:rPr>
                <w:rFonts w:ascii="Arial" w:hAnsi="Arial" w:cs="Arial"/>
                <w:bCs/>
                <w:sz w:val="18"/>
                <w:szCs w:val="18"/>
              </w:rPr>
              <w:t>$38.91</w:t>
            </w:r>
          </w:p>
        </w:tc>
        <w:tc>
          <w:tcPr>
            <w:tcW w:w="1525" w:type="dxa"/>
            <w:vAlign w:val="center"/>
            <w:hideMark/>
          </w:tcPr>
          <w:p w:rsidRPr="00F64FDD" w:rsidR="00D67C95" w:rsidP="004B5CD5" w:rsidRDefault="00D67C95" w14:paraId="3EE584DA" w14:textId="39216359">
            <w:pPr>
              <w:keepNext/>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18"/>
                <w:szCs w:val="18"/>
              </w:rPr>
            </w:pPr>
            <w:r w:rsidRPr="00F64FDD">
              <w:rPr>
                <w:rFonts w:ascii="Arial" w:hAnsi="Arial" w:cs="Arial"/>
                <w:sz w:val="18"/>
                <w:szCs w:val="18"/>
              </w:rPr>
              <w:t>$2,062</w:t>
            </w:r>
          </w:p>
        </w:tc>
      </w:tr>
      <w:tr w:rsidRPr="00FA5AB3" w:rsidR="00F20F45" w:rsidTr="007F2185" w14:paraId="69294EED" w14:textId="77777777">
        <w:trPr>
          <w:trHeight w:val="350"/>
        </w:trPr>
        <w:tc>
          <w:tcPr>
            <w:tcW w:w="3145" w:type="dxa"/>
            <w:vAlign w:val="center"/>
          </w:tcPr>
          <w:p w:rsidRPr="00F64FDD" w:rsidR="00D67C95" w:rsidP="00F64FDD" w:rsidRDefault="00D67C95" w14:paraId="3CDBDAE4" w14:textId="1042FA98">
            <w:pPr>
              <w:pStyle w:val="NoSpacing"/>
            </w:pPr>
            <w:r w:rsidRPr="00F64FDD">
              <w:t>Debriefing Interview</w:t>
            </w:r>
          </w:p>
        </w:tc>
        <w:tc>
          <w:tcPr>
            <w:tcW w:w="1440" w:type="dxa"/>
            <w:vAlign w:val="center"/>
          </w:tcPr>
          <w:p w:rsidRPr="00F64FDD" w:rsidR="00D67C95" w:rsidP="004B5CD5" w:rsidRDefault="00D67C95" w14:paraId="15AD2DB6" w14:textId="6C5B1592">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Cs/>
                <w:sz w:val="18"/>
                <w:szCs w:val="18"/>
              </w:rPr>
            </w:pPr>
            <w:r w:rsidRPr="00F64FDD">
              <w:rPr>
                <w:rFonts w:ascii="Arial" w:hAnsi="Arial" w:cs="Arial"/>
                <w:bCs/>
                <w:sz w:val="18"/>
                <w:szCs w:val="18"/>
              </w:rPr>
              <w:t>16</w:t>
            </w:r>
          </w:p>
        </w:tc>
        <w:tc>
          <w:tcPr>
            <w:tcW w:w="1080" w:type="dxa"/>
            <w:vAlign w:val="center"/>
          </w:tcPr>
          <w:p w:rsidRPr="00F64FDD" w:rsidR="00D67C95" w:rsidP="004B5CD5" w:rsidRDefault="00D67C95" w14:paraId="2FBF6C98" w14:textId="21D2418C">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Cs/>
                <w:sz w:val="18"/>
                <w:szCs w:val="18"/>
              </w:rPr>
            </w:pPr>
            <w:r w:rsidRPr="00F64FDD">
              <w:rPr>
                <w:rFonts w:ascii="Arial" w:hAnsi="Arial" w:cs="Arial"/>
                <w:bCs/>
                <w:sz w:val="18"/>
                <w:szCs w:val="18"/>
              </w:rPr>
              <w:t>8</w:t>
            </w:r>
          </w:p>
        </w:tc>
        <w:tc>
          <w:tcPr>
            <w:tcW w:w="2160" w:type="dxa"/>
            <w:vAlign w:val="center"/>
          </w:tcPr>
          <w:p w:rsidRPr="00F64FDD" w:rsidR="00D67C95" w:rsidP="004B5CD5" w:rsidRDefault="00D67C95" w14:paraId="5DB5D603" w14:textId="1DDE5FFD">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Cs/>
                <w:sz w:val="18"/>
                <w:szCs w:val="18"/>
              </w:rPr>
            </w:pPr>
            <w:r w:rsidRPr="00F64FDD">
              <w:rPr>
                <w:rFonts w:ascii="Arial" w:hAnsi="Arial" w:cs="Arial"/>
                <w:bCs/>
                <w:sz w:val="18"/>
                <w:szCs w:val="18"/>
              </w:rPr>
              <w:t>$38.91</w:t>
            </w:r>
          </w:p>
        </w:tc>
        <w:tc>
          <w:tcPr>
            <w:tcW w:w="1525" w:type="dxa"/>
            <w:vAlign w:val="center"/>
          </w:tcPr>
          <w:p w:rsidRPr="00F64FDD" w:rsidR="00D67C95" w:rsidP="004B5CD5" w:rsidRDefault="00D67C95" w14:paraId="23E02648" w14:textId="50ED17BC">
            <w:pPr>
              <w:keepNext/>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18"/>
                <w:szCs w:val="18"/>
              </w:rPr>
            </w:pPr>
            <w:r w:rsidRPr="00F64FDD">
              <w:rPr>
                <w:rFonts w:ascii="Arial" w:hAnsi="Arial" w:cs="Arial"/>
                <w:sz w:val="18"/>
                <w:szCs w:val="18"/>
              </w:rPr>
              <w:t>$311</w:t>
            </w:r>
          </w:p>
        </w:tc>
      </w:tr>
      <w:tr w:rsidRPr="00FA5AB3" w:rsidR="00F20F45" w:rsidTr="007F2185" w14:paraId="5405CD02" w14:textId="77777777">
        <w:trPr>
          <w:trHeight w:val="260"/>
        </w:trPr>
        <w:tc>
          <w:tcPr>
            <w:tcW w:w="3145" w:type="dxa"/>
            <w:vAlign w:val="center"/>
          </w:tcPr>
          <w:p w:rsidRPr="00F64FDD" w:rsidR="00D67C95" w:rsidP="00F64FDD" w:rsidRDefault="00D67C95" w14:paraId="31FECB57" w14:textId="3B6390E0">
            <w:pPr>
              <w:pStyle w:val="NoSpacing"/>
            </w:pPr>
            <w:r w:rsidRPr="00F64FDD">
              <w:t>Pilot</w:t>
            </w:r>
          </w:p>
        </w:tc>
        <w:tc>
          <w:tcPr>
            <w:tcW w:w="1440" w:type="dxa"/>
            <w:vAlign w:val="center"/>
          </w:tcPr>
          <w:p w:rsidRPr="00F64FDD" w:rsidR="00D67C95" w:rsidP="004B5CD5" w:rsidRDefault="00D67C95" w14:paraId="0F3A80EC" w14:textId="27215578">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Cs/>
                <w:sz w:val="18"/>
                <w:szCs w:val="18"/>
              </w:rPr>
            </w:pPr>
            <w:r w:rsidRPr="00F64FDD">
              <w:rPr>
                <w:rFonts w:ascii="Arial" w:hAnsi="Arial" w:cs="Arial"/>
                <w:bCs/>
                <w:sz w:val="18"/>
                <w:szCs w:val="18"/>
              </w:rPr>
              <w:t>460</w:t>
            </w:r>
          </w:p>
        </w:tc>
        <w:tc>
          <w:tcPr>
            <w:tcW w:w="1080" w:type="dxa"/>
            <w:vAlign w:val="center"/>
          </w:tcPr>
          <w:p w:rsidRPr="00F64FDD" w:rsidR="00D67C95" w:rsidP="004B5CD5" w:rsidRDefault="00D67C95" w14:paraId="52709568" w14:textId="032E3308">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Cs/>
                <w:sz w:val="18"/>
                <w:szCs w:val="18"/>
              </w:rPr>
            </w:pPr>
            <w:r w:rsidRPr="00F64FDD">
              <w:rPr>
                <w:rFonts w:ascii="Arial" w:hAnsi="Arial" w:cs="Arial"/>
                <w:bCs/>
                <w:sz w:val="18"/>
                <w:szCs w:val="18"/>
              </w:rPr>
              <w:t>210</w:t>
            </w:r>
          </w:p>
        </w:tc>
        <w:tc>
          <w:tcPr>
            <w:tcW w:w="2160" w:type="dxa"/>
            <w:vAlign w:val="center"/>
          </w:tcPr>
          <w:p w:rsidRPr="00F64FDD" w:rsidR="00D67C95" w:rsidP="004B5CD5" w:rsidRDefault="00D67C95" w14:paraId="44208F0C" w14:textId="77152D1F">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Cs/>
                <w:sz w:val="18"/>
                <w:szCs w:val="18"/>
              </w:rPr>
            </w:pPr>
            <w:r w:rsidRPr="00F64FDD">
              <w:rPr>
                <w:rFonts w:ascii="Arial" w:hAnsi="Arial" w:cs="Arial"/>
                <w:bCs/>
                <w:sz w:val="18"/>
                <w:szCs w:val="18"/>
              </w:rPr>
              <w:t>$38.91</w:t>
            </w:r>
          </w:p>
        </w:tc>
        <w:tc>
          <w:tcPr>
            <w:tcW w:w="1525" w:type="dxa"/>
            <w:vAlign w:val="center"/>
          </w:tcPr>
          <w:p w:rsidRPr="00F64FDD" w:rsidR="00D67C95" w:rsidP="004B5CD5" w:rsidRDefault="00D67C95" w14:paraId="301C9827" w14:textId="32B46F4C">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Cs/>
                <w:sz w:val="18"/>
                <w:szCs w:val="18"/>
              </w:rPr>
            </w:pPr>
            <w:r w:rsidRPr="00F64FDD">
              <w:rPr>
                <w:rFonts w:ascii="Arial" w:hAnsi="Arial" w:cs="Arial"/>
                <w:sz w:val="18"/>
                <w:szCs w:val="18"/>
              </w:rPr>
              <w:t>$8,171</w:t>
            </w:r>
          </w:p>
        </w:tc>
      </w:tr>
      <w:tr w:rsidRPr="00FA5AB3" w:rsidR="00F20F45" w:rsidTr="007F2185" w14:paraId="59803004" w14:textId="77777777">
        <w:trPr>
          <w:trHeight w:val="260"/>
        </w:trPr>
        <w:tc>
          <w:tcPr>
            <w:tcW w:w="3145" w:type="dxa"/>
            <w:vAlign w:val="center"/>
          </w:tcPr>
          <w:p w:rsidRPr="00F64FDD" w:rsidR="00D67C95" w:rsidP="00F64FDD" w:rsidRDefault="00D67C95" w14:paraId="1C6329C1" w14:textId="5B6A79BD">
            <w:pPr>
              <w:pStyle w:val="NoSpacing"/>
            </w:pPr>
            <w:r w:rsidRPr="00F64FDD">
              <w:t>Nonresponse Follow-Up</w:t>
            </w:r>
          </w:p>
        </w:tc>
        <w:tc>
          <w:tcPr>
            <w:tcW w:w="1440" w:type="dxa"/>
            <w:vAlign w:val="center"/>
          </w:tcPr>
          <w:p w:rsidRPr="00F64FDD" w:rsidR="00D67C95" w:rsidP="004B5CD5" w:rsidRDefault="00D67C95" w14:paraId="163AAFC3" w14:textId="52492D3A">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Cs/>
                <w:sz w:val="18"/>
                <w:szCs w:val="18"/>
              </w:rPr>
            </w:pPr>
            <w:r w:rsidRPr="00F64FDD">
              <w:rPr>
                <w:rFonts w:ascii="Arial" w:hAnsi="Arial" w:cs="Arial"/>
                <w:bCs/>
                <w:sz w:val="18"/>
                <w:szCs w:val="18"/>
              </w:rPr>
              <w:t>50</w:t>
            </w:r>
          </w:p>
        </w:tc>
        <w:tc>
          <w:tcPr>
            <w:tcW w:w="1080" w:type="dxa"/>
            <w:vAlign w:val="center"/>
          </w:tcPr>
          <w:p w:rsidRPr="00F64FDD" w:rsidR="00D67C95" w:rsidP="004B5CD5" w:rsidRDefault="007A4EBB" w14:paraId="64758B14" w14:textId="434363B1">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Cs/>
                <w:sz w:val="18"/>
                <w:szCs w:val="18"/>
              </w:rPr>
            </w:pPr>
            <w:r>
              <w:rPr>
                <w:rFonts w:ascii="Arial" w:hAnsi="Arial" w:cs="Arial"/>
                <w:bCs/>
                <w:sz w:val="18"/>
                <w:szCs w:val="18"/>
              </w:rPr>
              <w:t>4</w:t>
            </w:r>
          </w:p>
        </w:tc>
        <w:tc>
          <w:tcPr>
            <w:tcW w:w="2160" w:type="dxa"/>
            <w:vAlign w:val="center"/>
          </w:tcPr>
          <w:p w:rsidRPr="00F64FDD" w:rsidR="00D67C95" w:rsidP="004B5CD5" w:rsidRDefault="00D67C95" w14:paraId="0C6563CC" w14:textId="0270F1A8">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Cs/>
                <w:sz w:val="18"/>
                <w:szCs w:val="18"/>
              </w:rPr>
            </w:pPr>
            <w:r w:rsidRPr="00F64FDD">
              <w:rPr>
                <w:rFonts w:ascii="Arial" w:hAnsi="Arial" w:cs="Arial"/>
                <w:bCs/>
                <w:sz w:val="18"/>
                <w:szCs w:val="18"/>
              </w:rPr>
              <w:t>$38.91</w:t>
            </w:r>
          </w:p>
        </w:tc>
        <w:tc>
          <w:tcPr>
            <w:tcW w:w="1525" w:type="dxa"/>
            <w:vAlign w:val="center"/>
          </w:tcPr>
          <w:p w:rsidRPr="00F64FDD" w:rsidR="00D67C95" w:rsidP="004B5CD5" w:rsidRDefault="00D67C95" w14:paraId="28B2414F" w14:textId="7B30299B">
            <w:pPr>
              <w:keepNext/>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18"/>
                <w:szCs w:val="18"/>
              </w:rPr>
            </w:pPr>
            <w:r w:rsidRPr="00F64FDD">
              <w:rPr>
                <w:rFonts w:ascii="Arial" w:hAnsi="Arial" w:cs="Arial"/>
                <w:sz w:val="18"/>
                <w:szCs w:val="18"/>
              </w:rPr>
              <w:t>$</w:t>
            </w:r>
            <w:r w:rsidR="00CF647A">
              <w:rPr>
                <w:rFonts w:ascii="Arial" w:hAnsi="Arial" w:cs="Arial"/>
                <w:sz w:val="18"/>
                <w:szCs w:val="18"/>
              </w:rPr>
              <w:t>156</w:t>
            </w:r>
          </w:p>
        </w:tc>
      </w:tr>
      <w:tr w:rsidRPr="00FA5AB3" w:rsidR="00F20F45" w:rsidTr="00F64FDD" w14:paraId="5A6A7DFA" w14:textId="77777777">
        <w:trPr>
          <w:trHeight w:val="350"/>
        </w:trPr>
        <w:tc>
          <w:tcPr>
            <w:tcW w:w="3145" w:type="dxa"/>
            <w:vAlign w:val="center"/>
          </w:tcPr>
          <w:p w:rsidRPr="00F64FDD" w:rsidR="00D35CA1" w:rsidP="00364FE0" w:rsidRDefault="00D35CA1" w14:paraId="3E0D7A3E" w14:textId="392BD2C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right"/>
              <w:rPr>
                <w:rFonts w:ascii="Arial" w:hAnsi="Arial" w:cs="Arial"/>
                <w:b/>
                <w:bCs/>
                <w:sz w:val="18"/>
                <w:szCs w:val="18"/>
              </w:rPr>
            </w:pPr>
            <w:r w:rsidRPr="00F64FDD">
              <w:rPr>
                <w:rFonts w:ascii="Arial" w:hAnsi="Arial" w:cs="Arial"/>
                <w:b/>
                <w:bCs/>
                <w:sz w:val="18"/>
                <w:szCs w:val="18"/>
              </w:rPr>
              <w:t>Total</w:t>
            </w:r>
          </w:p>
        </w:tc>
        <w:tc>
          <w:tcPr>
            <w:tcW w:w="1440" w:type="dxa"/>
            <w:vAlign w:val="center"/>
          </w:tcPr>
          <w:p w:rsidRPr="00F64FDD" w:rsidR="00D35CA1" w:rsidP="0FC1E432" w:rsidRDefault="2A34E5FC" w14:paraId="237B1ABB" w14:textId="57EECA7B">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bCs/>
                <w:sz w:val="18"/>
                <w:szCs w:val="18"/>
              </w:rPr>
            </w:pPr>
            <w:r w:rsidRPr="00F64FDD">
              <w:rPr>
                <w:rFonts w:ascii="Arial" w:hAnsi="Arial" w:cs="Arial"/>
                <w:b/>
                <w:bCs/>
                <w:sz w:val="18"/>
                <w:szCs w:val="18"/>
              </w:rPr>
              <w:t>64</w:t>
            </w:r>
            <w:r w:rsidRPr="00F64FDD" w:rsidR="001B3F10">
              <w:rPr>
                <w:rFonts w:ascii="Arial" w:hAnsi="Arial" w:cs="Arial"/>
                <w:b/>
                <w:bCs/>
                <w:sz w:val="18"/>
                <w:szCs w:val="18"/>
              </w:rPr>
              <w:t>1</w:t>
            </w:r>
          </w:p>
        </w:tc>
        <w:tc>
          <w:tcPr>
            <w:tcW w:w="1080" w:type="dxa"/>
            <w:vAlign w:val="center"/>
          </w:tcPr>
          <w:p w:rsidRPr="00F64FDD" w:rsidR="00D35CA1" w:rsidP="002C61D2" w:rsidRDefault="00820F81" w14:paraId="44BD4F60" w14:textId="3EA5954B">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bCs/>
                <w:sz w:val="18"/>
                <w:szCs w:val="18"/>
              </w:rPr>
            </w:pPr>
            <w:r w:rsidRPr="00F64FDD">
              <w:rPr>
                <w:rFonts w:ascii="Arial" w:hAnsi="Arial" w:cs="Arial"/>
                <w:b/>
                <w:bCs/>
                <w:sz w:val="18"/>
                <w:szCs w:val="18"/>
              </w:rPr>
              <w:t>279</w:t>
            </w:r>
          </w:p>
        </w:tc>
        <w:tc>
          <w:tcPr>
            <w:tcW w:w="2160" w:type="dxa"/>
            <w:shd w:val="thinDiagCross" w:color="auto" w:fill="auto"/>
            <w:vAlign w:val="center"/>
          </w:tcPr>
          <w:p w:rsidRPr="00F64FDD" w:rsidR="00D35CA1" w:rsidP="002C61D2" w:rsidRDefault="00D35CA1" w14:paraId="2D9AEEBE" w14:textId="57330C9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bCs/>
                <w:sz w:val="18"/>
                <w:szCs w:val="18"/>
              </w:rPr>
            </w:pPr>
          </w:p>
        </w:tc>
        <w:tc>
          <w:tcPr>
            <w:tcW w:w="1525" w:type="dxa"/>
            <w:vAlign w:val="center"/>
          </w:tcPr>
          <w:p w:rsidRPr="00F64FDD" w:rsidR="00D35CA1" w:rsidP="1EA942C5" w:rsidRDefault="00CF647A" w14:paraId="2BC5B2D6" w14:textId="5996240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=SUM(ABOVE) </w:instrText>
            </w:r>
            <w:r>
              <w:rPr>
                <w:rFonts w:ascii="Arial" w:hAnsi="Arial" w:cs="Arial"/>
                <w:b/>
                <w:sz w:val="18"/>
                <w:szCs w:val="18"/>
              </w:rPr>
              <w:fldChar w:fldCharType="separate"/>
            </w:r>
            <w:r>
              <w:rPr>
                <w:rFonts w:ascii="Arial" w:hAnsi="Arial" w:cs="Arial"/>
                <w:b/>
                <w:noProof/>
                <w:sz w:val="18"/>
                <w:szCs w:val="18"/>
              </w:rPr>
              <w:t>$10,700</w:t>
            </w:r>
            <w:r>
              <w:rPr>
                <w:rFonts w:ascii="Arial" w:hAnsi="Arial" w:cs="Arial"/>
                <w:b/>
                <w:sz w:val="18"/>
                <w:szCs w:val="18"/>
              </w:rPr>
              <w:fldChar w:fldCharType="end"/>
            </w:r>
          </w:p>
        </w:tc>
      </w:tr>
      <w:bookmarkEnd w:id="2"/>
    </w:tbl>
    <w:p w:rsidRPr="00FA5AB3" w:rsidR="00833A1F" w:rsidP="00C22E3A" w:rsidRDefault="00833A1F" w14:paraId="6C087F79" w14:textId="01CAD0F7">
      <w:pPr>
        <w:pStyle w:val="BlockText"/>
        <w:ind w:left="0"/>
        <w:jc w:val="left"/>
        <w:rPr>
          <w:rFonts w:ascii="Arial" w:hAnsi="Arial" w:cs="Arial"/>
          <w:b/>
          <w:sz w:val="22"/>
          <w:szCs w:val="22"/>
        </w:rPr>
      </w:pPr>
    </w:p>
    <w:p w:rsidRPr="00FA5AB3" w:rsidR="00FF1DE2" w:rsidP="00D00CBF" w:rsidRDefault="00FF1DE2" w14:paraId="1AD93A28" w14:textId="3FA942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ascii="Arial" w:hAnsi="Arial" w:eastAsia="Times New Roman" w:cs="Arial"/>
          <w:b/>
        </w:rPr>
      </w:pPr>
    </w:p>
    <w:p w:rsidRPr="00FA5AB3" w:rsidR="00D00CBF" w:rsidP="00D00CBF" w:rsidRDefault="00D00CBF" w14:paraId="621E62C2" w14:textId="099100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ascii="Arial" w:hAnsi="Arial" w:eastAsia="Times New Roman" w:cs="Arial"/>
          <w:b/>
        </w:rPr>
      </w:pPr>
      <w:r w:rsidRPr="00FA5AB3">
        <w:rPr>
          <w:rFonts w:ascii="Arial" w:hAnsi="Arial" w:eastAsia="Times New Roman" w:cs="Arial"/>
          <w:b/>
        </w:rPr>
        <w:t>13.</w:t>
      </w:r>
      <w:r w:rsidRPr="00FA5AB3">
        <w:rPr>
          <w:rFonts w:ascii="Arial" w:hAnsi="Arial" w:eastAsia="Times New Roman" w:cs="Arial"/>
          <w:b/>
        </w:rPr>
        <w:tab/>
        <w:t>Provide an estimate of the total annual [non-hour] cost burden to respondents or record keepers resulting from the collection of information. (Do not include the cost of any hour burden shown in Items 12 and 14).</w:t>
      </w:r>
    </w:p>
    <w:p w:rsidRPr="00FA5AB3" w:rsidR="00D00CBF" w:rsidP="00D00CBF" w:rsidRDefault="00D00CBF" w14:paraId="42BFAA95"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360"/>
        <w:rPr>
          <w:rFonts w:ascii="Arial" w:hAnsi="Arial" w:eastAsia="Times New Roman" w:cs="Arial"/>
          <w:b/>
        </w:rPr>
      </w:pPr>
      <w:r w:rsidRPr="00FA5AB3">
        <w:rPr>
          <w:rFonts w:ascii="Arial" w:hAnsi="Arial" w:eastAsia="Times New Roman" w:cs="Arial"/>
          <w:b/>
        </w:rPr>
        <w:t>*</w:t>
      </w:r>
      <w:r w:rsidRPr="00FA5AB3">
        <w:rPr>
          <w:rFonts w:ascii="Arial" w:hAnsi="Arial" w:eastAsia="Times New Roman" w:cs="Arial"/>
          <w:b/>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FA5AB3">
        <w:rPr>
          <w:rFonts w:ascii="Arial" w:hAnsi="Arial" w:eastAsia="Times New Roman" w:cs="Arial"/>
          <w:b/>
        </w:rPr>
        <w:t>take into account</w:t>
      </w:r>
      <w:proofErr w:type="gramEnd"/>
      <w:r w:rsidRPr="00FA5AB3">
        <w:rPr>
          <w:rFonts w:ascii="Arial" w:hAnsi="Arial" w:eastAsia="Times New Roman" w:cs="Arial"/>
          <w:b/>
        </w:rPr>
        <w:t xml:space="preserve"> costs associated with generating, maintaining, and </w:t>
      </w:r>
      <w:r w:rsidRPr="00FA5AB3">
        <w:rPr>
          <w:rFonts w:ascii="Arial" w:hAnsi="Arial" w:eastAsia="Times New Roman" w:cs="Arial"/>
          <w:b/>
        </w:rPr>
        <w:lastRenderedPageBreak/>
        <w:t>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FA5AB3" w:rsidR="00D00CBF" w:rsidP="00D00CBF" w:rsidRDefault="00D00CBF" w14:paraId="4DFFE4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360"/>
        <w:rPr>
          <w:rFonts w:ascii="Arial" w:hAnsi="Arial" w:eastAsia="Times New Roman" w:cs="Arial"/>
          <w:b/>
        </w:rPr>
      </w:pPr>
      <w:r w:rsidRPr="00FA5AB3">
        <w:rPr>
          <w:rFonts w:ascii="Arial" w:hAnsi="Arial" w:eastAsia="Times New Roman" w:cs="Arial"/>
          <w:b/>
        </w:rPr>
        <w:t>*</w:t>
      </w:r>
      <w:r w:rsidRPr="00FA5AB3">
        <w:rPr>
          <w:rFonts w:ascii="Arial" w:hAnsi="Arial" w:eastAsia="Times New Roman" w:cs="Arial"/>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FA5AB3" w:rsidR="00D00CBF" w:rsidP="00D00CBF" w:rsidRDefault="00D00CBF" w14:paraId="6CEE02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720"/>
        <w:rPr>
          <w:rFonts w:ascii="Arial" w:hAnsi="Arial" w:eastAsia="Times New Roman" w:cs="Arial"/>
          <w:b/>
        </w:rPr>
      </w:pPr>
      <w:r w:rsidRPr="00FA5AB3">
        <w:rPr>
          <w:rFonts w:ascii="Arial" w:hAnsi="Arial" w:eastAsia="Times New Roman" w:cs="Arial"/>
          <w:b/>
        </w:rPr>
        <w:tab/>
        <w:t>*</w:t>
      </w:r>
      <w:r w:rsidRPr="00FA5AB3">
        <w:rPr>
          <w:rFonts w:ascii="Arial" w:hAnsi="Arial" w:eastAsia="Times New Roman" w:cs="Arial"/>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FA5AB3" w:rsidR="00D00CBF" w:rsidP="008C064A" w:rsidRDefault="00D00CBF" w14:paraId="01E4C553" w14:textId="77777777">
      <w:pPr>
        <w:pStyle w:val="NoSpacing"/>
        <w:rPr>
          <w:rFonts w:ascii="Arial" w:hAnsi="Arial" w:cs="Arial"/>
        </w:rPr>
      </w:pPr>
    </w:p>
    <w:p w:rsidRPr="00FA5AB3" w:rsidR="00D00CBF" w:rsidP="00D00CBF" w:rsidRDefault="00D00CBF" w14:paraId="4072BC6C" w14:textId="52F110C9">
      <w:pPr>
        <w:autoSpaceDE w:val="0"/>
        <w:autoSpaceDN w:val="0"/>
        <w:adjustRightInd w:val="0"/>
        <w:spacing w:after="0"/>
        <w:rPr>
          <w:rFonts w:ascii="Arial" w:hAnsi="Arial" w:eastAsia="Times New Roman" w:cs="Arial"/>
        </w:rPr>
      </w:pPr>
      <w:r w:rsidRPr="00FA5AB3">
        <w:rPr>
          <w:rFonts w:ascii="Arial" w:hAnsi="Arial" w:eastAsia="Times New Roman" w:cs="Arial"/>
        </w:rPr>
        <w:t>There are no non-hour burden costs resulting from the collection of this information.</w:t>
      </w:r>
    </w:p>
    <w:p w:rsidRPr="00FA5AB3" w:rsidR="00BD62FA" w:rsidP="00D00CBF" w:rsidRDefault="00BD62FA" w14:paraId="051DD839" w14:textId="77777777">
      <w:pPr>
        <w:autoSpaceDE w:val="0"/>
        <w:autoSpaceDN w:val="0"/>
        <w:adjustRightInd w:val="0"/>
        <w:spacing w:after="0"/>
        <w:rPr>
          <w:rFonts w:ascii="Arial" w:hAnsi="Arial" w:eastAsia="Times New Roman" w:cs="Arial"/>
        </w:rPr>
      </w:pPr>
    </w:p>
    <w:p w:rsidRPr="00FA5AB3" w:rsidR="00D00CBF" w:rsidP="00D00CBF" w:rsidRDefault="00D00CBF" w14:paraId="54F957EA" w14:textId="73839B0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450" w:hanging="450"/>
        <w:rPr>
          <w:rFonts w:ascii="Arial" w:hAnsi="Arial" w:eastAsia="Times New Roman" w:cs="Arial"/>
          <w:b/>
        </w:rPr>
      </w:pPr>
      <w:r w:rsidRPr="00FA5AB3">
        <w:rPr>
          <w:rFonts w:ascii="Arial" w:hAnsi="Arial" w:eastAsia="Times New Roman" w:cs="Arial"/>
          <w:b/>
        </w:rPr>
        <w:t xml:space="preserve">14. </w:t>
      </w:r>
      <w:r w:rsidRPr="00FA5AB3" w:rsidR="002C086F">
        <w:rPr>
          <w:rFonts w:ascii="Arial" w:hAnsi="Arial" w:eastAsia="Times New Roman" w:cs="Arial"/>
          <w:b/>
        </w:rPr>
        <w:t xml:space="preserve">Provide estimates of </w:t>
      </w:r>
      <w:bookmarkStart w:name="_Hlk95913947" w:id="3"/>
      <w:r w:rsidRPr="00FA5AB3" w:rsidR="002C086F">
        <w:rPr>
          <w:rFonts w:ascii="Arial" w:hAnsi="Arial" w:eastAsia="Times New Roman" w:cs="Arial"/>
          <w:b/>
        </w:rPr>
        <w:t>annualized cost to the Federal government</w:t>
      </w:r>
      <w:bookmarkEnd w:id="3"/>
      <w:r w:rsidRPr="00FA5AB3" w:rsidR="002C086F">
        <w:rPr>
          <w:rFonts w:ascii="Arial" w:hAnsi="Arial" w:eastAsia="Times New Roman" w:cs="Arial"/>
          <w:b/>
        </w:rPr>
        <w: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FA5AB3" w:rsidR="000211D1" w:rsidP="00D00CBF" w:rsidRDefault="000211D1" w14:paraId="2F22AF37"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450" w:hanging="450"/>
        <w:rPr>
          <w:rFonts w:ascii="Arial" w:hAnsi="Arial" w:eastAsia="Times New Roman" w:cs="Arial"/>
          <w:b/>
        </w:rPr>
      </w:pPr>
    </w:p>
    <w:p w:rsidRPr="00FA5AB3" w:rsidR="00623EB1" w:rsidP="00116B1B" w:rsidRDefault="00C35BEE" w14:paraId="025FEE52" w14:textId="7E2D3C1B">
      <w:pPr>
        <w:spacing w:after="120" w:line="360" w:lineRule="auto"/>
        <w:rPr>
          <w:rFonts w:ascii="Arial" w:hAnsi="Arial" w:eastAsia="Times New Roman" w:cs="Arial"/>
        </w:rPr>
      </w:pPr>
      <w:r w:rsidRPr="00FA5AB3">
        <w:rPr>
          <w:rFonts w:ascii="Arial" w:hAnsi="Arial" w:eastAsia="Times New Roman" w:cs="Arial"/>
          <w:spacing w:val="-2"/>
        </w:rPr>
        <w:t xml:space="preserve">The </w:t>
      </w:r>
      <w:r w:rsidR="00951F23">
        <w:rPr>
          <w:rFonts w:ascii="Arial" w:hAnsi="Arial" w:eastAsia="Times New Roman" w:cs="Arial"/>
          <w:spacing w:val="-2"/>
        </w:rPr>
        <w:t xml:space="preserve">total </w:t>
      </w:r>
      <w:r w:rsidRPr="00FA5AB3">
        <w:rPr>
          <w:rFonts w:ascii="Arial" w:hAnsi="Arial" w:eastAsia="Times New Roman" w:cs="Arial"/>
          <w:spacing w:val="-2"/>
        </w:rPr>
        <w:t xml:space="preserve">annual cost to the National Park Service to administer this information collection is </w:t>
      </w:r>
      <w:r w:rsidRPr="00FA5AB3" w:rsidR="00C3000F">
        <w:rPr>
          <w:rFonts w:ascii="Arial" w:hAnsi="Arial" w:cs="Arial"/>
        </w:rPr>
        <w:t>$</w:t>
      </w:r>
      <w:r w:rsidR="00951F23">
        <w:rPr>
          <w:rFonts w:ascii="Arial" w:hAnsi="Arial" w:cs="Arial"/>
        </w:rPr>
        <w:t>232</w:t>
      </w:r>
      <w:r w:rsidR="00FD2B91">
        <w:rPr>
          <w:rFonts w:ascii="Arial" w:hAnsi="Arial" w:cs="Arial"/>
        </w:rPr>
        <w:t>,</w:t>
      </w:r>
      <w:r w:rsidR="00AA1CE4">
        <w:rPr>
          <w:rFonts w:ascii="Arial" w:hAnsi="Arial" w:cs="Arial"/>
        </w:rPr>
        <w:t>920</w:t>
      </w:r>
      <w:r w:rsidRPr="00FA5AB3">
        <w:rPr>
          <w:rFonts w:ascii="Arial" w:hAnsi="Arial" w:eastAsia="Times New Roman" w:cs="Arial"/>
          <w:spacing w:val="-2"/>
        </w:rPr>
        <w:t xml:space="preserve">. </w:t>
      </w:r>
      <w:r w:rsidRPr="00FA5AB3" w:rsidR="00116B1B">
        <w:rPr>
          <w:rFonts w:ascii="Arial" w:hAnsi="Arial" w:eastAsia="Times New Roman" w:cs="Arial"/>
        </w:rPr>
        <w:t xml:space="preserve">This includes the cost </w:t>
      </w:r>
      <w:r w:rsidR="00442984">
        <w:rPr>
          <w:rFonts w:ascii="Arial" w:hAnsi="Arial" w:eastAsia="Times New Roman" w:cs="Arial"/>
        </w:rPr>
        <w:t xml:space="preserve">of </w:t>
      </w:r>
      <w:r w:rsidRPr="00FA5AB3" w:rsidR="00FD2B91">
        <w:rPr>
          <w:rFonts w:ascii="Arial" w:hAnsi="Arial" w:eastAsia="Times New Roman" w:cs="Arial"/>
        </w:rPr>
        <w:t>salaries and benefits</w:t>
      </w:r>
      <w:r w:rsidR="00442984">
        <w:rPr>
          <w:rFonts w:ascii="Arial" w:hAnsi="Arial" w:eastAsia="Times New Roman" w:cs="Arial"/>
        </w:rPr>
        <w:t xml:space="preserve"> for</w:t>
      </w:r>
      <w:r w:rsidRPr="00FA5AB3" w:rsidR="00116B1B">
        <w:rPr>
          <w:rFonts w:ascii="Arial" w:hAnsi="Arial" w:eastAsia="Times New Roman" w:cs="Arial"/>
        </w:rPr>
        <w:t xml:space="preserve"> the </w:t>
      </w:r>
      <w:r w:rsidR="00442984">
        <w:rPr>
          <w:rFonts w:ascii="Arial" w:hAnsi="Arial" w:eastAsia="Times New Roman" w:cs="Arial"/>
        </w:rPr>
        <w:t>f</w:t>
      </w:r>
      <w:r w:rsidRPr="00FA5AB3" w:rsidR="00116B1B">
        <w:rPr>
          <w:rFonts w:ascii="Arial" w:hAnsi="Arial" w:eastAsia="Times New Roman" w:cs="Arial"/>
        </w:rPr>
        <w:t xml:space="preserve">ederal </w:t>
      </w:r>
      <w:r w:rsidR="00442984">
        <w:rPr>
          <w:rFonts w:ascii="Arial" w:hAnsi="Arial" w:eastAsia="Times New Roman" w:cs="Arial"/>
        </w:rPr>
        <w:t xml:space="preserve">employee </w:t>
      </w:r>
      <w:r w:rsidRPr="00FA5AB3" w:rsidR="00116B1B">
        <w:rPr>
          <w:rFonts w:ascii="Arial" w:hAnsi="Arial" w:eastAsia="Times New Roman" w:cs="Arial"/>
        </w:rPr>
        <w:t>administering this information collection ($6,</w:t>
      </w:r>
      <w:r w:rsidR="004C019C">
        <w:rPr>
          <w:rFonts w:ascii="Arial" w:hAnsi="Arial" w:eastAsia="Times New Roman" w:cs="Arial"/>
        </w:rPr>
        <w:t>754</w:t>
      </w:r>
      <w:r w:rsidRPr="00FA5AB3" w:rsidR="00116B1B">
        <w:rPr>
          <w:rFonts w:ascii="Arial" w:hAnsi="Arial" w:eastAsia="Times New Roman" w:cs="Arial"/>
        </w:rPr>
        <w:t>)</w:t>
      </w:r>
      <w:r w:rsidRPr="00FA5AB3" w:rsidR="00D47F8A">
        <w:rPr>
          <w:rFonts w:ascii="Arial" w:hAnsi="Arial" w:eastAsia="Times New Roman" w:cs="Arial"/>
        </w:rPr>
        <w:t>.</w:t>
      </w:r>
      <w:r w:rsidRPr="00FA5AB3" w:rsidR="002E0641">
        <w:rPr>
          <w:rFonts w:ascii="Arial" w:hAnsi="Arial" w:eastAsia="Times New Roman" w:cs="Arial"/>
        </w:rPr>
        <w:t xml:space="preserve"> </w:t>
      </w:r>
      <w:r w:rsidRPr="00FA5AB3" w:rsidR="00F32BC0">
        <w:rPr>
          <w:rFonts w:ascii="Arial" w:hAnsi="Arial" w:eastAsia="Times New Roman" w:cs="Arial"/>
          <w:spacing w:val="-2"/>
        </w:rPr>
        <w:t xml:space="preserve">To determine average hourly rates, we used </w:t>
      </w:r>
      <w:r w:rsidRPr="00FE5B27" w:rsidR="00F32BC0">
        <w:rPr>
          <w:rFonts w:ascii="Arial" w:hAnsi="Arial" w:eastAsia="Times New Roman" w:cs="Arial"/>
          <w:spacing w:val="-2"/>
        </w:rPr>
        <w:t xml:space="preserve">Office of Personnel Management Salary Table </w:t>
      </w:r>
      <w:hyperlink w:history="1" r:id="rId12">
        <w:r w:rsidRPr="00FE5B27" w:rsidR="00F32BC0">
          <w:rPr>
            <w:rStyle w:val="Hyperlink"/>
            <w:rFonts w:ascii="Arial" w:hAnsi="Arial" w:eastAsia="Times New Roman" w:cs="Arial"/>
            <w:spacing w:val="-2"/>
          </w:rPr>
          <w:t>202</w:t>
        </w:r>
        <w:r w:rsidRPr="00FE5B27" w:rsidR="00E50AD8">
          <w:rPr>
            <w:rStyle w:val="Hyperlink"/>
            <w:rFonts w:ascii="Arial" w:hAnsi="Arial" w:eastAsia="Times New Roman" w:cs="Arial"/>
            <w:spacing w:val="-2"/>
          </w:rPr>
          <w:t>2</w:t>
        </w:r>
        <w:r w:rsidRPr="00FE5B27" w:rsidR="00F32BC0">
          <w:rPr>
            <w:rStyle w:val="Hyperlink"/>
            <w:rFonts w:ascii="Arial" w:hAnsi="Arial" w:eastAsia="Times New Roman" w:cs="Arial"/>
            <w:spacing w:val="-2"/>
          </w:rPr>
          <w:t>-RUS</w:t>
        </w:r>
      </w:hyperlink>
      <w:r w:rsidRPr="00FA5AB3" w:rsidR="00F32BC0">
        <w:rPr>
          <w:rFonts w:ascii="Arial" w:hAnsi="Arial" w:eastAsia="Times New Roman" w:cs="Arial"/>
          <w:spacing w:val="-2"/>
        </w:rPr>
        <w:t xml:space="preserve"> for a GS-</w:t>
      </w:r>
      <w:r w:rsidRPr="00FA5AB3" w:rsidR="005214DF">
        <w:rPr>
          <w:rFonts w:ascii="Arial" w:hAnsi="Arial" w:eastAsia="Times New Roman" w:cs="Arial"/>
          <w:spacing w:val="-2"/>
        </w:rPr>
        <w:t>13</w:t>
      </w:r>
      <w:r w:rsidRPr="00FA5AB3" w:rsidR="00F32BC0">
        <w:rPr>
          <w:rFonts w:ascii="Arial" w:hAnsi="Arial" w:eastAsia="Times New Roman" w:cs="Arial"/>
          <w:spacing w:val="-2"/>
        </w:rPr>
        <w:t>/</w:t>
      </w:r>
      <w:r w:rsidRPr="00FA5AB3" w:rsidR="005214DF">
        <w:rPr>
          <w:rFonts w:ascii="Arial" w:hAnsi="Arial" w:eastAsia="Times New Roman" w:cs="Arial"/>
          <w:spacing w:val="-2"/>
        </w:rPr>
        <w:t>6</w:t>
      </w:r>
      <w:r w:rsidRPr="00FA5AB3" w:rsidR="00F32BC0">
        <w:rPr>
          <w:rFonts w:ascii="Arial" w:hAnsi="Arial" w:eastAsia="Times New Roman" w:cs="Arial"/>
          <w:spacing w:val="-2"/>
        </w:rPr>
        <w:t xml:space="preserve">.  </w:t>
      </w:r>
      <w:r w:rsidRPr="00FA5AB3" w:rsidR="00CA5B06">
        <w:rPr>
          <w:rFonts w:ascii="Arial" w:hAnsi="Arial" w:eastAsia="Times New Roman" w:cs="Arial"/>
          <w:spacing w:val="-2"/>
        </w:rPr>
        <w:t xml:space="preserve">We used the Bureau of Labor Statistics (BLS) News Release </w:t>
      </w:r>
      <w:hyperlink w:history="1" r:id="rId13">
        <w:r w:rsidRPr="00E352E4" w:rsidR="00CA5B06">
          <w:rPr>
            <w:rStyle w:val="Hyperlink"/>
            <w:rFonts w:ascii="Arial" w:hAnsi="Arial" w:eastAsia="Times New Roman" w:cs="Arial"/>
            <w:spacing w:val="-2"/>
          </w:rPr>
          <w:t>USDL-</w:t>
        </w:r>
        <w:r w:rsidRPr="00E352E4" w:rsidR="00EB65EB">
          <w:rPr>
            <w:rStyle w:val="Hyperlink"/>
            <w:rFonts w:ascii="Arial" w:hAnsi="Arial" w:eastAsia="Times New Roman" w:cs="Arial"/>
            <w:spacing w:val="-2"/>
          </w:rPr>
          <w:t>22-</w:t>
        </w:r>
        <w:r w:rsidRPr="00E352E4" w:rsidR="00E352E4">
          <w:rPr>
            <w:rStyle w:val="Hyperlink"/>
            <w:rFonts w:ascii="Arial" w:hAnsi="Arial" w:eastAsia="Times New Roman" w:cs="Arial"/>
            <w:spacing w:val="-2"/>
          </w:rPr>
          <w:t>0105</w:t>
        </w:r>
      </w:hyperlink>
      <w:r w:rsidRPr="00E352E4" w:rsidR="00CA5B06">
        <w:rPr>
          <w:rFonts w:ascii="Arial" w:hAnsi="Arial" w:eastAsia="Times New Roman" w:cs="Arial"/>
          <w:spacing w:val="-2"/>
        </w:rPr>
        <w:t>,</w:t>
      </w:r>
      <w:r w:rsidRPr="00FA5AB3" w:rsidR="00CA5B06">
        <w:rPr>
          <w:rFonts w:ascii="Arial" w:hAnsi="Arial" w:eastAsia="Times New Roman" w:cs="Arial"/>
          <w:spacing w:val="-2"/>
        </w:rPr>
        <w:t xml:space="preserve"> </w:t>
      </w:r>
      <w:r w:rsidR="00721DC9">
        <w:rPr>
          <w:rFonts w:ascii="Arial" w:hAnsi="Arial" w:eastAsia="Times New Roman" w:cs="Arial"/>
          <w:spacing w:val="-2"/>
        </w:rPr>
        <w:t xml:space="preserve">January </w:t>
      </w:r>
      <w:r w:rsidR="00EB65EB">
        <w:rPr>
          <w:rFonts w:ascii="Arial" w:hAnsi="Arial" w:eastAsia="Times New Roman" w:cs="Arial"/>
          <w:spacing w:val="-2"/>
        </w:rPr>
        <w:t>28</w:t>
      </w:r>
      <w:r w:rsidRPr="00FA5AB3" w:rsidR="00CA5B06">
        <w:rPr>
          <w:rFonts w:ascii="Arial" w:hAnsi="Arial" w:eastAsia="Times New Roman" w:cs="Arial"/>
          <w:spacing w:val="-2"/>
        </w:rPr>
        <w:t>, 2021, Employer Costs for Employee Compensation—</w:t>
      </w:r>
      <w:r w:rsidR="00EB65EB">
        <w:rPr>
          <w:rFonts w:ascii="Arial" w:hAnsi="Arial" w:eastAsia="Times New Roman" w:cs="Arial"/>
          <w:spacing w:val="-2"/>
        </w:rPr>
        <w:t xml:space="preserve">December </w:t>
      </w:r>
      <w:r w:rsidRPr="00FA5AB3" w:rsidR="00CA5B06">
        <w:rPr>
          <w:rFonts w:ascii="Arial" w:hAnsi="Arial" w:eastAsia="Times New Roman" w:cs="Arial"/>
          <w:spacing w:val="-2"/>
        </w:rPr>
        <w:t xml:space="preserve">2021, </w:t>
      </w:r>
      <w:r w:rsidRPr="00FA5AB3" w:rsidR="00F32BC0">
        <w:rPr>
          <w:rFonts w:ascii="Arial" w:hAnsi="Arial" w:eastAsia="Times New Roman" w:cs="Arial"/>
          <w:spacing w:val="-2"/>
        </w:rPr>
        <w:t>to calculate the most current benefits rates for government employees and multiplied the hourly rate by 1.6 to obtain a fully burdened rate of $</w:t>
      </w:r>
      <w:r w:rsidRPr="00FA5AB3" w:rsidR="00B817BD">
        <w:rPr>
          <w:rFonts w:ascii="Arial" w:hAnsi="Arial" w:eastAsia="Times New Roman" w:cs="Arial"/>
          <w:spacing w:val="-2"/>
        </w:rPr>
        <w:t>82.42</w:t>
      </w:r>
      <w:r w:rsidRPr="00FA5AB3" w:rsidR="00756FC7">
        <w:rPr>
          <w:rFonts w:ascii="Arial" w:hAnsi="Arial" w:eastAsia="Times New Roman" w:cs="Arial"/>
          <w:spacing w:val="-2"/>
        </w:rPr>
        <w:t xml:space="preserve"> (Table </w:t>
      </w:r>
      <w:r w:rsidR="0025382D">
        <w:rPr>
          <w:rFonts w:ascii="Arial" w:hAnsi="Arial" w:eastAsia="Times New Roman" w:cs="Arial"/>
          <w:spacing w:val="-2"/>
        </w:rPr>
        <w:t>14.1</w:t>
      </w:r>
      <w:r w:rsidRPr="00FA5AB3" w:rsidR="00756FC7">
        <w:rPr>
          <w:rFonts w:ascii="Arial" w:hAnsi="Arial" w:eastAsia="Times New Roman" w:cs="Arial"/>
          <w:spacing w:val="-2"/>
        </w:rPr>
        <w:t>)</w:t>
      </w:r>
      <w:r w:rsidRPr="00FA5AB3" w:rsidR="00B817BD">
        <w:rPr>
          <w:rFonts w:ascii="Arial" w:hAnsi="Arial" w:eastAsia="Times New Roman" w:cs="Arial"/>
          <w:spacing w:val="-2"/>
        </w:rPr>
        <w:t>.</w:t>
      </w:r>
    </w:p>
    <w:p w:rsidRPr="00FA5AB3" w:rsidR="00BB3A8D" w:rsidP="00EF0D3F" w:rsidRDefault="00067779" w14:paraId="0893AFB6" w14:textId="67BB4803">
      <w:pPr>
        <w:keepNext/>
        <w:tabs>
          <w:tab w:val="right" w:pos="9360"/>
        </w:tabs>
        <w:spacing w:after="0" w:line="360" w:lineRule="auto"/>
        <w:rPr>
          <w:rFonts w:ascii="Arial" w:hAnsi="Arial" w:cs="Arial"/>
          <w:b/>
          <w:bCs/>
        </w:rPr>
      </w:pPr>
      <w:r w:rsidRPr="00FA5AB3">
        <w:rPr>
          <w:rFonts w:ascii="Arial" w:hAnsi="Arial" w:cs="Arial"/>
          <w:b/>
          <w:bCs/>
        </w:rPr>
        <w:lastRenderedPageBreak/>
        <w:t xml:space="preserve">Table </w:t>
      </w:r>
      <w:r w:rsidR="0025382D">
        <w:rPr>
          <w:rFonts w:ascii="Arial" w:hAnsi="Arial" w:cs="Arial"/>
          <w:b/>
          <w:bCs/>
        </w:rPr>
        <w:t>14.1</w:t>
      </w:r>
      <w:r w:rsidRPr="00FA5AB3">
        <w:rPr>
          <w:rFonts w:ascii="Arial" w:hAnsi="Arial" w:cs="Arial"/>
          <w:b/>
          <w:bCs/>
        </w:rPr>
        <w:t xml:space="preserve"> </w:t>
      </w:r>
      <w:r w:rsidRPr="00FA5AB3" w:rsidR="00F20F45">
        <w:rPr>
          <w:rFonts w:ascii="Arial" w:hAnsi="Arial" w:cs="Arial"/>
          <w:b/>
          <w:bCs/>
        </w:rPr>
        <w:t>Annualized cost to the Federal Government</w:t>
      </w:r>
    </w:p>
    <w:tbl>
      <w:tblPr>
        <w:tblW w:w="9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20" w:firstRow="1" w:lastRow="0" w:firstColumn="0" w:lastColumn="0" w:noHBand="0" w:noVBand="0"/>
      </w:tblPr>
      <w:tblGrid>
        <w:gridCol w:w="3055"/>
        <w:gridCol w:w="900"/>
        <w:gridCol w:w="1080"/>
        <w:gridCol w:w="1260"/>
        <w:gridCol w:w="1710"/>
        <w:gridCol w:w="1260"/>
      </w:tblGrid>
      <w:tr w:rsidRPr="00FA5AB3" w:rsidR="00F20F45" w:rsidTr="00235F12" w14:paraId="4A769C1E" w14:textId="219C14CF">
        <w:trPr>
          <w:trHeight w:val="890"/>
          <w:tblHeader/>
        </w:trPr>
        <w:tc>
          <w:tcPr>
            <w:tcW w:w="3055" w:type="dxa"/>
            <w:tcBorders>
              <w:bottom w:val="single" w:color="auto" w:sz="4" w:space="0"/>
            </w:tcBorders>
            <w:shd w:val="clear" w:color="auto" w:fill="C2D69B" w:themeFill="accent3" w:themeFillTint="99"/>
            <w:vAlign w:val="center"/>
          </w:tcPr>
          <w:p w:rsidRPr="007F2185" w:rsidR="00D81D3B" w:rsidP="008B6201" w:rsidRDefault="00D81D3B" w14:paraId="3A0F25FC" w14:textId="77777777">
            <w:pPr>
              <w:widowControl w:val="0"/>
              <w:tabs>
                <w:tab w:val="left" w:pos="360"/>
                <w:tab w:val="left" w:pos="720"/>
              </w:tabs>
              <w:autoSpaceDE w:val="0"/>
              <w:autoSpaceDN w:val="0"/>
              <w:adjustRightInd w:val="0"/>
              <w:spacing w:after="0" w:line="240" w:lineRule="auto"/>
              <w:jc w:val="center"/>
              <w:rPr>
                <w:rFonts w:ascii="Arial" w:hAnsi="Arial" w:eastAsia="Times New Roman" w:cs="Arial"/>
                <w:b/>
                <w:bCs/>
                <w:sz w:val="18"/>
                <w:szCs w:val="18"/>
              </w:rPr>
            </w:pPr>
            <w:r w:rsidRPr="007F2185">
              <w:rPr>
                <w:rFonts w:ascii="Arial" w:hAnsi="Arial" w:eastAsia="Times New Roman" w:cs="Arial"/>
                <w:b/>
                <w:bCs/>
                <w:sz w:val="18"/>
                <w:szCs w:val="18"/>
              </w:rPr>
              <w:t>Position</w:t>
            </w:r>
          </w:p>
        </w:tc>
        <w:tc>
          <w:tcPr>
            <w:tcW w:w="900" w:type="dxa"/>
            <w:tcBorders>
              <w:bottom w:val="single" w:color="auto" w:sz="4" w:space="0"/>
            </w:tcBorders>
            <w:shd w:val="clear" w:color="auto" w:fill="C2D69B" w:themeFill="accent3" w:themeFillTint="99"/>
            <w:vAlign w:val="center"/>
          </w:tcPr>
          <w:p w:rsidRPr="007F2185" w:rsidR="00D81D3B" w:rsidP="007F0851" w:rsidRDefault="00D81D3B" w14:paraId="7231011F" w14:textId="77777777">
            <w:pPr>
              <w:widowControl w:val="0"/>
              <w:tabs>
                <w:tab w:val="left" w:pos="360"/>
                <w:tab w:val="left" w:pos="720"/>
              </w:tabs>
              <w:autoSpaceDE w:val="0"/>
              <w:autoSpaceDN w:val="0"/>
              <w:adjustRightInd w:val="0"/>
              <w:spacing w:after="0" w:line="240" w:lineRule="auto"/>
              <w:jc w:val="center"/>
              <w:rPr>
                <w:rFonts w:ascii="Arial" w:hAnsi="Arial" w:eastAsia="Times New Roman" w:cs="Arial"/>
                <w:b/>
                <w:sz w:val="18"/>
                <w:szCs w:val="18"/>
              </w:rPr>
            </w:pPr>
            <w:r w:rsidRPr="007F2185">
              <w:rPr>
                <w:rFonts w:ascii="Arial" w:hAnsi="Arial" w:eastAsia="Times New Roman" w:cs="Arial"/>
                <w:b/>
                <w:sz w:val="18"/>
                <w:szCs w:val="18"/>
              </w:rPr>
              <w:t>GS Level</w:t>
            </w:r>
          </w:p>
        </w:tc>
        <w:tc>
          <w:tcPr>
            <w:tcW w:w="1080" w:type="dxa"/>
            <w:tcBorders>
              <w:bottom w:val="single" w:color="auto" w:sz="4" w:space="0"/>
            </w:tcBorders>
            <w:shd w:val="clear" w:color="auto" w:fill="C2D69B" w:themeFill="accent3" w:themeFillTint="99"/>
            <w:vAlign w:val="center"/>
          </w:tcPr>
          <w:p w:rsidRPr="007F2185" w:rsidR="00D81D3B" w:rsidP="00CB0C1A" w:rsidRDefault="00D81D3B" w14:paraId="5D04F487" w14:textId="77777777">
            <w:pPr>
              <w:widowControl w:val="0"/>
              <w:tabs>
                <w:tab w:val="left" w:pos="360"/>
                <w:tab w:val="left" w:pos="720"/>
              </w:tabs>
              <w:autoSpaceDE w:val="0"/>
              <w:autoSpaceDN w:val="0"/>
              <w:adjustRightInd w:val="0"/>
              <w:spacing w:after="0" w:line="240" w:lineRule="auto"/>
              <w:jc w:val="center"/>
              <w:rPr>
                <w:rFonts w:ascii="Arial" w:hAnsi="Arial" w:eastAsia="Times New Roman" w:cs="Arial"/>
                <w:b/>
                <w:sz w:val="18"/>
                <w:szCs w:val="18"/>
              </w:rPr>
            </w:pPr>
            <w:r w:rsidRPr="007F2185">
              <w:rPr>
                <w:rFonts w:ascii="Arial" w:hAnsi="Arial" w:eastAsia="Times New Roman" w:cs="Arial"/>
                <w:b/>
                <w:sz w:val="18"/>
                <w:szCs w:val="18"/>
              </w:rPr>
              <w:t>Hourly Rate*</w:t>
            </w:r>
          </w:p>
        </w:tc>
        <w:tc>
          <w:tcPr>
            <w:tcW w:w="1260" w:type="dxa"/>
            <w:tcBorders>
              <w:bottom w:val="single" w:color="auto" w:sz="4" w:space="0"/>
            </w:tcBorders>
            <w:shd w:val="clear" w:color="auto" w:fill="C2D69B" w:themeFill="accent3" w:themeFillTint="99"/>
            <w:vAlign w:val="center"/>
          </w:tcPr>
          <w:p w:rsidRPr="007F2185" w:rsidR="00D81D3B" w:rsidP="00B817BD" w:rsidRDefault="00D81D3B" w14:paraId="2225B909" w14:textId="77777777">
            <w:pPr>
              <w:widowControl w:val="0"/>
              <w:tabs>
                <w:tab w:val="left" w:pos="360"/>
                <w:tab w:val="left" w:pos="720"/>
              </w:tabs>
              <w:autoSpaceDE w:val="0"/>
              <w:autoSpaceDN w:val="0"/>
              <w:adjustRightInd w:val="0"/>
              <w:spacing w:after="0" w:line="240" w:lineRule="auto"/>
              <w:jc w:val="center"/>
              <w:rPr>
                <w:rFonts w:ascii="Arial" w:hAnsi="Arial" w:eastAsia="Times New Roman" w:cs="Arial"/>
                <w:b/>
                <w:sz w:val="18"/>
                <w:szCs w:val="18"/>
              </w:rPr>
            </w:pPr>
            <w:r w:rsidRPr="007F2185">
              <w:rPr>
                <w:rFonts w:ascii="Arial" w:hAnsi="Arial" w:eastAsia="Times New Roman" w:cs="Arial"/>
                <w:b/>
                <w:sz w:val="18"/>
                <w:szCs w:val="18"/>
              </w:rPr>
              <w:t>Hourly Rate</w:t>
            </w:r>
          </w:p>
          <w:p w:rsidRPr="007F2185" w:rsidR="00D81D3B" w:rsidP="00B817BD" w:rsidRDefault="00D81D3B" w14:paraId="1C384784" w14:textId="77777777">
            <w:pPr>
              <w:widowControl w:val="0"/>
              <w:tabs>
                <w:tab w:val="left" w:pos="360"/>
                <w:tab w:val="left" w:pos="720"/>
              </w:tabs>
              <w:autoSpaceDE w:val="0"/>
              <w:autoSpaceDN w:val="0"/>
              <w:adjustRightInd w:val="0"/>
              <w:spacing w:after="0" w:line="240" w:lineRule="auto"/>
              <w:jc w:val="center"/>
              <w:rPr>
                <w:rFonts w:ascii="Arial" w:hAnsi="Arial" w:eastAsia="Times New Roman" w:cs="Arial"/>
                <w:b/>
                <w:sz w:val="18"/>
                <w:szCs w:val="18"/>
              </w:rPr>
            </w:pPr>
            <w:r w:rsidRPr="007F2185">
              <w:rPr>
                <w:rFonts w:ascii="Arial" w:hAnsi="Arial" w:eastAsia="Times New Roman" w:cs="Arial"/>
                <w:b/>
                <w:sz w:val="18"/>
                <w:szCs w:val="18"/>
              </w:rPr>
              <w:t>incl. benefits</w:t>
            </w:r>
          </w:p>
          <w:p w:rsidRPr="007F2185" w:rsidR="00D81D3B" w:rsidP="00B817BD" w:rsidRDefault="00D81D3B" w14:paraId="361C641A" w14:textId="77777777">
            <w:pPr>
              <w:widowControl w:val="0"/>
              <w:tabs>
                <w:tab w:val="left" w:pos="360"/>
                <w:tab w:val="left" w:pos="720"/>
              </w:tabs>
              <w:autoSpaceDE w:val="0"/>
              <w:autoSpaceDN w:val="0"/>
              <w:adjustRightInd w:val="0"/>
              <w:spacing w:after="0" w:line="240" w:lineRule="auto"/>
              <w:jc w:val="center"/>
              <w:rPr>
                <w:rFonts w:ascii="Arial" w:hAnsi="Arial" w:eastAsia="Times New Roman" w:cs="Arial"/>
                <w:b/>
                <w:sz w:val="18"/>
                <w:szCs w:val="18"/>
              </w:rPr>
            </w:pPr>
            <w:r w:rsidRPr="007F2185">
              <w:rPr>
                <w:rFonts w:ascii="Arial" w:hAnsi="Arial" w:eastAsia="Times New Roman" w:cs="Arial"/>
                <w:b/>
                <w:i/>
                <w:sz w:val="18"/>
                <w:szCs w:val="18"/>
              </w:rPr>
              <w:t>(1.6)</w:t>
            </w:r>
          </w:p>
        </w:tc>
        <w:tc>
          <w:tcPr>
            <w:tcW w:w="1710" w:type="dxa"/>
            <w:tcBorders>
              <w:bottom w:val="single" w:color="auto" w:sz="4" w:space="0"/>
            </w:tcBorders>
            <w:shd w:val="clear" w:color="auto" w:fill="C2D69B" w:themeFill="accent3" w:themeFillTint="99"/>
            <w:vAlign w:val="center"/>
          </w:tcPr>
          <w:p w:rsidRPr="007F2185" w:rsidR="00D81D3B" w:rsidP="00490FC1" w:rsidRDefault="00D81D3B" w14:paraId="7A39086B" w14:textId="77777777">
            <w:pPr>
              <w:widowControl w:val="0"/>
              <w:tabs>
                <w:tab w:val="left" w:pos="360"/>
                <w:tab w:val="left" w:pos="720"/>
              </w:tabs>
              <w:autoSpaceDE w:val="0"/>
              <w:autoSpaceDN w:val="0"/>
              <w:adjustRightInd w:val="0"/>
              <w:spacing w:after="0" w:line="240" w:lineRule="auto"/>
              <w:jc w:val="center"/>
              <w:rPr>
                <w:rFonts w:ascii="Arial" w:hAnsi="Arial" w:eastAsia="Times New Roman" w:cs="Arial"/>
                <w:b/>
                <w:sz w:val="18"/>
                <w:szCs w:val="18"/>
              </w:rPr>
            </w:pPr>
            <w:r w:rsidRPr="007F2185">
              <w:rPr>
                <w:rFonts w:ascii="Arial" w:hAnsi="Arial" w:eastAsia="Times New Roman" w:cs="Arial"/>
                <w:b/>
                <w:sz w:val="18"/>
                <w:szCs w:val="18"/>
              </w:rPr>
              <w:t>Estimated percent of time spent on collection work</w:t>
            </w:r>
          </w:p>
        </w:tc>
        <w:tc>
          <w:tcPr>
            <w:tcW w:w="1260" w:type="dxa"/>
            <w:tcBorders>
              <w:bottom w:val="single" w:color="auto" w:sz="4" w:space="0"/>
            </w:tcBorders>
            <w:shd w:val="clear" w:color="auto" w:fill="C2D69B" w:themeFill="accent3" w:themeFillTint="99"/>
            <w:vAlign w:val="center"/>
          </w:tcPr>
          <w:p w:rsidRPr="007F2185" w:rsidR="00D81D3B" w:rsidP="00E86B95" w:rsidRDefault="00D81D3B" w14:paraId="3466306A" w14:textId="77777777">
            <w:pPr>
              <w:widowControl w:val="0"/>
              <w:spacing w:after="0" w:line="240" w:lineRule="auto"/>
              <w:jc w:val="center"/>
              <w:rPr>
                <w:rFonts w:ascii="Arial" w:hAnsi="Arial" w:eastAsia="Times New Roman" w:cs="Arial"/>
                <w:b/>
                <w:sz w:val="18"/>
                <w:szCs w:val="18"/>
              </w:rPr>
            </w:pPr>
            <w:r w:rsidRPr="007F2185">
              <w:rPr>
                <w:rFonts w:ascii="Arial" w:hAnsi="Arial" w:eastAsia="Times New Roman" w:cs="Arial"/>
                <w:b/>
                <w:sz w:val="18"/>
                <w:szCs w:val="18"/>
              </w:rPr>
              <w:t>Total Cost</w:t>
            </w:r>
          </w:p>
          <w:p w:rsidRPr="007F2185" w:rsidR="00D81D3B" w:rsidP="00D143EF" w:rsidRDefault="00D81D3B" w14:paraId="7BD7085C" w14:textId="4F5C2DFF">
            <w:pPr>
              <w:widowControl w:val="0"/>
              <w:tabs>
                <w:tab w:val="left" w:pos="360"/>
                <w:tab w:val="left" w:pos="720"/>
              </w:tabs>
              <w:autoSpaceDE w:val="0"/>
              <w:autoSpaceDN w:val="0"/>
              <w:adjustRightInd w:val="0"/>
              <w:spacing w:after="0" w:line="240" w:lineRule="auto"/>
              <w:jc w:val="center"/>
              <w:rPr>
                <w:rFonts w:ascii="Arial" w:hAnsi="Arial" w:eastAsia="Times New Roman" w:cs="Arial"/>
                <w:b/>
                <w:sz w:val="18"/>
                <w:szCs w:val="18"/>
              </w:rPr>
            </w:pPr>
            <w:r w:rsidRPr="007F2185">
              <w:rPr>
                <w:rFonts w:ascii="Arial" w:hAnsi="Arial" w:eastAsia="Times New Roman" w:cs="Arial"/>
                <w:b/>
                <w:sz w:val="18"/>
                <w:szCs w:val="18"/>
              </w:rPr>
              <w:t>Including Benefits</w:t>
            </w:r>
          </w:p>
        </w:tc>
      </w:tr>
      <w:tr w:rsidRPr="00FA5AB3" w:rsidR="00D81D3B" w:rsidTr="007F2185" w14:paraId="48BA5BD5" w14:textId="17E4F25B">
        <w:trPr>
          <w:trHeight w:val="395"/>
        </w:trPr>
        <w:tc>
          <w:tcPr>
            <w:tcW w:w="3055" w:type="dxa"/>
            <w:tcBorders>
              <w:top w:val="single" w:color="auto" w:sz="4" w:space="0"/>
              <w:left w:val="single" w:color="auto" w:sz="4" w:space="0"/>
              <w:bottom w:val="single" w:color="auto" w:sz="4" w:space="0"/>
              <w:right w:val="single" w:color="auto" w:sz="4" w:space="0"/>
            </w:tcBorders>
            <w:shd w:val="clear" w:color="auto" w:fill="auto"/>
            <w:vAlign w:val="center"/>
          </w:tcPr>
          <w:p w:rsidRPr="007F2185" w:rsidR="00D81D3B" w:rsidP="00AF776F" w:rsidRDefault="00E56533" w14:paraId="43501692" w14:textId="5B61EDAE">
            <w:pPr>
              <w:widowControl w:val="0"/>
              <w:tabs>
                <w:tab w:val="left" w:pos="360"/>
                <w:tab w:val="left" w:pos="720"/>
              </w:tabs>
              <w:autoSpaceDE w:val="0"/>
              <w:autoSpaceDN w:val="0"/>
              <w:adjustRightInd w:val="0"/>
              <w:spacing w:after="0" w:line="240" w:lineRule="auto"/>
              <w:rPr>
                <w:rFonts w:ascii="Arial" w:hAnsi="Arial" w:eastAsia="Times New Roman" w:cs="Arial"/>
                <w:bCs/>
                <w:sz w:val="18"/>
                <w:szCs w:val="18"/>
              </w:rPr>
            </w:pPr>
            <w:r w:rsidRPr="007F2185">
              <w:rPr>
                <w:rFonts w:ascii="Arial" w:hAnsi="Arial" w:cs="Arial"/>
                <w:sz w:val="18"/>
                <w:szCs w:val="18"/>
              </w:rPr>
              <w:t xml:space="preserve">NPS </w:t>
            </w:r>
            <w:r w:rsidRPr="007F2185" w:rsidR="00116B1B">
              <w:rPr>
                <w:rFonts w:ascii="Arial" w:hAnsi="Arial" w:cs="Arial"/>
                <w:sz w:val="18"/>
                <w:szCs w:val="18"/>
              </w:rPr>
              <w:t>Economist</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7F2185" w:rsidR="00D81D3B" w:rsidP="00AF776F" w:rsidRDefault="00E56533" w14:paraId="727EB98D" w14:textId="63218131">
            <w:pPr>
              <w:widowControl w:val="0"/>
              <w:tabs>
                <w:tab w:val="left" w:pos="360"/>
                <w:tab w:val="left" w:pos="720"/>
              </w:tabs>
              <w:autoSpaceDE w:val="0"/>
              <w:autoSpaceDN w:val="0"/>
              <w:adjustRightInd w:val="0"/>
              <w:spacing w:after="0" w:line="240" w:lineRule="auto"/>
              <w:jc w:val="center"/>
              <w:rPr>
                <w:rFonts w:ascii="Arial" w:hAnsi="Arial" w:eastAsia="Times New Roman" w:cs="Arial"/>
                <w:bCs/>
                <w:sz w:val="18"/>
                <w:szCs w:val="18"/>
              </w:rPr>
            </w:pPr>
            <w:r w:rsidRPr="007F2185">
              <w:rPr>
                <w:rFonts w:ascii="Arial" w:hAnsi="Arial" w:cs="Arial"/>
                <w:sz w:val="18"/>
                <w:szCs w:val="18"/>
              </w:rPr>
              <w:t>13</w:t>
            </w:r>
            <w:r w:rsidRPr="007F2185" w:rsidR="00A458CE">
              <w:rPr>
                <w:rFonts w:ascii="Arial" w:hAnsi="Arial" w:cs="Arial"/>
                <w:sz w:val="18"/>
                <w:szCs w:val="18"/>
              </w:rPr>
              <w:t xml:space="preserve">/ </w:t>
            </w:r>
            <w:r w:rsidRPr="007F2185">
              <w:rPr>
                <w:rFonts w:ascii="Arial" w:hAnsi="Arial" w:cs="Arial"/>
                <w:sz w:val="18"/>
                <w:szCs w:val="18"/>
              </w:rPr>
              <w:t>6</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F2185" w:rsidR="00D81D3B" w:rsidP="0FC1E432" w:rsidRDefault="513AD0AD" w14:paraId="02A14040" w14:textId="14D77BA4">
            <w:pPr>
              <w:widowControl w:val="0"/>
              <w:tabs>
                <w:tab w:val="left" w:pos="360"/>
                <w:tab w:val="left" w:pos="720"/>
              </w:tabs>
              <w:autoSpaceDE w:val="0"/>
              <w:autoSpaceDN w:val="0"/>
              <w:adjustRightInd w:val="0"/>
              <w:spacing w:after="0" w:line="240" w:lineRule="auto"/>
              <w:jc w:val="center"/>
              <w:rPr>
                <w:rFonts w:ascii="Arial" w:hAnsi="Arial" w:cs="Arial" w:eastAsiaTheme="minorEastAsia"/>
                <w:sz w:val="18"/>
                <w:szCs w:val="18"/>
              </w:rPr>
            </w:pPr>
            <w:r w:rsidRPr="007F2185">
              <w:rPr>
                <w:rFonts w:ascii="Arial" w:hAnsi="Arial" w:cs="Arial" w:eastAsiaTheme="minorEastAsia"/>
                <w:sz w:val="18"/>
                <w:szCs w:val="18"/>
              </w:rPr>
              <w:t>$</w:t>
            </w:r>
            <w:r w:rsidR="00FE5B27">
              <w:rPr>
                <w:rFonts w:ascii="Arial" w:hAnsi="Arial" w:cs="Arial" w:eastAsiaTheme="minorEastAsia"/>
                <w:sz w:val="18"/>
                <w:szCs w:val="18"/>
              </w:rPr>
              <w:t>52.76</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7F2185" w:rsidR="00D81D3B" w:rsidP="0FC1E432" w:rsidRDefault="6D0C8282" w14:paraId="7F2A8B9F" w14:textId="7BD852B8">
            <w:pPr>
              <w:widowControl w:val="0"/>
              <w:tabs>
                <w:tab w:val="left" w:pos="360"/>
                <w:tab w:val="left" w:pos="720"/>
              </w:tabs>
              <w:autoSpaceDE w:val="0"/>
              <w:autoSpaceDN w:val="0"/>
              <w:adjustRightInd w:val="0"/>
              <w:spacing w:after="0" w:line="240" w:lineRule="auto"/>
              <w:jc w:val="center"/>
              <w:rPr>
                <w:rFonts w:ascii="Arial" w:hAnsi="Arial" w:cs="Arial" w:eastAsiaTheme="minorEastAsia"/>
                <w:sz w:val="18"/>
                <w:szCs w:val="18"/>
              </w:rPr>
            </w:pPr>
            <w:r w:rsidRPr="007F2185">
              <w:rPr>
                <w:rFonts w:ascii="Arial" w:hAnsi="Arial" w:cs="Arial" w:eastAsiaTheme="minorEastAsia"/>
                <w:sz w:val="18"/>
                <w:szCs w:val="18"/>
              </w:rPr>
              <w:t>$</w:t>
            </w:r>
            <w:r w:rsidR="005F1115">
              <w:rPr>
                <w:rFonts w:ascii="Arial" w:hAnsi="Arial" w:cs="Arial" w:eastAsiaTheme="minorEastAsia"/>
                <w:sz w:val="18"/>
                <w:szCs w:val="18"/>
              </w:rPr>
              <w:t>84</w:t>
            </w:r>
            <w:r w:rsidRPr="007F2185">
              <w:rPr>
                <w:rFonts w:ascii="Arial" w:hAnsi="Arial" w:cs="Arial" w:eastAsiaTheme="minorEastAsia"/>
                <w:sz w:val="18"/>
                <w:szCs w:val="18"/>
              </w:rPr>
              <w:t>.42</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7F2185" w:rsidR="00D81D3B" w:rsidP="00AF776F" w:rsidRDefault="00CA6A60" w14:paraId="1E3B51B2" w14:textId="7B1CDB3B">
            <w:pPr>
              <w:widowControl w:val="0"/>
              <w:tabs>
                <w:tab w:val="left" w:pos="360"/>
                <w:tab w:val="left" w:pos="720"/>
              </w:tabs>
              <w:autoSpaceDE w:val="0"/>
              <w:autoSpaceDN w:val="0"/>
              <w:adjustRightInd w:val="0"/>
              <w:spacing w:after="0" w:line="240" w:lineRule="auto"/>
              <w:jc w:val="center"/>
              <w:rPr>
                <w:rFonts w:ascii="Arial" w:hAnsi="Arial" w:eastAsia="Times New Roman" w:cs="Arial"/>
                <w:bCs/>
                <w:sz w:val="18"/>
                <w:szCs w:val="18"/>
              </w:rPr>
            </w:pPr>
            <w:r w:rsidRPr="007F2185">
              <w:rPr>
                <w:rFonts w:ascii="Arial" w:hAnsi="Arial" w:eastAsia="Times New Roman" w:cs="Arial"/>
                <w:bCs/>
                <w:sz w:val="18"/>
                <w:szCs w:val="18"/>
              </w:rPr>
              <w:t>80</w:t>
            </w:r>
          </w:p>
        </w:tc>
        <w:tc>
          <w:tcPr>
            <w:tcW w:w="1260" w:type="dxa"/>
            <w:tcBorders>
              <w:top w:val="single" w:color="auto" w:sz="4" w:space="0"/>
              <w:left w:val="single" w:color="auto" w:sz="4" w:space="0"/>
              <w:bottom w:val="single" w:color="auto" w:sz="4" w:space="0"/>
              <w:right w:val="single" w:color="auto" w:sz="4" w:space="0"/>
            </w:tcBorders>
            <w:vAlign w:val="center"/>
          </w:tcPr>
          <w:p w:rsidRPr="007F2185" w:rsidR="00D81D3B" w:rsidP="00AF776F" w:rsidRDefault="00565E5E" w14:paraId="45324448" w14:textId="1D6642D3">
            <w:pPr>
              <w:widowControl w:val="0"/>
              <w:tabs>
                <w:tab w:val="left" w:pos="360"/>
                <w:tab w:val="left" w:pos="720"/>
              </w:tabs>
              <w:autoSpaceDE w:val="0"/>
              <w:autoSpaceDN w:val="0"/>
              <w:adjustRightInd w:val="0"/>
              <w:spacing w:after="0" w:line="240" w:lineRule="auto"/>
              <w:jc w:val="center"/>
              <w:rPr>
                <w:rFonts w:ascii="Arial" w:hAnsi="Arial" w:cs="Arial"/>
                <w:sz w:val="18"/>
                <w:szCs w:val="18"/>
              </w:rPr>
            </w:pPr>
            <w:r w:rsidRPr="007F2185">
              <w:rPr>
                <w:rFonts w:ascii="Arial" w:hAnsi="Arial" w:cs="Arial"/>
                <w:sz w:val="18"/>
                <w:szCs w:val="18"/>
              </w:rPr>
              <w:t>$</w:t>
            </w:r>
            <w:r w:rsidRPr="007F2185" w:rsidR="00CA6A60">
              <w:rPr>
                <w:rFonts w:ascii="Arial" w:hAnsi="Arial" w:cs="Arial"/>
                <w:sz w:val="18"/>
                <w:szCs w:val="18"/>
              </w:rPr>
              <w:t>6</w:t>
            </w:r>
            <w:r w:rsidRPr="007F2185">
              <w:rPr>
                <w:rFonts w:ascii="Arial" w:hAnsi="Arial" w:cs="Arial"/>
                <w:sz w:val="18"/>
                <w:szCs w:val="18"/>
              </w:rPr>
              <w:t>,</w:t>
            </w:r>
            <w:r w:rsidR="004C019C">
              <w:rPr>
                <w:rFonts w:ascii="Arial" w:hAnsi="Arial" w:cs="Arial"/>
                <w:sz w:val="18"/>
                <w:szCs w:val="18"/>
              </w:rPr>
              <w:t>754</w:t>
            </w:r>
          </w:p>
        </w:tc>
      </w:tr>
    </w:tbl>
    <w:p w:rsidRPr="00FA5AB3" w:rsidR="005337F2" w:rsidP="00D35DFD" w:rsidRDefault="005337F2" w14:paraId="7AFF2234" w14:textId="77777777">
      <w:pPr>
        <w:pStyle w:val="NoSpacing"/>
        <w:rPr>
          <w:rFonts w:ascii="Arial" w:hAnsi="Arial" w:cs="Arial"/>
        </w:rPr>
      </w:pPr>
    </w:p>
    <w:p w:rsidRPr="00FA5AB3" w:rsidR="00D55C80" w:rsidP="003D64FE" w:rsidRDefault="00E306BF" w14:paraId="26DD5DD2" w14:textId="2718AB85">
      <w:pPr>
        <w:spacing w:after="120" w:line="360" w:lineRule="auto"/>
        <w:rPr>
          <w:rFonts w:ascii="Arial" w:hAnsi="Arial" w:eastAsia="Times New Roman" w:cs="Arial"/>
        </w:rPr>
      </w:pPr>
      <w:r w:rsidRPr="00FA5AB3">
        <w:rPr>
          <w:rFonts w:ascii="Arial" w:hAnsi="Arial" w:eastAsia="Times New Roman" w:cs="Arial"/>
        </w:rPr>
        <w:t xml:space="preserve">The </w:t>
      </w:r>
      <w:r w:rsidR="006A348C">
        <w:rPr>
          <w:rFonts w:ascii="Arial" w:hAnsi="Arial" w:eastAsia="Times New Roman" w:cs="Arial"/>
        </w:rPr>
        <w:t>operational expenses</w:t>
      </w:r>
      <w:r w:rsidRPr="00FA5AB3">
        <w:rPr>
          <w:rFonts w:ascii="Arial" w:hAnsi="Arial" w:eastAsia="Times New Roman" w:cs="Arial"/>
        </w:rPr>
        <w:t xml:space="preserve"> (Table </w:t>
      </w:r>
      <w:r w:rsidR="004529B0">
        <w:rPr>
          <w:rFonts w:ascii="Arial" w:hAnsi="Arial" w:eastAsia="Times New Roman" w:cs="Arial"/>
        </w:rPr>
        <w:t>1</w:t>
      </w:r>
      <w:r w:rsidRPr="00FA5AB3">
        <w:rPr>
          <w:rFonts w:ascii="Arial" w:hAnsi="Arial" w:eastAsia="Times New Roman" w:cs="Arial"/>
        </w:rPr>
        <w:t>4</w:t>
      </w:r>
      <w:r w:rsidR="004529B0">
        <w:rPr>
          <w:rFonts w:ascii="Arial" w:hAnsi="Arial" w:eastAsia="Times New Roman" w:cs="Arial"/>
        </w:rPr>
        <w:t>.2</w:t>
      </w:r>
      <w:r w:rsidRPr="00FA5AB3">
        <w:rPr>
          <w:rFonts w:ascii="Arial" w:hAnsi="Arial" w:eastAsia="Times New Roman" w:cs="Arial"/>
        </w:rPr>
        <w:t xml:space="preserve">) for this collection </w:t>
      </w:r>
      <w:r w:rsidRPr="00FA5AB3" w:rsidR="00A91F3B">
        <w:rPr>
          <w:rFonts w:ascii="Arial" w:hAnsi="Arial" w:eastAsia="Times New Roman" w:cs="Arial"/>
        </w:rPr>
        <w:t>are</w:t>
      </w:r>
      <w:r w:rsidRPr="00FA5AB3">
        <w:rPr>
          <w:rFonts w:ascii="Arial" w:hAnsi="Arial" w:eastAsia="Times New Roman" w:cs="Arial"/>
        </w:rPr>
        <w:t xml:space="preserve"> approximately $</w:t>
      </w:r>
      <w:r w:rsidRPr="00FA5AB3" w:rsidR="00700F00">
        <w:rPr>
          <w:rFonts w:ascii="Arial" w:hAnsi="Arial" w:eastAsia="Times New Roman" w:cs="Arial"/>
        </w:rPr>
        <w:t>226,166</w:t>
      </w:r>
      <w:r w:rsidRPr="00FA5AB3" w:rsidR="00A91F3B">
        <w:rPr>
          <w:rFonts w:ascii="Arial" w:hAnsi="Arial" w:eastAsia="Times New Roman" w:cs="Arial"/>
        </w:rPr>
        <w:t xml:space="preserve"> which includes </w:t>
      </w:r>
      <w:r w:rsidRPr="00FA5AB3" w:rsidR="00187CC9">
        <w:rPr>
          <w:rFonts w:ascii="Arial" w:hAnsi="Arial" w:eastAsia="Times New Roman" w:cs="Arial"/>
        </w:rPr>
        <w:t xml:space="preserve">contracted </w:t>
      </w:r>
      <w:r w:rsidRPr="00FA5AB3" w:rsidR="00B10A1A">
        <w:rPr>
          <w:rFonts w:ascii="Arial" w:hAnsi="Arial" w:eastAsia="Times New Roman" w:cs="Arial"/>
        </w:rPr>
        <w:t xml:space="preserve">services </w:t>
      </w:r>
      <w:r w:rsidRPr="00FA5AB3">
        <w:rPr>
          <w:rFonts w:ascii="Arial" w:hAnsi="Arial" w:eastAsia="Times New Roman" w:cs="Arial"/>
        </w:rPr>
        <w:t xml:space="preserve">through RSG, Inc. </w:t>
      </w:r>
      <w:r w:rsidRPr="00FA5AB3" w:rsidR="00B10A1A">
        <w:rPr>
          <w:rFonts w:ascii="Arial" w:hAnsi="Arial" w:eastAsia="Times New Roman" w:cs="Arial"/>
        </w:rPr>
        <w:t>(</w:t>
      </w:r>
      <w:r w:rsidRPr="00FA5AB3">
        <w:rPr>
          <w:rFonts w:ascii="Arial" w:hAnsi="Arial" w:eastAsia="Times New Roman" w:cs="Arial"/>
        </w:rPr>
        <w:t>$213,64</w:t>
      </w:r>
      <w:r w:rsidRPr="00FA5AB3" w:rsidR="00670744">
        <w:rPr>
          <w:rFonts w:ascii="Arial" w:hAnsi="Arial" w:eastAsia="Times New Roman" w:cs="Arial"/>
        </w:rPr>
        <w:t>1</w:t>
      </w:r>
      <w:r w:rsidRPr="00FA5AB3" w:rsidR="00B10A1A">
        <w:rPr>
          <w:rFonts w:ascii="Arial" w:hAnsi="Arial" w:eastAsia="Times New Roman" w:cs="Arial"/>
        </w:rPr>
        <w:t>)</w:t>
      </w:r>
      <w:r w:rsidRPr="00FA5AB3">
        <w:rPr>
          <w:rFonts w:ascii="Arial" w:hAnsi="Arial" w:eastAsia="Times New Roman" w:cs="Arial"/>
        </w:rPr>
        <w:t xml:space="preserve"> and </w:t>
      </w:r>
      <w:r w:rsidR="00187CC9">
        <w:rPr>
          <w:rFonts w:ascii="Arial" w:hAnsi="Arial" w:eastAsia="Times New Roman" w:cs="Arial"/>
        </w:rPr>
        <w:t>other operati</w:t>
      </w:r>
      <w:r w:rsidR="00951F23">
        <w:rPr>
          <w:rFonts w:ascii="Arial" w:hAnsi="Arial" w:eastAsia="Times New Roman" w:cs="Arial"/>
        </w:rPr>
        <w:t>onal expenses</w:t>
      </w:r>
      <w:r w:rsidRPr="00FA5AB3" w:rsidR="00077E2F">
        <w:rPr>
          <w:rFonts w:ascii="Arial" w:hAnsi="Arial" w:eastAsia="Times New Roman" w:cs="Arial"/>
        </w:rPr>
        <w:t xml:space="preserve"> </w:t>
      </w:r>
      <w:r w:rsidRPr="00FA5AB3" w:rsidR="00B10A1A">
        <w:rPr>
          <w:rFonts w:ascii="Arial" w:hAnsi="Arial" w:eastAsia="Times New Roman" w:cs="Arial"/>
        </w:rPr>
        <w:t>(</w:t>
      </w:r>
      <w:r w:rsidRPr="00FA5AB3">
        <w:rPr>
          <w:rFonts w:ascii="Arial" w:hAnsi="Arial" w:eastAsia="Times New Roman" w:cs="Arial"/>
        </w:rPr>
        <w:t>$12,525</w:t>
      </w:r>
      <w:r w:rsidRPr="00FA5AB3" w:rsidR="00D55C80">
        <w:rPr>
          <w:rFonts w:ascii="Arial" w:hAnsi="Arial" w:eastAsia="Times New Roman" w:cs="Arial"/>
        </w:rPr>
        <w:t xml:space="preserve">). </w:t>
      </w:r>
    </w:p>
    <w:p w:rsidRPr="00FA5AB3" w:rsidR="00233322" w:rsidP="00233322" w:rsidRDefault="00233322" w14:paraId="1F2B1FF0" w14:textId="59749E1E">
      <w:pPr>
        <w:keepNext/>
        <w:tabs>
          <w:tab w:val="right" w:pos="9360"/>
        </w:tabs>
        <w:spacing w:after="0" w:line="360" w:lineRule="auto"/>
        <w:rPr>
          <w:rFonts w:ascii="Arial" w:hAnsi="Arial" w:eastAsia="Times New Roman" w:cs="Arial"/>
          <w:b/>
        </w:rPr>
      </w:pPr>
      <w:r w:rsidRPr="00FA5AB3">
        <w:rPr>
          <w:rFonts w:ascii="Arial" w:hAnsi="Arial" w:eastAsia="Times New Roman" w:cs="Arial"/>
          <w:b/>
        </w:rPr>
        <w:t xml:space="preserve">Table </w:t>
      </w:r>
      <w:r w:rsidR="0025382D">
        <w:rPr>
          <w:rFonts w:ascii="Arial" w:hAnsi="Arial" w:eastAsia="Times New Roman" w:cs="Arial"/>
          <w:b/>
        </w:rPr>
        <w:t>1</w:t>
      </w:r>
      <w:r w:rsidRPr="00FA5AB3">
        <w:rPr>
          <w:rFonts w:ascii="Arial" w:hAnsi="Arial" w:eastAsia="Times New Roman" w:cs="Arial"/>
          <w:b/>
        </w:rPr>
        <w:t>4.</w:t>
      </w:r>
      <w:r w:rsidR="0025382D">
        <w:rPr>
          <w:rFonts w:ascii="Arial" w:hAnsi="Arial" w:eastAsia="Times New Roman" w:cs="Arial"/>
          <w:b/>
        </w:rPr>
        <w:t>2</w:t>
      </w:r>
      <w:r w:rsidRPr="00FA5AB3">
        <w:rPr>
          <w:rFonts w:ascii="Arial" w:hAnsi="Arial" w:eastAsia="Times New Roman" w:cs="Arial"/>
          <w:b/>
        </w:rPr>
        <w:t xml:space="preserve"> </w:t>
      </w:r>
      <w:r w:rsidR="0081079F">
        <w:rPr>
          <w:rFonts w:ascii="Arial" w:hAnsi="Arial" w:eastAsia="Times New Roman" w:cs="Arial"/>
          <w:b/>
        </w:rPr>
        <w:t>O</w:t>
      </w:r>
      <w:r w:rsidRPr="00FA5AB3" w:rsidR="0081079F">
        <w:rPr>
          <w:rFonts w:ascii="Arial" w:hAnsi="Arial" w:eastAsia="Times New Roman" w:cs="Arial"/>
          <w:b/>
        </w:rPr>
        <w:t xml:space="preserve">perational </w:t>
      </w:r>
      <w:r w:rsidR="0081079F">
        <w:rPr>
          <w:rFonts w:ascii="Arial" w:hAnsi="Arial" w:eastAsia="Times New Roman" w:cs="Arial"/>
          <w:b/>
        </w:rPr>
        <w:t>E</w:t>
      </w:r>
      <w:r w:rsidRPr="00FA5AB3" w:rsidR="0081079F">
        <w:rPr>
          <w:rFonts w:ascii="Arial" w:hAnsi="Arial" w:eastAsia="Times New Roman" w:cs="Arial"/>
          <w:b/>
        </w:rPr>
        <w:t>xpenses</w:t>
      </w:r>
    </w:p>
    <w:tbl>
      <w:tblPr>
        <w:tblStyle w:val="TableGrid"/>
        <w:tblW w:w="0" w:type="auto"/>
        <w:tblInd w:w="5" w:type="dxa"/>
        <w:tblLook w:val="04A0" w:firstRow="1" w:lastRow="0" w:firstColumn="1" w:lastColumn="0" w:noHBand="0" w:noVBand="1"/>
      </w:tblPr>
      <w:tblGrid>
        <w:gridCol w:w="6925"/>
        <w:gridCol w:w="1800"/>
      </w:tblGrid>
      <w:tr w:rsidRPr="00FA5AB3" w:rsidR="00F20F45" w:rsidTr="00EA6C3B" w14:paraId="6CBAE3FF" w14:textId="77777777">
        <w:trPr>
          <w:trHeight w:val="260"/>
        </w:trPr>
        <w:tc>
          <w:tcPr>
            <w:tcW w:w="6925" w:type="dxa"/>
            <w:tcBorders>
              <w:top w:val="single" w:color="auto" w:sz="4" w:space="0"/>
              <w:left w:val="nil"/>
              <w:bottom w:val="single" w:color="auto" w:sz="4" w:space="0"/>
              <w:right w:val="nil"/>
            </w:tcBorders>
            <w:shd w:val="clear" w:color="auto" w:fill="C2D69B" w:themeFill="accent3" w:themeFillTint="99"/>
            <w:vAlign w:val="center"/>
          </w:tcPr>
          <w:p w:rsidRPr="00EA6C3B" w:rsidR="00233322" w:rsidP="00233322" w:rsidRDefault="0081079F" w14:paraId="40C5ACC7" w14:textId="50077675">
            <w:pPr>
              <w:pStyle w:val="NoSpacing"/>
              <w:rPr>
                <w:rFonts w:ascii="Arial" w:hAnsi="Arial" w:cs="Arial"/>
                <w:b/>
                <w:bCs/>
              </w:rPr>
            </w:pPr>
            <w:r>
              <w:rPr>
                <w:rFonts w:ascii="Arial" w:hAnsi="Arial" w:cs="Arial"/>
                <w:b/>
                <w:bCs/>
              </w:rPr>
              <w:t>Support Staff</w:t>
            </w:r>
          </w:p>
        </w:tc>
        <w:tc>
          <w:tcPr>
            <w:tcW w:w="1800" w:type="dxa"/>
            <w:tcBorders>
              <w:top w:val="single" w:color="auto" w:sz="4" w:space="0"/>
              <w:left w:val="nil"/>
              <w:bottom w:val="single" w:color="auto" w:sz="4" w:space="0"/>
              <w:right w:val="nil"/>
            </w:tcBorders>
            <w:shd w:val="clear" w:color="auto" w:fill="C2D69B" w:themeFill="accent3" w:themeFillTint="99"/>
            <w:vAlign w:val="center"/>
          </w:tcPr>
          <w:p w:rsidRPr="00EA6C3B" w:rsidR="00233322" w:rsidP="00233322" w:rsidRDefault="00233322" w14:paraId="7A821DB7" w14:textId="04F42428">
            <w:pPr>
              <w:pStyle w:val="NoSpacing"/>
              <w:rPr>
                <w:rFonts w:ascii="Arial" w:hAnsi="Arial" w:cs="Arial"/>
                <w:b/>
                <w:bCs/>
              </w:rPr>
            </w:pPr>
            <w:r w:rsidRPr="00EA6C3B">
              <w:rPr>
                <w:rFonts w:ascii="Arial" w:hAnsi="Arial" w:cs="Arial"/>
                <w:b/>
                <w:bCs/>
              </w:rPr>
              <w:t>Estimated Costs</w:t>
            </w:r>
          </w:p>
        </w:tc>
      </w:tr>
      <w:tr w:rsidRPr="00FA5AB3" w:rsidR="00F20F45" w:rsidTr="00972E5A" w14:paraId="1CF119EE" w14:textId="77777777">
        <w:tc>
          <w:tcPr>
            <w:tcW w:w="6925" w:type="dxa"/>
            <w:tcBorders>
              <w:top w:val="nil"/>
              <w:left w:val="nil"/>
              <w:bottom w:val="nil"/>
              <w:right w:val="nil"/>
            </w:tcBorders>
          </w:tcPr>
          <w:p w:rsidRPr="00FA5AB3" w:rsidR="00233322" w:rsidP="00233322" w:rsidRDefault="00233322" w14:paraId="58C9AAD7" w14:textId="251BB53A">
            <w:pPr>
              <w:pStyle w:val="NoSpacing"/>
              <w:rPr>
                <w:rFonts w:ascii="Arial" w:hAnsi="Arial" w:cs="Arial"/>
              </w:rPr>
            </w:pPr>
            <w:r w:rsidRPr="00FA5AB3">
              <w:rPr>
                <w:rFonts w:ascii="Arial" w:hAnsi="Arial" w:cs="Arial"/>
              </w:rPr>
              <w:t>Subject Matter Expert – Modeling</w:t>
            </w:r>
          </w:p>
        </w:tc>
        <w:tc>
          <w:tcPr>
            <w:tcW w:w="1800" w:type="dxa"/>
            <w:tcBorders>
              <w:top w:val="nil"/>
              <w:left w:val="nil"/>
              <w:bottom w:val="nil"/>
              <w:right w:val="nil"/>
            </w:tcBorders>
          </w:tcPr>
          <w:p w:rsidRPr="00FA5AB3" w:rsidR="00233322" w:rsidP="00233322" w:rsidRDefault="00233322" w14:paraId="4BABE806" w14:textId="3304295E">
            <w:pPr>
              <w:pStyle w:val="NoSpacing"/>
              <w:rPr>
                <w:rFonts w:ascii="Arial" w:hAnsi="Arial" w:cs="Arial"/>
              </w:rPr>
            </w:pPr>
            <w:r w:rsidRPr="00FA5AB3">
              <w:rPr>
                <w:rFonts w:ascii="Arial" w:hAnsi="Arial" w:cs="Arial"/>
              </w:rPr>
              <w:t>$17,792</w:t>
            </w:r>
          </w:p>
        </w:tc>
      </w:tr>
      <w:tr w:rsidRPr="00FA5AB3" w:rsidR="00F20F45" w:rsidTr="00972E5A" w14:paraId="21842C29" w14:textId="77777777">
        <w:tc>
          <w:tcPr>
            <w:tcW w:w="6925" w:type="dxa"/>
            <w:tcBorders>
              <w:top w:val="nil"/>
              <w:left w:val="nil"/>
              <w:bottom w:val="nil"/>
              <w:right w:val="nil"/>
            </w:tcBorders>
          </w:tcPr>
          <w:p w:rsidRPr="00FA5AB3" w:rsidR="00233322" w:rsidP="00233322" w:rsidRDefault="00233322" w14:paraId="687C7A94" w14:textId="41B3D6F0">
            <w:pPr>
              <w:pStyle w:val="NoSpacing"/>
              <w:rPr>
                <w:rFonts w:ascii="Arial" w:hAnsi="Arial" w:cs="Arial"/>
              </w:rPr>
            </w:pPr>
            <w:r w:rsidRPr="00FA5AB3">
              <w:rPr>
                <w:rFonts w:ascii="Arial" w:hAnsi="Arial" w:cs="Arial"/>
              </w:rPr>
              <w:t>Senior Statistician</w:t>
            </w:r>
          </w:p>
        </w:tc>
        <w:tc>
          <w:tcPr>
            <w:tcW w:w="1800" w:type="dxa"/>
            <w:tcBorders>
              <w:top w:val="nil"/>
              <w:left w:val="nil"/>
              <w:bottom w:val="nil"/>
              <w:right w:val="nil"/>
            </w:tcBorders>
          </w:tcPr>
          <w:p w:rsidRPr="00FA5AB3" w:rsidR="00233322" w:rsidP="00233322" w:rsidRDefault="00233322" w14:paraId="0A7765AC" w14:textId="2B497C39">
            <w:pPr>
              <w:pStyle w:val="NoSpacing"/>
              <w:rPr>
                <w:rFonts w:ascii="Arial" w:hAnsi="Arial" w:cs="Arial"/>
              </w:rPr>
            </w:pPr>
            <w:r w:rsidRPr="00FA5AB3">
              <w:rPr>
                <w:rFonts w:ascii="Arial" w:hAnsi="Arial" w:cs="Arial"/>
              </w:rPr>
              <w:t>$25,683</w:t>
            </w:r>
          </w:p>
        </w:tc>
      </w:tr>
      <w:tr w:rsidRPr="00FA5AB3" w:rsidR="00F20F45" w:rsidTr="00972E5A" w14:paraId="64D945A6" w14:textId="77777777">
        <w:tc>
          <w:tcPr>
            <w:tcW w:w="6925" w:type="dxa"/>
            <w:tcBorders>
              <w:top w:val="nil"/>
              <w:left w:val="nil"/>
              <w:bottom w:val="nil"/>
              <w:right w:val="nil"/>
            </w:tcBorders>
          </w:tcPr>
          <w:p w:rsidRPr="00FA5AB3" w:rsidR="00233322" w:rsidP="00233322" w:rsidRDefault="00233322" w14:paraId="669EEEF8" w14:textId="3D2F51AD">
            <w:pPr>
              <w:pStyle w:val="NoSpacing"/>
              <w:rPr>
                <w:rFonts w:ascii="Arial" w:hAnsi="Arial" w:cs="Arial"/>
              </w:rPr>
            </w:pPr>
            <w:r w:rsidRPr="00FA5AB3">
              <w:rPr>
                <w:rFonts w:ascii="Arial" w:hAnsi="Arial" w:cs="Arial"/>
              </w:rPr>
              <w:t>Senior Economist 4</w:t>
            </w:r>
          </w:p>
        </w:tc>
        <w:tc>
          <w:tcPr>
            <w:tcW w:w="1800" w:type="dxa"/>
            <w:tcBorders>
              <w:top w:val="nil"/>
              <w:left w:val="nil"/>
              <w:bottom w:val="nil"/>
              <w:right w:val="nil"/>
            </w:tcBorders>
          </w:tcPr>
          <w:p w:rsidRPr="00FA5AB3" w:rsidR="00233322" w:rsidP="00233322" w:rsidRDefault="00233322" w14:paraId="7A428445" w14:textId="5B5D31D0">
            <w:pPr>
              <w:pStyle w:val="NoSpacing"/>
              <w:rPr>
                <w:rFonts w:ascii="Arial" w:hAnsi="Arial" w:cs="Arial"/>
              </w:rPr>
            </w:pPr>
            <w:r w:rsidRPr="00FA5AB3">
              <w:rPr>
                <w:rFonts w:ascii="Arial" w:hAnsi="Arial" w:cs="Arial"/>
              </w:rPr>
              <w:t>$23,200</w:t>
            </w:r>
          </w:p>
        </w:tc>
      </w:tr>
      <w:tr w:rsidRPr="00FA5AB3" w:rsidR="00F20F45" w:rsidTr="00972E5A" w14:paraId="5FBD1CE3" w14:textId="77777777">
        <w:tc>
          <w:tcPr>
            <w:tcW w:w="6925" w:type="dxa"/>
            <w:tcBorders>
              <w:top w:val="nil"/>
              <w:left w:val="nil"/>
              <w:bottom w:val="nil"/>
              <w:right w:val="nil"/>
            </w:tcBorders>
          </w:tcPr>
          <w:p w:rsidRPr="00FA5AB3" w:rsidR="00233322" w:rsidP="00233322" w:rsidRDefault="00233322" w14:paraId="7E51D16F" w14:textId="214CDBD8">
            <w:pPr>
              <w:pStyle w:val="NoSpacing"/>
              <w:rPr>
                <w:rFonts w:ascii="Arial" w:hAnsi="Arial" w:cs="Arial"/>
              </w:rPr>
            </w:pPr>
            <w:r w:rsidRPr="00FA5AB3">
              <w:rPr>
                <w:rFonts w:ascii="Arial" w:hAnsi="Arial" w:cs="Arial"/>
              </w:rPr>
              <w:t>Senior Economist 3</w:t>
            </w:r>
          </w:p>
        </w:tc>
        <w:tc>
          <w:tcPr>
            <w:tcW w:w="1800" w:type="dxa"/>
            <w:tcBorders>
              <w:top w:val="nil"/>
              <w:left w:val="nil"/>
              <w:bottom w:val="nil"/>
              <w:right w:val="nil"/>
            </w:tcBorders>
          </w:tcPr>
          <w:p w:rsidRPr="00FA5AB3" w:rsidR="00233322" w:rsidP="00233322" w:rsidRDefault="00233322" w14:paraId="23DC9140" w14:textId="1C9ABACC">
            <w:pPr>
              <w:pStyle w:val="NoSpacing"/>
              <w:rPr>
                <w:rFonts w:ascii="Arial" w:hAnsi="Arial" w:cs="Arial"/>
              </w:rPr>
            </w:pPr>
            <w:r w:rsidRPr="00FA5AB3">
              <w:rPr>
                <w:rFonts w:ascii="Arial" w:hAnsi="Arial" w:cs="Arial"/>
              </w:rPr>
              <w:t>$14,717</w:t>
            </w:r>
          </w:p>
        </w:tc>
      </w:tr>
      <w:tr w:rsidRPr="00FA5AB3" w:rsidR="00F20F45" w:rsidTr="00972E5A" w14:paraId="2090C6E2" w14:textId="77777777">
        <w:tc>
          <w:tcPr>
            <w:tcW w:w="6925" w:type="dxa"/>
            <w:tcBorders>
              <w:top w:val="nil"/>
              <w:left w:val="nil"/>
              <w:bottom w:val="nil"/>
              <w:right w:val="nil"/>
            </w:tcBorders>
          </w:tcPr>
          <w:p w:rsidRPr="00FA5AB3" w:rsidR="00233322" w:rsidP="00233322" w:rsidRDefault="00233322" w14:paraId="750A2C18" w14:textId="76FCE8F7">
            <w:pPr>
              <w:pStyle w:val="NoSpacing"/>
              <w:rPr>
                <w:rFonts w:ascii="Arial" w:hAnsi="Arial" w:cs="Arial"/>
              </w:rPr>
            </w:pPr>
            <w:r w:rsidRPr="00FA5AB3">
              <w:rPr>
                <w:rFonts w:ascii="Arial" w:hAnsi="Arial" w:cs="Arial"/>
              </w:rPr>
              <w:t>Senior Social Scientist 3</w:t>
            </w:r>
          </w:p>
        </w:tc>
        <w:tc>
          <w:tcPr>
            <w:tcW w:w="1800" w:type="dxa"/>
            <w:tcBorders>
              <w:top w:val="nil"/>
              <w:left w:val="nil"/>
              <w:bottom w:val="nil"/>
              <w:right w:val="nil"/>
            </w:tcBorders>
          </w:tcPr>
          <w:p w:rsidRPr="00FA5AB3" w:rsidR="00233322" w:rsidP="00233322" w:rsidRDefault="00233322" w14:paraId="224A89AF" w14:textId="5F824929">
            <w:pPr>
              <w:pStyle w:val="NoSpacing"/>
              <w:rPr>
                <w:rFonts w:ascii="Arial" w:hAnsi="Arial" w:cs="Arial"/>
              </w:rPr>
            </w:pPr>
            <w:r w:rsidRPr="00FA5AB3">
              <w:rPr>
                <w:rFonts w:ascii="Arial" w:hAnsi="Arial" w:cs="Arial"/>
              </w:rPr>
              <w:t>$31,116</w:t>
            </w:r>
          </w:p>
        </w:tc>
      </w:tr>
      <w:tr w:rsidRPr="00FA5AB3" w:rsidR="00F20F45" w:rsidTr="00972E5A" w14:paraId="75B0F64C" w14:textId="77777777">
        <w:tc>
          <w:tcPr>
            <w:tcW w:w="6925" w:type="dxa"/>
            <w:tcBorders>
              <w:top w:val="nil"/>
              <w:left w:val="nil"/>
              <w:bottom w:val="nil"/>
              <w:right w:val="nil"/>
            </w:tcBorders>
          </w:tcPr>
          <w:p w:rsidRPr="00FA5AB3" w:rsidR="00233322" w:rsidP="00233322" w:rsidRDefault="00233322" w14:paraId="6D2A8A71" w14:textId="243D866F">
            <w:pPr>
              <w:pStyle w:val="NoSpacing"/>
              <w:rPr>
                <w:rFonts w:ascii="Arial" w:hAnsi="Arial" w:cs="Arial"/>
              </w:rPr>
            </w:pPr>
            <w:r w:rsidRPr="00FA5AB3">
              <w:rPr>
                <w:rFonts w:ascii="Arial" w:hAnsi="Arial" w:cs="Arial"/>
              </w:rPr>
              <w:t>Technical Specialist – Survey Programming</w:t>
            </w:r>
          </w:p>
        </w:tc>
        <w:tc>
          <w:tcPr>
            <w:tcW w:w="1800" w:type="dxa"/>
            <w:tcBorders>
              <w:top w:val="nil"/>
              <w:left w:val="nil"/>
              <w:bottom w:val="nil"/>
              <w:right w:val="nil"/>
            </w:tcBorders>
          </w:tcPr>
          <w:p w:rsidRPr="00FA5AB3" w:rsidR="00233322" w:rsidP="00233322" w:rsidRDefault="00233322" w14:paraId="140DEFB0" w14:textId="675B1050">
            <w:pPr>
              <w:pStyle w:val="NoSpacing"/>
              <w:rPr>
                <w:rFonts w:ascii="Arial" w:hAnsi="Arial" w:cs="Arial"/>
              </w:rPr>
            </w:pPr>
            <w:r w:rsidRPr="00FA5AB3">
              <w:rPr>
                <w:rFonts w:ascii="Arial" w:hAnsi="Arial" w:cs="Arial"/>
              </w:rPr>
              <w:t>$35,078</w:t>
            </w:r>
          </w:p>
        </w:tc>
      </w:tr>
      <w:tr w:rsidRPr="00FA5AB3" w:rsidR="00F20F45" w:rsidTr="00972E5A" w14:paraId="733AB665" w14:textId="77777777">
        <w:tc>
          <w:tcPr>
            <w:tcW w:w="6925" w:type="dxa"/>
            <w:tcBorders>
              <w:top w:val="nil"/>
              <w:left w:val="nil"/>
              <w:bottom w:val="nil"/>
              <w:right w:val="nil"/>
            </w:tcBorders>
          </w:tcPr>
          <w:p w:rsidRPr="00FA5AB3" w:rsidR="00233322" w:rsidP="00233322" w:rsidRDefault="00233322" w14:paraId="20E5A6C4" w14:textId="2B8DAB8C">
            <w:pPr>
              <w:pStyle w:val="NoSpacing"/>
              <w:rPr>
                <w:rFonts w:ascii="Arial" w:hAnsi="Arial" w:cs="Arial"/>
              </w:rPr>
            </w:pPr>
            <w:r w:rsidRPr="00FA5AB3">
              <w:rPr>
                <w:rFonts w:ascii="Arial" w:hAnsi="Arial" w:cs="Arial"/>
              </w:rPr>
              <w:t>Senior Social Scientist 2</w:t>
            </w:r>
          </w:p>
        </w:tc>
        <w:tc>
          <w:tcPr>
            <w:tcW w:w="1800" w:type="dxa"/>
            <w:tcBorders>
              <w:top w:val="nil"/>
              <w:left w:val="nil"/>
              <w:bottom w:val="nil"/>
              <w:right w:val="nil"/>
            </w:tcBorders>
          </w:tcPr>
          <w:p w:rsidRPr="00FA5AB3" w:rsidR="00233322" w:rsidP="00233322" w:rsidRDefault="00233322" w14:paraId="253B6913" w14:textId="74FAF592">
            <w:pPr>
              <w:pStyle w:val="NoSpacing"/>
              <w:rPr>
                <w:rFonts w:ascii="Arial" w:hAnsi="Arial" w:cs="Arial"/>
              </w:rPr>
            </w:pPr>
            <w:r w:rsidRPr="00FA5AB3">
              <w:rPr>
                <w:rFonts w:ascii="Arial" w:hAnsi="Arial" w:cs="Arial"/>
              </w:rPr>
              <w:t>$5,227</w:t>
            </w:r>
          </w:p>
        </w:tc>
      </w:tr>
      <w:tr w:rsidRPr="00FA5AB3" w:rsidR="00F20F45" w:rsidTr="00972E5A" w14:paraId="3945A13A" w14:textId="77777777">
        <w:tc>
          <w:tcPr>
            <w:tcW w:w="6925" w:type="dxa"/>
            <w:tcBorders>
              <w:top w:val="nil"/>
              <w:left w:val="nil"/>
              <w:bottom w:val="nil"/>
              <w:right w:val="nil"/>
            </w:tcBorders>
          </w:tcPr>
          <w:p w:rsidRPr="00FA5AB3" w:rsidR="00CD7BD0" w:rsidP="00CD7BD0" w:rsidRDefault="00CD7BD0" w14:paraId="723CAFA9" w14:textId="142E1A58">
            <w:pPr>
              <w:pStyle w:val="NoSpacing"/>
              <w:rPr>
                <w:rFonts w:ascii="Arial" w:hAnsi="Arial" w:cs="Arial"/>
              </w:rPr>
            </w:pPr>
            <w:r w:rsidRPr="00FA5AB3">
              <w:rPr>
                <w:rFonts w:ascii="Arial" w:hAnsi="Arial" w:cs="Arial"/>
              </w:rPr>
              <w:t>Social Scientist 1</w:t>
            </w:r>
          </w:p>
        </w:tc>
        <w:tc>
          <w:tcPr>
            <w:tcW w:w="1800" w:type="dxa"/>
            <w:tcBorders>
              <w:top w:val="nil"/>
              <w:left w:val="nil"/>
              <w:bottom w:val="nil"/>
              <w:right w:val="nil"/>
            </w:tcBorders>
          </w:tcPr>
          <w:p w:rsidRPr="00FA5AB3" w:rsidR="00CD7BD0" w:rsidP="00CD7BD0" w:rsidRDefault="00CD7BD0" w14:paraId="1D2BED91" w14:textId="47B56F85">
            <w:pPr>
              <w:pStyle w:val="NoSpacing"/>
              <w:rPr>
                <w:rFonts w:ascii="Arial" w:hAnsi="Arial" w:cs="Arial"/>
              </w:rPr>
            </w:pPr>
            <w:r w:rsidRPr="00FA5AB3">
              <w:rPr>
                <w:rFonts w:ascii="Arial" w:hAnsi="Arial" w:cs="Arial"/>
              </w:rPr>
              <w:t>$34,623</w:t>
            </w:r>
          </w:p>
        </w:tc>
      </w:tr>
      <w:tr w:rsidRPr="00FA5AB3" w:rsidR="00F20F45" w:rsidTr="00972E5A" w14:paraId="36AD4EC4" w14:textId="77777777">
        <w:tc>
          <w:tcPr>
            <w:tcW w:w="6925" w:type="dxa"/>
            <w:tcBorders>
              <w:top w:val="nil"/>
              <w:left w:val="nil"/>
              <w:bottom w:val="nil"/>
              <w:right w:val="nil"/>
            </w:tcBorders>
          </w:tcPr>
          <w:p w:rsidRPr="00FA5AB3" w:rsidR="00CD7BD0" w:rsidP="00CD7BD0" w:rsidRDefault="00CD7BD0" w14:paraId="543DE43F" w14:textId="16841B15">
            <w:pPr>
              <w:pStyle w:val="NoSpacing"/>
              <w:rPr>
                <w:rFonts w:ascii="Arial" w:hAnsi="Arial" w:cs="Arial"/>
              </w:rPr>
            </w:pPr>
            <w:r w:rsidRPr="00FA5AB3">
              <w:rPr>
                <w:rFonts w:ascii="Arial" w:hAnsi="Arial" w:cs="Arial"/>
              </w:rPr>
              <w:t>Staff Economist 2</w:t>
            </w:r>
          </w:p>
        </w:tc>
        <w:tc>
          <w:tcPr>
            <w:tcW w:w="1800" w:type="dxa"/>
            <w:tcBorders>
              <w:top w:val="nil"/>
              <w:left w:val="nil"/>
              <w:bottom w:val="nil"/>
              <w:right w:val="nil"/>
            </w:tcBorders>
          </w:tcPr>
          <w:p w:rsidRPr="00FA5AB3" w:rsidR="00CD7BD0" w:rsidP="00CD7BD0" w:rsidRDefault="00CD7BD0" w14:paraId="656A362D" w14:textId="650FBF55">
            <w:pPr>
              <w:pStyle w:val="NoSpacing"/>
              <w:rPr>
                <w:rFonts w:ascii="Arial" w:hAnsi="Arial" w:cs="Arial"/>
              </w:rPr>
            </w:pPr>
            <w:r w:rsidRPr="00FA5AB3">
              <w:rPr>
                <w:rFonts w:ascii="Arial" w:hAnsi="Arial" w:cs="Arial"/>
              </w:rPr>
              <w:t>$26,205</w:t>
            </w:r>
          </w:p>
        </w:tc>
      </w:tr>
      <w:tr w:rsidRPr="00FA5AB3" w:rsidR="00F20F45" w:rsidTr="00972E5A" w14:paraId="05C56D21" w14:textId="77777777">
        <w:tc>
          <w:tcPr>
            <w:tcW w:w="6925" w:type="dxa"/>
            <w:tcBorders>
              <w:top w:val="nil"/>
              <w:left w:val="nil"/>
              <w:bottom w:val="single" w:color="auto" w:sz="4" w:space="0"/>
              <w:right w:val="nil"/>
            </w:tcBorders>
          </w:tcPr>
          <w:p w:rsidRPr="00FA5AB3" w:rsidR="00CD7BD0" w:rsidP="00CD7BD0" w:rsidRDefault="00CD7BD0" w14:paraId="19EA2CCF" w14:textId="547306B7">
            <w:pPr>
              <w:pStyle w:val="NoSpacing"/>
              <w:jc w:val="right"/>
              <w:rPr>
                <w:rFonts w:ascii="Arial" w:hAnsi="Arial" w:cs="Arial"/>
                <w:b/>
                <w:bCs/>
              </w:rPr>
            </w:pPr>
            <w:r w:rsidRPr="00FA5AB3">
              <w:rPr>
                <w:rFonts w:ascii="Arial" w:hAnsi="Arial" w:cs="Arial"/>
                <w:b/>
                <w:bCs/>
                <w:i/>
                <w:iCs/>
              </w:rPr>
              <w:t>Subtotal</w:t>
            </w:r>
          </w:p>
        </w:tc>
        <w:tc>
          <w:tcPr>
            <w:tcW w:w="1800" w:type="dxa"/>
            <w:tcBorders>
              <w:top w:val="nil"/>
              <w:left w:val="nil"/>
              <w:bottom w:val="single" w:color="auto" w:sz="4" w:space="0"/>
              <w:right w:val="nil"/>
            </w:tcBorders>
          </w:tcPr>
          <w:p w:rsidRPr="00FA5AB3" w:rsidR="00CD7BD0" w:rsidP="00CD7BD0" w:rsidRDefault="00CD7BD0" w14:paraId="47C5AE88" w14:textId="3AA4B32E">
            <w:pPr>
              <w:pStyle w:val="NoSpacing"/>
              <w:rPr>
                <w:rFonts w:ascii="Arial" w:hAnsi="Arial" w:cs="Arial"/>
                <w:b/>
                <w:bCs/>
              </w:rPr>
            </w:pPr>
            <w:r w:rsidRPr="00FA5AB3">
              <w:rPr>
                <w:rFonts w:ascii="Arial" w:hAnsi="Arial" w:cs="Arial"/>
                <w:b/>
                <w:bCs/>
                <w:i/>
                <w:iCs/>
              </w:rPr>
              <w:fldChar w:fldCharType="begin"/>
            </w:r>
            <w:r w:rsidRPr="00FA5AB3">
              <w:rPr>
                <w:rFonts w:ascii="Arial" w:hAnsi="Arial" w:cs="Arial"/>
                <w:b/>
                <w:bCs/>
                <w:i/>
                <w:iCs/>
              </w:rPr>
              <w:instrText xml:space="preserve"> =SUM(ABOVE) </w:instrText>
            </w:r>
            <w:r w:rsidRPr="00FA5AB3">
              <w:rPr>
                <w:rFonts w:ascii="Arial" w:hAnsi="Arial" w:cs="Arial"/>
                <w:b/>
                <w:bCs/>
                <w:i/>
                <w:iCs/>
              </w:rPr>
              <w:fldChar w:fldCharType="separate"/>
            </w:r>
            <w:r w:rsidRPr="00FA5AB3">
              <w:rPr>
                <w:rFonts w:ascii="Arial" w:hAnsi="Arial" w:cs="Arial"/>
                <w:b/>
                <w:bCs/>
                <w:i/>
                <w:iCs/>
                <w:noProof/>
              </w:rPr>
              <w:t>$213,641</w:t>
            </w:r>
            <w:r w:rsidRPr="00FA5AB3">
              <w:rPr>
                <w:rFonts w:ascii="Arial" w:hAnsi="Arial" w:cs="Arial"/>
                <w:b/>
                <w:bCs/>
                <w:i/>
                <w:iCs/>
              </w:rPr>
              <w:fldChar w:fldCharType="end"/>
            </w:r>
          </w:p>
        </w:tc>
      </w:tr>
      <w:tr w:rsidRPr="00FA5AB3" w:rsidR="00F20F45" w:rsidTr="00A377E5" w14:paraId="747CFADC" w14:textId="77777777">
        <w:trPr>
          <w:trHeight w:val="323"/>
        </w:trPr>
        <w:tc>
          <w:tcPr>
            <w:tcW w:w="6925" w:type="dxa"/>
            <w:tcBorders>
              <w:top w:val="single" w:color="auto" w:sz="4" w:space="0"/>
              <w:left w:val="nil"/>
              <w:bottom w:val="single" w:color="auto" w:sz="4" w:space="0"/>
              <w:right w:val="nil"/>
            </w:tcBorders>
          </w:tcPr>
          <w:p w:rsidRPr="00FA5AB3" w:rsidR="00CD7BD0" w:rsidP="00CD7BD0" w:rsidRDefault="00CD7BD0" w14:paraId="43C1AC05" w14:textId="77777777">
            <w:pPr>
              <w:pStyle w:val="NoSpacing"/>
              <w:rPr>
                <w:rFonts w:ascii="Arial" w:hAnsi="Arial" w:cs="Arial"/>
                <w:i/>
                <w:iCs/>
              </w:rPr>
            </w:pPr>
          </w:p>
        </w:tc>
        <w:tc>
          <w:tcPr>
            <w:tcW w:w="1800" w:type="dxa"/>
            <w:tcBorders>
              <w:top w:val="single" w:color="auto" w:sz="4" w:space="0"/>
              <w:left w:val="nil"/>
              <w:bottom w:val="single" w:color="auto" w:sz="4" w:space="0"/>
              <w:right w:val="nil"/>
            </w:tcBorders>
          </w:tcPr>
          <w:p w:rsidRPr="00FA5AB3" w:rsidR="00CD7BD0" w:rsidP="00CD7BD0" w:rsidRDefault="00CD7BD0" w14:paraId="77F105EB" w14:textId="77777777">
            <w:pPr>
              <w:pStyle w:val="NoSpacing"/>
              <w:rPr>
                <w:rFonts w:ascii="Arial" w:hAnsi="Arial" w:cs="Arial"/>
                <w:i/>
                <w:iCs/>
              </w:rPr>
            </w:pPr>
          </w:p>
        </w:tc>
      </w:tr>
      <w:tr w:rsidRPr="00FA5AB3" w:rsidR="00F20F45" w:rsidTr="00EA6C3B" w14:paraId="29170632" w14:textId="77777777">
        <w:tc>
          <w:tcPr>
            <w:tcW w:w="6925" w:type="dxa"/>
            <w:tcBorders>
              <w:top w:val="single" w:color="auto" w:sz="4" w:space="0"/>
              <w:left w:val="nil"/>
              <w:bottom w:val="single" w:color="auto" w:sz="4" w:space="0"/>
              <w:right w:val="nil"/>
            </w:tcBorders>
            <w:shd w:val="clear" w:color="auto" w:fill="C2D69B" w:themeFill="accent3" w:themeFillTint="99"/>
            <w:vAlign w:val="center"/>
          </w:tcPr>
          <w:p w:rsidRPr="00EA6C3B" w:rsidR="00CD7BD0" w:rsidP="00CD7BD0" w:rsidRDefault="001554CD" w14:paraId="5741914C" w14:textId="10AE8FD7">
            <w:pPr>
              <w:pStyle w:val="NoSpacing"/>
              <w:rPr>
                <w:rFonts w:ascii="Arial" w:hAnsi="Arial" w:cs="Arial"/>
                <w:i/>
                <w:iCs/>
              </w:rPr>
            </w:pPr>
            <w:r>
              <w:rPr>
                <w:rFonts w:ascii="Arial" w:hAnsi="Arial" w:cs="Arial"/>
                <w:b/>
                <w:bCs/>
              </w:rPr>
              <w:t xml:space="preserve">Other </w:t>
            </w:r>
            <w:r w:rsidRPr="00EA6C3B" w:rsidR="00CD7BD0">
              <w:rPr>
                <w:rFonts w:ascii="Arial" w:hAnsi="Arial" w:cs="Arial"/>
                <w:b/>
                <w:bCs/>
              </w:rPr>
              <w:t>Expenses</w:t>
            </w:r>
          </w:p>
        </w:tc>
        <w:tc>
          <w:tcPr>
            <w:tcW w:w="1800" w:type="dxa"/>
            <w:tcBorders>
              <w:top w:val="single" w:color="auto" w:sz="4" w:space="0"/>
              <w:left w:val="nil"/>
              <w:bottom w:val="single" w:color="auto" w:sz="4" w:space="0"/>
              <w:right w:val="nil"/>
            </w:tcBorders>
            <w:shd w:val="clear" w:color="auto" w:fill="C2D69B" w:themeFill="accent3" w:themeFillTint="99"/>
            <w:vAlign w:val="center"/>
          </w:tcPr>
          <w:p w:rsidRPr="00EA6C3B" w:rsidR="00CD7BD0" w:rsidP="00CD7BD0" w:rsidRDefault="00CD7BD0" w14:paraId="0970025B" w14:textId="115C2D29">
            <w:pPr>
              <w:pStyle w:val="NoSpacing"/>
              <w:rPr>
                <w:rFonts w:ascii="Arial" w:hAnsi="Arial" w:cs="Arial"/>
                <w:i/>
                <w:iCs/>
              </w:rPr>
            </w:pPr>
            <w:r w:rsidRPr="00EA6C3B">
              <w:rPr>
                <w:rFonts w:ascii="Arial" w:hAnsi="Arial" w:cs="Arial"/>
                <w:b/>
                <w:bCs/>
              </w:rPr>
              <w:t>Estimated Costs</w:t>
            </w:r>
          </w:p>
        </w:tc>
      </w:tr>
      <w:tr w:rsidRPr="00FA5AB3" w:rsidR="00F20F45" w:rsidTr="00F20F45" w14:paraId="372E0438" w14:textId="77777777">
        <w:tc>
          <w:tcPr>
            <w:tcW w:w="6925" w:type="dxa"/>
            <w:tcBorders>
              <w:top w:val="single" w:color="auto" w:sz="4" w:space="0"/>
              <w:left w:val="nil"/>
              <w:bottom w:val="nil"/>
              <w:right w:val="nil"/>
            </w:tcBorders>
          </w:tcPr>
          <w:p w:rsidRPr="00FA5AB3" w:rsidR="00CD7BD0" w:rsidP="00CD7BD0" w:rsidRDefault="00CD7BD0" w14:paraId="465B5418" w14:textId="183D41EF">
            <w:pPr>
              <w:pStyle w:val="NoSpacing"/>
              <w:rPr>
                <w:rFonts w:ascii="Arial" w:hAnsi="Arial" w:cs="Arial"/>
                <w:i/>
                <w:iCs/>
              </w:rPr>
            </w:pPr>
            <w:r w:rsidRPr="00FA5AB3">
              <w:rPr>
                <w:rFonts w:ascii="Arial" w:hAnsi="Arial" w:cs="Arial"/>
              </w:rPr>
              <w:t>Printing and Postage</w:t>
            </w:r>
          </w:p>
        </w:tc>
        <w:tc>
          <w:tcPr>
            <w:tcW w:w="1800" w:type="dxa"/>
            <w:tcBorders>
              <w:top w:val="single" w:color="auto" w:sz="4" w:space="0"/>
              <w:left w:val="nil"/>
              <w:bottom w:val="nil"/>
              <w:right w:val="nil"/>
            </w:tcBorders>
          </w:tcPr>
          <w:p w:rsidRPr="00FA5AB3" w:rsidR="00CD7BD0" w:rsidP="00CD7BD0" w:rsidRDefault="00CD7BD0" w14:paraId="38B5F2BD" w14:textId="01171E9B">
            <w:pPr>
              <w:pStyle w:val="NoSpacing"/>
              <w:rPr>
                <w:rFonts w:ascii="Arial" w:hAnsi="Arial" w:cs="Arial"/>
                <w:i/>
                <w:iCs/>
              </w:rPr>
            </w:pPr>
            <w:r w:rsidRPr="00FA5AB3">
              <w:rPr>
                <w:rFonts w:ascii="Arial" w:hAnsi="Arial" w:cs="Arial"/>
              </w:rPr>
              <w:t>$5,325</w:t>
            </w:r>
          </w:p>
        </w:tc>
      </w:tr>
      <w:tr w:rsidRPr="00FA5AB3" w:rsidR="00F20F45" w:rsidTr="00972E5A" w14:paraId="04F690FA" w14:textId="77777777">
        <w:tc>
          <w:tcPr>
            <w:tcW w:w="6925" w:type="dxa"/>
            <w:tcBorders>
              <w:top w:val="nil"/>
              <w:left w:val="nil"/>
              <w:bottom w:val="nil"/>
              <w:right w:val="nil"/>
            </w:tcBorders>
          </w:tcPr>
          <w:p w:rsidRPr="00FA5AB3" w:rsidR="00CD7BD0" w:rsidP="00CD7BD0" w:rsidRDefault="00CD7BD0" w14:paraId="5DF331A9" w14:textId="6EFDDD4C">
            <w:pPr>
              <w:pStyle w:val="NoSpacing"/>
              <w:rPr>
                <w:rFonts w:ascii="Arial" w:hAnsi="Arial" w:cs="Arial"/>
                <w:i/>
                <w:iCs/>
              </w:rPr>
            </w:pPr>
            <w:r w:rsidRPr="00FA5AB3">
              <w:rPr>
                <w:rFonts w:ascii="Arial" w:hAnsi="Arial" w:cs="Arial"/>
              </w:rPr>
              <w:t>DSS Mailing List (Purchased Address Sample)</w:t>
            </w:r>
          </w:p>
        </w:tc>
        <w:tc>
          <w:tcPr>
            <w:tcW w:w="1800" w:type="dxa"/>
            <w:tcBorders>
              <w:top w:val="nil"/>
              <w:left w:val="nil"/>
              <w:bottom w:val="nil"/>
              <w:right w:val="nil"/>
            </w:tcBorders>
          </w:tcPr>
          <w:p w:rsidRPr="00FA5AB3" w:rsidR="00CD7BD0" w:rsidP="00CD7BD0" w:rsidRDefault="00CD7BD0" w14:paraId="55C51655" w14:textId="1C1FA745">
            <w:pPr>
              <w:pStyle w:val="NoSpacing"/>
              <w:rPr>
                <w:rFonts w:ascii="Arial" w:hAnsi="Arial" w:cs="Arial"/>
                <w:i/>
                <w:iCs/>
              </w:rPr>
            </w:pPr>
            <w:r w:rsidRPr="00FA5AB3">
              <w:rPr>
                <w:rFonts w:ascii="Arial" w:hAnsi="Arial" w:cs="Arial"/>
              </w:rPr>
              <w:t>$950</w:t>
            </w:r>
          </w:p>
        </w:tc>
      </w:tr>
      <w:tr w:rsidRPr="00FA5AB3" w:rsidR="00F20F45" w:rsidTr="004B5CD5" w14:paraId="1D8A2754" w14:textId="77777777">
        <w:trPr>
          <w:trHeight w:val="918"/>
        </w:trPr>
        <w:tc>
          <w:tcPr>
            <w:tcW w:w="6925" w:type="dxa"/>
            <w:tcBorders>
              <w:top w:val="nil"/>
              <w:left w:val="nil"/>
              <w:bottom w:val="nil"/>
              <w:right w:val="nil"/>
            </w:tcBorders>
          </w:tcPr>
          <w:p w:rsidRPr="00FA5AB3" w:rsidR="00CD7BD0" w:rsidP="004576A7" w:rsidRDefault="00CD7BD0" w14:paraId="0560CE6C" w14:textId="77777777">
            <w:pPr>
              <w:pStyle w:val="NoSpacing"/>
              <w:rPr>
                <w:rFonts w:ascii="Arial" w:hAnsi="Arial" w:cs="Arial"/>
              </w:rPr>
            </w:pPr>
            <w:r w:rsidRPr="00FA5AB3">
              <w:rPr>
                <w:rFonts w:ascii="Arial" w:hAnsi="Arial" w:cs="Arial"/>
              </w:rPr>
              <w:t>Incentive costs</w:t>
            </w:r>
          </w:p>
          <w:p w:rsidRPr="00FA5AB3" w:rsidR="00CD7BD0" w:rsidP="00D671F1" w:rsidRDefault="00CD7BD0" w14:paraId="6DDBBC3B" w14:textId="3495C385">
            <w:pPr>
              <w:pStyle w:val="NoSpacing"/>
              <w:ind w:left="253"/>
              <w:rPr>
                <w:rFonts w:ascii="Arial" w:hAnsi="Arial" w:cs="Arial"/>
              </w:rPr>
            </w:pPr>
            <w:r w:rsidRPr="00FA5AB3">
              <w:rPr>
                <w:rFonts w:ascii="Arial" w:hAnsi="Arial" w:cs="Arial"/>
              </w:rPr>
              <w:t>Pre</w:t>
            </w:r>
            <w:r w:rsidRPr="00FA5AB3" w:rsidR="00913401">
              <w:rPr>
                <w:rFonts w:ascii="Arial" w:hAnsi="Arial" w:cs="Arial"/>
              </w:rPr>
              <w:t>-</w:t>
            </w:r>
            <w:r w:rsidRPr="00FA5AB3">
              <w:rPr>
                <w:rFonts w:ascii="Arial" w:hAnsi="Arial" w:cs="Arial"/>
              </w:rPr>
              <w:t>test (</w:t>
            </w:r>
            <w:r w:rsidRPr="00FA5AB3" w:rsidR="00F378DD">
              <w:rPr>
                <w:rFonts w:ascii="Arial" w:hAnsi="Arial" w:cs="Arial"/>
              </w:rPr>
              <w:t xml:space="preserve">500 x $2 = </w:t>
            </w:r>
            <w:r w:rsidRPr="00FA5AB3">
              <w:rPr>
                <w:rFonts w:ascii="Arial" w:hAnsi="Arial" w:cs="Arial"/>
              </w:rPr>
              <w:t>$1,000)</w:t>
            </w:r>
          </w:p>
          <w:p w:rsidRPr="00FA5AB3" w:rsidR="00972E5A" w:rsidP="00BC5FFF" w:rsidRDefault="00CD7BD0" w14:paraId="1714F0CC" w14:textId="28D69CE3">
            <w:pPr>
              <w:pStyle w:val="NoSpacing"/>
              <w:ind w:left="253"/>
              <w:rPr>
                <w:rFonts w:ascii="Arial" w:hAnsi="Arial" w:cs="Arial"/>
              </w:rPr>
            </w:pPr>
            <w:r w:rsidRPr="00FA5AB3">
              <w:rPr>
                <w:rFonts w:ascii="Arial" w:hAnsi="Arial" w:cs="Arial"/>
              </w:rPr>
              <w:t>Pilot (</w:t>
            </w:r>
            <w:r w:rsidRPr="00FA5AB3" w:rsidR="00A224EA">
              <w:rPr>
                <w:rFonts w:ascii="Arial" w:hAnsi="Arial" w:cs="Arial"/>
              </w:rPr>
              <w:t xml:space="preserve">2000 X $2 = </w:t>
            </w:r>
            <w:r w:rsidRPr="00FA5AB3">
              <w:rPr>
                <w:rFonts w:ascii="Arial" w:hAnsi="Arial" w:cs="Arial"/>
              </w:rPr>
              <w:t>$4,000)</w:t>
            </w:r>
          </w:p>
          <w:p w:rsidRPr="00FA5AB3" w:rsidR="00CD7BD0" w:rsidP="00BC5FFF" w:rsidRDefault="00CD7BD0" w14:paraId="36C834D0" w14:textId="153D0333">
            <w:pPr>
              <w:pStyle w:val="NoSpacing"/>
              <w:ind w:left="253"/>
              <w:rPr>
                <w:rFonts w:ascii="Arial" w:hAnsi="Arial" w:cs="Arial"/>
                <w:i/>
                <w:iCs/>
              </w:rPr>
            </w:pPr>
            <w:r w:rsidRPr="00FA5AB3">
              <w:rPr>
                <w:rFonts w:ascii="Arial" w:hAnsi="Arial" w:cs="Arial"/>
              </w:rPr>
              <w:t>Nonresponse Follow-Up (</w:t>
            </w:r>
            <w:r w:rsidRPr="00FA5AB3" w:rsidR="00622249">
              <w:rPr>
                <w:rFonts w:ascii="Arial" w:hAnsi="Arial" w:cs="Arial"/>
              </w:rPr>
              <w:t>2</w:t>
            </w:r>
            <w:r w:rsidRPr="00FA5AB3" w:rsidR="00A224EA">
              <w:rPr>
                <w:rFonts w:ascii="Arial" w:hAnsi="Arial" w:cs="Arial"/>
              </w:rPr>
              <w:t xml:space="preserve">50 x 5 = </w:t>
            </w:r>
            <w:r w:rsidRPr="00FA5AB3">
              <w:rPr>
                <w:rFonts w:ascii="Arial" w:hAnsi="Arial" w:cs="Arial"/>
              </w:rPr>
              <w:t>$1,250)</w:t>
            </w:r>
          </w:p>
        </w:tc>
        <w:tc>
          <w:tcPr>
            <w:tcW w:w="1800" w:type="dxa"/>
            <w:tcBorders>
              <w:top w:val="nil"/>
              <w:left w:val="nil"/>
              <w:bottom w:val="nil"/>
              <w:right w:val="nil"/>
            </w:tcBorders>
          </w:tcPr>
          <w:p w:rsidRPr="00FA5AB3" w:rsidR="00CD7BD0" w:rsidP="004576A7" w:rsidRDefault="00CD7BD0" w14:paraId="399ED625" w14:textId="04CDA08F">
            <w:pPr>
              <w:pStyle w:val="NoSpacing"/>
              <w:rPr>
                <w:rFonts w:ascii="Arial" w:hAnsi="Arial" w:cs="Arial"/>
                <w:i/>
                <w:iCs/>
              </w:rPr>
            </w:pPr>
            <w:r w:rsidRPr="00FA5AB3">
              <w:rPr>
                <w:rFonts w:ascii="Arial" w:hAnsi="Arial" w:cs="Arial"/>
              </w:rPr>
              <w:t>$6,250</w:t>
            </w:r>
          </w:p>
        </w:tc>
      </w:tr>
      <w:tr w:rsidRPr="00FA5AB3" w:rsidR="00F20F45" w:rsidTr="004B5CD5" w14:paraId="7CCD92CD" w14:textId="77777777">
        <w:tc>
          <w:tcPr>
            <w:tcW w:w="6925" w:type="dxa"/>
            <w:tcBorders>
              <w:top w:val="nil"/>
              <w:left w:val="nil"/>
              <w:bottom w:val="single" w:color="auto" w:sz="4" w:space="0"/>
              <w:right w:val="nil"/>
            </w:tcBorders>
          </w:tcPr>
          <w:p w:rsidRPr="00FA5AB3" w:rsidR="00CD7BD0" w:rsidP="004576A7" w:rsidRDefault="00CD7BD0" w14:paraId="49494AEB" w14:textId="59363820">
            <w:pPr>
              <w:pStyle w:val="NoSpacing"/>
              <w:jc w:val="right"/>
              <w:rPr>
                <w:rFonts w:ascii="Arial" w:hAnsi="Arial" w:cs="Arial"/>
                <w:b/>
                <w:bCs/>
              </w:rPr>
            </w:pPr>
            <w:r w:rsidRPr="00FA5AB3">
              <w:rPr>
                <w:rFonts w:ascii="Arial" w:hAnsi="Arial" w:cs="Arial"/>
                <w:b/>
                <w:bCs/>
              </w:rPr>
              <w:t>Subtotal</w:t>
            </w:r>
          </w:p>
        </w:tc>
        <w:tc>
          <w:tcPr>
            <w:tcW w:w="1800" w:type="dxa"/>
            <w:tcBorders>
              <w:top w:val="nil"/>
              <w:left w:val="nil"/>
              <w:bottom w:val="single" w:color="auto" w:sz="4" w:space="0"/>
              <w:right w:val="nil"/>
            </w:tcBorders>
          </w:tcPr>
          <w:p w:rsidRPr="00FA5AB3" w:rsidR="00CD7BD0" w:rsidP="004576A7" w:rsidRDefault="00D43371" w14:paraId="1BCC044C" w14:textId="346CAB3D">
            <w:pPr>
              <w:pStyle w:val="NoSpacing"/>
              <w:rPr>
                <w:rFonts w:ascii="Arial" w:hAnsi="Arial" w:cs="Arial"/>
                <w:b/>
                <w:bCs/>
              </w:rPr>
            </w:pPr>
            <w:r>
              <w:rPr>
                <w:rFonts w:ascii="Arial" w:hAnsi="Arial" w:cs="Arial"/>
                <w:b/>
                <w:bCs/>
              </w:rPr>
              <w:t>$</w:t>
            </w:r>
            <w:r w:rsidRPr="00FA5AB3" w:rsidR="00CD7BD0">
              <w:rPr>
                <w:rFonts w:ascii="Arial" w:hAnsi="Arial" w:cs="Arial"/>
                <w:b/>
                <w:bCs/>
              </w:rPr>
              <w:t>12,525</w:t>
            </w:r>
          </w:p>
        </w:tc>
      </w:tr>
      <w:tr w:rsidRPr="00FA5AB3" w:rsidR="00F20F45" w:rsidTr="004B5CD5" w14:paraId="01333CE6" w14:textId="77777777">
        <w:trPr>
          <w:trHeight w:val="323"/>
        </w:trPr>
        <w:tc>
          <w:tcPr>
            <w:tcW w:w="6925" w:type="dxa"/>
            <w:tcBorders>
              <w:top w:val="single" w:color="auto" w:sz="4" w:space="0"/>
              <w:left w:val="nil"/>
              <w:bottom w:val="single" w:color="auto" w:sz="4" w:space="0"/>
              <w:right w:val="nil"/>
            </w:tcBorders>
            <w:vAlign w:val="bottom"/>
          </w:tcPr>
          <w:p w:rsidRPr="00FA5AB3" w:rsidR="00CD7BD0" w:rsidP="00EA6C3B" w:rsidRDefault="00CD7BD0" w14:paraId="6832C206" w14:textId="0A5A10A7">
            <w:pPr>
              <w:pStyle w:val="NoSpacing"/>
              <w:jc w:val="right"/>
              <w:rPr>
                <w:rFonts w:ascii="Arial" w:hAnsi="Arial" w:cs="Arial"/>
                <w:b/>
                <w:bCs/>
              </w:rPr>
            </w:pPr>
            <w:r w:rsidRPr="00FA5AB3">
              <w:rPr>
                <w:rFonts w:ascii="Arial" w:hAnsi="Arial" w:cs="Arial"/>
                <w:b/>
                <w:bCs/>
              </w:rPr>
              <w:t>TOTAL</w:t>
            </w:r>
          </w:p>
        </w:tc>
        <w:tc>
          <w:tcPr>
            <w:tcW w:w="1800" w:type="dxa"/>
            <w:tcBorders>
              <w:top w:val="single" w:color="auto" w:sz="4" w:space="0"/>
              <w:left w:val="nil"/>
              <w:bottom w:val="single" w:color="auto" w:sz="4" w:space="0"/>
              <w:right w:val="nil"/>
            </w:tcBorders>
            <w:vAlign w:val="bottom"/>
          </w:tcPr>
          <w:p w:rsidRPr="00FA5AB3" w:rsidR="00CD7BD0" w:rsidP="004B5CD5" w:rsidRDefault="00D43371" w14:paraId="7E4A3DD6" w14:textId="47F2223E">
            <w:pPr>
              <w:pStyle w:val="NoSpacing"/>
              <w:rPr>
                <w:rFonts w:ascii="Arial" w:hAnsi="Arial" w:cs="Arial"/>
                <w:b/>
                <w:bCs/>
              </w:rPr>
            </w:pPr>
            <w:r>
              <w:rPr>
                <w:rFonts w:ascii="Arial" w:hAnsi="Arial" w:cs="Arial"/>
                <w:b/>
                <w:bCs/>
              </w:rPr>
              <w:t>$</w:t>
            </w:r>
            <w:r w:rsidRPr="00FA5AB3" w:rsidR="00CD7BD0">
              <w:rPr>
                <w:rFonts w:ascii="Arial" w:hAnsi="Arial" w:cs="Arial"/>
                <w:b/>
                <w:bCs/>
              </w:rPr>
              <w:t>226,166</w:t>
            </w:r>
          </w:p>
        </w:tc>
      </w:tr>
    </w:tbl>
    <w:p w:rsidRPr="00FA5AB3" w:rsidR="00273103" w:rsidP="00D35DFD" w:rsidRDefault="00273103" w14:paraId="7CC5C4BB" w14:textId="77777777">
      <w:pPr>
        <w:pStyle w:val="NoSpacing"/>
        <w:rPr>
          <w:rFonts w:ascii="Arial" w:hAnsi="Arial" w:cs="Arial"/>
        </w:rPr>
      </w:pPr>
    </w:p>
    <w:p w:rsidRPr="00FA5AB3" w:rsidR="00D00CBF" w:rsidP="00D00CBF" w:rsidRDefault="00D00CBF" w14:paraId="4FBFCE06" w14:textId="022912E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ascii="Arial" w:hAnsi="Arial" w:eastAsia="Times New Roman" w:cs="Arial"/>
          <w:b/>
        </w:rPr>
      </w:pPr>
      <w:r w:rsidRPr="00FA5AB3">
        <w:rPr>
          <w:rFonts w:ascii="Arial" w:hAnsi="Arial" w:eastAsia="Times New Roman" w:cs="Arial"/>
          <w:b/>
        </w:rPr>
        <w:t xml:space="preserve">15. </w:t>
      </w:r>
      <w:r w:rsidRPr="00FA5AB3" w:rsidR="00B20CEF">
        <w:rPr>
          <w:rFonts w:ascii="Arial" w:hAnsi="Arial" w:eastAsia="Times New Roman" w:cs="Arial"/>
          <w:b/>
        </w:rPr>
        <w:t>Explain the reasons for any program changes or adjustments in hour or cost burden.</w:t>
      </w:r>
    </w:p>
    <w:p w:rsidRPr="00FA5AB3" w:rsidR="00D00CBF" w:rsidP="008C064A" w:rsidRDefault="00D00CBF" w14:paraId="0C4F90C7" w14:textId="77777777">
      <w:pPr>
        <w:pStyle w:val="NoSpacing"/>
        <w:rPr>
          <w:rFonts w:ascii="Arial" w:hAnsi="Arial" w:cs="Arial"/>
        </w:rPr>
      </w:pPr>
    </w:p>
    <w:p w:rsidRPr="00FA5AB3" w:rsidR="00D00CBF" w:rsidP="00D00CBF" w:rsidRDefault="00D00CBF" w14:paraId="6371D88A" w14:textId="2D7830B6">
      <w:pPr>
        <w:widowControl w:val="0"/>
        <w:autoSpaceDE w:val="0"/>
        <w:autoSpaceDN w:val="0"/>
        <w:adjustRightInd w:val="0"/>
        <w:spacing w:after="0"/>
        <w:rPr>
          <w:rFonts w:ascii="Arial" w:hAnsi="Arial" w:eastAsia="Times New Roman" w:cs="Arial"/>
        </w:rPr>
      </w:pPr>
      <w:r w:rsidRPr="00FA5AB3">
        <w:rPr>
          <w:rFonts w:ascii="Arial" w:hAnsi="Arial" w:eastAsia="Times New Roman" w:cs="Arial"/>
        </w:rPr>
        <w:t>This is a new collection</w:t>
      </w:r>
      <w:r w:rsidRPr="00FA5AB3" w:rsidR="0017799F">
        <w:rPr>
          <w:rFonts w:ascii="Arial" w:hAnsi="Arial" w:eastAsia="Times New Roman" w:cs="Arial"/>
        </w:rPr>
        <w:t>.</w:t>
      </w:r>
    </w:p>
    <w:p w:rsidRPr="00FA5AB3" w:rsidR="00D00CBF" w:rsidP="00D00CBF" w:rsidRDefault="00D00CBF" w14:paraId="218D1375" w14:textId="77777777">
      <w:pPr>
        <w:widowControl w:val="0"/>
        <w:autoSpaceDE w:val="0"/>
        <w:autoSpaceDN w:val="0"/>
        <w:adjustRightInd w:val="0"/>
        <w:spacing w:after="0"/>
        <w:rPr>
          <w:rFonts w:ascii="Arial" w:hAnsi="Arial" w:eastAsia="Times New Roman" w:cs="Arial"/>
          <w:sz w:val="20"/>
        </w:rPr>
      </w:pPr>
    </w:p>
    <w:p w:rsidRPr="00FA5AB3" w:rsidR="00D00CBF" w:rsidP="00D00CBF" w:rsidRDefault="00D00CBF" w14:paraId="3C302381" w14:textId="1D0E33AB">
      <w:pPr>
        <w:widowControl w:val="0"/>
        <w:autoSpaceDE w:val="0"/>
        <w:autoSpaceDN w:val="0"/>
        <w:adjustRightInd w:val="0"/>
        <w:spacing w:after="0"/>
        <w:rPr>
          <w:rFonts w:ascii="Arial" w:hAnsi="Arial" w:eastAsia="Times New Roman" w:cs="Arial"/>
          <w:b/>
        </w:rPr>
      </w:pPr>
      <w:r w:rsidRPr="00FA5AB3">
        <w:rPr>
          <w:rFonts w:ascii="Arial" w:hAnsi="Arial" w:eastAsia="Times New Roman" w:cs="Arial"/>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FA5AB3" w:rsidR="00D00CBF" w:rsidP="008C064A" w:rsidRDefault="00D00CBF" w14:paraId="1DCEE7F4" w14:textId="77777777">
      <w:pPr>
        <w:pStyle w:val="NoSpacing"/>
        <w:rPr>
          <w:rFonts w:ascii="Arial" w:hAnsi="Arial" w:cs="Arial"/>
        </w:rPr>
      </w:pPr>
    </w:p>
    <w:p w:rsidRPr="00FA5AB3" w:rsidR="00D00CBF" w:rsidP="00546BFA" w:rsidRDefault="00764210" w14:paraId="25A5382F" w14:textId="19C97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hAnsi="Arial" w:eastAsia="Times New Roman" w:cs="Arial"/>
        </w:rPr>
      </w:pPr>
      <w:r w:rsidRPr="00FA5AB3">
        <w:rPr>
          <w:rFonts w:ascii="Arial" w:hAnsi="Arial" w:eastAsia="Times New Roman" w:cs="Arial"/>
        </w:rPr>
        <w:t xml:space="preserve">There </w:t>
      </w:r>
      <w:r w:rsidRPr="00FA5AB3" w:rsidR="00E479B0">
        <w:rPr>
          <w:rFonts w:ascii="Arial" w:hAnsi="Arial" w:eastAsia="Times New Roman" w:cs="Arial"/>
        </w:rPr>
        <w:t xml:space="preserve">are </w:t>
      </w:r>
      <w:r w:rsidRPr="00FA5AB3">
        <w:rPr>
          <w:rFonts w:ascii="Arial" w:hAnsi="Arial" w:eastAsia="Times New Roman" w:cs="Arial"/>
        </w:rPr>
        <w:t>no plans to publish the results at the end of this collection</w:t>
      </w:r>
      <w:r w:rsidRPr="00FA5AB3" w:rsidR="0076317F">
        <w:rPr>
          <w:rFonts w:ascii="Arial" w:hAnsi="Arial" w:eastAsia="Times New Roman" w:cs="Arial"/>
          <w:strike/>
        </w:rPr>
        <w:t>.</w:t>
      </w:r>
      <w:r w:rsidRPr="00FA5AB3" w:rsidR="00522F8B">
        <w:rPr>
          <w:rFonts w:ascii="Arial" w:hAnsi="Arial" w:eastAsia="Times New Roman" w:cs="Arial"/>
        </w:rPr>
        <w:t xml:space="preserve"> </w:t>
      </w:r>
      <w:r w:rsidRPr="00FA5AB3" w:rsidR="0076317F">
        <w:rPr>
          <w:rFonts w:ascii="Arial" w:hAnsi="Arial" w:eastAsia="Times New Roman" w:cs="Arial"/>
        </w:rPr>
        <w:t>T</w:t>
      </w:r>
      <w:r w:rsidRPr="00FA5AB3" w:rsidR="0077028D">
        <w:rPr>
          <w:rFonts w:ascii="Arial" w:hAnsi="Arial" w:eastAsia="Times New Roman" w:cs="Arial"/>
        </w:rPr>
        <w:t xml:space="preserve">he results </w:t>
      </w:r>
      <w:r w:rsidRPr="00FA5AB3" w:rsidR="00306A7C">
        <w:rPr>
          <w:rFonts w:ascii="Arial" w:hAnsi="Arial" w:eastAsia="Times New Roman" w:cs="Arial"/>
        </w:rPr>
        <w:t xml:space="preserve">will be summarized </w:t>
      </w:r>
      <w:r w:rsidRPr="00FA5AB3" w:rsidR="0077028D">
        <w:rPr>
          <w:rFonts w:ascii="Arial" w:hAnsi="Arial" w:eastAsia="Times New Roman" w:cs="Arial"/>
        </w:rPr>
        <w:t>for internal review by the study team and NPS to inform subsequent phases of the study. Data tabulation will include response frequencies and measures of cen</w:t>
      </w:r>
      <w:r w:rsidRPr="00FA5AB3" w:rsidR="000C243F">
        <w:rPr>
          <w:rFonts w:ascii="Arial" w:hAnsi="Arial" w:eastAsia="Times New Roman" w:cs="Arial"/>
        </w:rPr>
        <w:t xml:space="preserve">tral tendency, as </w:t>
      </w:r>
      <w:r w:rsidRPr="00FA5AB3" w:rsidR="000C243F">
        <w:rPr>
          <w:rFonts w:ascii="Arial" w:hAnsi="Arial" w:eastAsia="Times New Roman" w:cs="Arial"/>
        </w:rPr>
        <w:lastRenderedPageBreak/>
        <w:t xml:space="preserve">appropriate. </w:t>
      </w:r>
      <w:r w:rsidRPr="00FA5AB3" w:rsidR="00D00CBF">
        <w:rPr>
          <w:rFonts w:ascii="Arial" w:hAnsi="Arial" w:eastAsia="Times New Roman" w:cs="Arial"/>
        </w:rPr>
        <w:t xml:space="preserve">Section B.2 describes the analytical </w:t>
      </w:r>
      <w:r w:rsidRPr="00FA5AB3" w:rsidR="008A038F">
        <w:rPr>
          <w:rFonts w:ascii="Arial" w:hAnsi="Arial" w:eastAsia="Times New Roman" w:cs="Arial"/>
        </w:rPr>
        <w:t xml:space="preserve">framework </w:t>
      </w:r>
      <w:r w:rsidRPr="00FA5AB3" w:rsidR="00D00CBF">
        <w:rPr>
          <w:rFonts w:ascii="Arial" w:hAnsi="Arial" w:eastAsia="Times New Roman" w:cs="Arial"/>
        </w:rPr>
        <w:t>that will be used to summarize</w:t>
      </w:r>
      <w:r w:rsidRPr="00FA5AB3" w:rsidR="00DF2E3D">
        <w:rPr>
          <w:rFonts w:ascii="Arial" w:hAnsi="Arial" w:eastAsia="Times New Roman" w:cs="Arial"/>
        </w:rPr>
        <w:t xml:space="preserve"> </w:t>
      </w:r>
      <w:r w:rsidRPr="00FA5AB3" w:rsidR="00D00CBF">
        <w:rPr>
          <w:rFonts w:ascii="Arial" w:hAnsi="Arial" w:eastAsia="Times New Roman" w:cs="Arial"/>
        </w:rPr>
        <w:t xml:space="preserve">results and estimate the </w:t>
      </w:r>
      <w:r w:rsidRPr="00FA5AB3" w:rsidR="00E845A5">
        <w:rPr>
          <w:rFonts w:ascii="Arial" w:hAnsi="Arial" w:eastAsia="Times New Roman" w:cs="Arial"/>
        </w:rPr>
        <w:t>price elasticity of demand from the</w:t>
      </w:r>
      <w:r w:rsidRPr="00FA5AB3" w:rsidR="00DE3CF9">
        <w:rPr>
          <w:rFonts w:ascii="Arial" w:hAnsi="Arial" w:eastAsia="Times New Roman" w:cs="Arial"/>
        </w:rPr>
        <w:t xml:space="preserve"> SP </w:t>
      </w:r>
      <w:r w:rsidRPr="00FA5AB3" w:rsidR="00E845A5">
        <w:rPr>
          <w:rFonts w:ascii="Arial" w:hAnsi="Arial" w:eastAsia="Times New Roman" w:cs="Arial"/>
        </w:rPr>
        <w:t xml:space="preserve">questions. </w:t>
      </w:r>
    </w:p>
    <w:p w:rsidRPr="00FA5AB3" w:rsidR="00DF2E3D" w:rsidP="00DF2E3D" w:rsidRDefault="00DF2E3D" w14:paraId="13670307" w14:textId="77777777">
      <w:pPr>
        <w:pStyle w:val="BlockText"/>
        <w:ind w:left="0"/>
        <w:jc w:val="left"/>
        <w:rPr>
          <w:rFonts w:ascii="Arial" w:hAnsi="Arial" w:cs="Arial"/>
          <w:sz w:val="22"/>
          <w:szCs w:val="22"/>
        </w:rPr>
      </w:pPr>
    </w:p>
    <w:p w:rsidRPr="00FA5AB3" w:rsidR="00DF2E3D" w:rsidP="00C104A5" w:rsidRDefault="00C104A5" w14:paraId="4E4A81BD" w14:textId="44F2C8C3">
      <w:pPr>
        <w:pStyle w:val="BlockText"/>
        <w:spacing w:line="360" w:lineRule="auto"/>
        <w:ind w:left="0"/>
        <w:jc w:val="left"/>
        <w:rPr>
          <w:rFonts w:ascii="Arial" w:hAnsi="Arial" w:cs="Arial"/>
          <w:sz w:val="22"/>
          <w:szCs w:val="22"/>
        </w:rPr>
      </w:pPr>
      <w:r w:rsidRPr="00FA5AB3">
        <w:rPr>
          <w:rFonts w:ascii="Arial" w:hAnsi="Arial" w:cs="Arial"/>
          <w:sz w:val="22"/>
          <w:szCs w:val="22"/>
        </w:rPr>
        <w:t>Pre-test data collection is estimated to occur between May 1 and June 15, 2022</w:t>
      </w:r>
      <w:r w:rsidRPr="00FA5AB3" w:rsidR="00C1156D">
        <w:rPr>
          <w:rFonts w:ascii="Arial" w:hAnsi="Arial" w:cs="Arial"/>
          <w:sz w:val="22"/>
          <w:szCs w:val="22"/>
        </w:rPr>
        <w:t xml:space="preserve">, with </w:t>
      </w:r>
      <w:r w:rsidRPr="00FA5AB3">
        <w:rPr>
          <w:rFonts w:ascii="Arial" w:hAnsi="Arial" w:cs="Arial"/>
          <w:sz w:val="22"/>
          <w:szCs w:val="22"/>
        </w:rPr>
        <w:t xml:space="preserve">pilot data collection </w:t>
      </w:r>
      <w:r w:rsidRPr="00FA5AB3" w:rsidR="00C1156D">
        <w:rPr>
          <w:rFonts w:ascii="Arial" w:hAnsi="Arial" w:cs="Arial"/>
          <w:sz w:val="22"/>
          <w:szCs w:val="22"/>
        </w:rPr>
        <w:t xml:space="preserve">following </w:t>
      </w:r>
      <w:r w:rsidRPr="00FA5AB3">
        <w:rPr>
          <w:rFonts w:ascii="Arial" w:hAnsi="Arial" w:cs="Arial"/>
          <w:sz w:val="22"/>
          <w:szCs w:val="22"/>
        </w:rPr>
        <w:t>between July 1 and August 31</w:t>
      </w:r>
      <w:r w:rsidRPr="00FA5AB3" w:rsidR="00C1156D">
        <w:rPr>
          <w:rFonts w:ascii="Arial" w:hAnsi="Arial" w:cs="Arial"/>
          <w:sz w:val="22"/>
          <w:szCs w:val="22"/>
        </w:rPr>
        <w:t>. D</w:t>
      </w:r>
      <w:r w:rsidRPr="00FA5AB3">
        <w:rPr>
          <w:rFonts w:ascii="Arial" w:hAnsi="Arial" w:cs="Arial"/>
          <w:sz w:val="22"/>
          <w:szCs w:val="22"/>
        </w:rPr>
        <w:t xml:space="preserve">ata </w:t>
      </w:r>
      <w:r w:rsidRPr="00FA5AB3" w:rsidR="00DA320C">
        <w:rPr>
          <w:rFonts w:ascii="Arial" w:hAnsi="Arial" w:cs="Arial"/>
          <w:sz w:val="22"/>
          <w:szCs w:val="22"/>
        </w:rPr>
        <w:t xml:space="preserve">analysis and reporting </w:t>
      </w:r>
      <w:r w:rsidRPr="00FA5AB3" w:rsidR="00C1156D">
        <w:rPr>
          <w:rFonts w:ascii="Arial" w:hAnsi="Arial" w:cs="Arial"/>
          <w:sz w:val="22"/>
          <w:szCs w:val="22"/>
        </w:rPr>
        <w:t>will be completed</w:t>
      </w:r>
      <w:r w:rsidRPr="00FA5AB3" w:rsidR="00BD0E31">
        <w:rPr>
          <w:rFonts w:ascii="Arial" w:hAnsi="Arial" w:cs="Arial"/>
          <w:sz w:val="22"/>
          <w:szCs w:val="22"/>
        </w:rPr>
        <w:t xml:space="preserve"> by</w:t>
      </w:r>
      <w:r w:rsidRPr="00FA5AB3" w:rsidR="00DA320C">
        <w:rPr>
          <w:rFonts w:ascii="Arial" w:hAnsi="Arial" w:cs="Arial"/>
          <w:sz w:val="22"/>
          <w:szCs w:val="22"/>
        </w:rPr>
        <w:t xml:space="preserve"> the </w:t>
      </w:r>
      <w:r w:rsidRPr="00FA5AB3" w:rsidR="00F75B7F">
        <w:rPr>
          <w:rFonts w:ascii="Arial" w:hAnsi="Arial" w:cs="Arial"/>
          <w:sz w:val="22"/>
          <w:szCs w:val="22"/>
        </w:rPr>
        <w:t>fall</w:t>
      </w:r>
      <w:r w:rsidRPr="00FA5AB3" w:rsidR="00DA320C">
        <w:rPr>
          <w:rFonts w:ascii="Arial" w:hAnsi="Arial" w:cs="Arial"/>
          <w:sz w:val="22"/>
          <w:szCs w:val="22"/>
        </w:rPr>
        <w:t xml:space="preserve"> of 202</w:t>
      </w:r>
      <w:r w:rsidRPr="00FA5AB3" w:rsidR="00F75B7F">
        <w:rPr>
          <w:rFonts w:ascii="Arial" w:hAnsi="Arial" w:cs="Arial"/>
          <w:sz w:val="22"/>
          <w:szCs w:val="22"/>
        </w:rPr>
        <w:t>2</w:t>
      </w:r>
      <w:r w:rsidRPr="00FA5AB3" w:rsidR="00DA320C">
        <w:rPr>
          <w:rFonts w:ascii="Arial" w:hAnsi="Arial" w:cs="Arial"/>
          <w:sz w:val="22"/>
          <w:szCs w:val="22"/>
        </w:rPr>
        <w:t xml:space="preserve">. </w:t>
      </w:r>
    </w:p>
    <w:p w:rsidRPr="00FA5AB3" w:rsidR="0FC1E432" w:rsidP="00D35DFD" w:rsidRDefault="0FC1E432" w14:paraId="2B0580F4" w14:textId="6A694810">
      <w:pPr>
        <w:pStyle w:val="NoSpacing"/>
        <w:rPr>
          <w:rFonts w:ascii="Arial" w:hAnsi="Arial" w:cs="Arial"/>
        </w:rPr>
      </w:pPr>
    </w:p>
    <w:p w:rsidRPr="00FA5AB3" w:rsidR="00D00CBF" w:rsidP="00D00CBF" w:rsidRDefault="00D00CBF" w14:paraId="10696E4C"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ascii="Arial" w:hAnsi="Arial" w:eastAsia="Times New Roman" w:cs="Arial"/>
          <w:b/>
        </w:rPr>
      </w:pPr>
      <w:r w:rsidRPr="00FA5AB3">
        <w:rPr>
          <w:rFonts w:ascii="Arial" w:hAnsi="Arial" w:eastAsia="Times New Roman" w:cs="Arial"/>
          <w:b/>
        </w:rPr>
        <w:t>17.</w:t>
      </w:r>
      <w:r w:rsidRPr="00FA5AB3">
        <w:rPr>
          <w:rFonts w:ascii="Arial" w:hAnsi="Arial" w:eastAsia="Times New Roman" w:cs="Arial"/>
          <w:b/>
        </w:rPr>
        <w:tab/>
        <w:t>If seeking approval to not display the expiration date for OMB approval of the information collection, explain the reasons that display would be inappropriate.</w:t>
      </w:r>
    </w:p>
    <w:p w:rsidRPr="00FA5AB3" w:rsidR="00D00CBF" w:rsidP="008C064A" w:rsidRDefault="00D00CBF" w14:paraId="37B9090A" w14:textId="77777777">
      <w:pPr>
        <w:pStyle w:val="NoSpacing"/>
        <w:rPr>
          <w:rFonts w:ascii="Arial" w:hAnsi="Arial" w:cs="Arial"/>
        </w:rPr>
      </w:pPr>
    </w:p>
    <w:p w:rsidRPr="00FA5AB3" w:rsidR="00D00CBF" w:rsidP="005C6397" w:rsidRDefault="00D00CBF" w14:paraId="2358BB0E" w14:textId="366363E7">
      <w:pPr>
        <w:spacing w:after="0"/>
        <w:rPr>
          <w:rFonts w:ascii="Arial" w:hAnsi="Arial" w:eastAsia="Times New Roman" w:cs="Arial"/>
        </w:rPr>
      </w:pPr>
      <w:r w:rsidRPr="00FA5AB3">
        <w:rPr>
          <w:rFonts w:ascii="Arial" w:hAnsi="Arial" w:eastAsia="Times New Roman" w:cs="Arial"/>
        </w:rPr>
        <w:t>We will display the OMB control number and expiration date on the information collection instruments.</w:t>
      </w:r>
    </w:p>
    <w:p w:rsidRPr="00FA5AB3" w:rsidR="00B96060" w:rsidP="005C6397" w:rsidRDefault="00B96060" w14:paraId="649E859B" w14:textId="77777777">
      <w:pPr>
        <w:spacing w:after="0"/>
        <w:rPr>
          <w:rFonts w:ascii="Arial" w:hAnsi="Arial" w:eastAsia="Times New Roman" w:cs="Arial"/>
        </w:rPr>
      </w:pPr>
    </w:p>
    <w:p w:rsidRPr="00FA5AB3" w:rsidR="00D00CBF" w:rsidP="00D00CBF" w:rsidRDefault="00D00CBF" w14:paraId="1E0CC2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ascii="Arial" w:hAnsi="Arial" w:eastAsia="Times New Roman" w:cs="Arial"/>
          <w:b/>
        </w:rPr>
      </w:pPr>
      <w:r w:rsidRPr="00FA5AB3">
        <w:rPr>
          <w:rFonts w:ascii="Arial" w:hAnsi="Arial" w:eastAsia="Times New Roman" w:cs="Arial"/>
          <w:b/>
        </w:rPr>
        <w:t>18.</w:t>
      </w:r>
      <w:r w:rsidRPr="00FA5AB3">
        <w:rPr>
          <w:rFonts w:ascii="Arial" w:hAnsi="Arial" w:eastAsia="Times New Roman" w:cs="Arial"/>
          <w:b/>
        </w:rPr>
        <w:tab/>
        <w:t>Explain each exception to the certification statement.</w:t>
      </w:r>
    </w:p>
    <w:p w:rsidRPr="00FA5AB3" w:rsidR="00D00CBF" w:rsidP="008C064A" w:rsidRDefault="00D00CBF" w14:paraId="6A7E69BB" w14:textId="77777777">
      <w:pPr>
        <w:pStyle w:val="NoSpacing"/>
        <w:rPr>
          <w:rFonts w:ascii="Arial" w:hAnsi="Arial" w:cs="Arial"/>
        </w:rPr>
      </w:pPr>
    </w:p>
    <w:p w:rsidRPr="00FA5AB3" w:rsidR="00977F61" w:rsidP="00D00CBF" w:rsidRDefault="00D00CBF" w14:paraId="0EAB1D6D" w14:textId="77777777">
      <w:pPr>
        <w:rPr>
          <w:rFonts w:ascii="Arial" w:hAnsi="Arial" w:eastAsia="Times New Roman" w:cs="Arial"/>
        </w:rPr>
      </w:pPr>
      <w:r w:rsidRPr="00FA5AB3">
        <w:rPr>
          <w:rFonts w:ascii="Arial" w:hAnsi="Arial" w:eastAsia="Times New Roman" w:cs="Arial"/>
        </w:rPr>
        <w:t>There are no exceptions to the certification statement.</w:t>
      </w:r>
    </w:p>
    <w:p w:rsidRPr="00FA5AB3" w:rsidR="0095316A" w:rsidP="00D35DFD" w:rsidRDefault="0095316A" w14:paraId="2F84162E" w14:textId="09C323F7">
      <w:pPr>
        <w:pStyle w:val="NoSpacing"/>
        <w:rPr>
          <w:rFonts w:ascii="Arial" w:hAnsi="Arial" w:cs="Arial"/>
        </w:rPr>
      </w:pPr>
    </w:p>
    <w:p w:rsidRPr="00FA5AB3" w:rsidR="00AF4444" w:rsidRDefault="00AF4444" w14:paraId="20CDA7CB" w14:textId="2ED9C6CB">
      <w:pPr>
        <w:pBdr>
          <w:bottom w:val="single" w:color="auto" w:sz="4" w:space="1"/>
        </w:pBdr>
        <w:rPr>
          <w:rFonts w:ascii="Arial" w:hAnsi="Arial" w:cs="Arial"/>
          <w:b/>
        </w:rPr>
      </w:pPr>
      <w:r w:rsidRPr="00FA5AB3">
        <w:rPr>
          <w:rFonts w:ascii="Arial" w:hAnsi="Arial" w:cs="Arial"/>
          <w:b/>
        </w:rPr>
        <w:br w:type="page"/>
      </w:r>
    </w:p>
    <w:p w:rsidRPr="00FA5AB3" w:rsidR="00E1059A" w:rsidP="00973C7F" w:rsidRDefault="00E1059A" w14:paraId="5A0B4038" w14:textId="49897F99">
      <w:pPr>
        <w:pBdr>
          <w:bottom w:val="single" w:color="auto" w:sz="4" w:space="1"/>
        </w:pBdr>
        <w:rPr>
          <w:rFonts w:ascii="Arial" w:hAnsi="Arial" w:cs="Arial"/>
          <w:b/>
        </w:rPr>
      </w:pPr>
      <w:r w:rsidRPr="00FA5AB3">
        <w:rPr>
          <w:rFonts w:ascii="Arial" w:hAnsi="Arial" w:cs="Arial"/>
          <w:b/>
        </w:rPr>
        <w:lastRenderedPageBreak/>
        <w:t>References Cited</w:t>
      </w:r>
    </w:p>
    <w:p w:rsidRPr="00EA6C3B" w:rsidR="00F04E87" w:rsidP="00522F8B" w:rsidRDefault="00F04E87" w14:paraId="2B615CE7" w14:textId="1B1A66B3">
      <w:pPr>
        <w:rPr>
          <w:rFonts w:ascii="Arial" w:hAnsi="Arial" w:cs="Arial"/>
          <w:sz w:val="20"/>
          <w:szCs w:val="20"/>
        </w:rPr>
      </w:pPr>
      <w:proofErr w:type="spellStart"/>
      <w:r w:rsidRPr="00EA6C3B">
        <w:rPr>
          <w:rFonts w:ascii="Arial" w:hAnsi="Arial" w:cs="Arial"/>
          <w:sz w:val="20"/>
          <w:szCs w:val="20"/>
        </w:rPr>
        <w:t>Aadland</w:t>
      </w:r>
      <w:proofErr w:type="spellEnd"/>
      <w:r w:rsidRPr="00EA6C3B">
        <w:rPr>
          <w:rFonts w:ascii="Arial" w:hAnsi="Arial" w:cs="Arial"/>
          <w:sz w:val="20"/>
          <w:szCs w:val="20"/>
        </w:rPr>
        <w:t xml:space="preserve">, D., B. </w:t>
      </w:r>
      <w:proofErr w:type="spellStart"/>
      <w:r w:rsidRPr="00EA6C3B">
        <w:rPr>
          <w:rFonts w:ascii="Arial" w:hAnsi="Arial" w:cs="Arial"/>
          <w:sz w:val="20"/>
          <w:szCs w:val="20"/>
        </w:rPr>
        <w:t>Anatchkova</w:t>
      </w:r>
      <w:proofErr w:type="spellEnd"/>
      <w:r w:rsidRPr="00EA6C3B">
        <w:rPr>
          <w:rFonts w:ascii="Arial" w:hAnsi="Arial" w:cs="Arial"/>
          <w:sz w:val="20"/>
          <w:szCs w:val="20"/>
        </w:rPr>
        <w:t xml:space="preserve">, B.D. </w:t>
      </w:r>
      <w:proofErr w:type="spellStart"/>
      <w:r w:rsidRPr="00EA6C3B">
        <w:rPr>
          <w:rFonts w:ascii="Arial" w:hAnsi="Arial" w:cs="Arial"/>
          <w:sz w:val="20"/>
          <w:szCs w:val="20"/>
        </w:rPr>
        <w:t>Grandjean</w:t>
      </w:r>
      <w:proofErr w:type="spellEnd"/>
      <w:r w:rsidRPr="00EA6C3B">
        <w:rPr>
          <w:rFonts w:ascii="Arial" w:hAnsi="Arial" w:cs="Arial"/>
          <w:sz w:val="20"/>
          <w:szCs w:val="20"/>
        </w:rPr>
        <w:t xml:space="preserve">, J.F. </w:t>
      </w:r>
      <w:proofErr w:type="spellStart"/>
      <w:r w:rsidRPr="00EA6C3B">
        <w:rPr>
          <w:rFonts w:ascii="Arial" w:hAnsi="Arial" w:cs="Arial"/>
          <w:sz w:val="20"/>
          <w:szCs w:val="20"/>
        </w:rPr>
        <w:t>Shogren</w:t>
      </w:r>
      <w:proofErr w:type="spellEnd"/>
      <w:r w:rsidRPr="00EA6C3B">
        <w:rPr>
          <w:rFonts w:ascii="Arial" w:hAnsi="Arial" w:cs="Arial"/>
          <w:sz w:val="20"/>
          <w:szCs w:val="20"/>
        </w:rPr>
        <w:t xml:space="preserve">, B. Simon, </w:t>
      </w:r>
      <w:r w:rsidRPr="00EA6C3B" w:rsidR="005712AB">
        <w:rPr>
          <w:rFonts w:ascii="Arial" w:hAnsi="Arial" w:cs="Arial"/>
          <w:sz w:val="20"/>
          <w:szCs w:val="20"/>
        </w:rPr>
        <w:t>and P.A. Taylor. 2012. Valuing Access to U.S. Public Lands: A Pricing Experiment to Inform Federal P</w:t>
      </w:r>
      <w:r w:rsidRPr="00EA6C3B">
        <w:rPr>
          <w:rFonts w:ascii="Arial" w:hAnsi="Arial" w:cs="Arial"/>
          <w:sz w:val="20"/>
          <w:szCs w:val="20"/>
        </w:rPr>
        <w:t>olicy. Social Science Quarterly 93(1</w:t>
      </w:r>
      <w:r w:rsidRPr="00EA6C3B" w:rsidR="29F50DBF">
        <w:rPr>
          <w:rFonts w:ascii="Arial" w:hAnsi="Arial" w:cs="Arial"/>
          <w:sz w:val="20"/>
          <w:szCs w:val="20"/>
        </w:rPr>
        <w:t>)</w:t>
      </w:r>
      <w:r w:rsidRPr="00EA6C3B" w:rsidR="4C064466">
        <w:rPr>
          <w:rFonts w:ascii="Arial" w:hAnsi="Arial" w:cs="Arial"/>
          <w:sz w:val="20"/>
          <w:szCs w:val="20"/>
        </w:rPr>
        <w:t>: 248-269</w:t>
      </w:r>
      <w:r w:rsidRPr="00EA6C3B" w:rsidR="29F50DBF">
        <w:rPr>
          <w:rFonts w:ascii="Arial" w:hAnsi="Arial" w:cs="Arial"/>
          <w:sz w:val="20"/>
          <w:szCs w:val="20"/>
        </w:rPr>
        <w:t xml:space="preserve">. </w:t>
      </w:r>
      <w:r w:rsidRPr="00EA6C3B" w:rsidR="000264D6">
        <w:rPr>
          <w:rFonts w:ascii="Arial" w:hAnsi="Arial" w:eastAsia="Times New Roman" w:cs="Arial"/>
          <w:sz w:val="20"/>
          <w:szCs w:val="20"/>
        </w:rPr>
        <w:t xml:space="preserve"> </w:t>
      </w:r>
    </w:p>
    <w:p w:rsidRPr="00EA6C3B" w:rsidR="2A70A9FF" w:rsidP="1EA942C5" w:rsidRDefault="2A70A9FF" w14:paraId="3E5ED9BB" w14:textId="622F2D6F">
      <w:pPr>
        <w:rPr>
          <w:rFonts w:ascii="Arial" w:hAnsi="Arial" w:cs="Arial"/>
          <w:sz w:val="20"/>
          <w:szCs w:val="20"/>
        </w:rPr>
      </w:pPr>
      <w:r w:rsidRPr="00EA6C3B">
        <w:rPr>
          <w:rFonts w:ascii="Arial" w:hAnsi="Arial" w:cs="Arial"/>
          <w:sz w:val="20"/>
          <w:szCs w:val="20"/>
        </w:rPr>
        <w:t>Church, A. 1993. Estimating the Effect of Incentives on Mail Survey Response Rates: A Meta-Analysis. Public Opinion Quarterly 57: 62-79</w:t>
      </w:r>
      <w:r w:rsidRPr="00EA6C3B" w:rsidR="51FC2C56">
        <w:rPr>
          <w:rFonts w:ascii="Arial" w:hAnsi="Arial" w:cs="Arial"/>
          <w:sz w:val="20"/>
          <w:szCs w:val="20"/>
        </w:rPr>
        <w:t>.</w:t>
      </w:r>
    </w:p>
    <w:p w:rsidRPr="00EA6C3B" w:rsidR="00296982" w:rsidP="00522F8B" w:rsidRDefault="00296982" w14:paraId="5E2D1C81" w14:textId="71FC1701">
      <w:pPr>
        <w:rPr>
          <w:rFonts w:ascii="Arial" w:hAnsi="Arial" w:cs="Arial"/>
          <w:sz w:val="20"/>
          <w:szCs w:val="20"/>
        </w:rPr>
      </w:pPr>
      <w:r w:rsidRPr="00EA6C3B">
        <w:rPr>
          <w:rFonts w:ascii="Arial" w:hAnsi="Arial" w:cs="Arial"/>
          <w:sz w:val="20"/>
          <w:szCs w:val="20"/>
        </w:rPr>
        <w:t>Edwards, P., R. Cooper, I. Roberts, and C. Frost. 2005. Meta-analysis of randomi</w:t>
      </w:r>
      <w:r w:rsidRPr="00EA6C3B" w:rsidR="00490EC3">
        <w:rPr>
          <w:rFonts w:ascii="Arial" w:hAnsi="Arial" w:cs="Arial"/>
          <w:sz w:val="20"/>
          <w:szCs w:val="20"/>
        </w:rPr>
        <w:t>z</w:t>
      </w:r>
      <w:r w:rsidRPr="00EA6C3B">
        <w:rPr>
          <w:rFonts w:ascii="Arial" w:hAnsi="Arial" w:cs="Arial"/>
          <w:sz w:val="20"/>
          <w:szCs w:val="20"/>
        </w:rPr>
        <w:t xml:space="preserve">ed trials of monetary incentives and response to mailed questionnaires. Journal of Epidemiological Community Health 59: 987-999. </w:t>
      </w:r>
    </w:p>
    <w:p w:rsidRPr="00EA6C3B" w:rsidR="00522F8B" w:rsidP="00522F8B" w:rsidRDefault="00973C7F" w14:paraId="595CEBBD" w14:textId="11F4BB1B">
      <w:pPr>
        <w:rPr>
          <w:rFonts w:ascii="Arial" w:hAnsi="Arial" w:cs="Arial"/>
          <w:sz w:val="20"/>
          <w:szCs w:val="20"/>
        </w:rPr>
      </w:pPr>
      <w:r w:rsidRPr="00EA6C3B">
        <w:rPr>
          <w:rFonts w:ascii="Arial" w:hAnsi="Arial" w:cs="Arial"/>
          <w:sz w:val="20"/>
          <w:szCs w:val="20"/>
        </w:rPr>
        <w:t>Fowler, M., T. Cherry, T. Adler, M. Bradley, and A. Richard (RSG). 2018. 2015-2017 California Vehicle Survey, California Energy Commission. Publication Number: CEC-200-2018-006.</w:t>
      </w:r>
      <w:r w:rsidRPr="00EA6C3B" w:rsidR="00315FB0">
        <w:rPr>
          <w:rFonts w:ascii="Arial" w:hAnsi="Arial" w:cs="Arial"/>
          <w:sz w:val="20"/>
          <w:szCs w:val="20"/>
        </w:rPr>
        <w:t>GAO.</w:t>
      </w:r>
      <w:r w:rsidRPr="00EA6C3B" w:rsidR="00AA2147">
        <w:rPr>
          <w:rFonts w:ascii="Arial" w:hAnsi="Arial" w:cs="Arial"/>
          <w:sz w:val="20"/>
          <w:szCs w:val="20"/>
        </w:rPr>
        <w:t xml:space="preserve"> </w:t>
      </w:r>
      <w:r w:rsidRPr="00EA6C3B" w:rsidR="00315FB0">
        <w:rPr>
          <w:rFonts w:ascii="Arial" w:hAnsi="Arial" w:cs="Arial"/>
          <w:sz w:val="20"/>
          <w:szCs w:val="20"/>
        </w:rPr>
        <w:t xml:space="preserve"> </w:t>
      </w:r>
      <w:r w:rsidRPr="00EA6C3B" w:rsidR="00522F8B">
        <w:rPr>
          <w:rFonts w:ascii="Arial" w:hAnsi="Arial" w:cs="Arial"/>
          <w:sz w:val="20"/>
          <w:szCs w:val="20"/>
        </w:rPr>
        <w:t xml:space="preserve">Government Accountability Office. </w:t>
      </w:r>
      <w:r w:rsidRPr="00EA6C3B" w:rsidR="00B9407C">
        <w:rPr>
          <w:rFonts w:ascii="Arial" w:hAnsi="Arial" w:cs="Arial"/>
          <w:sz w:val="20"/>
          <w:szCs w:val="20"/>
        </w:rPr>
        <w:t>(</w:t>
      </w:r>
      <w:r w:rsidRPr="00EA6C3B" w:rsidR="00522F8B">
        <w:rPr>
          <w:rFonts w:ascii="Arial" w:hAnsi="Arial" w:cs="Arial"/>
          <w:sz w:val="20"/>
          <w:szCs w:val="20"/>
        </w:rPr>
        <w:t>2015</w:t>
      </w:r>
      <w:r w:rsidRPr="00EA6C3B" w:rsidR="00B9407C">
        <w:rPr>
          <w:rFonts w:ascii="Arial" w:hAnsi="Arial" w:cs="Arial"/>
          <w:sz w:val="20"/>
          <w:szCs w:val="20"/>
        </w:rPr>
        <w:t>)</w:t>
      </w:r>
      <w:r w:rsidRPr="00EA6C3B" w:rsidR="00315FB0">
        <w:rPr>
          <w:rFonts w:ascii="Arial" w:hAnsi="Arial" w:cs="Arial"/>
          <w:sz w:val="20"/>
          <w:szCs w:val="20"/>
        </w:rPr>
        <w:t xml:space="preserve">. </w:t>
      </w:r>
      <w:r w:rsidRPr="00EA6C3B" w:rsidR="00FA7018">
        <w:rPr>
          <w:rFonts w:ascii="Arial" w:hAnsi="Arial" w:cs="Arial"/>
          <w:sz w:val="20"/>
          <w:szCs w:val="20"/>
        </w:rPr>
        <w:t>Nation</w:t>
      </w:r>
      <w:r w:rsidRPr="00EA6C3B" w:rsidR="003133AC">
        <w:rPr>
          <w:rFonts w:ascii="Arial" w:hAnsi="Arial" w:cs="Arial"/>
          <w:sz w:val="20"/>
          <w:szCs w:val="20"/>
        </w:rPr>
        <w:t>al Park Service. Revenues from Fees and Donations Increased, but Some Enhancements Are Needed to Continue This T</w:t>
      </w:r>
      <w:r w:rsidRPr="00EA6C3B" w:rsidR="00FA7018">
        <w:rPr>
          <w:rFonts w:ascii="Arial" w:hAnsi="Arial" w:cs="Arial"/>
          <w:sz w:val="20"/>
          <w:szCs w:val="20"/>
        </w:rPr>
        <w:t xml:space="preserve">rend. Report to Congressional Requesters. GAO-16-166. </w:t>
      </w:r>
      <w:r w:rsidRPr="00EA6C3B" w:rsidR="00B9407C">
        <w:rPr>
          <w:rFonts w:ascii="Arial" w:hAnsi="Arial" w:cs="Arial"/>
          <w:sz w:val="20"/>
          <w:szCs w:val="20"/>
        </w:rPr>
        <w:t xml:space="preserve">Retrieved from </w:t>
      </w:r>
      <w:hyperlink w:history="1" r:id="rId14">
        <w:r w:rsidRPr="00EA6C3B" w:rsidR="00182859">
          <w:rPr>
            <w:rStyle w:val="Hyperlink"/>
            <w:rFonts w:ascii="Arial" w:hAnsi="Arial" w:cs="Arial"/>
            <w:color w:val="auto"/>
            <w:sz w:val="20"/>
            <w:szCs w:val="20"/>
          </w:rPr>
          <w:t>https://www.gao.gov/assets/680/674187.pdf</w:t>
        </w:r>
      </w:hyperlink>
      <w:r w:rsidRPr="00EA6C3B" w:rsidR="00961DC1">
        <w:rPr>
          <w:rStyle w:val="Hyperlink"/>
          <w:rFonts w:ascii="Arial" w:hAnsi="Arial" w:cs="Arial"/>
          <w:color w:val="auto"/>
          <w:sz w:val="20"/>
          <w:szCs w:val="20"/>
        </w:rPr>
        <w:t>.</w:t>
      </w:r>
      <w:r w:rsidRPr="00EA6C3B" w:rsidR="00182859">
        <w:rPr>
          <w:rFonts w:ascii="Arial" w:hAnsi="Arial" w:cs="Arial"/>
          <w:sz w:val="20"/>
          <w:szCs w:val="20"/>
        </w:rPr>
        <w:t xml:space="preserve"> </w:t>
      </w:r>
    </w:p>
    <w:p w:rsidRPr="00EA6C3B" w:rsidR="00296982" w:rsidP="00522F8B" w:rsidRDefault="00296982" w14:paraId="672E57AD" w14:textId="77966694">
      <w:pPr>
        <w:rPr>
          <w:rFonts w:ascii="Arial" w:hAnsi="Arial" w:cs="Arial"/>
          <w:sz w:val="20"/>
          <w:szCs w:val="20"/>
        </w:rPr>
      </w:pPr>
      <w:r w:rsidRPr="00EA6C3B">
        <w:rPr>
          <w:rFonts w:ascii="Arial" w:hAnsi="Arial" w:cs="Arial"/>
          <w:sz w:val="20"/>
          <w:szCs w:val="20"/>
        </w:rPr>
        <w:t xml:space="preserve">Jobber, D., J. Saunders, V-W. Mitchell. 2004. Prepaid monetary incentive effects on mail survey response. Journal of Business Research 57: 347-350. </w:t>
      </w:r>
    </w:p>
    <w:p w:rsidRPr="00EA6C3B" w:rsidR="41E29168" w:rsidP="1EA942C5" w:rsidRDefault="41E29168" w14:paraId="7FF08042" w14:textId="77AEC79E">
      <w:pPr>
        <w:rPr>
          <w:rFonts w:ascii="Arial" w:hAnsi="Arial" w:cs="Arial"/>
          <w:sz w:val="20"/>
          <w:szCs w:val="20"/>
        </w:rPr>
      </w:pPr>
      <w:r w:rsidRPr="00EA6C3B">
        <w:rPr>
          <w:rFonts w:ascii="Arial" w:hAnsi="Arial" w:cs="Arial"/>
          <w:sz w:val="20"/>
          <w:szCs w:val="20"/>
        </w:rPr>
        <w:t xml:space="preserve">Messer, B. and D. </w:t>
      </w:r>
      <w:proofErr w:type="spellStart"/>
      <w:r w:rsidRPr="00EA6C3B">
        <w:rPr>
          <w:rFonts w:ascii="Arial" w:hAnsi="Arial" w:cs="Arial"/>
          <w:sz w:val="20"/>
          <w:szCs w:val="20"/>
        </w:rPr>
        <w:t>Dillman</w:t>
      </w:r>
      <w:proofErr w:type="spellEnd"/>
      <w:r w:rsidRPr="00EA6C3B">
        <w:rPr>
          <w:rFonts w:ascii="Arial" w:hAnsi="Arial" w:cs="Arial"/>
          <w:sz w:val="20"/>
          <w:szCs w:val="20"/>
        </w:rPr>
        <w:t xml:space="preserve">. 2010. Using Address-Based Sampling to Survey the General Public by Mail </w:t>
      </w:r>
      <w:r w:rsidRPr="00EA6C3B" w:rsidR="7A2866AA">
        <w:rPr>
          <w:rFonts w:ascii="Arial" w:hAnsi="Arial" w:cs="Arial"/>
          <w:sz w:val="20"/>
          <w:szCs w:val="20"/>
        </w:rPr>
        <w:t>vs. 'Web plus mail'. Technical Report 10-13, Pullman WA: Social and Economic Science Research Center.</w:t>
      </w:r>
    </w:p>
    <w:p w:rsidRPr="00EA6C3B" w:rsidR="00522F8B" w:rsidP="00522F8B" w:rsidRDefault="00315FB0" w14:paraId="347543F4" w14:textId="006D9649">
      <w:pPr>
        <w:rPr>
          <w:rFonts w:ascii="Arial" w:hAnsi="Arial" w:cs="Arial"/>
          <w:sz w:val="20"/>
          <w:szCs w:val="20"/>
        </w:rPr>
      </w:pPr>
      <w:r w:rsidRPr="00EA6C3B">
        <w:rPr>
          <w:rFonts w:ascii="Arial" w:hAnsi="Arial" w:cs="Arial"/>
          <w:sz w:val="20"/>
          <w:szCs w:val="20"/>
        </w:rPr>
        <w:t xml:space="preserve">OIG. </w:t>
      </w:r>
      <w:r w:rsidRPr="00EA6C3B" w:rsidR="00522F8B">
        <w:rPr>
          <w:rFonts w:ascii="Arial" w:hAnsi="Arial" w:cs="Arial"/>
          <w:sz w:val="20"/>
          <w:szCs w:val="20"/>
        </w:rPr>
        <w:t xml:space="preserve">Department of the Interior Office of the Inspector General. </w:t>
      </w:r>
      <w:r w:rsidRPr="00EA6C3B" w:rsidR="00DE51BF">
        <w:rPr>
          <w:rFonts w:ascii="Arial" w:hAnsi="Arial" w:cs="Arial"/>
          <w:sz w:val="20"/>
          <w:szCs w:val="20"/>
        </w:rPr>
        <w:t>(</w:t>
      </w:r>
      <w:r w:rsidRPr="00EA6C3B" w:rsidR="00522F8B">
        <w:rPr>
          <w:rFonts w:ascii="Arial" w:hAnsi="Arial" w:cs="Arial"/>
          <w:sz w:val="20"/>
          <w:szCs w:val="20"/>
        </w:rPr>
        <w:t>2015</w:t>
      </w:r>
      <w:r w:rsidRPr="00EA6C3B" w:rsidR="00DE51BF">
        <w:rPr>
          <w:rFonts w:ascii="Arial" w:hAnsi="Arial" w:cs="Arial"/>
          <w:sz w:val="20"/>
          <w:szCs w:val="20"/>
        </w:rPr>
        <w:t>)</w:t>
      </w:r>
      <w:r w:rsidRPr="00EA6C3B" w:rsidR="00522F8B">
        <w:rPr>
          <w:rFonts w:ascii="Arial" w:hAnsi="Arial" w:cs="Arial"/>
          <w:sz w:val="20"/>
          <w:szCs w:val="20"/>
        </w:rPr>
        <w:t xml:space="preserve">. </w:t>
      </w:r>
      <w:r w:rsidRPr="00EA6C3B" w:rsidR="00A0772C">
        <w:rPr>
          <w:rFonts w:ascii="Arial" w:hAnsi="Arial" w:cs="Arial"/>
          <w:sz w:val="20"/>
          <w:szCs w:val="20"/>
        </w:rPr>
        <w:t xml:space="preserve">Review of National Park Service’s Recreation Fee Program. Report No.: C-IN-NPS-0012-2013. </w:t>
      </w:r>
      <w:hyperlink w:history="1" r:id="rId15">
        <w:r w:rsidRPr="00EA6C3B" w:rsidR="00163AF2">
          <w:rPr>
            <w:rStyle w:val="Hyperlink"/>
            <w:rFonts w:ascii="Arial" w:hAnsi="Arial" w:cs="Arial"/>
            <w:color w:val="auto"/>
            <w:sz w:val="20"/>
            <w:szCs w:val="20"/>
          </w:rPr>
          <w:t>https://www.doioig.gov/sites/default/files/2021-migration/CINNPS00122013Public.pdf</w:t>
        </w:r>
      </w:hyperlink>
      <w:r w:rsidRPr="00EA6C3B" w:rsidR="00163AF2">
        <w:rPr>
          <w:rFonts w:ascii="Arial" w:hAnsi="Arial" w:cs="Arial"/>
          <w:sz w:val="20"/>
          <w:szCs w:val="20"/>
        </w:rPr>
        <w:t xml:space="preserve"> </w:t>
      </w:r>
      <w:r w:rsidRPr="00EA6C3B" w:rsidR="139A0C25">
        <w:rPr>
          <w:rFonts w:ascii="Arial" w:hAnsi="Arial" w:cs="Arial"/>
          <w:sz w:val="20"/>
          <w:szCs w:val="20"/>
        </w:rPr>
        <w:t xml:space="preserve"> </w:t>
      </w:r>
      <w:r w:rsidRPr="00EA6C3B" w:rsidR="00163AF2">
        <w:rPr>
          <w:rFonts w:ascii="Arial" w:hAnsi="Arial" w:cs="Arial"/>
          <w:sz w:val="20"/>
          <w:szCs w:val="20"/>
        </w:rPr>
        <w:t xml:space="preserve"> </w:t>
      </w:r>
    </w:p>
    <w:p w:rsidRPr="00EA6C3B" w:rsidR="40A2CF63" w:rsidP="1EA942C5" w:rsidRDefault="40A2CF63" w14:paraId="68FD412E" w14:textId="210C819B">
      <w:pPr>
        <w:rPr>
          <w:rFonts w:ascii="Arial" w:hAnsi="Arial" w:cs="Arial"/>
          <w:sz w:val="20"/>
          <w:szCs w:val="20"/>
        </w:rPr>
      </w:pPr>
      <w:r w:rsidRPr="00EA6C3B">
        <w:rPr>
          <w:rFonts w:ascii="Arial" w:hAnsi="Arial" w:cs="Arial"/>
          <w:sz w:val="20"/>
          <w:szCs w:val="20"/>
        </w:rPr>
        <w:t xml:space="preserve">Stratus Consulting. 2015. Economic Valuation of Restoration Actions for Salmon and Forests and Associated Wildlife in and along the Elwha River. Prepared for Adam </w:t>
      </w:r>
      <w:proofErr w:type="spellStart"/>
      <w:r w:rsidRPr="00EA6C3B">
        <w:rPr>
          <w:rFonts w:ascii="Arial" w:hAnsi="Arial" w:cs="Arial"/>
          <w:sz w:val="20"/>
          <w:szCs w:val="20"/>
        </w:rPr>
        <w:t>Domanski</w:t>
      </w:r>
      <w:proofErr w:type="spellEnd"/>
      <w:r w:rsidRPr="00EA6C3B">
        <w:rPr>
          <w:rFonts w:ascii="Arial" w:hAnsi="Arial" w:cs="Arial"/>
          <w:sz w:val="20"/>
          <w:szCs w:val="20"/>
        </w:rPr>
        <w:t xml:space="preserve"> and Giselle </w:t>
      </w:r>
      <w:proofErr w:type="spellStart"/>
      <w:r w:rsidRPr="00EA6C3B">
        <w:rPr>
          <w:rFonts w:ascii="Arial" w:hAnsi="Arial" w:cs="Arial"/>
          <w:sz w:val="20"/>
          <w:szCs w:val="20"/>
        </w:rPr>
        <w:t>Samonte</w:t>
      </w:r>
      <w:proofErr w:type="spellEnd"/>
      <w:r w:rsidRPr="00EA6C3B">
        <w:rPr>
          <w:rFonts w:ascii="Arial" w:hAnsi="Arial" w:cs="Arial"/>
          <w:sz w:val="20"/>
          <w:szCs w:val="20"/>
        </w:rPr>
        <w:t>, U.S. De</w:t>
      </w:r>
      <w:r w:rsidRPr="00EA6C3B" w:rsidR="323A628A">
        <w:rPr>
          <w:rFonts w:ascii="Arial" w:hAnsi="Arial" w:cs="Arial"/>
          <w:sz w:val="20"/>
          <w:szCs w:val="20"/>
        </w:rPr>
        <w:t>partment of Commerce, National Oceanic and Atmospheric Administration. September 14.</w:t>
      </w:r>
    </w:p>
    <w:p w:rsidRPr="00FA5AB3" w:rsidR="007819E3" w:rsidP="00C0766B" w:rsidRDefault="00C0766B" w14:paraId="54207AE2" w14:textId="7C51506E">
      <w:pPr>
        <w:rPr>
          <w:rFonts w:ascii="Arial" w:hAnsi="Arial" w:cs="Arial"/>
        </w:rPr>
      </w:pPr>
      <w:r w:rsidRPr="00EA6C3B">
        <w:rPr>
          <w:rFonts w:ascii="Arial" w:hAnsi="Arial" w:cs="Arial"/>
          <w:sz w:val="20"/>
          <w:szCs w:val="20"/>
        </w:rPr>
        <w:t xml:space="preserve">U.S. Department of the Interior and Department of Agriculture. </w:t>
      </w:r>
      <w:r w:rsidRPr="00EA6C3B" w:rsidR="00DE51BF">
        <w:rPr>
          <w:rFonts w:ascii="Arial" w:hAnsi="Arial" w:cs="Arial"/>
          <w:sz w:val="20"/>
          <w:szCs w:val="20"/>
        </w:rPr>
        <w:t>(</w:t>
      </w:r>
      <w:r w:rsidRPr="00EA6C3B">
        <w:rPr>
          <w:rFonts w:ascii="Arial" w:hAnsi="Arial" w:cs="Arial"/>
          <w:sz w:val="20"/>
          <w:szCs w:val="20"/>
        </w:rPr>
        <w:t>2015</w:t>
      </w:r>
      <w:r w:rsidRPr="00EA6C3B" w:rsidR="00DE51BF">
        <w:rPr>
          <w:rFonts w:ascii="Arial" w:hAnsi="Arial" w:cs="Arial"/>
          <w:sz w:val="20"/>
          <w:szCs w:val="20"/>
        </w:rPr>
        <w:t>)</w:t>
      </w:r>
      <w:r w:rsidRPr="00EA6C3B">
        <w:rPr>
          <w:rFonts w:ascii="Arial" w:hAnsi="Arial" w:cs="Arial"/>
          <w:sz w:val="20"/>
          <w:szCs w:val="20"/>
        </w:rPr>
        <w:t>. Implementation of the Federal Lands Recreation Enhancement Act. Triennial report to Congress.</w:t>
      </w:r>
      <w:r w:rsidRPr="00EA6C3B" w:rsidR="00CB63AF">
        <w:rPr>
          <w:rFonts w:ascii="Arial" w:hAnsi="Arial" w:cs="Arial"/>
          <w:sz w:val="20"/>
          <w:szCs w:val="20"/>
        </w:rPr>
        <w:t xml:space="preserve"> </w:t>
      </w:r>
      <w:r w:rsidRPr="00EA6C3B" w:rsidR="00612FB4">
        <w:rPr>
          <w:rFonts w:ascii="Arial" w:hAnsi="Arial" w:cs="Arial"/>
          <w:sz w:val="20"/>
          <w:szCs w:val="20"/>
        </w:rPr>
        <w:t xml:space="preserve">Retrieved from: </w:t>
      </w:r>
      <w:hyperlink w:history="1" w:anchor=":~:text=FLREA%20requires%20the%20agencies%20to%20report%20to%20Congress,the%20period%20from%20FY%202012%20through%20FY%202014." r:id="rId16">
        <w:r w:rsidRPr="00EA6C3B" w:rsidR="00653D09">
          <w:rPr>
            <w:rStyle w:val="Hyperlink"/>
            <w:rFonts w:ascii="Arial" w:hAnsi="Arial" w:cs="Arial"/>
            <w:color w:val="auto"/>
            <w:sz w:val="20"/>
            <w:szCs w:val="20"/>
          </w:rPr>
          <w:t>2015-fourthflrea-triennial.pdf (usda.gov)</w:t>
        </w:r>
      </w:hyperlink>
      <w:r w:rsidRPr="00FA5AB3" w:rsidR="00653D09">
        <w:rPr>
          <w:rFonts w:ascii="Arial" w:hAnsi="Arial" w:cs="Arial"/>
        </w:rPr>
        <w:t xml:space="preserve"> </w:t>
      </w:r>
    </w:p>
    <w:sectPr w:rsidRPr="00FA5AB3" w:rsidR="007819E3">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0C850" w14:textId="77777777" w:rsidR="00B372E8" w:rsidRDefault="00B372E8" w:rsidP="00A43884">
      <w:pPr>
        <w:spacing w:after="0" w:line="240" w:lineRule="auto"/>
      </w:pPr>
      <w:r>
        <w:separator/>
      </w:r>
    </w:p>
  </w:endnote>
  <w:endnote w:type="continuationSeparator" w:id="0">
    <w:p w14:paraId="78E1E8DB" w14:textId="77777777" w:rsidR="00B372E8" w:rsidRDefault="00B372E8" w:rsidP="00A43884">
      <w:pPr>
        <w:spacing w:after="0" w:line="240" w:lineRule="auto"/>
      </w:pPr>
      <w:r>
        <w:continuationSeparator/>
      </w:r>
    </w:p>
  </w:endnote>
  <w:endnote w:type="continuationNotice" w:id="1">
    <w:p w14:paraId="11737FE7" w14:textId="77777777" w:rsidR="00B372E8" w:rsidRDefault="00B372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7174287"/>
      <w:docPartObj>
        <w:docPartGallery w:val="Page Numbers (Bottom of Page)"/>
        <w:docPartUnique/>
      </w:docPartObj>
    </w:sdtPr>
    <w:sdtEndPr>
      <w:rPr>
        <w:noProof/>
      </w:rPr>
    </w:sdtEndPr>
    <w:sdtContent>
      <w:p w14:paraId="56C619E8" w14:textId="78E83B15" w:rsidR="005337F2" w:rsidRDefault="005337F2">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08DCBA51" w14:textId="77777777" w:rsidR="005337F2" w:rsidRDefault="00533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ECC6F" w14:textId="77777777" w:rsidR="00B372E8" w:rsidRDefault="00B372E8" w:rsidP="00A43884">
      <w:pPr>
        <w:spacing w:after="0" w:line="240" w:lineRule="auto"/>
      </w:pPr>
      <w:r>
        <w:separator/>
      </w:r>
    </w:p>
  </w:footnote>
  <w:footnote w:type="continuationSeparator" w:id="0">
    <w:p w14:paraId="3E372FC2" w14:textId="77777777" w:rsidR="00B372E8" w:rsidRDefault="00B372E8" w:rsidP="00A43884">
      <w:pPr>
        <w:spacing w:after="0" w:line="240" w:lineRule="auto"/>
      </w:pPr>
      <w:r>
        <w:continuationSeparator/>
      </w:r>
    </w:p>
  </w:footnote>
  <w:footnote w:type="continuationNotice" w:id="1">
    <w:p w14:paraId="5BB8A8B5" w14:textId="77777777" w:rsidR="00B372E8" w:rsidRDefault="00B372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7B42"/>
    <w:multiLevelType w:val="hybridMultilevel"/>
    <w:tmpl w:val="989E763A"/>
    <w:lvl w:ilvl="0" w:tplc="0BB2FD74">
      <w:start w:val="1"/>
      <w:numFmt w:val="decimal"/>
      <w:lvlText w:val="%1."/>
      <w:lvlJc w:val="left"/>
      <w:pPr>
        <w:ind w:left="1080" w:hanging="360"/>
      </w:pPr>
      <w:rPr>
        <w:rFonts w:hint="default"/>
      </w:rPr>
    </w:lvl>
    <w:lvl w:ilvl="1" w:tplc="00843AF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714ECD"/>
    <w:multiLevelType w:val="hybridMultilevel"/>
    <w:tmpl w:val="915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0267F"/>
    <w:multiLevelType w:val="hybridMultilevel"/>
    <w:tmpl w:val="8D4E8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A6739"/>
    <w:multiLevelType w:val="hybridMultilevel"/>
    <w:tmpl w:val="68D63E02"/>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24D6672E"/>
    <w:multiLevelType w:val="hybridMultilevel"/>
    <w:tmpl w:val="5B1EEA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735A84"/>
    <w:multiLevelType w:val="hybridMultilevel"/>
    <w:tmpl w:val="6AF0F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C0367"/>
    <w:multiLevelType w:val="hybridMultilevel"/>
    <w:tmpl w:val="72E2D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25F02"/>
    <w:multiLevelType w:val="hybridMultilevel"/>
    <w:tmpl w:val="37F288C4"/>
    <w:lvl w:ilvl="0" w:tplc="A41C43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4E0696"/>
    <w:multiLevelType w:val="hybridMultilevel"/>
    <w:tmpl w:val="E20A2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654D21"/>
    <w:multiLevelType w:val="hybridMultilevel"/>
    <w:tmpl w:val="46E06AD6"/>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0" w15:restartNumberingAfterBreak="0">
    <w:nsid w:val="38C400DA"/>
    <w:multiLevelType w:val="hybridMultilevel"/>
    <w:tmpl w:val="A7306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A478C9"/>
    <w:multiLevelType w:val="hybridMultilevel"/>
    <w:tmpl w:val="3542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FE51B7"/>
    <w:multiLevelType w:val="hybridMultilevel"/>
    <w:tmpl w:val="4CE20C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E87655"/>
    <w:multiLevelType w:val="hybridMultilevel"/>
    <w:tmpl w:val="B3EA8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3C54DC"/>
    <w:multiLevelType w:val="hybridMultilevel"/>
    <w:tmpl w:val="DBCA630E"/>
    <w:lvl w:ilvl="0" w:tplc="04090001">
      <w:start w:val="1"/>
      <w:numFmt w:val="bullet"/>
      <w:lvlText w:val=""/>
      <w:lvlJc w:val="left"/>
      <w:pPr>
        <w:tabs>
          <w:tab w:val="num" w:pos="2160"/>
        </w:tabs>
        <w:ind w:left="2160" w:hanging="360"/>
      </w:pPr>
      <w:rPr>
        <w:rFonts w:ascii="Symbol" w:hAnsi="Symbol" w:hint="default"/>
      </w:r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15:restartNumberingAfterBreak="0">
    <w:nsid w:val="46F90257"/>
    <w:multiLevelType w:val="hybridMultilevel"/>
    <w:tmpl w:val="871832B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6" w15:restartNumberingAfterBreak="0">
    <w:nsid w:val="4B08288E"/>
    <w:multiLevelType w:val="hybridMultilevel"/>
    <w:tmpl w:val="81CE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D7275C"/>
    <w:multiLevelType w:val="hybridMultilevel"/>
    <w:tmpl w:val="422E3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C2172F"/>
    <w:multiLevelType w:val="hybridMultilevel"/>
    <w:tmpl w:val="758AAA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846EF6"/>
    <w:multiLevelType w:val="hybridMultilevel"/>
    <w:tmpl w:val="224E7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9B4F0C"/>
    <w:multiLevelType w:val="hybridMultilevel"/>
    <w:tmpl w:val="5C245FE8"/>
    <w:lvl w:ilvl="0" w:tplc="B6ECF72E">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21" w15:restartNumberingAfterBreak="0">
    <w:nsid w:val="6F29468D"/>
    <w:multiLevelType w:val="hybridMultilevel"/>
    <w:tmpl w:val="AFE8C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3D6E2F"/>
    <w:multiLevelType w:val="hybridMultilevel"/>
    <w:tmpl w:val="246A42F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77403521"/>
    <w:multiLevelType w:val="hybridMultilevel"/>
    <w:tmpl w:val="BD74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050611"/>
    <w:multiLevelType w:val="hybridMultilevel"/>
    <w:tmpl w:val="C65E8B26"/>
    <w:lvl w:ilvl="0" w:tplc="F420090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F27131"/>
    <w:multiLevelType w:val="hybridMultilevel"/>
    <w:tmpl w:val="46742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5"/>
  </w:num>
  <w:num w:numId="4">
    <w:abstractNumId w:val="2"/>
  </w:num>
  <w:num w:numId="5">
    <w:abstractNumId w:val="24"/>
  </w:num>
  <w:num w:numId="6">
    <w:abstractNumId w:val="10"/>
  </w:num>
  <w:num w:numId="7">
    <w:abstractNumId w:val="4"/>
  </w:num>
  <w:num w:numId="8">
    <w:abstractNumId w:val="12"/>
  </w:num>
  <w:num w:numId="9">
    <w:abstractNumId w:val="23"/>
  </w:num>
  <w:num w:numId="10">
    <w:abstractNumId w:val="1"/>
  </w:num>
  <w:num w:numId="11">
    <w:abstractNumId w:val="22"/>
  </w:num>
  <w:num w:numId="12">
    <w:abstractNumId w:val="18"/>
  </w:num>
  <w:num w:numId="13">
    <w:abstractNumId w:val="14"/>
  </w:num>
  <w:num w:numId="14">
    <w:abstractNumId w:val="3"/>
  </w:num>
  <w:num w:numId="15">
    <w:abstractNumId w:val="13"/>
  </w:num>
  <w:num w:numId="16">
    <w:abstractNumId w:val="8"/>
  </w:num>
  <w:num w:numId="17">
    <w:abstractNumId w:val="16"/>
  </w:num>
  <w:num w:numId="18">
    <w:abstractNumId w:val="20"/>
  </w:num>
  <w:num w:numId="19">
    <w:abstractNumId w:val="21"/>
  </w:num>
  <w:num w:numId="20">
    <w:abstractNumId w:val="6"/>
  </w:num>
  <w:num w:numId="21">
    <w:abstractNumId w:val="15"/>
  </w:num>
  <w:num w:numId="22">
    <w:abstractNumId w:val="19"/>
  </w:num>
  <w:num w:numId="23">
    <w:abstractNumId w:val="17"/>
  </w:num>
  <w:num w:numId="24">
    <w:abstractNumId w:val="9"/>
  </w:num>
  <w:num w:numId="25">
    <w:abstractNumId w:val="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CBF"/>
    <w:rsid w:val="0000028B"/>
    <w:rsid w:val="0000371A"/>
    <w:rsid w:val="00004233"/>
    <w:rsid w:val="00004CA7"/>
    <w:rsid w:val="00005051"/>
    <w:rsid w:val="00005540"/>
    <w:rsid w:val="00007D87"/>
    <w:rsid w:val="00011B50"/>
    <w:rsid w:val="000124A6"/>
    <w:rsid w:val="00012A40"/>
    <w:rsid w:val="00013CCB"/>
    <w:rsid w:val="00016357"/>
    <w:rsid w:val="00020086"/>
    <w:rsid w:val="000211D1"/>
    <w:rsid w:val="00021787"/>
    <w:rsid w:val="00021C56"/>
    <w:rsid w:val="00022F9C"/>
    <w:rsid w:val="00023562"/>
    <w:rsid w:val="00023FE1"/>
    <w:rsid w:val="000264D6"/>
    <w:rsid w:val="00026917"/>
    <w:rsid w:val="0002729C"/>
    <w:rsid w:val="00027DB9"/>
    <w:rsid w:val="00030A72"/>
    <w:rsid w:val="00032A85"/>
    <w:rsid w:val="00032E08"/>
    <w:rsid w:val="0003343D"/>
    <w:rsid w:val="00034E48"/>
    <w:rsid w:val="00036322"/>
    <w:rsid w:val="00036C85"/>
    <w:rsid w:val="00037E32"/>
    <w:rsid w:val="00040903"/>
    <w:rsid w:val="00040CA1"/>
    <w:rsid w:val="00042B89"/>
    <w:rsid w:val="00042D0A"/>
    <w:rsid w:val="00043074"/>
    <w:rsid w:val="00046FB5"/>
    <w:rsid w:val="0004777A"/>
    <w:rsid w:val="00047A43"/>
    <w:rsid w:val="00050235"/>
    <w:rsid w:val="00052B8D"/>
    <w:rsid w:val="00053681"/>
    <w:rsid w:val="00053B14"/>
    <w:rsid w:val="0005476F"/>
    <w:rsid w:val="00054EDD"/>
    <w:rsid w:val="000553B8"/>
    <w:rsid w:val="0005574B"/>
    <w:rsid w:val="00057197"/>
    <w:rsid w:val="000579A0"/>
    <w:rsid w:val="00062369"/>
    <w:rsid w:val="00063A5E"/>
    <w:rsid w:val="0006480E"/>
    <w:rsid w:val="0006579D"/>
    <w:rsid w:val="00065E64"/>
    <w:rsid w:val="0006735D"/>
    <w:rsid w:val="00067779"/>
    <w:rsid w:val="00067B8E"/>
    <w:rsid w:val="000701A0"/>
    <w:rsid w:val="00070376"/>
    <w:rsid w:val="0007086C"/>
    <w:rsid w:val="00070B24"/>
    <w:rsid w:val="00070B9E"/>
    <w:rsid w:val="00073FC5"/>
    <w:rsid w:val="00074950"/>
    <w:rsid w:val="00077E2F"/>
    <w:rsid w:val="000811CB"/>
    <w:rsid w:val="000833D4"/>
    <w:rsid w:val="00083DDA"/>
    <w:rsid w:val="00084E58"/>
    <w:rsid w:val="000852F0"/>
    <w:rsid w:val="00085861"/>
    <w:rsid w:val="00085F25"/>
    <w:rsid w:val="00090310"/>
    <w:rsid w:val="00090AAD"/>
    <w:rsid w:val="00092B4E"/>
    <w:rsid w:val="000957E6"/>
    <w:rsid w:val="0009724B"/>
    <w:rsid w:val="000A06C4"/>
    <w:rsid w:val="000A1E71"/>
    <w:rsid w:val="000A21F2"/>
    <w:rsid w:val="000A2A8B"/>
    <w:rsid w:val="000A4BFF"/>
    <w:rsid w:val="000B0430"/>
    <w:rsid w:val="000B16F3"/>
    <w:rsid w:val="000B2767"/>
    <w:rsid w:val="000B2CFC"/>
    <w:rsid w:val="000B471C"/>
    <w:rsid w:val="000B4CDF"/>
    <w:rsid w:val="000B5693"/>
    <w:rsid w:val="000B61F3"/>
    <w:rsid w:val="000B732D"/>
    <w:rsid w:val="000B7DC2"/>
    <w:rsid w:val="000C243F"/>
    <w:rsid w:val="000C55C0"/>
    <w:rsid w:val="000C5D63"/>
    <w:rsid w:val="000C5E1D"/>
    <w:rsid w:val="000C6C15"/>
    <w:rsid w:val="000D3160"/>
    <w:rsid w:val="000D647E"/>
    <w:rsid w:val="000D7864"/>
    <w:rsid w:val="000E341D"/>
    <w:rsid w:val="000E51AE"/>
    <w:rsid w:val="000E5825"/>
    <w:rsid w:val="000E589C"/>
    <w:rsid w:val="000E6C7E"/>
    <w:rsid w:val="000E723F"/>
    <w:rsid w:val="000E7545"/>
    <w:rsid w:val="000E7DE4"/>
    <w:rsid w:val="000F0BB6"/>
    <w:rsid w:val="000F1F45"/>
    <w:rsid w:val="000F31FD"/>
    <w:rsid w:val="000F46EB"/>
    <w:rsid w:val="000F506B"/>
    <w:rsid w:val="00100BEE"/>
    <w:rsid w:val="0010297E"/>
    <w:rsid w:val="0010463C"/>
    <w:rsid w:val="001055DB"/>
    <w:rsid w:val="001064BF"/>
    <w:rsid w:val="00106616"/>
    <w:rsid w:val="001070BB"/>
    <w:rsid w:val="001076CD"/>
    <w:rsid w:val="001156E1"/>
    <w:rsid w:val="001160B6"/>
    <w:rsid w:val="00116B1B"/>
    <w:rsid w:val="0011728C"/>
    <w:rsid w:val="00120064"/>
    <w:rsid w:val="00120DF9"/>
    <w:rsid w:val="0012702A"/>
    <w:rsid w:val="00130630"/>
    <w:rsid w:val="00130C58"/>
    <w:rsid w:val="001340BB"/>
    <w:rsid w:val="00136515"/>
    <w:rsid w:val="00137D88"/>
    <w:rsid w:val="001401CA"/>
    <w:rsid w:val="00141191"/>
    <w:rsid w:val="001424BE"/>
    <w:rsid w:val="00142721"/>
    <w:rsid w:val="001444D1"/>
    <w:rsid w:val="0014506B"/>
    <w:rsid w:val="00145BCA"/>
    <w:rsid w:val="0014628B"/>
    <w:rsid w:val="00147097"/>
    <w:rsid w:val="00150420"/>
    <w:rsid w:val="00151426"/>
    <w:rsid w:val="001521AE"/>
    <w:rsid w:val="001540AB"/>
    <w:rsid w:val="001554CD"/>
    <w:rsid w:val="00157645"/>
    <w:rsid w:val="001578C5"/>
    <w:rsid w:val="00160AE9"/>
    <w:rsid w:val="00160C7C"/>
    <w:rsid w:val="001631BC"/>
    <w:rsid w:val="00163AF2"/>
    <w:rsid w:val="00166478"/>
    <w:rsid w:val="00167217"/>
    <w:rsid w:val="00170057"/>
    <w:rsid w:val="00170D33"/>
    <w:rsid w:val="001722CB"/>
    <w:rsid w:val="001724FB"/>
    <w:rsid w:val="00172D5D"/>
    <w:rsid w:val="00174180"/>
    <w:rsid w:val="001757AC"/>
    <w:rsid w:val="00177448"/>
    <w:rsid w:val="0017799F"/>
    <w:rsid w:val="00180079"/>
    <w:rsid w:val="001817B0"/>
    <w:rsid w:val="00182859"/>
    <w:rsid w:val="00183107"/>
    <w:rsid w:val="00183C87"/>
    <w:rsid w:val="001848A6"/>
    <w:rsid w:val="00184A80"/>
    <w:rsid w:val="001855E2"/>
    <w:rsid w:val="00187CC9"/>
    <w:rsid w:val="001929CD"/>
    <w:rsid w:val="001931F0"/>
    <w:rsid w:val="0019370D"/>
    <w:rsid w:val="001A2853"/>
    <w:rsid w:val="001A44E8"/>
    <w:rsid w:val="001A49E8"/>
    <w:rsid w:val="001A7C38"/>
    <w:rsid w:val="001A7E64"/>
    <w:rsid w:val="001B1453"/>
    <w:rsid w:val="001B1E9C"/>
    <w:rsid w:val="001B2327"/>
    <w:rsid w:val="001B36E0"/>
    <w:rsid w:val="001B3F10"/>
    <w:rsid w:val="001B72AC"/>
    <w:rsid w:val="001C093B"/>
    <w:rsid w:val="001C159A"/>
    <w:rsid w:val="001C3574"/>
    <w:rsid w:val="001C36CA"/>
    <w:rsid w:val="001C49B0"/>
    <w:rsid w:val="001C70E8"/>
    <w:rsid w:val="001C7BA6"/>
    <w:rsid w:val="001D03F6"/>
    <w:rsid w:val="001D16E9"/>
    <w:rsid w:val="001D2789"/>
    <w:rsid w:val="001D44DA"/>
    <w:rsid w:val="001D772E"/>
    <w:rsid w:val="001E41F1"/>
    <w:rsid w:val="001E5C27"/>
    <w:rsid w:val="001E6ED8"/>
    <w:rsid w:val="001E7E18"/>
    <w:rsid w:val="001F056F"/>
    <w:rsid w:val="001F0BD6"/>
    <w:rsid w:val="001F1502"/>
    <w:rsid w:val="001F200E"/>
    <w:rsid w:val="001F22F0"/>
    <w:rsid w:val="001F2E0D"/>
    <w:rsid w:val="001F35A5"/>
    <w:rsid w:val="002005BD"/>
    <w:rsid w:val="002049B6"/>
    <w:rsid w:val="00204BE9"/>
    <w:rsid w:val="0020509C"/>
    <w:rsid w:val="00205733"/>
    <w:rsid w:val="002059CC"/>
    <w:rsid w:val="00206C57"/>
    <w:rsid w:val="00206CE6"/>
    <w:rsid w:val="0020731F"/>
    <w:rsid w:val="0020788D"/>
    <w:rsid w:val="0021003E"/>
    <w:rsid w:val="0021191A"/>
    <w:rsid w:val="00211BA7"/>
    <w:rsid w:val="00213457"/>
    <w:rsid w:val="002147B8"/>
    <w:rsid w:val="0021510D"/>
    <w:rsid w:val="00215949"/>
    <w:rsid w:val="002160C6"/>
    <w:rsid w:val="002211CB"/>
    <w:rsid w:val="0022173E"/>
    <w:rsid w:val="00223B9F"/>
    <w:rsid w:val="00223D6A"/>
    <w:rsid w:val="00223F8D"/>
    <w:rsid w:val="0022484D"/>
    <w:rsid w:val="002249D2"/>
    <w:rsid w:val="00225507"/>
    <w:rsid w:val="00226957"/>
    <w:rsid w:val="00232583"/>
    <w:rsid w:val="00232670"/>
    <w:rsid w:val="00232AAF"/>
    <w:rsid w:val="00233322"/>
    <w:rsid w:val="0023339B"/>
    <w:rsid w:val="002345A7"/>
    <w:rsid w:val="00234F0B"/>
    <w:rsid w:val="00234FDE"/>
    <w:rsid w:val="00235D29"/>
    <w:rsid w:val="00235F12"/>
    <w:rsid w:val="002365D3"/>
    <w:rsid w:val="002374AB"/>
    <w:rsid w:val="00241F86"/>
    <w:rsid w:val="00245244"/>
    <w:rsid w:val="002472A9"/>
    <w:rsid w:val="00247DDA"/>
    <w:rsid w:val="00253350"/>
    <w:rsid w:val="0025382D"/>
    <w:rsid w:val="00255E68"/>
    <w:rsid w:val="0025607C"/>
    <w:rsid w:val="00256574"/>
    <w:rsid w:val="00260D16"/>
    <w:rsid w:val="00260EE0"/>
    <w:rsid w:val="0026191E"/>
    <w:rsid w:val="00262407"/>
    <w:rsid w:val="00262451"/>
    <w:rsid w:val="00262EB5"/>
    <w:rsid w:val="002634AF"/>
    <w:rsid w:val="00263B1C"/>
    <w:rsid w:val="00266C3E"/>
    <w:rsid w:val="00270B16"/>
    <w:rsid w:val="00271A9C"/>
    <w:rsid w:val="002720C3"/>
    <w:rsid w:val="00273103"/>
    <w:rsid w:val="00273283"/>
    <w:rsid w:val="0027468A"/>
    <w:rsid w:val="00276A9F"/>
    <w:rsid w:val="0027864A"/>
    <w:rsid w:val="00280A7A"/>
    <w:rsid w:val="00281CF0"/>
    <w:rsid w:val="002821D6"/>
    <w:rsid w:val="00282438"/>
    <w:rsid w:val="0028303E"/>
    <w:rsid w:val="002841F3"/>
    <w:rsid w:val="002845A0"/>
    <w:rsid w:val="00286D71"/>
    <w:rsid w:val="002875E5"/>
    <w:rsid w:val="00291138"/>
    <w:rsid w:val="00292CC8"/>
    <w:rsid w:val="00296982"/>
    <w:rsid w:val="002A0DC0"/>
    <w:rsid w:val="002A2FCB"/>
    <w:rsid w:val="002A5226"/>
    <w:rsid w:val="002A5311"/>
    <w:rsid w:val="002A5E86"/>
    <w:rsid w:val="002A7F71"/>
    <w:rsid w:val="002B04DE"/>
    <w:rsid w:val="002B06EB"/>
    <w:rsid w:val="002B0D1A"/>
    <w:rsid w:val="002B30EB"/>
    <w:rsid w:val="002B6757"/>
    <w:rsid w:val="002C0839"/>
    <w:rsid w:val="002C086F"/>
    <w:rsid w:val="002C29CB"/>
    <w:rsid w:val="002C2CF8"/>
    <w:rsid w:val="002C3050"/>
    <w:rsid w:val="002C6169"/>
    <w:rsid w:val="002C61D2"/>
    <w:rsid w:val="002D2933"/>
    <w:rsid w:val="002D4BB2"/>
    <w:rsid w:val="002D5C5A"/>
    <w:rsid w:val="002D62B5"/>
    <w:rsid w:val="002D7AB3"/>
    <w:rsid w:val="002E0641"/>
    <w:rsid w:val="002E0C83"/>
    <w:rsid w:val="002E2BE3"/>
    <w:rsid w:val="002E2E37"/>
    <w:rsid w:val="002E3557"/>
    <w:rsid w:val="002E390F"/>
    <w:rsid w:val="002E4805"/>
    <w:rsid w:val="002E4D8D"/>
    <w:rsid w:val="002E68D8"/>
    <w:rsid w:val="002F1714"/>
    <w:rsid w:val="002F1C09"/>
    <w:rsid w:val="002F31EB"/>
    <w:rsid w:val="002F4982"/>
    <w:rsid w:val="002F5661"/>
    <w:rsid w:val="003003AD"/>
    <w:rsid w:val="00303D76"/>
    <w:rsid w:val="00305EC4"/>
    <w:rsid w:val="0030665E"/>
    <w:rsid w:val="00306A7C"/>
    <w:rsid w:val="003109A2"/>
    <w:rsid w:val="003133AC"/>
    <w:rsid w:val="00313B8D"/>
    <w:rsid w:val="00314755"/>
    <w:rsid w:val="0031495B"/>
    <w:rsid w:val="003157DA"/>
    <w:rsid w:val="00315FB0"/>
    <w:rsid w:val="003214E3"/>
    <w:rsid w:val="0032290E"/>
    <w:rsid w:val="0032293D"/>
    <w:rsid w:val="003272CC"/>
    <w:rsid w:val="00333214"/>
    <w:rsid w:val="0033354D"/>
    <w:rsid w:val="00333767"/>
    <w:rsid w:val="003342CC"/>
    <w:rsid w:val="00334E13"/>
    <w:rsid w:val="00337C36"/>
    <w:rsid w:val="00344079"/>
    <w:rsid w:val="003444C1"/>
    <w:rsid w:val="00344BB2"/>
    <w:rsid w:val="00345F76"/>
    <w:rsid w:val="00346B99"/>
    <w:rsid w:val="003470D6"/>
    <w:rsid w:val="00350167"/>
    <w:rsid w:val="0035103E"/>
    <w:rsid w:val="00351679"/>
    <w:rsid w:val="00353637"/>
    <w:rsid w:val="00355C45"/>
    <w:rsid w:val="00357E72"/>
    <w:rsid w:val="00360A86"/>
    <w:rsid w:val="00364BA2"/>
    <w:rsid w:val="00364FE0"/>
    <w:rsid w:val="00365A07"/>
    <w:rsid w:val="00365BC9"/>
    <w:rsid w:val="00366E10"/>
    <w:rsid w:val="00367EB1"/>
    <w:rsid w:val="003720AE"/>
    <w:rsid w:val="00372172"/>
    <w:rsid w:val="00372AB3"/>
    <w:rsid w:val="00373095"/>
    <w:rsid w:val="00380BB6"/>
    <w:rsid w:val="00380C85"/>
    <w:rsid w:val="00382268"/>
    <w:rsid w:val="00382E6B"/>
    <w:rsid w:val="00383A32"/>
    <w:rsid w:val="00386887"/>
    <w:rsid w:val="00386F85"/>
    <w:rsid w:val="00395685"/>
    <w:rsid w:val="003A19C6"/>
    <w:rsid w:val="003A24F5"/>
    <w:rsid w:val="003A27BD"/>
    <w:rsid w:val="003A4E7F"/>
    <w:rsid w:val="003A52BE"/>
    <w:rsid w:val="003B0089"/>
    <w:rsid w:val="003B0436"/>
    <w:rsid w:val="003B0ECA"/>
    <w:rsid w:val="003B2117"/>
    <w:rsid w:val="003B2A18"/>
    <w:rsid w:val="003B3CBF"/>
    <w:rsid w:val="003B5B18"/>
    <w:rsid w:val="003B79A9"/>
    <w:rsid w:val="003C3844"/>
    <w:rsid w:val="003C5514"/>
    <w:rsid w:val="003C71EE"/>
    <w:rsid w:val="003C74AE"/>
    <w:rsid w:val="003D1374"/>
    <w:rsid w:val="003D4009"/>
    <w:rsid w:val="003D498C"/>
    <w:rsid w:val="003D50F3"/>
    <w:rsid w:val="003D64FE"/>
    <w:rsid w:val="003E0217"/>
    <w:rsid w:val="003E17F9"/>
    <w:rsid w:val="003E2B39"/>
    <w:rsid w:val="003E35C7"/>
    <w:rsid w:val="003E3D5A"/>
    <w:rsid w:val="003E4067"/>
    <w:rsid w:val="003F0852"/>
    <w:rsid w:val="003F1A0B"/>
    <w:rsid w:val="003F1CD6"/>
    <w:rsid w:val="003F29A6"/>
    <w:rsid w:val="003F3096"/>
    <w:rsid w:val="003F383B"/>
    <w:rsid w:val="003F38BD"/>
    <w:rsid w:val="003F454D"/>
    <w:rsid w:val="003F65A1"/>
    <w:rsid w:val="003F6C7B"/>
    <w:rsid w:val="003F7247"/>
    <w:rsid w:val="0040025A"/>
    <w:rsid w:val="00400AD0"/>
    <w:rsid w:val="00402BD4"/>
    <w:rsid w:val="00402D94"/>
    <w:rsid w:val="00402E78"/>
    <w:rsid w:val="00403CF2"/>
    <w:rsid w:val="004047AE"/>
    <w:rsid w:val="00405BD4"/>
    <w:rsid w:val="0040799F"/>
    <w:rsid w:val="00410429"/>
    <w:rsid w:val="004111EB"/>
    <w:rsid w:val="00412C5E"/>
    <w:rsid w:val="00412CCC"/>
    <w:rsid w:val="0041312C"/>
    <w:rsid w:val="00415156"/>
    <w:rsid w:val="004160E6"/>
    <w:rsid w:val="00416101"/>
    <w:rsid w:val="00416C01"/>
    <w:rsid w:val="0041761C"/>
    <w:rsid w:val="0042379B"/>
    <w:rsid w:val="00424E21"/>
    <w:rsid w:val="00425C90"/>
    <w:rsid w:val="00427549"/>
    <w:rsid w:val="0043086D"/>
    <w:rsid w:val="00431323"/>
    <w:rsid w:val="004313C0"/>
    <w:rsid w:val="00440395"/>
    <w:rsid w:val="00440400"/>
    <w:rsid w:val="00441215"/>
    <w:rsid w:val="00442984"/>
    <w:rsid w:val="00442D53"/>
    <w:rsid w:val="00443195"/>
    <w:rsid w:val="0044438B"/>
    <w:rsid w:val="00444884"/>
    <w:rsid w:val="00444ECF"/>
    <w:rsid w:val="004462C4"/>
    <w:rsid w:val="00447114"/>
    <w:rsid w:val="00447DA9"/>
    <w:rsid w:val="00447DBA"/>
    <w:rsid w:val="004502B5"/>
    <w:rsid w:val="00450348"/>
    <w:rsid w:val="004529B0"/>
    <w:rsid w:val="004529C4"/>
    <w:rsid w:val="00453AA4"/>
    <w:rsid w:val="0045483F"/>
    <w:rsid w:val="004560F9"/>
    <w:rsid w:val="0045610F"/>
    <w:rsid w:val="00456670"/>
    <w:rsid w:val="004576A7"/>
    <w:rsid w:val="0045793E"/>
    <w:rsid w:val="0046131B"/>
    <w:rsid w:val="00462607"/>
    <w:rsid w:val="00463191"/>
    <w:rsid w:val="00465154"/>
    <w:rsid w:val="0046791F"/>
    <w:rsid w:val="00470B34"/>
    <w:rsid w:val="00470C2C"/>
    <w:rsid w:val="00471EFF"/>
    <w:rsid w:val="00472D24"/>
    <w:rsid w:val="00472D91"/>
    <w:rsid w:val="004765EC"/>
    <w:rsid w:val="0047693A"/>
    <w:rsid w:val="00477086"/>
    <w:rsid w:val="0047775F"/>
    <w:rsid w:val="00480EE5"/>
    <w:rsid w:val="0048224B"/>
    <w:rsid w:val="00483889"/>
    <w:rsid w:val="00483A3E"/>
    <w:rsid w:val="00484B52"/>
    <w:rsid w:val="004851AD"/>
    <w:rsid w:val="00490EC3"/>
    <w:rsid w:val="00490FC1"/>
    <w:rsid w:val="004914D8"/>
    <w:rsid w:val="00492874"/>
    <w:rsid w:val="004928DD"/>
    <w:rsid w:val="00492D04"/>
    <w:rsid w:val="0049324A"/>
    <w:rsid w:val="00493CE8"/>
    <w:rsid w:val="0049598A"/>
    <w:rsid w:val="00496160"/>
    <w:rsid w:val="00496200"/>
    <w:rsid w:val="00497D23"/>
    <w:rsid w:val="004A1F7A"/>
    <w:rsid w:val="004A25A3"/>
    <w:rsid w:val="004A30A5"/>
    <w:rsid w:val="004A46F6"/>
    <w:rsid w:val="004A61E8"/>
    <w:rsid w:val="004A789E"/>
    <w:rsid w:val="004B153E"/>
    <w:rsid w:val="004B1A05"/>
    <w:rsid w:val="004B2CE8"/>
    <w:rsid w:val="004B4D1F"/>
    <w:rsid w:val="004B59DA"/>
    <w:rsid w:val="004B5CD5"/>
    <w:rsid w:val="004B6B15"/>
    <w:rsid w:val="004B70D5"/>
    <w:rsid w:val="004C019C"/>
    <w:rsid w:val="004C0C95"/>
    <w:rsid w:val="004C19FE"/>
    <w:rsid w:val="004C5FE7"/>
    <w:rsid w:val="004C6460"/>
    <w:rsid w:val="004C67B1"/>
    <w:rsid w:val="004C69D2"/>
    <w:rsid w:val="004C6BA5"/>
    <w:rsid w:val="004C7050"/>
    <w:rsid w:val="004C73DC"/>
    <w:rsid w:val="004C73F5"/>
    <w:rsid w:val="004C7B7C"/>
    <w:rsid w:val="004D0EA7"/>
    <w:rsid w:val="004D469E"/>
    <w:rsid w:val="004D4EB7"/>
    <w:rsid w:val="004D687F"/>
    <w:rsid w:val="004E12BF"/>
    <w:rsid w:val="004E44DF"/>
    <w:rsid w:val="004E4ACD"/>
    <w:rsid w:val="004E64D7"/>
    <w:rsid w:val="004F104F"/>
    <w:rsid w:val="004F1873"/>
    <w:rsid w:val="004F1887"/>
    <w:rsid w:val="004F29B0"/>
    <w:rsid w:val="004F5164"/>
    <w:rsid w:val="004F53F5"/>
    <w:rsid w:val="004F6101"/>
    <w:rsid w:val="004F6515"/>
    <w:rsid w:val="004F6647"/>
    <w:rsid w:val="00501904"/>
    <w:rsid w:val="005021F2"/>
    <w:rsid w:val="00502B03"/>
    <w:rsid w:val="00503090"/>
    <w:rsid w:val="005032DA"/>
    <w:rsid w:val="00504B2E"/>
    <w:rsid w:val="00504CB6"/>
    <w:rsid w:val="00507E01"/>
    <w:rsid w:val="00510623"/>
    <w:rsid w:val="00514290"/>
    <w:rsid w:val="00514665"/>
    <w:rsid w:val="00515EAD"/>
    <w:rsid w:val="0051610B"/>
    <w:rsid w:val="00516170"/>
    <w:rsid w:val="005173E4"/>
    <w:rsid w:val="0051759A"/>
    <w:rsid w:val="005178CA"/>
    <w:rsid w:val="005214DF"/>
    <w:rsid w:val="00521684"/>
    <w:rsid w:val="00522F8B"/>
    <w:rsid w:val="00525497"/>
    <w:rsid w:val="00525AD7"/>
    <w:rsid w:val="00525EA6"/>
    <w:rsid w:val="0052758C"/>
    <w:rsid w:val="00527891"/>
    <w:rsid w:val="00530540"/>
    <w:rsid w:val="0053118E"/>
    <w:rsid w:val="0053220B"/>
    <w:rsid w:val="005337F2"/>
    <w:rsid w:val="00533B6C"/>
    <w:rsid w:val="005345D8"/>
    <w:rsid w:val="00535E8E"/>
    <w:rsid w:val="00535EA9"/>
    <w:rsid w:val="0053747B"/>
    <w:rsid w:val="00537E9B"/>
    <w:rsid w:val="005405F1"/>
    <w:rsid w:val="005421B6"/>
    <w:rsid w:val="00542F24"/>
    <w:rsid w:val="005432E6"/>
    <w:rsid w:val="00543DA1"/>
    <w:rsid w:val="00545AE7"/>
    <w:rsid w:val="00545BD5"/>
    <w:rsid w:val="00546BFA"/>
    <w:rsid w:val="0054711A"/>
    <w:rsid w:val="005500EE"/>
    <w:rsid w:val="005508E4"/>
    <w:rsid w:val="00550B2D"/>
    <w:rsid w:val="005539E1"/>
    <w:rsid w:val="00554A97"/>
    <w:rsid w:val="0055717F"/>
    <w:rsid w:val="00560B7A"/>
    <w:rsid w:val="00561262"/>
    <w:rsid w:val="005649D8"/>
    <w:rsid w:val="00565E5E"/>
    <w:rsid w:val="005712AB"/>
    <w:rsid w:val="00571B61"/>
    <w:rsid w:val="00573947"/>
    <w:rsid w:val="0057536D"/>
    <w:rsid w:val="00575825"/>
    <w:rsid w:val="0057668C"/>
    <w:rsid w:val="0057791A"/>
    <w:rsid w:val="00577A2D"/>
    <w:rsid w:val="00577E3F"/>
    <w:rsid w:val="005809A3"/>
    <w:rsid w:val="00581113"/>
    <w:rsid w:val="00582516"/>
    <w:rsid w:val="00582596"/>
    <w:rsid w:val="00583C08"/>
    <w:rsid w:val="00584C27"/>
    <w:rsid w:val="00587334"/>
    <w:rsid w:val="005924D5"/>
    <w:rsid w:val="0059512F"/>
    <w:rsid w:val="005953AA"/>
    <w:rsid w:val="005969BB"/>
    <w:rsid w:val="005A05EB"/>
    <w:rsid w:val="005A08B2"/>
    <w:rsid w:val="005A5245"/>
    <w:rsid w:val="005A7F0B"/>
    <w:rsid w:val="005A7F3A"/>
    <w:rsid w:val="005B19FB"/>
    <w:rsid w:val="005B1B27"/>
    <w:rsid w:val="005B1BA6"/>
    <w:rsid w:val="005B2185"/>
    <w:rsid w:val="005B21EE"/>
    <w:rsid w:val="005B230E"/>
    <w:rsid w:val="005B50B3"/>
    <w:rsid w:val="005B558C"/>
    <w:rsid w:val="005B60AB"/>
    <w:rsid w:val="005B6D99"/>
    <w:rsid w:val="005C3842"/>
    <w:rsid w:val="005C42FE"/>
    <w:rsid w:val="005C4BFD"/>
    <w:rsid w:val="005C5601"/>
    <w:rsid w:val="005C5DD0"/>
    <w:rsid w:val="005C6397"/>
    <w:rsid w:val="005C67EC"/>
    <w:rsid w:val="005C69CC"/>
    <w:rsid w:val="005D0B94"/>
    <w:rsid w:val="005D15CD"/>
    <w:rsid w:val="005D26FC"/>
    <w:rsid w:val="005D2A77"/>
    <w:rsid w:val="005D377C"/>
    <w:rsid w:val="005D37B3"/>
    <w:rsid w:val="005D40C1"/>
    <w:rsid w:val="005D4478"/>
    <w:rsid w:val="005D4EB0"/>
    <w:rsid w:val="005E1630"/>
    <w:rsid w:val="005E2B37"/>
    <w:rsid w:val="005E3734"/>
    <w:rsid w:val="005E3BCC"/>
    <w:rsid w:val="005E40AA"/>
    <w:rsid w:val="005E423C"/>
    <w:rsid w:val="005E6D8C"/>
    <w:rsid w:val="005E73B9"/>
    <w:rsid w:val="005E7BCF"/>
    <w:rsid w:val="005F1115"/>
    <w:rsid w:val="005F11C8"/>
    <w:rsid w:val="005F1B1C"/>
    <w:rsid w:val="005F3333"/>
    <w:rsid w:val="005F3B2C"/>
    <w:rsid w:val="005F6392"/>
    <w:rsid w:val="005F74A8"/>
    <w:rsid w:val="0060017C"/>
    <w:rsid w:val="006009C0"/>
    <w:rsid w:val="00600A53"/>
    <w:rsid w:val="006046AF"/>
    <w:rsid w:val="006068DD"/>
    <w:rsid w:val="00610D57"/>
    <w:rsid w:val="00612FB4"/>
    <w:rsid w:val="006140B6"/>
    <w:rsid w:val="00614E5C"/>
    <w:rsid w:val="006151CA"/>
    <w:rsid w:val="0061596A"/>
    <w:rsid w:val="0062001B"/>
    <w:rsid w:val="006212BF"/>
    <w:rsid w:val="006216B1"/>
    <w:rsid w:val="00622249"/>
    <w:rsid w:val="006234AC"/>
    <w:rsid w:val="00623EB1"/>
    <w:rsid w:val="00624451"/>
    <w:rsid w:val="00624ADE"/>
    <w:rsid w:val="00625A13"/>
    <w:rsid w:val="0063015B"/>
    <w:rsid w:val="00630877"/>
    <w:rsid w:val="00631FFD"/>
    <w:rsid w:val="00632958"/>
    <w:rsid w:val="006331E0"/>
    <w:rsid w:val="006337BB"/>
    <w:rsid w:val="006350AD"/>
    <w:rsid w:val="006416B4"/>
    <w:rsid w:val="00641747"/>
    <w:rsid w:val="00641AF5"/>
    <w:rsid w:val="00642D3D"/>
    <w:rsid w:val="00642DFE"/>
    <w:rsid w:val="0064780F"/>
    <w:rsid w:val="00651503"/>
    <w:rsid w:val="006536F1"/>
    <w:rsid w:val="00653998"/>
    <w:rsid w:val="00653D09"/>
    <w:rsid w:val="00654FA0"/>
    <w:rsid w:val="00656013"/>
    <w:rsid w:val="00657A74"/>
    <w:rsid w:val="00657C38"/>
    <w:rsid w:val="006602CE"/>
    <w:rsid w:val="00665AC3"/>
    <w:rsid w:val="00670744"/>
    <w:rsid w:val="00670A52"/>
    <w:rsid w:val="00671F5A"/>
    <w:rsid w:val="0067374C"/>
    <w:rsid w:val="006809E7"/>
    <w:rsid w:val="00681E3A"/>
    <w:rsid w:val="00683440"/>
    <w:rsid w:val="006835CB"/>
    <w:rsid w:val="006842EE"/>
    <w:rsid w:val="0068433E"/>
    <w:rsid w:val="00684F40"/>
    <w:rsid w:val="0068571F"/>
    <w:rsid w:val="00686F49"/>
    <w:rsid w:val="006951AC"/>
    <w:rsid w:val="006A2605"/>
    <w:rsid w:val="006A348C"/>
    <w:rsid w:val="006A36C1"/>
    <w:rsid w:val="006A392B"/>
    <w:rsid w:val="006A3B79"/>
    <w:rsid w:val="006A7FEE"/>
    <w:rsid w:val="006B094D"/>
    <w:rsid w:val="006B129A"/>
    <w:rsid w:val="006B21A5"/>
    <w:rsid w:val="006B21FC"/>
    <w:rsid w:val="006B2A3E"/>
    <w:rsid w:val="006B2AF8"/>
    <w:rsid w:val="006C01CC"/>
    <w:rsid w:val="006C0AD2"/>
    <w:rsid w:val="006C1536"/>
    <w:rsid w:val="006C3B28"/>
    <w:rsid w:val="006C4843"/>
    <w:rsid w:val="006C5A5E"/>
    <w:rsid w:val="006C75F9"/>
    <w:rsid w:val="006D2E8E"/>
    <w:rsid w:val="006D392C"/>
    <w:rsid w:val="006D42F3"/>
    <w:rsid w:val="006D457C"/>
    <w:rsid w:val="006D6E91"/>
    <w:rsid w:val="006D7F22"/>
    <w:rsid w:val="006E0052"/>
    <w:rsid w:val="006E28DD"/>
    <w:rsid w:val="006E2CB4"/>
    <w:rsid w:val="006E7D9E"/>
    <w:rsid w:val="006F181A"/>
    <w:rsid w:val="006F2971"/>
    <w:rsid w:val="006F2D35"/>
    <w:rsid w:val="006F3E8A"/>
    <w:rsid w:val="006F568F"/>
    <w:rsid w:val="006F5AA5"/>
    <w:rsid w:val="006F5AF8"/>
    <w:rsid w:val="006F61E3"/>
    <w:rsid w:val="006F6706"/>
    <w:rsid w:val="00700F00"/>
    <w:rsid w:val="0070239D"/>
    <w:rsid w:val="0070241F"/>
    <w:rsid w:val="007030D0"/>
    <w:rsid w:val="00703409"/>
    <w:rsid w:val="00703568"/>
    <w:rsid w:val="00703E5A"/>
    <w:rsid w:val="007068F2"/>
    <w:rsid w:val="007069D6"/>
    <w:rsid w:val="00707ABE"/>
    <w:rsid w:val="00707E07"/>
    <w:rsid w:val="0071029F"/>
    <w:rsid w:val="007102EB"/>
    <w:rsid w:val="00710F15"/>
    <w:rsid w:val="00712089"/>
    <w:rsid w:val="00712248"/>
    <w:rsid w:val="00713498"/>
    <w:rsid w:val="00713A54"/>
    <w:rsid w:val="00713B11"/>
    <w:rsid w:val="00714379"/>
    <w:rsid w:val="00715659"/>
    <w:rsid w:val="00716F55"/>
    <w:rsid w:val="00720816"/>
    <w:rsid w:val="00721DC9"/>
    <w:rsid w:val="007230B2"/>
    <w:rsid w:val="0072361E"/>
    <w:rsid w:val="00724726"/>
    <w:rsid w:val="00724AFD"/>
    <w:rsid w:val="007261CD"/>
    <w:rsid w:val="00727624"/>
    <w:rsid w:val="007302A6"/>
    <w:rsid w:val="007313F5"/>
    <w:rsid w:val="0073249B"/>
    <w:rsid w:val="0073263E"/>
    <w:rsid w:val="007329A1"/>
    <w:rsid w:val="00732BF3"/>
    <w:rsid w:val="00732C40"/>
    <w:rsid w:val="0073351B"/>
    <w:rsid w:val="00734D97"/>
    <w:rsid w:val="00735B5C"/>
    <w:rsid w:val="00736706"/>
    <w:rsid w:val="00737F4D"/>
    <w:rsid w:val="00740061"/>
    <w:rsid w:val="007405E3"/>
    <w:rsid w:val="0074068F"/>
    <w:rsid w:val="00742B66"/>
    <w:rsid w:val="0074348E"/>
    <w:rsid w:val="00744458"/>
    <w:rsid w:val="00745293"/>
    <w:rsid w:val="00745D34"/>
    <w:rsid w:val="00751526"/>
    <w:rsid w:val="0075465A"/>
    <w:rsid w:val="0075482E"/>
    <w:rsid w:val="007548BB"/>
    <w:rsid w:val="007561F4"/>
    <w:rsid w:val="00756FC7"/>
    <w:rsid w:val="007607A6"/>
    <w:rsid w:val="007612E1"/>
    <w:rsid w:val="00761F49"/>
    <w:rsid w:val="007620F6"/>
    <w:rsid w:val="00762D0D"/>
    <w:rsid w:val="0076317F"/>
    <w:rsid w:val="00764210"/>
    <w:rsid w:val="007643B7"/>
    <w:rsid w:val="0076441E"/>
    <w:rsid w:val="007673D5"/>
    <w:rsid w:val="0077028D"/>
    <w:rsid w:val="00772CA8"/>
    <w:rsid w:val="007736C7"/>
    <w:rsid w:val="00774B59"/>
    <w:rsid w:val="007754D4"/>
    <w:rsid w:val="007769D4"/>
    <w:rsid w:val="00776A00"/>
    <w:rsid w:val="00777862"/>
    <w:rsid w:val="00777966"/>
    <w:rsid w:val="00781084"/>
    <w:rsid w:val="007819E3"/>
    <w:rsid w:val="00781E0F"/>
    <w:rsid w:val="00782CF0"/>
    <w:rsid w:val="007840C5"/>
    <w:rsid w:val="00786FB3"/>
    <w:rsid w:val="00791F69"/>
    <w:rsid w:val="00792941"/>
    <w:rsid w:val="007936AE"/>
    <w:rsid w:val="00795B79"/>
    <w:rsid w:val="007961CF"/>
    <w:rsid w:val="00796BC9"/>
    <w:rsid w:val="007972D5"/>
    <w:rsid w:val="007A02A8"/>
    <w:rsid w:val="007A160C"/>
    <w:rsid w:val="007A1633"/>
    <w:rsid w:val="007A1D8B"/>
    <w:rsid w:val="007A1F51"/>
    <w:rsid w:val="007A2D05"/>
    <w:rsid w:val="007A3C0C"/>
    <w:rsid w:val="007A44AF"/>
    <w:rsid w:val="007A4CEB"/>
    <w:rsid w:val="007A4EBB"/>
    <w:rsid w:val="007A53A2"/>
    <w:rsid w:val="007A5A9B"/>
    <w:rsid w:val="007A5B22"/>
    <w:rsid w:val="007B0EE2"/>
    <w:rsid w:val="007B1464"/>
    <w:rsid w:val="007B1811"/>
    <w:rsid w:val="007B1F7A"/>
    <w:rsid w:val="007B25D4"/>
    <w:rsid w:val="007B279C"/>
    <w:rsid w:val="007B28B2"/>
    <w:rsid w:val="007B30B6"/>
    <w:rsid w:val="007B569A"/>
    <w:rsid w:val="007B7C08"/>
    <w:rsid w:val="007C07F8"/>
    <w:rsid w:val="007C0B90"/>
    <w:rsid w:val="007C0EFE"/>
    <w:rsid w:val="007C5A52"/>
    <w:rsid w:val="007C6AD7"/>
    <w:rsid w:val="007C6E22"/>
    <w:rsid w:val="007C721E"/>
    <w:rsid w:val="007C7DA0"/>
    <w:rsid w:val="007C7F50"/>
    <w:rsid w:val="007D0C76"/>
    <w:rsid w:val="007D113C"/>
    <w:rsid w:val="007D1992"/>
    <w:rsid w:val="007D25BF"/>
    <w:rsid w:val="007D3839"/>
    <w:rsid w:val="007D5B3E"/>
    <w:rsid w:val="007D6216"/>
    <w:rsid w:val="007D7174"/>
    <w:rsid w:val="007E0024"/>
    <w:rsid w:val="007E0903"/>
    <w:rsid w:val="007E2683"/>
    <w:rsid w:val="007E3F85"/>
    <w:rsid w:val="007E5A56"/>
    <w:rsid w:val="007E7472"/>
    <w:rsid w:val="007F04EA"/>
    <w:rsid w:val="007F0851"/>
    <w:rsid w:val="007F0FD6"/>
    <w:rsid w:val="007F2185"/>
    <w:rsid w:val="007F31DB"/>
    <w:rsid w:val="007F3CA5"/>
    <w:rsid w:val="007F47D3"/>
    <w:rsid w:val="007F5ADD"/>
    <w:rsid w:val="007F7B15"/>
    <w:rsid w:val="008003C4"/>
    <w:rsid w:val="008012F1"/>
    <w:rsid w:val="0080262D"/>
    <w:rsid w:val="00802F11"/>
    <w:rsid w:val="008036AE"/>
    <w:rsid w:val="00804025"/>
    <w:rsid w:val="008063FF"/>
    <w:rsid w:val="008066EC"/>
    <w:rsid w:val="008072FD"/>
    <w:rsid w:val="00807C09"/>
    <w:rsid w:val="008102CB"/>
    <w:rsid w:val="0081067A"/>
    <w:rsid w:val="0081079F"/>
    <w:rsid w:val="00811AF5"/>
    <w:rsid w:val="008153CE"/>
    <w:rsid w:val="008201D8"/>
    <w:rsid w:val="008203F5"/>
    <w:rsid w:val="00820F81"/>
    <w:rsid w:val="008216CF"/>
    <w:rsid w:val="008241ED"/>
    <w:rsid w:val="008246F0"/>
    <w:rsid w:val="00824D65"/>
    <w:rsid w:val="00825095"/>
    <w:rsid w:val="00825E20"/>
    <w:rsid w:val="00831821"/>
    <w:rsid w:val="00831B48"/>
    <w:rsid w:val="00832580"/>
    <w:rsid w:val="00833A1F"/>
    <w:rsid w:val="008347F1"/>
    <w:rsid w:val="00835513"/>
    <w:rsid w:val="00835F07"/>
    <w:rsid w:val="00837456"/>
    <w:rsid w:val="008374E0"/>
    <w:rsid w:val="0084067B"/>
    <w:rsid w:val="008416AE"/>
    <w:rsid w:val="00841A33"/>
    <w:rsid w:val="00842FE5"/>
    <w:rsid w:val="00843EA7"/>
    <w:rsid w:val="0084474A"/>
    <w:rsid w:val="00844E68"/>
    <w:rsid w:val="008456D4"/>
    <w:rsid w:val="00846702"/>
    <w:rsid w:val="008471FE"/>
    <w:rsid w:val="00852566"/>
    <w:rsid w:val="008536EA"/>
    <w:rsid w:val="00854032"/>
    <w:rsid w:val="0085640D"/>
    <w:rsid w:val="00856773"/>
    <w:rsid w:val="0085695F"/>
    <w:rsid w:val="0085722C"/>
    <w:rsid w:val="008574E0"/>
    <w:rsid w:val="0085761F"/>
    <w:rsid w:val="00860A87"/>
    <w:rsid w:val="00863568"/>
    <w:rsid w:val="008644FE"/>
    <w:rsid w:val="008673DC"/>
    <w:rsid w:val="008708BA"/>
    <w:rsid w:val="0087192B"/>
    <w:rsid w:val="008723AF"/>
    <w:rsid w:val="00872A6D"/>
    <w:rsid w:val="0087676B"/>
    <w:rsid w:val="0087684B"/>
    <w:rsid w:val="00877063"/>
    <w:rsid w:val="00880079"/>
    <w:rsid w:val="008805D6"/>
    <w:rsid w:val="0088072E"/>
    <w:rsid w:val="008808AD"/>
    <w:rsid w:val="00880FDF"/>
    <w:rsid w:val="00882F96"/>
    <w:rsid w:val="00887E2F"/>
    <w:rsid w:val="008902E8"/>
    <w:rsid w:val="00892211"/>
    <w:rsid w:val="00892E5F"/>
    <w:rsid w:val="00893081"/>
    <w:rsid w:val="008937DB"/>
    <w:rsid w:val="00894C3A"/>
    <w:rsid w:val="008952F9"/>
    <w:rsid w:val="00895DD4"/>
    <w:rsid w:val="008A038F"/>
    <w:rsid w:val="008A150A"/>
    <w:rsid w:val="008A50DF"/>
    <w:rsid w:val="008B04FD"/>
    <w:rsid w:val="008B4104"/>
    <w:rsid w:val="008B4846"/>
    <w:rsid w:val="008B6201"/>
    <w:rsid w:val="008C064A"/>
    <w:rsid w:val="008C144A"/>
    <w:rsid w:val="008C1977"/>
    <w:rsid w:val="008C2861"/>
    <w:rsid w:val="008C5FF1"/>
    <w:rsid w:val="008C77F5"/>
    <w:rsid w:val="008D160B"/>
    <w:rsid w:val="008D2C5B"/>
    <w:rsid w:val="008D3677"/>
    <w:rsid w:val="008D52F9"/>
    <w:rsid w:val="008D55F7"/>
    <w:rsid w:val="008D6D76"/>
    <w:rsid w:val="008D7359"/>
    <w:rsid w:val="008D73D1"/>
    <w:rsid w:val="008D7C5A"/>
    <w:rsid w:val="008E3468"/>
    <w:rsid w:val="008E3F34"/>
    <w:rsid w:val="008E5CC7"/>
    <w:rsid w:val="008E684A"/>
    <w:rsid w:val="008E6ECD"/>
    <w:rsid w:val="008E7880"/>
    <w:rsid w:val="008F0151"/>
    <w:rsid w:val="008F0B3C"/>
    <w:rsid w:val="008F1190"/>
    <w:rsid w:val="008F1A06"/>
    <w:rsid w:val="008F2DBE"/>
    <w:rsid w:val="008F332A"/>
    <w:rsid w:val="008F4094"/>
    <w:rsid w:val="008F45A4"/>
    <w:rsid w:val="008F4B62"/>
    <w:rsid w:val="008F5314"/>
    <w:rsid w:val="008F5F04"/>
    <w:rsid w:val="008F6436"/>
    <w:rsid w:val="008F79D1"/>
    <w:rsid w:val="00900637"/>
    <w:rsid w:val="009030BF"/>
    <w:rsid w:val="00904BEB"/>
    <w:rsid w:val="00905AFA"/>
    <w:rsid w:val="00905B80"/>
    <w:rsid w:val="00905D07"/>
    <w:rsid w:val="009064D4"/>
    <w:rsid w:val="00912F6C"/>
    <w:rsid w:val="00913401"/>
    <w:rsid w:val="00913E8B"/>
    <w:rsid w:val="0091569C"/>
    <w:rsid w:val="009170E3"/>
    <w:rsid w:val="00920333"/>
    <w:rsid w:val="00920AE5"/>
    <w:rsid w:val="00920C3A"/>
    <w:rsid w:val="009211E0"/>
    <w:rsid w:val="009219AE"/>
    <w:rsid w:val="0092515B"/>
    <w:rsid w:val="00926416"/>
    <w:rsid w:val="0092656D"/>
    <w:rsid w:val="00926EB9"/>
    <w:rsid w:val="00932CB3"/>
    <w:rsid w:val="00934194"/>
    <w:rsid w:val="0093529F"/>
    <w:rsid w:val="00935B16"/>
    <w:rsid w:val="0093669B"/>
    <w:rsid w:val="009375E8"/>
    <w:rsid w:val="0094063F"/>
    <w:rsid w:val="00940CF9"/>
    <w:rsid w:val="009420F9"/>
    <w:rsid w:val="009445AF"/>
    <w:rsid w:val="00945546"/>
    <w:rsid w:val="00947CC7"/>
    <w:rsid w:val="009507C5"/>
    <w:rsid w:val="00950B1D"/>
    <w:rsid w:val="00950E58"/>
    <w:rsid w:val="00951450"/>
    <w:rsid w:val="00951F23"/>
    <w:rsid w:val="00952422"/>
    <w:rsid w:val="009526D5"/>
    <w:rsid w:val="0095316A"/>
    <w:rsid w:val="00953D19"/>
    <w:rsid w:val="00955EAE"/>
    <w:rsid w:val="0095641B"/>
    <w:rsid w:val="00957102"/>
    <w:rsid w:val="00957EFC"/>
    <w:rsid w:val="00961229"/>
    <w:rsid w:val="00961934"/>
    <w:rsid w:val="00961B0B"/>
    <w:rsid w:val="00961DC1"/>
    <w:rsid w:val="009647CB"/>
    <w:rsid w:val="00964827"/>
    <w:rsid w:val="00964C5F"/>
    <w:rsid w:val="00965A64"/>
    <w:rsid w:val="009662E4"/>
    <w:rsid w:val="00966EA4"/>
    <w:rsid w:val="009675F7"/>
    <w:rsid w:val="009704BF"/>
    <w:rsid w:val="00970A9C"/>
    <w:rsid w:val="0097130E"/>
    <w:rsid w:val="00972E5A"/>
    <w:rsid w:val="009734C1"/>
    <w:rsid w:val="00973BF9"/>
    <w:rsid w:val="00973C7F"/>
    <w:rsid w:val="00973FE6"/>
    <w:rsid w:val="009754A2"/>
    <w:rsid w:val="00977F61"/>
    <w:rsid w:val="00980B80"/>
    <w:rsid w:val="00981868"/>
    <w:rsid w:val="009818D3"/>
    <w:rsid w:val="009831F5"/>
    <w:rsid w:val="00983766"/>
    <w:rsid w:val="0098467E"/>
    <w:rsid w:val="00984AA7"/>
    <w:rsid w:val="009862CB"/>
    <w:rsid w:val="009863CF"/>
    <w:rsid w:val="00986410"/>
    <w:rsid w:val="00986D47"/>
    <w:rsid w:val="00986F5C"/>
    <w:rsid w:val="00987D49"/>
    <w:rsid w:val="00993B95"/>
    <w:rsid w:val="00996FCE"/>
    <w:rsid w:val="00997F8A"/>
    <w:rsid w:val="009A0AE3"/>
    <w:rsid w:val="009A2678"/>
    <w:rsid w:val="009A2962"/>
    <w:rsid w:val="009A2EFF"/>
    <w:rsid w:val="009A31C2"/>
    <w:rsid w:val="009A44E6"/>
    <w:rsid w:val="009A535E"/>
    <w:rsid w:val="009A6463"/>
    <w:rsid w:val="009A7088"/>
    <w:rsid w:val="009B15DE"/>
    <w:rsid w:val="009B19C9"/>
    <w:rsid w:val="009B3BBD"/>
    <w:rsid w:val="009B3C5D"/>
    <w:rsid w:val="009B3DA7"/>
    <w:rsid w:val="009B42D6"/>
    <w:rsid w:val="009B44E6"/>
    <w:rsid w:val="009B68A7"/>
    <w:rsid w:val="009B6B39"/>
    <w:rsid w:val="009C0A36"/>
    <w:rsid w:val="009C1C90"/>
    <w:rsid w:val="009C1F3A"/>
    <w:rsid w:val="009C3D86"/>
    <w:rsid w:val="009C3DD4"/>
    <w:rsid w:val="009C4141"/>
    <w:rsid w:val="009C4C2C"/>
    <w:rsid w:val="009C55D6"/>
    <w:rsid w:val="009D0324"/>
    <w:rsid w:val="009D1825"/>
    <w:rsid w:val="009D36C0"/>
    <w:rsid w:val="009D3CC6"/>
    <w:rsid w:val="009D6498"/>
    <w:rsid w:val="009D797D"/>
    <w:rsid w:val="009D7D48"/>
    <w:rsid w:val="009E0DE1"/>
    <w:rsid w:val="009E12E7"/>
    <w:rsid w:val="009E4597"/>
    <w:rsid w:val="009E5305"/>
    <w:rsid w:val="009E54D6"/>
    <w:rsid w:val="009F0940"/>
    <w:rsid w:val="009F1373"/>
    <w:rsid w:val="009F148F"/>
    <w:rsid w:val="009F269A"/>
    <w:rsid w:val="009F317C"/>
    <w:rsid w:val="009F559F"/>
    <w:rsid w:val="00A00E4A"/>
    <w:rsid w:val="00A01F2F"/>
    <w:rsid w:val="00A0278D"/>
    <w:rsid w:val="00A04216"/>
    <w:rsid w:val="00A047D4"/>
    <w:rsid w:val="00A0766A"/>
    <w:rsid w:val="00A0772C"/>
    <w:rsid w:val="00A150AC"/>
    <w:rsid w:val="00A156DE"/>
    <w:rsid w:val="00A16360"/>
    <w:rsid w:val="00A16855"/>
    <w:rsid w:val="00A16C92"/>
    <w:rsid w:val="00A21050"/>
    <w:rsid w:val="00A21215"/>
    <w:rsid w:val="00A224EA"/>
    <w:rsid w:val="00A22A18"/>
    <w:rsid w:val="00A22DA9"/>
    <w:rsid w:val="00A2378E"/>
    <w:rsid w:val="00A23A5B"/>
    <w:rsid w:val="00A241A9"/>
    <w:rsid w:val="00A2462C"/>
    <w:rsid w:val="00A253E5"/>
    <w:rsid w:val="00A26DA6"/>
    <w:rsid w:val="00A27DFB"/>
    <w:rsid w:val="00A30082"/>
    <w:rsid w:val="00A30FA7"/>
    <w:rsid w:val="00A32608"/>
    <w:rsid w:val="00A32C76"/>
    <w:rsid w:val="00A33830"/>
    <w:rsid w:val="00A35177"/>
    <w:rsid w:val="00A351EF"/>
    <w:rsid w:val="00A35AB0"/>
    <w:rsid w:val="00A377E5"/>
    <w:rsid w:val="00A40599"/>
    <w:rsid w:val="00A427B8"/>
    <w:rsid w:val="00A43416"/>
    <w:rsid w:val="00A43884"/>
    <w:rsid w:val="00A439CD"/>
    <w:rsid w:val="00A447E1"/>
    <w:rsid w:val="00A458CE"/>
    <w:rsid w:val="00A466BF"/>
    <w:rsid w:val="00A46A42"/>
    <w:rsid w:val="00A5068A"/>
    <w:rsid w:val="00A507B6"/>
    <w:rsid w:val="00A51B62"/>
    <w:rsid w:val="00A5252E"/>
    <w:rsid w:val="00A53942"/>
    <w:rsid w:val="00A53A6C"/>
    <w:rsid w:val="00A56FEA"/>
    <w:rsid w:val="00A6036B"/>
    <w:rsid w:val="00A619A9"/>
    <w:rsid w:val="00A61F33"/>
    <w:rsid w:val="00A622AC"/>
    <w:rsid w:val="00A633E3"/>
    <w:rsid w:val="00A634A7"/>
    <w:rsid w:val="00A63723"/>
    <w:rsid w:val="00A64260"/>
    <w:rsid w:val="00A647CC"/>
    <w:rsid w:val="00A64F3F"/>
    <w:rsid w:val="00A66DF9"/>
    <w:rsid w:val="00A7023E"/>
    <w:rsid w:val="00A740F4"/>
    <w:rsid w:val="00A74B38"/>
    <w:rsid w:val="00A80479"/>
    <w:rsid w:val="00A81838"/>
    <w:rsid w:val="00A81B92"/>
    <w:rsid w:val="00A83689"/>
    <w:rsid w:val="00A91F3B"/>
    <w:rsid w:val="00A9337C"/>
    <w:rsid w:val="00A935CA"/>
    <w:rsid w:val="00A97C6C"/>
    <w:rsid w:val="00AA0053"/>
    <w:rsid w:val="00AA03AD"/>
    <w:rsid w:val="00AA09EF"/>
    <w:rsid w:val="00AA1CE4"/>
    <w:rsid w:val="00AA1E00"/>
    <w:rsid w:val="00AA2147"/>
    <w:rsid w:val="00AA28BA"/>
    <w:rsid w:val="00AA2E2C"/>
    <w:rsid w:val="00AA451B"/>
    <w:rsid w:val="00AA4732"/>
    <w:rsid w:val="00AA5FB4"/>
    <w:rsid w:val="00AA630E"/>
    <w:rsid w:val="00AB1C56"/>
    <w:rsid w:val="00AB22B6"/>
    <w:rsid w:val="00AB4DB2"/>
    <w:rsid w:val="00AB4FF4"/>
    <w:rsid w:val="00AB5BBA"/>
    <w:rsid w:val="00AB6422"/>
    <w:rsid w:val="00AB6D86"/>
    <w:rsid w:val="00AC09A6"/>
    <w:rsid w:val="00AC23A0"/>
    <w:rsid w:val="00AC3374"/>
    <w:rsid w:val="00AC4B1A"/>
    <w:rsid w:val="00AC68AF"/>
    <w:rsid w:val="00AD18AD"/>
    <w:rsid w:val="00AD261B"/>
    <w:rsid w:val="00AD724E"/>
    <w:rsid w:val="00AE0159"/>
    <w:rsid w:val="00AE1A17"/>
    <w:rsid w:val="00AE219F"/>
    <w:rsid w:val="00AE35EA"/>
    <w:rsid w:val="00AE3C9D"/>
    <w:rsid w:val="00AE486C"/>
    <w:rsid w:val="00AE751F"/>
    <w:rsid w:val="00AE7A42"/>
    <w:rsid w:val="00AE7BD5"/>
    <w:rsid w:val="00AF0F15"/>
    <w:rsid w:val="00AF2077"/>
    <w:rsid w:val="00AF2134"/>
    <w:rsid w:val="00AF2250"/>
    <w:rsid w:val="00AF24A3"/>
    <w:rsid w:val="00AF3108"/>
    <w:rsid w:val="00AF31F9"/>
    <w:rsid w:val="00AF3A80"/>
    <w:rsid w:val="00AF4444"/>
    <w:rsid w:val="00AF5176"/>
    <w:rsid w:val="00AF776F"/>
    <w:rsid w:val="00AF7972"/>
    <w:rsid w:val="00B00E77"/>
    <w:rsid w:val="00B0156E"/>
    <w:rsid w:val="00B02E5A"/>
    <w:rsid w:val="00B02F3A"/>
    <w:rsid w:val="00B039B1"/>
    <w:rsid w:val="00B041B9"/>
    <w:rsid w:val="00B057BF"/>
    <w:rsid w:val="00B05F83"/>
    <w:rsid w:val="00B06489"/>
    <w:rsid w:val="00B067CF"/>
    <w:rsid w:val="00B10A1A"/>
    <w:rsid w:val="00B16D00"/>
    <w:rsid w:val="00B1715D"/>
    <w:rsid w:val="00B17918"/>
    <w:rsid w:val="00B20CEF"/>
    <w:rsid w:val="00B2192F"/>
    <w:rsid w:val="00B21E92"/>
    <w:rsid w:val="00B22156"/>
    <w:rsid w:val="00B23788"/>
    <w:rsid w:val="00B2700A"/>
    <w:rsid w:val="00B31F79"/>
    <w:rsid w:val="00B330B3"/>
    <w:rsid w:val="00B333B9"/>
    <w:rsid w:val="00B33C58"/>
    <w:rsid w:val="00B33FB1"/>
    <w:rsid w:val="00B34090"/>
    <w:rsid w:val="00B34C41"/>
    <w:rsid w:val="00B36159"/>
    <w:rsid w:val="00B372E8"/>
    <w:rsid w:val="00B37B4F"/>
    <w:rsid w:val="00B4151C"/>
    <w:rsid w:val="00B420A4"/>
    <w:rsid w:val="00B43088"/>
    <w:rsid w:val="00B43F5C"/>
    <w:rsid w:val="00B5280D"/>
    <w:rsid w:val="00B544B5"/>
    <w:rsid w:val="00B55103"/>
    <w:rsid w:val="00B5569B"/>
    <w:rsid w:val="00B559A9"/>
    <w:rsid w:val="00B5638A"/>
    <w:rsid w:val="00B5676D"/>
    <w:rsid w:val="00B57D4A"/>
    <w:rsid w:val="00B60DF4"/>
    <w:rsid w:val="00B6633B"/>
    <w:rsid w:val="00B67559"/>
    <w:rsid w:val="00B67E2B"/>
    <w:rsid w:val="00B7170E"/>
    <w:rsid w:val="00B72EE8"/>
    <w:rsid w:val="00B74221"/>
    <w:rsid w:val="00B74B1A"/>
    <w:rsid w:val="00B759BB"/>
    <w:rsid w:val="00B75F6A"/>
    <w:rsid w:val="00B768E0"/>
    <w:rsid w:val="00B802D4"/>
    <w:rsid w:val="00B811D9"/>
    <w:rsid w:val="00B817BD"/>
    <w:rsid w:val="00B8274F"/>
    <w:rsid w:val="00B83F41"/>
    <w:rsid w:val="00B85572"/>
    <w:rsid w:val="00B85786"/>
    <w:rsid w:val="00B87602"/>
    <w:rsid w:val="00B9022B"/>
    <w:rsid w:val="00B9084A"/>
    <w:rsid w:val="00B91CB2"/>
    <w:rsid w:val="00B9309F"/>
    <w:rsid w:val="00B9407C"/>
    <w:rsid w:val="00B94ABB"/>
    <w:rsid w:val="00B94DEF"/>
    <w:rsid w:val="00B96060"/>
    <w:rsid w:val="00B96131"/>
    <w:rsid w:val="00B96862"/>
    <w:rsid w:val="00BA00EF"/>
    <w:rsid w:val="00BA12E1"/>
    <w:rsid w:val="00BA4219"/>
    <w:rsid w:val="00BA6538"/>
    <w:rsid w:val="00BA6D50"/>
    <w:rsid w:val="00BA744B"/>
    <w:rsid w:val="00BB0FF3"/>
    <w:rsid w:val="00BB2F5B"/>
    <w:rsid w:val="00BB3A6E"/>
    <w:rsid w:val="00BB3A8D"/>
    <w:rsid w:val="00BB4149"/>
    <w:rsid w:val="00BB6440"/>
    <w:rsid w:val="00BB66C5"/>
    <w:rsid w:val="00BB73B2"/>
    <w:rsid w:val="00BC1AC8"/>
    <w:rsid w:val="00BC246B"/>
    <w:rsid w:val="00BC24A8"/>
    <w:rsid w:val="00BC5318"/>
    <w:rsid w:val="00BC55D0"/>
    <w:rsid w:val="00BC5FFF"/>
    <w:rsid w:val="00BC6389"/>
    <w:rsid w:val="00BD00EE"/>
    <w:rsid w:val="00BD09CA"/>
    <w:rsid w:val="00BD0E31"/>
    <w:rsid w:val="00BD1F88"/>
    <w:rsid w:val="00BD465A"/>
    <w:rsid w:val="00BD62FA"/>
    <w:rsid w:val="00BE3029"/>
    <w:rsid w:val="00BE41AB"/>
    <w:rsid w:val="00BE4ED9"/>
    <w:rsid w:val="00BE5E11"/>
    <w:rsid w:val="00BE5E7E"/>
    <w:rsid w:val="00BE600B"/>
    <w:rsid w:val="00BE6487"/>
    <w:rsid w:val="00BE75CB"/>
    <w:rsid w:val="00BE76D4"/>
    <w:rsid w:val="00BE780C"/>
    <w:rsid w:val="00BF1F04"/>
    <w:rsid w:val="00BF21E9"/>
    <w:rsid w:val="00BF2C24"/>
    <w:rsid w:val="00BF3C17"/>
    <w:rsid w:val="00BF4D10"/>
    <w:rsid w:val="00BF6BF3"/>
    <w:rsid w:val="00C0032B"/>
    <w:rsid w:val="00C006EF"/>
    <w:rsid w:val="00C021EF"/>
    <w:rsid w:val="00C03CC9"/>
    <w:rsid w:val="00C03D66"/>
    <w:rsid w:val="00C0406E"/>
    <w:rsid w:val="00C0488E"/>
    <w:rsid w:val="00C0646B"/>
    <w:rsid w:val="00C06CA1"/>
    <w:rsid w:val="00C07587"/>
    <w:rsid w:val="00C0758C"/>
    <w:rsid w:val="00C0766B"/>
    <w:rsid w:val="00C104A5"/>
    <w:rsid w:val="00C1156D"/>
    <w:rsid w:val="00C11581"/>
    <w:rsid w:val="00C137EF"/>
    <w:rsid w:val="00C13EEE"/>
    <w:rsid w:val="00C15334"/>
    <w:rsid w:val="00C154F7"/>
    <w:rsid w:val="00C20234"/>
    <w:rsid w:val="00C21D68"/>
    <w:rsid w:val="00C22BBE"/>
    <w:rsid w:val="00C22E3A"/>
    <w:rsid w:val="00C23135"/>
    <w:rsid w:val="00C2357D"/>
    <w:rsid w:val="00C23956"/>
    <w:rsid w:val="00C23B43"/>
    <w:rsid w:val="00C2663F"/>
    <w:rsid w:val="00C26ADD"/>
    <w:rsid w:val="00C27CAE"/>
    <w:rsid w:val="00C30009"/>
    <w:rsid w:val="00C3000F"/>
    <w:rsid w:val="00C3103F"/>
    <w:rsid w:val="00C31358"/>
    <w:rsid w:val="00C31394"/>
    <w:rsid w:val="00C32618"/>
    <w:rsid w:val="00C33707"/>
    <w:rsid w:val="00C338D6"/>
    <w:rsid w:val="00C34067"/>
    <w:rsid w:val="00C34D92"/>
    <w:rsid w:val="00C35BEE"/>
    <w:rsid w:val="00C35C07"/>
    <w:rsid w:val="00C365D3"/>
    <w:rsid w:val="00C44142"/>
    <w:rsid w:val="00C44A77"/>
    <w:rsid w:val="00C4506D"/>
    <w:rsid w:val="00C45D2E"/>
    <w:rsid w:val="00C4713E"/>
    <w:rsid w:val="00C47B82"/>
    <w:rsid w:val="00C5124B"/>
    <w:rsid w:val="00C521E4"/>
    <w:rsid w:val="00C5259F"/>
    <w:rsid w:val="00C52738"/>
    <w:rsid w:val="00C52AFA"/>
    <w:rsid w:val="00C53425"/>
    <w:rsid w:val="00C5401C"/>
    <w:rsid w:val="00C546B8"/>
    <w:rsid w:val="00C55473"/>
    <w:rsid w:val="00C5552C"/>
    <w:rsid w:val="00C57429"/>
    <w:rsid w:val="00C57680"/>
    <w:rsid w:val="00C62535"/>
    <w:rsid w:val="00C63DFD"/>
    <w:rsid w:val="00C65CEF"/>
    <w:rsid w:val="00C66F61"/>
    <w:rsid w:val="00C7049C"/>
    <w:rsid w:val="00C719CC"/>
    <w:rsid w:val="00C71A6A"/>
    <w:rsid w:val="00C72455"/>
    <w:rsid w:val="00C72DB7"/>
    <w:rsid w:val="00C73D16"/>
    <w:rsid w:val="00C75C54"/>
    <w:rsid w:val="00C76FBF"/>
    <w:rsid w:val="00C80E60"/>
    <w:rsid w:val="00C81AA1"/>
    <w:rsid w:val="00C8212E"/>
    <w:rsid w:val="00C82693"/>
    <w:rsid w:val="00C83650"/>
    <w:rsid w:val="00C86D36"/>
    <w:rsid w:val="00C9076D"/>
    <w:rsid w:val="00C92705"/>
    <w:rsid w:val="00C92986"/>
    <w:rsid w:val="00C937D6"/>
    <w:rsid w:val="00C942E5"/>
    <w:rsid w:val="00C951F6"/>
    <w:rsid w:val="00C953BA"/>
    <w:rsid w:val="00C95EE3"/>
    <w:rsid w:val="00C96801"/>
    <w:rsid w:val="00C968D0"/>
    <w:rsid w:val="00C97581"/>
    <w:rsid w:val="00CA04AD"/>
    <w:rsid w:val="00CA07F3"/>
    <w:rsid w:val="00CA09CE"/>
    <w:rsid w:val="00CA29DD"/>
    <w:rsid w:val="00CA31B3"/>
    <w:rsid w:val="00CA4BF4"/>
    <w:rsid w:val="00CA5B06"/>
    <w:rsid w:val="00CA6A60"/>
    <w:rsid w:val="00CA78B9"/>
    <w:rsid w:val="00CB0C1A"/>
    <w:rsid w:val="00CB1583"/>
    <w:rsid w:val="00CB20FB"/>
    <w:rsid w:val="00CB4063"/>
    <w:rsid w:val="00CB63AF"/>
    <w:rsid w:val="00CB6AA3"/>
    <w:rsid w:val="00CB7D1A"/>
    <w:rsid w:val="00CC1107"/>
    <w:rsid w:val="00CC27D4"/>
    <w:rsid w:val="00CC36CF"/>
    <w:rsid w:val="00CC567E"/>
    <w:rsid w:val="00CC576E"/>
    <w:rsid w:val="00CC616E"/>
    <w:rsid w:val="00CC62E7"/>
    <w:rsid w:val="00CC711A"/>
    <w:rsid w:val="00CC7FCA"/>
    <w:rsid w:val="00CD2591"/>
    <w:rsid w:val="00CD25B3"/>
    <w:rsid w:val="00CD465B"/>
    <w:rsid w:val="00CD65B5"/>
    <w:rsid w:val="00CD6AD0"/>
    <w:rsid w:val="00CD70B2"/>
    <w:rsid w:val="00CD7BD0"/>
    <w:rsid w:val="00CE0AB7"/>
    <w:rsid w:val="00CE244D"/>
    <w:rsid w:val="00CE24D2"/>
    <w:rsid w:val="00CE359A"/>
    <w:rsid w:val="00CE407E"/>
    <w:rsid w:val="00CE4D70"/>
    <w:rsid w:val="00CE55A9"/>
    <w:rsid w:val="00CE64AE"/>
    <w:rsid w:val="00CE7518"/>
    <w:rsid w:val="00CF0948"/>
    <w:rsid w:val="00CF0950"/>
    <w:rsid w:val="00CF0AB3"/>
    <w:rsid w:val="00CF22BD"/>
    <w:rsid w:val="00CF2B59"/>
    <w:rsid w:val="00CF2C23"/>
    <w:rsid w:val="00CF34F3"/>
    <w:rsid w:val="00CF46C4"/>
    <w:rsid w:val="00CF495D"/>
    <w:rsid w:val="00CF49ED"/>
    <w:rsid w:val="00CF4F5D"/>
    <w:rsid w:val="00CF5736"/>
    <w:rsid w:val="00CF647A"/>
    <w:rsid w:val="00D00CBF"/>
    <w:rsid w:val="00D01966"/>
    <w:rsid w:val="00D01E89"/>
    <w:rsid w:val="00D032E1"/>
    <w:rsid w:val="00D05D31"/>
    <w:rsid w:val="00D06755"/>
    <w:rsid w:val="00D07C94"/>
    <w:rsid w:val="00D10F50"/>
    <w:rsid w:val="00D11493"/>
    <w:rsid w:val="00D118AA"/>
    <w:rsid w:val="00D11F85"/>
    <w:rsid w:val="00D12545"/>
    <w:rsid w:val="00D143EF"/>
    <w:rsid w:val="00D1552C"/>
    <w:rsid w:val="00D165B4"/>
    <w:rsid w:val="00D16808"/>
    <w:rsid w:val="00D1684D"/>
    <w:rsid w:val="00D16ECC"/>
    <w:rsid w:val="00D2029B"/>
    <w:rsid w:val="00D22578"/>
    <w:rsid w:val="00D2349D"/>
    <w:rsid w:val="00D24727"/>
    <w:rsid w:val="00D259A6"/>
    <w:rsid w:val="00D27641"/>
    <w:rsid w:val="00D303D3"/>
    <w:rsid w:val="00D3147A"/>
    <w:rsid w:val="00D31D37"/>
    <w:rsid w:val="00D3274F"/>
    <w:rsid w:val="00D32841"/>
    <w:rsid w:val="00D33E7C"/>
    <w:rsid w:val="00D34ADD"/>
    <w:rsid w:val="00D35CA1"/>
    <w:rsid w:val="00D35DFD"/>
    <w:rsid w:val="00D37CE4"/>
    <w:rsid w:val="00D408AB"/>
    <w:rsid w:val="00D410AB"/>
    <w:rsid w:val="00D4176E"/>
    <w:rsid w:val="00D42C68"/>
    <w:rsid w:val="00D43371"/>
    <w:rsid w:val="00D438CB"/>
    <w:rsid w:val="00D47F8A"/>
    <w:rsid w:val="00D502E0"/>
    <w:rsid w:val="00D51FCB"/>
    <w:rsid w:val="00D5509D"/>
    <w:rsid w:val="00D556E6"/>
    <w:rsid w:val="00D55C80"/>
    <w:rsid w:val="00D56ADE"/>
    <w:rsid w:val="00D56F2A"/>
    <w:rsid w:val="00D5700E"/>
    <w:rsid w:val="00D63693"/>
    <w:rsid w:val="00D6710D"/>
    <w:rsid w:val="00D671F1"/>
    <w:rsid w:val="00D67259"/>
    <w:rsid w:val="00D67702"/>
    <w:rsid w:val="00D67C95"/>
    <w:rsid w:val="00D728F3"/>
    <w:rsid w:val="00D72FD9"/>
    <w:rsid w:val="00D73DB1"/>
    <w:rsid w:val="00D742AE"/>
    <w:rsid w:val="00D743E7"/>
    <w:rsid w:val="00D74611"/>
    <w:rsid w:val="00D748CA"/>
    <w:rsid w:val="00D77222"/>
    <w:rsid w:val="00D77745"/>
    <w:rsid w:val="00D803DC"/>
    <w:rsid w:val="00D8058C"/>
    <w:rsid w:val="00D81D3B"/>
    <w:rsid w:val="00D834B1"/>
    <w:rsid w:val="00D83825"/>
    <w:rsid w:val="00D845DA"/>
    <w:rsid w:val="00D8503C"/>
    <w:rsid w:val="00D8677F"/>
    <w:rsid w:val="00D867A1"/>
    <w:rsid w:val="00D90052"/>
    <w:rsid w:val="00D9013B"/>
    <w:rsid w:val="00D92090"/>
    <w:rsid w:val="00D929F8"/>
    <w:rsid w:val="00D92D8A"/>
    <w:rsid w:val="00D92FFA"/>
    <w:rsid w:val="00D9317D"/>
    <w:rsid w:val="00D93FE5"/>
    <w:rsid w:val="00D94372"/>
    <w:rsid w:val="00D96F5E"/>
    <w:rsid w:val="00DA061B"/>
    <w:rsid w:val="00DA287B"/>
    <w:rsid w:val="00DA2BEF"/>
    <w:rsid w:val="00DA320C"/>
    <w:rsid w:val="00DA3EEE"/>
    <w:rsid w:val="00DA3F5A"/>
    <w:rsid w:val="00DA44B8"/>
    <w:rsid w:val="00DA4AF2"/>
    <w:rsid w:val="00DA5F64"/>
    <w:rsid w:val="00DA6A3F"/>
    <w:rsid w:val="00DA70C1"/>
    <w:rsid w:val="00DA768A"/>
    <w:rsid w:val="00DB0CB0"/>
    <w:rsid w:val="00DB66A3"/>
    <w:rsid w:val="00DC0418"/>
    <w:rsid w:val="00DC0C18"/>
    <w:rsid w:val="00DC1A6A"/>
    <w:rsid w:val="00DC410E"/>
    <w:rsid w:val="00DC5064"/>
    <w:rsid w:val="00DC517A"/>
    <w:rsid w:val="00DC5295"/>
    <w:rsid w:val="00DC6B05"/>
    <w:rsid w:val="00DC6FAD"/>
    <w:rsid w:val="00DC7CFF"/>
    <w:rsid w:val="00DD11C7"/>
    <w:rsid w:val="00DD17BC"/>
    <w:rsid w:val="00DD19D6"/>
    <w:rsid w:val="00DD267A"/>
    <w:rsid w:val="00DD43D4"/>
    <w:rsid w:val="00DD4837"/>
    <w:rsid w:val="00DD5877"/>
    <w:rsid w:val="00DD58A9"/>
    <w:rsid w:val="00DE082D"/>
    <w:rsid w:val="00DE3CF9"/>
    <w:rsid w:val="00DE4E9E"/>
    <w:rsid w:val="00DE51BF"/>
    <w:rsid w:val="00DF0DD0"/>
    <w:rsid w:val="00DF1A21"/>
    <w:rsid w:val="00DF2E3D"/>
    <w:rsid w:val="00DF3267"/>
    <w:rsid w:val="00DF3AF2"/>
    <w:rsid w:val="00DF43D4"/>
    <w:rsid w:val="00DF73B0"/>
    <w:rsid w:val="00DF770F"/>
    <w:rsid w:val="00E001E6"/>
    <w:rsid w:val="00E007AF"/>
    <w:rsid w:val="00E034A7"/>
    <w:rsid w:val="00E03FCA"/>
    <w:rsid w:val="00E05380"/>
    <w:rsid w:val="00E06479"/>
    <w:rsid w:val="00E06FB7"/>
    <w:rsid w:val="00E074AB"/>
    <w:rsid w:val="00E074E6"/>
    <w:rsid w:val="00E1059A"/>
    <w:rsid w:val="00E11F5C"/>
    <w:rsid w:val="00E1238E"/>
    <w:rsid w:val="00E13BA0"/>
    <w:rsid w:val="00E13E63"/>
    <w:rsid w:val="00E15530"/>
    <w:rsid w:val="00E16572"/>
    <w:rsid w:val="00E176A7"/>
    <w:rsid w:val="00E2187A"/>
    <w:rsid w:val="00E21BA1"/>
    <w:rsid w:val="00E224AD"/>
    <w:rsid w:val="00E22870"/>
    <w:rsid w:val="00E24A69"/>
    <w:rsid w:val="00E24CDB"/>
    <w:rsid w:val="00E24EA5"/>
    <w:rsid w:val="00E25D90"/>
    <w:rsid w:val="00E2628B"/>
    <w:rsid w:val="00E27EC2"/>
    <w:rsid w:val="00E306BF"/>
    <w:rsid w:val="00E32014"/>
    <w:rsid w:val="00E33B55"/>
    <w:rsid w:val="00E352E4"/>
    <w:rsid w:val="00E35AE9"/>
    <w:rsid w:val="00E35D41"/>
    <w:rsid w:val="00E364D4"/>
    <w:rsid w:val="00E37C42"/>
    <w:rsid w:val="00E37DA8"/>
    <w:rsid w:val="00E41175"/>
    <w:rsid w:val="00E4122D"/>
    <w:rsid w:val="00E4128C"/>
    <w:rsid w:val="00E438FA"/>
    <w:rsid w:val="00E43BCB"/>
    <w:rsid w:val="00E4412C"/>
    <w:rsid w:val="00E44752"/>
    <w:rsid w:val="00E45643"/>
    <w:rsid w:val="00E4603D"/>
    <w:rsid w:val="00E468AE"/>
    <w:rsid w:val="00E468EF"/>
    <w:rsid w:val="00E46D94"/>
    <w:rsid w:val="00E47777"/>
    <w:rsid w:val="00E479B0"/>
    <w:rsid w:val="00E5017F"/>
    <w:rsid w:val="00E50AD8"/>
    <w:rsid w:val="00E51CF7"/>
    <w:rsid w:val="00E5256C"/>
    <w:rsid w:val="00E55384"/>
    <w:rsid w:val="00E5546A"/>
    <w:rsid w:val="00E56342"/>
    <w:rsid w:val="00E56533"/>
    <w:rsid w:val="00E57534"/>
    <w:rsid w:val="00E575B7"/>
    <w:rsid w:val="00E57E68"/>
    <w:rsid w:val="00E600E8"/>
    <w:rsid w:val="00E61A7A"/>
    <w:rsid w:val="00E6249C"/>
    <w:rsid w:val="00E62650"/>
    <w:rsid w:val="00E6530A"/>
    <w:rsid w:val="00E70E61"/>
    <w:rsid w:val="00E71F4D"/>
    <w:rsid w:val="00E764AA"/>
    <w:rsid w:val="00E76D34"/>
    <w:rsid w:val="00E77D77"/>
    <w:rsid w:val="00E80E65"/>
    <w:rsid w:val="00E835FD"/>
    <w:rsid w:val="00E845A5"/>
    <w:rsid w:val="00E8597A"/>
    <w:rsid w:val="00E86B95"/>
    <w:rsid w:val="00E87F3A"/>
    <w:rsid w:val="00E9173E"/>
    <w:rsid w:val="00E92B64"/>
    <w:rsid w:val="00E9347A"/>
    <w:rsid w:val="00E95A23"/>
    <w:rsid w:val="00E970F9"/>
    <w:rsid w:val="00E9736E"/>
    <w:rsid w:val="00EA233C"/>
    <w:rsid w:val="00EA447A"/>
    <w:rsid w:val="00EA5C5C"/>
    <w:rsid w:val="00EA5D46"/>
    <w:rsid w:val="00EA6C3B"/>
    <w:rsid w:val="00EA7952"/>
    <w:rsid w:val="00EA7D20"/>
    <w:rsid w:val="00EB17C6"/>
    <w:rsid w:val="00EB1ACC"/>
    <w:rsid w:val="00EB36F4"/>
    <w:rsid w:val="00EB426E"/>
    <w:rsid w:val="00EB45F1"/>
    <w:rsid w:val="00EB544C"/>
    <w:rsid w:val="00EB5A81"/>
    <w:rsid w:val="00EB61BD"/>
    <w:rsid w:val="00EB65EB"/>
    <w:rsid w:val="00EC108D"/>
    <w:rsid w:val="00EC35D2"/>
    <w:rsid w:val="00EC4EE0"/>
    <w:rsid w:val="00EC4F3E"/>
    <w:rsid w:val="00EC517D"/>
    <w:rsid w:val="00EC53F3"/>
    <w:rsid w:val="00EC59A2"/>
    <w:rsid w:val="00ED0B1C"/>
    <w:rsid w:val="00ED277E"/>
    <w:rsid w:val="00ED3D6D"/>
    <w:rsid w:val="00ED4853"/>
    <w:rsid w:val="00ED5D9D"/>
    <w:rsid w:val="00ED6260"/>
    <w:rsid w:val="00ED7741"/>
    <w:rsid w:val="00ED7E3E"/>
    <w:rsid w:val="00EE040C"/>
    <w:rsid w:val="00EE055E"/>
    <w:rsid w:val="00EE37B9"/>
    <w:rsid w:val="00EE5071"/>
    <w:rsid w:val="00EF09A1"/>
    <w:rsid w:val="00EF09D9"/>
    <w:rsid w:val="00EF0D3F"/>
    <w:rsid w:val="00EF137C"/>
    <w:rsid w:val="00EF3D05"/>
    <w:rsid w:val="00EF55E7"/>
    <w:rsid w:val="00EF5C88"/>
    <w:rsid w:val="00EF6273"/>
    <w:rsid w:val="00EF6403"/>
    <w:rsid w:val="00F01407"/>
    <w:rsid w:val="00F022E5"/>
    <w:rsid w:val="00F02BB8"/>
    <w:rsid w:val="00F0307E"/>
    <w:rsid w:val="00F03B87"/>
    <w:rsid w:val="00F04E87"/>
    <w:rsid w:val="00F06DD1"/>
    <w:rsid w:val="00F1180B"/>
    <w:rsid w:val="00F1220D"/>
    <w:rsid w:val="00F16C91"/>
    <w:rsid w:val="00F179BC"/>
    <w:rsid w:val="00F17C73"/>
    <w:rsid w:val="00F20F45"/>
    <w:rsid w:val="00F23289"/>
    <w:rsid w:val="00F240D1"/>
    <w:rsid w:val="00F26B82"/>
    <w:rsid w:val="00F27CBE"/>
    <w:rsid w:val="00F324BE"/>
    <w:rsid w:val="00F32B38"/>
    <w:rsid w:val="00F32BC0"/>
    <w:rsid w:val="00F33C85"/>
    <w:rsid w:val="00F33FB2"/>
    <w:rsid w:val="00F37504"/>
    <w:rsid w:val="00F378DD"/>
    <w:rsid w:val="00F37A9A"/>
    <w:rsid w:val="00F409E2"/>
    <w:rsid w:val="00F41421"/>
    <w:rsid w:val="00F41C66"/>
    <w:rsid w:val="00F438DE"/>
    <w:rsid w:val="00F4486B"/>
    <w:rsid w:val="00F45113"/>
    <w:rsid w:val="00F4750D"/>
    <w:rsid w:val="00F512B2"/>
    <w:rsid w:val="00F52FC6"/>
    <w:rsid w:val="00F56157"/>
    <w:rsid w:val="00F56BE4"/>
    <w:rsid w:val="00F5716C"/>
    <w:rsid w:val="00F6007D"/>
    <w:rsid w:val="00F611C3"/>
    <w:rsid w:val="00F61935"/>
    <w:rsid w:val="00F63A66"/>
    <w:rsid w:val="00F63D26"/>
    <w:rsid w:val="00F64FDD"/>
    <w:rsid w:val="00F650B3"/>
    <w:rsid w:val="00F6541D"/>
    <w:rsid w:val="00F67D00"/>
    <w:rsid w:val="00F67EED"/>
    <w:rsid w:val="00F70FA8"/>
    <w:rsid w:val="00F713A4"/>
    <w:rsid w:val="00F75B7F"/>
    <w:rsid w:val="00F76E0B"/>
    <w:rsid w:val="00F77CC6"/>
    <w:rsid w:val="00F77D0A"/>
    <w:rsid w:val="00F81CB7"/>
    <w:rsid w:val="00F83787"/>
    <w:rsid w:val="00F8497C"/>
    <w:rsid w:val="00F84C15"/>
    <w:rsid w:val="00F8505F"/>
    <w:rsid w:val="00F85289"/>
    <w:rsid w:val="00F859CC"/>
    <w:rsid w:val="00F85FB2"/>
    <w:rsid w:val="00F86D52"/>
    <w:rsid w:val="00F90099"/>
    <w:rsid w:val="00F922FE"/>
    <w:rsid w:val="00F9364E"/>
    <w:rsid w:val="00F93976"/>
    <w:rsid w:val="00F96285"/>
    <w:rsid w:val="00FA2749"/>
    <w:rsid w:val="00FA306D"/>
    <w:rsid w:val="00FA3B2B"/>
    <w:rsid w:val="00FA3C42"/>
    <w:rsid w:val="00FA51D2"/>
    <w:rsid w:val="00FA5AB3"/>
    <w:rsid w:val="00FA5ECD"/>
    <w:rsid w:val="00FA7018"/>
    <w:rsid w:val="00FB1595"/>
    <w:rsid w:val="00FB182A"/>
    <w:rsid w:val="00FB2101"/>
    <w:rsid w:val="00FB7738"/>
    <w:rsid w:val="00FC08E6"/>
    <w:rsid w:val="00FC2D9E"/>
    <w:rsid w:val="00FC44C5"/>
    <w:rsid w:val="00FC59F3"/>
    <w:rsid w:val="00FC624F"/>
    <w:rsid w:val="00FC66C7"/>
    <w:rsid w:val="00FD2456"/>
    <w:rsid w:val="00FD2B91"/>
    <w:rsid w:val="00FD2FF0"/>
    <w:rsid w:val="00FD30FD"/>
    <w:rsid w:val="00FD75F1"/>
    <w:rsid w:val="00FD7BA2"/>
    <w:rsid w:val="00FE3BAF"/>
    <w:rsid w:val="00FE5B27"/>
    <w:rsid w:val="00FE6CD4"/>
    <w:rsid w:val="00FE7743"/>
    <w:rsid w:val="00FE7F14"/>
    <w:rsid w:val="00FF12D7"/>
    <w:rsid w:val="00FF1589"/>
    <w:rsid w:val="00FF1DE2"/>
    <w:rsid w:val="00FF238A"/>
    <w:rsid w:val="00FF2C06"/>
    <w:rsid w:val="00FF412B"/>
    <w:rsid w:val="00FF421E"/>
    <w:rsid w:val="00FF6361"/>
    <w:rsid w:val="00FF6484"/>
    <w:rsid w:val="00FF6A20"/>
    <w:rsid w:val="00FF6D63"/>
    <w:rsid w:val="00FF6E25"/>
    <w:rsid w:val="00FF7FBA"/>
    <w:rsid w:val="018DE945"/>
    <w:rsid w:val="01A6CB27"/>
    <w:rsid w:val="01C47604"/>
    <w:rsid w:val="01F4830D"/>
    <w:rsid w:val="01F62979"/>
    <w:rsid w:val="021DE927"/>
    <w:rsid w:val="023B9479"/>
    <w:rsid w:val="0262B776"/>
    <w:rsid w:val="02664A02"/>
    <w:rsid w:val="0268A192"/>
    <w:rsid w:val="028855B4"/>
    <w:rsid w:val="028E4E87"/>
    <w:rsid w:val="02F8DD5F"/>
    <w:rsid w:val="0328C235"/>
    <w:rsid w:val="037BE2F2"/>
    <w:rsid w:val="03FC4792"/>
    <w:rsid w:val="048FB592"/>
    <w:rsid w:val="04A3FB5E"/>
    <w:rsid w:val="04CF8C1A"/>
    <w:rsid w:val="04DC3D81"/>
    <w:rsid w:val="0500EBBA"/>
    <w:rsid w:val="050FFB82"/>
    <w:rsid w:val="05209FDC"/>
    <w:rsid w:val="0562FA1A"/>
    <w:rsid w:val="057A680F"/>
    <w:rsid w:val="05D739ED"/>
    <w:rsid w:val="060FF187"/>
    <w:rsid w:val="06147FA7"/>
    <w:rsid w:val="0638DB53"/>
    <w:rsid w:val="066293E5"/>
    <w:rsid w:val="06B257A8"/>
    <w:rsid w:val="06CA1E44"/>
    <w:rsid w:val="071B249E"/>
    <w:rsid w:val="07348AD1"/>
    <w:rsid w:val="079935E2"/>
    <w:rsid w:val="07ADB6D2"/>
    <w:rsid w:val="07F2FE15"/>
    <w:rsid w:val="07FE9DC2"/>
    <w:rsid w:val="083270FC"/>
    <w:rsid w:val="085385D9"/>
    <w:rsid w:val="085D0F21"/>
    <w:rsid w:val="088B5B81"/>
    <w:rsid w:val="08EE2A6E"/>
    <w:rsid w:val="09769733"/>
    <w:rsid w:val="098ED923"/>
    <w:rsid w:val="09E4BECF"/>
    <w:rsid w:val="0A82D46F"/>
    <w:rsid w:val="0A8B483D"/>
    <w:rsid w:val="0AA6A641"/>
    <w:rsid w:val="0AD76269"/>
    <w:rsid w:val="0B914CBE"/>
    <w:rsid w:val="0B960783"/>
    <w:rsid w:val="0BAAA6F1"/>
    <w:rsid w:val="0BE636D8"/>
    <w:rsid w:val="0BFBD6E9"/>
    <w:rsid w:val="0C4C8E3C"/>
    <w:rsid w:val="0CB925D8"/>
    <w:rsid w:val="0CDD405F"/>
    <w:rsid w:val="0D78D820"/>
    <w:rsid w:val="0DD0C9D7"/>
    <w:rsid w:val="0E2613D1"/>
    <w:rsid w:val="0E3EA908"/>
    <w:rsid w:val="0E6B245C"/>
    <w:rsid w:val="0EAB351B"/>
    <w:rsid w:val="0EDCFC86"/>
    <w:rsid w:val="0EF2866B"/>
    <w:rsid w:val="0F17E6F1"/>
    <w:rsid w:val="0F83EC96"/>
    <w:rsid w:val="0F8535B5"/>
    <w:rsid w:val="0FC1E432"/>
    <w:rsid w:val="102D5433"/>
    <w:rsid w:val="105CB7A3"/>
    <w:rsid w:val="108F2115"/>
    <w:rsid w:val="10D9A0DE"/>
    <w:rsid w:val="114EE588"/>
    <w:rsid w:val="115970F3"/>
    <w:rsid w:val="11850F17"/>
    <w:rsid w:val="11FE8B6C"/>
    <w:rsid w:val="12386DA7"/>
    <w:rsid w:val="1268F7F9"/>
    <w:rsid w:val="12DAB009"/>
    <w:rsid w:val="130E100F"/>
    <w:rsid w:val="139A0C25"/>
    <w:rsid w:val="13C20712"/>
    <w:rsid w:val="13D7FD76"/>
    <w:rsid w:val="13E6355E"/>
    <w:rsid w:val="14127661"/>
    <w:rsid w:val="148B5039"/>
    <w:rsid w:val="14C8FD1A"/>
    <w:rsid w:val="14FF6B27"/>
    <w:rsid w:val="15090673"/>
    <w:rsid w:val="155B0A54"/>
    <w:rsid w:val="1568CA09"/>
    <w:rsid w:val="1587705E"/>
    <w:rsid w:val="15F9C976"/>
    <w:rsid w:val="16763B23"/>
    <w:rsid w:val="16F61701"/>
    <w:rsid w:val="179F1AF4"/>
    <w:rsid w:val="17D49CF2"/>
    <w:rsid w:val="17E737A9"/>
    <w:rsid w:val="1827A711"/>
    <w:rsid w:val="18304D31"/>
    <w:rsid w:val="18BEA2D1"/>
    <w:rsid w:val="18DE2DCA"/>
    <w:rsid w:val="19E16AF4"/>
    <w:rsid w:val="1A9A5362"/>
    <w:rsid w:val="1AD94A04"/>
    <w:rsid w:val="1B69CFA7"/>
    <w:rsid w:val="1B9EC8F8"/>
    <w:rsid w:val="1BB0BED4"/>
    <w:rsid w:val="1C0B6A81"/>
    <w:rsid w:val="1C12388C"/>
    <w:rsid w:val="1D0DCF3F"/>
    <w:rsid w:val="1D3E48BB"/>
    <w:rsid w:val="1D88EF1C"/>
    <w:rsid w:val="1D9C729F"/>
    <w:rsid w:val="1DCE8488"/>
    <w:rsid w:val="1DE688FA"/>
    <w:rsid w:val="1DF5159D"/>
    <w:rsid w:val="1E7A4C0A"/>
    <w:rsid w:val="1EA942C5"/>
    <w:rsid w:val="1EC25280"/>
    <w:rsid w:val="1F0E39B1"/>
    <w:rsid w:val="1F1745BF"/>
    <w:rsid w:val="1F80C5C4"/>
    <w:rsid w:val="1FE5A2AB"/>
    <w:rsid w:val="1FEE7CB9"/>
    <w:rsid w:val="20004EB6"/>
    <w:rsid w:val="2087E308"/>
    <w:rsid w:val="20C98B8D"/>
    <w:rsid w:val="20F5F197"/>
    <w:rsid w:val="2122C8D0"/>
    <w:rsid w:val="214DF45D"/>
    <w:rsid w:val="2164F81F"/>
    <w:rsid w:val="219602B1"/>
    <w:rsid w:val="21B464DB"/>
    <w:rsid w:val="21CBF8CE"/>
    <w:rsid w:val="21E34F96"/>
    <w:rsid w:val="22507FEA"/>
    <w:rsid w:val="22564C26"/>
    <w:rsid w:val="2272D81F"/>
    <w:rsid w:val="227DECD3"/>
    <w:rsid w:val="22C9C2E5"/>
    <w:rsid w:val="22EE1ADC"/>
    <w:rsid w:val="2330DABC"/>
    <w:rsid w:val="233AA1EC"/>
    <w:rsid w:val="235A5290"/>
    <w:rsid w:val="23BB9DE8"/>
    <w:rsid w:val="23D3657F"/>
    <w:rsid w:val="24FD7345"/>
    <w:rsid w:val="2525045B"/>
    <w:rsid w:val="2546C981"/>
    <w:rsid w:val="25BAB799"/>
    <w:rsid w:val="25DA6BBB"/>
    <w:rsid w:val="261A4B30"/>
    <w:rsid w:val="265123A4"/>
    <w:rsid w:val="26BE5BBA"/>
    <w:rsid w:val="26FA9F89"/>
    <w:rsid w:val="27122883"/>
    <w:rsid w:val="273EC15E"/>
    <w:rsid w:val="27678164"/>
    <w:rsid w:val="27ADC172"/>
    <w:rsid w:val="27AF9B32"/>
    <w:rsid w:val="27D4005E"/>
    <w:rsid w:val="27F8A0AE"/>
    <w:rsid w:val="283210BE"/>
    <w:rsid w:val="2859CDA9"/>
    <w:rsid w:val="2872B5E3"/>
    <w:rsid w:val="28AA9184"/>
    <w:rsid w:val="28AFE286"/>
    <w:rsid w:val="29B35C50"/>
    <w:rsid w:val="29B7E438"/>
    <w:rsid w:val="29C00B54"/>
    <w:rsid w:val="29F50DBF"/>
    <w:rsid w:val="2A16227B"/>
    <w:rsid w:val="2A1C344B"/>
    <w:rsid w:val="2A34E5FC"/>
    <w:rsid w:val="2A6FD65B"/>
    <w:rsid w:val="2A70A9FF"/>
    <w:rsid w:val="2A86A0D8"/>
    <w:rsid w:val="2B69F73E"/>
    <w:rsid w:val="2B73D806"/>
    <w:rsid w:val="2C00AC07"/>
    <w:rsid w:val="2CD0DA33"/>
    <w:rsid w:val="2CD85CAB"/>
    <w:rsid w:val="2D63E1EF"/>
    <w:rsid w:val="2DDD5E44"/>
    <w:rsid w:val="2DEC6E0C"/>
    <w:rsid w:val="2DF9EA3D"/>
    <w:rsid w:val="2E297870"/>
    <w:rsid w:val="2ED34C46"/>
    <w:rsid w:val="2EE81D8A"/>
    <w:rsid w:val="2F154DDD"/>
    <w:rsid w:val="2FA298C2"/>
    <w:rsid w:val="2FD0000F"/>
    <w:rsid w:val="2FE398F1"/>
    <w:rsid w:val="3018B810"/>
    <w:rsid w:val="30FA113C"/>
    <w:rsid w:val="31A79B68"/>
    <w:rsid w:val="31FE6B8E"/>
    <w:rsid w:val="32124CB3"/>
    <w:rsid w:val="3236B51B"/>
    <w:rsid w:val="323A628A"/>
    <w:rsid w:val="3259AF4A"/>
    <w:rsid w:val="3341E082"/>
    <w:rsid w:val="3376CA8F"/>
    <w:rsid w:val="339CD4C1"/>
    <w:rsid w:val="33D3890A"/>
    <w:rsid w:val="33FA3BBC"/>
    <w:rsid w:val="341B5E6A"/>
    <w:rsid w:val="348F4D2A"/>
    <w:rsid w:val="34B7E310"/>
    <w:rsid w:val="35260B6E"/>
    <w:rsid w:val="352900C6"/>
    <w:rsid w:val="354B2FC1"/>
    <w:rsid w:val="35690A1F"/>
    <w:rsid w:val="35E7C37F"/>
    <w:rsid w:val="367AD273"/>
    <w:rsid w:val="37231AB4"/>
    <w:rsid w:val="37344D89"/>
    <w:rsid w:val="376AC2C4"/>
    <w:rsid w:val="379CA936"/>
    <w:rsid w:val="38296DEE"/>
    <w:rsid w:val="38490D6E"/>
    <w:rsid w:val="38D26328"/>
    <w:rsid w:val="38DB6F0F"/>
    <w:rsid w:val="393D6DBE"/>
    <w:rsid w:val="394BDF7D"/>
    <w:rsid w:val="3A807612"/>
    <w:rsid w:val="3A83CF16"/>
    <w:rsid w:val="3AB3F4C1"/>
    <w:rsid w:val="3AF130FB"/>
    <w:rsid w:val="3B0AA1DF"/>
    <w:rsid w:val="3B0D257C"/>
    <w:rsid w:val="3B1D3D22"/>
    <w:rsid w:val="3B873949"/>
    <w:rsid w:val="3BF7FFC5"/>
    <w:rsid w:val="3C1BA463"/>
    <w:rsid w:val="3C549CF0"/>
    <w:rsid w:val="3C768B16"/>
    <w:rsid w:val="3C97CCD1"/>
    <w:rsid w:val="3CB2856B"/>
    <w:rsid w:val="3CF37E09"/>
    <w:rsid w:val="3E00F319"/>
    <w:rsid w:val="3EDA4FB6"/>
    <w:rsid w:val="3F88D627"/>
    <w:rsid w:val="3FE0C970"/>
    <w:rsid w:val="406392A9"/>
    <w:rsid w:val="4076E0BA"/>
    <w:rsid w:val="4076F88F"/>
    <w:rsid w:val="4091C083"/>
    <w:rsid w:val="40A2CF63"/>
    <w:rsid w:val="41046E60"/>
    <w:rsid w:val="414ED206"/>
    <w:rsid w:val="41A99180"/>
    <w:rsid w:val="41E29168"/>
    <w:rsid w:val="42146887"/>
    <w:rsid w:val="426A35A6"/>
    <w:rsid w:val="42D2DBCB"/>
    <w:rsid w:val="4330639F"/>
    <w:rsid w:val="441BA194"/>
    <w:rsid w:val="44A00A64"/>
    <w:rsid w:val="44C65F5A"/>
    <w:rsid w:val="4529F842"/>
    <w:rsid w:val="459933E7"/>
    <w:rsid w:val="4632A51B"/>
    <w:rsid w:val="4666D571"/>
    <w:rsid w:val="46B7DA69"/>
    <w:rsid w:val="46BFBFAD"/>
    <w:rsid w:val="47257B86"/>
    <w:rsid w:val="48398918"/>
    <w:rsid w:val="4840AC55"/>
    <w:rsid w:val="4898AF1B"/>
    <w:rsid w:val="490B93AB"/>
    <w:rsid w:val="4913F0DD"/>
    <w:rsid w:val="492C81C2"/>
    <w:rsid w:val="49A4F7DA"/>
    <w:rsid w:val="49B2B698"/>
    <w:rsid w:val="4A200F00"/>
    <w:rsid w:val="4A2A66E7"/>
    <w:rsid w:val="4A7C37F7"/>
    <w:rsid w:val="4A90D765"/>
    <w:rsid w:val="4AA61908"/>
    <w:rsid w:val="4AC12EE6"/>
    <w:rsid w:val="4AE0E308"/>
    <w:rsid w:val="4BA07018"/>
    <w:rsid w:val="4BC4CBEA"/>
    <w:rsid w:val="4C064466"/>
    <w:rsid w:val="4C68833A"/>
    <w:rsid w:val="4C6AAE49"/>
    <w:rsid w:val="4C84B55D"/>
    <w:rsid w:val="4C99B5AF"/>
    <w:rsid w:val="4CD412B7"/>
    <w:rsid w:val="4D1BA73C"/>
    <w:rsid w:val="4D28B0E6"/>
    <w:rsid w:val="4D378DDD"/>
    <w:rsid w:val="4D59790E"/>
    <w:rsid w:val="4D6E4A52"/>
    <w:rsid w:val="4DE3097E"/>
    <w:rsid w:val="4DF0E31D"/>
    <w:rsid w:val="4E8C99CC"/>
    <w:rsid w:val="4F07B1CE"/>
    <w:rsid w:val="4F1A0917"/>
    <w:rsid w:val="4F559D67"/>
    <w:rsid w:val="4FB28DC3"/>
    <w:rsid w:val="4FD22AB6"/>
    <w:rsid w:val="500D948F"/>
    <w:rsid w:val="501EFD26"/>
    <w:rsid w:val="5029A384"/>
    <w:rsid w:val="50D93685"/>
    <w:rsid w:val="51021222"/>
    <w:rsid w:val="511D8AA9"/>
    <w:rsid w:val="513AD0AD"/>
    <w:rsid w:val="514C0044"/>
    <w:rsid w:val="5190F733"/>
    <w:rsid w:val="51A12654"/>
    <w:rsid w:val="51D556AA"/>
    <w:rsid w:val="51E0AE78"/>
    <w:rsid w:val="51FC2C56"/>
    <w:rsid w:val="52008EBF"/>
    <w:rsid w:val="5225624D"/>
    <w:rsid w:val="52EBCCB4"/>
    <w:rsid w:val="531CE27E"/>
    <w:rsid w:val="532F96E4"/>
    <w:rsid w:val="535D51E6"/>
    <w:rsid w:val="5373021F"/>
    <w:rsid w:val="5514E040"/>
    <w:rsid w:val="55508195"/>
    <w:rsid w:val="5559763F"/>
    <w:rsid w:val="5581E135"/>
    <w:rsid w:val="55F3D0C2"/>
    <w:rsid w:val="55F864EF"/>
    <w:rsid w:val="560E9C32"/>
    <w:rsid w:val="566A527A"/>
    <w:rsid w:val="56B9D0CE"/>
    <w:rsid w:val="570EA5BE"/>
    <w:rsid w:val="57653B7D"/>
    <w:rsid w:val="581E2671"/>
    <w:rsid w:val="588E0521"/>
    <w:rsid w:val="592E4B66"/>
    <w:rsid w:val="593266D4"/>
    <w:rsid w:val="5941769C"/>
    <w:rsid w:val="597E8100"/>
    <w:rsid w:val="59950DE7"/>
    <w:rsid w:val="59BD54E6"/>
    <w:rsid w:val="59C19309"/>
    <w:rsid w:val="59E35DE7"/>
    <w:rsid w:val="59F51968"/>
    <w:rsid w:val="5A346F46"/>
    <w:rsid w:val="5A705F0D"/>
    <w:rsid w:val="5AC9F1FD"/>
    <w:rsid w:val="5BB96A25"/>
    <w:rsid w:val="5C2026EE"/>
    <w:rsid w:val="5C24792F"/>
    <w:rsid w:val="5C3C6305"/>
    <w:rsid w:val="5DE1280E"/>
    <w:rsid w:val="5EE44FD8"/>
    <w:rsid w:val="5F11978C"/>
    <w:rsid w:val="5F1ED1B7"/>
    <w:rsid w:val="5F75B18D"/>
    <w:rsid w:val="5FB0107E"/>
    <w:rsid w:val="5FC615D7"/>
    <w:rsid w:val="5FE33948"/>
    <w:rsid w:val="600F797C"/>
    <w:rsid w:val="603424D1"/>
    <w:rsid w:val="60B62327"/>
    <w:rsid w:val="60CC895A"/>
    <w:rsid w:val="60E6A5A4"/>
    <w:rsid w:val="60F0626E"/>
    <w:rsid w:val="61CE89D4"/>
    <w:rsid w:val="62489ABD"/>
    <w:rsid w:val="62746C33"/>
    <w:rsid w:val="62918A3E"/>
    <w:rsid w:val="6298D9B2"/>
    <w:rsid w:val="62CBE7CD"/>
    <w:rsid w:val="636041A0"/>
    <w:rsid w:val="639B53C6"/>
    <w:rsid w:val="63E274C9"/>
    <w:rsid w:val="64373137"/>
    <w:rsid w:val="648D47A8"/>
    <w:rsid w:val="64A0E80D"/>
    <w:rsid w:val="6510498D"/>
    <w:rsid w:val="6551DF20"/>
    <w:rsid w:val="65BC4BAD"/>
    <w:rsid w:val="65BFD1D2"/>
    <w:rsid w:val="6651DB53"/>
    <w:rsid w:val="67024899"/>
    <w:rsid w:val="678988BA"/>
    <w:rsid w:val="67F2206B"/>
    <w:rsid w:val="681A8B61"/>
    <w:rsid w:val="6877013F"/>
    <w:rsid w:val="68D9CB2D"/>
    <w:rsid w:val="6917042D"/>
    <w:rsid w:val="69193B30"/>
    <w:rsid w:val="69410D52"/>
    <w:rsid w:val="6984BB22"/>
    <w:rsid w:val="699AAD6A"/>
    <w:rsid w:val="69A9F402"/>
    <w:rsid w:val="69B34096"/>
    <w:rsid w:val="6B09DC85"/>
    <w:rsid w:val="6B8B9F1F"/>
    <w:rsid w:val="6C31D68E"/>
    <w:rsid w:val="6C331FAD"/>
    <w:rsid w:val="6CBD0D8B"/>
    <w:rsid w:val="6D0C8282"/>
    <w:rsid w:val="6D5A6612"/>
    <w:rsid w:val="6DAD3C2F"/>
    <w:rsid w:val="6DE2ED6C"/>
    <w:rsid w:val="6DF289A7"/>
    <w:rsid w:val="6DFC12E5"/>
    <w:rsid w:val="6EFEB5B3"/>
    <w:rsid w:val="6F16E1F1"/>
    <w:rsid w:val="6F4B3486"/>
    <w:rsid w:val="6F9B4AC1"/>
    <w:rsid w:val="6FBA9941"/>
    <w:rsid w:val="70AB6116"/>
    <w:rsid w:val="70B8C8DE"/>
    <w:rsid w:val="70C06059"/>
    <w:rsid w:val="7170F9A1"/>
    <w:rsid w:val="7176E712"/>
    <w:rsid w:val="718E2A89"/>
    <w:rsid w:val="71D05EF1"/>
    <w:rsid w:val="71F70697"/>
    <w:rsid w:val="72355A56"/>
    <w:rsid w:val="723A0FDC"/>
    <w:rsid w:val="7259C7D5"/>
    <w:rsid w:val="72CCC9AF"/>
    <w:rsid w:val="73183B19"/>
    <w:rsid w:val="73890C9A"/>
    <w:rsid w:val="73B240DE"/>
    <w:rsid w:val="73D9F5DE"/>
    <w:rsid w:val="73DB00E4"/>
    <w:rsid w:val="73E3D90C"/>
    <w:rsid w:val="74B881EB"/>
    <w:rsid w:val="74FB06A7"/>
    <w:rsid w:val="74FC3597"/>
    <w:rsid w:val="7507FFB3"/>
    <w:rsid w:val="75777854"/>
    <w:rsid w:val="75B979EB"/>
    <w:rsid w:val="75F50410"/>
    <w:rsid w:val="7628AA27"/>
    <w:rsid w:val="76C59AF2"/>
    <w:rsid w:val="76FA2058"/>
    <w:rsid w:val="76FCC886"/>
    <w:rsid w:val="7712B13D"/>
    <w:rsid w:val="7753CB08"/>
    <w:rsid w:val="77718A1F"/>
    <w:rsid w:val="778733FC"/>
    <w:rsid w:val="78783C33"/>
    <w:rsid w:val="788BCF3A"/>
    <w:rsid w:val="78BA9109"/>
    <w:rsid w:val="78FFAF72"/>
    <w:rsid w:val="796E78E2"/>
    <w:rsid w:val="79A17A48"/>
    <w:rsid w:val="79BF259A"/>
    <w:rsid w:val="7A0BE6D5"/>
    <w:rsid w:val="7A2866AA"/>
    <w:rsid w:val="7A4B58B6"/>
    <w:rsid w:val="7ABDB25F"/>
    <w:rsid w:val="7AFB2298"/>
    <w:rsid w:val="7B3D9FB9"/>
    <w:rsid w:val="7B9B0DF2"/>
    <w:rsid w:val="7BF7E4B6"/>
    <w:rsid w:val="7C2EAFBC"/>
    <w:rsid w:val="7C73A6AB"/>
    <w:rsid w:val="7D3E5DEE"/>
    <w:rsid w:val="7D56D997"/>
    <w:rsid w:val="7D640F9F"/>
    <w:rsid w:val="7EBA5199"/>
    <w:rsid w:val="7EFD12E1"/>
    <w:rsid w:val="7F04361E"/>
    <w:rsid w:val="7F20C217"/>
    <w:rsid w:val="7F25D2E7"/>
    <w:rsid w:val="7F5ED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4C76F"/>
  <w15:docId w15:val="{00597DE9-83B4-4848-B2DB-DF960046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6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00CBF"/>
    <w:pPr>
      <w:spacing w:line="240" w:lineRule="auto"/>
    </w:pPr>
    <w:rPr>
      <w:sz w:val="20"/>
      <w:szCs w:val="20"/>
    </w:rPr>
  </w:style>
  <w:style w:type="character" w:customStyle="1" w:styleId="CommentTextChar">
    <w:name w:val="Comment Text Char"/>
    <w:basedOn w:val="DefaultParagraphFont"/>
    <w:link w:val="CommentText"/>
    <w:uiPriority w:val="99"/>
    <w:rsid w:val="00D00CBF"/>
    <w:rPr>
      <w:sz w:val="20"/>
      <w:szCs w:val="20"/>
    </w:rPr>
  </w:style>
  <w:style w:type="character" w:styleId="CommentReference">
    <w:name w:val="annotation reference"/>
    <w:uiPriority w:val="99"/>
    <w:semiHidden/>
    <w:unhideWhenUsed/>
    <w:rsid w:val="00D00CBF"/>
    <w:rPr>
      <w:sz w:val="16"/>
      <w:szCs w:val="16"/>
    </w:rPr>
  </w:style>
  <w:style w:type="paragraph" w:styleId="BalloonText">
    <w:name w:val="Balloon Text"/>
    <w:basedOn w:val="Normal"/>
    <w:link w:val="BalloonTextChar"/>
    <w:uiPriority w:val="99"/>
    <w:semiHidden/>
    <w:unhideWhenUsed/>
    <w:rsid w:val="00D00C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CBF"/>
    <w:rPr>
      <w:rFonts w:ascii="Tahoma" w:hAnsi="Tahoma" w:cs="Tahoma"/>
      <w:sz w:val="16"/>
      <w:szCs w:val="16"/>
    </w:rPr>
  </w:style>
  <w:style w:type="character" w:styleId="Strong">
    <w:name w:val="Strong"/>
    <w:uiPriority w:val="22"/>
    <w:qFormat/>
    <w:rsid w:val="00560B7A"/>
    <w:rPr>
      <w:b/>
      <w:bCs/>
    </w:rPr>
  </w:style>
  <w:style w:type="character" w:styleId="Emphasis">
    <w:name w:val="Emphasis"/>
    <w:basedOn w:val="DefaultParagraphFont"/>
    <w:uiPriority w:val="20"/>
    <w:qFormat/>
    <w:rsid w:val="00560B7A"/>
    <w:rPr>
      <w:i/>
      <w:iCs/>
    </w:rPr>
  </w:style>
  <w:style w:type="paragraph" w:styleId="ListParagraph">
    <w:name w:val="List Paragraph"/>
    <w:basedOn w:val="Normal"/>
    <w:uiPriority w:val="34"/>
    <w:qFormat/>
    <w:rsid w:val="003F383B"/>
    <w:pPr>
      <w:ind w:left="720"/>
      <w:contextualSpacing/>
    </w:pPr>
  </w:style>
  <w:style w:type="paragraph" w:styleId="CommentSubject">
    <w:name w:val="annotation subject"/>
    <w:basedOn w:val="CommentText"/>
    <w:next w:val="CommentText"/>
    <w:link w:val="CommentSubjectChar"/>
    <w:uiPriority w:val="99"/>
    <w:semiHidden/>
    <w:unhideWhenUsed/>
    <w:rsid w:val="003F383B"/>
    <w:rPr>
      <w:b/>
      <w:bCs/>
    </w:rPr>
  </w:style>
  <w:style w:type="character" w:customStyle="1" w:styleId="CommentSubjectChar">
    <w:name w:val="Comment Subject Char"/>
    <w:basedOn w:val="CommentTextChar"/>
    <w:link w:val="CommentSubject"/>
    <w:uiPriority w:val="99"/>
    <w:semiHidden/>
    <w:rsid w:val="003F383B"/>
    <w:rPr>
      <w:b/>
      <w:bCs/>
      <w:sz w:val="20"/>
      <w:szCs w:val="20"/>
    </w:rPr>
  </w:style>
  <w:style w:type="paragraph" w:styleId="BlockText">
    <w:name w:val="Block Text"/>
    <w:basedOn w:val="Normal"/>
    <w:rsid w:val="00C22E3A"/>
    <w:pPr>
      <w:spacing w:after="0" w:line="240" w:lineRule="auto"/>
      <w:ind w:left="360" w:right="360"/>
      <w:jc w:val="both"/>
    </w:pPr>
    <w:rPr>
      <w:rFonts w:ascii="Times New Roman" w:eastAsia="Times New Roman" w:hAnsi="Times New Roman" w:cs="Times New Roman"/>
      <w:sz w:val="24"/>
      <w:szCs w:val="20"/>
    </w:rPr>
  </w:style>
  <w:style w:type="paragraph" w:styleId="NoSpacing">
    <w:name w:val="No Spacing"/>
    <w:uiPriority w:val="1"/>
    <w:qFormat/>
    <w:rsid w:val="00C22E3A"/>
    <w:pPr>
      <w:spacing w:after="0" w:line="240" w:lineRule="auto"/>
    </w:pPr>
  </w:style>
  <w:style w:type="character" w:customStyle="1" w:styleId="apple-converted-space">
    <w:name w:val="apple-converted-space"/>
    <w:basedOn w:val="DefaultParagraphFont"/>
    <w:rsid w:val="00C22E3A"/>
  </w:style>
  <w:style w:type="paragraph" w:styleId="Revision">
    <w:name w:val="Revision"/>
    <w:hidden/>
    <w:uiPriority w:val="99"/>
    <w:semiHidden/>
    <w:rsid w:val="00C22E3A"/>
    <w:pPr>
      <w:spacing w:after="0" w:line="240" w:lineRule="auto"/>
    </w:pPr>
  </w:style>
  <w:style w:type="character" w:styleId="Hyperlink">
    <w:name w:val="Hyperlink"/>
    <w:basedOn w:val="DefaultParagraphFont"/>
    <w:uiPriority w:val="99"/>
    <w:unhideWhenUsed/>
    <w:rsid w:val="00C22E3A"/>
    <w:rPr>
      <w:color w:val="0000FF"/>
      <w:u w:val="single"/>
    </w:rPr>
  </w:style>
  <w:style w:type="paragraph" w:customStyle="1" w:styleId="BodyText1">
    <w:name w:val="Body Text1"/>
    <w:aliases w:val="bt,body tx,indent,flush,indent Char,body 4h"/>
    <w:basedOn w:val="Normal"/>
    <w:link w:val="bodytextChar"/>
    <w:rsid w:val="00141191"/>
    <w:pPr>
      <w:spacing w:after="0" w:line="480" w:lineRule="auto"/>
      <w:ind w:firstLine="720"/>
    </w:pPr>
    <w:rPr>
      <w:rFonts w:ascii="Times New Roman" w:eastAsia="Times New Roman" w:hAnsi="Times New Roman" w:cs="Times New Roman"/>
      <w:sz w:val="24"/>
      <w:szCs w:val="24"/>
    </w:rPr>
  </w:style>
  <w:style w:type="character" w:customStyle="1" w:styleId="bodytextChar">
    <w:name w:val="body text Char"/>
    <w:aliases w:val="bt Char,body text Char Char,body tx Char,flush Char"/>
    <w:basedOn w:val="DefaultParagraphFont"/>
    <w:link w:val="BodyText1"/>
    <w:rsid w:val="0014119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43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884"/>
  </w:style>
  <w:style w:type="paragraph" w:styleId="Footer">
    <w:name w:val="footer"/>
    <w:basedOn w:val="Normal"/>
    <w:link w:val="FooterChar"/>
    <w:uiPriority w:val="99"/>
    <w:unhideWhenUsed/>
    <w:rsid w:val="00A43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884"/>
  </w:style>
  <w:style w:type="character" w:styleId="FollowedHyperlink">
    <w:name w:val="FollowedHyperlink"/>
    <w:basedOn w:val="DefaultParagraphFont"/>
    <w:uiPriority w:val="99"/>
    <w:semiHidden/>
    <w:unhideWhenUsed/>
    <w:rsid w:val="009A31C2"/>
    <w:rPr>
      <w:color w:val="800080" w:themeColor="followedHyperlink"/>
      <w:u w:val="single"/>
    </w:rPr>
  </w:style>
  <w:style w:type="table" w:styleId="TableGrid">
    <w:name w:val="Table Grid"/>
    <w:basedOn w:val="TableNormal"/>
    <w:uiPriority w:val="59"/>
    <w:rsid w:val="008B484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Paragraph">
    <w:name w:val="Body Paragraph"/>
    <w:basedOn w:val="Normal"/>
    <w:link w:val="BodyParagraphChar"/>
    <w:qFormat/>
    <w:rsid w:val="009E5305"/>
    <w:pPr>
      <w:spacing w:before="120" w:after="120" w:line="300" w:lineRule="atLeast"/>
    </w:pPr>
    <w:rPr>
      <w:color w:val="1F497D" w:themeColor="text2"/>
    </w:rPr>
  </w:style>
  <w:style w:type="character" w:customStyle="1" w:styleId="BodyParagraphChar">
    <w:name w:val="Body Paragraph Char"/>
    <w:basedOn w:val="DefaultParagraphFont"/>
    <w:link w:val="BodyParagraph"/>
    <w:rsid w:val="009E5305"/>
    <w:rPr>
      <w:color w:val="1F497D" w:themeColor="text2"/>
    </w:rPr>
  </w:style>
  <w:style w:type="paragraph" w:styleId="BodyTextIndent">
    <w:name w:val="Body Text Indent"/>
    <w:basedOn w:val="Normal"/>
    <w:link w:val="BodyTextIndentChar"/>
    <w:rsid w:val="0047775F"/>
    <w:pPr>
      <w:spacing w:after="0" w:line="240" w:lineRule="auto"/>
      <w:ind w:left="36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47775F"/>
    <w:rPr>
      <w:rFonts w:ascii="Times New Roman" w:eastAsia="Times New Roman" w:hAnsi="Times New Roman" w:cs="Times New Roman"/>
      <w:sz w:val="24"/>
      <w:szCs w:val="20"/>
    </w:rPr>
  </w:style>
  <w:style w:type="character" w:customStyle="1" w:styleId="markte8571w99">
    <w:name w:val="markte8571w99"/>
    <w:basedOn w:val="DefaultParagraphFont"/>
    <w:rsid w:val="00C52AFA"/>
  </w:style>
  <w:style w:type="character" w:styleId="UnresolvedMention">
    <w:name w:val="Unresolved Mention"/>
    <w:basedOn w:val="DefaultParagraphFont"/>
    <w:uiPriority w:val="99"/>
    <w:semiHidden/>
    <w:unhideWhenUsed/>
    <w:rsid w:val="00CA5B06"/>
    <w:rPr>
      <w:color w:val="605E5C"/>
      <w:shd w:val="clear" w:color="auto" w:fill="E1DFDD"/>
    </w:rPr>
  </w:style>
  <w:style w:type="paragraph" w:styleId="Caption">
    <w:name w:val="caption"/>
    <w:basedOn w:val="Normal"/>
    <w:next w:val="Normal"/>
    <w:uiPriority w:val="35"/>
    <w:unhideWhenUsed/>
    <w:qFormat/>
    <w:rsid w:val="00BB3A8D"/>
    <w:pPr>
      <w:spacing w:line="240" w:lineRule="auto"/>
    </w:pPr>
    <w:rPr>
      <w:i/>
      <w:iCs/>
      <w:color w:val="1F497D" w:themeColor="text2"/>
      <w:sz w:val="18"/>
      <w:szCs w:val="18"/>
    </w:rPr>
  </w:style>
  <w:style w:type="paragraph" w:customStyle="1" w:styleId="IEcRefText">
    <w:name w:val="IEc Ref Text"/>
    <w:basedOn w:val="Normal"/>
    <w:rsid w:val="00973C7F"/>
    <w:pPr>
      <w:spacing w:after="120" w:line="290" w:lineRule="exact"/>
      <w:ind w:left="432" w:hanging="432"/>
    </w:pPr>
    <w:rPr>
      <w:rFonts w:ascii="Times New Roman" w:eastAsia="Times"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792637">
      <w:bodyDiv w:val="1"/>
      <w:marLeft w:val="0"/>
      <w:marRight w:val="0"/>
      <w:marTop w:val="0"/>
      <w:marBottom w:val="0"/>
      <w:divBdr>
        <w:top w:val="none" w:sz="0" w:space="0" w:color="auto"/>
        <w:left w:val="none" w:sz="0" w:space="0" w:color="auto"/>
        <w:bottom w:val="none" w:sz="0" w:space="0" w:color="auto"/>
        <w:right w:val="none" w:sz="0" w:space="0" w:color="auto"/>
      </w:divBdr>
    </w:div>
    <w:div w:id="1608385768">
      <w:bodyDiv w:val="1"/>
      <w:marLeft w:val="0"/>
      <w:marRight w:val="0"/>
      <w:marTop w:val="0"/>
      <w:marBottom w:val="0"/>
      <w:divBdr>
        <w:top w:val="none" w:sz="0" w:space="0" w:color="auto"/>
        <w:left w:val="none" w:sz="0" w:space="0" w:color="auto"/>
        <w:bottom w:val="none" w:sz="0" w:space="0" w:color="auto"/>
        <w:right w:val="none" w:sz="0" w:space="0" w:color="auto"/>
      </w:divBdr>
      <w:divsChild>
        <w:div w:id="465659039">
          <w:marLeft w:val="0"/>
          <w:marRight w:val="0"/>
          <w:marTop w:val="0"/>
          <w:marBottom w:val="0"/>
          <w:divBdr>
            <w:top w:val="none" w:sz="0" w:space="0" w:color="auto"/>
            <w:left w:val="none" w:sz="0" w:space="0" w:color="auto"/>
            <w:bottom w:val="none" w:sz="0" w:space="0" w:color="auto"/>
            <w:right w:val="none" w:sz="0" w:space="0" w:color="auto"/>
          </w:divBdr>
        </w:div>
        <w:div w:id="926812916">
          <w:marLeft w:val="0"/>
          <w:marRight w:val="0"/>
          <w:marTop w:val="0"/>
          <w:marBottom w:val="0"/>
          <w:divBdr>
            <w:top w:val="none" w:sz="0" w:space="0" w:color="auto"/>
            <w:left w:val="none" w:sz="0" w:space="0" w:color="auto"/>
            <w:bottom w:val="none" w:sz="0" w:space="0" w:color="auto"/>
            <w:right w:val="none" w:sz="0" w:space="0" w:color="auto"/>
          </w:divBdr>
        </w:div>
        <w:div w:id="1034690077">
          <w:marLeft w:val="0"/>
          <w:marRight w:val="0"/>
          <w:marTop w:val="0"/>
          <w:marBottom w:val="0"/>
          <w:divBdr>
            <w:top w:val="none" w:sz="0" w:space="0" w:color="auto"/>
            <w:left w:val="none" w:sz="0" w:space="0" w:color="auto"/>
            <w:bottom w:val="none" w:sz="0" w:space="0" w:color="auto"/>
            <w:right w:val="none" w:sz="0" w:space="0" w:color="auto"/>
          </w:divBdr>
        </w:div>
        <w:div w:id="1316182557">
          <w:marLeft w:val="0"/>
          <w:marRight w:val="0"/>
          <w:marTop w:val="0"/>
          <w:marBottom w:val="0"/>
          <w:divBdr>
            <w:top w:val="none" w:sz="0" w:space="0" w:color="auto"/>
            <w:left w:val="none" w:sz="0" w:space="0" w:color="auto"/>
            <w:bottom w:val="none" w:sz="0" w:space="0" w:color="auto"/>
            <w:right w:val="none" w:sz="0" w:space="0" w:color="auto"/>
          </w:divBdr>
        </w:div>
      </w:divsChild>
    </w:div>
    <w:div w:id="196237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news.release/eci.nr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2/RUS_h.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s.usda.gov/sites/default/files/2015-fourthflrea-trienni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news.release/eci.nr0.htm" TargetMode="External"/><Relationship Id="rId5" Type="http://schemas.openxmlformats.org/officeDocument/2006/relationships/numbering" Target="numbering.xml"/><Relationship Id="rId15" Type="http://schemas.openxmlformats.org/officeDocument/2006/relationships/hyperlink" Target="https://www.doioig.gov/sites/default/files/2021-migration/CINNPS00122013Public.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ao.gov/assets/680/67418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7" ma:contentTypeDescription="Create a new document." ma:contentTypeScope="" ma:versionID="65e21a4ed01195d1d62c3cbe8da28f8b">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bd1c745497880c494b85eb5287f567b6"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5537EE6-E427-4BB0-BCCE-C61491C00318}">
  <ds:schemaRefs>
    <ds:schemaRef ds:uri="http://schemas.openxmlformats.org/officeDocument/2006/bibliography"/>
  </ds:schemaRefs>
</ds:datastoreItem>
</file>

<file path=customXml/itemProps2.xml><?xml version="1.0" encoding="utf-8"?>
<ds:datastoreItem xmlns:ds="http://schemas.openxmlformats.org/officeDocument/2006/customXml" ds:itemID="{330C09D7-CEA5-4722-9BF0-D401C49FF292}">
  <ds:schemaRefs>
    <ds:schemaRef ds:uri="http://schemas.microsoft.com/sharepoint/v3/contenttype/forms"/>
  </ds:schemaRefs>
</ds:datastoreItem>
</file>

<file path=customXml/itemProps3.xml><?xml version="1.0" encoding="utf-8"?>
<ds:datastoreItem xmlns:ds="http://schemas.openxmlformats.org/officeDocument/2006/customXml" ds:itemID="{1457E29F-E2EF-481A-967D-D81267B91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1B30CB-EB5A-412F-B2A3-572F04AA2D8D}">
  <ds:schemaRefs>
    <ds:schemaRef ds:uri="http://purl.org/dc/dcmitype/"/>
    <ds:schemaRef ds:uri="http://schemas.microsoft.com/sharepoint/v3"/>
    <ds:schemaRef ds:uri="http://schemas.openxmlformats.org/package/2006/metadata/core-properties"/>
    <ds:schemaRef ds:uri="949387c3-6f53-457b-84df-c7ef7f2e8cab"/>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9051457c-ceb4-4284-bbcd-a3791e536788"/>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5925</Words>
  <Characters>33773</Characters>
  <Application>Microsoft Office Word</Application>
  <DocSecurity>0</DocSecurity>
  <Lines>281</Lines>
  <Paragraphs>79</Paragraphs>
  <ScaleCrop>false</ScaleCrop>
  <Company>Microsoft</Company>
  <LinksUpToDate>false</LinksUpToDate>
  <CharactersWithSpaces>39619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Ponds, Phadrea</dc:creator>
  <cp:lastModifiedBy>Ponds, Phadrea D</cp:lastModifiedBy>
  <cp:revision>2</cp:revision>
  <cp:lastPrinted>2019-02-13T20:37:00Z</cp:lastPrinted>
  <dcterms:created xsi:type="dcterms:W3CDTF">2022-03-01T19:02:00Z</dcterms:created>
  <dcterms:modified xsi:type="dcterms:W3CDTF">2022-03-01T19:02:00Z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