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C26" w:rsidRPr="00AE0D1F" w:rsidP="00733C44" w14:paraId="1547F9F0" w14:textId="77777777">
      <w:pPr>
        <w:spacing w:after="0" w:line="240" w:lineRule="auto"/>
        <w:rPr>
          <w:rFonts w:cs="Arial"/>
          <w:i/>
          <w:sz w:val="18"/>
          <w:szCs w:val="18"/>
        </w:rPr>
      </w:pPr>
    </w:p>
    <w:p w:rsidR="00437DA2" w:rsidRPr="00AE0D1F" w:rsidP="00881349" w14:paraId="054C388B" w14:textId="372CB8B8">
      <w:pPr>
        <w:pBdr>
          <w:top w:val="single" w:sz="12" w:space="1" w:color="5E1785"/>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733C44" w:rsidRPr="00AE0D1F" w:rsidP="00733C44" w14:paraId="49B74715" w14:textId="77777777">
      <w:pPr>
        <w:spacing w:after="0" w:line="240" w:lineRule="auto"/>
        <w:rPr>
          <w:rFonts w:cs="Arial"/>
          <w:i/>
          <w:sz w:val="18"/>
          <w:szCs w:val="18"/>
        </w:rPr>
      </w:pPr>
    </w:p>
    <w:p w:rsidR="00B85872" w:rsidRPr="00AE0D1F" w:rsidP="00733C44" w14:paraId="5BCCA4FA" w14:textId="64D8B2AC">
      <w:pPr>
        <w:pBdr>
          <w:top w:val="single" w:sz="18" w:space="1" w:color="5E1785"/>
        </w:pBdr>
        <w:spacing w:after="0" w:line="240" w:lineRule="auto"/>
        <w:rPr>
          <w:rFonts w:cs="Arial"/>
          <w:i/>
          <w:sz w:val="18"/>
          <w:szCs w:val="18"/>
        </w:rPr>
      </w:pPr>
    </w:p>
    <w:p w:rsidR="00AD4A97" w:rsidRPr="00AE0D1F" w:rsidP="00B85872" w14:paraId="417CAD3D" w14:textId="212BC72B">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5C261C">
        <w:rPr>
          <w:rFonts w:cs="Arial"/>
          <w:b/>
          <w:sz w:val="18"/>
          <w:szCs w:val="18"/>
        </w:rPr>
        <w:t xml:space="preserve"> </w:t>
      </w:r>
      <w:r w:rsidR="003B0569">
        <w:rPr>
          <w:rFonts w:cs="Arial"/>
          <w:b/>
          <w:sz w:val="18"/>
          <w:szCs w:val="18"/>
        </w:rPr>
        <w:t>12-1-23</w:t>
      </w:r>
      <w:r w:rsidRPr="00AE0D1F" w:rsidR="00016546">
        <w:rPr>
          <w:rFonts w:cs="Arial"/>
          <w:sz w:val="18"/>
          <w:szCs w:val="18"/>
        </w:rPr>
        <w:tab/>
      </w:r>
    </w:p>
    <w:p w:rsidR="00674E50" w:rsidRPr="00AE0D1F" w:rsidP="00B85872" w14:paraId="7F327F71" w14:textId="117E93B5">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Pr>
          <w:rFonts w:cs="Arial"/>
        </w:rPr>
        <w:t xml:space="preserve">  </w:t>
      </w:r>
      <w:r w:rsidR="003B0569">
        <w:rPr>
          <w:rFonts w:cs="Arial"/>
        </w:rPr>
        <w:t>Visitor Perception of Experimental Lighting Conditions at Cadillac Mountain Entrance in Acadia National Park (ACAD)</w:t>
      </w:r>
      <w:r w:rsidR="00CF6C51">
        <w:rPr>
          <w:rFonts w:cs="Arial"/>
        </w:rPr>
        <w:t xml:space="preserve"> </w:t>
      </w:r>
    </w:p>
    <w:p w:rsidR="00B85872" w:rsidRPr="00AE0D1F" w:rsidP="00881349" w14:paraId="32034FF0" w14:textId="77777777">
      <w:pPr>
        <w:tabs>
          <w:tab w:val="left" w:pos="1980"/>
          <w:tab w:val="left" w:pos="3330"/>
          <w:tab w:val="left" w:pos="5040"/>
        </w:tabs>
        <w:spacing w:after="0" w:line="240" w:lineRule="auto"/>
        <w:ind w:left="1530" w:hanging="1530"/>
        <w:rPr>
          <w:rFonts w:cs="Arial"/>
          <w:b/>
          <w:bCs/>
          <w:i/>
        </w:rPr>
      </w:pPr>
    </w:p>
    <w:p w:rsidR="00DA5C9A" w:rsidRPr="00AE0D1F" w:rsidP="00881349"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Pr>
          <w:rFonts w:asciiTheme="minorHAnsi" w:hAnsiTheme="minorHAnsi" w:cstheme="minorHAnsi"/>
          <w:b/>
          <w:sz w:val="22"/>
          <w:szCs w:val="22"/>
        </w:rPr>
        <w:t xml:space="preserve"> (not to exceed 150 words)</w:t>
      </w:r>
    </w:p>
    <w:p w:rsidR="00936C43" w:rsidRPr="00AE0D1F" w:rsidP="00881349" w14:paraId="64DFF4F5" w14:textId="77777777">
      <w:pPr>
        <w:tabs>
          <w:tab w:val="left" w:pos="360"/>
          <w:tab w:val="left" w:pos="720"/>
          <w:tab w:val="left" w:pos="1440"/>
          <w:tab w:val="left" w:pos="2160"/>
          <w:tab w:val="left" w:pos="3600"/>
          <w:tab w:val="left" w:pos="5040"/>
          <w:tab w:val="left" w:pos="5760"/>
        </w:tabs>
        <w:spacing w:after="0"/>
        <w:rPr>
          <w:rFonts w:ascii="Arial" w:eastAsia="Arial" w:hAnsi="Arial" w:cs="Arial"/>
          <w:i/>
          <w:lang w:bidi="en-US"/>
        </w:rPr>
      </w:pPr>
    </w:p>
    <w:p w:rsidR="003B0569" w:rsidRPr="00054E0D" w:rsidP="003B0569" w14:paraId="65548042" w14:textId="574653C7">
      <w:pPr>
        <w:tabs>
          <w:tab w:val="left" w:pos="360"/>
          <w:tab w:val="left" w:pos="720"/>
          <w:tab w:val="left" w:pos="1440"/>
          <w:tab w:val="left" w:pos="2160"/>
          <w:tab w:val="left" w:pos="3600"/>
          <w:tab w:val="left" w:pos="5040"/>
          <w:tab w:val="left" w:pos="5760"/>
        </w:tabs>
        <w:spacing w:after="0"/>
        <w:rPr>
          <w:rFonts w:cstheme="minorHAnsi"/>
          <w:i/>
          <w:iCs/>
          <w:sz w:val="20"/>
          <w:szCs w:val="20"/>
        </w:rPr>
      </w:pPr>
      <w:r w:rsidRPr="00054E0D">
        <w:rPr>
          <w:rFonts w:eastAsia="Arial" w:cstheme="minorHAnsi"/>
          <w:i/>
          <w:lang w:bidi="en-US"/>
        </w:rPr>
        <w:t xml:space="preserve">Anthropogenic light sources threaten night sky visibility in </w:t>
      </w:r>
      <w:r w:rsidR="00396648">
        <w:rPr>
          <w:rFonts w:eastAsia="Arial" w:cstheme="minorHAnsi"/>
          <w:i/>
          <w:lang w:bidi="en-US"/>
        </w:rPr>
        <w:t>n</w:t>
      </w:r>
      <w:r w:rsidRPr="00054E0D">
        <w:rPr>
          <w:rFonts w:eastAsia="Arial" w:cstheme="minorHAnsi"/>
          <w:i/>
          <w:lang w:bidi="en-US"/>
        </w:rPr>
        <w:t xml:space="preserve">ational </w:t>
      </w:r>
      <w:r w:rsidR="00396648">
        <w:rPr>
          <w:rFonts w:eastAsia="Arial" w:cstheme="minorHAnsi"/>
          <w:i/>
          <w:lang w:bidi="en-US"/>
        </w:rPr>
        <w:t>p</w:t>
      </w:r>
      <w:r w:rsidRPr="00054E0D">
        <w:rPr>
          <w:rFonts w:eastAsia="Arial" w:cstheme="minorHAnsi"/>
          <w:i/>
          <w:lang w:bidi="en-US"/>
        </w:rPr>
        <w:t xml:space="preserve">arks, which protect some of the only remaining pristine night skies in the United States. </w:t>
      </w:r>
      <w:r w:rsidR="00396648">
        <w:rPr>
          <w:rFonts w:eastAsia="Arial" w:cstheme="minorHAnsi"/>
          <w:i/>
          <w:lang w:bidi="en-US"/>
        </w:rPr>
        <w:t>Upgraded</w:t>
      </w:r>
      <w:r w:rsidRPr="00054E0D">
        <w:rPr>
          <w:rFonts w:eastAsia="Arial" w:cstheme="minorHAnsi"/>
          <w:i/>
          <w:lang w:bidi="en-US"/>
        </w:rPr>
        <w:t xml:space="preserve"> lighting systems </w:t>
      </w:r>
      <w:r w:rsidR="00396648">
        <w:rPr>
          <w:rFonts w:eastAsia="Arial" w:cstheme="minorHAnsi"/>
          <w:i/>
          <w:lang w:bidi="en-US"/>
        </w:rPr>
        <w:t>implemented</w:t>
      </w:r>
      <w:r w:rsidRPr="00054E0D">
        <w:rPr>
          <w:rFonts w:eastAsia="Arial" w:cstheme="minorHAnsi"/>
          <w:i/>
          <w:lang w:bidi="en-US"/>
        </w:rPr>
        <w:t xml:space="preserve"> by the National Park Service can help to protect dark skies. The purpose of this study is to explore the effects of </w:t>
      </w:r>
      <w:r w:rsidR="008A56DB">
        <w:rPr>
          <w:rFonts w:eastAsia="Arial" w:cstheme="minorHAnsi"/>
          <w:i/>
          <w:lang w:bidi="en-US"/>
        </w:rPr>
        <w:t>park</w:t>
      </w:r>
      <w:r w:rsidRPr="00054E0D">
        <w:rPr>
          <w:rFonts w:eastAsia="Arial" w:cstheme="minorHAnsi"/>
          <w:i/>
          <w:lang w:bidi="en-US"/>
        </w:rPr>
        <w:t xml:space="preserve"> lighting on visitor </w:t>
      </w:r>
      <w:r>
        <w:rPr>
          <w:rFonts w:eastAsia="Arial" w:cstheme="minorHAnsi"/>
          <w:i/>
          <w:lang w:bidi="en-US"/>
        </w:rPr>
        <w:t>experience</w:t>
      </w:r>
      <w:r w:rsidR="008A56DB">
        <w:rPr>
          <w:rFonts w:eastAsia="Arial" w:cstheme="minorHAnsi"/>
          <w:i/>
          <w:lang w:bidi="en-US"/>
        </w:rPr>
        <w:t>s</w:t>
      </w:r>
      <w:r>
        <w:rPr>
          <w:rFonts w:eastAsia="Arial" w:cstheme="minorHAnsi"/>
          <w:i/>
          <w:lang w:bidi="en-US"/>
        </w:rPr>
        <w:t xml:space="preserve"> in Acadia National Park at the Cadillac Mountain reservation entrance. </w:t>
      </w:r>
      <w:r w:rsidR="006053A9">
        <w:rPr>
          <w:rFonts w:eastAsia="Arial" w:cstheme="minorHAnsi"/>
          <w:i/>
          <w:lang w:bidi="en-US"/>
        </w:rPr>
        <w:t xml:space="preserve">Cadillac Mountain is one of the most popular locations for visitors to experience sunrise, and therefore visitors flock to this area in the darkness of the early morning, where they await sunrise. </w:t>
      </w:r>
      <w:r>
        <w:rPr>
          <w:rFonts w:eastAsia="Arial" w:cstheme="minorHAnsi"/>
          <w:i/>
          <w:lang w:bidi="en-US"/>
        </w:rPr>
        <w:t>The lights at the entrance are some of the only intrusive lights</w:t>
      </w:r>
      <w:r w:rsidR="00396648">
        <w:rPr>
          <w:rFonts w:eastAsia="Arial" w:cstheme="minorHAnsi"/>
          <w:i/>
          <w:lang w:bidi="en-US"/>
        </w:rPr>
        <w:t xml:space="preserve"> remaining</w:t>
      </w:r>
      <w:r>
        <w:rPr>
          <w:rFonts w:eastAsia="Arial" w:cstheme="minorHAnsi"/>
          <w:i/>
          <w:lang w:bidi="en-US"/>
        </w:rPr>
        <w:t xml:space="preserve"> in the park, and through understanding visitor response</w:t>
      </w:r>
      <w:r w:rsidR="008A56DB">
        <w:rPr>
          <w:rFonts w:eastAsia="Arial" w:cstheme="minorHAnsi"/>
          <w:i/>
          <w:lang w:bidi="en-US"/>
        </w:rPr>
        <w:t>s</w:t>
      </w:r>
      <w:r>
        <w:rPr>
          <w:rFonts w:eastAsia="Arial" w:cstheme="minorHAnsi"/>
          <w:i/>
          <w:lang w:bidi="en-US"/>
        </w:rPr>
        <w:t xml:space="preserve"> to experimental lighting conditions park management can make informed lighting infrastructure </w:t>
      </w:r>
      <w:r w:rsidR="008A56DB">
        <w:rPr>
          <w:rFonts w:eastAsia="Arial" w:cstheme="minorHAnsi"/>
          <w:i/>
          <w:lang w:bidi="en-US"/>
        </w:rPr>
        <w:t>decisions</w:t>
      </w:r>
      <w:r>
        <w:rPr>
          <w:rFonts w:eastAsia="Arial" w:cstheme="minorHAnsi"/>
          <w:i/>
          <w:lang w:bidi="en-US"/>
        </w:rPr>
        <w:t xml:space="preserve">. </w:t>
      </w:r>
      <w:r w:rsidR="00396648">
        <w:rPr>
          <w:rFonts w:eastAsia="Arial" w:cstheme="minorHAnsi"/>
          <w:i/>
          <w:lang w:bidi="en-US"/>
        </w:rPr>
        <w:t>Results will</w:t>
      </w:r>
      <w:r>
        <w:rPr>
          <w:rFonts w:eastAsia="Arial" w:cstheme="minorHAnsi"/>
          <w:i/>
          <w:lang w:bidi="en-US"/>
        </w:rPr>
        <w:t xml:space="preserve"> </w:t>
      </w:r>
      <w:r w:rsidR="008A56DB">
        <w:rPr>
          <w:rFonts w:eastAsia="Arial" w:cstheme="minorHAnsi"/>
          <w:i/>
          <w:lang w:bidi="en-US"/>
        </w:rPr>
        <w:t>also inform park management regarding the possibility of becoming an</w:t>
      </w:r>
      <w:r>
        <w:rPr>
          <w:rFonts w:eastAsia="Arial" w:cstheme="minorHAnsi"/>
          <w:i/>
          <w:lang w:bidi="en-US"/>
        </w:rPr>
        <w:t xml:space="preserve"> International Dark Sky Park through the International Dark-Sky Association. </w:t>
      </w:r>
    </w:p>
    <w:p w:rsidR="00936C43" w:rsidRPr="00AE0D1F" w:rsidP="00881349" w14:paraId="13EA7D19" w14:textId="77777777">
      <w:pPr>
        <w:tabs>
          <w:tab w:val="left" w:pos="360"/>
          <w:tab w:val="left" w:pos="720"/>
          <w:tab w:val="left" w:pos="1440"/>
          <w:tab w:val="left" w:pos="2160"/>
          <w:tab w:val="left" w:pos="3600"/>
          <w:tab w:val="left" w:pos="5040"/>
          <w:tab w:val="left" w:pos="5760"/>
        </w:tabs>
        <w:spacing w:after="0"/>
        <w:rPr>
          <w:rFonts w:cs="Arial"/>
          <w:i/>
          <w:iCs/>
          <w:sz w:val="20"/>
          <w:szCs w:val="20"/>
        </w:rPr>
      </w:pPr>
    </w:p>
    <w:tbl>
      <w:tblPr>
        <w:tblStyle w:val="TableGrid"/>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tblPr>
      <w:tblGrid>
        <w:gridCol w:w="1350"/>
        <w:gridCol w:w="4741"/>
        <w:gridCol w:w="921"/>
        <w:gridCol w:w="3778"/>
      </w:tblGrid>
      <w:tr w14:paraId="5C6BD4E3" w14:textId="77777777" w:rsidTr="00A2771E">
        <w:tblPrEx>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tblPrEx>
        <w:trPr>
          <w:trHeight w:val="323"/>
        </w:trPr>
        <w:tc>
          <w:tcPr>
            <w:tcW w:w="10790" w:type="dxa"/>
            <w:gridSpan w:val="4"/>
            <w:tcBorders>
              <w:top w:val="single" w:sz="4" w:space="0" w:color="auto"/>
              <w:left w:val="nil"/>
              <w:bottom w:val="single" w:sz="4" w:space="0" w:color="auto"/>
              <w:right w:val="nil"/>
            </w:tcBorders>
            <w:shd w:val="clear" w:color="auto" w:fill="E5E0EC" w:themeFill="accent4" w:themeFillTint="33"/>
          </w:tcPr>
          <w:p w:rsidR="00B85872" w:rsidRPr="00AE0D1F" w:rsidP="00881349" w14:paraId="124AD8CC" w14:textId="2E56B1A7">
            <w:pPr>
              <w:tabs>
                <w:tab w:val="left" w:pos="1800"/>
              </w:tabs>
              <w:ind w:left="-15"/>
              <w:rPr>
                <w:rFonts w:cs="Arial"/>
              </w:rPr>
            </w:pPr>
            <w:bookmarkStart w:id="0" w:name="_Hlk45530174"/>
            <w:r w:rsidRPr="00AE0D1F">
              <w:rPr>
                <w:rFonts w:cs="Arial"/>
                <w:b/>
              </w:rPr>
              <w:t>PRINCIPAL INVESTIGATOR CONTACT INFORMATION:</w:t>
            </w:r>
          </w:p>
        </w:tc>
      </w:tr>
      <w:tr w14:paraId="20E02B07" w14:textId="77777777" w:rsidTr="00A2771E">
        <w:tblPrEx>
          <w:tblW w:w="0" w:type="auto"/>
          <w:tblLook w:val="04A0"/>
        </w:tblPrEx>
        <w:trPr>
          <w:trHeight w:val="360"/>
        </w:trPr>
        <w:tc>
          <w:tcPr>
            <w:tcW w:w="1350" w:type="dxa"/>
            <w:tcBorders>
              <w:top w:val="single" w:sz="4" w:space="0" w:color="auto"/>
              <w:left w:val="nil"/>
              <w:bottom w:val="nil"/>
              <w:right w:val="nil"/>
            </w:tcBorders>
          </w:tcPr>
          <w:p w:rsidR="00B85872" w:rsidRPr="00AE0D1F" w:rsidP="00B85872" w14:paraId="6A04EA51" w14:textId="5E9AFF32">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sz="4" w:space="0" w:color="auto"/>
              <w:left w:val="nil"/>
              <w:bottom w:val="nil"/>
              <w:right w:val="nil"/>
            </w:tcBorders>
          </w:tcPr>
          <w:p w:rsidR="00B85872" w:rsidRPr="00AE0D1F" w:rsidP="00B85872" w14:paraId="599E16DE" w14:textId="2CCD9FF4">
            <w:pPr>
              <w:tabs>
                <w:tab w:val="left" w:pos="360"/>
                <w:tab w:val="left" w:pos="720"/>
                <w:tab w:val="left" w:pos="1440"/>
                <w:tab w:val="left" w:pos="2160"/>
                <w:tab w:val="left" w:pos="3600"/>
                <w:tab w:val="left" w:pos="5040"/>
                <w:tab w:val="left" w:pos="5760"/>
              </w:tabs>
              <w:rPr>
                <w:rFonts w:cs="Arial"/>
                <w:sz w:val="20"/>
                <w:szCs w:val="20"/>
              </w:rPr>
            </w:pPr>
            <w:r w:rsidRPr="0098086F">
              <w:rPr>
                <w:rFonts w:ascii="Calibri" w:eastAsia="Arial" w:hAnsi="Calibri" w:cs="Calibri"/>
                <w:sz w:val="20"/>
                <w:szCs w:val="20"/>
                <w:lang w:bidi="en-US"/>
              </w:rPr>
              <w:t xml:space="preserve">Dr. </w:t>
            </w:r>
            <w:r w:rsidR="003B0569">
              <w:rPr>
                <w:rFonts w:ascii="Calibri" w:eastAsia="Arial" w:hAnsi="Calibri" w:cs="Calibri"/>
                <w:sz w:val="20"/>
                <w:szCs w:val="20"/>
                <w:lang w:bidi="en-US"/>
              </w:rPr>
              <w:t>Peter Newman</w:t>
            </w:r>
          </w:p>
        </w:tc>
      </w:tr>
      <w:tr w14:paraId="4658F2A0" w14:textId="77777777" w:rsidTr="00FA5DEF">
        <w:tblPrEx>
          <w:tblW w:w="0" w:type="auto"/>
          <w:tblLook w:val="04A0"/>
        </w:tblPrEx>
        <w:trPr>
          <w:trHeight w:val="367"/>
        </w:trPr>
        <w:tc>
          <w:tcPr>
            <w:tcW w:w="1350" w:type="dxa"/>
            <w:tcBorders>
              <w:top w:val="nil"/>
              <w:left w:val="nil"/>
              <w:bottom w:val="nil"/>
              <w:right w:val="nil"/>
            </w:tcBorders>
          </w:tcPr>
          <w:p w:rsidR="00B85872" w:rsidRPr="00AE0D1F" w:rsidP="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00B85872" w:rsidRPr="00AE0D1F" w:rsidP="00B85872" w14:paraId="3D8F87C9" w14:textId="134A8B1B">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Department Head/ Professor</w:t>
            </w:r>
          </w:p>
        </w:tc>
      </w:tr>
      <w:tr w14:paraId="08B713EC" w14:textId="77777777" w:rsidTr="00FA5DEF">
        <w:tblPrEx>
          <w:tblW w:w="0" w:type="auto"/>
          <w:tblLook w:val="04A0"/>
        </w:tblPrEx>
        <w:trPr>
          <w:trHeight w:val="367"/>
        </w:trPr>
        <w:tc>
          <w:tcPr>
            <w:tcW w:w="1350" w:type="dxa"/>
            <w:tcBorders>
              <w:top w:val="nil"/>
              <w:left w:val="nil"/>
              <w:bottom w:val="nil"/>
              <w:right w:val="nil"/>
            </w:tcBorders>
          </w:tcPr>
          <w:p w:rsidR="00B85872" w:rsidRPr="00AE0D1F" w:rsidP="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00B85872" w:rsidRPr="00AE0D1F" w:rsidP="00B85872" w14:paraId="1CBC8E98" w14:textId="004C5F3C">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 xml:space="preserve">Pennsylvania State University </w:t>
            </w:r>
          </w:p>
        </w:tc>
      </w:tr>
      <w:tr w14:paraId="21C4BAE3" w14:textId="77777777" w:rsidTr="00A2771E">
        <w:tblPrEx>
          <w:tblW w:w="0" w:type="auto"/>
          <w:tblLook w:val="04A0"/>
        </w:tblPrEx>
        <w:trPr>
          <w:trHeight w:val="387"/>
        </w:trPr>
        <w:tc>
          <w:tcPr>
            <w:tcW w:w="1350" w:type="dxa"/>
            <w:tcBorders>
              <w:top w:val="nil"/>
              <w:left w:val="nil"/>
              <w:bottom w:val="nil"/>
              <w:right w:val="nil"/>
            </w:tcBorders>
          </w:tcPr>
          <w:p w:rsidR="00B85872" w:rsidRPr="00AE0D1F" w:rsidP="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00B85872" w:rsidRPr="00AE0D1F" w:rsidP="00B85872" w14:paraId="2F5317CC" w14:textId="77C523CE">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801 Donald H. Ford Building. University Park, PA. 16802</w:t>
            </w:r>
          </w:p>
        </w:tc>
      </w:tr>
      <w:tr w14:paraId="52BF0DC0" w14:textId="77777777" w:rsidTr="00A2771E">
        <w:tblPrEx>
          <w:tblW w:w="0" w:type="auto"/>
          <w:tblLook w:val="04A0"/>
        </w:tblPrEx>
        <w:trPr>
          <w:trHeight w:val="378"/>
        </w:trPr>
        <w:tc>
          <w:tcPr>
            <w:tcW w:w="1350" w:type="dxa"/>
            <w:tcBorders>
              <w:top w:val="nil"/>
              <w:left w:val="nil"/>
              <w:bottom w:val="single" w:sz="4" w:space="0" w:color="auto"/>
              <w:right w:val="nil"/>
            </w:tcBorders>
          </w:tcPr>
          <w:p w:rsidR="00B85872" w:rsidRPr="00AE0D1F" w:rsidP="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sz="4" w:space="0" w:color="auto"/>
              <w:right w:val="nil"/>
            </w:tcBorders>
          </w:tcPr>
          <w:p w:rsidR="00B85872" w:rsidRPr="00AE0D1F" w:rsidP="00B85872" w14:paraId="743A9044" w14:textId="32805DDB">
            <w:pPr>
              <w:tabs>
                <w:tab w:val="left" w:pos="360"/>
                <w:tab w:val="left" w:pos="720"/>
                <w:tab w:val="left" w:pos="1440"/>
                <w:tab w:val="left" w:pos="2160"/>
                <w:tab w:val="left" w:pos="3600"/>
                <w:tab w:val="left" w:pos="5040"/>
                <w:tab w:val="left" w:pos="5760"/>
              </w:tabs>
              <w:rPr>
                <w:rFonts w:cs="Arial"/>
                <w:sz w:val="20"/>
                <w:szCs w:val="20"/>
              </w:rPr>
            </w:pPr>
            <w:r w:rsidRPr="003B0569">
              <w:rPr>
                <w:rFonts w:ascii="Calibri" w:eastAsia="Arial" w:hAnsi="Calibri" w:cs="Calibri"/>
                <w:sz w:val="20"/>
                <w:szCs w:val="20"/>
                <w:lang w:bidi="en-US"/>
              </w:rPr>
              <w:t>p</w:t>
            </w:r>
            <w:r w:rsidRPr="003B0569">
              <w:t>bn3@psu.e</w:t>
            </w:r>
            <w:r>
              <w:t>du</w:t>
            </w:r>
          </w:p>
        </w:tc>
        <w:tc>
          <w:tcPr>
            <w:tcW w:w="921" w:type="dxa"/>
            <w:tcBorders>
              <w:top w:val="nil"/>
              <w:left w:val="nil"/>
              <w:bottom w:val="single" w:sz="4" w:space="0" w:color="auto"/>
              <w:right w:val="single" w:sz="8" w:space="0" w:color="17365D" w:themeColor="text2" w:themeShade="BF"/>
            </w:tcBorders>
          </w:tcPr>
          <w:p w:rsidR="00B85872" w:rsidRPr="00AE0D1F" w:rsidP="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Borders>
              <w:top w:val="nil"/>
              <w:left w:val="single" w:sz="8" w:space="0" w:color="17365D" w:themeColor="text2" w:themeShade="BF"/>
              <w:bottom w:val="single" w:sz="4" w:space="0" w:color="auto"/>
              <w:right w:val="nil"/>
            </w:tcBorders>
          </w:tcPr>
          <w:p w:rsidR="00B85872" w:rsidRPr="00AE0D1F" w:rsidP="00B85872" w14:paraId="05BD85B4" w14:textId="3C88C946">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814-863-7849</w:t>
            </w:r>
          </w:p>
        </w:tc>
      </w:tr>
      <w:bookmarkEnd w:id="0"/>
    </w:tbl>
    <w:p w:rsidR="00B85872" w:rsidRPr="00AE0D1F" w:rsidP="00FA5DEF"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tblPr>
      <w:tblGrid>
        <w:gridCol w:w="1350"/>
        <w:gridCol w:w="4733"/>
        <w:gridCol w:w="921"/>
        <w:gridCol w:w="3786"/>
      </w:tblGrid>
      <w:tr w14:paraId="0A2A5D95" w14:textId="77777777" w:rsidTr="00A2771E">
        <w:tblPrEx>
          <w:tblW w:w="0" w:type="auto"/>
          <w:tblLook w:val="04A0"/>
        </w:tblPrEx>
        <w:trPr>
          <w:trHeight w:val="323"/>
        </w:trPr>
        <w:tc>
          <w:tcPr>
            <w:tcW w:w="10790" w:type="dxa"/>
            <w:gridSpan w:val="4"/>
            <w:tcBorders>
              <w:top w:val="single" w:sz="4" w:space="0" w:color="auto"/>
              <w:left w:val="nil"/>
              <w:bottom w:val="single" w:sz="4" w:space="0" w:color="auto"/>
              <w:right w:val="nil"/>
            </w:tcBorders>
            <w:shd w:val="clear" w:color="auto" w:fill="E5E0EC" w:themeFill="accent4" w:themeFillTint="33"/>
            <w:vAlign w:val="center"/>
          </w:tcPr>
          <w:p w:rsidR="00B85872" w:rsidRPr="00AE0D1F" w:rsidP="00B85872" w14:paraId="76C8A337" w14:textId="7F8AB755">
            <w:pPr>
              <w:tabs>
                <w:tab w:val="left" w:pos="1800"/>
              </w:tabs>
              <w:rPr>
                <w:rFonts w:cs="Arial"/>
              </w:rPr>
            </w:pPr>
            <w:r w:rsidRPr="00AE0D1F">
              <w:rPr>
                <w:rFonts w:cs="Arial"/>
                <w:b/>
              </w:rPr>
              <w:t>PARK OR PROGRAM LIAISON CONTACT INFORMATION:</w:t>
            </w:r>
          </w:p>
        </w:tc>
      </w:tr>
      <w:tr w14:paraId="365D0374" w14:textId="77777777" w:rsidTr="00A2771E">
        <w:tblPrEx>
          <w:tblW w:w="0" w:type="auto"/>
          <w:tblLook w:val="04A0"/>
        </w:tblPrEx>
        <w:trPr>
          <w:trHeight w:val="315"/>
        </w:trPr>
        <w:tc>
          <w:tcPr>
            <w:tcW w:w="1350" w:type="dxa"/>
            <w:tcBorders>
              <w:top w:val="single" w:sz="4" w:space="0" w:color="auto"/>
              <w:left w:val="nil"/>
              <w:bottom w:val="nil"/>
              <w:right w:val="nil"/>
            </w:tcBorders>
          </w:tcPr>
          <w:p w:rsidR="00B85872" w:rsidRPr="00AE0D1F" w:rsidP="002C4128"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sz="4" w:space="0" w:color="auto"/>
              <w:left w:val="nil"/>
              <w:bottom w:val="nil"/>
              <w:right w:val="nil"/>
            </w:tcBorders>
          </w:tcPr>
          <w:p w:rsidR="00B85872" w:rsidRPr="00AE0D1F" w:rsidP="002C4128" w14:paraId="06F66A69" w14:textId="02EF5941">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Adam Gibson</w:t>
            </w:r>
          </w:p>
        </w:tc>
      </w:tr>
      <w:tr w14:paraId="6F648DA5" w14:textId="77777777" w:rsidTr="008E0FB9">
        <w:tblPrEx>
          <w:tblW w:w="0" w:type="auto"/>
          <w:tblLook w:val="04A0"/>
        </w:tblPrEx>
        <w:trPr>
          <w:trHeight w:val="360"/>
        </w:trPr>
        <w:tc>
          <w:tcPr>
            <w:tcW w:w="1350" w:type="dxa"/>
            <w:tcBorders>
              <w:top w:val="nil"/>
              <w:left w:val="nil"/>
              <w:bottom w:val="nil"/>
              <w:right w:val="nil"/>
            </w:tcBorders>
          </w:tcPr>
          <w:p w:rsidR="00B85872" w:rsidRPr="00AE0D1F" w:rsidP="002C4128"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00B85872" w:rsidRPr="00AE0D1F" w:rsidP="002C4128" w14:paraId="521AF637" w14:textId="5521A8B8">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Social Scientist</w:t>
            </w:r>
          </w:p>
        </w:tc>
      </w:tr>
      <w:tr w14:paraId="0C113943" w14:textId="77777777" w:rsidTr="008E0FB9">
        <w:tblPrEx>
          <w:tblW w:w="0" w:type="auto"/>
          <w:tblLook w:val="04A0"/>
        </w:tblPrEx>
        <w:trPr>
          <w:trHeight w:val="360"/>
        </w:trPr>
        <w:tc>
          <w:tcPr>
            <w:tcW w:w="1350" w:type="dxa"/>
            <w:tcBorders>
              <w:top w:val="nil"/>
              <w:left w:val="nil"/>
              <w:bottom w:val="nil"/>
              <w:right w:val="nil"/>
            </w:tcBorders>
          </w:tcPr>
          <w:p w:rsidR="00B85872" w:rsidRPr="00AE0D1F" w:rsidP="002C4128"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00B85872" w:rsidRPr="00AE0D1F" w:rsidP="002C4128" w14:paraId="73D6A1FC" w14:textId="6EE43939">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Acadia National Park</w:t>
            </w:r>
          </w:p>
        </w:tc>
      </w:tr>
      <w:tr w14:paraId="0FD094F8" w14:textId="77777777" w:rsidTr="00A2771E">
        <w:tblPrEx>
          <w:tblW w:w="0" w:type="auto"/>
          <w:tblLook w:val="04A0"/>
        </w:tblPrEx>
        <w:trPr>
          <w:trHeight w:val="360"/>
        </w:trPr>
        <w:tc>
          <w:tcPr>
            <w:tcW w:w="1350" w:type="dxa"/>
            <w:tcBorders>
              <w:top w:val="nil"/>
              <w:left w:val="nil"/>
              <w:bottom w:val="nil"/>
              <w:right w:val="nil"/>
            </w:tcBorders>
          </w:tcPr>
          <w:p w:rsidR="00B85872" w:rsidRPr="00AE0D1F" w:rsidP="002C4128"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00B85872" w:rsidRPr="00AE0D1F" w:rsidP="002C4128" w14:paraId="07EFA66F" w14:textId="44743426">
            <w:pPr>
              <w:tabs>
                <w:tab w:val="left" w:pos="360"/>
                <w:tab w:val="left" w:pos="720"/>
                <w:tab w:val="left" w:pos="1440"/>
                <w:tab w:val="left" w:pos="2160"/>
                <w:tab w:val="left" w:pos="3600"/>
                <w:tab w:val="left" w:pos="5040"/>
                <w:tab w:val="left" w:pos="5760"/>
              </w:tabs>
              <w:rPr>
                <w:rFonts w:cs="Arial"/>
                <w:sz w:val="20"/>
                <w:szCs w:val="20"/>
              </w:rPr>
            </w:pPr>
          </w:p>
        </w:tc>
      </w:tr>
      <w:tr w14:paraId="1D0C6651" w14:textId="77777777" w:rsidTr="00A2771E">
        <w:tblPrEx>
          <w:tblW w:w="0" w:type="auto"/>
          <w:tblLook w:val="04A0"/>
        </w:tblPrEx>
        <w:trPr>
          <w:trHeight w:val="360"/>
        </w:trPr>
        <w:tc>
          <w:tcPr>
            <w:tcW w:w="1350" w:type="dxa"/>
            <w:tcBorders>
              <w:top w:val="nil"/>
              <w:left w:val="nil"/>
              <w:bottom w:val="single" w:sz="4" w:space="0" w:color="auto"/>
              <w:right w:val="nil"/>
            </w:tcBorders>
          </w:tcPr>
          <w:p w:rsidR="00B85872" w:rsidRPr="00AE0D1F" w:rsidP="002C4128"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sz="4" w:space="0" w:color="auto"/>
              <w:right w:val="nil"/>
            </w:tcBorders>
          </w:tcPr>
          <w:p w:rsidR="00B85872" w:rsidRPr="00AE0D1F" w:rsidP="002C4128" w14:paraId="36109B7B" w14:textId="26BEFE2C">
            <w:pPr>
              <w:tabs>
                <w:tab w:val="left" w:pos="360"/>
                <w:tab w:val="left" w:pos="720"/>
                <w:tab w:val="left" w:pos="1440"/>
                <w:tab w:val="left" w:pos="2160"/>
                <w:tab w:val="left" w:pos="3600"/>
                <w:tab w:val="left" w:pos="5040"/>
                <w:tab w:val="left" w:pos="5760"/>
              </w:tabs>
              <w:rPr>
                <w:rFonts w:cs="Arial"/>
                <w:sz w:val="20"/>
                <w:szCs w:val="20"/>
              </w:rPr>
            </w:pPr>
            <w:hyperlink r:id="rId5" w:history="1">
              <w:r w:rsidRPr="00187A95" w:rsidR="005451AF">
                <w:rPr>
                  <w:rStyle w:val="Hyperlink"/>
                  <w:rFonts w:cs="Arial"/>
                  <w:sz w:val="20"/>
                  <w:szCs w:val="20"/>
                </w:rPr>
                <w:t>adam_w_gibson@nps.gov</w:t>
              </w:r>
            </w:hyperlink>
          </w:p>
        </w:tc>
        <w:tc>
          <w:tcPr>
            <w:tcW w:w="921" w:type="dxa"/>
            <w:tcBorders>
              <w:top w:val="nil"/>
              <w:left w:val="nil"/>
              <w:bottom w:val="single" w:sz="4" w:space="0" w:color="auto"/>
              <w:right w:val="single" w:sz="8" w:space="0" w:color="17365D" w:themeColor="text2" w:themeShade="BF"/>
            </w:tcBorders>
          </w:tcPr>
          <w:p w:rsidR="00B85872" w:rsidRPr="00AE0D1F" w:rsidP="002C4128"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sz="8" w:space="0" w:color="17365D" w:themeColor="text2" w:themeShade="BF"/>
              <w:bottom w:val="single" w:sz="4" w:space="0" w:color="auto"/>
              <w:right w:val="nil"/>
            </w:tcBorders>
          </w:tcPr>
          <w:p w:rsidR="00B85872" w:rsidRPr="00AE0D1F" w:rsidP="002C4128" w14:paraId="734AF0FF" w14:textId="7DC396FA">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970-310-1518</w:t>
            </w:r>
          </w:p>
        </w:tc>
      </w:tr>
    </w:tbl>
    <w:p w:rsidR="00B85872" w:rsidRPr="00AE0D1F" w:rsidP="00881349"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00B80788" w:rsidRPr="00AE0D1F" w14:paraId="245AD6B5" w14:textId="77777777">
      <w:pPr>
        <w:rPr>
          <w:rFonts w:cs="Arial"/>
          <w:b/>
        </w:rPr>
      </w:pPr>
      <w:r w:rsidRPr="00AE0D1F">
        <w:rPr>
          <w:rFonts w:cs="Arial"/>
          <w:b/>
        </w:rPr>
        <w:br w:type="page"/>
      </w:r>
    </w:p>
    <w:p w:rsidR="00B85872" w:rsidRPr="00AE0D1F" w:rsidP="00881349" w14:paraId="6B927E45" w14:textId="774789C0">
      <w:pPr>
        <w:pStyle w:val="NoSpacing"/>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t>PROJECT INFORMATION</w:t>
      </w:r>
      <w:r w:rsidRPr="00AE0D1F" w:rsidR="0065616C">
        <w:rPr>
          <w:rFonts w:asciiTheme="minorHAnsi" w:hAnsiTheme="minorHAnsi" w:cstheme="minorHAnsi"/>
          <w:b/>
          <w:bCs/>
          <w:sz w:val="22"/>
          <w:szCs w:val="22"/>
        </w:rPr>
        <w:t>:</w:t>
      </w:r>
    </w:p>
    <w:tbl>
      <w:tblPr>
        <w:tblStyle w:val="TableGrid"/>
        <w:tblW w:w="0" w:type="auto"/>
        <w:tblLook w:val="04A0"/>
      </w:tblPr>
      <w:tblGrid>
        <w:gridCol w:w="3145"/>
        <w:gridCol w:w="2250"/>
        <w:gridCol w:w="540"/>
        <w:gridCol w:w="4855"/>
      </w:tblGrid>
      <w:tr w14:paraId="7CD63B6D" w14:textId="77777777" w:rsidTr="005B4059">
        <w:tblPrEx>
          <w:tblW w:w="0" w:type="auto"/>
          <w:tblLook w:val="04A0"/>
        </w:tblPrEx>
        <w:trPr>
          <w:trHeight w:val="332"/>
        </w:trPr>
        <w:tc>
          <w:tcPr>
            <w:tcW w:w="10790" w:type="dxa"/>
            <w:gridSpan w:val="4"/>
            <w:tcBorders>
              <w:top w:val="nil"/>
              <w:left w:val="nil"/>
              <w:bottom w:val="nil"/>
              <w:right w:val="nil"/>
            </w:tcBorders>
          </w:tcPr>
          <w:p w:rsidR="005B4059" w:rsidRPr="00AE0D1F" w:rsidP="005B4059" w14:paraId="53D06597" w14:textId="137E991D">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00C118F3">
              <w:rPr>
                <w:rFonts w:asciiTheme="minorHAnsi" w:hAnsiTheme="minorHAnsi" w:cstheme="minorHAnsi"/>
                <w:b/>
                <w:bCs/>
                <w:sz w:val="22"/>
                <w:szCs w:val="22"/>
              </w:rPr>
              <w:t>Acadia National Park</w:t>
            </w:r>
            <w:r w:rsidR="0098086F">
              <w:rPr>
                <w:rFonts w:asciiTheme="minorHAnsi" w:hAnsiTheme="minorHAnsi" w:cstheme="minorHAnsi"/>
                <w:b/>
                <w:bCs/>
                <w:sz w:val="22"/>
                <w:szCs w:val="22"/>
              </w:rPr>
              <w:t xml:space="preserve"> (</w:t>
            </w:r>
            <w:r w:rsidR="00C118F3">
              <w:rPr>
                <w:rFonts w:asciiTheme="minorHAnsi" w:hAnsiTheme="minorHAnsi" w:cstheme="minorHAnsi"/>
                <w:b/>
                <w:bCs/>
                <w:sz w:val="22"/>
                <w:szCs w:val="22"/>
              </w:rPr>
              <w:t>ACAD</w:t>
            </w:r>
            <w:r w:rsidR="0098086F">
              <w:rPr>
                <w:rFonts w:asciiTheme="minorHAnsi" w:hAnsiTheme="minorHAnsi" w:cstheme="minorHAnsi"/>
                <w:b/>
                <w:bCs/>
                <w:sz w:val="22"/>
                <w:szCs w:val="22"/>
              </w:rPr>
              <w:t xml:space="preserve">) </w:t>
            </w:r>
          </w:p>
        </w:tc>
      </w:tr>
      <w:tr w14:paraId="28CEF0A9" w14:textId="77777777" w:rsidTr="005B4059">
        <w:tblPrEx>
          <w:tblW w:w="0" w:type="auto"/>
          <w:tblLook w:val="04A0"/>
        </w:tblPrEx>
        <w:trPr>
          <w:trHeight w:val="350"/>
        </w:trPr>
        <w:tc>
          <w:tcPr>
            <w:tcW w:w="5395" w:type="dxa"/>
            <w:gridSpan w:val="2"/>
            <w:tcBorders>
              <w:top w:val="nil"/>
              <w:left w:val="nil"/>
              <w:bottom w:val="nil"/>
              <w:right w:val="nil"/>
            </w:tcBorders>
          </w:tcPr>
          <w:p w:rsidR="00B85872" w:rsidRPr="00AE0D1F" w:rsidP="005B4059" w14:paraId="41B2C22D" w14:textId="2D97A2E3">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00C118F3">
              <w:rPr>
                <w:rFonts w:asciiTheme="minorHAnsi" w:hAnsiTheme="minorHAnsi" w:cstheme="minorHAnsi"/>
                <w:b/>
                <w:bCs/>
                <w:sz w:val="22"/>
                <w:szCs w:val="22"/>
              </w:rPr>
              <w:t>06</w:t>
            </w:r>
            <w:r w:rsidRPr="00AE0D1F" w:rsidR="00936C43">
              <w:rPr>
                <w:rFonts w:asciiTheme="minorHAnsi" w:hAnsiTheme="minorHAnsi" w:cstheme="minorHAnsi"/>
                <w:b/>
                <w:bCs/>
                <w:sz w:val="22"/>
                <w:szCs w:val="22"/>
              </w:rPr>
              <w:t>/</w:t>
            </w:r>
            <w:r w:rsidR="00C118F3">
              <w:rPr>
                <w:rFonts w:asciiTheme="minorHAnsi" w:hAnsiTheme="minorHAnsi" w:cstheme="minorHAnsi"/>
                <w:b/>
                <w:bCs/>
                <w:sz w:val="22"/>
                <w:szCs w:val="22"/>
              </w:rPr>
              <w:t>0</w:t>
            </w:r>
            <w:r w:rsidRPr="00AE0D1F" w:rsidR="00A2771E">
              <w:rPr>
                <w:rFonts w:asciiTheme="minorHAnsi" w:hAnsiTheme="minorHAnsi" w:cstheme="minorHAnsi"/>
                <w:b/>
                <w:bCs/>
                <w:sz w:val="22"/>
                <w:szCs w:val="22"/>
              </w:rPr>
              <w:t>1</w:t>
            </w:r>
            <w:r w:rsidRPr="00AE0D1F" w:rsidR="00936C43">
              <w:rPr>
                <w:rFonts w:asciiTheme="minorHAnsi" w:hAnsiTheme="minorHAnsi" w:cstheme="minorHAnsi"/>
                <w:b/>
                <w:bCs/>
                <w:sz w:val="22"/>
                <w:szCs w:val="22"/>
              </w:rPr>
              <w:t>/202</w:t>
            </w:r>
            <w:r w:rsidR="00C118F3">
              <w:rPr>
                <w:rFonts w:asciiTheme="minorHAnsi" w:hAnsiTheme="minorHAnsi" w:cstheme="minorHAnsi"/>
                <w:b/>
                <w:bCs/>
                <w:sz w:val="22"/>
                <w:szCs w:val="22"/>
              </w:rPr>
              <w:t>4</w:t>
            </w:r>
          </w:p>
        </w:tc>
        <w:tc>
          <w:tcPr>
            <w:tcW w:w="5395" w:type="dxa"/>
            <w:gridSpan w:val="2"/>
            <w:tcBorders>
              <w:top w:val="nil"/>
              <w:left w:val="nil"/>
              <w:bottom w:val="nil"/>
              <w:right w:val="nil"/>
            </w:tcBorders>
          </w:tcPr>
          <w:p w:rsidR="00B85872" w:rsidRPr="00AE0D1F" w:rsidP="005B4059" w14:paraId="01D022AD" w14:textId="2FA463F6">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Sampling Period End Date:  </w:t>
            </w:r>
            <w:r w:rsidR="00C118F3">
              <w:rPr>
                <w:rFonts w:asciiTheme="minorHAnsi" w:hAnsiTheme="minorHAnsi" w:cstheme="minorHAnsi"/>
                <w:sz w:val="22"/>
                <w:szCs w:val="22"/>
              </w:rPr>
              <w:t>8</w:t>
            </w:r>
            <w:r w:rsidRPr="00AE0D1F" w:rsidR="00936C43">
              <w:rPr>
                <w:rFonts w:asciiTheme="minorHAnsi" w:hAnsiTheme="minorHAnsi" w:cstheme="minorHAnsi"/>
                <w:sz w:val="22"/>
                <w:szCs w:val="22"/>
              </w:rPr>
              <w:t>/3</w:t>
            </w:r>
            <w:r w:rsidR="00C118F3">
              <w:rPr>
                <w:rFonts w:asciiTheme="minorHAnsi" w:hAnsiTheme="minorHAnsi" w:cstheme="minorHAnsi"/>
                <w:sz w:val="22"/>
                <w:szCs w:val="22"/>
              </w:rPr>
              <w:t>1</w:t>
            </w:r>
            <w:r w:rsidRPr="00AE0D1F" w:rsidR="00936C43">
              <w:rPr>
                <w:rFonts w:asciiTheme="minorHAnsi" w:hAnsiTheme="minorHAnsi" w:cstheme="minorHAnsi"/>
                <w:sz w:val="22"/>
                <w:szCs w:val="22"/>
              </w:rPr>
              <w:t>/202</w:t>
            </w:r>
            <w:r w:rsidR="00C118F3">
              <w:rPr>
                <w:rFonts w:asciiTheme="minorHAnsi" w:hAnsiTheme="minorHAnsi" w:cstheme="minorHAnsi"/>
                <w:sz w:val="22"/>
                <w:szCs w:val="22"/>
              </w:rPr>
              <w:t>3</w:t>
            </w:r>
          </w:p>
        </w:tc>
      </w:tr>
      <w:tr w14:paraId="6630055C" w14:textId="77777777" w:rsidTr="00CD1688">
        <w:tblPrEx>
          <w:tblW w:w="0" w:type="auto"/>
          <w:tblLook w:val="04A0"/>
        </w:tblPrEx>
        <w:trPr>
          <w:trHeight w:val="387"/>
        </w:trPr>
        <w:tc>
          <w:tcPr>
            <w:tcW w:w="10790" w:type="dxa"/>
            <w:gridSpan w:val="4"/>
            <w:tcBorders>
              <w:top w:val="nil"/>
              <w:left w:val="nil"/>
              <w:bottom w:val="nil"/>
              <w:right w:val="nil"/>
            </w:tcBorders>
          </w:tcPr>
          <w:p w:rsidR="005B4059" w:rsidRPr="00AE0D1F" w:rsidP="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14:paraId="73B128EB" w14:textId="77777777" w:rsidTr="008E0FB9">
        <w:tblPrEx>
          <w:tblW w:w="0" w:type="auto"/>
          <w:tblLook w:val="04A0"/>
        </w:tblPrEx>
        <w:trPr>
          <w:trHeight w:val="620"/>
        </w:trPr>
        <w:tc>
          <w:tcPr>
            <w:tcW w:w="3145" w:type="dxa"/>
            <w:tcBorders>
              <w:top w:val="nil"/>
              <w:left w:val="nil"/>
              <w:bottom w:val="nil"/>
              <w:right w:val="nil"/>
            </w:tcBorders>
          </w:tcPr>
          <w:p w:rsidR="005B4059" w:rsidRPr="00AE0D1F" w:rsidP="005B4059" w14:paraId="662EF152" w14:textId="1AEFB2ED">
            <w:pPr>
              <w:pStyle w:val="NoSpacing"/>
              <w:rPr>
                <w:rFonts w:asciiTheme="minorHAnsi" w:hAnsiTheme="minorHAnsi" w:cstheme="minorHAnsi"/>
                <w:sz w:val="22"/>
                <w:szCs w:val="22"/>
              </w:rPr>
            </w:pPr>
            <w:r>
              <w:rPr>
                <w:rFonts w:asciiTheme="minorHAnsi" w:hAnsiTheme="minorHAnsi" w:cstheme="minorHAnsi"/>
                <w:sz w:val="22"/>
                <w:szCs w:val="22"/>
              </w:rPr>
              <w:t>X</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Mail</w:t>
            </w:r>
            <w:r w:rsidRPr="00AE0D1F">
              <w:rPr>
                <w:rFonts w:asciiTheme="minorHAnsi" w:hAnsiTheme="minorHAnsi" w:cstheme="minorHAnsi"/>
                <w:sz w:val="22"/>
                <w:szCs w:val="22"/>
              </w:rPr>
              <w:t>-Back Questionnaire</w:t>
            </w:r>
          </w:p>
          <w:p w:rsidR="005B4059" w:rsidRPr="00AE0D1F" w:rsidP="005B4059" w14:paraId="5B4A874B" w14:textId="5ED977AA">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005B4059" w:rsidRPr="00AE0D1F" w:rsidP="005B4059" w14:paraId="1F206E5D" w14:textId="2A23DC9F">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On-Site Questionnaire</w:t>
            </w:r>
          </w:p>
          <w:p w:rsidR="005B4059" w:rsidRPr="00AE0D1F" w:rsidP="005B4059" w14:paraId="6874C491" w14:textId="68A01681">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005B4059" w:rsidRPr="00AE0D1F" w:rsidP="005B4059" w14:paraId="415108C6" w14:textId="77777777">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Telephone Survey </w:t>
            </w:r>
          </w:p>
          <w:p w:rsidR="00C118F3" w:rsidRPr="00AE0D1F" w:rsidP="005B4059" w14:paraId="55352AA0" w14:textId="78AFFBDF">
            <w:pPr>
              <w:pStyle w:val="NoSpacing"/>
              <w:rPr>
                <w:rFonts w:asciiTheme="minorHAnsi" w:hAnsiTheme="minorHAnsi" w:cstheme="minorHAnsi"/>
                <w:sz w:val="22"/>
                <w:szCs w:val="22"/>
              </w:rPr>
            </w:pPr>
            <w:r>
              <w:rPr>
                <w:rFonts w:asciiTheme="minorHAnsi" w:hAnsiTheme="minorHAnsi" w:cstheme="minorHAnsi"/>
                <w:sz w:val="22"/>
                <w:szCs w:val="22"/>
              </w:rPr>
              <w:t xml:space="preserve">  </w:t>
            </w:r>
            <w:r w:rsidRPr="00AE0D1F" w:rsidR="005B4059">
              <w:rPr>
                <w:rFonts w:asciiTheme="minorHAnsi" w:hAnsiTheme="minorHAnsi" w:cstheme="minorHAnsi"/>
                <w:sz w:val="22"/>
                <w:szCs w:val="22"/>
              </w:rPr>
              <w:t xml:space="preserve">Other (List)  </w:t>
            </w:r>
          </w:p>
        </w:tc>
      </w:tr>
      <w:tr w14:paraId="62CEC4AB" w14:textId="77777777" w:rsidTr="008E0FB9">
        <w:tblPrEx>
          <w:tblW w:w="0" w:type="auto"/>
          <w:tblLook w:val="04A0"/>
        </w:tblPrEx>
        <w:trPr>
          <w:trHeight w:val="405"/>
        </w:trPr>
        <w:tc>
          <w:tcPr>
            <w:tcW w:w="5395" w:type="dxa"/>
            <w:gridSpan w:val="2"/>
            <w:tcBorders>
              <w:top w:val="nil"/>
              <w:left w:val="nil"/>
              <w:bottom w:val="nil"/>
              <w:right w:val="nil"/>
            </w:tcBorders>
          </w:tcPr>
          <w:p w:rsidR="00B85872" w:rsidP="005B4059" w14:paraId="534F4365"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p w:rsidR="00C118F3" w:rsidRPr="00C118F3" w:rsidP="00C118F3" w14:paraId="6E7BB5AE" w14:textId="1710A14D">
            <w:r>
              <w:t xml:space="preserve">Other- </w:t>
            </w:r>
            <w:r w:rsidR="005D7FEF">
              <w:t>Emailed survey will be sent to willing participants after their visit to ACAD.</w:t>
            </w:r>
            <w:r>
              <w:t xml:space="preserve"> </w:t>
            </w:r>
          </w:p>
        </w:tc>
        <w:tc>
          <w:tcPr>
            <w:tcW w:w="5395" w:type="dxa"/>
            <w:gridSpan w:val="2"/>
            <w:tcBorders>
              <w:top w:val="nil"/>
              <w:left w:val="nil"/>
              <w:bottom w:val="nil"/>
              <w:right w:val="nil"/>
            </w:tcBorders>
          </w:tcPr>
          <w:p w:rsidR="00C118F3" w:rsidP="005B4059" w14:paraId="5C686F29" w14:textId="643474FB">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 xml:space="preserve"> </w:t>
            </w:r>
            <w:r>
              <w:rPr>
                <w:rFonts w:asciiTheme="minorHAnsi" w:hAnsiTheme="minorHAnsi" w:cstheme="minorHAnsi"/>
                <w:sz w:val="22"/>
                <w:szCs w:val="22"/>
              </w:rPr>
              <w:t>X</w:t>
            </w:r>
            <w:r w:rsidRPr="00AE0D1F">
              <w:rPr>
                <w:rFonts w:asciiTheme="minorHAnsi" w:hAnsiTheme="minorHAnsi" w:cstheme="minorHAnsi"/>
                <w:sz w:val="22"/>
                <w:szCs w:val="22"/>
              </w:rPr>
              <w:t xml:space="preserve">  Yes</w:t>
            </w:r>
            <w:r>
              <w:rPr>
                <w:rFonts w:asciiTheme="minorHAnsi" w:hAnsiTheme="minorHAnsi" w:cstheme="minorHAnsi"/>
                <w:sz w:val="22"/>
                <w:szCs w:val="22"/>
              </w:rPr>
              <w:t>- Personal devices of visitors</w:t>
            </w:r>
          </w:p>
          <w:p w:rsidR="00C118F3" w:rsidP="005B4059" w14:paraId="3B1D11D3" w14:textId="77777777">
            <w:pPr>
              <w:pStyle w:val="NoSpacing"/>
              <w:rPr>
                <w:rFonts w:asciiTheme="minorHAnsi" w:hAnsiTheme="minorHAnsi" w:cstheme="minorHAnsi"/>
                <w:sz w:val="22"/>
                <w:szCs w:val="22"/>
              </w:rPr>
            </w:pPr>
          </w:p>
          <w:p w:rsidR="00C118F3" w:rsidRPr="00AE0D1F" w:rsidP="00C118F3" w14:paraId="1AF5CD39" w14:textId="62959D9C">
            <w:pPr>
              <w:pStyle w:val="NoSpacing"/>
              <w:jc w:val="both"/>
              <w:rPr>
                <w:rFonts w:asciiTheme="minorHAnsi" w:hAnsiTheme="minorHAnsi" w:cstheme="minorHAnsi"/>
                <w:sz w:val="22"/>
                <w:szCs w:val="22"/>
              </w:rPr>
            </w:pPr>
          </w:p>
        </w:tc>
      </w:tr>
    </w:tbl>
    <w:p w:rsidR="00BB4F22" w:rsidRPr="00FD32CF" w:rsidP="00FD32CF" w14:paraId="0BA1D7B4" w14:textId="000170BE">
      <w:pPr>
        <w:pStyle w:val="NoSpacing"/>
        <w:pBdr>
          <w:top w:val="single" w:sz="36" w:space="1" w:color="B2A1C7" w:themeColor="accent4" w:themeTint="99"/>
        </w:pBdr>
        <w:rPr>
          <w:rFonts w:asciiTheme="minorHAnsi" w:hAnsiTheme="minorHAnsi" w:cstheme="minorHAnsi"/>
          <w:b/>
          <w:bCs/>
        </w:rPr>
      </w:pPr>
      <w:r w:rsidRPr="00FD32CF">
        <w:rPr>
          <w:rFonts w:asciiTheme="minorHAnsi" w:hAnsiTheme="minorHAnsi" w:cstheme="minorHAnsi"/>
          <w:b/>
          <w:bCs/>
        </w:rPr>
        <w:t>SURVEY JUSTIFICATION</w:t>
      </w:r>
      <w:r w:rsidRPr="00FD32CF">
        <w:rPr>
          <w:rFonts w:asciiTheme="minorHAnsi" w:hAnsiTheme="minorHAnsi" w:cstheme="minorHAnsi"/>
          <w:b/>
          <w:bCs/>
        </w:rPr>
        <w:t>:</w:t>
      </w:r>
    </w:p>
    <w:p w:rsidR="00FD32CF" w:rsidRPr="00FD32CF" w:rsidP="00781A3C" w14:paraId="281FB883" w14:textId="77777777">
      <w:pPr>
        <w:tabs>
          <w:tab w:val="left" w:pos="720"/>
          <w:tab w:val="left" w:pos="1440"/>
          <w:tab w:val="left" w:pos="2160"/>
          <w:tab w:val="left" w:pos="3600"/>
          <w:tab w:val="left" w:pos="5040"/>
          <w:tab w:val="left" w:pos="5760"/>
        </w:tabs>
        <w:spacing w:after="0"/>
        <w:rPr>
          <w:rFonts w:cs="Arial"/>
          <w:i/>
          <w:sz w:val="24"/>
          <w:szCs w:val="24"/>
        </w:rPr>
      </w:pPr>
    </w:p>
    <w:p w:rsidR="00C071FC" w:rsidRPr="00AE0D1F" w:rsidP="00781A3C" w14:paraId="40C36E27" w14:textId="73C00228">
      <w:pPr>
        <w:tabs>
          <w:tab w:val="left" w:pos="720"/>
          <w:tab w:val="left" w:pos="1440"/>
          <w:tab w:val="left" w:pos="2160"/>
          <w:tab w:val="left" w:pos="3600"/>
          <w:tab w:val="left" w:pos="5040"/>
          <w:tab w:val="left" w:pos="5760"/>
        </w:tabs>
        <w:spacing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Pr>
          <w:rFonts w:cs="Arial"/>
          <w:i/>
        </w:rPr>
        <w:t xml:space="preserve"> </w:t>
      </w:r>
    </w:p>
    <w:p w:rsidR="00D405E8" w:rsidRPr="00AE0D1F" w:rsidP="00D405E8" w14:paraId="7D87BE73" w14:textId="77777777">
      <w:pPr>
        <w:tabs>
          <w:tab w:val="left" w:pos="360"/>
          <w:tab w:val="left" w:pos="720"/>
          <w:tab w:val="left" w:pos="1440"/>
          <w:tab w:val="left" w:pos="2160"/>
          <w:tab w:val="left" w:pos="3600"/>
          <w:tab w:val="left" w:pos="5040"/>
          <w:tab w:val="left" w:pos="5760"/>
        </w:tabs>
        <w:spacing w:after="0"/>
        <w:ind w:left="360"/>
        <w:rPr>
          <w:rFonts w:cs="Arial"/>
          <w:i/>
        </w:rPr>
      </w:pPr>
    </w:p>
    <w:p w:rsidR="00432FF2" w:rsidP="005D5FBE" w14:paraId="384FC823" w14:textId="74E8A788">
      <w:pPr>
        <w:pStyle w:val="NoSpacing"/>
        <w:rPr>
          <w:rFonts w:eastAsia="Arial" w:asciiTheme="minorHAnsi" w:hAnsiTheme="minorHAnsi" w:cstheme="minorHAnsi"/>
          <w:iCs/>
          <w:sz w:val="22"/>
          <w:szCs w:val="22"/>
          <w:lang w:bidi="en-US"/>
        </w:rPr>
      </w:pPr>
      <w:r w:rsidRPr="00054E0D">
        <w:rPr>
          <w:rFonts w:eastAsia="Arial" w:asciiTheme="minorHAnsi" w:hAnsiTheme="minorHAnsi" w:cstheme="minorHAnsi"/>
          <w:iCs/>
          <w:sz w:val="22"/>
          <w:szCs w:val="22"/>
          <w:lang w:bidi="en-US"/>
        </w:rPr>
        <w:t xml:space="preserve">Anthropogenic sources of light have increased with urban and exurban population development. These impacts, expressed as “light pollution,” have detrimental effects on wildlife, human health, and stellar visibility. Natural dark skies are increasingly recognized as an important biological, cultural, and experiential resource in national parks. Light pollution threatens night sky visibility in national parks, which protect some of the only remaining pristine night skies in the United States. The Natural Sounds and Night Skies Division (NSNSD) requested this study because research is needed to inform a better understanding of how visitors respond to different lighting conditions in </w:t>
      </w:r>
      <w:r>
        <w:rPr>
          <w:rFonts w:eastAsia="Arial" w:asciiTheme="minorHAnsi" w:hAnsiTheme="minorHAnsi" w:cstheme="minorHAnsi"/>
          <w:iCs/>
          <w:sz w:val="22"/>
          <w:szCs w:val="22"/>
          <w:lang w:bidi="en-US"/>
        </w:rPr>
        <w:t xml:space="preserve">park </w:t>
      </w:r>
      <w:r w:rsidRPr="00054E0D">
        <w:rPr>
          <w:rFonts w:eastAsia="Arial" w:asciiTheme="minorHAnsi" w:hAnsiTheme="minorHAnsi" w:cstheme="minorHAnsi"/>
          <w:iCs/>
          <w:sz w:val="22"/>
          <w:szCs w:val="22"/>
          <w:lang w:bidi="en-US"/>
        </w:rPr>
        <w:t>setting</w:t>
      </w:r>
      <w:r>
        <w:rPr>
          <w:rFonts w:eastAsia="Arial" w:asciiTheme="minorHAnsi" w:hAnsiTheme="minorHAnsi" w:cstheme="minorHAnsi"/>
          <w:iCs/>
          <w:sz w:val="22"/>
          <w:szCs w:val="22"/>
          <w:lang w:bidi="en-US"/>
        </w:rPr>
        <w:t>s</w:t>
      </w:r>
      <w:r w:rsidRPr="00054E0D">
        <w:rPr>
          <w:rFonts w:eastAsia="Arial" w:asciiTheme="minorHAnsi" w:hAnsiTheme="minorHAnsi" w:cstheme="minorHAnsi"/>
          <w:iCs/>
          <w:sz w:val="22"/>
          <w:szCs w:val="22"/>
          <w:lang w:bidi="en-US"/>
        </w:rPr>
        <w:t xml:space="preserve">. This information is needed to inform </w:t>
      </w:r>
      <w:r w:rsidR="008A56DB">
        <w:rPr>
          <w:rFonts w:eastAsia="Arial" w:asciiTheme="minorHAnsi" w:hAnsiTheme="minorHAnsi" w:cstheme="minorHAnsi"/>
          <w:iCs/>
          <w:sz w:val="22"/>
          <w:szCs w:val="22"/>
          <w:lang w:bidi="en-US"/>
        </w:rPr>
        <w:t xml:space="preserve">strategies for managing current and future lighting infrastructure. </w:t>
      </w:r>
      <w:r w:rsidRPr="00054E0D">
        <w:rPr>
          <w:rFonts w:eastAsia="Arial" w:asciiTheme="minorHAnsi" w:hAnsiTheme="minorHAnsi" w:cstheme="minorHAnsi"/>
          <w:iCs/>
          <w:sz w:val="22"/>
          <w:szCs w:val="22"/>
          <w:lang w:bidi="en-US"/>
        </w:rPr>
        <w:t xml:space="preserve"> </w:t>
      </w:r>
    </w:p>
    <w:p w:rsidR="005D5FBE" w:rsidP="005D5FBE" w14:paraId="018F5DB8" w14:textId="77777777">
      <w:pPr>
        <w:pStyle w:val="NoSpacing"/>
        <w:rPr>
          <w:rFonts w:eastAsia="Arial" w:asciiTheme="minorHAnsi" w:hAnsiTheme="minorHAnsi" w:cstheme="minorHAnsi"/>
          <w:iCs/>
          <w:sz w:val="22"/>
          <w:szCs w:val="22"/>
          <w:lang w:bidi="en-US"/>
        </w:rPr>
      </w:pPr>
    </w:p>
    <w:p w:rsidR="00C118F3" w:rsidP="005D5FBE" w14:paraId="6AA5DAA0" w14:textId="4A3C938E">
      <w:pPr>
        <w:pStyle w:val="NoSpacing"/>
        <w:rPr>
          <w:rFonts w:eastAsia="Arial" w:asciiTheme="minorHAnsi" w:hAnsiTheme="minorHAnsi" w:cstheme="minorHAnsi"/>
          <w:iCs/>
          <w:sz w:val="22"/>
          <w:szCs w:val="22"/>
          <w:lang w:bidi="en-US"/>
        </w:rPr>
      </w:pPr>
      <w:r w:rsidRPr="00054E0D">
        <w:rPr>
          <w:rFonts w:eastAsia="Arial" w:asciiTheme="minorHAnsi" w:hAnsiTheme="minorHAnsi" w:cstheme="minorHAnsi"/>
          <w:iCs/>
          <w:sz w:val="22"/>
          <w:szCs w:val="22"/>
          <w:lang w:bidi="en-US"/>
        </w:rPr>
        <w:t xml:space="preserve">Increasingly, park artificial lighting modifications are being considered to protect natural darkness and reduce impacts to wildlife while still achieving the desired outcomes for visitors (e.g., safety, navigation, recreation, etc.). Upgrades to the lighting systems used by the National Park Service can help meet the </w:t>
      </w:r>
      <w:r w:rsidRPr="00054E0D" w:rsidR="008A56DB">
        <w:rPr>
          <w:rFonts w:eastAsia="Arial" w:asciiTheme="minorHAnsi" w:hAnsiTheme="minorHAnsi" w:cstheme="minorHAnsi"/>
          <w:iCs/>
          <w:sz w:val="22"/>
          <w:szCs w:val="22"/>
          <w:lang w:bidi="en-US"/>
        </w:rPr>
        <w:t>NSNSD</w:t>
      </w:r>
      <w:r w:rsidRPr="00054E0D">
        <w:rPr>
          <w:rFonts w:eastAsia="Arial" w:asciiTheme="minorHAnsi" w:hAnsiTheme="minorHAnsi" w:cstheme="minorHAnsi"/>
          <w:iCs/>
          <w:sz w:val="22"/>
          <w:szCs w:val="22"/>
          <w:lang w:bidi="en-US"/>
        </w:rPr>
        <w:t xml:space="preserve">’s mission to protect dark skies as a social and ecological resource </w:t>
      </w:r>
      <w:r>
        <w:rPr>
          <w:rFonts w:eastAsia="Arial" w:asciiTheme="minorHAnsi" w:hAnsiTheme="minorHAnsi" w:cstheme="minorHAnsi"/>
          <w:iCs/>
          <w:sz w:val="22"/>
          <w:szCs w:val="22"/>
          <w:lang w:bidi="en-US"/>
        </w:rPr>
        <w:fldChar w:fldCharType="begin" w:fldLock="1"/>
      </w:r>
      <w:r>
        <w:rPr>
          <w:rFonts w:eastAsia="Arial" w:asciiTheme="minorHAnsi" w:hAnsiTheme="minorHAnsi" w:cstheme="minorHAnsi"/>
          <w:iCs/>
          <w:sz w:val="22"/>
          <w:szCs w:val="22"/>
          <w:lang w:bidi="en-US"/>
        </w:rPr>
        <w:instrText>ADDIN CSL_CITATION {"citationItems":[{"id":"ITEM-1","itemData":{"author":[{"dropping-particle":"","family":"National Park Service","given":"","non-dropping-particle":"","parse-names":false,"suffix":""}],"id":"ITEM-1","issued":{"date-parts":[["2016"]]},"title":"Managing lightscapes","type":"webpage"},"uris":["http://www.mendeley.com/documents/?uuid=e3f845b3-a089-476c-813a-adb2b3bba9ab"]}],"mendeley":{"formattedCitation":"(National Park Service, 2016)","plainTextFormattedCitation":"(National Park Service, 2016)"},"properties":{"noteIndex":0},"schema":"https://github.com/citation-style-language/schema/raw/master/csl-citation.json"}</w:instrText>
      </w:r>
      <w:r>
        <w:rPr>
          <w:rFonts w:eastAsia="Arial" w:asciiTheme="minorHAnsi" w:hAnsiTheme="minorHAnsi" w:cstheme="minorHAnsi"/>
          <w:iCs/>
          <w:sz w:val="22"/>
          <w:szCs w:val="22"/>
          <w:lang w:bidi="en-US"/>
        </w:rPr>
        <w:fldChar w:fldCharType="separate"/>
      </w:r>
      <w:r w:rsidRPr="009F207B">
        <w:rPr>
          <w:rFonts w:eastAsia="Arial" w:asciiTheme="minorHAnsi" w:hAnsiTheme="minorHAnsi" w:cstheme="minorHAnsi"/>
          <w:iCs/>
          <w:noProof/>
          <w:sz w:val="22"/>
          <w:szCs w:val="22"/>
          <w:lang w:bidi="en-US"/>
        </w:rPr>
        <w:t>(National Park Service, 2016)</w:t>
      </w:r>
      <w:r>
        <w:rPr>
          <w:rFonts w:eastAsia="Arial" w:asciiTheme="minorHAnsi" w:hAnsiTheme="minorHAnsi" w:cstheme="minorHAnsi"/>
          <w:iCs/>
          <w:sz w:val="22"/>
          <w:szCs w:val="22"/>
          <w:lang w:bidi="en-US"/>
        </w:rPr>
        <w:fldChar w:fldCharType="end"/>
      </w:r>
      <w:r w:rsidRPr="00054E0D">
        <w:rPr>
          <w:rFonts w:eastAsia="Arial" w:asciiTheme="minorHAnsi" w:hAnsiTheme="minorHAnsi" w:cstheme="minorHAnsi"/>
          <w:iCs/>
          <w:sz w:val="22"/>
          <w:szCs w:val="22"/>
          <w:lang w:bidi="en-US"/>
        </w:rPr>
        <w:t xml:space="preserve">. </w:t>
      </w:r>
      <w:r w:rsidR="008A56DB">
        <w:rPr>
          <w:rFonts w:eastAsia="Arial" w:asciiTheme="minorHAnsi" w:hAnsiTheme="minorHAnsi" w:cstheme="minorHAnsi"/>
          <w:iCs/>
          <w:sz w:val="22"/>
          <w:szCs w:val="22"/>
          <w:lang w:bidi="en-US"/>
        </w:rPr>
        <w:t>However, t</w:t>
      </w:r>
      <w:r w:rsidRPr="00054E0D">
        <w:rPr>
          <w:rFonts w:eastAsia="Arial" w:asciiTheme="minorHAnsi" w:hAnsiTheme="minorHAnsi" w:cstheme="minorHAnsi"/>
          <w:iCs/>
          <w:sz w:val="22"/>
          <w:szCs w:val="22"/>
          <w:lang w:bidi="en-US"/>
        </w:rPr>
        <w:t>here is a gap in the scientific knowledge on how artificial lighting conditions in natural protected areas impact visitors’</w:t>
      </w:r>
      <w:r>
        <w:rPr>
          <w:rFonts w:eastAsia="Arial" w:asciiTheme="minorHAnsi" w:hAnsiTheme="minorHAnsi" w:cstheme="minorHAnsi"/>
          <w:iCs/>
          <w:sz w:val="22"/>
          <w:szCs w:val="22"/>
          <w:lang w:bidi="en-US"/>
        </w:rPr>
        <w:t xml:space="preserve"> experiences</w:t>
      </w:r>
      <w:r w:rsidR="008A56DB">
        <w:rPr>
          <w:rFonts w:eastAsia="Arial" w:asciiTheme="minorHAnsi" w:hAnsiTheme="minorHAnsi" w:cstheme="minorHAnsi"/>
          <w:iCs/>
          <w:sz w:val="22"/>
          <w:szCs w:val="22"/>
          <w:lang w:bidi="en-US"/>
        </w:rPr>
        <w:t xml:space="preserve">, which this study would address. </w:t>
      </w:r>
    </w:p>
    <w:p w:rsidR="005D5FBE" w:rsidP="005D5FBE" w14:paraId="6879E166" w14:textId="77777777">
      <w:pPr>
        <w:pStyle w:val="NoSpacing"/>
        <w:rPr>
          <w:rFonts w:eastAsia="Arial" w:asciiTheme="minorHAnsi" w:hAnsiTheme="minorHAnsi" w:cstheme="minorHAnsi"/>
          <w:iCs/>
          <w:sz w:val="22"/>
          <w:szCs w:val="22"/>
          <w:lang w:bidi="en-US"/>
        </w:rPr>
      </w:pPr>
    </w:p>
    <w:p w:rsidR="00432FF2" w:rsidP="005D5FBE" w14:paraId="65541CCD" w14:textId="54840BC8">
      <w:pPr>
        <w:pStyle w:val="NoSpacing"/>
        <w:rPr>
          <w:rFonts w:eastAsia="Arial" w:asciiTheme="minorHAnsi" w:hAnsiTheme="minorHAnsi" w:cstheme="minorHAnsi"/>
          <w:iCs/>
          <w:sz w:val="22"/>
          <w:szCs w:val="22"/>
          <w:lang w:bidi="en-US"/>
        </w:rPr>
      </w:pPr>
      <w:r>
        <w:rPr>
          <w:rFonts w:eastAsia="Arial" w:asciiTheme="minorHAnsi" w:hAnsiTheme="minorHAnsi" w:cstheme="minorHAnsi"/>
          <w:iCs/>
          <w:sz w:val="22"/>
          <w:szCs w:val="22"/>
          <w:lang w:bidi="en-US"/>
        </w:rPr>
        <w:t>This study will inform NPS and the NSNSD regarding lighting infrastructure, based on visitor preferences for vari</w:t>
      </w:r>
      <w:r w:rsidR="008A56DB">
        <w:rPr>
          <w:rFonts w:eastAsia="Arial" w:asciiTheme="minorHAnsi" w:hAnsiTheme="minorHAnsi" w:cstheme="minorHAnsi"/>
          <w:iCs/>
          <w:sz w:val="22"/>
          <w:szCs w:val="22"/>
          <w:lang w:bidi="en-US"/>
        </w:rPr>
        <w:t xml:space="preserve">ous </w:t>
      </w:r>
      <w:r>
        <w:rPr>
          <w:rFonts w:eastAsia="Arial" w:asciiTheme="minorHAnsi" w:hAnsiTheme="minorHAnsi" w:cstheme="minorHAnsi"/>
          <w:iCs/>
          <w:sz w:val="22"/>
          <w:szCs w:val="22"/>
          <w:lang w:bidi="en-US"/>
        </w:rPr>
        <w:t xml:space="preserve">lighting conditions in the Cadillac Mountain area of ACAD. </w:t>
      </w:r>
      <w:r w:rsidR="000135DC">
        <w:rPr>
          <w:rFonts w:eastAsia="Arial" w:asciiTheme="minorHAnsi" w:hAnsiTheme="minorHAnsi" w:cstheme="minorHAnsi"/>
          <w:iCs/>
          <w:sz w:val="22"/>
          <w:szCs w:val="22"/>
          <w:lang w:bidi="en-US"/>
        </w:rPr>
        <w:t xml:space="preserve">The extremely popular Cadillac Mountain area of the park requires reservations for visitors to experience the sunrise, and visitors typically arrive very early in the morning (in the dark) for this coveted </w:t>
      </w:r>
      <w:r w:rsidR="00476FB8">
        <w:rPr>
          <w:rFonts w:eastAsia="Arial" w:asciiTheme="minorHAnsi" w:hAnsiTheme="minorHAnsi" w:cstheme="minorHAnsi"/>
          <w:iCs/>
          <w:sz w:val="22"/>
          <w:szCs w:val="22"/>
          <w:lang w:bidi="en-US"/>
        </w:rPr>
        <w:t xml:space="preserve">visitor opportunity. </w:t>
      </w:r>
      <w:r w:rsidR="000135DC">
        <w:rPr>
          <w:rFonts w:eastAsia="Arial" w:asciiTheme="minorHAnsi" w:hAnsiTheme="minorHAnsi" w:cstheme="minorHAnsi"/>
          <w:iCs/>
          <w:sz w:val="22"/>
          <w:szCs w:val="22"/>
          <w:lang w:bidi="en-US"/>
        </w:rPr>
        <w:t>The only existing light in the area is at the</w:t>
      </w:r>
      <w:r w:rsidRPr="000135DC" w:rsidR="000135DC">
        <w:rPr>
          <w:rFonts w:eastAsia="Arial" w:asciiTheme="minorHAnsi" w:hAnsiTheme="minorHAnsi" w:cstheme="minorHAnsi"/>
          <w:iCs/>
          <w:sz w:val="22"/>
          <w:szCs w:val="22"/>
          <w:lang w:bidi="en-US"/>
        </w:rPr>
        <w:t xml:space="preserve"> </w:t>
      </w:r>
      <w:r w:rsidR="000135DC">
        <w:rPr>
          <w:rFonts w:eastAsia="Arial" w:asciiTheme="minorHAnsi" w:hAnsiTheme="minorHAnsi" w:cstheme="minorHAnsi"/>
          <w:iCs/>
          <w:sz w:val="22"/>
          <w:szCs w:val="22"/>
          <w:lang w:bidi="en-US"/>
        </w:rPr>
        <w:t xml:space="preserve">Cadillac Mountain Entrance Station. The current lights are white </w:t>
      </w:r>
      <w:r w:rsidR="00476FB8">
        <w:rPr>
          <w:rFonts w:eastAsia="Arial" w:asciiTheme="minorHAnsi" w:hAnsiTheme="minorHAnsi" w:cstheme="minorHAnsi"/>
          <w:iCs/>
          <w:sz w:val="22"/>
          <w:szCs w:val="22"/>
          <w:lang w:bidi="en-US"/>
        </w:rPr>
        <w:t>(predominant color</w:t>
      </w:r>
      <w:r w:rsidR="000135DC">
        <w:rPr>
          <w:rFonts w:eastAsia="Arial" w:asciiTheme="minorHAnsi" w:hAnsiTheme="minorHAnsi" w:cstheme="minorHAnsi"/>
          <w:iCs/>
          <w:sz w:val="22"/>
          <w:szCs w:val="22"/>
          <w:lang w:bidi="en-US"/>
        </w:rPr>
        <w:t xml:space="preserve"> </w:t>
      </w:r>
      <w:r w:rsidR="00476FB8">
        <w:rPr>
          <w:rFonts w:eastAsia="Arial" w:asciiTheme="minorHAnsi" w:hAnsiTheme="minorHAnsi" w:cstheme="minorHAnsi"/>
          <w:iCs/>
          <w:sz w:val="22"/>
          <w:szCs w:val="22"/>
          <w:lang w:bidi="en-US"/>
        </w:rPr>
        <w:t xml:space="preserve">currently </w:t>
      </w:r>
      <w:r w:rsidR="000135DC">
        <w:rPr>
          <w:rFonts w:eastAsia="Arial" w:asciiTheme="minorHAnsi" w:hAnsiTheme="minorHAnsi" w:cstheme="minorHAnsi"/>
          <w:iCs/>
          <w:sz w:val="22"/>
          <w:szCs w:val="22"/>
          <w:lang w:bidi="en-US"/>
        </w:rPr>
        <w:t>used in most park settings</w:t>
      </w:r>
      <w:r w:rsidR="00476FB8">
        <w:rPr>
          <w:rFonts w:eastAsia="Arial" w:asciiTheme="minorHAnsi" w:hAnsiTheme="minorHAnsi" w:cstheme="minorHAnsi"/>
          <w:iCs/>
          <w:sz w:val="22"/>
          <w:szCs w:val="22"/>
          <w:lang w:bidi="en-US"/>
        </w:rPr>
        <w:t>)</w:t>
      </w:r>
      <w:r w:rsidR="00721769">
        <w:rPr>
          <w:rFonts w:eastAsia="Arial" w:asciiTheme="minorHAnsi" w:hAnsiTheme="minorHAnsi" w:cstheme="minorHAnsi"/>
          <w:iCs/>
          <w:sz w:val="22"/>
          <w:szCs w:val="22"/>
          <w:lang w:bidi="en-US"/>
        </w:rPr>
        <w:t>,</w:t>
      </w:r>
      <w:r w:rsidR="000135DC">
        <w:rPr>
          <w:rFonts w:eastAsia="Arial" w:asciiTheme="minorHAnsi" w:hAnsiTheme="minorHAnsi" w:cstheme="minorHAnsi"/>
          <w:iCs/>
          <w:sz w:val="22"/>
          <w:szCs w:val="22"/>
          <w:lang w:bidi="en-US"/>
        </w:rPr>
        <w:t xml:space="preserve"> </w:t>
      </w:r>
      <w:r w:rsidR="00476FB8">
        <w:rPr>
          <w:rFonts w:eastAsia="Arial" w:asciiTheme="minorHAnsi" w:hAnsiTheme="minorHAnsi" w:cstheme="minorHAnsi"/>
          <w:iCs/>
          <w:sz w:val="22"/>
          <w:szCs w:val="22"/>
          <w:lang w:bidi="en-US"/>
        </w:rPr>
        <w:t xml:space="preserve">which </w:t>
      </w:r>
      <w:r w:rsidR="000135DC">
        <w:rPr>
          <w:rFonts w:eastAsia="Arial" w:asciiTheme="minorHAnsi" w:hAnsiTheme="minorHAnsi" w:cstheme="minorHAnsi"/>
          <w:iCs/>
          <w:sz w:val="22"/>
          <w:szCs w:val="22"/>
          <w:lang w:bidi="en-US"/>
        </w:rPr>
        <w:t>create</w:t>
      </w:r>
      <w:r w:rsidR="00721769">
        <w:rPr>
          <w:rFonts w:eastAsia="Arial" w:asciiTheme="minorHAnsi" w:hAnsiTheme="minorHAnsi" w:cstheme="minorHAnsi"/>
          <w:iCs/>
          <w:sz w:val="22"/>
          <w:szCs w:val="22"/>
          <w:lang w:bidi="en-US"/>
        </w:rPr>
        <w:t>s</w:t>
      </w:r>
      <w:r w:rsidR="000135DC">
        <w:rPr>
          <w:rFonts w:eastAsia="Arial" w:asciiTheme="minorHAnsi" w:hAnsiTheme="minorHAnsi" w:cstheme="minorHAnsi"/>
          <w:iCs/>
          <w:sz w:val="22"/>
          <w:szCs w:val="22"/>
          <w:lang w:bidi="en-US"/>
        </w:rPr>
        <w:t xml:space="preserve"> the most ecological impact. In addition to testing the current white lighting, this study will evaluate three other lighting conditions (including amber/red) that are less intense and less impactful to wildlife. </w:t>
      </w:r>
      <w:r w:rsidR="00476FB8">
        <w:rPr>
          <w:rFonts w:eastAsia="Arial" w:asciiTheme="minorHAnsi" w:hAnsiTheme="minorHAnsi" w:cstheme="minorHAnsi"/>
          <w:iCs/>
          <w:sz w:val="22"/>
          <w:szCs w:val="22"/>
          <w:lang w:bidi="en-US"/>
        </w:rPr>
        <w:t xml:space="preserve">However, it is unknown how visitors will react to the various lighting conditions, or how the lights my influence their visitor experience, which will be determined through this study. </w:t>
      </w:r>
      <w:r w:rsidR="00066721">
        <w:rPr>
          <w:rFonts w:eastAsia="Arial" w:asciiTheme="minorHAnsi" w:hAnsiTheme="minorHAnsi" w:cstheme="minorHAnsi"/>
          <w:iCs/>
          <w:sz w:val="22"/>
          <w:szCs w:val="22"/>
          <w:lang w:bidi="en-US"/>
        </w:rPr>
        <w:t>Finally, this study will provide insights regarding how onsite visitor experiences with park infrastructure may influence visitor behaviors off-site (i.e., known as spillover behaviors) (Nilsson et al., 2017). Ultimately t</w:t>
      </w:r>
      <w:r w:rsidR="00476FB8">
        <w:rPr>
          <w:rFonts w:eastAsia="Arial" w:asciiTheme="minorHAnsi" w:hAnsiTheme="minorHAnsi" w:cstheme="minorHAnsi"/>
          <w:iCs/>
          <w:sz w:val="22"/>
          <w:szCs w:val="22"/>
          <w:lang w:bidi="en-US"/>
        </w:rPr>
        <w:t>he results from this study will inform lighting infrastructure at the Cadillac Mountain Entrance Station, and other ACAD facility lighting. Beyond the park,</w:t>
      </w:r>
      <w:r w:rsidR="000135DC">
        <w:rPr>
          <w:rFonts w:eastAsia="Arial" w:asciiTheme="minorHAnsi" w:hAnsiTheme="minorHAnsi" w:cstheme="minorHAnsi"/>
          <w:iCs/>
          <w:sz w:val="22"/>
          <w:szCs w:val="22"/>
          <w:lang w:bidi="en-US"/>
        </w:rPr>
        <w:t xml:space="preserve"> this important research will produce results that can </w:t>
      </w:r>
      <w:r w:rsidR="001F37A1">
        <w:rPr>
          <w:rFonts w:eastAsia="Arial" w:asciiTheme="minorHAnsi" w:hAnsiTheme="minorHAnsi" w:cstheme="minorHAnsi"/>
          <w:iCs/>
          <w:sz w:val="22"/>
          <w:szCs w:val="22"/>
          <w:lang w:bidi="en-US"/>
        </w:rPr>
        <w:t xml:space="preserve">begin to </w:t>
      </w:r>
      <w:r w:rsidR="000135DC">
        <w:rPr>
          <w:rFonts w:eastAsia="Arial" w:asciiTheme="minorHAnsi" w:hAnsiTheme="minorHAnsi" w:cstheme="minorHAnsi"/>
          <w:iCs/>
          <w:sz w:val="22"/>
          <w:szCs w:val="22"/>
          <w:lang w:bidi="en-US"/>
        </w:rPr>
        <w:t xml:space="preserve">inform lighting infrastructure and design </w:t>
      </w:r>
      <w:r w:rsidR="00476FB8">
        <w:rPr>
          <w:rFonts w:eastAsia="Arial" w:asciiTheme="minorHAnsi" w:hAnsiTheme="minorHAnsi" w:cstheme="minorHAnsi"/>
          <w:iCs/>
          <w:sz w:val="22"/>
          <w:szCs w:val="22"/>
          <w:lang w:bidi="en-US"/>
        </w:rPr>
        <w:t>standards for NSNSD, and thus</w:t>
      </w:r>
      <w:r w:rsidR="000135DC">
        <w:rPr>
          <w:rFonts w:eastAsia="Arial" w:asciiTheme="minorHAnsi" w:hAnsiTheme="minorHAnsi" w:cstheme="minorHAnsi"/>
          <w:iCs/>
          <w:sz w:val="22"/>
          <w:szCs w:val="22"/>
          <w:lang w:bidi="en-US"/>
        </w:rPr>
        <w:t xml:space="preserve"> other park units. </w:t>
      </w:r>
    </w:p>
    <w:p w:rsidR="00CD7569" w:rsidRPr="00054E0D" w:rsidP="005D5FBE" w14:paraId="052E5263" w14:textId="77777777">
      <w:pPr>
        <w:pStyle w:val="NoSpacing"/>
        <w:rPr>
          <w:rFonts w:eastAsia="Arial" w:asciiTheme="minorHAnsi" w:hAnsiTheme="minorHAnsi" w:cstheme="minorHAnsi"/>
          <w:iCs/>
          <w:sz w:val="22"/>
          <w:szCs w:val="22"/>
          <w:lang w:bidi="en-US"/>
        </w:rPr>
      </w:pPr>
    </w:p>
    <w:p w:rsidR="00584103" w:rsidP="00AE0D1F" w14:paraId="0AAAFBE7" w14:textId="26D17FDD">
      <w:pPr>
        <w:pStyle w:val="NoSpacing"/>
        <w:pBdr>
          <w:top w:val="single" w:sz="36" w:space="1" w:color="B2A1C7" w:themeColor="accent4" w:themeTint="99"/>
        </w:pBdr>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E95952" w:rsidRPr="00AE0D1F" w:rsidP="00AE0D1F" w14:paraId="1DD2F5A5" w14:textId="168307F4">
      <w:pPr>
        <w:pStyle w:val="ListParagraph"/>
        <w:numPr>
          <w:ilvl w:val="0"/>
          <w:numId w:val="25"/>
        </w:numP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 xml:space="preserve">Respondent Universe:  </w:t>
      </w:r>
    </w:p>
    <w:p w:rsidR="0098086F" w:rsidRPr="005D5FBE" w:rsidP="005D5FBE" w14:paraId="6FC1A5CE" w14:textId="598B8E9D">
      <w:pPr>
        <w:tabs>
          <w:tab w:val="left" w:pos="2160"/>
          <w:tab w:val="left" w:pos="3600"/>
          <w:tab w:val="left" w:pos="5040"/>
          <w:tab w:val="left" w:pos="5760"/>
        </w:tabs>
        <w:spacing w:after="0" w:line="240" w:lineRule="auto"/>
        <w:rPr>
          <w:rFonts w:cs="Arial"/>
        </w:rPr>
      </w:pPr>
      <w:r w:rsidRPr="005D5FBE">
        <w:rPr>
          <w:rFonts w:cs="Arial"/>
        </w:rPr>
        <w:t xml:space="preserve">The respondent universe for this collection will be adult recreation users (age 18 or older) </w:t>
      </w:r>
      <w:r w:rsidR="008A56DB">
        <w:rPr>
          <w:rFonts w:cs="Arial"/>
        </w:rPr>
        <w:t xml:space="preserve">that have a reservation to enter the </w:t>
      </w:r>
      <w:r w:rsidRPr="005D5FBE" w:rsidR="008A56DB">
        <w:rPr>
          <w:rFonts w:cstheme="minorHAnsi"/>
        </w:rPr>
        <w:t>Cadillac Mountain Entrance Station</w:t>
      </w:r>
      <w:r w:rsidR="008A56DB">
        <w:rPr>
          <w:rFonts w:cstheme="minorHAnsi"/>
        </w:rPr>
        <w:t xml:space="preserve"> via personal vehicle between 3:30 am and 7 am</w:t>
      </w:r>
      <w:r w:rsidRPr="008A56DB" w:rsidR="008A56DB">
        <w:rPr>
          <w:rFonts w:cstheme="minorHAnsi"/>
        </w:rPr>
        <w:t xml:space="preserve"> </w:t>
      </w:r>
      <w:r w:rsidRPr="005D5FBE" w:rsidR="008A56DB">
        <w:rPr>
          <w:rFonts w:cstheme="minorHAnsi"/>
        </w:rPr>
        <w:t xml:space="preserve">between July 1 – October </w:t>
      </w:r>
      <w:r w:rsidR="00185DB8">
        <w:rPr>
          <w:rFonts w:cstheme="minorHAnsi"/>
        </w:rPr>
        <w:t>20</w:t>
      </w:r>
      <w:r w:rsidRPr="005D5FBE" w:rsidR="008A56DB">
        <w:rPr>
          <w:rFonts w:cstheme="minorHAnsi"/>
        </w:rPr>
        <w:t>, 2024.</w:t>
      </w:r>
    </w:p>
    <w:p w:rsidR="00E95952" w:rsidRPr="00AE0D1F" w:rsidP="00AE0D1F" w14:paraId="5CEEC091" w14:textId="609C4E17">
      <w:pPr>
        <w:pStyle w:val="ListParagraph"/>
        <w:numPr>
          <w:ilvl w:val="0"/>
          <w:numId w:val="25"/>
        </w:numPr>
        <w:pBdr>
          <w:top w:val="single" w:sz="8" w:space="1" w:color="5E1785"/>
        </w:pBdr>
        <w:tabs>
          <w:tab w:val="left" w:pos="1440"/>
          <w:tab w:val="left" w:pos="2160"/>
          <w:tab w:val="left" w:pos="3600"/>
          <w:tab w:val="left" w:pos="5040"/>
          <w:tab w:val="left" w:pos="5760"/>
        </w:tabs>
        <w:spacing w:after="0" w:line="360" w:lineRule="auto"/>
        <w:ind w:left="360"/>
        <w:rPr>
          <w:rFonts w:cs="Arial"/>
          <w:b/>
        </w:rPr>
      </w:pPr>
      <w:r>
        <w:rPr>
          <w:rFonts w:cs="Arial"/>
          <w:b/>
        </w:rPr>
        <w:t xml:space="preserve"> </w:t>
      </w:r>
      <w:r w:rsidRPr="00AE0D1F" w:rsidR="00A46E01">
        <w:rPr>
          <w:rFonts w:cs="Arial"/>
          <w:b/>
        </w:rPr>
        <w:t xml:space="preserve">Sampling Plan / Procedures:  </w:t>
      </w:r>
    </w:p>
    <w:p w:rsidR="005D7FEF" w:rsidP="005D5FBE" w14:paraId="4E30B210" w14:textId="0CB9259F">
      <w:pPr>
        <w:tabs>
          <w:tab w:val="left" w:pos="360"/>
          <w:tab w:val="left" w:pos="540"/>
          <w:tab w:val="left" w:pos="1440"/>
          <w:tab w:val="left" w:pos="2160"/>
          <w:tab w:val="left" w:pos="3600"/>
          <w:tab w:val="left" w:pos="5040"/>
          <w:tab w:val="left" w:pos="5760"/>
        </w:tabs>
        <w:spacing w:after="0" w:line="240" w:lineRule="auto"/>
        <w:rPr>
          <w:rFonts w:cstheme="minorHAnsi"/>
        </w:rPr>
      </w:pPr>
      <w:r w:rsidRPr="005D5FBE">
        <w:rPr>
          <w:rFonts w:cstheme="minorHAnsi"/>
        </w:rPr>
        <w:t xml:space="preserve">This study will use </w:t>
      </w:r>
      <w:r>
        <w:rPr>
          <w:rFonts w:cstheme="minorHAnsi"/>
        </w:rPr>
        <w:t xml:space="preserve">a Qualtrics-based emailed </w:t>
      </w:r>
      <w:r w:rsidRPr="005D5FBE">
        <w:rPr>
          <w:rFonts w:cstheme="minorHAnsi"/>
        </w:rPr>
        <w:t xml:space="preserve">survey facilitated through Penn State University. </w:t>
      </w:r>
      <w:r>
        <w:rPr>
          <w:rFonts w:cstheme="minorHAnsi"/>
        </w:rPr>
        <w:t>P</w:t>
      </w:r>
      <w:r w:rsidRPr="005D5FBE">
        <w:rPr>
          <w:rFonts w:cstheme="minorHAnsi"/>
        </w:rPr>
        <w:t xml:space="preserve">otential participants </w:t>
      </w:r>
      <w:r>
        <w:rPr>
          <w:rFonts w:cstheme="minorHAnsi"/>
        </w:rPr>
        <w:t xml:space="preserve">will be recruited to provide their email address if they are willing to participate in a post-experience survey, </w:t>
      </w:r>
      <w:r w:rsidRPr="005D5FBE">
        <w:rPr>
          <w:rFonts w:cstheme="minorHAnsi"/>
        </w:rPr>
        <w:t xml:space="preserve">as they enter ACAD’s Cadillac Mountain Entrance Station during the study period of July 1 – October </w:t>
      </w:r>
      <w:r w:rsidR="00185DB8">
        <w:rPr>
          <w:rFonts w:cstheme="minorHAnsi"/>
        </w:rPr>
        <w:t>20</w:t>
      </w:r>
      <w:r w:rsidRPr="005D5FBE">
        <w:rPr>
          <w:rFonts w:cstheme="minorHAnsi"/>
        </w:rPr>
        <w:t xml:space="preserve">, 2024. During this period of time, reservations (through Recreation.gov) are required for entry into the Cadillac Mountain area of the park, which is popular for sunrise viewing. Sampling will focus on visitors that have reservations and enter the park for sunrise viewing, between 3:30 am and 7 am between July 1 – October </w:t>
      </w:r>
      <w:r w:rsidR="00185DB8">
        <w:rPr>
          <w:rFonts w:cstheme="minorHAnsi"/>
        </w:rPr>
        <w:t>20</w:t>
      </w:r>
      <w:r w:rsidRPr="005D5FBE">
        <w:rPr>
          <w:rFonts w:cstheme="minorHAnsi"/>
        </w:rPr>
        <w:t xml:space="preserve">, 2024. As visitors provide their reservation details to the Cadillac Mountain Entrance Station staff, the </w:t>
      </w:r>
      <w:r w:rsidR="00802990">
        <w:rPr>
          <w:rFonts w:cstheme="minorHAnsi"/>
        </w:rPr>
        <w:t xml:space="preserve">NPS </w:t>
      </w:r>
      <w:r w:rsidRPr="005D5FBE">
        <w:rPr>
          <w:rFonts w:cstheme="minorHAnsi"/>
        </w:rPr>
        <w:t>employee will</w:t>
      </w:r>
      <w:r>
        <w:rPr>
          <w:rFonts w:cstheme="minorHAnsi"/>
        </w:rPr>
        <w:t xml:space="preserve"> ask potential respondents if they would be willing to participate in an online survey following their visit. If they are willing, the NPS employee will </w:t>
      </w:r>
      <w:r w:rsidR="00A21C33">
        <w:rPr>
          <w:rFonts w:cstheme="minorHAnsi"/>
        </w:rPr>
        <w:t>enter the participant’s email address into a database via tablet computer</w:t>
      </w:r>
      <w:r>
        <w:rPr>
          <w:rFonts w:cstheme="minorHAnsi"/>
        </w:rPr>
        <w:t>.</w:t>
      </w:r>
      <w:r w:rsidR="00A21C33">
        <w:rPr>
          <w:rFonts w:cstheme="minorHAnsi"/>
        </w:rPr>
        <w:t xml:space="preserve"> </w:t>
      </w:r>
      <w:r>
        <w:rPr>
          <w:rFonts w:cstheme="minorHAnsi"/>
        </w:rPr>
        <w:t xml:space="preserve"> </w:t>
      </w:r>
      <w:r w:rsidRPr="005D5FBE">
        <w:rPr>
          <w:rFonts w:cstheme="minorHAnsi"/>
        </w:rPr>
        <w:t xml:space="preserve"> </w:t>
      </w:r>
    </w:p>
    <w:p w:rsidR="00190ECA" w:rsidP="005D5FBE" w14:paraId="40DB68BD" w14:textId="137FD974">
      <w:pPr>
        <w:tabs>
          <w:tab w:val="left" w:pos="360"/>
          <w:tab w:val="left" w:pos="540"/>
          <w:tab w:val="left" w:pos="1440"/>
          <w:tab w:val="left" w:pos="2160"/>
          <w:tab w:val="left" w:pos="3600"/>
          <w:tab w:val="left" w:pos="5040"/>
          <w:tab w:val="left" w:pos="5760"/>
        </w:tabs>
        <w:spacing w:after="0" w:line="240" w:lineRule="auto"/>
        <w:rPr>
          <w:rFonts w:cstheme="minorHAnsi"/>
        </w:rPr>
      </w:pPr>
      <w:r w:rsidRPr="005D5FBE">
        <w:rPr>
          <w:rFonts w:cstheme="minorHAnsi"/>
        </w:rPr>
        <w:t xml:space="preserve">Each day during the sampling period, 150 sunrise reservations are allotted and according to park staff approximately 100 vehicles actually attend (due to weather attrition, etc.). </w:t>
      </w:r>
      <w:r w:rsidR="005D7FEF">
        <w:rPr>
          <w:rFonts w:cstheme="minorHAnsi"/>
        </w:rPr>
        <w:t>All vehicles entering</w:t>
      </w:r>
      <w:r w:rsidRPr="005D5FBE">
        <w:rPr>
          <w:rFonts w:cstheme="minorHAnsi"/>
        </w:rPr>
        <w:t xml:space="preserve"> Cadillac Mountain Entrance Station between 3:30 am and 7 am between July 1 – October </w:t>
      </w:r>
      <w:r w:rsidR="00185DB8">
        <w:rPr>
          <w:rFonts w:cstheme="minorHAnsi"/>
        </w:rPr>
        <w:t>20</w:t>
      </w:r>
      <w:r w:rsidRPr="005D5FBE">
        <w:rPr>
          <w:rFonts w:cstheme="minorHAnsi"/>
        </w:rPr>
        <w:t>, 2024</w:t>
      </w:r>
      <w:r w:rsidR="005D7FEF">
        <w:rPr>
          <w:rFonts w:cstheme="minorHAnsi"/>
        </w:rPr>
        <w:t xml:space="preserve"> will be asked if they are willing to participate in the post-experience emailed survey</w:t>
      </w:r>
      <w:r w:rsidRPr="005D5FBE">
        <w:rPr>
          <w:rFonts w:cstheme="minorHAnsi"/>
        </w:rPr>
        <w:t xml:space="preserve">. </w:t>
      </w:r>
      <w:r w:rsidR="005D7FEF">
        <w:rPr>
          <w:rFonts w:cstheme="minorHAnsi"/>
        </w:rPr>
        <w:t>We will sample 5 days per week during this period, and o</w:t>
      </w:r>
      <w:r w:rsidRPr="005D5FBE">
        <w:rPr>
          <w:rFonts w:cstheme="minorHAnsi"/>
        </w:rPr>
        <w:t>nly one adult per vehicle</w:t>
      </w:r>
      <w:r w:rsidR="005D7FEF">
        <w:rPr>
          <w:rFonts w:cstheme="minorHAnsi"/>
        </w:rPr>
        <w:t xml:space="preserve"> will be asked to participate</w:t>
      </w:r>
      <w:r w:rsidRPr="005D5FBE">
        <w:rPr>
          <w:rFonts w:cstheme="minorHAnsi"/>
        </w:rPr>
        <w:t>. Therefore</w:t>
      </w:r>
      <w:r w:rsidR="008A56DB">
        <w:rPr>
          <w:rFonts w:cstheme="minorHAnsi"/>
        </w:rPr>
        <w:t>,</w:t>
      </w:r>
      <w:r w:rsidRPr="005D5FBE">
        <w:rPr>
          <w:rFonts w:cstheme="minorHAnsi"/>
        </w:rPr>
        <w:t xml:space="preserve"> over the span of 1</w:t>
      </w:r>
      <w:r w:rsidR="00185DB8">
        <w:rPr>
          <w:rFonts w:cstheme="minorHAnsi"/>
        </w:rPr>
        <w:t>6</w:t>
      </w:r>
      <w:r w:rsidRPr="005D5FBE">
        <w:rPr>
          <w:rFonts w:cstheme="minorHAnsi"/>
        </w:rPr>
        <w:t xml:space="preserve"> weeks we anticipate reaching approximately 8</w:t>
      </w:r>
      <w:r w:rsidR="009A1EC0">
        <w:rPr>
          <w:rFonts w:cstheme="minorHAnsi"/>
        </w:rPr>
        <w:t>,</w:t>
      </w:r>
      <w:r w:rsidR="00185DB8">
        <w:rPr>
          <w:rFonts w:cstheme="minorHAnsi"/>
        </w:rPr>
        <w:t>0</w:t>
      </w:r>
      <w:r w:rsidRPr="005D5FBE">
        <w:rPr>
          <w:rFonts w:cstheme="minorHAnsi"/>
        </w:rPr>
        <w:t xml:space="preserve">00 vehicles with the opportunity to </w:t>
      </w:r>
      <w:r w:rsidR="005D7FEF">
        <w:rPr>
          <w:rFonts w:cstheme="minorHAnsi"/>
        </w:rPr>
        <w:t xml:space="preserve">provide their email address and </w:t>
      </w:r>
      <w:r w:rsidRPr="005D5FBE">
        <w:rPr>
          <w:rFonts w:cstheme="minorHAnsi"/>
        </w:rPr>
        <w:t>complete the survey</w:t>
      </w:r>
      <w:r w:rsidR="005D7FEF">
        <w:rPr>
          <w:rFonts w:cstheme="minorHAnsi"/>
        </w:rPr>
        <w:t xml:space="preserve"> post-experience</w:t>
      </w:r>
      <w:r w:rsidR="0068630E">
        <w:rPr>
          <w:rFonts w:cstheme="minorHAnsi"/>
        </w:rPr>
        <w:t xml:space="preserve"> (500 per week)</w:t>
      </w:r>
      <w:r w:rsidR="005D7FEF">
        <w:rPr>
          <w:rFonts w:cstheme="minorHAnsi"/>
        </w:rPr>
        <w:t xml:space="preserve">. </w:t>
      </w:r>
      <w:r w:rsidRPr="005D5FBE">
        <w:rPr>
          <w:rFonts w:cstheme="minorHAnsi"/>
        </w:rPr>
        <w:t xml:space="preserve"> </w:t>
      </w:r>
    </w:p>
    <w:p w:rsidR="00476FB8" w:rsidP="005D5FBE" w14:paraId="16D960DC" w14:textId="04492E13">
      <w:pPr>
        <w:tabs>
          <w:tab w:val="left" w:pos="360"/>
          <w:tab w:val="left" w:pos="540"/>
          <w:tab w:val="left" w:pos="1440"/>
          <w:tab w:val="left" w:pos="2160"/>
          <w:tab w:val="left" w:pos="3600"/>
          <w:tab w:val="left" w:pos="5040"/>
          <w:tab w:val="left" w:pos="5760"/>
        </w:tabs>
        <w:spacing w:after="0" w:line="240" w:lineRule="auto"/>
        <w:rPr>
          <w:rFonts w:cstheme="minorHAnsi"/>
        </w:rPr>
      </w:pPr>
      <w:r>
        <w:rPr>
          <w:rFonts w:cstheme="minorHAnsi"/>
        </w:rPr>
        <w:t>During the sampling period, four different lighting conditions will be tested (i.e., current white lighting, and three other lighting conditions varying in amber/red colors, and intensities designed by the NSNSD, which are less impactful to wildlife). Potential respondents will only experience one condition (the condition present when they enter the Cadillac Mountain Entrance Station). Each condition will be in place for approximately four weeks</w:t>
      </w:r>
      <w:r w:rsidR="00B56C51">
        <w:rPr>
          <w:rFonts w:cstheme="minorHAnsi"/>
        </w:rPr>
        <w:t xml:space="preserve"> over the span of </w:t>
      </w:r>
      <w:r w:rsidR="003C32BA">
        <w:rPr>
          <w:rFonts w:cstheme="minorHAnsi"/>
        </w:rPr>
        <w:t>sixteen week</w:t>
      </w:r>
      <w:r w:rsidR="003C3B7F">
        <w:rPr>
          <w:rFonts w:cstheme="minorHAnsi"/>
        </w:rPr>
        <w:t>s</w:t>
      </w:r>
      <w:r w:rsidR="003C32BA">
        <w:rPr>
          <w:rFonts w:cstheme="minorHAnsi"/>
        </w:rPr>
        <w:t xml:space="preserve"> (</w:t>
      </w:r>
      <w:r w:rsidRPr="005D5FBE" w:rsidR="00B56C51">
        <w:rPr>
          <w:rFonts w:cstheme="minorHAnsi"/>
        </w:rPr>
        <w:t xml:space="preserve">July 1 – October </w:t>
      </w:r>
      <w:r w:rsidR="00185DB8">
        <w:rPr>
          <w:rFonts w:cstheme="minorHAnsi"/>
        </w:rPr>
        <w:t>20</w:t>
      </w:r>
      <w:r w:rsidRPr="005D5FBE" w:rsidR="00B56C51">
        <w:rPr>
          <w:rFonts w:cstheme="minorHAnsi"/>
        </w:rPr>
        <w:t>, 2024</w:t>
      </w:r>
      <w:r w:rsidR="003C32BA">
        <w:rPr>
          <w:rFonts w:cstheme="minorHAnsi"/>
        </w:rPr>
        <w:t>)</w:t>
      </w:r>
      <w:r w:rsidR="00B56C51">
        <w:rPr>
          <w:rFonts w:cstheme="minorHAnsi"/>
        </w:rPr>
        <w:t xml:space="preserve">. </w:t>
      </w:r>
      <w:r>
        <w:rPr>
          <w:rFonts w:cstheme="minorHAnsi"/>
        </w:rPr>
        <w:t>T</w:t>
      </w:r>
      <w:r w:rsidR="00B56C51">
        <w:rPr>
          <w:rFonts w:cstheme="minorHAnsi"/>
        </w:rPr>
        <w:t>he lighting c</w:t>
      </w:r>
      <w:r>
        <w:rPr>
          <w:rFonts w:cstheme="minorHAnsi"/>
        </w:rPr>
        <w:t xml:space="preserve">ondition will </w:t>
      </w:r>
      <w:r w:rsidR="00B56C51">
        <w:rPr>
          <w:rFonts w:cstheme="minorHAnsi"/>
        </w:rPr>
        <w:t xml:space="preserve">rotate by week to aid with randomization while also making the deployment of different lighting </w:t>
      </w:r>
      <w:r w:rsidR="003C32BA">
        <w:rPr>
          <w:rFonts w:cstheme="minorHAnsi"/>
        </w:rPr>
        <w:t xml:space="preserve">infrastructure </w:t>
      </w:r>
      <w:r w:rsidR="00B56C51">
        <w:rPr>
          <w:rFonts w:cstheme="minorHAnsi"/>
        </w:rPr>
        <w:t xml:space="preserve">more feasible for park and research staff. </w:t>
      </w:r>
      <w:r w:rsidR="009249B2">
        <w:rPr>
          <w:rFonts w:cstheme="minorHAnsi"/>
        </w:rPr>
        <w:t>Table 1 contains an example of the lighting</w:t>
      </w:r>
      <w:r w:rsidR="00B56C51">
        <w:rPr>
          <w:rFonts w:cstheme="minorHAnsi"/>
        </w:rPr>
        <w:t xml:space="preserve"> condition design </w:t>
      </w:r>
      <w:r w:rsidR="009249B2">
        <w:rPr>
          <w:rFonts w:cstheme="minorHAnsi"/>
        </w:rPr>
        <w:t xml:space="preserve">across the sampling period. </w:t>
      </w:r>
    </w:p>
    <w:p w:rsidR="00693A0F" w:rsidRPr="00693A0F" w:rsidP="005D5FBE" w14:paraId="3125E0B7" w14:textId="760A29D1">
      <w:pPr>
        <w:tabs>
          <w:tab w:val="left" w:pos="360"/>
          <w:tab w:val="left" w:pos="540"/>
          <w:tab w:val="left" w:pos="1440"/>
          <w:tab w:val="left" w:pos="2160"/>
          <w:tab w:val="left" w:pos="3600"/>
          <w:tab w:val="left" w:pos="5040"/>
          <w:tab w:val="left" w:pos="5760"/>
        </w:tabs>
        <w:spacing w:after="0" w:line="240" w:lineRule="auto"/>
        <w:rPr>
          <w:rFonts w:cstheme="minorHAnsi"/>
          <w:b/>
          <w:bCs/>
        </w:rPr>
      </w:pPr>
      <w:r w:rsidRPr="00693A0F">
        <w:rPr>
          <w:rFonts w:cstheme="minorHAnsi"/>
          <w:b/>
          <w:bCs/>
        </w:rPr>
        <w:tab/>
      </w:r>
      <w:r w:rsidRPr="00693A0F">
        <w:rPr>
          <w:rFonts w:cstheme="minorHAnsi"/>
          <w:b/>
          <w:bCs/>
        </w:rPr>
        <w:tab/>
      </w:r>
      <w:r w:rsidRPr="00693A0F">
        <w:rPr>
          <w:rFonts w:cstheme="minorHAnsi"/>
          <w:b/>
          <w:bCs/>
        </w:rPr>
        <w:tab/>
        <w:t>Table 1: Estimated Number of Contacts During Sample Period</w:t>
      </w:r>
    </w:p>
    <w:tbl>
      <w:tblPr>
        <w:tblStyle w:val="TableGrid"/>
        <w:tblpPr w:leftFromText="180" w:rightFromText="180" w:vertAnchor="text" w:horzAnchor="margin" w:tblpXSpec="center" w:tblpY="133"/>
        <w:tblW w:w="8208" w:type="dxa"/>
        <w:tblLook w:val="04A0"/>
      </w:tblPr>
      <w:tblGrid>
        <w:gridCol w:w="1980"/>
        <w:gridCol w:w="3420"/>
        <w:gridCol w:w="2808"/>
      </w:tblGrid>
      <w:tr w14:paraId="711AB259" w14:textId="77777777" w:rsidTr="00AD28D0">
        <w:tblPrEx>
          <w:tblW w:w="8208" w:type="dxa"/>
          <w:tblLook w:val="04A0"/>
        </w:tblPrEx>
        <w:tc>
          <w:tcPr>
            <w:tcW w:w="1980" w:type="dxa"/>
            <w:tcBorders>
              <w:top w:val="single" w:sz="12" w:space="0" w:color="auto"/>
              <w:left w:val="nil"/>
              <w:bottom w:val="single" w:sz="12" w:space="0" w:color="auto"/>
            </w:tcBorders>
            <w:shd w:val="clear" w:color="auto" w:fill="B2A2C7" w:themeFill="accent4" w:themeFillTint="99"/>
          </w:tcPr>
          <w:p w:rsidR="00693A0F" w:rsidRPr="004A0185" w:rsidP="00693A0F" w14:paraId="63F36B75" w14:textId="77777777">
            <w:pPr>
              <w:tabs>
                <w:tab w:val="left" w:pos="360"/>
                <w:tab w:val="left" w:pos="540"/>
                <w:tab w:val="left" w:pos="1440"/>
                <w:tab w:val="left" w:pos="2160"/>
                <w:tab w:val="left" w:pos="3600"/>
                <w:tab w:val="left" w:pos="5040"/>
                <w:tab w:val="left" w:pos="5760"/>
              </w:tabs>
              <w:rPr>
                <w:rFonts w:cstheme="minorHAnsi"/>
                <w:b/>
                <w:bCs/>
              </w:rPr>
            </w:pPr>
            <w:r w:rsidRPr="004A0185">
              <w:rPr>
                <w:rFonts w:cstheme="minorHAnsi"/>
                <w:b/>
                <w:bCs/>
              </w:rPr>
              <w:t>Lighting Condition</w:t>
            </w:r>
          </w:p>
        </w:tc>
        <w:tc>
          <w:tcPr>
            <w:tcW w:w="3420" w:type="dxa"/>
            <w:tcBorders>
              <w:top w:val="single" w:sz="12" w:space="0" w:color="auto"/>
              <w:bottom w:val="single" w:sz="12" w:space="0" w:color="auto"/>
            </w:tcBorders>
            <w:shd w:val="clear" w:color="auto" w:fill="B2A2C7" w:themeFill="accent4" w:themeFillTint="99"/>
          </w:tcPr>
          <w:p w:rsidR="00693A0F" w:rsidRPr="004A0185" w:rsidP="00693A0F" w14:paraId="0C6E4CBC" w14:textId="77777777">
            <w:pPr>
              <w:tabs>
                <w:tab w:val="left" w:pos="360"/>
                <w:tab w:val="left" w:pos="540"/>
                <w:tab w:val="left" w:pos="1440"/>
                <w:tab w:val="left" w:pos="2160"/>
                <w:tab w:val="left" w:pos="3600"/>
                <w:tab w:val="left" w:pos="5040"/>
                <w:tab w:val="left" w:pos="5760"/>
              </w:tabs>
              <w:rPr>
                <w:rFonts w:cstheme="minorHAnsi"/>
                <w:b/>
                <w:bCs/>
              </w:rPr>
            </w:pPr>
            <w:r w:rsidRPr="004A0185">
              <w:rPr>
                <w:rFonts w:cstheme="minorHAnsi"/>
                <w:b/>
                <w:bCs/>
              </w:rPr>
              <w:t>Sample Dates</w:t>
            </w:r>
          </w:p>
        </w:tc>
        <w:tc>
          <w:tcPr>
            <w:tcW w:w="2808" w:type="dxa"/>
            <w:tcBorders>
              <w:top w:val="single" w:sz="12" w:space="0" w:color="auto"/>
              <w:bottom w:val="single" w:sz="12" w:space="0" w:color="auto"/>
              <w:right w:val="nil"/>
            </w:tcBorders>
            <w:shd w:val="clear" w:color="auto" w:fill="B2A2C7" w:themeFill="accent4" w:themeFillTint="99"/>
          </w:tcPr>
          <w:p w:rsidR="00693A0F" w:rsidRPr="004A0185" w:rsidP="00693A0F" w14:paraId="7E828AFB" w14:textId="77777777">
            <w:pPr>
              <w:tabs>
                <w:tab w:val="left" w:pos="360"/>
                <w:tab w:val="left" w:pos="540"/>
                <w:tab w:val="left" w:pos="1440"/>
                <w:tab w:val="left" w:pos="2160"/>
                <w:tab w:val="left" w:pos="3600"/>
                <w:tab w:val="left" w:pos="5040"/>
                <w:tab w:val="left" w:pos="5760"/>
              </w:tabs>
              <w:rPr>
                <w:rFonts w:cstheme="minorHAnsi"/>
                <w:b/>
                <w:bCs/>
              </w:rPr>
            </w:pPr>
            <w:r w:rsidRPr="004A0185">
              <w:rPr>
                <w:rFonts w:cstheme="minorHAnsi"/>
                <w:b/>
                <w:bCs/>
              </w:rPr>
              <w:t># of Visitor Contacts</w:t>
            </w:r>
          </w:p>
        </w:tc>
      </w:tr>
      <w:tr w14:paraId="104BBB6A" w14:textId="77777777" w:rsidTr="00AD28D0">
        <w:tblPrEx>
          <w:tblW w:w="8208" w:type="dxa"/>
          <w:tblLook w:val="04A0"/>
        </w:tblPrEx>
        <w:tc>
          <w:tcPr>
            <w:tcW w:w="1980" w:type="dxa"/>
            <w:tcBorders>
              <w:top w:val="single" w:sz="12" w:space="0" w:color="auto"/>
              <w:left w:val="nil"/>
            </w:tcBorders>
          </w:tcPr>
          <w:p w:rsidR="00693A0F" w:rsidP="009164EB" w14:paraId="2838E137"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1</w:t>
            </w:r>
          </w:p>
        </w:tc>
        <w:tc>
          <w:tcPr>
            <w:tcW w:w="3420" w:type="dxa"/>
            <w:tcBorders>
              <w:top w:val="single" w:sz="12" w:space="0" w:color="auto"/>
            </w:tcBorders>
          </w:tcPr>
          <w:p w:rsidR="00693A0F" w:rsidP="00AD28D0" w14:paraId="2924CF94" w14:textId="1EEC8812">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1 (</w:t>
            </w:r>
            <w:r>
              <w:rPr>
                <w:rFonts w:cstheme="minorHAnsi"/>
              </w:rPr>
              <w:t>7/1/2024-7/7/2024</w:t>
            </w:r>
            <w:r>
              <w:rPr>
                <w:rFonts w:cstheme="minorHAnsi"/>
              </w:rPr>
              <w:t>)</w:t>
            </w:r>
          </w:p>
        </w:tc>
        <w:tc>
          <w:tcPr>
            <w:tcW w:w="2808" w:type="dxa"/>
            <w:tcBorders>
              <w:top w:val="single" w:sz="12" w:space="0" w:color="auto"/>
              <w:right w:val="nil"/>
            </w:tcBorders>
          </w:tcPr>
          <w:p w:rsidR="00693A0F" w:rsidP="00AD28D0" w14:paraId="043C1705" w14:textId="77777777">
            <w:pPr>
              <w:tabs>
                <w:tab w:val="left" w:pos="360"/>
                <w:tab w:val="left" w:pos="540"/>
                <w:tab w:val="left" w:pos="1440"/>
                <w:tab w:val="left" w:pos="2160"/>
                <w:tab w:val="left" w:pos="3600"/>
                <w:tab w:val="left" w:pos="5040"/>
                <w:tab w:val="left" w:pos="5760"/>
              </w:tabs>
              <w:jc w:val="center"/>
              <w:rPr>
                <w:rFonts w:cstheme="minorHAnsi"/>
              </w:rPr>
            </w:pPr>
            <w:r>
              <w:rPr>
                <w:rFonts w:cstheme="minorHAnsi"/>
              </w:rPr>
              <w:t>500</w:t>
            </w:r>
          </w:p>
        </w:tc>
      </w:tr>
      <w:tr w14:paraId="5EC3E5F1" w14:textId="77777777" w:rsidTr="00AD28D0">
        <w:tblPrEx>
          <w:tblW w:w="8208" w:type="dxa"/>
          <w:tblLook w:val="04A0"/>
        </w:tblPrEx>
        <w:tc>
          <w:tcPr>
            <w:tcW w:w="1980" w:type="dxa"/>
            <w:tcBorders>
              <w:left w:val="nil"/>
            </w:tcBorders>
          </w:tcPr>
          <w:p w:rsidR="00693A0F" w:rsidP="009164EB" w14:paraId="44618582"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2</w:t>
            </w:r>
          </w:p>
        </w:tc>
        <w:tc>
          <w:tcPr>
            <w:tcW w:w="3420" w:type="dxa"/>
          </w:tcPr>
          <w:p w:rsidR="00693A0F" w:rsidP="00AD28D0" w14:paraId="6C4BA850" w14:textId="31316FF6">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2 (</w:t>
            </w:r>
            <w:r>
              <w:rPr>
                <w:rFonts w:cstheme="minorHAnsi"/>
              </w:rPr>
              <w:t>7/8/2024-7/14/2024</w:t>
            </w:r>
            <w:r>
              <w:rPr>
                <w:rFonts w:cstheme="minorHAnsi"/>
              </w:rPr>
              <w:t>)</w:t>
            </w:r>
          </w:p>
        </w:tc>
        <w:tc>
          <w:tcPr>
            <w:tcW w:w="2808" w:type="dxa"/>
            <w:tcBorders>
              <w:right w:val="nil"/>
            </w:tcBorders>
          </w:tcPr>
          <w:p w:rsidR="00693A0F" w:rsidP="00AD28D0" w14:paraId="2D84E7F8" w14:textId="77777777">
            <w:pPr>
              <w:tabs>
                <w:tab w:val="left" w:pos="360"/>
                <w:tab w:val="left" w:pos="540"/>
                <w:tab w:val="left" w:pos="1440"/>
                <w:tab w:val="left" w:pos="2160"/>
                <w:tab w:val="left" w:pos="3600"/>
                <w:tab w:val="left" w:pos="5040"/>
                <w:tab w:val="left" w:pos="5760"/>
              </w:tabs>
              <w:jc w:val="center"/>
              <w:rPr>
                <w:rFonts w:cstheme="minorHAnsi"/>
              </w:rPr>
            </w:pPr>
            <w:r>
              <w:rPr>
                <w:rFonts w:cstheme="minorHAnsi"/>
              </w:rPr>
              <w:t>500</w:t>
            </w:r>
          </w:p>
        </w:tc>
      </w:tr>
      <w:tr w14:paraId="75679489" w14:textId="77777777" w:rsidTr="00AD28D0">
        <w:tblPrEx>
          <w:tblW w:w="8208" w:type="dxa"/>
          <w:tblLook w:val="04A0"/>
        </w:tblPrEx>
        <w:tc>
          <w:tcPr>
            <w:tcW w:w="1980" w:type="dxa"/>
            <w:tcBorders>
              <w:left w:val="nil"/>
            </w:tcBorders>
          </w:tcPr>
          <w:p w:rsidR="00693A0F" w:rsidP="009164EB" w14:paraId="1C592805"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3</w:t>
            </w:r>
          </w:p>
        </w:tc>
        <w:tc>
          <w:tcPr>
            <w:tcW w:w="3420" w:type="dxa"/>
          </w:tcPr>
          <w:p w:rsidR="00693A0F" w:rsidRPr="00A46386" w:rsidP="00AD28D0" w14:paraId="2360F6A6" w14:textId="1289C0B6">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3 (</w:t>
            </w:r>
            <w:r>
              <w:rPr>
                <w:rFonts w:cstheme="minorHAnsi"/>
              </w:rPr>
              <w:t>7/15/2021-7/21/2024</w:t>
            </w:r>
            <w:r>
              <w:rPr>
                <w:rFonts w:cstheme="minorHAnsi"/>
              </w:rPr>
              <w:t>)</w:t>
            </w:r>
          </w:p>
        </w:tc>
        <w:tc>
          <w:tcPr>
            <w:tcW w:w="2808" w:type="dxa"/>
            <w:tcBorders>
              <w:right w:val="nil"/>
            </w:tcBorders>
          </w:tcPr>
          <w:p w:rsidR="00693A0F" w:rsidP="00AD28D0" w14:paraId="59E305EF"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4BF5CCC6" w14:textId="77777777" w:rsidTr="00AD28D0">
        <w:tblPrEx>
          <w:tblW w:w="8208" w:type="dxa"/>
          <w:tblLook w:val="04A0"/>
        </w:tblPrEx>
        <w:tc>
          <w:tcPr>
            <w:tcW w:w="1980" w:type="dxa"/>
            <w:tcBorders>
              <w:left w:val="nil"/>
            </w:tcBorders>
          </w:tcPr>
          <w:p w:rsidR="00693A0F" w:rsidP="009164EB" w14:paraId="21BA4F7F"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4</w:t>
            </w:r>
          </w:p>
        </w:tc>
        <w:tc>
          <w:tcPr>
            <w:tcW w:w="3420" w:type="dxa"/>
          </w:tcPr>
          <w:p w:rsidR="00693A0F" w:rsidRPr="00A46386" w:rsidP="00AD28D0" w14:paraId="03887B34" w14:textId="331CAC43">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w:t>
            </w:r>
            <w:r w:rsidR="004A4BF5">
              <w:rPr>
                <w:rFonts w:cstheme="minorHAnsi"/>
              </w:rPr>
              <w:t xml:space="preserve"> </w:t>
            </w:r>
            <w:r w:rsidR="00046D41">
              <w:rPr>
                <w:rFonts w:cstheme="minorHAnsi"/>
              </w:rPr>
              <w:t>4 (</w:t>
            </w:r>
            <w:r>
              <w:rPr>
                <w:rFonts w:cstheme="minorHAnsi"/>
              </w:rPr>
              <w:t>7/22/2024-7/28/2024</w:t>
            </w:r>
            <w:r w:rsidR="00046D41">
              <w:rPr>
                <w:rFonts w:cstheme="minorHAnsi"/>
              </w:rPr>
              <w:t>)</w:t>
            </w:r>
          </w:p>
        </w:tc>
        <w:tc>
          <w:tcPr>
            <w:tcW w:w="2808" w:type="dxa"/>
            <w:tcBorders>
              <w:right w:val="nil"/>
            </w:tcBorders>
          </w:tcPr>
          <w:p w:rsidR="00693A0F" w:rsidP="00AD28D0" w14:paraId="25EB38FB"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37347F87" w14:textId="77777777" w:rsidTr="00AD28D0">
        <w:tblPrEx>
          <w:tblW w:w="8208" w:type="dxa"/>
          <w:tblLook w:val="04A0"/>
        </w:tblPrEx>
        <w:tc>
          <w:tcPr>
            <w:tcW w:w="1980" w:type="dxa"/>
            <w:tcBorders>
              <w:left w:val="nil"/>
            </w:tcBorders>
          </w:tcPr>
          <w:p w:rsidR="00693A0F" w:rsidP="009164EB" w14:paraId="2FBDAEBC"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1</w:t>
            </w:r>
          </w:p>
        </w:tc>
        <w:tc>
          <w:tcPr>
            <w:tcW w:w="3420" w:type="dxa"/>
          </w:tcPr>
          <w:p w:rsidR="00693A0F" w:rsidRPr="00A46386" w:rsidP="00AD28D0" w14:paraId="1AE51DDE" w14:textId="3F07DF1D">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5 (</w:t>
            </w:r>
            <w:r>
              <w:rPr>
                <w:rFonts w:cstheme="minorHAnsi"/>
              </w:rPr>
              <w:t>7/29/2024-8/4/2024</w:t>
            </w:r>
            <w:r>
              <w:rPr>
                <w:rFonts w:cstheme="minorHAnsi"/>
              </w:rPr>
              <w:t>)</w:t>
            </w:r>
          </w:p>
        </w:tc>
        <w:tc>
          <w:tcPr>
            <w:tcW w:w="2808" w:type="dxa"/>
            <w:tcBorders>
              <w:right w:val="nil"/>
            </w:tcBorders>
          </w:tcPr>
          <w:p w:rsidR="00693A0F" w:rsidP="00AD28D0" w14:paraId="62B790A2"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7284F921" w14:textId="77777777" w:rsidTr="00AD28D0">
        <w:tblPrEx>
          <w:tblW w:w="8208" w:type="dxa"/>
          <w:tblLook w:val="04A0"/>
        </w:tblPrEx>
        <w:tc>
          <w:tcPr>
            <w:tcW w:w="1980" w:type="dxa"/>
            <w:tcBorders>
              <w:left w:val="nil"/>
            </w:tcBorders>
          </w:tcPr>
          <w:p w:rsidR="00693A0F" w:rsidP="009164EB" w14:paraId="740D2E5D"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2</w:t>
            </w:r>
          </w:p>
        </w:tc>
        <w:tc>
          <w:tcPr>
            <w:tcW w:w="3420" w:type="dxa"/>
          </w:tcPr>
          <w:p w:rsidR="00693A0F" w:rsidRPr="00A46386" w:rsidP="00AD28D0" w14:paraId="38B89B33" w14:textId="52AF5994">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6 (</w:t>
            </w:r>
            <w:r>
              <w:rPr>
                <w:rFonts w:cstheme="minorHAnsi"/>
              </w:rPr>
              <w:t>8/5/2024-8/11/2024</w:t>
            </w:r>
            <w:r>
              <w:rPr>
                <w:rFonts w:cstheme="minorHAnsi"/>
              </w:rPr>
              <w:t>)</w:t>
            </w:r>
          </w:p>
        </w:tc>
        <w:tc>
          <w:tcPr>
            <w:tcW w:w="2808" w:type="dxa"/>
            <w:tcBorders>
              <w:right w:val="nil"/>
            </w:tcBorders>
          </w:tcPr>
          <w:p w:rsidR="00693A0F" w:rsidP="00AD28D0" w14:paraId="1D26BF48"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102D4475" w14:textId="77777777" w:rsidTr="00AD28D0">
        <w:tblPrEx>
          <w:tblW w:w="8208" w:type="dxa"/>
          <w:tblLook w:val="04A0"/>
        </w:tblPrEx>
        <w:tc>
          <w:tcPr>
            <w:tcW w:w="1980" w:type="dxa"/>
            <w:tcBorders>
              <w:left w:val="nil"/>
            </w:tcBorders>
          </w:tcPr>
          <w:p w:rsidR="00693A0F" w:rsidP="009164EB" w14:paraId="72566E3B"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3</w:t>
            </w:r>
          </w:p>
        </w:tc>
        <w:tc>
          <w:tcPr>
            <w:tcW w:w="3420" w:type="dxa"/>
          </w:tcPr>
          <w:p w:rsidR="00693A0F" w:rsidRPr="00A46386" w:rsidP="00AD28D0" w14:paraId="78CFC863" w14:textId="7E723F6C">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7 (</w:t>
            </w:r>
            <w:r>
              <w:rPr>
                <w:rFonts w:cstheme="minorHAnsi"/>
              </w:rPr>
              <w:t>8/12/2024-8/18/2024</w:t>
            </w:r>
            <w:r>
              <w:rPr>
                <w:rFonts w:cstheme="minorHAnsi"/>
              </w:rPr>
              <w:t>)</w:t>
            </w:r>
          </w:p>
        </w:tc>
        <w:tc>
          <w:tcPr>
            <w:tcW w:w="2808" w:type="dxa"/>
            <w:tcBorders>
              <w:right w:val="nil"/>
            </w:tcBorders>
          </w:tcPr>
          <w:p w:rsidR="00693A0F" w:rsidP="00AD28D0" w14:paraId="56478103"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303C1CA1" w14:textId="77777777" w:rsidTr="00AD28D0">
        <w:tblPrEx>
          <w:tblW w:w="8208" w:type="dxa"/>
          <w:tblLook w:val="04A0"/>
        </w:tblPrEx>
        <w:tc>
          <w:tcPr>
            <w:tcW w:w="1980" w:type="dxa"/>
            <w:tcBorders>
              <w:left w:val="nil"/>
            </w:tcBorders>
          </w:tcPr>
          <w:p w:rsidR="00693A0F" w:rsidP="009164EB" w14:paraId="33A7F35A"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4</w:t>
            </w:r>
          </w:p>
        </w:tc>
        <w:tc>
          <w:tcPr>
            <w:tcW w:w="3420" w:type="dxa"/>
          </w:tcPr>
          <w:p w:rsidR="00693A0F" w:rsidRPr="00A46386" w:rsidP="00AD28D0" w14:paraId="4D2F9C09" w14:textId="69C8B98B">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8 (</w:t>
            </w:r>
            <w:r>
              <w:rPr>
                <w:rFonts w:cstheme="minorHAnsi"/>
              </w:rPr>
              <w:t>8/19/2024-8/25/2024</w:t>
            </w:r>
            <w:r>
              <w:rPr>
                <w:rFonts w:cstheme="minorHAnsi"/>
              </w:rPr>
              <w:t>)</w:t>
            </w:r>
          </w:p>
        </w:tc>
        <w:tc>
          <w:tcPr>
            <w:tcW w:w="2808" w:type="dxa"/>
            <w:tcBorders>
              <w:right w:val="nil"/>
            </w:tcBorders>
          </w:tcPr>
          <w:p w:rsidR="00693A0F" w:rsidP="00AD28D0" w14:paraId="3681E507"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4C06B789" w14:textId="77777777" w:rsidTr="00AD28D0">
        <w:tblPrEx>
          <w:tblW w:w="8208" w:type="dxa"/>
          <w:tblLook w:val="04A0"/>
        </w:tblPrEx>
        <w:tc>
          <w:tcPr>
            <w:tcW w:w="1980" w:type="dxa"/>
            <w:tcBorders>
              <w:left w:val="nil"/>
            </w:tcBorders>
          </w:tcPr>
          <w:p w:rsidR="00693A0F" w:rsidP="009164EB" w14:paraId="0D231339"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1</w:t>
            </w:r>
          </w:p>
        </w:tc>
        <w:tc>
          <w:tcPr>
            <w:tcW w:w="3420" w:type="dxa"/>
          </w:tcPr>
          <w:p w:rsidR="00693A0F" w:rsidRPr="00A46386" w:rsidP="00AD28D0" w14:paraId="15A5372B" w14:textId="12291413">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9 (8</w:t>
            </w:r>
            <w:r>
              <w:rPr>
                <w:rFonts w:cstheme="minorHAnsi"/>
              </w:rPr>
              <w:t>/26/2024-9/1/2024</w:t>
            </w:r>
            <w:r>
              <w:rPr>
                <w:rFonts w:cstheme="minorHAnsi"/>
              </w:rPr>
              <w:t>)</w:t>
            </w:r>
          </w:p>
        </w:tc>
        <w:tc>
          <w:tcPr>
            <w:tcW w:w="2808" w:type="dxa"/>
            <w:tcBorders>
              <w:right w:val="nil"/>
            </w:tcBorders>
          </w:tcPr>
          <w:p w:rsidR="00693A0F" w:rsidP="00AD28D0" w14:paraId="7E422EB4"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23554F1C" w14:textId="77777777" w:rsidTr="00AD28D0">
        <w:tblPrEx>
          <w:tblW w:w="8208" w:type="dxa"/>
          <w:tblLook w:val="04A0"/>
        </w:tblPrEx>
        <w:tc>
          <w:tcPr>
            <w:tcW w:w="1980" w:type="dxa"/>
            <w:tcBorders>
              <w:left w:val="nil"/>
            </w:tcBorders>
          </w:tcPr>
          <w:p w:rsidR="00693A0F" w:rsidP="009164EB" w14:paraId="38BBDE42"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2</w:t>
            </w:r>
          </w:p>
        </w:tc>
        <w:tc>
          <w:tcPr>
            <w:tcW w:w="3420" w:type="dxa"/>
          </w:tcPr>
          <w:p w:rsidR="00693A0F" w:rsidRPr="00A46386" w:rsidP="00AD28D0" w14:paraId="1A4A5B80" w14:textId="052D4E14">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10 (</w:t>
            </w:r>
            <w:r>
              <w:rPr>
                <w:rFonts w:cstheme="minorHAnsi"/>
              </w:rPr>
              <w:t>9/2/2024-9/8/2024</w:t>
            </w:r>
            <w:r>
              <w:rPr>
                <w:rFonts w:cstheme="minorHAnsi"/>
              </w:rPr>
              <w:t>)</w:t>
            </w:r>
          </w:p>
        </w:tc>
        <w:tc>
          <w:tcPr>
            <w:tcW w:w="2808" w:type="dxa"/>
            <w:tcBorders>
              <w:right w:val="nil"/>
            </w:tcBorders>
          </w:tcPr>
          <w:p w:rsidR="00693A0F" w:rsidP="00AD28D0" w14:paraId="31A508F4"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37C64683" w14:textId="77777777" w:rsidTr="00AD28D0">
        <w:tblPrEx>
          <w:tblW w:w="8208" w:type="dxa"/>
          <w:tblLook w:val="04A0"/>
        </w:tblPrEx>
        <w:tc>
          <w:tcPr>
            <w:tcW w:w="1980" w:type="dxa"/>
            <w:tcBorders>
              <w:left w:val="nil"/>
            </w:tcBorders>
          </w:tcPr>
          <w:p w:rsidR="00693A0F" w:rsidP="009164EB" w14:paraId="1AC8B02D"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3</w:t>
            </w:r>
          </w:p>
        </w:tc>
        <w:tc>
          <w:tcPr>
            <w:tcW w:w="3420" w:type="dxa"/>
          </w:tcPr>
          <w:p w:rsidR="00693A0F" w:rsidRPr="00A46386" w:rsidP="00AD28D0" w14:paraId="201B815F" w14:textId="6DBFE2CD">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11 (</w:t>
            </w:r>
            <w:r>
              <w:rPr>
                <w:rFonts w:cstheme="minorHAnsi"/>
              </w:rPr>
              <w:t>9/9/2024-9/15/2024</w:t>
            </w:r>
            <w:r w:rsidR="00AD28D0">
              <w:rPr>
                <w:rFonts w:cstheme="minorHAnsi"/>
              </w:rPr>
              <w:t>)</w:t>
            </w:r>
          </w:p>
        </w:tc>
        <w:tc>
          <w:tcPr>
            <w:tcW w:w="2808" w:type="dxa"/>
            <w:tcBorders>
              <w:right w:val="nil"/>
            </w:tcBorders>
          </w:tcPr>
          <w:p w:rsidR="00693A0F" w:rsidP="00AD28D0" w14:paraId="5A3ED6E0"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6DBA06E0" w14:textId="77777777" w:rsidTr="00AD28D0">
        <w:tblPrEx>
          <w:tblW w:w="8208" w:type="dxa"/>
          <w:tblLook w:val="04A0"/>
        </w:tblPrEx>
        <w:tc>
          <w:tcPr>
            <w:tcW w:w="1980" w:type="dxa"/>
            <w:tcBorders>
              <w:left w:val="nil"/>
            </w:tcBorders>
          </w:tcPr>
          <w:p w:rsidR="00693A0F" w:rsidP="009164EB" w14:paraId="4C8BE216"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4</w:t>
            </w:r>
          </w:p>
        </w:tc>
        <w:tc>
          <w:tcPr>
            <w:tcW w:w="3420" w:type="dxa"/>
          </w:tcPr>
          <w:p w:rsidR="00693A0F" w:rsidRPr="00A46386" w:rsidP="00AD28D0" w14:paraId="2D6D3F4F" w14:textId="2F93B1E1">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12 (</w:t>
            </w:r>
            <w:r>
              <w:rPr>
                <w:rFonts w:cstheme="minorHAnsi"/>
              </w:rPr>
              <w:t>9/16/2024-9/22/2024</w:t>
            </w:r>
            <w:r>
              <w:rPr>
                <w:rFonts w:cstheme="minorHAnsi"/>
              </w:rPr>
              <w:t>)</w:t>
            </w:r>
          </w:p>
        </w:tc>
        <w:tc>
          <w:tcPr>
            <w:tcW w:w="2808" w:type="dxa"/>
            <w:tcBorders>
              <w:right w:val="nil"/>
            </w:tcBorders>
          </w:tcPr>
          <w:p w:rsidR="00693A0F" w:rsidP="00AD28D0" w14:paraId="532280F5"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55B97CDB" w14:textId="77777777" w:rsidTr="00AD28D0">
        <w:tblPrEx>
          <w:tblW w:w="8208" w:type="dxa"/>
          <w:tblLook w:val="04A0"/>
        </w:tblPrEx>
        <w:tc>
          <w:tcPr>
            <w:tcW w:w="1980" w:type="dxa"/>
            <w:tcBorders>
              <w:left w:val="nil"/>
            </w:tcBorders>
          </w:tcPr>
          <w:p w:rsidR="00693A0F" w:rsidP="009164EB" w14:paraId="14A6B158"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1</w:t>
            </w:r>
          </w:p>
        </w:tc>
        <w:tc>
          <w:tcPr>
            <w:tcW w:w="3420" w:type="dxa"/>
          </w:tcPr>
          <w:p w:rsidR="00693A0F" w:rsidP="00AD28D0" w14:paraId="59EE3B15" w14:textId="0E984DF8">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13 (</w:t>
            </w:r>
            <w:r>
              <w:rPr>
                <w:rFonts w:cstheme="minorHAnsi"/>
              </w:rPr>
              <w:t>9/23/2024-9/29/2024</w:t>
            </w:r>
            <w:r>
              <w:rPr>
                <w:rFonts w:cstheme="minorHAnsi"/>
              </w:rPr>
              <w:t>)</w:t>
            </w:r>
          </w:p>
        </w:tc>
        <w:tc>
          <w:tcPr>
            <w:tcW w:w="2808" w:type="dxa"/>
            <w:tcBorders>
              <w:right w:val="nil"/>
            </w:tcBorders>
          </w:tcPr>
          <w:p w:rsidR="00693A0F" w:rsidRPr="00A46386" w:rsidP="00AD28D0" w14:paraId="235D84B9" w14:textId="77777777">
            <w:pPr>
              <w:tabs>
                <w:tab w:val="left" w:pos="360"/>
                <w:tab w:val="left" w:pos="540"/>
                <w:tab w:val="left" w:pos="1440"/>
                <w:tab w:val="left" w:pos="2160"/>
                <w:tab w:val="left" w:pos="3600"/>
                <w:tab w:val="left" w:pos="5040"/>
                <w:tab w:val="left" w:pos="5760"/>
              </w:tabs>
              <w:jc w:val="center"/>
              <w:rPr>
                <w:rFonts w:cstheme="minorHAnsi"/>
              </w:rPr>
            </w:pPr>
            <w:r>
              <w:rPr>
                <w:rFonts w:cstheme="minorHAnsi"/>
              </w:rPr>
              <w:t>500</w:t>
            </w:r>
          </w:p>
        </w:tc>
      </w:tr>
      <w:tr w14:paraId="442EF950" w14:textId="77777777" w:rsidTr="00AD28D0">
        <w:tblPrEx>
          <w:tblW w:w="8208" w:type="dxa"/>
          <w:tblLook w:val="04A0"/>
        </w:tblPrEx>
        <w:tc>
          <w:tcPr>
            <w:tcW w:w="1980" w:type="dxa"/>
            <w:tcBorders>
              <w:left w:val="nil"/>
            </w:tcBorders>
          </w:tcPr>
          <w:p w:rsidR="00693A0F" w:rsidP="009164EB" w14:paraId="47F7BA9F"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2</w:t>
            </w:r>
          </w:p>
        </w:tc>
        <w:tc>
          <w:tcPr>
            <w:tcW w:w="3420" w:type="dxa"/>
          </w:tcPr>
          <w:p w:rsidR="00693A0F" w:rsidRPr="00A46386" w:rsidP="00AD28D0" w14:paraId="05BF302B" w14:textId="36590C12">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14 (</w:t>
            </w:r>
            <w:r>
              <w:rPr>
                <w:rFonts w:cstheme="minorHAnsi"/>
              </w:rPr>
              <w:t>9/30/2024-10/6/2024</w:t>
            </w:r>
            <w:r>
              <w:rPr>
                <w:rFonts w:cstheme="minorHAnsi"/>
              </w:rPr>
              <w:t>)</w:t>
            </w:r>
          </w:p>
        </w:tc>
        <w:tc>
          <w:tcPr>
            <w:tcW w:w="2808" w:type="dxa"/>
            <w:tcBorders>
              <w:right w:val="nil"/>
            </w:tcBorders>
          </w:tcPr>
          <w:p w:rsidR="00693A0F" w:rsidP="00AD28D0" w14:paraId="12A7A343"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577CBE77" w14:textId="77777777" w:rsidTr="00AD28D0">
        <w:tblPrEx>
          <w:tblW w:w="8208" w:type="dxa"/>
          <w:tblLook w:val="04A0"/>
        </w:tblPrEx>
        <w:tc>
          <w:tcPr>
            <w:tcW w:w="1980" w:type="dxa"/>
            <w:tcBorders>
              <w:left w:val="nil"/>
            </w:tcBorders>
          </w:tcPr>
          <w:p w:rsidR="00693A0F" w:rsidP="009164EB" w14:paraId="591F3FD6"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3</w:t>
            </w:r>
          </w:p>
        </w:tc>
        <w:tc>
          <w:tcPr>
            <w:tcW w:w="3420" w:type="dxa"/>
          </w:tcPr>
          <w:p w:rsidR="00693A0F" w:rsidRPr="00A46386" w:rsidP="00AD28D0" w14:paraId="1EE0E36A" w14:textId="7001B91E">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15 (</w:t>
            </w:r>
            <w:r>
              <w:rPr>
                <w:rFonts w:cstheme="minorHAnsi"/>
              </w:rPr>
              <w:t>10/7/2024-10/13/2024</w:t>
            </w:r>
            <w:r>
              <w:rPr>
                <w:rFonts w:cstheme="minorHAnsi"/>
              </w:rPr>
              <w:t>)</w:t>
            </w:r>
          </w:p>
        </w:tc>
        <w:tc>
          <w:tcPr>
            <w:tcW w:w="2808" w:type="dxa"/>
            <w:tcBorders>
              <w:right w:val="nil"/>
            </w:tcBorders>
          </w:tcPr>
          <w:p w:rsidR="00693A0F" w:rsidP="00AD28D0" w14:paraId="348117D9"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0F91EFBD" w14:textId="77777777" w:rsidTr="00AD28D0">
        <w:tblPrEx>
          <w:tblW w:w="8208" w:type="dxa"/>
          <w:tblLook w:val="04A0"/>
        </w:tblPrEx>
        <w:tc>
          <w:tcPr>
            <w:tcW w:w="1980" w:type="dxa"/>
            <w:tcBorders>
              <w:left w:val="nil"/>
            </w:tcBorders>
          </w:tcPr>
          <w:p w:rsidR="00693A0F" w:rsidP="009164EB" w14:paraId="67A3C4E1" w14:textId="77777777">
            <w:pPr>
              <w:tabs>
                <w:tab w:val="left" w:pos="360"/>
                <w:tab w:val="left" w:pos="540"/>
                <w:tab w:val="left" w:pos="1440"/>
                <w:tab w:val="left" w:pos="2160"/>
                <w:tab w:val="left" w:pos="3600"/>
                <w:tab w:val="left" w:pos="5040"/>
                <w:tab w:val="left" w:pos="5760"/>
              </w:tabs>
              <w:rPr>
                <w:rFonts w:cstheme="minorHAnsi"/>
              </w:rPr>
            </w:pPr>
            <w:r>
              <w:rPr>
                <w:rFonts w:cstheme="minorHAnsi"/>
              </w:rPr>
              <w:t>Condition 4</w:t>
            </w:r>
          </w:p>
        </w:tc>
        <w:tc>
          <w:tcPr>
            <w:tcW w:w="3420" w:type="dxa"/>
          </w:tcPr>
          <w:p w:rsidR="00693A0F" w:rsidRPr="00A46386" w:rsidP="00AD28D0" w14:paraId="10C4C9ED" w14:textId="27544CDF">
            <w:pPr>
              <w:tabs>
                <w:tab w:val="left" w:pos="360"/>
                <w:tab w:val="left" w:pos="540"/>
                <w:tab w:val="left" w:pos="1440"/>
                <w:tab w:val="left" w:pos="2160"/>
                <w:tab w:val="left" w:pos="3600"/>
                <w:tab w:val="left" w:pos="5040"/>
                <w:tab w:val="left" w:pos="5760"/>
              </w:tabs>
              <w:jc w:val="center"/>
              <w:rPr>
                <w:rFonts w:cstheme="minorHAnsi"/>
              </w:rPr>
            </w:pPr>
            <w:r>
              <w:rPr>
                <w:rFonts w:cstheme="minorHAnsi"/>
              </w:rPr>
              <w:t>Week 16 (</w:t>
            </w:r>
            <w:r>
              <w:rPr>
                <w:rFonts w:cstheme="minorHAnsi"/>
              </w:rPr>
              <w:t>10/14/2024-10/20/2024</w:t>
            </w:r>
            <w:r>
              <w:rPr>
                <w:rFonts w:cstheme="minorHAnsi"/>
              </w:rPr>
              <w:t>)</w:t>
            </w:r>
          </w:p>
        </w:tc>
        <w:tc>
          <w:tcPr>
            <w:tcW w:w="2808" w:type="dxa"/>
            <w:tcBorders>
              <w:right w:val="nil"/>
            </w:tcBorders>
          </w:tcPr>
          <w:p w:rsidR="00693A0F" w:rsidP="00AD28D0" w14:paraId="688348EF" w14:textId="77777777">
            <w:pPr>
              <w:tabs>
                <w:tab w:val="left" w:pos="360"/>
                <w:tab w:val="left" w:pos="540"/>
                <w:tab w:val="left" w:pos="1440"/>
                <w:tab w:val="left" w:pos="2160"/>
                <w:tab w:val="left" w:pos="3600"/>
                <w:tab w:val="left" w:pos="5040"/>
                <w:tab w:val="left" w:pos="5760"/>
              </w:tabs>
              <w:jc w:val="center"/>
              <w:rPr>
                <w:rFonts w:cstheme="minorHAnsi"/>
              </w:rPr>
            </w:pPr>
            <w:r w:rsidRPr="00A46386">
              <w:rPr>
                <w:rFonts w:cstheme="minorHAnsi"/>
              </w:rPr>
              <w:t>500</w:t>
            </w:r>
          </w:p>
        </w:tc>
      </w:tr>
      <w:tr w14:paraId="282CFC88" w14:textId="77777777" w:rsidTr="00AD28D0">
        <w:tblPrEx>
          <w:tblW w:w="8208" w:type="dxa"/>
          <w:tblLook w:val="04A0"/>
        </w:tblPrEx>
        <w:tc>
          <w:tcPr>
            <w:tcW w:w="1980" w:type="dxa"/>
            <w:tcBorders>
              <w:left w:val="nil"/>
            </w:tcBorders>
            <w:shd w:val="clear" w:color="auto" w:fill="CCC0D9" w:themeFill="accent4" w:themeFillTint="66"/>
          </w:tcPr>
          <w:p w:rsidR="00693A0F" w:rsidRPr="007B57D2" w:rsidP="00AD28D0" w14:paraId="6CA6E340" w14:textId="77777777">
            <w:pPr>
              <w:tabs>
                <w:tab w:val="left" w:pos="360"/>
                <w:tab w:val="left" w:pos="540"/>
                <w:tab w:val="left" w:pos="1440"/>
                <w:tab w:val="left" w:pos="2160"/>
                <w:tab w:val="left" w:pos="3600"/>
                <w:tab w:val="left" w:pos="5040"/>
                <w:tab w:val="left" w:pos="5760"/>
              </w:tabs>
              <w:jc w:val="center"/>
              <w:rPr>
                <w:rFonts w:cstheme="minorHAnsi"/>
                <w:b/>
                <w:bCs/>
              </w:rPr>
            </w:pPr>
            <w:r>
              <w:rPr>
                <w:rFonts w:cstheme="minorHAnsi"/>
                <w:b/>
                <w:bCs/>
              </w:rPr>
              <w:t>TOTAL</w:t>
            </w:r>
          </w:p>
        </w:tc>
        <w:tc>
          <w:tcPr>
            <w:tcW w:w="3420" w:type="dxa"/>
            <w:shd w:val="clear" w:color="auto" w:fill="CCC0D9" w:themeFill="accent4" w:themeFillTint="66"/>
          </w:tcPr>
          <w:p w:rsidR="00693A0F" w:rsidRPr="007B57D2" w:rsidP="00AD28D0" w14:paraId="5968F3ED" w14:textId="77777777">
            <w:pPr>
              <w:tabs>
                <w:tab w:val="left" w:pos="360"/>
                <w:tab w:val="left" w:pos="540"/>
                <w:tab w:val="left" w:pos="1440"/>
                <w:tab w:val="left" w:pos="2160"/>
                <w:tab w:val="left" w:pos="3600"/>
                <w:tab w:val="left" w:pos="5040"/>
                <w:tab w:val="left" w:pos="5760"/>
              </w:tabs>
              <w:jc w:val="center"/>
              <w:rPr>
                <w:rFonts w:cstheme="minorHAnsi"/>
                <w:b/>
                <w:bCs/>
              </w:rPr>
            </w:pPr>
          </w:p>
        </w:tc>
        <w:tc>
          <w:tcPr>
            <w:tcW w:w="2808" w:type="dxa"/>
            <w:tcBorders>
              <w:right w:val="nil"/>
            </w:tcBorders>
            <w:shd w:val="clear" w:color="auto" w:fill="CCC0D9" w:themeFill="accent4" w:themeFillTint="66"/>
          </w:tcPr>
          <w:p w:rsidR="00693A0F" w:rsidRPr="007B57D2" w:rsidP="00AD28D0" w14:paraId="2A62B7AC" w14:textId="77777777">
            <w:pPr>
              <w:tabs>
                <w:tab w:val="left" w:pos="360"/>
                <w:tab w:val="left" w:pos="540"/>
                <w:tab w:val="left" w:pos="1440"/>
                <w:tab w:val="left" w:pos="2160"/>
                <w:tab w:val="left" w:pos="3600"/>
                <w:tab w:val="left" w:pos="5040"/>
                <w:tab w:val="left" w:pos="5760"/>
              </w:tabs>
              <w:jc w:val="center"/>
              <w:rPr>
                <w:rFonts w:cstheme="minorHAnsi"/>
                <w:b/>
                <w:bCs/>
              </w:rPr>
            </w:pPr>
            <w:r w:rsidRPr="007B57D2">
              <w:rPr>
                <w:rFonts w:cstheme="minorHAnsi"/>
                <w:b/>
                <w:bCs/>
              </w:rPr>
              <w:t>8,000</w:t>
            </w:r>
          </w:p>
        </w:tc>
      </w:tr>
    </w:tbl>
    <w:p w:rsidR="00693A0F" w:rsidRPr="004A0185" w:rsidP="005D5FBE" w14:paraId="09B3D073" w14:textId="77777777">
      <w:pPr>
        <w:tabs>
          <w:tab w:val="left" w:pos="360"/>
          <w:tab w:val="left" w:pos="540"/>
          <w:tab w:val="left" w:pos="1440"/>
          <w:tab w:val="left" w:pos="2160"/>
          <w:tab w:val="left" w:pos="3600"/>
          <w:tab w:val="left" w:pos="5040"/>
          <w:tab w:val="left" w:pos="5760"/>
        </w:tabs>
        <w:spacing w:after="0" w:line="240" w:lineRule="auto"/>
        <w:rPr>
          <w:rFonts w:cstheme="minorHAnsi"/>
          <w:b/>
          <w:bCs/>
        </w:rPr>
      </w:pPr>
    </w:p>
    <w:p w:rsidR="006C07F5" w:rsidP="005D5FBE" w14:paraId="71803604" w14:textId="764D44CC">
      <w:pPr>
        <w:tabs>
          <w:tab w:val="left" w:pos="360"/>
          <w:tab w:val="left" w:pos="540"/>
          <w:tab w:val="left" w:pos="1440"/>
          <w:tab w:val="left" w:pos="2160"/>
          <w:tab w:val="left" w:pos="3600"/>
          <w:tab w:val="left" w:pos="5040"/>
          <w:tab w:val="left" w:pos="5760"/>
        </w:tabs>
        <w:spacing w:after="0" w:line="240" w:lineRule="auto"/>
        <w:rPr>
          <w:rFonts w:cstheme="minorHAnsi"/>
        </w:rPr>
      </w:pPr>
    </w:p>
    <w:p w:rsidR="00693A0F" w:rsidP="005D5FBE" w14:paraId="0D55432B" w14:textId="77777777">
      <w:pPr>
        <w:tabs>
          <w:tab w:val="left" w:pos="360"/>
          <w:tab w:val="left" w:pos="540"/>
          <w:tab w:val="left" w:pos="1440"/>
          <w:tab w:val="left" w:pos="2160"/>
          <w:tab w:val="left" w:pos="3600"/>
          <w:tab w:val="left" w:pos="5040"/>
          <w:tab w:val="left" w:pos="5760"/>
        </w:tabs>
        <w:spacing w:after="0" w:line="240" w:lineRule="auto"/>
        <w:rPr>
          <w:rFonts w:cstheme="minorHAnsi"/>
        </w:rPr>
      </w:pPr>
    </w:p>
    <w:p w:rsidR="00246AD3" w:rsidP="00246AD3" w14:paraId="00020343" w14:textId="48C1EDBA">
      <w:pPr>
        <w:pStyle w:val="ListParagraph"/>
        <w:tabs>
          <w:tab w:val="left" w:pos="360"/>
          <w:tab w:val="left" w:pos="540"/>
          <w:tab w:val="left" w:pos="1440"/>
          <w:tab w:val="left" w:pos="2160"/>
          <w:tab w:val="left" w:pos="3600"/>
          <w:tab w:val="left" w:pos="5040"/>
          <w:tab w:val="left" w:pos="5760"/>
        </w:tabs>
        <w:spacing w:after="0" w:line="240" w:lineRule="auto"/>
        <w:ind w:left="360"/>
        <w:rPr>
          <w:rFonts w:cs="Arial"/>
          <w:sz w:val="20"/>
          <w:szCs w:val="20"/>
        </w:rPr>
      </w:pPr>
    </w:p>
    <w:p w:rsidR="00693A0F" w:rsidP="00246AD3" w14:paraId="52C9E045" w14:textId="25AD9FE5">
      <w:pPr>
        <w:pStyle w:val="ListParagraph"/>
        <w:tabs>
          <w:tab w:val="left" w:pos="360"/>
          <w:tab w:val="left" w:pos="540"/>
          <w:tab w:val="left" w:pos="1440"/>
          <w:tab w:val="left" w:pos="2160"/>
          <w:tab w:val="left" w:pos="3600"/>
          <w:tab w:val="left" w:pos="5040"/>
          <w:tab w:val="left" w:pos="5760"/>
        </w:tabs>
        <w:spacing w:after="0" w:line="240" w:lineRule="auto"/>
        <w:ind w:left="360"/>
        <w:rPr>
          <w:rFonts w:cs="Arial"/>
          <w:sz w:val="20"/>
          <w:szCs w:val="20"/>
        </w:rPr>
      </w:pPr>
    </w:p>
    <w:p w:rsidR="00693A0F" w:rsidRPr="00246AD3" w:rsidP="00246AD3" w14:paraId="10DBCC17" w14:textId="77777777">
      <w:pPr>
        <w:pStyle w:val="ListParagraph"/>
        <w:tabs>
          <w:tab w:val="left" w:pos="360"/>
          <w:tab w:val="left" w:pos="540"/>
          <w:tab w:val="left" w:pos="1440"/>
          <w:tab w:val="left" w:pos="2160"/>
          <w:tab w:val="left" w:pos="3600"/>
          <w:tab w:val="left" w:pos="5040"/>
          <w:tab w:val="left" w:pos="5760"/>
        </w:tabs>
        <w:spacing w:after="0" w:line="240" w:lineRule="auto"/>
        <w:ind w:left="360"/>
        <w:rPr>
          <w:rFonts w:cs="Arial"/>
          <w:sz w:val="20"/>
          <w:szCs w:val="20"/>
        </w:rPr>
      </w:pPr>
    </w:p>
    <w:p w:rsidR="00E95952" w:rsidRPr="005D5FBE" w:rsidP="005D5FBE" w14:paraId="245EFEA5" w14:textId="6E7FB901">
      <w:pPr>
        <w:pStyle w:val="ListParagraph"/>
        <w:numPr>
          <w:ilvl w:val="0"/>
          <w:numId w:val="25"/>
        </w:numPr>
        <w:pBdr>
          <w:top w:val="single" w:sz="8" w:space="1" w:color="5E1785"/>
        </w:pBdr>
        <w:tabs>
          <w:tab w:val="left" w:pos="360"/>
          <w:tab w:val="left" w:pos="1440"/>
          <w:tab w:val="left" w:pos="2160"/>
          <w:tab w:val="left" w:pos="3600"/>
          <w:tab w:val="left" w:pos="5040"/>
          <w:tab w:val="left" w:pos="5760"/>
        </w:tabs>
        <w:spacing w:after="0" w:line="360" w:lineRule="auto"/>
        <w:ind w:left="360"/>
        <w:rPr>
          <w:rFonts w:cs="Arial"/>
          <w:b/>
        </w:rPr>
      </w:pPr>
      <w:r w:rsidRPr="005D5FBE">
        <w:rPr>
          <w:rFonts w:cs="Arial"/>
          <w:b/>
        </w:rPr>
        <w:t>Instrument Administration:</w:t>
      </w:r>
    </w:p>
    <w:p w:rsidR="00A21C33" w:rsidP="00DE1BAC" w14:paraId="17B30795" w14:textId="4711B057">
      <w:pPr>
        <w:pStyle w:val="ListParagraph"/>
        <w:tabs>
          <w:tab w:val="left" w:pos="1440"/>
          <w:tab w:val="left" w:pos="2160"/>
          <w:tab w:val="left" w:pos="3600"/>
          <w:tab w:val="left" w:pos="5040"/>
          <w:tab w:val="left" w:pos="5760"/>
        </w:tabs>
        <w:spacing w:after="0" w:line="240" w:lineRule="auto"/>
        <w:ind w:left="360"/>
        <w:rPr>
          <w:rFonts w:cstheme="minorHAnsi"/>
        </w:rPr>
      </w:pPr>
      <w:r>
        <w:rPr>
          <w:rFonts w:cstheme="minorHAnsi"/>
        </w:rPr>
        <w:t xml:space="preserve">As visitors provide their reservation details to the Cadillac Mountain Entrance Station staff, </w:t>
      </w:r>
      <w:r w:rsidR="00607813">
        <w:rPr>
          <w:rFonts w:cstheme="minorHAnsi"/>
        </w:rPr>
        <w:t>an</w:t>
      </w:r>
      <w:r>
        <w:rPr>
          <w:rFonts w:cstheme="minorHAnsi"/>
        </w:rPr>
        <w:t xml:space="preserve"> ACAD employee will </w:t>
      </w:r>
      <w:r w:rsidR="005D7FEF">
        <w:rPr>
          <w:rFonts w:cstheme="minorHAnsi"/>
        </w:rPr>
        <w:t xml:space="preserve">explain the focus of the study </w:t>
      </w:r>
      <w:r>
        <w:rPr>
          <w:rFonts w:cstheme="minorHAnsi"/>
        </w:rPr>
        <w:t xml:space="preserve">(see script below) </w:t>
      </w:r>
      <w:r w:rsidR="005D7FEF">
        <w:rPr>
          <w:rFonts w:cstheme="minorHAnsi"/>
        </w:rPr>
        <w:t xml:space="preserve">and ask one adult per vehicle (based on </w:t>
      </w:r>
      <w:r>
        <w:rPr>
          <w:rFonts w:cstheme="minorHAnsi"/>
        </w:rPr>
        <w:t>next</w:t>
      </w:r>
      <w:r w:rsidR="005D7FEF">
        <w:rPr>
          <w:rFonts w:cstheme="minorHAnsi"/>
        </w:rPr>
        <w:t xml:space="preserve"> birthday) if they are willing to participate in a post-experience survey that would be emailed to the participant </w:t>
      </w:r>
      <w:r w:rsidR="005F68BE">
        <w:rPr>
          <w:rFonts w:cstheme="minorHAnsi"/>
        </w:rPr>
        <w:t xml:space="preserve">after their visit. </w:t>
      </w:r>
      <w:r w:rsidR="00607813">
        <w:rPr>
          <w:rFonts w:cstheme="minorHAnsi"/>
        </w:rPr>
        <w:t xml:space="preserve">Willing participants will provide their email address via a tablet computer database that will be administered by the ACAD employee. </w:t>
      </w:r>
      <w:r>
        <w:rPr>
          <w:rFonts w:cstheme="minorHAnsi"/>
        </w:rPr>
        <w:t xml:space="preserve">Visitors </w:t>
      </w:r>
      <w:r w:rsidR="00063A52">
        <w:rPr>
          <w:rFonts w:cstheme="minorHAnsi"/>
        </w:rPr>
        <w:t>who</w:t>
      </w:r>
      <w:r>
        <w:rPr>
          <w:rFonts w:cstheme="minorHAnsi"/>
        </w:rPr>
        <w:t xml:space="preserve"> refuse to participate will be asked </w:t>
      </w:r>
      <w:r w:rsidR="00631AB4">
        <w:rPr>
          <w:rFonts w:cstheme="minorHAnsi"/>
        </w:rPr>
        <w:t xml:space="preserve">several </w:t>
      </w:r>
      <w:r>
        <w:rPr>
          <w:rFonts w:cstheme="minorHAnsi"/>
        </w:rPr>
        <w:t>non-response question</w:t>
      </w:r>
      <w:r w:rsidR="00631AB4">
        <w:rPr>
          <w:rFonts w:cstheme="minorHAnsi"/>
        </w:rPr>
        <w:t>s</w:t>
      </w:r>
      <w:r>
        <w:rPr>
          <w:rFonts w:cstheme="minorHAnsi"/>
        </w:rPr>
        <w:t xml:space="preserve"> (see below). </w:t>
      </w:r>
    </w:p>
    <w:p w:rsidR="00A21C33" w:rsidP="00DE1BAC" w14:paraId="153A5113" w14:textId="77777777">
      <w:pPr>
        <w:pStyle w:val="ListParagraph"/>
        <w:tabs>
          <w:tab w:val="left" w:pos="1440"/>
          <w:tab w:val="left" w:pos="2160"/>
          <w:tab w:val="left" w:pos="3600"/>
          <w:tab w:val="left" w:pos="5040"/>
          <w:tab w:val="left" w:pos="5760"/>
        </w:tabs>
        <w:spacing w:after="0" w:line="240" w:lineRule="auto"/>
        <w:ind w:left="360"/>
        <w:rPr>
          <w:rFonts w:cstheme="minorHAnsi"/>
        </w:rPr>
      </w:pPr>
    </w:p>
    <w:p w:rsidR="00A21C33" w:rsidRPr="006667DC" w:rsidP="00A21C33" w14:paraId="51F9DC8F" w14:textId="650A0F5B">
      <w:pPr>
        <w:tabs>
          <w:tab w:val="left" w:pos="360"/>
          <w:tab w:val="left" w:pos="1440"/>
          <w:tab w:val="left" w:pos="2160"/>
          <w:tab w:val="left" w:pos="3600"/>
          <w:tab w:val="left" w:pos="5040"/>
          <w:tab w:val="left" w:pos="5760"/>
        </w:tabs>
        <w:spacing w:after="0" w:line="240" w:lineRule="auto"/>
        <w:ind w:left="360"/>
        <w:rPr>
          <w:rFonts w:ascii="Calibri" w:eastAsia="MS Gothic" w:hAnsi="Calibri" w:cs="Calibri"/>
        </w:rPr>
      </w:pPr>
      <w:r w:rsidRPr="006667DC">
        <w:rPr>
          <w:rFonts w:ascii="Calibri" w:hAnsi="Calibri" w:cs="Calibri"/>
          <w:i/>
          <w:iCs/>
        </w:rPr>
        <w:t xml:space="preserve">“Hello, we are conducting a post-experience study about the lights you are experiencing here at the Entrance Station, and how they may influence your visitor experience here at Cadillac Mountain. Your participation is voluntary and your responses will be anonymous. In total, this study will take you about 10 minutes to complete, and if you are willing, we will email you the survey </w:t>
      </w:r>
      <w:r w:rsidR="004448C7">
        <w:rPr>
          <w:rFonts w:ascii="Calibri" w:hAnsi="Calibri" w:cs="Calibri"/>
          <w:i/>
          <w:iCs/>
        </w:rPr>
        <w:t>next week</w:t>
      </w:r>
      <w:r w:rsidRPr="006667DC">
        <w:rPr>
          <w:rFonts w:ascii="Calibri" w:hAnsi="Calibri" w:cs="Calibri"/>
          <w:i/>
          <w:iCs/>
        </w:rPr>
        <w:t xml:space="preserve">. Would you be willing to participate?” If so, please provide your email address (entered into tablet computer).  </w:t>
      </w:r>
    </w:p>
    <w:p w:rsidR="00A21C33" w:rsidRPr="006667DC" w:rsidP="00DE1BAC" w14:paraId="65CF5387" w14:textId="77777777">
      <w:pPr>
        <w:pStyle w:val="ListParagraph"/>
        <w:tabs>
          <w:tab w:val="left" w:pos="1440"/>
          <w:tab w:val="left" w:pos="2160"/>
          <w:tab w:val="left" w:pos="3600"/>
          <w:tab w:val="left" w:pos="5040"/>
          <w:tab w:val="left" w:pos="5760"/>
        </w:tabs>
        <w:spacing w:after="0" w:line="240" w:lineRule="auto"/>
        <w:ind w:left="360"/>
        <w:rPr>
          <w:rFonts w:ascii="Calibri" w:hAnsi="Calibri" w:cs="Calibri"/>
        </w:rPr>
      </w:pPr>
    </w:p>
    <w:p w:rsidR="00631AB4" w:rsidRPr="00631AB4" w:rsidP="00A21C33" w14:paraId="3B36EAD9" w14:textId="77777777">
      <w:pPr>
        <w:pStyle w:val="ListParagraph"/>
        <w:numPr>
          <w:ilvl w:val="0"/>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rPr>
      </w:pPr>
      <w:r w:rsidRPr="006667DC">
        <w:rPr>
          <w:rFonts w:ascii="Calibri" w:hAnsi="Calibri" w:cs="Calibri"/>
          <w:i/>
          <w:iCs/>
        </w:rPr>
        <w:t xml:space="preserve">If NO: “Do you mind if I ask you </w:t>
      </w:r>
      <w:r>
        <w:rPr>
          <w:rFonts w:ascii="Calibri" w:hAnsi="Calibri" w:cs="Calibri"/>
          <w:i/>
          <w:iCs/>
        </w:rPr>
        <w:t xml:space="preserve">just a couple of </w:t>
      </w:r>
      <w:r w:rsidRPr="006667DC">
        <w:rPr>
          <w:rFonts w:ascii="Calibri" w:hAnsi="Calibri" w:cs="Calibri"/>
          <w:i/>
          <w:iCs/>
        </w:rPr>
        <w:t>question</w:t>
      </w:r>
      <w:r>
        <w:rPr>
          <w:rFonts w:ascii="Calibri" w:hAnsi="Calibri" w:cs="Calibri"/>
          <w:i/>
          <w:iCs/>
        </w:rPr>
        <w:t>s</w:t>
      </w:r>
      <w:r w:rsidRPr="006667DC">
        <w:rPr>
          <w:rFonts w:ascii="Calibri" w:hAnsi="Calibri" w:cs="Calibri"/>
          <w:i/>
          <w:iCs/>
        </w:rPr>
        <w:t xml:space="preserve">?  </w:t>
      </w:r>
    </w:p>
    <w:p w:rsidR="00A83F1C" w:rsidRPr="00631AB4" w:rsidP="00A83F1C" w14:paraId="2697166A" w14:textId="77777777">
      <w:pPr>
        <w:pStyle w:val="ListParagraph"/>
        <w:numPr>
          <w:ilvl w:val="1"/>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rPr>
      </w:pPr>
      <w:r>
        <w:rPr>
          <w:rFonts w:ascii="Calibri" w:hAnsi="Calibri" w:cs="Calibri"/>
          <w:i/>
        </w:rPr>
        <w:t>Over the past 12 months, how many visits have you made to Acadia National Park?</w:t>
      </w:r>
    </w:p>
    <w:p w:rsidR="00A83F1C" w:rsidRPr="004448C7" w:rsidP="00A83F1C" w14:paraId="0D43B81A" w14:textId="77777777">
      <w:pPr>
        <w:pStyle w:val="ListParagraph"/>
        <w:numPr>
          <w:ilvl w:val="1"/>
          <w:numId w:val="34"/>
        </w:numPr>
        <w:spacing w:before="120" w:after="160" w:line="240" w:lineRule="auto"/>
        <w:rPr>
          <w:i/>
          <w:iCs/>
        </w:rPr>
      </w:pPr>
      <w:r w:rsidRPr="004448C7">
        <w:rPr>
          <w:i/>
          <w:iCs/>
        </w:rPr>
        <w:t xml:space="preserve">As you entered the Cadillac Mountain, what light color would you prefer to experience at the Entrance Station? </w:t>
      </w:r>
      <w:r>
        <w:rPr>
          <w:i/>
          <w:iCs/>
        </w:rPr>
        <w:t>White, Amber, Red, No Light Present or Do Not Know?</w:t>
      </w:r>
    </w:p>
    <w:p w:rsidR="00A83F1C" w:rsidRPr="004448C7" w:rsidP="00A83F1C" w14:paraId="79FA7DE1" w14:textId="77777777">
      <w:pPr>
        <w:pStyle w:val="ListParagraph"/>
        <w:numPr>
          <w:ilvl w:val="1"/>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i/>
          <w:iCs/>
        </w:rPr>
      </w:pPr>
      <w:r w:rsidRPr="004448C7">
        <w:rPr>
          <w:i/>
          <w:iCs/>
        </w:rPr>
        <w:t>How many people were in your personal group today, including you?</w:t>
      </w:r>
    </w:p>
    <w:p w:rsidR="00A21C33" w:rsidRPr="004448C7" w:rsidP="004448C7" w14:paraId="26A5FA48" w14:textId="33B7FD6B">
      <w:pPr>
        <w:tabs>
          <w:tab w:val="left" w:pos="360"/>
          <w:tab w:val="left" w:pos="1440"/>
          <w:tab w:val="left" w:pos="2160"/>
          <w:tab w:val="left" w:pos="3600"/>
          <w:tab w:val="left" w:pos="5040"/>
          <w:tab w:val="left" w:pos="5760"/>
        </w:tabs>
        <w:spacing w:after="0" w:line="240" w:lineRule="auto"/>
        <w:ind w:left="726"/>
        <w:rPr>
          <w:rFonts w:ascii="Calibri" w:eastAsia="MS Mincho" w:hAnsi="Calibri" w:cs="Calibri"/>
        </w:rPr>
      </w:pPr>
      <w:r w:rsidRPr="004448C7">
        <w:rPr>
          <w:rFonts w:ascii="Calibri" w:hAnsi="Calibri" w:cs="Calibri"/>
          <w:i/>
          <w:iCs/>
        </w:rPr>
        <w:t xml:space="preserve"> </w:t>
      </w:r>
      <w:r w:rsidRPr="004448C7" w:rsidR="004448C7">
        <w:rPr>
          <w:rFonts w:ascii="Calibri" w:hAnsi="Calibri" w:cs="Calibri"/>
          <w:i/>
          <w:iCs/>
        </w:rPr>
        <w:tab/>
      </w:r>
      <w:r w:rsidRPr="004448C7">
        <w:rPr>
          <w:rFonts w:ascii="Calibri" w:hAnsi="Calibri" w:cs="Calibri"/>
          <w:i/>
          <w:iCs/>
        </w:rPr>
        <w:t xml:space="preserve">Thank you for your time and consideration. I hope you enjoy your visit.” </w:t>
      </w:r>
      <w:r w:rsidRPr="004448C7">
        <w:rPr>
          <w:rFonts w:ascii="MS Gothic" w:eastAsia="MS Gothic" w:hAnsi="MS Gothic" w:cs="MS Gothic" w:hint="eastAsia"/>
        </w:rPr>
        <w:t> </w:t>
      </w:r>
    </w:p>
    <w:p w:rsidR="00A21C33" w:rsidRPr="006667DC" w:rsidP="00A21C33" w14:paraId="487F6729" w14:textId="77777777">
      <w:pPr>
        <w:tabs>
          <w:tab w:val="left" w:pos="360"/>
          <w:tab w:val="left" w:pos="1440"/>
          <w:tab w:val="left" w:pos="2160"/>
          <w:tab w:val="left" w:pos="3600"/>
          <w:tab w:val="left" w:pos="5040"/>
          <w:tab w:val="left" w:pos="5760"/>
        </w:tabs>
        <w:spacing w:after="0" w:line="240" w:lineRule="auto"/>
        <w:rPr>
          <w:rFonts w:ascii="Calibri" w:eastAsia="MS Mincho" w:hAnsi="Calibri" w:cs="Calibri"/>
        </w:rPr>
      </w:pPr>
    </w:p>
    <w:p w:rsidR="00A21C33" w:rsidRPr="007822B6" w:rsidP="007822B6" w14:paraId="5BEA6A62" w14:textId="1359B728">
      <w:pPr>
        <w:pStyle w:val="ListParagraph"/>
        <w:numPr>
          <w:ilvl w:val="0"/>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rPr>
      </w:pPr>
      <w:r w:rsidRPr="006667DC">
        <w:rPr>
          <w:rFonts w:ascii="Calibri" w:hAnsi="Calibri" w:cs="Calibri"/>
          <w:i/>
          <w:iCs/>
        </w:rPr>
        <w:t>If YES: “Thank you for your willingness to assist with this study. Who in your group (who is at least 18 years old) has the next birthday? Would you be willing to participate in the study</w:t>
      </w:r>
      <w:r w:rsidR="007822B6">
        <w:rPr>
          <w:rFonts w:ascii="Calibri" w:hAnsi="Calibri" w:cs="Calibri"/>
          <w:i/>
          <w:iCs/>
        </w:rPr>
        <w:t xml:space="preserve"> and provide your email address</w:t>
      </w:r>
      <w:r w:rsidRPr="006667DC">
        <w:rPr>
          <w:rFonts w:ascii="Calibri" w:hAnsi="Calibri" w:cs="Calibri"/>
          <w:i/>
          <w:iCs/>
        </w:rPr>
        <w:t xml:space="preserve">? </w:t>
      </w:r>
      <w:r w:rsidRPr="006667DC">
        <w:rPr>
          <w:rFonts w:ascii="MS Gothic" w:eastAsia="MS Gothic" w:hAnsi="MS Gothic" w:cs="MS Gothic" w:hint="eastAsia"/>
        </w:rPr>
        <w:t> </w:t>
      </w:r>
    </w:p>
    <w:p w:rsidR="00A21C33" w:rsidRPr="006667DC" w:rsidP="00A21C33" w14:paraId="2A9E9456" w14:textId="6C8D7E68">
      <w:pPr>
        <w:tabs>
          <w:tab w:val="left" w:pos="360"/>
          <w:tab w:val="left" w:pos="1440"/>
          <w:tab w:val="left" w:pos="2160"/>
          <w:tab w:val="left" w:pos="3600"/>
          <w:tab w:val="left" w:pos="5040"/>
          <w:tab w:val="left" w:pos="5760"/>
        </w:tabs>
        <w:spacing w:after="0" w:line="240" w:lineRule="auto"/>
        <w:ind w:left="360"/>
        <w:rPr>
          <w:rFonts w:ascii="Calibri" w:eastAsia="MS Mincho" w:hAnsi="Calibri" w:cs="Calibri"/>
        </w:rPr>
      </w:pPr>
      <w:r w:rsidRPr="006667DC">
        <w:rPr>
          <w:rFonts w:ascii="Calibri" w:hAnsi="Calibri" w:cs="Calibri"/>
        </w:rPr>
        <w:t xml:space="preserve">Using the same tablet computer database, the NPS employee will also capture additional observational information to aid with calculating potential non-response bias: </w:t>
      </w:r>
    </w:p>
    <w:p w:rsidR="00A21C33" w:rsidRPr="004448C7" w:rsidP="004448C7" w14:paraId="0160F2BE" w14:textId="6039CEE2">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rPr>
      </w:pPr>
      <w:r w:rsidRPr="006667DC">
        <w:rPr>
          <w:rFonts w:ascii="Calibri" w:hAnsi="Calibri" w:cs="Calibri"/>
        </w:rPr>
        <w:t xml:space="preserve">time of contact, </w:t>
      </w:r>
      <w:r w:rsidRPr="006667DC">
        <w:rPr>
          <w:rFonts w:ascii="MS Gothic" w:eastAsia="MS Gothic" w:hAnsi="MS Gothic" w:cs="MS Gothic" w:hint="eastAsia"/>
        </w:rPr>
        <w:t> </w:t>
      </w:r>
      <w:r w:rsidRPr="004448C7">
        <w:rPr>
          <w:rFonts w:ascii="MS Gothic" w:eastAsia="MS Gothic" w:hAnsi="MS Gothic" w:cs="MS Gothic" w:hint="eastAsia"/>
        </w:rPr>
        <w:t> </w:t>
      </w:r>
    </w:p>
    <w:p w:rsidR="00A21C33" w:rsidRPr="006667DC" w:rsidP="00A21C33" w14:paraId="7F4D2495" w14:textId="77777777">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rPr>
      </w:pPr>
      <w:r w:rsidRPr="006667DC">
        <w:rPr>
          <w:rFonts w:ascii="Calibri" w:hAnsi="Calibri" w:cs="Calibri"/>
        </w:rPr>
        <w:t xml:space="preserve">number of adults and children in group, and </w:t>
      </w:r>
      <w:r w:rsidRPr="006667DC">
        <w:rPr>
          <w:rFonts w:ascii="MS Gothic" w:eastAsia="MS Gothic" w:hAnsi="MS Gothic" w:cs="MS Gothic" w:hint="eastAsia"/>
        </w:rPr>
        <w:t> </w:t>
      </w:r>
    </w:p>
    <w:p w:rsidR="00A21C33" w:rsidRPr="006667DC" w:rsidP="00A21C33" w14:paraId="4D8165DC" w14:textId="77777777">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rPr>
      </w:pPr>
      <w:r w:rsidRPr="006667DC">
        <w:rPr>
          <w:rFonts w:ascii="Calibri" w:hAnsi="Calibri" w:cs="Calibri"/>
        </w:rPr>
        <w:t xml:space="preserve">potential language barrier </w:t>
      </w:r>
      <w:r w:rsidRPr="006667DC">
        <w:rPr>
          <w:rFonts w:ascii="MS Gothic" w:eastAsia="MS Gothic" w:hAnsi="MS Gothic" w:cs="MS Gothic" w:hint="eastAsia"/>
        </w:rPr>
        <w:t> </w:t>
      </w:r>
    </w:p>
    <w:p w:rsidR="00A21C33" w:rsidRPr="006667DC" w:rsidP="00DE1BAC" w14:paraId="50B0D314" w14:textId="77777777">
      <w:pPr>
        <w:pStyle w:val="ListParagraph"/>
        <w:tabs>
          <w:tab w:val="left" w:pos="1440"/>
          <w:tab w:val="left" w:pos="2160"/>
          <w:tab w:val="left" w:pos="3600"/>
          <w:tab w:val="left" w:pos="5040"/>
          <w:tab w:val="left" w:pos="5760"/>
        </w:tabs>
        <w:spacing w:after="0" w:line="240" w:lineRule="auto"/>
        <w:ind w:left="360"/>
        <w:rPr>
          <w:rFonts w:ascii="Calibri" w:hAnsi="Calibri" w:cs="Calibri"/>
        </w:rPr>
      </w:pPr>
    </w:p>
    <w:p w:rsidR="006C3A96" w:rsidP="00DE1BAC" w14:paraId="5DD00812" w14:textId="5397C056">
      <w:pPr>
        <w:pStyle w:val="ListParagraph"/>
        <w:tabs>
          <w:tab w:val="left" w:pos="1440"/>
          <w:tab w:val="left" w:pos="2160"/>
          <w:tab w:val="left" w:pos="3600"/>
          <w:tab w:val="left" w:pos="5040"/>
          <w:tab w:val="left" w:pos="5760"/>
        </w:tabs>
        <w:spacing w:after="0" w:line="240" w:lineRule="auto"/>
        <w:ind w:left="360"/>
        <w:rPr>
          <w:rFonts w:cs="Arial"/>
        </w:rPr>
      </w:pPr>
      <w:r w:rsidRPr="006667DC">
        <w:rPr>
          <w:rFonts w:ascii="Calibri" w:hAnsi="Calibri" w:cs="Calibri"/>
        </w:rPr>
        <w:t xml:space="preserve">Following </w:t>
      </w:r>
      <w:r w:rsidRPr="006667DC">
        <w:rPr>
          <w:rFonts w:ascii="Calibri" w:hAnsi="Calibri" w:cs="Calibri"/>
        </w:rPr>
        <w:t>Dil</w:t>
      </w:r>
      <w:r>
        <w:rPr>
          <w:rFonts w:cstheme="minorHAnsi"/>
        </w:rPr>
        <w:t>lman</w:t>
      </w:r>
      <w:r>
        <w:rPr>
          <w:rFonts w:cstheme="minorHAnsi"/>
        </w:rPr>
        <w:t xml:space="preserve"> et al., 2017</w:t>
      </w:r>
      <w:r w:rsidR="004E27F0">
        <w:rPr>
          <w:rFonts w:cstheme="minorHAnsi"/>
        </w:rPr>
        <w:t>,</w:t>
      </w:r>
      <w:r>
        <w:rPr>
          <w:rFonts w:cstheme="minorHAnsi"/>
        </w:rPr>
        <w:t xml:space="preserve"> we will email willing participants </w:t>
      </w:r>
      <w:r w:rsidR="004448C7">
        <w:rPr>
          <w:rFonts w:cstheme="minorHAnsi"/>
        </w:rPr>
        <w:t xml:space="preserve">one week after they agreed to provide their email address </w:t>
      </w:r>
      <w:r>
        <w:rPr>
          <w:rFonts w:cstheme="minorHAnsi"/>
        </w:rPr>
        <w:t xml:space="preserve">with an initial invitation to participate in the study. A reminder email will be sent </w:t>
      </w:r>
      <w:r w:rsidR="004448C7">
        <w:rPr>
          <w:rFonts w:cstheme="minorHAnsi"/>
        </w:rPr>
        <w:t>7 days later</w:t>
      </w:r>
      <w:r>
        <w:rPr>
          <w:rFonts w:cstheme="minorHAnsi"/>
        </w:rPr>
        <w:t xml:space="preserve">, and the survey will close </w:t>
      </w:r>
      <w:r w:rsidR="004448C7">
        <w:rPr>
          <w:rFonts w:cstheme="minorHAnsi"/>
        </w:rPr>
        <w:t>3 days after the reminder message. In total, the survey will be available to potential respondents for 10 days</w:t>
      </w:r>
      <w:r>
        <w:rPr>
          <w:rFonts w:cstheme="minorHAnsi"/>
        </w:rPr>
        <w:t xml:space="preserve">. </w:t>
      </w:r>
      <w:r w:rsidR="00DE1BAC">
        <w:rPr>
          <w:rFonts w:cstheme="minorHAnsi"/>
        </w:rPr>
        <w:t xml:space="preserve">The survey will be anonymous, voluntary, and will only allow for one submission per IP address. </w:t>
      </w:r>
      <w:r w:rsidR="008A56DB">
        <w:rPr>
          <w:rFonts w:cstheme="minorHAnsi"/>
        </w:rPr>
        <w:t xml:space="preserve">We believe that using this </w:t>
      </w:r>
      <w:r>
        <w:rPr>
          <w:rFonts w:cs="Arial"/>
        </w:rPr>
        <w:t>email</w:t>
      </w:r>
      <w:r w:rsidR="008A56DB">
        <w:rPr>
          <w:rFonts w:cs="Arial"/>
        </w:rPr>
        <w:t xml:space="preserve">-based survey approach will be the most effective, yet least impactful/burdening approach that can be applied given the nature of this study (e.g., early morning hours at dark). </w:t>
      </w:r>
    </w:p>
    <w:p w:rsidR="00DE1BAC" w:rsidP="00DE1BAC" w14:paraId="2A98664F" w14:textId="77777777">
      <w:pPr>
        <w:pStyle w:val="ListParagraph"/>
        <w:tabs>
          <w:tab w:val="left" w:pos="1440"/>
          <w:tab w:val="left" w:pos="2160"/>
          <w:tab w:val="left" w:pos="3600"/>
          <w:tab w:val="left" w:pos="5040"/>
          <w:tab w:val="left" w:pos="5760"/>
        </w:tabs>
        <w:spacing w:after="0" w:line="240" w:lineRule="auto"/>
        <w:ind w:left="360"/>
        <w:rPr>
          <w:rFonts w:cs="Arial"/>
        </w:rPr>
      </w:pPr>
    </w:p>
    <w:p w:rsidR="00E95952" w:rsidRPr="00AE0D1F" w:rsidP="00D94A47" w14:paraId="096938AC" w14:textId="77777777">
      <w:pPr>
        <w:pStyle w:val="ListParagraph"/>
        <w:numPr>
          <w:ilvl w:val="0"/>
          <w:numId w:val="25"/>
        </w:numPr>
        <w:pBdr>
          <w:top w:val="single" w:sz="8" w:space="1" w:color="5E1785"/>
        </w:pBd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Expected Response Rate / Confidence Level:</w:t>
      </w:r>
    </w:p>
    <w:p w:rsidR="00047856" w:rsidRPr="00416155" w:rsidP="00416155" w14:paraId="5D3FD83F" w14:textId="55E67B1D">
      <w:pPr>
        <w:tabs>
          <w:tab w:val="left" w:pos="2160"/>
          <w:tab w:val="left" w:pos="3600"/>
          <w:tab w:val="left" w:pos="5040"/>
          <w:tab w:val="left" w:pos="5760"/>
        </w:tabs>
        <w:spacing w:after="0" w:line="240" w:lineRule="auto"/>
        <w:rPr>
          <w:rFonts w:cs="Arial"/>
        </w:rPr>
      </w:pPr>
      <w:r w:rsidRPr="00416155">
        <w:rPr>
          <w:rFonts w:cs="Arial"/>
        </w:rPr>
        <w:t>We will collect both onsite response rate (willingness to give email address to later participate)</w:t>
      </w:r>
      <w:r w:rsidR="00416155">
        <w:rPr>
          <w:rFonts w:cs="Arial"/>
        </w:rPr>
        <w:t>,</w:t>
      </w:r>
      <w:r w:rsidRPr="00416155">
        <w:rPr>
          <w:rFonts w:cs="Arial"/>
        </w:rPr>
        <w:t xml:space="preserve"> as well as total survey response rate (i.e., response rate for completing online emailed survey). </w:t>
      </w:r>
      <w:r w:rsidRPr="00416155" w:rsidR="00282CD6">
        <w:rPr>
          <w:rFonts w:cs="Arial"/>
        </w:rPr>
        <w:t>Given the total population (N=8</w:t>
      </w:r>
      <w:r w:rsidRPr="00416155" w:rsidR="004E27F0">
        <w:rPr>
          <w:rFonts w:cs="Arial"/>
        </w:rPr>
        <w:t>,</w:t>
      </w:r>
      <w:r w:rsidRPr="00416155" w:rsidR="004448C7">
        <w:rPr>
          <w:rFonts w:cs="Arial"/>
        </w:rPr>
        <w:t>0</w:t>
      </w:r>
      <w:r w:rsidRPr="00416155" w:rsidR="00282CD6">
        <w:rPr>
          <w:rFonts w:cs="Arial"/>
        </w:rPr>
        <w:t>00) during the sampling period, we estimate that 70% (n=5</w:t>
      </w:r>
      <w:r w:rsidRPr="00416155" w:rsidR="004E27F0">
        <w:rPr>
          <w:rFonts w:cs="Arial"/>
        </w:rPr>
        <w:t>,</w:t>
      </w:r>
      <w:r w:rsidRPr="00416155" w:rsidR="004448C7">
        <w:rPr>
          <w:rFonts w:cs="Arial"/>
        </w:rPr>
        <w:t>60</w:t>
      </w:r>
      <w:r w:rsidRPr="00416155" w:rsidR="00282CD6">
        <w:rPr>
          <w:rFonts w:cs="Arial"/>
        </w:rPr>
        <w:t xml:space="preserve">0) will be willing to provide their email address. </w:t>
      </w:r>
      <w:r w:rsidRPr="00416155">
        <w:rPr>
          <w:rFonts w:cs="Arial"/>
        </w:rPr>
        <w:t>We anticipate that of the 2</w:t>
      </w:r>
      <w:r w:rsidRPr="00416155" w:rsidR="004E27F0">
        <w:rPr>
          <w:rFonts w:cs="Arial"/>
        </w:rPr>
        <w:t>,</w:t>
      </w:r>
      <w:r w:rsidRPr="00416155" w:rsidR="004448C7">
        <w:rPr>
          <w:rFonts w:cs="Arial"/>
        </w:rPr>
        <w:t>40</w:t>
      </w:r>
      <w:r w:rsidRPr="00416155">
        <w:rPr>
          <w:rFonts w:cs="Arial"/>
        </w:rPr>
        <w:t xml:space="preserve">0 </w:t>
      </w:r>
      <w:r w:rsidR="00416155">
        <w:rPr>
          <w:rFonts w:cs="Arial"/>
        </w:rPr>
        <w:t>who</w:t>
      </w:r>
      <w:r w:rsidRPr="00416155">
        <w:rPr>
          <w:rFonts w:cs="Arial"/>
        </w:rPr>
        <w:t xml:space="preserve"> refuse to provide their email address, </w:t>
      </w:r>
      <w:r w:rsidRPr="00416155" w:rsidR="004448C7">
        <w:rPr>
          <w:rFonts w:cs="Arial"/>
        </w:rPr>
        <w:t>60</w:t>
      </w:r>
      <w:r w:rsidRPr="00416155" w:rsidR="00B924F7">
        <w:rPr>
          <w:rFonts w:cs="Arial"/>
        </w:rPr>
        <w:t>% (n=</w:t>
      </w:r>
      <w:r w:rsidRPr="00416155" w:rsidR="004448C7">
        <w:rPr>
          <w:rFonts w:cs="Arial"/>
        </w:rPr>
        <w:t>1,440</w:t>
      </w:r>
      <w:r w:rsidRPr="00416155" w:rsidR="00B924F7">
        <w:rPr>
          <w:rFonts w:cs="Arial"/>
        </w:rPr>
        <w:t>)</w:t>
      </w:r>
      <w:r w:rsidRPr="00416155">
        <w:rPr>
          <w:rFonts w:cs="Arial"/>
        </w:rPr>
        <w:t xml:space="preserve"> will be willing to answer the non-response question</w:t>
      </w:r>
      <w:r w:rsidRPr="00416155" w:rsidR="004E27F0">
        <w:rPr>
          <w:rFonts w:cs="Arial"/>
        </w:rPr>
        <w:t>s</w:t>
      </w:r>
      <w:r w:rsidRPr="00416155">
        <w:rPr>
          <w:rFonts w:cs="Arial"/>
        </w:rPr>
        <w:t xml:space="preserve">. </w:t>
      </w:r>
    </w:p>
    <w:p w:rsidR="00047856" w:rsidP="00EF64F0" w14:paraId="26419198" w14:textId="77777777">
      <w:pPr>
        <w:pStyle w:val="ListParagraph"/>
        <w:tabs>
          <w:tab w:val="left" w:pos="2160"/>
          <w:tab w:val="left" w:pos="3600"/>
          <w:tab w:val="left" w:pos="5040"/>
          <w:tab w:val="left" w:pos="5760"/>
        </w:tabs>
        <w:spacing w:after="0" w:line="240" w:lineRule="auto"/>
        <w:ind w:left="360"/>
        <w:rPr>
          <w:rFonts w:cs="Arial"/>
        </w:rPr>
      </w:pPr>
    </w:p>
    <w:p w:rsidR="002800BF" w:rsidRPr="00DF305A" w:rsidP="00DF305A" w14:paraId="3BA25423" w14:textId="5E49298D">
      <w:pPr>
        <w:tabs>
          <w:tab w:val="left" w:pos="360"/>
          <w:tab w:val="left" w:pos="720"/>
          <w:tab w:val="left" w:pos="1440"/>
          <w:tab w:val="left" w:pos="2160"/>
          <w:tab w:val="left" w:pos="3600"/>
          <w:tab w:val="left" w:pos="5040"/>
          <w:tab w:val="left" w:pos="5760"/>
        </w:tabs>
        <w:spacing w:after="0" w:line="240" w:lineRule="auto"/>
        <w:rPr>
          <w:rFonts w:cs="Arial"/>
          <w:sz w:val="20"/>
          <w:szCs w:val="20"/>
        </w:rPr>
      </w:pPr>
      <w:r>
        <w:rPr>
          <w:rFonts w:cs="Arial"/>
        </w:rPr>
        <w:t xml:space="preserve">The anticipated </w:t>
      </w:r>
      <w:r w:rsidR="006667DC">
        <w:rPr>
          <w:rFonts w:cs="Arial"/>
        </w:rPr>
        <w:t xml:space="preserve">survey </w:t>
      </w:r>
      <w:r>
        <w:rPr>
          <w:rFonts w:cs="Arial"/>
        </w:rPr>
        <w:t xml:space="preserve">response rate is based on </w:t>
      </w:r>
      <w:r w:rsidR="00A17572">
        <w:rPr>
          <w:rFonts w:cs="Arial"/>
        </w:rPr>
        <w:t xml:space="preserve">a </w:t>
      </w:r>
      <w:r w:rsidR="00607813">
        <w:rPr>
          <w:rFonts w:cs="Arial"/>
        </w:rPr>
        <w:t xml:space="preserve">recent </w:t>
      </w:r>
      <w:r w:rsidR="00A17572">
        <w:rPr>
          <w:rFonts w:cs="Arial"/>
        </w:rPr>
        <w:t xml:space="preserve">previous study </w:t>
      </w:r>
      <w:r w:rsidR="00607813">
        <w:rPr>
          <w:rFonts w:cs="Arial"/>
        </w:rPr>
        <w:t xml:space="preserve">in ACAD that used email addresses to facilitate a post-experience survey (see Horne et al., 2021). </w:t>
      </w:r>
      <w:r w:rsidR="005D5FBE">
        <w:rPr>
          <w:rFonts w:cs="Arial"/>
        </w:rPr>
        <w:t>Based on these previous data from ACAD, we</w:t>
      </w:r>
      <w:r w:rsidR="00A17572">
        <w:rPr>
          <w:rFonts w:cs="Arial"/>
        </w:rPr>
        <w:t xml:space="preserve"> anticipate a 35% </w:t>
      </w:r>
      <w:r w:rsidR="006667DC">
        <w:rPr>
          <w:rFonts w:cs="Arial"/>
        </w:rPr>
        <w:t xml:space="preserve">survey </w:t>
      </w:r>
      <w:r w:rsidR="00A17572">
        <w:rPr>
          <w:rFonts w:cs="Arial"/>
        </w:rPr>
        <w:t>response rate, yielding</w:t>
      </w:r>
      <w:r w:rsidR="004E27F0">
        <w:rPr>
          <w:rFonts w:cs="Arial"/>
        </w:rPr>
        <w:t xml:space="preserve"> </w:t>
      </w:r>
      <w:r w:rsidR="000A5720">
        <w:rPr>
          <w:rFonts w:cs="Arial"/>
        </w:rPr>
        <w:t>1,960</w:t>
      </w:r>
      <w:r w:rsidR="00A17572">
        <w:rPr>
          <w:rFonts w:cs="Arial"/>
        </w:rPr>
        <w:t xml:space="preserve"> completed surveys</w:t>
      </w:r>
      <w:r w:rsidR="00E64588">
        <w:rPr>
          <w:rFonts w:cs="Arial"/>
        </w:rPr>
        <w:t xml:space="preserve"> (approximately 490 per condition)</w:t>
      </w:r>
      <w:r w:rsidR="00A17572">
        <w:rPr>
          <w:rFonts w:cs="Arial"/>
        </w:rPr>
        <w:t xml:space="preserve">. </w:t>
      </w:r>
      <w:r w:rsidRPr="006667DC" w:rsidR="00EF64F0">
        <w:rPr>
          <w:rFonts w:cstheme="minorHAnsi"/>
        </w:rPr>
        <w:t>Given the</w:t>
      </w:r>
      <w:r w:rsidR="00EF64F0">
        <w:rPr>
          <w:rFonts w:cstheme="minorHAnsi"/>
        </w:rPr>
        <w:t xml:space="preserve"> anticipated response rate and expected sample size, we anticipate that will be able to accurately represent </w:t>
      </w:r>
      <w:r w:rsidRPr="00DF305A" w:rsidR="00EF64F0">
        <w:rPr>
          <w:rFonts w:ascii="Calibri" w:hAnsi="Calibri" w:cs="Calibri"/>
        </w:rPr>
        <w:t xml:space="preserve">the opinions of Cadillac Mountain visitors that seek sunrise experiences (and engage with park lighting infrastructure). </w:t>
      </w:r>
      <w:r w:rsidRPr="00DF305A" w:rsidR="00DF305A">
        <w:rPr>
          <w:rFonts w:ascii="Calibri" w:hAnsi="Calibri" w:cs="Calibri"/>
        </w:rPr>
        <w:t xml:space="preserve"> There will be 95 percent confidence that the survey findings will be accurate to within 5 percentage points. The sample will suffice for bivariate comparisons </w:t>
      </w:r>
      <w:r w:rsidRPr="00DF305A" w:rsidR="00DF305A">
        <w:rPr>
          <w:rFonts w:ascii="Calibri" w:hAnsi="Calibri" w:cs="Calibri"/>
        </w:rPr>
        <w:t>and more sophisticated multivariate analysis. For dichotomous response variables, estimates will be accurate within the margins of error and confidence intervals will be somewhat larger for questions with more than two response categories.</w:t>
      </w:r>
    </w:p>
    <w:p w:rsidR="005D5FBE" w:rsidRPr="00AE0D1F" w:rsidP="00EF64F0" w14:paraId="5E8B63F9" w14:textId="77777777">
      <w:pPr>
        <w:pStyle w:val="ListParagraph"/>
        <w:tabs>
          <w:tab w:val="left" w:pos="2160"/>
          <w:tab w:val="left" w:pos="3600"/>
          <w:tab w:val="left" w:pos="5040"/>
          <w:tab w:val="left" w:pos="5760"/>
        </w:tabs>
        <w:spacing w:after="0" w:line="240" w:lineRule="auto"/>
        <w:ind w:left="360"/>
      </w:pPr>
    </w:p>
    <w:p w:rsidR="008D6579" w:rsidRPr="00AE0D1F" w:rsidP="002800BF" w14:paraId="37930512" w14:textId="116B88F2">
      <w:pPr>
        <w:pStyle w:val="NoSpacing"/>
        <w:ind w:left="450"/>
        <w:rPr>
          <w:rFonts w:asciiTheme="minorHAnsi" w:hAnsiTheme="minorHAnsi" w:cstheme="minorHAnsi"/>
          <w:b/>
          <w:bCs/>
          <w:sz w:val="22"/>
          <w:szCs w:val="22"/>
        </w:rPr>
      </w:pPr>
      <w:r w:rsidRPr="00AE0D1F">
        <w:rPr>
          <w:rFonts w:asciiTheme="minorHAnsi" w:hAnsiTheme="minorHAnsi" w:cstheme="minorHAnsi"/>
          <w:b/>
          <w:bCs/>
          <w:sz w:val="22"/>
          <w:szCs w:val="22"/>
        </w:rPr>
        <w:t xml:space="preserve">Table </w:t>
      </w:r>
      <w:r w:rsidR="005D5FBE">
        <w:rPr>
          <w:rFonts w:asciiTheme="minorHAnsi" w:hAnsiTheme="minorHAnsi" w:cstheme="minorHAnsi"/>
          <w:b/>
          <w:bCs/>
          <w:sz w:val="22"/>
          <w:szCs w:val="22"/>
        </w:rPr>
        <w:t>2</w:t>
      </w:r>
      <w:r w:rsidRPr="00AE0D1F">
        <w:rPr>
          <w:rFonts w:asciiTheme="minorHAnsi" w:hAnsiTheme="minorHAnsi" w:cstheme="minorHAnsi"/>
          <w:b/>
          <w:bCs/>
          <w:sz w:val="22"/>
          <w:szCs w:val="22"/>
        </w:rPr>
        <w:t>. Anticipated Response Rates</w:t>
      </w:r>
    </w:p>
    <w:tbl>
      <w:tblPr>
        <w:tblStyle w:val="TableGrid"/>
        <w:tblW w:w="0" w:type="auto"/>
        <w:tblInd w:w="440" w:type="dxa"/>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tblPr>
      <w:tblGrid>
        <w:gridCol w:w="2058"/>
        <w:gridCol w:w="1047"/>
        <w:gridCol w:w="1597"/>
        <w:gridCol w:w="1404"/>
        <w:gridCol w:w="1689"/>
        <w:gridCol w:w="1346"/>
        <w:gridCol w:w="1219"/>
      </w:tblGrid>
      <w:tr w14:paraId="4EC1575B" w14:textId="77777777" w:rsidTr="00C83296">
        <w:tblPrEx>
          <w:tblW w:w="0" w:type="auto"/>
          <w:tblInd w:w="440" w:type="dxa"/>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tblPrEx>
        <w:tc>
          <w:tcPr>
            <w:tcW w:w="2112" w:type="dxa"/>
            <w:tcBorders>
              <w:left w:val="nil"/>
              <w:bottom w:val="single" w:sz="8" w:space="0" w:color="auto"/>
              <w:right w:val="nil"/>
            </w:tcBorders>
            <w:shd w:val="clear" w:color="auto" w:fill="B2A2C7" w:themeFill="accent4" w:themeFillTint="99"/>
            <w:vAlign w:val="bottom"/>
          </w:tcPr>
          <w:p w:rsidR="004E27F0" w:rsidRPr="00AE0D1F" w:rsidP="00225F63" w14:paraId="1E3642EE" w14:textId="77777777">
            <w:pPr>
              <w:tabs>
                <w:tab w:val="left" w:pos="360"/>
                <w:tab w:val="left" w:pos="720"/>
                <w:tab w:val="left" w:pos="1440"/>
                <w:tab w:val="left" w:pos="2160"/>
                <w:tab w:val="left" w:pos="3600"/>
                <w:tab w:val="left" w:pos="5040"/>
                <w:tab w:val="left" w:pos="5760"/>
              </w:tabs>
              <w:jc w:val="center"/>
              <w:rPr>
                <w:rFonts w:cs="Arial"/>
                <w:b/>
              </w:rPr>
            </w:pPr>
            <w:r w:rsidRPr="00AE0D1F">
              <w:rPr>
                <w:rFonts w:cs="Arial"/>
              </w:rPr>
              <w:tab/>
            </w:r>
            <w:r w:rsidRPr="00AE0D1F">
              <w:rPr>
                <w:rFonts w:cs="Arial"/>
                <w:b/>
              </w:rPr>
              <w:t>Location</w:t>
            </w:r>
          </w:p>
        </w:tc>
        <w:tc>
          <w:tcPr>
            <w:tcW w:w="1050" w:type="dxa"/>
            <w:tcBorders>
              <w:left w:val="nil"/>
              <w:bottom w:val="single" w:sz="8" w:space="0" w:color="auto"/>
              <w:right w:val="nil"/>
            </w:tcBorders>
            <w:shd w:val="clear" w:color="auto" w:fill="B2A2C7" w:themeFill="accent4" w:themeFillTint="99"/>
            <w:vAlign w:val="center"/>
          </w:tcPr>
          <w:p w:rsidR="004E27F0" w:rsidRPr="00AE0D1F" w:rsidP="002800BF" w14:paraId="22B27190" w14:textId="77777777">
            <w:pPr>
              <w:tabs>
                <w:tab w:val="left" w:pos="360"/>
                <w:tab w:val="left" w:pos="720"/>
                <w:tab w:val="left" w:pos="1440"/>
                <w:tab w:val="left" w:pos="2160"/>
                <w:tab w:val="left" w:pos="3600"/>
                <w:tab w:val="left" w:pos="5040"/>
                <w:tab w:val="left" w:pos="5760"/>
              </w:tabs>
              <w:jc w:val="center"/>
              <w:rPr>
                <w:rFonts w:cs="Arial"/>
                <w:b/>
              </w:rPr>
            </w:pPr>
            <w:r w:rsidRPr="00AE0D1F">
              <w:rPr>
                <w:rFonts w:cs="Arial"/>
                <w:b/>
              </w:rPr>
              <w:t>Initial Contacts</w:t>
            </w:r>
          </w:p>
        </w:tc>
        <w:tc>
          <w:tcPr>
            <w:tcW w:w="1637" w:type="dxa"/>
            <w:tcBorders>
              <w:left w:val="nil"/>
              <w:bottom w:val="single" w:sz="8" w:space="0" w:color="auto"/>
              <w:right w:val="nil"/>
            </w:tcBorders>
            <w:shd w:val="clear" w:color="auto" w:fill="B2A2C7" w:themeFill="accent4" w:themeFillTint="99"/>
            <w:vAlign w:val="center"/>
          </w:tcPr>
          <w:p w:rsidR="004E27F0" w:rsidRPr="00282CD6" w:rsidP="00282CD6" w14:paraId="5CE93EEB" w14:textId="6E0E3116">
            <w:pPr>
              <w:autoSpaceDE w:val="0"/>
              <w:autoSpaceDN w:val="0"/>
              <w:jc w:val="center"/>
              <w:rPr>
                <w:rFonts w:eastAsia="Times New Roman" w:cs="Times New Roman"/>
                <w:b/>
              </w:rPr>
            </w:pPr>
            <w:r>
              <w:rPr>
                <w:rFonts w:eastAsia="Times New Roman" w:cs="Times New Roman"/>
                <w:b/>
              </w:rPr>
              <w:t>Visitors Providing Email Address</w:t>
            </w:r>
            <w:r>
              <w:rPr>
                <w:rFonts w:eastAsia="Times New Roman" w:cs="Times New Roman"/>
                <w:b/>
              </w:rPr>
              <w:br/>
              <w:t>(</w:t>
            </w:r>
            <w:r w:rsidR="00922218">
              <w:rPr>
                <w:rFonts w:eastAsia="Times New Roman" w:cs="Times New Roman"/>
                <w:b/>
              </w:rPr>
              <w:t>70%)</w:t>
            </w:r>
          </w:p>
        </w:tc>
        <w:tc>
          <w:tcPr>
            <w:tcW w:w="1240" w:type="dxa"/>
            <w:tcBorders>
              <w:left w:val="nil"/>
              <w:bottom w:val="single" w:sz="8" w:space="0" w:color="auto"/>
              <w:right w:val="nil"/>
            </w:tcBorders>
            <w:shd w:val="clear" w:color="auto" w:fill="B2A2C7" w:themeFill="accent4" w:themeFillTint="99"/>
          </w:tcPr>
          <w:p w:rsidR="004E27F0" w:rsidRPr="000A5720" w:rsidP="002800BF" w14:paraId="38FFAC4A" w14:textId="0A61DFC2">
            <w:pPr>
              <w:jc w:val="center"/>
              <w:rPr>
                <w:b/>
              </w:rPr>
            </w:pPr>
            <w:r w:rsidRPr="000A5720">
              <w:rPr>
                <w:b/>
              </w:rPr>
              <w:t>Respondents</w:t>
            </w:r>
            <w:r w:rsidRPr="000A5720">
              <w:rPr>
                <w:b/>
              </w:rPr>
              <w:br/>
              <w:t>(35%)</w:t>
            </w:r>
          </w:p>
        </w:tc>
        <w:tc>
          <w:tcPr>
            <w:tcW w:w="1714" w:type="dxa"/>
            <w:tcBorders>
              <w:left w:val="nil"/>
              <w:bottom w:val="single" w:sz="8" w:space="0" w:color="auto"/>
              <w:right w:val="nil"/>
            </w:tcBorders>
            <w:shd w:val="clear" w:color="auto" w:fill="B2A2C7" w:themeFill="accent4" w:themeFillTint="99"/>
            <w:vAlign w:val="center"/>
          </w:tcPr>
          <w:p w:rsidR="004E27F0" w:rsidRPr="000A5720" w:rsidP="002800BF" w14:paraId="7B1F98A1" w14:textId="186A16F6">
            <w:pPr>
              <w:jc w:val="center"/>
              <w:rPr>
                <w:b/>
              </w:rPr>
            </w:pPr>
            <w:r w:rsidRPr="000A5720">
              <w:rPr>
                <w:b/>
              </w:rPr>
              <w:t>Non-respondents</w:t>
            </w:r>
          </w:p>
          <w:p w:rsidR="004E27F0" w:rsidRPr="000A5720" w:rsidP="002800BF" w14:paraId="062F61D6" w14:textId="77777777">
            <w:pPr>
              <w:jc w:val="center"/>
              <w:rPr>
                <w:b/>
              </w:rPr>
            </w:pPr>
            <w:r w:rsidRPr="000A5720">
              <w:rPr>
                <w:b/>
              </w:rPr>
              <w:t>(Soft refusals)</w:t>
            </w:r>
          </w:p>
          <w:p w:rsidR="004E27F0" w:rsidRPr="000A5720" w:rsidP="002800BF" w14:paraId="62C90045" w14:textId="568B95D3">
            <w:pPr>
              <w:tabs>
                <w:tab w:val="left" w:pos="360"/>
                <w:tab w:val="left" w:pos="720"/>
                <w:tab w:val="left" w:pos="1440"/>
                <w:tab w:val="left" w:pos="2160"/>
                <w:tab w:val="left" w:pos="3600"/>
                <w:tab w:val="left" w:pos="5040"/>
                <w:tab w:val="left" w:pos="5760"/>
              </w:tabs>
              <w:jc w:val="center"/>
              <w:rPr>
                <w:rFonts w:cs="Arial"/>
                <w:b/>
              </w:rPr>
            </w:pPr>
            <w:r w:rsidRPr="000A5720">
              <w:rPr>
                <w:rFonts w:cs="Arial"/>
                <w:b/>
              </w:rPr>
              <w:t>(30%)</w:t>
            </w:r>
          </w:p>
        </w:tc>
        <w:tc>
          <w:tcPr>
            <w:tcW w:w="1369" w:type="dxa"/>
            <w:tcBorders>
              <w:left w:val="nil"/>
              <w:bottom w:val="single" w:sz="8" w:space="0" w:color="auto"/>
              <w:right w:val="nil"/>
            </w:tcBorders>
            <w:shd w:val="clear" w:color="auto" w:fill="B2A2C7" w:themeFill="accent4" w:themeFillTint="99"/>
            <w:vAlign w:val="center"/>
          </w:tcPr>
          <w:p w:rsidR="004E27F0" w:rsidRPr="000A5720" w:rsidP="002800BF" w14:paraId="541C3361" w14:textId="552A286E">
            <w:pPr>
              <w:jc w:val="center"/>
              <w:rPr>
                <w:b/>
              </w:rPr>
            </w:pPr>
            <w:r w:rsidRPr="000A5720">
              <w:rPr>
                <w:b/>
              </w:rPr>
              <w:t>Non-response survey</w:t>
            </w:r>
          </w:p>
          <w:p w:rsidR="004E27F0" w:rsidRPr="000A5720" w:rsidP="002800BF" w14:paraId="58EBE1AF" w14:textId="41CF4E97">
            <w:pPr>
              <w:tabs>
                <w:tab w:val="left" w:pos="360"/>
                <w:tab w:val="left" w:pos="720"/>
                <w:tab w:val="left" w:pos="1440"/>
                <w:tab w:val="left" w:pos="2160"/>
                <w:tab w:val="left" w:pos="3600"/>
                <w:tab w:val="left" w:pos="5040"/>
                <w:tab w:val="left" w:pos="5760"/>
              </w:tabs>
              <w:jc w:val="center"/>
              <w:rPr>
                <w:rFonts w:cs="Arial"/>
                <w:b/>
              </w:rPr>
            </w:pPr>
            <w:r w:rsidRPr="000A5720">
              <w:rPr>
                <w:rFonts w:cs="Arial"/>
                <w:b/>
              </w:rPr>
              <w:t>(</w:t>
            </w:r>
            <w:r w:rsidRPr="000A5720" w:rsidR="000A5720">
              <w:rPr>
                <w:rFonts w:cs="Arial"/>
                <w:b/>
              </w:rPr>
              <w:t>60</w:t>
            </w:r>
            <w:r w:rsidRPr="000A5720">
              <w:rPr>
                <w:rFonts w:cs="Arial"/>
                <w:b/>
              </w:rPr>
              <w:t>%)</w:t>
            </w:r>
          </w:p>
        </w:tc>
        <w:tc>
          <w:tcPr>
            <w:tcW w:w="1238" w:type="dxa"/>
            <w:tcBorders>
              <w:left w:val="nil"/>
              <w:bottom w:val="single" w:sz="8" w:space="0" w:color="auto"/>
              <w:right w:val="nil"/>
            </w:tcBorders>
            <w:shd w:val="clear" w:color="auto" w:fill="B2A2C7" w:themeFill="accent4" w:themeFillTint="99"/>
            <w:vAlign w:val="center"/>
          </w:tcPr>
          <w:p w:rsidR="004E27F0" w:rsidRPr="000A5720" w:rsidP="002800BF" w14:paraId="6C3DE16B" w14:textId="77777777">
            <w:pPr>
              <w:jc w:val="center"/>
              <w:rPr>
                <w:b/>
              </w:rPr>
            </w:pPr>
            <w:r w:rsidRPr="000A5720">
              <w:rPr>
                <w:b/>
              </w:rPr>
              <w:t>Hard Refusals</w:t>
            </w:r>
          </w:p>
          <w:p w:rsidR="004E27F0" w:rsidRPr="000A5720" w:rsidP="002800BF" w14:paraId="1CFDC6D3" w14:textId="7C71414A">
            <w:pPr>
              <w:tabs>
                <w:tab w:val="left" w:pos="360"/>
                <w:tab w:val="left" w:pos="720"/>
                <w:tab w:val="left" w:pos="1440"/>
                <w:tab w:val="left" w:pos="2160"/>
                <w:tab w:val="left" w:pos="3600"/>
                <w:tab w:val="left" w:pos="5040"/>
                <w:tab w:val="left" w:pos="5760"/>
              </w:tabs>
              <w:jc w:val="center"/>
              <w:rPr>
                <w:rFonts w:cs="Arial"/>
                <w:b/>
              </w:rPr>
            </w:pPr>
            <w:r>
              <w:rPr>
                <w:rFonts w:cs="Arial"/>
                <w:b/>
              </w:rPr>
              <w:t>(40%)</w:t>
            </w:r>
          </w:p>
        </w:tc>
      </w:tr>
      <w:tr w14:paraId="31100547" w14:textId="77777777" w:rsidTr="00C83296">
        <w:tblPrEx>
          <w:tblW w:w="0" w:type="auto"/>
          <w:tblInd w:w="440" w:type="dxa"/>
          <w:tblLook w:val="04A0"/>
        </w:tblPrEx>
        <w:trPr>
          <w:trHeight w:val="367"/>
        </w:trPr>
        <w:tc>
          <w:tcPr>
            <w:tcW w:w="2112" w:type="dxa"/>
            <w:tcBorders>
              <w:top w:val="single" w:sz="8" w:space="0" w:color="auto"/>
              <w:left w:val="nil"/>
              <w:bottom w:val="single" w:sz="4" w:space="0" w:color="auto"/>
              <w:right w:val="nil"/>
            </w:tcBorders>
            <w:shd w:val="clear" w:color="auto" w:fill="auto"/>
            <w:vAlign w:val="center"/>
          </w:tcPr>
          <w:p w:rsidR="004E27F0" w:rsidRPr="00AE0D1F" w:rsidP="00AC7431" w14:paraId="6A411B91" w14:textId="5E2B19F3">
            <w:pPr>
              <w:autoSpaceDE w:val="0"/>
              <w:autoSpaceDN w:val="0"/>
              <w:rPr>
                <w:rFonts w:ascii="Calibri" w:hAnsi="Calibri" w:cs="Calibri"/>
                <w:sz w:val="20"/>
              </w:rPr>
            </w:pPr>
            <w:r>
              <w:rPr>
                <w:rFonts w:cstheme="minorHAnsi"/>
                <w:b/>
                <w:bCs/>
              </w:rPr>
              <w:t>ACAD Cadillac Mountain Entrance Station</w:t>
            </w:r>
          </w:p>
        </w:tc>
        <w:tc>
          <w:tcPr>
            <w:tcW w:w="1050" w:type="dxa"/>
            <w:tcBorders>
              <w:top w:val="single" w:sz="8" w:space="0" w:color="auto"/>
              <w:left w:val="nil"/>
              <w:bottom w:val="single" w:sz="4" w:space="0" w:color="auto"/>
              <w:right w:val="nil"/>
            </w:tcBorders>
            <w:vAlign w:val="center"/>
          </w:tcPr>
          <w:p w:rsidR="004E27F0" w:rsidRPr="00AE0D1F" w:rsidP="00AC7431" w14:paraId="5ECB7DE3" w14:textId="214411BB">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w:t>
            </w:r>
            <w:r w:rsidR="004448C7">
              <w:rPr>
                <w:rFonts w:cs="Arial"/>
                <w:sz w:val="20"/>
                <w:szCs w:val="20"/>
              </w:rPr>
              <w:t>0</w:t>
            </w:r>
            <w:r>
              <w:rPr>
                <w:rFonts w:cs="Arial"/>
                <w:sz w:val="20"/>
                <w:szCs w:val="20"/>
              </w:rPr>
              <w:t>00</w:t>
            </w:r>
          </w:p>
        </w:tc>
        <w:tc>
          <w:tcPr>
            <w:tcW w:w="1637" w:type="dxa"/>
            <w:tcBorders>
              <w:top w:val="single" w:sz="8" w:space="0" w:color="auto"/>
              <w:left w:val="nil"/>
              <w:bottom w:val="single" w:sz="4" w:space="0" w:color="auto"/>
              <w:right w:val="nil"/>
            </w:tcBorders>
            <w:vAlign w:val="center"/>
          </w:tcPr>
          <w:p w:rsidR="004E27F0" w:rsidRPr="00AE0D1F" w:rsidP="00AC7431" w14:paraId="3FA9631A" w14:textId="0BAE0BCF">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w:t>
            </w:r>
            <w:r w:rsidR="000A5720">
              <w:rPr>
                <w:rFonts w:cs="Arial"/>
                <w:sz w:val="20"/>
                <w:szCs w:val="20"/>
              </w:rPr>
              <w:t>60</w:t>
            </w:r>
            <w:r>
              <w:rPr>
                <w:rFonts w:cs="Arial"/>
                <w:sz w:val="20"/>
                <w:szCs w:val="20"/>
              </w:rPr>
              <w:t>0</w:t>
            </w:r>
          </w:p>
        </w:tc>
        <w:tc>
          <w:tcPr>
            <w:tcW w:w="1240" w:type="dxa"/>
            <w:tcBorders>
              <w:top w:val="single" w:sz="8" w:space="0" w:color="auto"/>
              <w:left w:val="nil"/>
              <w:bottom w:val="single" w:sz="4" w:space="0" w:color="auto"/>
              <w:right w:val="nil"/>
            </w:tcBorders>
          </w:tcPr>
          <w:p w:rsidR="004E27F0" w:rsidRPr="000A5720" w:rsidP="000A5720" w14:paraId="3DCDEB91" w14:textId="77777777">
            <w:pPr>
              <w:tabs>
                <w:tab w:val="left" w:pos="360"/>
                <w:tab w:val="left" w:pos="720"/>
                <w:tab w:val="left" w:pos="1440"/>
                <w:tab w:val="left" w:pos="2160"/>
                <w:tab w:val="left" w:pos="3600"/>
                <w:tab w:val="left" w:pos="5040"/>
                <w:tab w:val="left" w:pos="5760"/>
              </w:tabs>
              <w:jc w:val="center"/>
              <w:rPr>
                <w:rFonts w:cs="Arial"/>
                <w:sz w:val="20"/>
                <w:szCs w:val="20"/>
              </w:rPr>
            </w:pPr>
          </w:p>
          <w:p w:rsidR="002B432A" w:rsidRPr="000A5720" w:rsidP="000A5720" w14:paraId="2F5B750F" w14:textId="59E04137">
            <w:pPr>
              <w:tabs>
                <w:tab w:val="left" w:pos="360"/>
                <w:tab w:val="left" w:pos="720"/>
                <w:tab w:val="left" w:pos="1440"/>
                <w:tab w:val="left" w:pos="2160"/>
                <w:tab w:val="left" w:pos="3600"/>
                <w:tab w:val="left" w:pos="5040"/>
                <w:tab w:val="left" w:pos="5760"/>
              </w:tabs>
              <w:jc w:val="center"/>
              <w:rPr>
                <w:rFonts w:cs="Arial"/>
                <w:sz w:val="20"/>
                <w:szCs w:val="20"/>
              </w:rPr>
            </w:pPr>
            <w:r w:rsidRPr="000A5720">
              <w:rPr>
                <w:rFonts w:cs="Arial"/>
                <w:sz w:val="20"/>
                <w:szCs w:val="20"/>
              </w:rPr>
              <w:t>1,960</w:t>
            </w:r>
          </w:p>
        </w:tc>
        <w:tc>
          <w:tcPr>
            <w:tcW w:w="1714" w:type="dxa"/>
            <w:tcBorders>
              <w:top w:val="single" w:sz="8" w:space="0" w:color="auto"/>
              <w:left w:val="nil"/>
              <w:bottom w:val="single" w:sz="4" w:space="0" w:color="auto"/>
              <w:right w:val="nil"/>
            </w:tcBorders>
            <w:vAlign w:val="center"/>
          </w:tcPr>
          <w:p w:rsidR="004E27F0" w:rsidRPr="000A5720" w:rsidP="000A5720" w14:paraId="604BBD07" w14:textId="054650C0">
            <w:pPr>
              <w:tabs>
                <w:tab w:val="left" w:pos="360"/>
                <w:tab w:val="left" w:pos="720"/>
                <w:tab w:val="left" w:pos="1440"/>
                <w:tab w:val="left" w:pos="2160"/>
                <w:tab w:val="left" w:pos="3600"/>
                <w:tab w:val="left" w:pos="5040"/>
                <w:tab w:val="left" w:pos="5760"/>
              </w:tabs>
              <w:jc w:val="center"/>
              <w:rPr>
                <w:rFonts w:cs="Arial"/>
                <w:sz w:val="20"/>
                <w:szCs w:val="20"/>
              </w:rPr>
            </w:pPr>
            <w:r w:rsidRPr="000A5720">
              <w:rPr>
                <w:rFonts w:cs="Arial"/>
                <w:sz w:val="20"/>
                <w:szCs w:val="20"/>
              </w:rPr>
              <w:t>2,</w:t>
            </w:r>
            <w:r w:rsidRPr="000A5720" w:rsidR="000A5720">
              <w:rPr>
                <w:rFonts w:cs="Arial"/>
                <w:sz w:val="20"/>
                <w:szCs w:val="20"/>
              </w:rPr>
              <w:t>400</w:t>
            </w:r>
          </w:p>
        </w:tc>
        <w:tc>
          <w:tcPr>
            <w:tcW w:w="1369" w:type="dxa"/>
            <w:tcBorders>
              <w:top w:val="single" w:sz="8" w:space="0" w:color="auto"/>
              <w:left w:val="nil"/>
              <w:bottom w:val="single" w:sz="4" w:space="0" w:color="auto"/>
              <w:right w:val="nil"/>
            </w:tcBorders>
            <w:vAlign w:val="center"/>
          </w:tcPr>
          <w:p w:rsidR="004E27F0" w:rsidRPr="000A5720" w:rsidP="00AC7431" w14:paraId="549F948D" w14:textId="7FA60C1F">
            <w:pPr>
              <w:tabs>
                <w:tab w:val="left" w:pos="360"/>
                <w:tab w:val="left" w:pos="720"/>
                <w:tab w:val="left" w:pos="1440"/>
                <w:tab w:val="left" w:pos="2160"/>
                <w:tab w:val="left" w:pos="3600"/>
                <w:tab w:val="left" w:pos="5040"/>
                <w:tab w:val="left" w:pos="5760"/>
              </w:tabs>
              <w:jc w:val="center"/>
              <w:rPr>
                <w:rFonts w:cs="Arial"/>
                <w:sz w:val="20"/>
                <w:szCs w:val="20"/>
              </w:rPr>
            </w:pPr>
            <w:r w:rsidRPr="000A5720">
              <w:rPr>
                <w:rFonts w:cs="Arial"/>
                <w:sz w:val="20"/>
                <w:szCs w:val="20"/>
              </w:rPr>
              <w:t>1,440</w:t>
            </w:r>
          </w:p>
        </w:tc>
        <w:tc>
          <w:tcPr>
            <w:tcW w:w="1238" w:type="dxa"/>
            <w:tcBorders>
              <w:top w:val="single" w:sz="8" w:space="0" w:color="auto"/>
              <w:left w:val="nil"/>
              <w:bottom w:val="single" w:sz="4" w:space="0" w:color="auto"/>
              <w:right w:val="nil"/>
            </w:tcBorders>
            <w:vAlign w:val="center"/>
          </w:tcPr>
          <w:p w:rsidR="004E27F0" w:rsidRPr="000A5720" w:rsidP="00AC7431" w14:paraId="0912CB5B" w14:textId="1C7D3757">
            <w:pPr>
              <w:tabs>
                <w:tab w:val="left" w:pos="360"/>
                <w:tab w:val="left" w:pos="720"/>
                <w:tab w:val="left" w:pos="1440"/>
                <w:tab w:val="left" w:pos="2160"/>
                <w:tab w:val="left" w:pos="3600"/>
                <w:tab w:val="left" w:pos="5040"/>
                <w:tab w:val="left" w:pos="5760"/>
              </w:tabs>
              <w:jc w:val="center"/>
              <w:rPr>
                <w:rFonts w:cs="Arial"/>
                <w:sz w:val="20"/>
                <w:szCs w:val="20"/>
              </w:rPr>
            </w:pPr>
            <w:r w:rsidRPr="000A5720">
              <w:rPr>
                <w:rFonts w:cs="Arial"/>
                <w:sz w:val="20"/>
                <w:szCs w:val="20"/>
              </w:rPr>
              <w:t>960</w:t>
            </w:r>
          </w:p>
        </w:tc>
      </w:tr>
      <w:tr w14:paraId="52D63AF8" w14:textId="77777777" w:rsidTr="00C83296">
        <w:tblPrEx>
          <w:tblW w:w="0" w:type="auto"/>
          <w:tblInd w:w="440" w:type="dxa"/>
          <w:tblLook w:val="04A0"/>
        </w:tblPrEx>
        <w:trPr>
          <w:trHeight w:val="162"/>
        </w:trPr>
        <w:tc>
          <w:tcPr>
            <w:tcW w:w="2112" w:type="dxa"/>
            <w:tcBorders>
              <w:top w:val="nil"/>
              <w:left w:val="nil"/>
              <w:bottom w:val="nil"/>
              <w:right w:val="nil"/>
            </w:tcBorders>
            <w:vAlign w:val="center"/>
          </w:tcPr>
          <w:p w:rsidR="004E27F0" w:rsidRPr="00AE0D1F" w:rsidP="00DF13BA" w14:paraId="31A83356" w14:textId="62FFE382">
            <w:pPr>
              <w:autoSpaceDE w:val="0"/>
              <w:autoSpaceDN w:val="0"/>
              <w:jc w:val="right"/>
              <w:rPr>
                <w:rFonts w:ascii="Calibri" w:hAnsi="Calibri" w:cs="Calibri"/>
                <w:b/>
                <w:bCs/>
                <w:sz w:val="20"/>
              </w:rPr>
            </w:pPr>
          </w:p>
        </w:tc>
        <w:tc>
          <w:tcPr>
            <w:tcW w:w="1050" w:type="dxa"/>
            <w:tcBorders>
              <w:top w:val="nil"/>
              <w:left w:val="nil"/>
              <w:bottom w:val="nil"/>
              <w:right w:val="nil"/>
            </w:tcBorders>
            <w:vAlign w:val="center"/>
          </w:tcPr>
          <w:p w:rsidR="004E27F0" w:rsidRPr="00AE0D1F" w:rsidP="002800BF" w14:paraId="1CC646C8" w14:textId="1DC328C6">
            <w:pPr>
              <w:tabs>
                <w:tab w:val="left" w:pos="360"/>
                <w:tab w:val="left" w:pos="720"/>
                <w:tab w:val="left" w:pos="1440"/>
                <w:tab w:val="left" w:pos="2160"/>
                <w:tab w:val="left" w:pos="3600"/>
                <w:tab w:val="left" w:pos="5040"/>
                <w:tab w:val="left" w:pos="5760"/>
              </w:tabs>
              <w:jc w:val="center"/>
              <w:rPr>
                <w:rFonts w:cs="Arial"/>
                <w:sz w:val="20"/>
                <w:szCs w:val="20"/>
              </w:rPr>
            </w:pPr>
          </w:p>
        </w:tc>
        <w:tc>
          <w:tcPr>
            <w:tcW w:w="1637" w:type="dxa"/>
            <w:tcBorders>
              <w:top w:val="nil"/>
              <w:left w:val="nil"/>
              <w:bottom w:val="nil"/>
              <w:right w:val="nil"/>
            </w:tcBorders>
            <w:vAlign w:val="center"/>
          </w:tcPr>
          <w:p w:rsidR="004E27F0" w:rsidRPr="00AE0D1F" w:rsidP="002800BF" w14:paraId="7D9626A4" w14:textId="5821A4FB">
            <w:pPr>
              <w:tabs>
                <w:tab w:val="left" w:pos="360"/>
                <w:tab w:val="left" w:pos="720"/>
                <w:tab w:val="left" w:pos="1440"/>
                <w:tab w:val="left" w:pos="2160"/>
                <w:tab w:val="left" w:pos="3600"/>
                <w:tab w:val="left" w:pos="5040"/>
                <w:tab w:val="left" w:pos="5760"/>
              </w:tabs>
              <w:jc w:val="center"/>
              <w:rPr>
                <w:rFonts w:cs="Arial"/>
                <w:sz w:val="20"/>
                <w:szCs w:val="20"/>
              </w:rPr>
            </w:pPr>
          </w:p>
        </w:tc>
        <w:tc>
          <w:tcPr>
            <w:tcW w:w="1240" w:type="dxa"/>
            <w:tcBorders>
              <w:top w:val="nil"/>
              <w:left w:val="nil"/>
              <w:bottom w:val="nil"/>
              <w:right w:val="nil"/>
            </w:tcBorders>
          </w:tcPr>
          <w:p w:rsidR="004E27F0" w:rsidRPr="00AE0D1F" w:rsidP="002800BF" w14:paraId="1EFEA0D1" w14:textId="77777777">
            <w:pPr>
              <w:tabs>
                <w:tab w:val="left" w:pos="360"/>
                <w:tab w:val="left" w:pos="720"/>
                <w:tab w:val="left" w:pos="1440"/>
                <w:tab w:val="left" w:pos="2160"/>
                <w:tab w:val="left" w:pos="3600"/>
                <w:tab w:val="left" w:pos="5040"/>
                <w:tab w:val="left" w:pos="5760"/>
              </w:tabs>
              <w:jc w:val="center"/>
              <w:rPr>
                <w:rFonts w:cs="Arial"/>
                <w:sz w:val="20"/>
                <w:szCs w:val="20"/>
              </w:rPr>
            </w:pPr>
          </w:p>
        </w:tc>
        <w:tc>
          <w:tcPr>
            <w:tcW w:w="1714" w:type="dxa"/>
            <w:tcBorders>
              <w:top w:val="nil"/>
              <w:left w:val="nil"/>
              <w:bottom w:val="nil"/>
              <w:right w:val="nil"/>
            </w:tcBorders>
            <w:vAlign w:val="center"/>
          </w:tcPr>
          <w:p w:rsidR="004E27F0" w:rsidRPr="00AE0D1F" w:rsidP="002800BF" w14:paraId="0455666E" w14:textId="230C03E8">
            <w:pPr>
              <w:tabs>
                <w:tab w:val="left" w:pos="360"/>
                <w:tab w:val="left" w:pos="720"/>
                <w:tab w:val="left" w:pos="1440"/>
                <w:tab w:val="left" w:pos="2160"/>
                <w:tab w:val="left" w:pos="3600"/>
                <w:tab w:val="left" w:pos="5040"/>
                <w:tab w:val="left" w:pos="5760"/>
              </w:tabs>
              <w:jc w:val="center"/>
              <w:rPr>
                <w:rFonts w:cs="Arial"/>
                <w:sz w:val="20"/>
                <w:szCs w:val="20"/>
              </w:rPr>
            </w:pPr>
          </w:p>
        </w:tc>
        <w:tc>
          <w:tcPr>
            <w:tcW w:w="1369" w:type="dxa"/>
            <w:tcBorders>
              <w:top w:val="nil"/>
              <w:left w:val="nil"/>
              <w:bottom w:val="nil"/>
              <w:right w:val="nil"/>
            </w:tcBorders>
            <w:vAlign w:val="center"/>
          </w:tcPr>
          <w:p w:rsidR="004E27F0" w:rsidRPr="00AE0D1F" w:rsidP="002800BF" w14:paraId="5B473F62" w14:textId="2F104FB6">
            <w:pPr>
              <w:tabs>
                <w:tab w:val="left" w:pos="360"/>
                <w:tab w:val="left" w:pos="720"/>
                <w:tab w:val="left" w:pos="1440"/>
                <w:tab w:val="left" w:pos="2160"/>
                <w:tab w:val="left" w:pos="3600"/>
                <w:tab w:val="left" w:pos="5040"/>
                <w:tab w:val="left" w:pos="5760"/>
              </w:tabs>
              <w:jc w:val="center"/>
              <w:rPr>
                <w:rFonts w:cs="Arial"/>
                <w:sz w:val="20"/>
                <w:szCs w:val="20"/>
              </w:rPr>
            </w:pPr>
          </w:p>
        </w:tc>
        <w:tc>
          <w:tcPr>
            <w:tcW w:w="1238" w:type="dxa"/>
            <w:tcBorders>
              <w:top w:val="nil"/>
              <w:left w:val="nil"/>
              <w:bottom w:val="nil"/>
              <w:right w:val="nil"/>
            </w:tcBorders>
            <w:vAlign w:val="center"/>
          </w:tcPr>
          <w:p w:rsidR="004E27F0" w:rsidRPr="00AE0D1F" w:rsidP="002800BF" w14:paraId="57577FFF" w14:textId="1430CC0A">
            <w:pPr>
              <w:tabs>
                <w:tab w:val="left" w:pos="360"/>
                <w:tab w:val="left" w:pos="720"/>
                <w:tab w:val="left" w:pos="1440"/>
                <w:tab w:val="left" w:pos="2160"/>
                <w:tab w:val="left" w:pos="3600"/>
                <w:tab w:val="left" w:pos="5040"/>
                <w:tab w:val="left" w:pos="5760"/>
              </w:tabs>
              <w:jc w:val="center"/>
              <w:rPr>
                <w:rFonts w:cs="Arial"/>
                <w:sz w:val="20"/>
                <w:szCs w:val="20"/>
              </w:rPr>
            </w:pPr>
          </w:p>
        </w:tc>
      </w:tr>
      <w:tr w14:paraId="17C5F3C0" w14:textId="77777777" w:rsidTr="004E27F0">
        <w:tblPrEx>
          <w:tblW w:w="0" w:type="auto"/>
          <w:tblInd w:w="440" w:type="dxa"/>
          <w:tblLook w:val="04A0"/>
        </w:tblPrEx>
        <w:trPr>
          <w:trHeight w:val="162"/>
        </w:trPr>
        <w:tc>
          <w:tcPr>
            <w:tcW w:w="2112" w:type="dxa"/>
            <w:tcBorders>
              <w:top w:val="nil"/>
              <w:left w:val="nil"/>
              <w:bottom w:val="single" w:sz="8" w:space="0" w:color="auto"/>
              <w:right w:val="nil"/>
            </w:tcBorders>
            <w:vAlign w:val="center"/>
          </w:tcPr>
          <w:p w:rsidR="003B4061" w:rsidRPr="00AE0D1F" w:rsidP="00C83296" w14:paraId="3B1B63FA" w14:textId="77777777">
            <w:pPr>
              <w:autoSpaceDE w:val="0"/>
              <w:autoSpaceDN w:val="0"/>
              <w:rPr>
                <w:rFonts w:ascii="Calibri" w:hAnsi="Calibri" w:cs="Calibri"/>
                <w:b/>
                <w:bCs/>
                <w:sz w:val="20"/>
              </w:rPr>
            </w:pPr>
          </w:p>
        </w:tc>
        <w:tc>
          <w:tcPr>
            <w:tcW w:w="1050" w:type="dxa"/>
            <w:tcBorders>
              <w:top w:val="nil"/>
              <w:left w:val="nil"/>
              <w:bottom w:val="single" w:sz="8" w:space="0" w:color="auto"/>
              <w:right w:val="nil"/>
            </w:tcBorders>
            <w:vAlign w:val="center"/>
          </w:tcPr>
          <w:p w:rsidR="003B4061" w:rsidRPr="00AE0D1F" w:rsidP="002800BF" w14:paraId="24D72E56" w14:textId="77777777">
            <w:pPr>
              <w:tabs>
                <w:tab w:val="left" w:pos="360"/>
                <w:tab w:val="left" w:pos="720"/>
                <w:tab w:val="left" w:pos="1440"/>
                <w:tab w:val="left" w:pos="2160"/>
                <w:tab w:val="left" w:pos="3600"/>
                <w:tab w:val="left" w:pos="5040"/>
                <w:tab w:val="left" w:pos="5760"/>
              </w:tabs>
              <w:jc w:val="center"/>
              <w:rPr>
                <w:rFonts w:cs="Arial"/>
                <w:sz w:val="20"/>
                <w:szCs w:val="20"/>
              </w:rPr>
            </w:pPr>
          </w:p>
        </w:tc>
        <w:tc>
          <w:tcPr>
            <w:tcW w:w="1637" w:type="dxa"/>
            <w:tcBorders>
              <w:top w:val="nil"/>
              <w:left w:val="nil"/>
              <w:bottom w:val="single" w:sz="8" w:space="0" w:color="auto"/>
              <w:right w:val="nil"/>
            </w:tcBorders>
            <w:vAlign w:val="center"/>
          </w:tcPr>
          <w:p w:rsidR="003B4061" w:rsidRPr="00AE0D1F" w:rsidP="002800BF" w14:paraId="6E195BC7" w14:textId="77777777">
            <w:pPr>
              <w:tabs>
                <w:tab w:val="left" w:pos="360"/>
                <w:tab w:val="left" w:pos="720"/>
                <w:tab w:val="left" w:pos="1440"/>
                <w:tab w:val="left" w:pos="2160"/>
                <w:tab w:val="left" w:pos="3600"/>
                <w:tab w:val="left" w:pos="5040"/>
                <w:tab w:val="left" w:pos="5760"/>
              </w:tabs>
              <w:jc w:val="center"/>
              <w:rPr>
                <w:rFonts w:cs="Arial"/>
                <w:sz w:val="20"/>
                <w:szCs w:val="20"/>
              </w:rPr>
            </w:pPr>
          </w:p>
        </w:tc>
        <w:tc>
          <w:tcPr>
            <w:tcW w:w="1240" w:type="dxa"/>
            <w:tcBorders>
              <w:top w:val="nil"/>
              <w:left w:val="nil"/>
              <w:bottom w:val="single" w:sz="8" w:space="0" w:color="auto"/>
              <w:right w:val="nil"/>
            </w:tcBorders>
          </w:tcPr>
          <w:p w:rsidR="003B4061" w:rsidRPr="00AE0D1F" w:rsidP="002800BF" w14:paraId="5DE2C685" w14:textId="77777777">
            <w:pPr>
              <w:tabs>
                <w:tab w:val="left" w:pos="360"/>
                <w:tab w:val="left" w:pos="720"/>
                <w:tab w:val="left" w:pos="1440"/>
                <w:tab w:val="left" w:pos="2160"/>
                <w:tab w:val="left" w:pos="3600"/>
                <w:tab w:val="left" w:pos="5040"/>
                <w:tab w:val="left" w:pos="5760"/>
              </w:tabs>
              <w:jc w:val="center"/>
              <w:rPr>
                <w:rFonts w:cs="Arial"/>
                <w:sz w:val="20"/>
                <w:szCs w:val="20"/>
              </w:rPr>
            </w:pPr>
          </w:p>
        </w:tc>
        <w:tc>
          <w:tcPr>
            <w:tcW w:w="1714" w:type="dxa"/>
            <w:tcBorders>
              <w:top w:val="nil"/>
              <w:left w:val="nil"/>
              <w:bottom w:val="single" w:sz="8" w:space="0" w:color="auto"/>
              <w:right w:val="nil"/>
            </w:tcBorders>
            <w:vAlign w:val="center"/>
          </w:tcPr>
          <w:p w:rsidR="003B4061" w:rsidRPr="00AE0D1F" w:rsidP="002800BF" w14:paraId="5FE6C570" w14:textId="77777777">
            <w:pPr>
              <w:tabs>
                <w:tab w:val="left" w:pos="360"/>
                <w:tab w:val="left" w:pos="720"/>
                <w:tab w:val="left" w:pos="1440"/>
                <w:tab w:val="left" w:pos="2160"/>
                <w:tab w:val="left" w:pos="3600"/>
                <w:tab w:val="left" w:pos="5040"/>
                <w:tab w:val="left" w:pos="5760"/>
              </w:tabs>
              <w:jc w:val="center"/>
              <w:rPr>
                <w:rFonts w:cs="Arial"/>
                <w:sz w:val="20"/>
                <w:szCs w:val="20"/>
              </w:rPr>
            </w:pPr>
          </w:p>
        </w:tc>
        <w:tc>
          <w:tcPr>
            <w:tcW w:w="1369" w:type="dxa"/>
            <w:tcBorders>
              <w:top w:val="nil"/>
              <w:left w:val="nil"/>
              <w:bottom w:val="single" w:sz="8" w:space="0" w:color="auto"/>
              <w:right w:val="nil"/>
            </w:tcBorders>
            <w:vAlign w:val="center"/>
          </w:tcPr>
          <w:p w:rsidR="003B4061" w:rsidRPr="00AE0D1F" w:rsidP="002800BF" w14:paraId="333153D2" w14:textId="77777777">
            <w:pPr>
              <w:tabs>
                <w:tab w:val="left" w:pos="360"/>
                <w:tab w:val="left" w:pos="720"/>
                <w:tab w:val="left" w:pos="1440"/>
                <w:tab w:val="left" w:pos="2160"/>
                <w:tab w:val="left" w:pos="3600"/>
                <w:tab w:val="left" w:pos="5040"/>
                <w:tab w:val="left" w:pos="5760"/>
              </w:tabs>
              <w:jc w:val="center"/>
              <w:rPr>
                <w:rFonts w:cs="Arial"/>
                <w:sz w:val="20"/>
                <w:szCs w:val="20"/>
              </w:rPr>
            </w:pPr>
          </w:p>
        </w:tc>
        <w:tc>
          <w:tcPr>
            <w:tcW w:w="1238" w:type="dxa"/>
            <w:tcBorders>
              <w:top w:val="nil"/>
              <w:left w:val="nil"/>
              <w:bottom w:val="single" w:sz="8" w:space="0" w:color="auto"/>
              <w:right w:val="nil"/>
            </w:tcBorders>
            <w:vAlign w:val="center"/>
          </w:tcPr>
          <w:p w:rsidR="003B4061" w:rsidRPr="00AE0D1F" w:rsidP="002800BF" w14:paraId="06697BFB" w14:textId="77777777">
            <w:pPr>
              <w:tabs>
                <w:tab w:val="left" w:pos="360"/>
                <w:tab w:val="left" w:pos="720"/>
                <w:tab w:val="left" w:pos="1440"/>
                <w:tab w:val="left" w:pos="2160"/>
                <w:tab w:val="left" w:pos="3600"/>
                <w:tab w:val="left" w:pos="5040"/>
                <w:tab w:val="left" w:pos="5760"/>
              </w:tabs>
              <w:jc w:val="center"/>
              <w:rPr>
                <w:rFonts w:cs="Arial"/>
                <w:sz w:val="20"/>
                <w:szCs w:val="20"/>
              </w:rPr>
            </w:pPr>
          </w:p>
        </w:tc>
      </w:tr>
    </w:tbl>
    <w:p w:rsidR="00900FC3" w:rsidRPr="00FD67F4" w:rsidP="00DF13BA" w14:paraId="22BE6D7E" w14:textId="77777777">
      <w:pPr>
        <w:pBdr>
          <w:top w:val="single" w:sz="8" w:space="0" w:color="5E1785"/>
        </w:pBdr>
        <w:tabs>
          <w:tab w:val="left" w:pos="360"/>
          <w:tab w:val="left" w:pos="1440"/>
          <w:tab w:val="left" w:pos="2160"/>
          <w:tab w:val="left" w:pos="3600"/>
          <w:tab w:val="left" w:pos="5040"/>
          <w:tab w:val="left" w:pos="5760"/>
        </w:tabs>
        <w:spacing w:after="0" w:line="360" w:lineRule="auto"/>
        <w:rPr>
          <w:rFonts w:cs="Arial"/>
        </w:rPr>
      </w:pPr>
    </w:p>
    <w:p w:rsidR="00C449F3" w:rsidRPr="00047856" w:rsidP="00DF13BA" w14:paraId="0A256973" w14:textId="27514DF8">
      <w:pPr>
        <w:pStyle w:val="ListParagraph"/>
        <w:numPr>
          <w:ilvl w:val="0"/>
          <w:numId w:val="25"/>
        </w:numPr>
        <w:pBdr>
          <w:top w:val="single" w:sz="8" w:space="0" w:color="5E1785"/>
        </w:pBdr>
        <w:tabs>
          <w:tab w:val="left" w:pos="360"/>
          <w:tab w:val="left" w:pos="1440"/>
          <w:tab w:val="left" w:pos="2160"/>
          <w:tab w:val="left" w:pos="3600"/>
          <w:tab w:val="left" w:pos="5040"/>
          <w:tab w:val="left" w:pos="5760"/>
        </w:tabs>
        <w:spacing w:after="0" w:line="360" w:lineRule="auto"/>
        <w:ind w:left="360"/>
        <w:rPr>
          <w:rFonts w:cs="Arial"/>
        </w:rPr>
      </w:pPr>
      <w:r w:rsidRPr="00AE0D1F">
        <w:rPr>
          <w:rFonts w:cs="Arial"/>
          <w:b/>
        </w:rPr>
        <w:t>Strategies for dealing with potential non-response bias:</w:t>
      </w:r>
      <w:r w:rsidR="00047856">
        <w:rPr>
          <w:rFonts w:cs="Arial"/>
          <w:b/>
        </w:rPr>
        <w:t xml:space="preserve"> </w:t>
      </w:r>
    </w:p>
    <w:p w:rsidR="00751FB3" w:rsidP="00047856" w14:paraId="486F5ADB" w14:textId="77777777">
      <w:pPr>
        <w:tabs>
          <w:tab w:val="left" w:pos="360"/>
          <w:tab w:val="left" w:pos="1440"/>
          <w:tab w:val="left" w:pos="2160"/>
          <w:tab w:val="left" w:pos="3600"/>
          <w:tab w:val="left" w:pos="5040"/>
          <w:tab w:val="left" w:pos="5760"/>
        </w:tabs>
        <w:spacing w:after="0" w:line="240" w:lineRule="auto"/>
        <w:ind w:left="360"/>
        <w:rPr>
          <w:rFonts w:cs="Arial"/>
        </w:rPr>
      </w:pPr>
      <w:r>
        <w:rPr>
          <w:rFonts w:cs="Arial"/>
        </w:rPr>
        <w:t xml:space="preserve">All soft refusals will be asked to provide responses to the following questions, which, along with the </w:t>
      </w:r>
      <w:r>
        <w:rPr>
          <w:rFonts w:cs="Arial"/>
        </w:rPr>
        <w:t>observational data outlined above, will serve as the non-response bias check:</w:t>
      </w:r>
    </w:p>
    <w:p w:rsidR="00DF305A" w:rsidP="00047856" w14:paraId="58A23A47" w14:textId="77777777">
      <w:pPr>
        <w:tabs>
          <w:tab w:val="left" w:pos="360"/>
          <w:tab w:val="left" w:pos="1440"/>
          <w:tab w:val="left" w:pos="2160"/>
          <w:tab w:val="left" w:pos="3600"/>
          <w:tab w:val="left" w:pos="5040"/>
          <w:tab w:val="left" w:pos="5760"/>
        </w:tabs>
        <w:spacing w:after="0" w:line="240" w:lineRule="auto"/>
        <w:ind w:left="360"/>
        <w:rPr>
          <w:rFonts w:cs="Arial"/>
        </w:rPr>
      </w:pPr>
    </w:p>
    <w:p w:rsidR="00DF305A" w:rsidRPr="00631AB4" w:rsidP="00DF305A" w14:paraId="52487403" w14:textId="77777777">
      <w:pPr>
        <w:pStyle w:val="ListParagraph"/>
        <w:numPr>
          <w:ilvl w:val="0"/>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rPr>
      </w:pPr>
      <w:r w:rsidRPr="006667DC">
        <w:rPr>
          <w:rFonts w:ascii="Calibri" w:hAnsi="Calibri" w:cs="Calibri"/>
          <w:i/>
          <w:iCs/>
        </w:rPr>
        <w:t xml:space="preserve">If NO: “Do you mind if I ask you </w:t>
      </w:r>
      <w:r>
        <w:rPr>
          <w:rFonts w:ascii="Calibri" w:hAnsi="Calibri" w:cs="Calibri"/>
          <w:i/>
          <w:iCs/>
        </w:rPr>
        <w:t xml:space="preserve">just a couple of </w:t>
      </w:r>
      <w:r w:rsidRPr="006667DC">
        <w:rPr>
          <w:rFonts w:ascii="Calibri" w:hAnsi="Calibri" w:cs="Calibri"/>
          <w:i/>
          <w:iCs/>
        </w:rPr>
        <w:t>question</w:t>
      </w:r>
      <w:r>
        <w:rPr>
          <w:rFonts w:ascii="Calibri" w:hAnsi="Calibri" w:cs="Calibri"/>
          <w:i/>
          <w:iCs/>
        </w:rPr>
        <w:t>s</w:t>
      </w:r>
      <w:r w:rsidRPr="006667DC">
        <w:rPr>
          <w:rFonts w:ascii="Calibri" w:hAnsi="Calibri" w:cs="Calibri"/>
          <w:i/>
          <w:iCs/>
        </w:rPr>
        <w:t xml:space="preserve">?  </w:t>
      </w:r>
    </w:p>
    <w:p w:rsidR="00DF305A" w:rsidRPr="00631AB4" w:rsidP="00DF305A" w14:paraId="40977965" w14:textId="1C9BC821">
      <w:pPr>
        <w:pStyle w:val="ListParagraph"/>
        <w:numPr>
          <w:ilvl w:val="1"/>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rPr>
      </w:pPr>
      <w:r>
        <w:rPr>
          <w:rFonts w:ascii="Calibri" w:hAnsi="Calibri" w:cs="Calibri"/>
          <w:i/>
        </w:rPr>
        <w:t>Over the past 12 months, how many visits have you made to Acadia National Park?</w:t>
      </w:r>
    </w:p>
    <w:p w:rsidR="00DF305A" w:rsidRPr="004448C7" w:rsidP="00DF305A" w14:paraId="0E18FD86" w14:textId="6970DF18">
      <w:pPr>
        <w:pStyle w:val="ListParagraph"/>
        <w:numPr>
          <w:ilvl w:val="1"/>
          <w:numId w:val="34"/>
        </w:numPr>
        <w:spacing w:before="120" w:after="160" w:line="240" w:lineRule="auto"/>
        <w:rPr>
          <w:i/>
          <w:iCs/>
        </w:rPr>
      </w:pPr>
      <w:r w:rsidRPr="004448C7">
        <w:rPr>
          <w:i/>
          <w:iCs/>
        </w:rPr>
        <w:t xml:space="preserve">As you entered the Cadillac Mountain, what light color would you prefer to experience at the Entrance Station? </w:t>
      </w:r>
      <w:r>
        <w:rPr>
          <w:i/>
          <w:iCs/>
        </w:rPr>
        <w:t xml:space="preserve">White, Amber, Red, </w:t>
      </w:r>
      <w:r w:rsidR="00ED4A39">
        <w:rPr>
          <w:i/>
          <w:iCs/>
        </w:rPr>
        <w:t xml:space="preserve">No Light Present </w:t>
      </w:r>
      <w:r>
        <w:rPr>
          <w:i/>
          <w:iCs/>
        </w:rPr>
        <w:t>or Do Not Know?</w:t>
      </w:r>
    </w:p>
    <w:p w:rsidR="00DF305A" w:rsidRPr="004448C7" w:rsidP="00DF305A" w14:paraId="6FC2AB62" w14:textId="77777777">
      <w:pPr>
        <w:pStyle w:val="ListParagraph"/>
        <w:numPr>
          <w:ilvl w:val="1"/>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i/>
          <w:iCs/>
        </w:rPr>
      </w:pPr>
      <w:r w:rsidRPr="004448C7">
        <w:rPr>
          <w:i/>
          <w:iCs/>
        </w:rPr>
        <w:t>How many people were in your personal group today, including you?</w:t>
      </w:r>
    </w:p>
    <w:p w:rsidR="00DF305A" w:rsidP="00DF305A" w14:paraId="132D775A" w14:textId="1A35C72A">
      <w:pPr>
        <w:tabs>
          <w:tab w:val="left" w:pos="360"/>
          <w:tab w:val="left" w:pos="1440"/>
          <w:tab w:val="left" w:pos="2160"/>
          <w:tab w:val="left" w:pos="3600"/>
          <w:tab w:val="left" w:pos="5040"/>
          <w:tab w:val="left" w:pos="5760"/>
        </w:tabs>
        <w:spacing w:after="0" w:line="240" w:lineRule="auto"/>
        <w:ind w:left="360"/>
        <w:rPr>
          <w:rFonts w:cs="Arial"/>
        </w:rPr>
      </w:pPr>
      <w:r w:rsidRPr="004448C7">
        <w:rPr>
          <w:rFonts w:ascii="Calibri" w:hAnsi="Calibri" w:cs="Calibri"/>
          <w:i/>
          <w:iCs/>
        </w:rPr>
        <w:t xml:space="preserve"> </w:t>
      </w:r>
      <w:r w:rsidRPr="004448C7">
        <w:rPr>
          <w:rFonts w:ascii="Calibri" w:hAnsi="Calibri" w:cs="Calibri"/>
          <w:i/>
          <w:iCs/>
        </w:rPr>
        <w:tab/>
        <w:t>Thank you for your time and consideration. I hope you enjoy your visit.”</w:t>
      </w:r>
    </w:p>
    <w:p w:rsidR="00751FB3" w:rsidP="00047856" w14:paraId="3040BDB7" w14:textId="77777777">
      <w:pPr>
        <w:tabs>
          <w:tab w:val="left" w:pos="360"/>
          <w:tab w:val="left" w:pos="1440"/>
          <w:tab w:val="left" w:pos="2160"/>
          <w:tab w:val="left" w:pos="3600"/>
          <w:tab w:val="left" w:pos="5040"/>
          <w:tab w:val="left" w:pos="5760"/>
        </w:tabs>
        <w:spacing w:after="0" w:line="240" w:lineRule="auto"/>
        <w:ind w:left="360"/>
        <w:rPr>
          <w:rFonts w:cs="Arial"/>
        </w:rPr>
      </w:pPr>
    </w:p>
    <w:p w:rsidR="00DF305A" w:rsidRPr="006667DC" w:rsidP="00DF305A" w14:paraId="17520C92" w14:textId="77777777">
      <w:pPr>
        <w:tabs>
          <w:tab w:val="left" w:pos="360"/>
          <w:tab w:val="left" w:pos="1440"/>
          <w:tab w:val="left" w:pos="2160"/>
          <w:tab w:val="left" w:pos="3600"/>
          <w:tab w:val="left" w:pos="5040"/>
          <w:tab w:val="left" w:pos="5760"/>
        </w:tabs>
        <w:spacing w:after="0" w:line="240" w:lineRule="auto"/>
        <w:ind w:left="360"/>
        <w:rPr>
          <w:rFonts w:ascii="Calibri" w:eastAsia="MS Mincho" w:hAnsi="Calibri" w:cs="Calibri"/>
        </w:rPr>
      </w:pPr>
      <w:r w:rsidRPr="006667DC">
        <w:rPr>
          <w:rFonts w:ascii="Calibri" w:hAnsi="Calibri" w:cs="Calibri"/>
        </w:rPr>
        <w:t xml:space="preserve">Using the same tablet computer database, the NPS employee will also capture additional observational information to aid with calculating potential non-response bias: </w:t>
      </w:r>
    </w:p>
    <w:p w:rsidR="00DF305A" w:rsidRPr="004448C7" w:rsidP="00DF305A" w14:paraId="41B8FD2E" w14:textId="77777777">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rPr>
      </w:pPr>
      <w:r w:rsidRPr="006667DC">
        <w:rPr>
          <w:rFonts w:ascii="Calibri" w:hAnsi="Calibri" w:cs="Calibri"/>
        </w:rPr>
        <w:t xml:space="preserve">time of contact, </w:t>
      </w:r>
      <w:r w:rsidRPr="006667DC">
        <w:rPr>
          <w:rFonts w:ascii="MS Gothic" w:eastAsia="MS Gothic" w:hAnsi="MS Gothic" w:cs="MS Gothic" w:hint="eastAsia"/>
        </w:rPr>
        <w:t> </w:t>
      </w:r>
      <w:r w:rsidRPr="004448C7">
        <w:rPr>
          <w:rFonts w:ascii="MS Gothic" w:eastAsia="MS Gothic" w:hAnsi="MS Gothic" w:cs="MS Gothic" w:hint="eastAsia"/>
        </w:rPr>
        <w:t> </w:t>
      </w:r>
    </w:p>
    <w:p w:rsidR="00DF305A" w:rsidRPr="006667DC" w:rsidP="00DF305A" w14:paraId="70D593C4" w14:textId="77777777">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rPr>
      </w:pPr>
      <w:r w:rsidRPr="006667DC">
        <w:rPr>
          <w:rFonts w:ascii="Calibri" w:hAnsi="Calibri" w:cs="Calibri"/>
        </w:rPr>
        <w:t xml:space="preserve">number of adults and children in group, and </w:t>
      </w:r>
      <w:r w:rsidRPr="006667DC">
        <w:rPr>
          <w:rFonts w:ascii="MS Gothic" w:eastAsia="MS Gothic" w:hAnsi="MS Gothic" w:cs="MS Gothic" w:hint="eastAsia"/>
        </w:rPr>
        <w:t> </w:t>
      </w:r>
    </w:p>
    <w:p w:rsidR="00DF305A" w:rsidRPr="006667DC" w:rsidP="00DF305A" w14:paraId="4C92C009" w14:textId="77777777">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rPr>
      </w:pPr>
      <w:r w:rsidRPr="006667DC">
        <w:rPr>
          <w:rFonts w:ascii="Calibri" w:hAnsi="Calibri" w:cs="Calibri"/>
        </w:rPr>
        <w:t xml:space="preserve">potential language barrier </w:t>
      </w:r>
      <w:r w:rsidRPr="006667DC">
        <w:rPr>
          <w:rFonts w:ascii="MS Gothic" w:eastAsia="MS Gothic" w:hAnsi="MS Gothic" w:cs="MS Gothic" w:hint="eastAsia"/>
        </w:rPr>
        <w:t> </w:t>
      </w:r>
    </w:p>
    <w:p w:rsidR="00DF305A" w:rsidP="00047856" w14:paraId="3E09C186" w14:textId="77777777">
      <w:pPr>
        <w:tabs>
          <w:tab w:val="left" w:pos="360"/>
          <w:tab w:val="left" w:pos="1440"/>
          <w:tab w:val="left" w:pos="2160"/>
          <w:tab w:val="left" w:pos="3600"/>
          <w:tab w:val="left" w:pos="5040"/>
          <w:tab w:val="left" w:pos="5760"/>
        </w:tabs>
        <w:spacing w:after="0" w:line="240" w:lineRule="auto"/>
        <w:ind w:left="360"/>
        <w:rPr>
          <w:rFonts w:cs="Arial"/>
        </w:rPr>
      </w:pPr>
    </w:p>
    <w:p w:rsidR="00047856" w:rsidRPr="006667DC" w:rsidP="00047856" w14:paraId="1F31C3F1" w14:textId="07D222D9">
      <w:pPr>
        <w:tabs>
          <w:tab w:val="left" w:pos="360"/>
          <w:tab w:val="left" w:pos="1440"/>
          <w:tab w:val="left" w:pos="2160"/>
          <w:tab w:val="left" w:pos="3600"/>
          <w:tab w:val="left" w:pos="5040"/>
          <w:tab w:val="left" w:pos="5760"/>
        </w:tabs>
        <w:spacing w:after="0" w:line="240" w:lineRule="auto"/>
        <w:ind w:left="360"/>
        <w:rPr>
          <w:rFonts w:ascii="Calibri" w:hAnsi="Calibri" w:cs="Calibri"/>
        </w:rPr>
      </w:pPr>
      <w:r>
        <w:rPr>
          <w:rFonts w:cs="Arial"/>
        </w:rPr>
        <w:t>The data f</w:t>
      </w:r>
      <w:r w:rsidR="00827C78">
        <w:rPr>
          <w:rFonts w:cs="Arial"/>
        </w:rPr>
        <w:t>ro</w:t>
      </w:r>
      <w:r>
        <w:rPr>
          <w:rFonts w:cs="Arial"/>
        </w:rPr>
        <w:t xml:space="preserve">m these questions and the observational data collected during the intercept (outlined above) will be used to determine any non-response bias. Any implications of non-response bias will be outlined in the final report and discussed with </w:t>
      </w:r>
      <w:r w:rsidR="004513CC">
        <w:rPr>
          <w:rFonts w:cs="Arial"/>
        </w:rPr>
        <w:t>NPS managers and staff</w:t>
      </w:r>
      <w:r>
        <w:rPr>
          <w:rFonts w:cs="Arial"/>
        </w:rPr>
        <w:t xml:space="preserve">. </w:t>
      </w:r>
    </w:p>
    <w:p w:rsidR="00FF3316" w:rsidRPr="00AE0D1F" w:rsidP="003D2EEE" w14:paraId="73108052" w14:textId="63F10A97">
      <w:pPr>
        <w:tabs>
          <w:tab w:val="left" w:pos="360"/>
          <w:tab w:val="left" w:pos="1440"/>
          <w:tab w:val="left" w:pos="2160"/>
          <w:tab w:val="left" w:pos="3600"/>
          <w:tab w:val="left" w:pos="5040"/>
          <w:tab w:val="left" w:pos="5760"/>
        </w:tabs>
        <w:spacing w:after="0"/>
        <w:ind w:left="360"/>
        <w:rPr>
          <w:rFonts w:cs="Arial"/>
        </w:rPr>
      </w:pPr>
    </w:p>
    <w:p w:rsidR="0019450C" w:rsidRPr="00AE0D1F" w:rsidP="00AE0D1F" w14:paraId="29C0522D" w14:textId="77777777">
      <w:pPr>
        <w:pStyle w:val="ListParagraph"/>
        <w:numPr>
          <w:ilvl w:val="0"/>
          <w:numId w:val="25"/>
        </w:numPr>
        <w:pBdr>
          <w:top w:val="single" w:sz="8" w:space="1" w:color="5E1785"/>
        </w:pBd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Description of any pre-testing and peer review o</w:t>
      </w:r>
      <w:r w:rsidRPr="00AE0D1F" w:rsidR="000D13B3">
        <w:rPr>
          <w:rFonts w:cs="Arial"/>
          <w:b/>
        </w:rPr>
        <w:t>f the methods and/or instrument:</w:t>
      </w:r>
    </w:p>
    <w:p w:rsidR="00871A3B" w:rsidRPr="00AE0D1F" w:rsidP="00C83296" w14:paraId="56B3BF0F" w14:textId="5C9B2F59">
      <w:pPr>
        <w:tabs>
          <w:tab w:val="left" w:pos="360"/>
          <w:tab w:val="left" w:pos="1440"/>
          <w:tab w:val="left" w:pos="2160"/>
          <w:tab w:val="left" w:pos="3600"/>
          <w:tab w:val="left" w:pos="5040"/>
          <w:tab w:val="left" w:pos="5760"/>
        </w:tabs>
        <w:spacing w:after="0" w:line="240" w:lineRule="auto"/>
        <w:ind w:left="360"/>
        <w:rPr>
          <w:rFonts w:cs="Arial"/>
        </w:rPr>
      </w:pPr>
      <w:r>
        <w:t xml:space="preserve">The questionnaire format and variations of </w:t>
      </w:r>
      <w:r w:rsidR="005141F6">
        <w:t>the majority</w:t>
      </w:r>
      <w:r>
        <w:t xml:space="preserve"> of the questions have been used in </w:t>
      </w:r>
      <w:r w:rsidR="005141F6">
        <w:t xml:space="preserve">two </w:t>
      </w:r>
      <w:r w:rsidR="002E29DB">
        <w:t xml:space="preserve">NPS </w:t>
      </w:r>
      <w:r>
        <w:t xml:space="preserve">survey instruments previously approved by OMB (e.g., </w:t>
      </w:r>
      <w:r w:rsidR="00840038">
        <w:t xml:space="preserve">Grand Teton </w:t>
      </w:r>
      <w:r w:rsidR="005141F6">
        <w:t>and Acadia National Parks</w:t>
      </w:r>
      <w:r>
        <w:t xml:space="preserve">). The </w:t>
      </w:r>
      <w:r w:rsidR="00F6654A">
        <w:t>majority of questions</w:t>
      </w:r>
      <w:r>
        <w:t xml:space="preserve"> are from the approved NPS Pool of Known Questions</w:t>
      </w:r>
      <w:r w:rsidR="005141F6">
        <w:t>.</w:t>
      </w:r>
      <w:r w:rsidR="00751FB3">
        <w:t xml:space="preserve"> </w:t>
      </w:r>
      <w:r w:rsidRPr="00B34611" w:rsidR="00751FB3">
        <w:t xml:space="preserve">The survey was </w:t>
      </w:r>
      <w:r w:rsidR="00B34611">
        <w:t>pre-</w:t>
      </w:r>
      <w:r w:rsidRPr="00B34611" w:rsidR="00751FB3">
        <w:t xml:space="preserve">tested </w:t>
      </w:r>
      <w:r w:rsidRPr="00B34611" w:rsidR="00B34611">
        <w:t xml:space="preserve">by five NPS staff and </w:t>
      </w:r>
      <w:r w:rsidR="00B34611">
        <w:t>four</w:t>
      </w:r>
      <w:r w:rsidRPr="00B34611" w:rsidR="00B34611">
        <w:t xml:space="preserve"> researchers at Penn State University associated with the research </w:t>
      </w:r>
      <w:r w:rsidRPr="00B34611" w:rsidR="00751FB3">
        <w:t>to estimate respondent burden and clarity of questions.</w:t>
      </w:r>
      <w:r w:rsidR="00751FB3">
        <w:t xml:space="preserve"> </w:t>
      </w:r>
    </w:p>
    <w:p w:rsidR="006E33D2" w:rsidRPr="00AE0D1F" w:rsidP="008965B3" w14:paraId="75A8E9B6" w14:textId="55CF3B6A">
      <w:pPr>
        <w:tabs>
          <w:tab w:val="left" w:pos="360"/>
          <w:tab w:val="left" w:pos="720"/>
          <w:tab w:val="left" w:pos="1440"/>
          <w:tab w:val="left" w:pos="2160"/>
          <w:tab w:val="left" w:pos="3600"/>
          <w:tab w:val="left" w:pos="5040"/>
          <w:tab w:val="left" w:pos="5760"/>
        </w:tabs>
        <w:spacing w:after="0"/>
        <w:ind w:left="360"/>
        <w:rPr>
          <w:rFonts w:cs="Arial"/>
        </w:rPr>
      </w:pPr>
    </w:p>
    <w:p w:rsidR="006F28F8" w:rsidRPr="00DE1BAC" w:rsidP="00DE1BAC" w14:paraId="7017E650" w14:textId="4A0322E9">
      <w:pPr>
        <w:pBdr>
          <w:top w:val="single" w:sz="36" w:space="1" w:color="B2A1C7" w:themeColor="accent4" w:themeTint="99"/>
        </w:pBdr>
        <w:tabs>
          <w:tab w:val="left" w:pos="360"/>
          <w:tab w:val="left" w:pos="720"/>
          <w:tab w:val="left" w:pos="1440"/>
          <w:tab w:val="left" w:pos="2160"/>
          <w:tab w:val="left" w:pos="3600"/>
          <w:tab w:val="left" w:pos="5040"/>
          <w:tab w:val="left" w:pos="5760"/>
        </w:tabs>
        <w:spacing w:after="0" w:line="360" w:lineRule="auto"/>
        <w:rPr>
          <w:rFonts w:cs="Arial"/>
          <w:sz w:val="24"/>
          <w:szCs w:val="24"/>
        </w:rPr>
      </w:pPr>
      <w:r w:rsidRPr="00AE0D1F">
        <w:rPr>
          <w:rFonts w:cs="Arial"/>
          <w:b/>
          <w:sz w:val="24"/>
          <w:szCs w:val="24"/>
        </w:rPr>
        <w:t>BURDEN ESTIMATES:</w:t>
      </w:r>
      <w:bookmarkStart w:id="1" w:name="_Hlk52273740"/>
      <w:bookmarkStart w:id="2" w:name="_Hlk52274293"/>
      <w:bookmarkStart w:id="3" w:name="_Hlk52274763"/>
      <w:r w:rsidRPr="006F28F8">
        <w:rPr>
          <w:rFonts w:cs="Arial"/>
        </w:rPr>
        <w:t xml:space="preserve"> </w:t>
      </w:r>
      <w:bookmarkEnd w:id="1"/>
    </w:p>
    <w:bookmarkEnd w:id="2"/>
    <w:bookmarkEnd w:id="3"/>
    <w:p w:rsidR="009D1366" w:rsidRPr="00E64588" w:rsidP="00AA5144" w14:paraId="2EC73B90" w14:textId="02A14BDA">
      <w:pPr>
        <w:tabs>
          <w:tab w:val="left" w:pos="360"/>
          <w:tab w:val="left" w:pos="720"/>
          <w:tab w:val="left" w:pos="1440"/>
          <w:tab w:val="left" w:pos="2160"/>
          <w:tab w:val="left" w:pos="3600"/>
          <w:tab w:val="left" w:pos="5040"/>
          <w:tab w:val="left" w:pos="5760"/>
        </w:tabs>
        <w:spacing w:after="0" w:line="240" w:lineRule="auto"/>
        <w:ind w:left="360"/>
        <w:rPr>
          <w:rFonts w:cs="Arial"/>
        </w:rPr>
      </w:pPr>
      <w:r w:rsidRPr="00E64588">
        <w:rPr>
          <w:rFonts w:cs="Arial"/>
        </w:rPr>
        <w:t>The total estimated burden for this collection is</w:t>
      </w:r>
      <w:r w:rsidRPr="00E64588" w:rsidR="000412D1">
        <w:rPr>
          <w:rFonts w:cs="Arial"/>
        </w:rPr>
        <w:t xml:space="preserve"> </w:t>
      </w:r>
      <w:r w:rsidRPr="00E64588" w:rsidR="00E64588">
        <w:rPr>
          <w:rFonts w:cs="Arial"/>
        </w:rPr>
        <w:t>48</w:t>
      </w:r>
      <w:r w:rsidR="003E4006">
        <w:rPr>
          <w:rFonts w:cs="Arial"/>
        </w:rPr>
        <w:t>4</w:t>
      </w:r>
      <w:r w:rsidRPr="00E64588" w:rsidR="000412D1">
        <w:rPr>
          <w:rFonts w:cs="Arial"/>
        </w:rPr>
        <w:t xml:space="preserve"> hours.</w:t>
      </w:r>
      <w:r w:rsidRPr="00E64588">
        <w:rPr>
          <w:rFonts w:cs="Arial"/>
        </w:rPr>
        <w:t xml:space="preserve"> </w:t>
      </w:r>
      <w:r w:rsidRPr="00E64588" w:rsidR="00922C3D">
        <w:rPr>
          <w:rFonts w:cs="Arial"/>
        </w:rPr>
        <w:t xml:space="preserve">We plan to intercept </w:t>
      </w:r>
      <w:r w:rsidRPr="00E64588" w:rsidR="00204EEE">
        <w:rPr>
          <w:rFonts w:cs="Arial"/>
        </w:rPr>
        <w:t>8,</w:t>
      </w:r>
      <w:r w:rsidRPr="00E64588" w:rsidR="00E64588">
        <w:rPr>
          <w:rFonts w:cs="Arial"/>
        </w:rPr>
        <w:t>0</w:t>
      </w:r>
      <w:r w:rsidRPr="00E64588" w:rsidR="00204EEE">
        <w:rPr>
          <w:rFonts w:cs="Arial"/>
        </w:rPr>
        <w:t xml:space="preserve">00 vehicles that enter the entrance station during the study period. </w:t>
      </w:r>
      <w:r w:rsidRPr="00E64588" w:rsidR="00DB17DF">
        <w:rPr>
          <w:rFonts w:cs="Arial"/>
        </w:rPr>
        <w:t>The initial contact will take one minute, resulting in a burden of 1</w:t>
      </w:r>
      <w:r w:rsidRPr="00E64588" w:rsidR="00E64588">
        <w:rPr>
          <w:rFonts w:cs="Arial"/>
        </w:rPr>
        <w:t>3</w:t>
      </w:r>
      <w:r w:rsidR="003E4006">
        <w:rPr>
          <w:rFonts w:cs="Arial"/>
        </w:rPr>
        <w:t>3</w:t>
      </w:r>
      <w:r w:rsidRPr="00E64588" w:rsidR="005A72BF">
        <w:rPr>
          <w:rFonts w:cs="Arial"/>
        </w:rPr>
        <w:t xml:space="preserve"> hours. </w:t>
      </w:r>
      <w:r w:rsidRPr="00E64588" w:rsidR="00204EEE">
        <w:rPr>
          <w:rFonts w:cs="Arial"/>
        </w:rPr>
        <w:t>We anticipate that 70% (n=</w:t>
      </w:r>
      <w:r w:rsidRPr="00E64588" w:rsidR="007D13F6">
        <w:rPr>
          <w:rFonts w:cs="Arial"/>
        </w:rPr>
        <w:t>5,</w:t>
      </w:r>
      <w:r w:rsidRPr="00E64588" w:rsidR="00E64588">
        <w:rPr>
          <w:rFonts w:cs="Arial"/>
        </w:rPr>
        <w:t>60</w:t>
      </w:r>
      <w:r w:rsidRPr="00E64588" w:rsidR="007D13F6">
        <w:rPr>
          <w:rFonts w:cs="Arial"/>
        </w:rPr>
        <w:t xml:space="preserve">0) </w:t>
      </w:r>
      <w:r w:rsidRPr="00E64588" w:rsidR="005A72BF">
        <w:rPr>
          <w:rFonts w:cs="Arial"/>
        </w:rPr>
        <w:t xml:space="preserve">of those contacted </w:t>
      </w:r>
      <w:r w:rsidRPr="00E64588" w:rsidR="007D13F6">
        <w:rPr>
          <w:rFonts w:cs="Arial"/>
        </w:rPr>
        <w:t xml:space="preserve">will </w:t>
      </w:r>
      <w:r w:rsidRPr="00E64588" w:rsidR="00FC3C26">
        <w:rPr>
          <w:rFonts w:cs="Arial"/>
        </w:rPr>
        <w:t xml:space="preserve">provide their email address to participate in the survey. Of </w:t>
      </w:r>
      <w:r w:rsidRPr="00E64588" w:rsidR="00FC3C26">
        <w:rPr>
          <w:rFonts w:cs="Arial"/>
        </w:rPr>
        <w:t>those, we anticipate that 35% (n=</w:t>
      </w:r>
      <w:r w:rsidRPr="00E64588" w:rsidR="00E64588">
        <w:rPr>
          <w:rFonts w:cs="Arial"/>
        </w:rPr>
        <w:t>1,960</w:t>
      </w:r>
      <w:r w:rsidRPr="00E64588" w:rsidR="002B432A">
        <w:rPr>
          <w:rFonts w:cs="Arial"/>
        </w:rPr>
        <w:t xml:space="preserve">) will complete the </w:t>
      </w:r>
      <w:r w:rsidRPr="00E64588" w:rsidR="005A72BF">
        <w:rPr>
          <w:rFonts w:cs="Arial"/>
        </w:rPr>
        <w:t xml:space="preserve">10-minute </w:t>
      </w:r>
      <w:r w:rsidRPr="00E64588" w:rsidR="007A67CA">
        <w:rPr>
          <w:rFonts w:cs="Arial"/>
        </w:rPr>
        <w:t xml:space="preserve">post-experience, </w:t>
      </w:r>
      <w:r w:rsidRPr="00E64588" w:rsidR="002B432A">
        <w:rPr>
          <w:rFonts w:cs="Arial"/>
        </w:rPr>
        <w:t>electronic survey</w:t>
      </w:r>
      <w:r w:rsidRPr="00E64588" w:rsidR="007A67CA">
        <w:rPr>
          <w:rFonts w:cs="Arial"/>
        </w:rPr>
        <w:t xml:space="preserve">, resulting in a burden of </w:t>
      </w:r>
      <w:r w:rsidRPr="00E64588" w:rsidR="00E64588">
        <w:rPr>
          <w:rFonts w:cs="Arial"/>
        </w:rPr>
        <w:t>327</w:t>
      </w:r>
      <w:r w:rsidRPr="00E64588" w:rsidR="007A67CA">
        <w:rPr>
          <w:rFonts w:cs="Arial"/>
        </w:rPr>
        <w:t xml:space="preserve"> hours.</w:t>
      </w:r>
    </w:p>
    <w:p w:rsidR="00EA5724" w:rsidRPr="00E64588" w:rsidP="00AA5144" w14:paraId="24D6A4A1" w14:textId="3A388158">
      <w:pPr>
        <w:tabs>
          <w:tab w:val="left" w:pos="360"/>
          <w:tab w:val="left" w:pos="720"/>
          <w:tab w:val="left" w:pos="1440"/>
          <w:tab w:val="left" w:pos="2160"/>
          <w:tab w:val="left" w:pos="3600"/>
          <w:tab w:val="left" w:pos="5040"/>
          <w:tab w:val="left" w:pos="5760"/>
        </w:tabs>
        <w:spacing w:after="0" w:line="240" w:lineRule="auto"/>
        <w:ind w:left="360"/>
        <w:rPr>
          <w:rFonts w:cs="Arial"/>
        </w:rPr>
      </w:pPr>
      <w:r w:rsidRPr="00E64588">
        <w:rPr>
          <w:rFonts w:cs="Arial"/>
        </w:rPr>
        <w:t>Of the visitors who refuse to provide their email address (n=2,</w:t>
      </w:r>
      <w:r w:rsidRPr="00E64588" w:rsidR="00E64588">
        <w:rPr>
          <w:rFonts w:cs="Arial"/>
        </w:rPr>
        <w:t>400</w:t>
      </w:r>
      <w:r w:rsidRPr="00E64588">
        <w:rPr>
          <w:rFonts w:cs="Arial"/>
        </w:rPr>
        <w:t xml:space="preserve">), we expect </w:t>
      </w:r>
      <w:r w:rsidRPr="00E64588" w:rsidR="00E64588">
        <w:rPr>
          <w:rFonts w:cs="Arial"/>
        </w:rPr>
        <w:t>60</w:t>
      </w:r>
      <w:r w:rsidRPr="00E64588">
        <w:rPr>
          <w:rFonts w:cs="Arial"/>
        </w:rPr>
        <w:t>% (n=</w:t>
      </w:r>
      <w:r w:rsidRPr="00E64588" w:rsidR="00E64588">
        <w:rPr>
          <w:rFonts w:cs="Arial"/>
        </w:rPr>
        <w:t>1,440</w:t>
      </w:r>
      <w:r w:rsidRPr="00E64588">
        <w:rPr>
          <w:rFonts w:cs="Arial"/>
        </w:rPr>
        <w:t xml:space="preserve">) </w:t>
      </w:r>
      <w:r w:rsidRPr="00E64588" w:rsidR="00A73B02">
        <w:rPr>
          <w:rFonts w:cs="Arial"/>
        </w:rPr>
        <w:t>will</w:t>
      </w:r>
      <w:r w:rsidRPr="00E64588">
        <w:rPr>
          <w:rFonts w:cs="Arial"/>
        </w:rPr>
        <w:t xml:space="preserve"> agree to </w:t>
      </w:r>
      <w:r w:rsidRPr="00E64588" w:rsidR="00770203">
        <w:rPr>
          <w:rFonts w:cs="Arial"/>
        </w:rPr>
        <w:t xml:space="preserve">answer the non-response questions. This non-response check will take one minute, resulting in a burden of </w:t>
      </w:r>
      <w:r w:rsidRPr="00E64588" w:rsidR="00E64588">
        <w:rPr>
          <w:rFonts w:cs="Arial"/>
        </w:rPr>
        <w:t>24</w:t>
      </w:r>
      <w:r w:rsidRPr="00E64588" w:rsidR="00985E46">
        <w:rPr>
          <w:rFonts w:cs="Arial"/>
        </w:rPr>
        <w:t xml:space="preserve"> hours.</w:t>
      </w:r>
    </w:p>
    <w:p w:rsidR="00FA5DEF" w:rsidRPr="00E64588" w:rsidP="00EA5724" w14:paraId="185C4BFE" w14:textId="77777777">
      <w:pPr>
        <w:tabs>
          <w:tab w:val="left" w:pos="360"/>
          <w:tab w:val="left" w:pos="720"/>
          <w:tab w:val="left" w:pos="1440"/>
          <w:tab w:val="left" w:pos="2160"/>
          <w:tab w:val="left" w:pos="3600"/>
          <w:tab w:val="left" w:pos="5040"/>
          <w:tab w:val="left" w:pos="5760"/>
        </w:tabs>
        <w:spacing w:after="0" w:line="240" w:lineRule="auto"/>
        <w:ind w:firstLine="630"/>
        <w:rPr>
          <w:rFonts w:cs="Arial"/>
        </w:rPr>
      </w:pPr>
    </w:p>
    <w:p w:rsidR="00922C3D" w:rsidRPr="00E64588" w:rsidP="00DC0389" w14:paraId="60B495E6" w14:textId="7777777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
        </w:rPr>
      </w:pPr>
      <w:r w:rsidRPr="00E64588">
        <w:rPr>
          <w:rFonts w:ascii="Calibri" w:eastAsia="Calibri" w:hAnsi="Calibri" w:cs="Arial"/>
          <w:b/>
        </w:rPr>
        <w:t>Table 3. Burden Estimates</w:t>
      </w:r>
    </w:p>
    <w:tbl>
      <w:tblPr>
        <w:tblDescription w:val="table that charts list of ICs"/>
        <w:tblW w:w="4250" w:type="pct"/>
        <w:tblInd w:w="450" w:type="dxa"/>
        <w:shd w:val="clear" w:color="auto" w:fill="FFFFFF"/>
        <w:tblCellMar>
          <w:left w:w="0" w:type="dxa"/>
          <w:right w:w="0" w:type="dxa"/>
        </w:tblCellMar>
        <w:tblLook w:val="04A0"/>
      </w:tblPr>
      <w:tblGrid>
        <w:gridCol w:w="4049"/>
        <w:gridCol w:w="1529"/>
        <w:gridCol w:w="1893"/>
        <w:gridCol w:w="1709"/>
      </w:tblGrid>
      <w:tr w14:paraId="067DA9F0" w14:textId="77777777" w:rsidTr="00C83296">
        <w:tblPrEx>
          <w:tblW w:w="4250" w:type="pct"/>
          <w:tblInd w:w="450" w:type="dxa"/>
          <w:shd w:val="clear" w:color="auto" w:fill="FFFFFF"/>
          <w:tblCellMar>
            <w:left w:w="0" w:type="dxa"/>
            <w:right w:w="0" w:type="dxa"/>
          </w:tblCellMar>
          <w:tblLook w:val="04A0"/>
        </w:tblPrEx>
        <w:trPr>
          <w:trHeight w:val="375"/>
        </w:trPr>
        <w:tc>
          <w:tcPr>
            <w:tcW w:w="1911"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922C3D" w:rsidRPr="00E64588" w:rsidP="00922C3D" w14:paraId="0AE77CE3" w14:textId="77777777">
            <w:pPr>
              <w:rPr>
                <w:rFonts w:ascii="Calibri" w:eastAsia="Calibri" w:hAnsi="Calibri" w:cs="Arial"/>
                <w:b/>
              </w:rPr>
            </w:pPr>
          </w:p>
        </w:tc>
        <w:tc>
          <w:tcPr>
            <w:tcW w:w="722"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922C3D" w:rsidRPr="00E64588" w:rsidP="00922C3D" w14:paraId="6DAECC41"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sidRPr="00E64588">
              <w:rPr>
                <w:rFonts w:ascii="Calibri" w:eastAsia="Calibri" w:hAnsi="Calibri" w:cs="Arial"/>
                <w:b/>
                <w:bCs/>
                <w:sz w:val="20"/>
                <w:szCs w:val="20"/>
              </w:rPr>
              <w:t>Completed Responses</w:t>
            </w:r>
          </w:p>
        </w:tc>
        <w:tc>
          <w:tcPr>
            <w:tcW w:w="894" w:type="pct"/>
            <w:tcBorders>
              <w:top w:val="single" w:sz="8" w:space="0" w:color="auto"/>
              <w:left w:val="nil"/>
              <w:bottom w:val="single" w:sz="8" w:space="0" w:color="auto"/>
              <w:right w:val="nil"/>
            </w:tcBorders>
            <w:shd w:val="clear" w:color="auto" w:fill="B2A2C7" w:themeFill="accent4" w:themeFillTint="99"/>
            <w:hideMark/>
          </w:tcPr>
          <w:p w:rsidR="00922C3D" w:rsidRPr="00E64588" w:rsidP="00922C3D" w14:paraId="65DED7DE" w14:textId="30B3C439">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sidRPr="00E64588">
              <w:rPr>
                <w:rFonts w:ascii="Calibri" w:eastAsia="Calibri" w:hAnsi="Calibri" w:cs="Arial"/>
                <w:b/>
                <w:bCs/>
                <w:sz w:val="20"/>
                <w:szCs w:val="20"/>
              </w:rPr>
              <w:t xml:space="preserve">Completion Time  </w:t>
            </w:r>
          </w:p>
          <w:p w:rsidR="00922C3D" w:rsidRPr="00E64588" w:rsidP="00922C3D" w14:paraId="310C3C09"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sidRPr="00E64588">
              <w:rPr>
                <w:rFonts w:ascii="Calibri" w:eastAsia="Calibri" w:hAnsi="Calibri" w:cs="Arial"/>
                <w:b/>
                <w:bCs/>
                <w:sz w:val="20"/>
                <w:szCs w:val="20"/>
              </w:rPr>
              <w:t>(minutes)</w:t>
            </w:r>
          </w:p>
        </w:tc>
        <w:tc>
          <w:tcPr>
            <w:tcW w:w="807"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922C3D" w:rsidRPr="00E64588" w:rsidP="00922C3D" w14:paraId="3D67FDAF"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sidRPr="00E64588">
              <w:rPr>
                <w:rFonts w:ascii="Calibri" w:eastAsia="Calibri" w:hAnsi="Calibri" w:cs="Arial"/>
                <w:b/>
                <w:bCs/>
                <w:sz w:val="20"/>
                <w:szCs w:val="20"/>
              </w:rPr>
              <w:t>Burden Hours</w:t>
            </w:r>
          </w:p>
          <w:p w:rsidR="00922C3D" w:rsidRPr="00E64588" w:rsidP="00922C3D" w14:paraId="597C094D" w14:textId="00E7A970">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p>
        </w:tc>
      </w:tr>
      <w:tr w14:paraId="7307E929" w14:textId="77777777" w:rsidTr="00C83296">
        <w:tblPrEx>
          <w:tblW w:w="4250" w:type="pct"/>
          <w:tblInd w:w="450" w:type="dxa"/>
          <w:shd w:val="clear" w:color="auto" w:fill="FFFFFF"/>
          <w:tblCellMar>
            <w:left w:w="0" w:type="dxa"/>
            <w:right w:w="0" w:type="dxa"/>
          </w:tblCellMar>
          <w:tblLook w:val="04A0"/>
        </w:tblPrEx>
        <w:trPr>
          <w:trHeight w:val="222"/>
        </w:trPr>
        <w:tc>
          <w:tcPr>
            <w:tcW w:w="1911" w:type="pct"/>
            <w:tcBorders>
              <w:top w:val="single" w:sz="8" w:space="0" w:color="auto"/>
              <w:left w:val="nil"/>
              <w:bottom w:val="single" w:sz="4" w:space="0" w:color="auto"/>
              <w:right w:val="nil"/>
            </w:tcBorders>
            <w:shd w:val="clear" w:color="auto" w:fill="FFFFFF"/>
            <w:tcMar>
              <w:top w:w="60" w:type="dxa"/>
              <w:left w:w="60" w:type="dxa"/>
              <w:bottom w:w="60" w:type="dxa"/>
              <w:right w:w="60" w:type="dxa"/>
            </w:tcMar>
            <w:hideMark/>
          </w:tcPr>
          <w:p w:rsidR="00922C3D" w:rsidRPr="00E64588" w:rsidP="00922C3D" w14:paraId="1DED234C" w14:textId="505949D2">
            <w:pPr>
              <w:tabs>
                <w:tab w:val="left" w:pos="360"/>
                <w:tab w:val="left" w:pos="720"/>
                <w:tab w:val="left" w:pos="1440"/>
                <w:tab w:val="left" w:pos="2160"/>
                <w:tab w:val="left" w:pos="3600"/>
                <w:tab w:val="left" w:pos="5040"/>
                <w:tab w:val="left" w:pos="5760"/>
              </w:tabs>
              <w:spacing w:after="0" w:line="240" w:lineRule="auto"/>
              <w:rPr>
                <w:rFonts w:ascii="Calibri" w:eastAsia="Calibri" w:hAnsi="Calibri" w:cs="Arial"/>
                <w:sz w:val="20"/>
                <w:szCs w:val="20"/>
              </w:rPr>
            </w:pPr>
            <w:r w:rsidRPr="00E64588">
              <w:rPr>
                <w:rFonts w:ascii="Calibri" w:eastAsia="Calibri" w:hAnsi="Calibri" w:cs="Arial"/>
                <w:sz w:val="20"/>
                <w:szCs w:val="20"/>
              </w:rPr>
              <w:t>Initial Contact</w:t>
            </w:r>
          </w:p>
        </w:tc>
        <w:tc>
          <w:tcPr>
            <w:tcW w:w="722" w:type="pct"/>
            <w:tcBorders>
              <w:top w:val="single" w:sz="8" w:space="0" w:color="auto"/>
              <w:left w:val="nil"/>
              <w:bottom w:val="single" w:sz="4" w:space="0" w:color="auto"/>
              <w:right w:val="nil"/>
            </w:tcBorders>
            <w:shd w:val="clear" w:color="auto" w:fill="auto"/>
            <w:tcMar>
              <w:top w:w="60" w:type="dxa"/>
              <w:left w:w="60" w:type="dxa"/>
              <w:bottom w:w="60" w:type="dxa"/>
              <w:right w:w="60" w:type="dxa"/>
            </w:tcMar>
          </w:tcPr>
          <w:p w:rsidR="00922C3D" w:rsidRPr="00E64588" w:rsidP="00922C3D" w14:paraId="2D6FDC8C" w14:textId="11300C72">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sidRPr="00E64588">
              <w:rPr>
                <w:rFonts w:ascii="Calibri" w:eastAsia="Calibri" w:hAnsi="Calibri" w:cs="Arial"/>
                <w:sz w:val="20"/>
                <w:szCs w:val="20"/>
              </w:rPr>
              <w:t>8,</w:t>
            </w:r>
            <w:r w:rsidRPr="00E64588" w:rsidR="00E64588">
              <w:rPr>
                <w:rFonts w:ascii="Calibri" w:eastAsia="Calibri" w:hAnsi="Calibri" w:cs="Arial"/>
                <w:sz w:val="20"/>
                <w:szCs w:val="20"/>
              </w:rPr>
              <w:t>0</w:t>
            </w:r>
            <w:r w:rsidRPr="00E64588">
              <w:rPr>
                <w:rFonts w:ascii="Calibri" w:eastAsia="Calibri" w:hAnsi="Calibri" w:cs="Arial"/>
                <w:sz w:val="20"/>
                <w:szCs w:val="20"/>
              </w:rPr>
              <w:t>00</w:t>
            </w:r>
          </w:p>
        </w:tc>
        <w:tc>
          <w:tcPr>
            <w:tcW w:w="894" w:type="pct"/>
            <w:tcBorders>
              <w:top w:val="single" w:sz="8" w:space="0" w:color="auto"/>
              <w:left w:val="nil"/>
              <w:bottom w:val="single" w:sz="4" w:space="0" w:color="auto"/>
              <w:right w:val="nil"/>
            </w:tcBorders>
            <w:shd w:val="clear" w:color="auto" w:fill="auto"/>
          </w:tcPr>
          <w:p w:rsidR="00922C3D" w:rsidRPr="00E64588" w:rsidP="00922C3D" w14:paraId="376CBAB4" w14:textId="19E27EAE">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sidRPr="00E64588">
              <w:rPr>
                <w:rFonts w:ascii="Calibri" w:eastAsia="Calibri" w:hAnsi="Calibri" w:cs="Arial"/>
                <w:sz w:val="20"/>
                <w:szCs w:val="20"/>
              </w:rPr>
              <w:t>1</w:t>
            </w:r>
          </w:p>
        </w:tc>
        <w:tc>
          <w:tcPr>
            <w:tcW w:w="807" w:type="pct"/>
            <w:tcBorders>
              <w:top w:val="single" w:sz="8" w:space="0" w:color="auto"/>
              <w:left w:val="nil"/>
              <w:bottom w:val="single" w:sz="4" w:space="0" w:color="auto"/>
              <w:right w:val="nil"/>
            </w:tcBorders>
            <w:shd w:val="clear" w:color="auto" w:fill="auto"/>
            <w:tcMar>
              <w:top w:w="60" w:type="dxa"/>
              <w:left w:w="60" w:type="dxa"/>
              <w:bottom w:w="60" w:type="dxa"/>
              <w:right w:w="60" w:type="dxa"/>
            </w:tcMar>
          </w:tcPr>
          <w:p w:rsidR="00922C3D" w:rsidRPr="00E64588" w:rsidP="00922C3D" w14:paraId="61436F0B" w14:textId="3E3A3583">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sidRPr="00E64588">
              <w:rPr>
                <w:rFonts w:ascii="Calibri" w:eastAsia="Calibri" w:hAnsi="Calibri" w:cs="Arial"/>
                <w:sz w:val="20"/>
                <w:szCs w:val="20"/>
              </w:rPr>
              <w:t>1</w:t>
            </w:r>
            <w:r w:rsidRPr="00E64588" w:rsidR="00E64588">
              <w:rPr>
                <w:rFonts w:ascii="Calibri" w:eastAsia="Calibri" w:hAnsi="Calibri" w:cs="Arial"/>
                <w:sz w:val="20"/>
                <w:szCs w:val="20"/>
              </w:rPr>
              <w:t>3</w:t>
            </w:r>
            <w:r w:rsidR="00474A6D">
              <w:rPr>
                <w:rFonts w:ascii="Calibri" w:eastAsia="Calibri" w:hAnsi="Calibri" w:cs="Arial"/>
                <w:sz w:val="20"/>
                <w:szCs w:val="20"/>
              </w:rPr>
              <w:t>3</w:t>
            </w:r>
          </w:p>
        </w:tc>
      </w:tr>
      <w:tr w14:paraId="371C3D66" w14:textId="77777777" w:rsidTr="00C83296">
        <w:tblPrEx>
          <w:tblW w:w="4250" w:type="pct"/>
          <w:tblInd w:w="450" w:type="dxa"/>
          <w:shd w:val="clear" w:color="auto" w:fill="FFFFFF"/>
          <w:tblCellMar>
            <w:left w:w="0" w:type="dxa"/>
            <w:right w:w="0" w:type="dxa"/>
          </w:tblCellMar>
          <w:tblLook w:val="04A0"/>
        </w:tblPrEx>
        <w:trPr>
          <w:trHeight w:val="222"/>
        </w:trPr>
        <w:tc>
          <w:tcPr>
            <w:tcW w:w="1911" w:type="pct"/>
            <w:tcBorders>
              <w:top w:val="single" w:sz="4" w:space="0" w:color="auto"/>
              <w:left w:val="nil"/>
              <w:bottom w:val="single" w:sz="4" w:space="0" w:color="auto"/>
              <w:right w:val="nil"/>
            </w:tcBorders>
            <w:shd w:val="clear" w:color="auto" w:fill="FFFFFF"/>
            <w:tcMar>
              <w:top w:w="60" w:type="dxa"/>
              <w:left w:w="60" w:type="dxa"/>
              <w:bottom w:w="60" w:type="dxa"/>
              <w:right w:w="60" w:type="dxa"/>
            </w:tcMar>
          </w:tcPr>
          <w:p w:rsidR="00C567C0" w:rsidRPr="00E64588" w:rsidP="00922C3D" w14:paraId="07AAB9CF" w14:textId="3BD578F8">
            <w:pPr>
              <w:tabs>
                <w:tab w:val="left" w:pos="360"/>
                <w:tab w:val="left" w:pos="720"/>
                <w:tab w:val="left" w:pos="1440"/>
                <w:tab w:val="left" w:pos="2160"/>
                <w:tab w:val="left" w:pos="3600"/>
                <w:tab w:val="left" w:pos="5040"/>
                <w:tab w:val="left" w:pos="5760"/>
              </w:tabs>
              <w:spacing w:after="0" w:line="240" w:lineRule="auto"/>
              <w:rPr>
                <w:rFonts w:ascii="Calibri" w:eastAsia="Calibri" w:hAnsi="Calibri" w:cs="Arial"/>
                <w:sz w:val="20"/>
                <w:szCs w:val="20"/>
              </w:rPr>
            </w:pPr>
            <w:r w:rsidRPr="00E64588">
              <w:rPr>
                <w:rFonts w:ascii="Calibri" w:eastAsia="Calibri" w:hAnsi="Calibri" w:cs="Arial"/>
                <w:sz w:val="20"/>
                <w:szCs w:val="20"/>
              </w:rPr>
              <w:t>Electronic Survey</w:t>
            </w:r>
          </w:p>
        </w:tc>
        <w:tc>
          <w:tcPr>
            <w:tcW w:w="722" w:type="pct"/>
            <w:tcBorders>
              <w:top w:val="single" w:sz="4" w:space="0" w:color="auto"/>
              <w:left w:val="nil"/>
              <w:bottom w:val="single" w:sz="4" w:space="0" w:color="auto"/>
              <w:right w:val="nil"/>
            </w:tcBorders>
            <w:shd w:val="clear" w:color="auto" w:fill="auto"/>
            <w:tcMar>
              <w:top w:w="60" w:type="dxa"/>
              <w:left w:w="60" w:type="dxa"/>
              <w:bottom w:w="60" w:type="dxa"/>
              <w:right w:w="60" w:type="dxa"/>
            </w:tcMar>
          </w:tcPr>
          <w:p w:rsidR="00C567C0" w:rsidRPr="00E64588" w:rsidP="00922C3D" w14:paraId="3BA6DDF1" w14:textId="543DF9E1">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sidRPr="00E64588">
              <w:rPr>
                <w:rFonts w:ascii="Calibri" w:eastAsia="Calibri" w:hAnsi="Calibri" w:cs="Arial"/>
                <w:sz w:val="20"/>
                <w:szCs w:val="20"/>
              </w:rPr>
              <w:t>1,960</w:t>
            </w:r>
          </w:p>
        </w:tc>
        <w:tc>
          <w:tcPr>
            <w:tcW w:w="894" w:type="pct"/>
            <w:tcBorders>
              <w:top w:val="single" w:sz="4" w:space="0" w:color="auto"/>
              <w:left w:val="nil"/>
              <w:bottom w:val="single" w:sz="4" w:space="0" w:color="auto"/>
              <w:right w:val="nil"/>
            </w:tcBorders>
            <w:shd w:val="clear" w:color="auto" w:fill="auto"/>
          </w:tcPr>
          <w:p w:rsidR="00C567C0" w:rsidRPr="00E64588" w:rsidP="00922C3D" w14:paraId="0B9D32AE" w14:textId="676E3F18">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sidRPr="00E64588">
              <w:rPr>
                <w:rFonts w:ascii="Calibri" w:eastAsia="Calibri" w:hAnsi="Calibri" w:cs="Arial"/>
                <w:sz w:val="20"/>
                <w:szCs w:val="20"/>
              </w:rPr>
              <w:t>10</w:t>
            </w:r>
          </w:p>
        </w:tc>
        <w:tc>
          <w:tcPr>
            <w:tcW w:w="807" w:type="pct"/>
            <w:tcBorders>
              <w:top w:val="single" w:sz="4" w:space="0" w:color="auto"/>
              <w:left w:val="nil"/>
              <w:bottom w:val="single" w:sz="4" w:space="0" w:color="auto"/>
              <w:right w:val="nil"/>
            </w:tcBorders>
            <w:shd w:val="clear" w:color="auto" w:fill="auto"/>
            <w:tcMar>
              <w:top w:w="60" w:type="dxa"/>
              <w:left w:w="60" w:type="dxa"/>
              <w:bottom w:w="60" w:type="dxa"/>
              <w:right w:w="60" w:type="dxa"/>
            </w:tcMar>
          </w:tcPr>
          <w:p w:rsidR="00C567C0" w:rsidRPr="00E64588" w:rsidP="00922C3D" w14:paraId="28AE05AB" w14:textId="1179DF5A">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sidRPr="00E64588">
              <w:rPr>
                <w:rFonts w:ascii="Calibri" w:eastAsia="Calibri" w:hAnsi="Calibri" w:cs="Arial"/>
                <w:sz w:val="20"/>
                <w:szCs w:val="20"/>
              </w:rPr>
              <w:t>327</w:t>
            </w:r>
          </w:p>
        </w:tc>
      </w:tr>
      <w:tr w14:paraId="04ED2F3F" w14:textId="77777777" w:rsidTr="00C83296">
        <w:tblPrEx>
          <w:tblW w:w="4250" w:type="pct"/>
          <w:tblInd w:w="450" w:type="dxa"/>
          <w:shd w:val="clear" w:color="auto" w:fill="FFFFFF"/>
          <w:tblCellMar>
            <w:left w:w="0" w:type="dxa"/>
            <w:right w:w="0" w:type="dxa"/>
          </w:tblCellMar>
          <w:tblLook w:val="04A0"/>
        </w:tblPrEx>
        <w:trPr>
          <w:trHeight w:val="222"/>
        </w:trPr>
        <w:tc>
          <w:tcPr>
            <w:tcW w:w="1911" w:type="pct"/>
            <w:tcBorders>
              <w:top w:val="single" w:sz="4" w:space="0" w:color="auto"/>
              <w:bottom w:val="single" w:sz="4" w:space="0" w:color="auto"/>
            </w:tcBorders>
            <w:shd w:val="clear" w:color="auto" w:fill="FFFFFF"/>
            <w:tcMar>
              <w:top w:w="60" w:type="dxa"/>
              <w:left w:w="60" w:type="dxa"/>
              <w:bottom w:w="60" w:type="dxa"/>
              <w:right w:w="60" w:type="dxa"/>
            </w:tcMar>
          </w:tcPr>
          <w:p w:rsidR="00922C3D" w:rsidRPr="00E64588" w:rsidP="00922C3D" w14:paraId="1188C6E1" w14:textId="4ADB4ADF">
            <w:pPr>
              <w:tabs>
                <w:tab w:val="left" w:pos="360"/>
                <w:tab w:val="left" w:pos="720"/>
                <w:tab w:val="left" w:pos="1440"/>
                <w:tab w:val="left" w:pos="2160"/>
                <w:tab w:val="left" w:pos="3600"/>
                <w:tab w:val="left" w:pos="5040"/>
                <w:tab w:val="left" w:pos="5760"/>
              </w:tabs>
              <w:spacing w:after="0" w:line="240" w:lineRule="auto"/>
              <w:ind w:firstLine="30"/>
              <w:rPr>
                <w:rFonts w:ascii="Calibri" w:eastAsia="Calibri" w:hAnsi="Calibri" w:cs="Times New Roman"/>
                <w:sz w:val="20"/>
                <w:szCs w:val="20"/>
              </w:rPr>
            </w:pPr>
            <w:r>
              <w:rPr>
                <w:rFonts w:ascii="Calibri" w:eastAsia="Calibri" w:hAnsi="Calibri" w:cs="Arial"/>
                <w:sz w:val="20"/>
                <w:szCs w:val="20"/>
              </w:rPr>
              <w:t>N</w:t>
            </w:r>
            <w:r w:rsidRPr="00E64588">
              <w:rPr>
                <w:rFonts w:ascii="Calibri" w:eastAsia="Calibri" w:hAnsi="Calibri" w:cs="Arial"/>
                <w:sz w:val="20"/>
                <w:szCs w:val="20"/>
              </w:rPr>
              <w:t>on-response survey</w:t>
            </w:r>
          </w:p>
        </w:tc>
        <w:tc>
          <w:tcPr>
            <w:tcW w:w="722" w:type="pct"/>
            <w:tcBorders>
              <w:top w:val="single" w:sz="4" w:space="0" w:color="auto"/>
              <w:bottom w:val="single" w:sz="4" w:space="0" w:color="auto"/>
            </w:tcBorders>
            <w:shd w:val="clear" w:color="auto" w:fill="auto"/>
            <w:tcMar>
              <w:top w:w="60" w:type="dxa"/>
              <w:left w:w="60" w:type="dxa"/>
              <w:bottom w:w="60" w:type="dxa"/>
              <w:right w:w="60" w:type="dxa"/>
            </w:tcMar>
          </w:tcPr>
          <w:p w:rsidR="00922C3D" w:rsidRPr="00E64588" w:rsidP="00922C3D" w14:paraId="47425851" w14:textId="689771BC">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sidRPr="00E64588">
              <w:rPr>
                <w:rFonts w:cs="Arial"/>
                <w:sz w:val="20"/>
                <w:szCs w:val="20"/>
              </w:rPr>
              <w:t>1,440</w:t>
            </w:r>
          </w:p>
        </w:tc>
        <w:tc>
          <w:tcPr>
            <w:tcW w:w="894" w:type="pct"/>
            <w:tcBorders>
              <w:top w:val="single" w:sz="4" w:space="0" w:color="auto"/>
              <w:bottom w:val="single" w:sz="4" w:space="0" w:color="auto"/>
            </w:tcBorders>
            <w:shd w:val="clear" w:color="auto" w:fill="auto"/>
          </w:tcPr>
          <w:p w:rsidR="00922C3D" w:rsidRPr="00E64588" w:rsidP="00922C3D" w14:paraId="5742E634" w14:textId="0D20F22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sidRPr="00E64588">
              <w:rPr>
                <w:rFonts w:ascii="Calibri" w:eastAsia="Calibri" w:hAnsi="Calibri" w:cs="Arial"/>
                <w:sz w:val="20"/>
                <w:szCs w:val="20"/>
              </w:rPr>
              <w:t>1</w:t>
            </w:r>
          </w:p>
        </w:tc>
        <w:tc>
          <w:tcPr>
            <w:tcW w:w="807" w:type="pct"/>
            <w:tcBorders>
              <w:top w:val="single" w:sz="4" w:space="0" w:color="auto"/>
              <w:bottom w:val="single" w:sz="4" w:space="0" w:color="auto"/>
            </w:tcBorders>
            <w:shd w:val="clear" w:color="auto" w:fill="auto"/>
            <w:tcMar>
              <w:top w:w="60" w:type="dxa"/>
              <w:left w:w="60" w:type="dxa"/>
              <w:bottom w:w="60" w:type="dxa"/>
              <w:right w:w="60" w:type="dxa"/>
            </w:tcMar>
          </w:tcPr>
          <w:p w:rsidR="00922C3D" w:rsidRPr="00E64588" w:rsidP="00922C3D" w14:paraId="3C863D5F" w14:textId="32593E2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sidRPr="00E64588">
              <w:rPr>
                <w:rFonts w:ascii="Calibri" w:eastAsia="Calibri" w:hAnsi="Calibri" w:cs="Arial"/>
                <w:sz w:val="20"/>
                <w:szCs w:val="20"/>
              </w:rPr>
              <w:t>24</w:t>
            </w:r>
          </w:p>
        </w:tc>
      </w:tr>
      <w:tr w14:paraId="42CF8271" w14:textId="77777777" w:rsidTr="00C83296">
        <w:tblPrEx>
          <w:tblW w:w="4250" w:type="pct"/>
          <w:tblInd w:w="450" w:type="dxa"/>
          <w:shd w:val="clear" w:color="auto" w:fill="FFFFFF"/>
          <w:tblCellMar>
            <w:left w:w="0" w:type="dxa"/>
            <w:right w:w="0" w:type="dxa"/>
          </w:tblCellMar>
          <w:tblLook w:val="04A0"/>
        </w:tblPrEx>
        <w:trPr>
          <w:trHeight w:val="222"/>
        </w:trPr>
        <w:tc>
          <w:tcPr>
            <w:tcW w:w="1911" w:type="pct"/>
            <w:tcBorders>
              <w:top w:val="single" w:sz="4" w:space="0" w:color="auto"/>
              <w:left w:val="nil"/>
              <w:bottom w:val="single" w:sz="8" w:space="0" w:color="auto"/>
              <w:right w:val="nil"/>
            </w:tcBorders>
            <w:shd w:val="clear" w:color="auto" w:fill="FFFFFF"/>
            <w:tcMar>
              <w:top w:w="60" w:type="dxa"/>
              <w:left w:w="60" w:type="dxa"/>
              <w:bottom w:w="60" w:type="dxa"/>
              <w:right w:w="60" w:type="dxa"/>
            </w:tcMar>
            <w:hideMark/>
          </w:tcPr>
          <w:p w:rsidR="00922C3D" w:rsidRPr="003C58AC" w:rsidP="00922C3D" w14:paraId="1A3A2D2D" w14:textId="2BE5D4DE">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b/>
                <w:bCs/>
                <w:sz w:val="20"/>
                <w:szCs w:val="20"/>
              </w:rPr>
            </w:pPr>
            <w:r w:rsidRPr="003C58AC">
              <w:rPr>
                <w:rFonts w:ascii="Calibri" w:eastAsia="Calibri" w:hAnsi="Calibri" w:cs="Arial"/>
                <w:b/>
                <w:bCs/>
                <w:sz w:val="20"/>
                <w:szCs w:val="20"/>
              </w:rPr>
              <w:t xml:space="preserve">Total </w:t>
            </w:r>
          </w:p>
        </w:tc>
        <w:tc>
          <w:tcPr>
            <w:tcW w:w="722" w:type="pct"/>
            <w:tcBorders>
              <w:top w:val="single" w:sz="4" w:space="0" w:color="auto"/>
              <w:left w:val="nil"/>
              <w:bottom w:val="single" w:sz="8" w:space="0" w:color="auto"/>
              <w:right w:val="nil"/>
            </w:tcBorders>
            <w:shd w:val="clear" w:color="auto" w:fill="auto"/>
            <w:tcMar>
              <w:top w:w="60" w:type="dxa"/>
              <w:left w:w="60" w:type="dxa"/>
              <w:bottom w:w="60" w:type="dxa"/>
              <w:right w:w="60" w:type="dxa"/>
            </w:tcMar>
            <w:hideMark/>
          </w:tcPr>
          <w:p w:rsidR="00922C3D" w:rsidRPr="00E64588" w:rsidP="00922C3D" w14:paraId="44E3CE0C" w14:textId="22BEB2C1">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sz w:val="20"/>
                <w:szCs w:val="20"/>
              </w:rPr>
            </w:pPr>
            <w:r>
              <w:rPr>
                <w:rFonts w:ascii="Calibri" w:eastAsia="Calibri" w:hAnsi="Calibri" w:cs="Arial"/>
                <w:b/>
                <w:sz w:val="20"/>
                <w:szCs w:val="20"/>
              </w:rPr>
              <w:t>11,400</w:t>
            </w:r>
          </w:p>
        </w:tc>
        <w:tc>
          <w:tcPr>
            <w:tcW w:w="894" w:type="pct"/>
            <w:tcBorders>
              <w:top w:val="single" w:sz="4" w:space="0" w:color="auto"/>
              <w:left w:val="nil"/>
              <w:bottom w:val="single" w:sz="8" w:space="0" w:color="auto"/>
              <w:right w:val="nil"/>
            </w:tcBorders>
            <w:shd w:val="clear" w:color="auto" w:fill="auto"/>
          </w:tcPr>
          <w:p w:rsidR="00922C3D" w:rsidRPr="00E64588" w:rsidP="00922C3D" w14:paraId="72646CC3" w14:textId="3AEBEA7B">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sz w:val="20"/>
                <w:szCs w:val="20"/>
              </w:rPr>
            </w:pPr>
          </w:p>
        </w:tc>
        <w:tc>
          <w:tcPr>
            <w:tcW w:w="807" w:type="pct"/>
            <w:tcBorders>
              <w:top w:val="single" w:sz="4" w:space="0" w:color="auto"/>
              <w:left w:val="nil"/>
              <w:bottom w:val="single" w:sz="4" w:space="0" w:color="auto"/>
              <w:right w:val="nil"/>
            </w:tcBorders>
            <w:shd w:val="clear" w:color="auto" w:fill="auto"/>
            <w:tcMar>
              <w:top w:w="60" w:type="dxa"/>
              <w:left w:w="60" w:type="dxa"/>
              <w:bottom w:w="60" w:type="dxa"/>
              <w:right w:w="60" w:type="dxa"/>
            </w:tcMar>
            <w:hideMark/>
          </w:tcPr>
          <w:p w:rsidR="00922C3D" w:rsidRPr="00521751" w:rsidP="00922C3D" w14:paraId="11AD5CD8" w14:textId="0A393950">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sz w:val="20"/>
                <w:szCs w:val="20"/>
              </w:rPr>
            </w:pPr>
            <w:r w:rsidRPr="00E64588">
              <w:rPr>
                <w:rFonts w:ascii="Calibri" w:eastAsia="Calibri" w:hAnsi="Calibri" w:cs="Arial"/>
                <w:b/>
                <w:sz w:val="20"/>
                <w:szCs w:val="20"/>
              </w:rPr>
              <w:t>48</w:t>
            </w:r>
            <w:r w:rsidR="00FA486C">
              <w:rPr>
                <w:rFonts w:ascii="Calibri" w:eastAsia="Calibri" w:hAnsi="Calibri" w:cs="Arial"/>
                <w:b/>
                <w:sz w:val="20"/>
                <w:szCs w:val="20"/>
              </w:rPr>
              <w:t>4</w:t>
            </w:r>
            <w:r w:rsidRPr="00E64588">
              <w:rPr>
                <w:rFonts w:ascii="Calibri" w:eastAsia="Calibri" w:hAnsi="Calibri" w:cs="Arial"/>
                <w:b/>
                <w:sz w:val="20"/>
                <w:szCs w:val="20"/>
              </w:rPr>
              <w:fldChar w:fldCharType="begin"/>
            </w:r>
            <w:r w:rsidRPr="00E64588">
              <w:rPr>
                <w:rFonts w:ascii="Calibri" w:eastAsia="Calibri" w:hAnsi="Calibri" w:cs="Arial"/>
                <w:b/>
                <w:sz w:val="20"/>
                <w:szCs w:val="20"/>
              </w:rPr>
              <w:instrText xml:space="preserve"> =SUM(ABOVE) </w:instrText>
            </w:r>
            <w:r w:rsidRPr="00E64588">
              <w:rPr>
                <w:rFonts w:ascii="Calibri" w:eastAsia="Calibri" w:hAnsi="Calibri" w:cs="Arial"/>
                <w:b/>
                <w:sz w:val="20"/>
                <w:szCs w:val="20"/>
              </w:rPr>
              <w:fldChar w:fldCharType="separate"/>
            </w:r>
            <w:r w:rsidRPr="00E64588">
              <w:rPr>
                <w:rFonts w:ascii="Calibri" w:eastAsia="Calibri" w:hAnsi="Calibri" w:cs="Arial"/>
                <w:b/>
                <w:sz w:val="20"/>
                <w:szCs w:val="20"/>
              </w:rPr>
              <w:fldChar w:fldCharType="end"/>
            </w:r>
          </w:p>
        </w:tc>
      </w:tr>
    </w:tbl>
    <w:p w:rsidR="00047856" w:rsidP="008A56DB" w14:paraId="487211E3" w14:textId="77777777">
      <w:pPr>
        <w:tabs>
          <w:tab w:val="left" w:pos="360"/>
          <w:tab w:val="left" w:pos="720"/>
          <w:tab w:val="left" w:pos="1440"/>
          <w:tab w:val="left" w:pos="2160"/>
          <w:tab w:val="left" w:pos="3600"/>
          <w:tab w:val="left" w:pos="5040"/>
          <w:tab w:val="left" w:pos="5760"/>
        </w:tabs>
        <w:spacing w:after="0" w:line="240" w:lineRule="auto"/>
        <w:rPr>
          <w:rFonts w:cs="Arial"/>
        </w:rPr>
      </w:pPr>
    </w:p>
    <w:p w:rsidR="00047856" w:rsidRPr="00AE0D1F" w:rsidP="008A56DB" w14:paraId="34F65A9E" w14:textId="77777777">
      <w:pPr>
        <w:tabs>
          <w:tab w:val="left" w:pos="360"/>
          <w:tab w:val="left" w:pos="720"/>
          <w:tab w:val="left" w:pos="1440"/>
          <w:tab w:val="left" w:pos="2160"/>
          <w:tab w:val="left" w:pos="3600"/>
          <w:tab w:val="left" w:pos="5040"/>
          <w:tab w:val="left" w:pos="5760"/>
        </w:tabs>
        <w:spacing w:after="0" w:line="240" w:lineRule="auto"/>
        <w:rPr>
          <w:rFonts w:cs="Arial"/>
        </w:rPr>
      </w:pPr>
    </w:p>
    <w:p w:rsidR="0019450C" w:rsidRPr="00AE0D1F" w:rsidP="00AE0D1F" w14:paraId="316AFEFC" w14:textId="77777777">
      <w:pPr>
        <w:pBdr>
          <w:top w:val="single" w:sz="36" w:space="1" w:color="B2A1C7" w:themeColor="accent4" w:themeTint="99"/>
        </w:pBdr>
        <w:tabs>
          <w:tab w:val="left" w:pos="360"/>
          <w:tab w:val="left" w:pos="720"/>
          <w:tab w:val="left" w:pos="1440"/>
          <w:tab w:val="left" w:pos="2160"/>
          <w:tab w:val="left" w:pos="3600"/>
          <w:tab w:val="left" w:pos="5040"/>
          <w:tab w:val="left" w:pos="5760"/>
        </w:tabs>
        <w:spacing w:after="0" w:line="360" w:lineRule="auto"/>
        <w:rPr>
          <w:rFonts w:cs="Arial"/>
        </w:rPr>
      </w:pPr>
      <w:r w:rsidRPr="00AE0D1F">
        <w:rPr>
          <w:rFonts w:cs="Arial"/>
          <w:b/>
        </w:rPr>
        <w:t>REPORTING PLAN:</w:t>
      </w:r>
    </w:p>
    <w:p w:rsidR="00EA5724" w:rsidRPr="00AE0D1F" w:rsidP="00802990" w14:paraId="73D6C3C5" w14:textId="2C8CBC63">
      <w:pPr>
        <w:tabs>
          <w:tab w:val="left" w:pos="360"/>
        </w:tabs>
        <w:autoSpaceDE w:val="0"/>
        <w:autoSpaceDN w:val="0"/>
        <w:spacing w:after="0" w:line="240" w:lineRule="auto"/>
        <w:ind w:left="360"/>
        <w:rPr>
          <w:rFonts w:ascii="Calibri" w:eastAsia="Times New Roman" w:hAnsi="Calibri" w:cs="Calibri"/>
        </w:rPr>
      </w:pPr>
      <w:r w:rsidRPr="006F28F8">
        <w:rPr>
          <w:rFonts w:ascii="Calibri" w:eastAsia="Times New Roman" w:hAnsi="Calibri" w:cs="Calibri"/>
        </w:rPr>
        <w:t xml:space="preserve">The study results for </w:t>
      </w:r>
      <w:r w:rsidR="00443160">
        <w:rPr>
          <w:rFonts w:ascii="Calibri" w:eastAsia="Times New Roman" w:hAnsi="Calibri" w:cs="Calibri"/>
        </w:rPr>
        <w:t>ACAD</w:t>
      </w:r>
      <w:r w:rsidRPr="006F28F8">
        <w:rPr>
          <w:rFonts w:ascii="Calibri" w:eastAsia="Times New Roman" w:hAnsi="Calibri" w:cs="Calibri"/>
        </w:rPr>
        <w:t xml:space="preserve"> will be presented in internal agency reports for NPS managers at </w:t>
      </w:r>
      <w:r w:rsidR="005141F6">
        <w:rPr>
          <w:rFonts w:ascii="Calibri" w:eastAsia="Times New Roman" w:hAnsi="Calibri" w:cs="Calibri"/>
        </w:rPr>
        <w:t xml:space="preserve">the </w:t>
      </w:r>
      <w:r w:rsidR="00802990">
        <w:rPr>
          <w:rFonts w:ascii="Calibri" w:eastAsia="Times New Roman" w:hAnsi="Calibri" w:cs="Calibri"/>
        </w:rPr>
        <w:t>NSNSD</w:t>
      </w:r>
      <w:r w:rsidRPr="006F28F8">
        <w:rPr>
          <w:rFonts w:ascii="Calibri" w:eastAsia="Times New Roman" w:hAnsi="Calibri" w:cs="Calibri"/>
        </w:rPr>
        <w:t xml:space="preserve">. </w:t>
      </w:r>
      <w:r w:rsidR="005141F6">
        <w:rPr>
          <w:rFonts w:ascii="Calibri" w:eastAsia="Times New Roman" w:hAnsi="Calibri" w:cs="Calibri"/>
        </w:rPr>
        <w:t>Summary statistics will be provided, as well as comparative responses based on Entrance Station lighting conditions. Additional comparative statistics may be used to examine potential differences by demographics</w:t>
      </w:r>
      <w:r w:rsidR="00802990">
        <w:rPr>
          <w:rFonts w:ascii="Calibri" w:eastAsia="Times New Roman" w:hAnsi="Calibri" w:cs="Calibri"/>
        </w:rPr>
        <w:t xml:space="preserve"> or attitude typologies</w:t>
      </w:r>
      <w:r w:rsidR="005141F6">
        <w:rPr>
          <w:rFonts w:ascii="Calibri" w:eastAsia="Times New Roman" w:hAnsi="Calibri" w:cs="Calibri"/>
        </w:rPr>
        <w:t xml:space="preserve">. The report will be reviewed by ACAD and </w:t>
      </w:r>
      <w:r w:rsidR="00802990">
        <w:rPr>
          <w:rFonts w:ascii="Calibri" w:eastAsia="Times New Roman" w:hAnsi="Calibri" w:cs="Calibri"/>
        </w:rPr>
        <w:t>NSNSD</w:t>
      </w:r>
      <w:r w:rsidR="005141F6">
        <w:rPr>
          <w:rFonts w:ascii="Calibri" w:eastAsia="Times New Roman" w:hAnsi="Calibri" w:cs="Calibri"/>
        </w:rPr>
        <w:t xml:space="preserve"> staff, and subsequently revised by the PI and team </w:t>
      </w:r>
      <w:r w:rsidR="005D5FBE">
        <w:rPr>
          <w:rFonts w:ascii="Calibri" w:eastAsia="Times New Roman" w:hAnsi="Calibri" w:cs="Calibri"/>
        </w:rPr>
        <w:t xml:space="preserve">until the final report is processed and made public through the NPS. </w:t>
      </w:r>
      <w:r w:rsidRPr="006F28F8">
        <w:rPr>
          <w:rFonts w:ascii="Calibri" w:eastAsia="Times New Roman" w:hAnsi="Calibri" w:cs="Calibri"/>
        </w:rPr>
        <w:t>The report will be archived with the NPS Social Science Program for</w:t>
      </w:r>
      <w:r w:rsidR="005D5FBE">
        <w:rPr>
          <w:rFonts w:ascii="Calibri" w:eastAsia="Times New Roman" w:hAnsi="Calibri" w:cs="Calibri"/>
        </w:rPr>
        <w:t xml:space="preserve"> i</w:t>
      </w:r>
      <w:r w:rsidRPr="006F28F8">
        <w:rPr>
          <w:rFonts w:ascii="Calibri" w:eastAsia="Times New Roman" w:hAnsi="Calibri" w:cs="Calibri"/>
        </w:rPr>
        <w:t>nclusion in the NPS Social Science Studies Collection as required by the NPS Programmatic Approval process. Hard copies will be available upon request</w:t>
      </w:r>
      <w:r w:rsidRPr="00AE0D1F" w:rsidR="002800BF">
        <w:rPr>
          <w:rFonts w:ascii="Calibri" w:eastAsia="Times New Roman" w:hAnsi="Calibri" w:cs="Calibri"/>
        </w:rPr>
        <w:t>.</w:t>
      </w:r>
      <w:r w:rsidRPr="00AE0D1F">
        <w:rPr>
          <w:rFonts w:ascii="Calibri" w:eastAsia="Times New Roman" w:hAnsi="Calibri" w:cs="Calibri"/>
        </w:rPr>
        <w:t xml:space="preserve"> </w:t>
      </w:r>
    </w:p>
    <w:p w:rsidR="00FA5DEF" w:rsidRPr="00AE0D1F" w:rsidP="00AE0D1F" w14:paraId="527D5E87" w14:textId="77777777">
      <w:pPr>
        <w:pBdr>
          <w:top w:val="single" w:sz="36" w:space="1" w:color="B2A1C7" w:themeColor="accent4" w:themeTint="99"/>
        </w:pBdr>
        <w:tabs>
          <w:tab w:val="left" w:pos="360"/>
          <w:tab w:val="left" w:pos="720"/>
          <w:tab w:val="left" w:pos="1440"/>
          <w:tab w:val="left" w:pos="2160"/>
          <w:tab w:val="left" w:pos="3600"/>
          <w:tab w:val="left" w:pos="5040"/>
          <w:tab w:val="left" w:pos="5760"/>
        </w:tabs>
        <w:spacing w:after="0" w:line="240" w:lineRule="auto"/>
        <w:jc w:val="center"/>
        <w:rPr>
          <w:rFonts w:cs="Arial"/>
          <w:b/>
        </w:rPr>
      </w:pPr>
    </w:p>
    <w:p w:rsidR="008A56DB" w:rsidRPr="005F68BE" w14:paraId="5B1A2A7F" w14:textId="77777777">
      <w:pPr>
        <w:rPr>
          <w:rFonts w:cs="Arial"/>
          <w:b/>
          <w:color w:val="000000" w:themeColor="text1"/>
        </w:rPr>
      </w:pPr>
      <w:r w:rsidRPr="005F68BE">
        <w:rPr>
          <w:rFonts w:cs="Arial"/>
          <w:b/>
          <w:color w:val="000000" w:themeColor="text1"/>
        </w:rPr>
        <w:t xml:space="preserve">REFERENCES: </w:t>
      </w:r>
      <w:r w:rsidRPr="005F68BE">
        <w:rPr>
          <w:rFonts w:cs="Arial"/>
          <w:b/>
          <w:color w:val="000000" w:themeColor="text1"/>
        </w:rPr>
        <w:t xml:space="preserve"> </w:t>
      </w:r>
    </w:p>
    <w:p w:rsidR="00607813" w:rsidRPr="00607813" w:rsidP="00607813" w14:paraId="636011F3" w14:textId="77777777">
      <w:pPr>
        <w:ind w:left="360"/>
        <w:rPr>
          <w:rFonts w:ascii="Arial" w:hAnsi="Arial" w:cs="Arial"/>
          <w:color w:val="000000" w:themeColor="text1"/>
          <w:sz w:val="20"/>
          <w:szCs w:val="20"/>
          <w:shd w:val="clear" w:color="auto" w:fill="FFFFFF"/>
        </w:rPr>
      </w:pPr>
      <w:r w:rsidRPr="00607813">
        <w:rPr>
          <w:rFonts w:ascii="Arial" w:hAnsi="Arial" w:cs="Arial"/>
          <w:color w:val="000000" w:themeColor="text1"/>
          <w:sz w:val="20"/>
          <w:szCs w:val="20"/>
          <w:shd w:val="clear" w:color="auto" w:fill="FFFFFF"/>
        </w:rPr>
        <w:t>Dillman</w:t>
      </w:r>
      <w:r w:rsidRPr="00607813">
        <w:rPr>
          <w:rFonts w:ascii="Arial" w:hAnsi="Arial" w:cs="Arial"/>
          <w:color w:val="000000" w:themeColor="text1"/>
          <w:sz w:val="20"/>
          <w:szCs w:val="20"/>
          <w:shd w:val="clear" w:color="auto" w:fill="FFFFFF"/>
        </w:rPr>
        <w:t>, D. A., Hao, F., &amp; Millar, M. M. (2017). Improving the effectiveness of online data collection by mixing survey modes.</w:t>
      </w:r>
      <w:r w:rsidRPr="00607813">
        <w:rPr>
          <w:rStyle w:val="apple-converted-space"/>
          <w:rFonts w:ascii="Arial" w:hAnsi="Arial" w:cs="Arial"/>
          <w:color w:val="000000" w:themeColor="text1"/>
          <w:sz w:val="20"/>
          <w:szCs w:val="20"/>
          <w:shd w:val="clear" w:color="auto" w:fill="FFFFFF"/>
        </w:rPr>
        <w:t> </w:t>
      </w:r>
      <w:r w:rsidRPr="00607813">
        <w:rPr>
          <w:rFonts w:ascii="Arial" w:hAnsi="Arial" w:cs="Arial"/>
          <w:i/>
          <w:iCs/>
          <w:color w:val="000000" w:themeColor="text1"/>
          <w:sz w:val="20"/>
          <w:szCs w:val="20"/>
        </w:rPr>
        <w:t>The SAGE handbook of online research methods</w:t>
      </w:r>
      <w:r w:rsidRPr="00607813">
        <w:rPr>
          <w:rFonts w:ascii="Arial" w:hAnsi="Arial" w:cs="Arial"/>
          <w:color w:val="000000" w:themeColor="text1"/>
          <w:sz w:val="20"/>
          <w:szCs w:val="20"/>
          <w:shd w:val="clear" w:color="auto" w:fill="FFFFFF"/>
        </w:rPr>
        <w:t>, 220-238.</w:t>
      </w:r>
    </w:p>
    <w:p w:rsidR="00DF13BA" w:rsidP="00607813" w14:paraId="675DFA57" w14:textId="5CE8A072">
      <w:pPr>
        <w:ind w:left="360"/>
        <w:rPr>
          <w:rFonts w:ascii="Arial" w:hAnsi="Arial" w:cs="Arial"/>
          <w:color w:val="000000" w:themeColor="text1"/>
          <w:sz w:val="20"/>
          <w:szCs w:val="20"/>
          <w:shd w:val="clear" w:color="auto" w:fill="FFFFFF"/>
        </w:rPr>
      </w:pPr>
      <w:r w:rsidRPr="00607813">
        <w:rPr>
          <w:rFonts w:ascii="Arial" w:hAnsi="Arial" w:cs="Arial"/>
          <w:color w:val="000000" w:themeColor="text1"/>
          <w:sz w:val="20"/>
          <w:szCs w:val="20"/>
          <w:shd w:val="clear" w:color="auto" w:fill="FFFFFF"/>
        </w:rPr>
        <w:t xml:space="preserve">Horne, L., De </w:t>
      </w:r>
      <w:r w:rsidRPr="00607813">
        <w:rPr>
          <w:rFonts w:ascii="Arial" w:hAnsi="Arial" w:cs="Arial"/>
          <w:color w:val="000000" w:themeColor="text1"/>
          <w:sz w:val="20"/>
          <w:szCs w:val="20"/>
          <w:shd w:val="clear" w:color="auto" w:fill="FFFFFF"/>
        </w:rPr>
        <w:t>Urioste</w:t>
      </w:r>
      <w:r w:rsidRPr="00607813">
        <w:rPr>
          <w:rFonts w:ascii="Arial" w:hAnsi="Arial" w:cs="Arial"/>
          <w:color w:val="000000" w:themeColor="text1"/>
          <w:sz w:val="20"/>
          <w:szCs w:val="20"/>
          <w:shd w:val="clear" w:color="auto" w:fill="FFFFFF"/>
        </w:rPr>
        <w:t xml:space="preserve">-Stone, S., </w:t>
      </w:r>
      <w:r w:rsidRPr="00607813">
        <w:rPr>
          <w:rFonts w:ascii="Arial" w:hAnsi="Arial" w:cs="Arial"/>
          <w:color w:val="000000" w:themeColor="text1"/>
          <w:sz w:val="20"/>
          <w:szCs w:val="20"/>
          <w:shd w:val="clear" w:color="auto" w:fill="FFFFFF"/>
        </w:rPr>
        <w:t>Seekamp</w:t>
      </w:r>
      <w:r w:rsidRPr="00607813">
        <w:rPr>
          <w:rFonts w:ascii="Arial" w:hAnsi="Arial" w:cs="Arial"/>
          <w:color w:val="000000" w:themeColor="text1"/>
          <w:sz w:val="20"/>
          <w:szCs w:val="20"/>
          <w:shd w:val="clear" w:color="auto" w:fill="FFFFFF"/>
        </w:rPr>
        <w:t xml:space="preserve">, E., </w:t>
      </w:r>
      <w:r w:rsidRPr="00607813">
        <w:rPr>
          <w:rFonts w:ascii="Arial" w:hAnsi="Arial" w:cs="Arial"/>
          <w:color w:val="000000" w:themeColor="text1"/>
          <w:sz w:val="20"/>
          <w:szCs w:val="20"/>
          <w:shd w:val="clear" w:color="auto" w:fill="FFFFFF"/>
        </w:rPr>
        <w:t>Rahimzadeh-Bajgiran</w:t>
      </w:r>
      <w:r w:rsidRPr="00607813">
        <w:rPr>
          <w:rFonts w:ascii="Arial" w:hAnsi="Arial" w:cs="Arial"/>
          <w:color w:val="000000" w:themeColor="text1"/>
          <w:sz w:val="20"/>
          <w:szCs w:val="20"/>
          <w:shd w:val="clear" w:color="auto" w:fill="FFFFFF"/>
        </w:rPr>
        <w:t>, P., &amp; Rickard, L. (2021). Determinants of visitor climate change risk perceptions in Acadia National Park, Maine, USA.</w:t>
      </w:r>
      <w:r w:rsidRPr="00607813">
        <w:rPr>
          <w:rStyle w:val="apple-converted-space"/>
          <w:rFonts w:ascii="Arial" w:hAnsi="Arial" w:cs="Arial"/>
          <w:color w:val="000000" w:themeColor="text1"/>
          <w:sz w:val="20"/>
          <w:szCs w:val="20"/>
          <w:shd w:val="clear" w:color="auto" w:fill="FFFFFF"/>
        </w:rPr>
        <w:t> </w:t>
      </w:r>
      <w:r w:rsidRPr="00607813">
        <w:rPr>
          <w:rFonts w:ascii="Arial" w:hAnsi="Arial" w:cs="Arial"/>
          <w:i/>
          <w:iCs/>
          <w:color w:val="000000" w:themeColor="text1"/>
          <w:sz w:val="20"/>
          <w:szCs w:val="20"/>
        </w:rPr>
        <w:t>Journal of Outdoor Recreation and Tourism</w:t>
      </w:r>
      <w:r w:rsidRPr="00607813">
        <w:rPr>
          <w:rFonts w:ascii="Arial" w:hAnsi="Arial" w:cs="Arial"/>
          <w:color w:val="000000" w:themeColor="text1"/>
          <w:sz w:val="20"/>
          <w:szCs w:val="20"/>
          <w:shd w:val="clear" w:color="auto" w:fill="FFFFFF"/>
        </w:rPr>
        <w:t>,</w:t>
      </w:r>
      <w:r w:rsidRPr="00607813">
        <w:rPr>
          <w:rStyle w:val="apple-converted-space"/>
          <w:rFonts w:ascii="Arial" w:hAnsi="Arial" w:cs="Arial"/>
          <w:color w:val="000000" w:themeColor="text1"/>
          <w:sz w:val="20"/>
          <w:szCs w:val="20"/>
          <w:shd w:val="clear" w:color="auto" w:fill="FFFFFF"/>
        </w:rPr>
        <w:t> </w:t>
      </w:r>
      <w:r w:rsidRPr="00607813">
        <w:rPr>
          <w:rFonts w:ascii="Arial" w:hAnsi="Arial" w:cs="Arial"/>
          <w:i/>
          <w:iCs/>
          <w:color w:val="000000" w:themeColor="text1"/>
          <w:sz w:val="20"/>
          <w:szCs w:val="20"/>
        </w:rPr>
        <w:t>35</w:t>
      </w:r>
      <w:r w:rsidRPr="00607813">
        <w:rPr>
          <w:rFonts w:ascii="Arial" w:hAnsi="Arial" w:cs="Arial"/>
          <w:color w:val="000000" w:themeColor="text1"/>
          <w:sz w:val="20"/>
          <w:szCs w:val="20"/>
          <w:shd w:val="clear" w:color="auto" w:fill="FFFFFF"/>
        </w:rPr>
        <w:t>, 100401.</w:t>
      </w:r>
    </w:p>
    <w:p w:rsidR="00066721" w:rsidRPr="00607813" w:rsidP="00607813" w14:paraId="39245535" w14:textId="0A68C9E3">
      <w:pPr>
        <w:ind w:left="36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Nilsson, A., Bergquist, M., Shultz, W.P. (2017). Spillover effects in environmental behaviors, across time and context: A review and research agenda. </w:t>
      </w:r>
      <w:r w:rsidRPr="00066721">
        <w:rPr>
          <w:rFonts w:ascii="Arial" w:hAnsi="Arial" w:cs="Arial"/>
          <w:i/>
          <w:iCs/>
          <w:color w:val="000000" w:themeColor="text1"/>
          <w:sz w:val="20"/>
          <w:szCs w:val="20"/>
          <w:shd w:val="clear" w:color="auto" w:fill="FFFFFF"/>
        </w:rPr>
        <w:t>Environmental Education Research, 23</w:t>
      </w:r>
      <w:r>
        <w:rPr>
          <w:rFonts w:ascii="Arial" w:hAnsi="Arial" w:cs="Arial"/>
          <w:color w:val="000000" w:themeColor="text1"/>
          <w:sz w:val="20"/>
          <w:szCs w:val="20"/>
          <w:shd w:val="clear" w:color="auto" w:fill="FFFFFF"/>
        </w:rPr>
        <w:t xml:space="preserve">, 573-589. </w:t>
      </w:r>
    </w:p>
    <w:p w:rsidR="00ED4A39" w:rsidP="00AE0D1F" w14:paraId="61E4CE20" w14:textId="77777777">
      <w:pPr>
        <w:pStyle w:val="NoSpacing"/>
        <w:jc w:val="center"/>
        <w:rPr>
          <w:rFonts w:asciiTheme="minorHAnsi" w:hAnsiTheme="minorHAnsi" w:cstheme="minorHAnsi"/>
          <w:b/>
          <w:bCs/>
          <w:sz w:val="28"/>
          <w:szCs w:val="28"/>
        </w:rPr>
      </w:pPr>
    </w:p>
    <w:p w:rsidR="00ED4A39" w:rsidP="00AE0D1F" w14:paraId="0D5C0C64" w14:textId="77777777">
      <w:pPr>
        <w:pStyle w:val="NoSpacing"/>
        <w:jc w:val="center"/>
        <w:rPr>
          <w:rFonts w:asciiTheme="minorHAnsi" w:hAnsiTheme="minorHAnsi" w:cstheme="minorHAnsi"/>
          <w:b/>
          <w:bCs/>
          <w:sz w:val="28"/>
          <w:szCs w:val="28"/>
        </w:rPr>
      </w:pPr>
    </w:p>
    <w:p w:rsidR="00DD4CE9" w:rsidRPr="00AE0D1F" w:rsidP="00AE0D1F" w14:paraId="0754EF03" w14:textId="21C49385">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NOTICES</w:t>
      </w:r>
    </w:p>
    <w:p w:rsidR="00DD4CE9" w:rsidRPr="00AE0D1F" w:rsidP="00AE0D1F" w14:paraId="28D2AB4F" w14:textId="77777777">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Privacy Act Statement</w:t>
      </w:r>
    </w:p>
    <w:p w:rsidR="005F0CAA" w:rsidRPr="00AE0D1F" w:rsidP="00DD4CE9"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005F0CAA" w:rsidRPr="00AE0D1F" w:rsidP="005F0CAA" w14:paraId="439F43D2" w14:textId="77777777">
      <w:pPr>
        <w:pStyle w:val="Footer"/>
        <w:jc w:val="both"/>
        <w:rPr>
          <w:rFonts w:cs="Arial"/>
        </w:rPr>
      </w:pPr>
      <w:r w:rsidRPr="00AE0D1F">
        <w:rPr>
          <w:rFonts w:cs="Arial"/>
          <w:b/>
        </w:rPr>
        <w:t>General:</w:t>
      </w:r>
      <w:r w:rsidRPr="00AE0D1F">
        <w:rPr>
          <w:rFonts w:cs="Arial"/>
        </w:rPr>
        <w:t xml:space="preserve">  This information is provided pursuant to Public Law 93-579 (Privacy Act of 1974), December 21, 1984, for individuals completing this form.</w:t>
      </w:r>
    </w:p>
    <w:p w:rsidR="005F0CAA" w:rsidRPr="00AE0D1F" w:rsidP="005F0CAA" w14:paraId="4FF99DAA" w14:textId="77777777">
      <w:pPr>
        <w:pStyle w:val="Footer"/>
        <w:jc w:val="both"/>
        <w:rPr>
          <w:rFonts w:cs="Arial"/>
        </w:rPr>
      </w:pPr>
    </w:p>
    <w:p w:rsidR="005F0CAA" w:rsidRPr="00AE0D1F" w:rsidP="005F0CAA" w14:paraId="36225C73" w14:textId="77777777">
      <w:pPr>
        <w:pStyle w:val="Footer"/>
        <w:jc w:val="both"/>
        <w:rPr>
          <w:rFonts w:cs="Arial"/>
        </w:rPr>
      </w:pPr>
      <w:r w:rsidRPr="00AE0D1F">
        <w:rPr>
          <w:rFonts w:cs="Arial"/>
          <w:b/>
        </w:rPr>
        <w:t>Authority:</w:t>
      </w:r>
      <w:r w:rsidRPr="00AE0D1F">
        <w:rPr>
          <w:rFonts w:cs="Arial"/>
        </w:rPr>
        <w:t xml:space="preserve">  </w:t>
      </w:r>
      <w:r w:rsidRPr="00AE0D1F" w:rsidR="00DF757A">
        <w:rPr>
          <w:rFonts w:cs="Arial"/>
        </w:rPr>
        <w:t>National Park Service Research mandate (54 USC 100702)</w:t>
      </w:r>
    </w:p>
    <w:p w:rsidR="005F0CAA" w:rsidRPr="00AE0D1F" w:rsidP="005F0CAA" w14:paraId="5F416B83" w14:textId="77777777">
      <w:pPr>
        <w:pStyle w:val="Footer"/>
        <w:jc w:val="both"/>
        <w:rPr>
          <w:rFonts w:cs="Arial"/>
        </w:rPr>
      </w:pPr>
    </w:p>
    <w:p w:rsidR="005F0CAA" w:rsidRPr="00AE0D1F" w:rsidP="005F0CAA" w14:paraId="6BC66238" w14:textId="77777777">
      <w:pPr>
        <w:pStyle w:val="Footer"/>
        <w:jc w:val="both"/>
        <w:rPr>
          <w:rFonts w:cs="Arial"/>
        </w:rPr>
      </w:pPr>
      <w:r w:rsidRPr="00AE0D1F">
        <w:rPr>
          <w:rFonts w:cs="Arial"/>
          <w:b/>
        </w:rPr>
        <w:t>Purpose and Uses:</w:t>
      </w:r>
      <w:r w:rsidRPr="00AE0D1F">
        <w:rPr>
          <w:rFonts w:cs="Arial"/>
        </w:rPr>
        <w:t xml:space="preserve"> </w:t>
      </w:r>
      <w:r w:rsidRPr="00AE0D1F" w:rsidR="00DF757A">
        <w:rPr>
          <w:rFonts w:eastAsia="Times New Roman" w:cs="Times New Roman"/>
        </w:rPr>
        <w:t xml:space="preserve">This information will be used by The NPS Information Collections Coordinator to </w:t>
      </w:r>
      <w:r w:rsidRPr="00AE0D1F" w:rsidR="00DF757A">
        <w:rPr>
          <w:rFonts w:cs="Helvetica"/>
        </w:rPr>
        <w:t>ensure appropriate documentation of information collections conducted in areas managed by or that are sponsored by the National Park Service</w:t>
      </w:r>
      <w:r w:rsidRPr="00AE0D1F" w:rsidR="00DF757A">
        <w:rPr>
          <w:rFonts w:cs="Arial"/>
        </w:rPr>
        <w:t xml:space="preserve">. </w:t>
      </w:r>
      <w:r w:rsidRPr="00AE0D1F">
        <w:rPr>
          <w:rFonts w:cs="Arial"/>
        </w:rPr>
        <w:t xml:space="preserve"> </w:t>
      </w:r>
    </w:p>
    <w:p w:rsidR="005F0CAA" w:rsidRPr="00AE0D1F" w:rsidP="005F0CAA" w14:paraId="34B2F22F" w14:textId="77777777">
      <w:pPr>
        <w:pStyle w:val="Footer"/>
        <w:jc w:val="both"/>
        <w:rPr>
          <w:rFonts w:cs="Arial"/>
        </w:rPr>
      </w:pPr>
    </w:p>
    <w:p w:rsidR="00DD4CE9" w:rsidRPr="00AE0D1F" w:rsidP="005F0CAA" w14:paraId="5001C805" w14:textId="77777777">
      <w:pPr>
        <w:pStyle w:val="Footer"/>
        <w:jc w:val="both"/>
        <w:rPr>
          <w:rFonts w:cs="Arial"/>
        </w:rPr>
      </w:pPr>
      <w:r w:rsidRPr="00AE0D1F">
        <w:rPr>
          <w:rFonts w:cs="Arial"/>
          <w:b/>
        </w:rPr>
        <w:t>Effects of Nondisclosure:</w:t>
      </w:r>
      <w:r w:rsidRPr="00AE0D1F">
        <w:rPr>
          <w:rFonts w:cs="Arial"/>
        </w:rPr>
        <w:t xml:space="preserve">  </w:t>
      </w:r>
      <w:r w:rsidRPr="00AE0D1F" w:rsidR="00DF757A">
        <w:rPr>
          <w:rFonts w:cs="Arial"/>
        </w:rPr>
        <w:t>Providing information is mandatory to submit Information Collection Requests to Programmatic Review Process.</w:t>
      </w:r>
    </w:p>
    <w:p w:rsidR="00DD4CE9" w:rsidRPr="00AE0D1F" w:rsidP="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5F0CAA" w:rsidRPr="00AE0D1F" w:rsidP="00DD4CE9" w14:paraId="4E4AB6A9"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AE0D1F">
        <w:rPr>
          <w:rFonts w:cs="Arial"/>
          <w:b/>
        </w:rPr>
        <w:t>Paperwork Reduction Act Statement</w:t>
      </w:r>
    </w:p>
    <w:p w:rsidR="00DD4CE9" w:rsidRPr="00AE0D1F" w:rsidP="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398EBA23" w14:textId="76E8446F">
      <w:pPr>
        <w:tabs>
          <w:tab w:val="left" w:pos="360"/>
          <w:tab w:val="left" w:pos="720"/>
          <w:tab w:val="left" w:pos="1440"/>
          <w:tab w:val="left" w:pos="2160"/>
          <w:tab w:val="left" w:pos="3600"/>
          <w:tab w:val="left" w:pos="5040"/>
          <w:tab w:val="left" w:pos="5760"/>
        </w:tabs>
        <w:spacing w:after="0" w:line="240" w:lineRule="auto"/>
        <w:rPr>
          <w:rFonts w:cs="Arial"/>
          <w:szCs w:val="24"/>
        </w:rPr>
      </w:pPr>
      <w:r w:rsidRPr="00AE0D1F">
        <w:rPr>
          <w:rFonts w:cs="Arial"/>
          <w:szCs w:val="24"/>
        </w:rPr>
        <w:t xml:space="preserve">We are collecting this information subject to the Paperwork Reduction Act (44 U.S.C. 3501) and </w:t>
      </w:r>
      <w:r w:rsidRPr="00AE0D1F" w:rsidR="00D60F86">
        <w:rPr>
          <w:rFonts w:cs="Arial"/>
          <w:szCs w:val="24"/>
        </w:rPr>
        <w:t>is authorized by the National Park Service Research mandate (</w:t>
      </w:r>
      <w:r w:rsidRPr="00AE0D1F" w:rsidR="00D60F86">
        <w:rPr>
          <w:rFonts w:cs="Arial"/>
          <w:szCs w:val="24"/>
          <w:shd w:val="clear" w:color="auto" w:fill="FFFFFF"/>
        </w:rPr>
        <w:t>54 USC 100702)</w:t>
      </w:r>
      <w:r w:rsidRPr="00AE0D1F" w:rsidR="00D60F86">
        <w:rPr>
          <w:rFonts w:cs="Arial"/>
          <w:szCs w:val="24"/>
        </w:rPr>
        <w:t>.</w:t>
      </w:r>
      <w:r w:rsidRPr="00AE0D1F">
        <w:rPr>
          <w:rFonts w:cs="Arial"/>
          <w:szCs w:val="24"/>
        </w:rPr>
        <w:t xml:space="preserve"> </w:t>
      </w:r>
      <w:r w:rsidRPr="00AE0D1F" w:rsidR="00212E14">
        <w:rPr>
          <w:rFonts w:eastAsia="Times New Roman" w:cs="Times New Roman"/>
          <w:szCs w:val="24"/>
        </w:rPr>
        <w:t xml:space="preserve">This information will be used by The NPS Information Collections Coordinator to </w:t>
      </w:r>
      <w:r w:rsidRPr="00AE0D1F" w:rsidR="00D60F86">
        <w:rPr>
          <w:rFonts w:cs="Helvetica"/>
          <w:szCs w:val="24"/>
        </w:rPr>
        <w:t xml:space="preserve">ensure appropriate documentation of information collections conducted in areas managed by </w:t>
      </w:r>
      <w:r w:rsidRPr="00AE0D1F" w:rsidR="00212E14">
        <w:rPr>
          <w:rFonts w:cs="Helvetica"/>
          <w:szCs w:val="24"/>
        </w:rPr>
        <w:t xml:space="preserve">or that are sponsored by </w:t>
      </w:r>
      <w:r w:rsidRPr="00AE0D1F" w:rsidR="00D60F86">
        <w:rPr>
          <w:rFonts w:cs="Helvetica"/>
          <w:szCs w:val="24"/>
        </w:rPr>
        <w:t>the National Park Service</w:t>
      </w:r>
      <w:r w:rsidRPr="00AE0D1F">
        <w:rPr>
          <w:rFonts w:cs="Arial"/>
          <w:szCs w:val="24"/>
        </w:rPr>
        <w:t xml:space="preserve">.  All parts of the form must be completed in order for your request to be considered.  We may not conduct or </w:t>
      </w:r>
      <w:r w:rsidRPr="00AE0D1F" w:rsidR="00D60F86">
        <w:rPr>
          <w:rFonts w:cs="Arial"/>
          <w:szCs w:val="24"/>
        </w:rPr>
        <w:t>sponsor</w:t>
      </w:r>
      <w:r w:rsidRPr="00AE0D1F">
        <w:rPr>
          <w:rFonts w:cs="Arial"/>
          <w:szCs w:val="24"/>
        </w:rPr>
        <w:t xml:space="preserve"> and you are not required to respond to</w:t>
      </w:r>
      <w:r w:rsidRPr="00AE0D1F" w:rsidR="00F349BC">
        <w:rPr>
          <w:rFonts w:cs="Arial"/>
          <w:szCs w:val="24"/>
        </w:rPr>
        <w:t>,</w:t>
      </w:r>
      <w:r w:rsidRPr="00AE0D1F">
        <w:rPr>
          <w:rFonts w:cs="Arial"/>
          <w:szCs w:val="24"/>
        </w:rPr>
        <w:t xml:space="preserve"> this or any other Federal agency-sponsored information collection unless it displays a currently valid OMB control number.  OMB has reviewed and approved </w:t>
      </w:r>
      <w:r w:rsidRPr="00AE0D1F" w:rsidR="00D60F86">
        <w:rPr>
          <w:rFonts w:cs="Arial"/>
          <w:szCs w:val="24"/>
        </w:rPr>
        <w:t>The National Park Service Programmatic Review Process</w:t>
      </w:r>
      <w:r w:rsidRPr="00AE0D1F">
        <w:rPr>
          <w:rFonts w:cs="Arial"/>
          <w:szCs w:val="24"/>
        </w:rPr>
        <w:t xml:space="preserve"> and assigned OMB Control Number </w:t>
      </w:r>
      <w:r w:rsidRPr="00AE0D1F" w:rsidR="00D60F86">
        <w:rPr>
          <w:rFonts w:cs="Arial"/>
          <w:szCs w:val="24"/>
        </w:rPr>
        <w:t>1024-022</w:t>
      </w:r>
      <w:r w:rsidRPr="00AE0D1F">
        <w:rPr>
          <w:rFonts w:cs="Arial"/>
          <w:szCs w:val="24"/>
        </w:rPr>
        <w:t xml:space="preserve">4.  </w:t>
      </w:r>
    </w:p>
    <w:p w:rsidR="005F0CAA" w:rsidRPr="00AE0D1F" w:rsidP="00DD4CE9"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74EF0F0B"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AE0D1F">
        <w:rPr>
          <w:rFonts w:cs="Arial"/>
          <w:b/>
        </w:rPr>
        <w:t>Estimated Burden Statement</w:t>
      </w:r>
    </w:p>
    <w:p w:rsidR="00DD4CE9" w:rsidRPr="00AE0D1F" w:rsidP="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3A54F72C" w14:textId="5709281E">
      <w:pPr>
        <w:tabs>
          <w:tab w:val="left" w:pos="360"/>
          <w:tab w:val="left" w:pos="720"/>
          <w:tab w:val="left" w:pos="1440"/>
          <w:tab w:val="left" w:pos="2160"/>
          <w:tab w:val="left" w:pos="3600"/>
          <w:tab w:val="left" w:pos="5040"/>
          <w:tab w:val="left" w:pos="5760"/>
        </w:tabs>
        <w:spacing w:after="0" w:line="240" w:lineRule="auto"/>
        <w:rPr>
          <w:rFonts w:cs="Arial"/>
        </w:rPr>
      </w:pPr>
      <w:r w:rsidRPr="00AE0D1F">
        <w:rPr>
          <w:rFonts w:cs="Arial"/>
        </w:rPr>
        <w:t xml:space="preserve">Public Reporting burden for this form is estimated to average </w:t>
      </w:r>
      <w:r w:rsidR="00900FC3">
        <w:rPr>
          <w:rFonts w:cs="Arial"/>
        </w:rPr>
        <w:t>1</w:t>
      </w:r>
      <w:r w:rsidR="005D5FBE">
        <w:rPr>
          <w:rFonts w:cs="Arial"/>
        </w:rPr>
        <w:t>2</w:t>
      </w:r>
      <w:r w:rsidRPr="00AE0D1F" w:rsidR="00900FC3">
        <w:rPr>
          <w:rFonts w:cs="Arial"/>
        </w:rPr>
        <w:t xml:space="preserve"> </w:t>
      </w:r>
      <w:r w:rsidRPr="00AE0D1F">
        <w:rPr>
          <w:rFonts w:cs="Arial"/>
        </w:rPr>
        <w:t>minutes per</w:t>
      </w:r>
      <w:r w:rsidRPr="00AE0D1F" w:rsidR="00D60F86">
        <w:rPr>
          <w:rFonts w:cs="Arial"/>
        </w:rPr>
        <w:t xml:space="preserve"> collection</w:t>
      </w:r>
      <w:r w:rsidRPr="00AE0D1F">
        <w:rPr>
          <w:rFonts w:cs="Arial"/>
        </w:rPr>
        <w:t xml:space="preserve">, including the time it takes for reviewing instructions, gathering </w:t>
      </w:r>
      <w:r w:rsidRPr="00AE0D1F" w:rsidR="00D60F86">
        <w:rPr>
          <w:rFonts w:cs="Arial"/>
        </w:rPr>
        <w:t xml:space="preserve">information and </w:t>
      </w:r>
      <w:r w:rsidRPr="00AE0D1F">
        <w:rPr>
          <w:rFonts w:cs="Arial"/>
        </w:rPr>
        <w:t xml:space="preserve">completing and reviewing the form.  </w:t>
      </w:r>
      <w:r w:rsidRPr="00AE0D1F" w:rsidR="00D60F86">
        <w:rPr>
          <w:rFonts w:cs="Arial"/>
        </w:rPr>
        <w:t xml:space="preserve">This time does not include the editorial time required to finalize the submission. </w:t>
      </w:r>
      <w:r w:rsidRPr="00AE0D1F">
        <w:rPr>
          <w:rFonts w:cs="Arial"/>
        </w:rPr>
        <w:t>Comments regarding this burden estimate or any aspect of this form should be sent to the Information Collection Clearance Coordinator, National Park Service, 1201 Oakridge Dr., Fort Collins, CO  80525.</w:t>
      </w:r>
    </w:p>
    <w:p w:rsidR="00DD4CE9" w:rsidRPr="00AE0D1F" w:rsidP="00DD4CE9" w14:paraId="689B25C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Sect="00820712">
      <w:headerReference w:type="default" r:id="rId6"/>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30191776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rsidR="00906125" w:rsidRPr="00AA2AA1" w:rsidP="00AA2AA1" w14:paraId="26D3BA30" w14:textId="5BE26ADC">
            <w:pPr>
              <w:pStyle w:val="Footer"/>
              <w:tabs>
                <w:tab w:val="clear" w:pos="4680"/>
                <w:tab w:val="center" w:pos="5400"/>
                <w:tab w:val="clear" w:pos="936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9F2A7F">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9F2A7F">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5"/>
        <w:szCs w:val="15"/>
      </w:rPr>
      <w:id w:val="1380666324"/>
      <w:docPartObj>
        <w:docPartGallery w:val="Page Numbers (Bottom of Page)"/>
        <w:docPartUnique/>
      </w:docPartObj>
    </w:sdtPr>
    <w:sdtContent>
      <w:sdt>
        <w:sdtPr>
          <w:rPr>
            <w:rFonts w:ascii="Arial" w:hAnsi="Arial" w:cs="Arial"/>
            <w:sz w:val="15"/>
            <w:szCs w:val="15"/>
          </w:rPr>
          <w:id w:val="549114079"/>
          <w:docPartObj>
            <w:docPartGallery w:val="Page Numbers (Top of Page)"/>
            <w:docPartUnique/>
          </w:docPartObj>
        </w:sdtPr>
        <w:sdtContent>
          <w:p w:rsidR="00906125" w:rsidRPr="00F60E00" w:rsidP="00DA5C9A" w14:paraId="2F60E0B1" w14:textId="5D46912C">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9F2A7F">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9F2A7F">
              <w:rPr>
                <w:rFonts w:ascii="Arial" w:hAnsi="Arial" w:cs="Arial"/>
                <w:b/>
                <w:bCs/>
                <w:noProof/>
                <w:sz w:val="15"/>
                <w:szCs w:val="15"/>
              </w:rPr>
              <w:t>7</w:t>
            </w:r>
            <w:r w:rsidRPr="00F60E00">
              <w:rPr>
                <w:rFonts w:ascii="Arial" w:hAnsi="Arial" w:cs="Arial"/>
                <w:b/>
                <w:bCs/>
                <w:sz w:val="15"/>
                <w:szCs w:val="15"/>
              </w:rPr>
              <w:fldChar w:fldCharType="end"/>
            </w:r>
          </w:p>
        </w:sdtContent>
      </w:sdt>
    </w:sdtContent>
  </w:sdt>
  <w:p w:rsidR="00906125" w:rsidRPr="00DA5C9A" w:rsidP="00DA5C9A" w14:paraId="3298C589" w14:textId="77777777">
    <w:pPr>
      <w:pStyle w:val="Footer"/>
    </w:pPr>
    <w:r w:rsidRPr="00CE3AB3">
      <w:rPr>
        <w:rFonts w:ascii="Arial" w:hAnsi="Arial" w:cs="Arial"/>
        <w:sz w:val="15"/>
        <w:szCs w:val="15"/>
      </w:rPr>
      <w:t>Management And Lands (Item 1.A.2) (N1-79-08-1)).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125" w:rsidP="00AA2AA1" w14:paraId="499C6F3F" w14:textId="17BE90C1">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w:t>
    </w:r>
    <w:r w:rsidR="005B4059">
      <w:rPr>
        <w:rFonts w:ascii="Times New Roman" w:hAnsi="Times New Roman" w:cs="Times New Roman"/>
        <w:sz w:val="16"/>
        <w:szCs w:val="16"/>
      </w:rPr>
      <w:t>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906125" w:rsidRPr="009E5218" w:rsidP="00AA2AA1" w14:paraId="1164A752" w14:textId="3F13EF9B">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rsidR="00906125" w:rsidRPr="00AA2AA1" w:rsidP="00AA2AA1" w14:paraId="5D73A9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125" w:rsidP="005749F3" w14:paraId="7CE40639" w14:textId="09DDCE2B">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w:t>
    </w:r>
    <w:r w:rsidR="00B85872">
      <w:rPr>
        <w:rFonts w:ascii="Times New Roman" w:hAnsi="Times New Roman" w:cs="Times New Roman"/>
        <w:sz w:val="16"/>
        <w:szCs w:val="16"/>
      </w:rPr>
      <w:t>2019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 xml:space="preserve">OMB Control No. </w:t>
    </w:r>
  </w:p>
  <w:p w:rsidR="00906125" w:rsidRPr="009E5218" w:rsidP="005749F3" w14:paraId="52CFA32E" w14:textId="1D3AEC43">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p>
  <w:p w:rsidR="00906125" w:rsidP="005749F3" w14:paraId="02B3F9E6" w14:textId="77777777">
    <w:pPr>
      <w:pStyle w:val="Header"/>
      <w:tabs>
        <w:tab w:val="clear" w:pos="4680"/>
        <w:tab w:val="center" w:pos="5400"/>
        <w:tab w:val="clear" w:pos="936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simplePos x="0" y="0"/>
          <wp:positionH relativeFrom="margin">
            <wp:posOffset>6324600</wp:posOffset>
          </wp:positionH>
          <wp:positionV relativeFrom="paragraph">
            <wp:posOffset>40277</wp:posOffset>
          </wp:positionV>
          <wp:extent cx="530225" cy="685800"/>
          <wp:effectExtent l="0" t="0" r="3175" b="0"/>
          <wp:wrapThrough wrapText="bothSides">
            <wp:wrapPolygon>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0</wp:posOffset>
          </wp:positionH>
          <wp:positionV relativeFrom="paragraph">
            <wp:posOffset>39733</wp:posOffset>
          </wp:positionV>
          <wp:extent cx="685800" cy="685800"/>
          <wp:effectExtent l="0" t="0" r="0" b="0"/>
          <wp:wrapThrough wrapText="bothSides">
            <wp:wrapPolygon>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906125" w:rsidP="005749F3" w14:paraId="4D86AC65" w14:textId="77777777">
    <w:pPr>
      <w:pStyle w:val="Header"/>
      <w:tabs>
        <w:tab w:val="clear" w:pos="4680"/>
        <w:tab w:val="center" w:pos="5400"/>
        <w:tab w:val="clear" w:pos="936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906125" w:rsidP="005749F3" w14:paraId="42906F3E" w14:textId="77777777">
    <w:pPr>
      <w:pStyle w:val="Header"/>
      <w:tabs>
        <w:tab w:val="clear" w:pos="4680"/>
        <w:tab w:val="center" w:pos="5400"/>
        <w:tab w:val="clear" w:pos="9360"/>
        <w:tab w:val="right" w:pos="10800"/>
      </w:tabs>
      <w:rPr>
        <w:rFonts w:ascii="Arial" w:hAnsi="Arial" w:cs="Arial"/>
        <w:sz w:val="20"/>
        <w:szCs w:val="20"/>
      </w:rPr>
    </w:pPr>
    <w:r>
      <w:rPr>
        <w:rFonts w:ascii="Arial" w:hAnsi="Arial" w:cs="Arial"/>
        <w:b/>
        <w:sz w:val="20"/>
        <w:szCs w:val="20"/>
      </w:rPr>
      <w:tab/>
      <w:t>FOR NPS-SPONSORED PUBLIC SURVEYS</w:t>
    </w:r>
  </w:p>
  <w:p w:rsidR="00906125" w:rsidRPr="00016546" w:rsidP="005749F3" w14:paraId="3A08721E" w14:textId="77777777">
    <w:pPr>
      <w:pStyle w:val="Header"/>
      <w:tabs>
        <w:tab w:val="clear" w:pos="4680"/>
        <w:tab w:val="center" w:pos="5400"/>
        <w:tab w:val="clear" w:pos="9360"/>
        <w:tab w:val="right" w:pos="10800"/>
      </w:tabs>
      <w:rPr>
        <w:rFonts w:ascii="Arial" w:hAnsi="Arial" w:cs="Arial"/>
        <w:sz w:val="18"/>
        <w:szCs w:val="18"/>
      </w:rPr>
    </w:pPr>
  </w:p>
  <w:p w:rsidR="00906125" w:rsidRPr="00016546" w:rsidP="005749F3" w14:paraId="710EC582" w14:textId="77777777">
    <w:pPr>
      <w:pStyle w:val="Header"/>
      <w:tabs>
        <w:tab w:val="clear" w:pos="4680"/>
        <w:tab w:val="center" w:pos="5400"/>
        <w:tab w:val="clear" w:pos="9360"/>
        <w:tab w:val="right" w:pos="10800"/>
      </w:tabs>
      <w:rPr>
        <w:rFonts w:ascii="Arial" w:hAnsi="Arial" w:cs="Arial"/>
        <w:sz w:val="18"/>
        <w:szCs w:val="18"/>
      </w:rPr>
    </w:pPr>
  </w:p>
  <w:p w:rsidR="00906125" w:rsidRPr="00016546" w:rsidP="005749F3" w14:paraId="5EBBF98C" w14:textId="77777777">
    <w:pPr>
      <w:pStyle w:val="Header"/>
      <w:tabs>
        <w:tab w:val="clear" w:pos="4680"/>
        <w:tab w:val="center" w:pos="5400"/>
        <w:tab w:val="clear" w:pos="9360"/>
        <w:tab w:val="right" w:pos="10800"/>
      </w:tabs>
      <w:rPr>
        <w:rFonts w:ascii="Arial" w:hAnsi="Arial" w:cs="Arial"/>
        <w:sz w:val="18"/>
        <w:szCs w:val="18"/>
      </w:rPr>
    </w:pPr>
  </w:p>
  <w:p w:rsidR="00906125" w:rsidRPr="00016546" w:rsidP="005749F3" w14:paraId="6C614A4C" w14:textId="77777777">
    <w:pPr>
      <w:pStyle w:val="Header"/>
      <w:tabs>
        <w:tab w:val="clear" w:pos="4680"/>
        <w:tab w:val="center" w:pos="5400"/>
        <w:tab w:val="clear" w:pos="936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C060573"/>
    <w:multiLevelType w:val="hybridMultilevel"/>
    <w:tmpl w:val="0388ED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2D38EF"/>
    <w:multiLevelType w:val="hybridMultilevel"/>
    <w:tmpl w:val="C5725FD8"/>
    <w:lvl w:ilvl="0">
      <w:start w:val="1"/>
      <w:numFmt w:val="bullet"/>
      <w:lvlText w:val=""/>
      <w:lvlJc w:val="left"/>
      <w:pPr>
        <w:ind w:left="1086" w:hanging="360"/>
      </w:pPr>
      <w:rPr>
        <w:rFonts w:ascii="Symbol" w:hAnsi="Symbol" w:hint="default"/>
      </w:rPr>
    </w:lvl>
    <w:lvl w:ilvl="1">
      <w:start w:val="1"/>
      <w:numFmt w:val="bullet"/>
      <w:lvlText w:val="o"/>
      <w:lvlJc w:val="left"/>
      <w:pPr>
        <w:ind w:left="1806" w:hanging="360"/>
      </w:pPr>
      <w:rPr>
        <w:rFonts w:ascii="Courier New" w:hAnsi="Courier New" w:cs="Courier New" w:hint="default"/>
      </w:rPr>
    </w:lvl>
    <w:lvl w:ilvl="2" w:tentative="1">
      <w:start w:val="1"/>
      <w:numFmt w:val="bullet"/>
      <w:lvlText w:val=""/>
      <w:lvlJc w:val="left"/>
      <w:pPr>
        <w:ind w:left="2526" w:hanging="360"/>
      </w:pPr>
      <w:rPr>
        <w:rFonts w:ascii="Wingdings" w:hAnsi="Wingdings" w:hint="default"/>
      </w:rPr>
    </w:lvl>
    <w:lvl w:ilvl="3" w:tentative="1">
      <w:start w:val="1"/>
      <w:numFmt w:val="bullet"/>
      <w:lvlText w:val=""/>
      <w:lvlJc w:val="left"/>
      <w:pPr>
        <w:ind w:left="3246" w:hanging="360"/>
      </w:pPr>
      <w:rPr>
        <w:rFonts w:ascii="Symbol" w:hAnsi="Symbol" w:hint="default"/>
      </w:rPr>
    </w:lvl>
    <w:lvl w:ilvl="4" w:tentative="1">
      <w:start w:val="1"/>
      <w:numFmt w:val="bullet"/>
      <w:lvlText w:val="o"/>
      <w:lvlJc w:val="left"/>
      <w:pPr>
        <w:ind w:left="3966" w:hanging="360"/>
      </w:pPr>
      <w:rPr>
        <w:rFonts w:ascii="Courier New" w:hAnsi="Courier New" w:cs="Courier New" w:hint="default"/>
      </w:rPr>
    </w:lvl>
    <w:lvl w:ilvl="5" w:tentative="1">
      <w:start w:val="1"/>
      <w:numFmt w:val="bullet"/>
      <w:lvlText w:val=""/>
      <w:lvlJc w:val="left"/>
      <w:pPr>
        <w:ind w:left="4686" w:hanging="360"/>
      </w:pPr>
      <w:rPr>
        <w:rFonts w:ascii="Wingdings" w:hAnsi="Wingdings" w:hint="default"/>
      </w:rPr>
    </w:lvl>
    <w:lvl w:ilvl="6" w:tentative="1">
      <w:start w:val="1"/>
      <w:numFmt w:val="bullet"/>
      <w:lvlText w:val=""/>
      <w:lvlJc w:val="left"/>
      <w:pPr>
        <w:ind w:left="5406" w:hanging="360"/>
      </w:pPr>
      <w:rPr>
        <w:rFonts w:ascii="Symbol" w:hAnsi="Symbol" w:hint="default"/>
      </w:rPr>
    </w:lvl>
    <w:lvl w:ilvl="7" w:tentative="1">
      <w:start w:val="1"/>
      <w:numFmt w:val="bullet"/>
      <w:lvlText w:val="o"/>
      <w:lvlJc w:val="left"/>
      <w:pPr>
        <w:ind w:left="6126" w:hanging="360"/>
      </w:pPr>
      <w:rPr>
        <w:rFonts w:ascii="Courier New" w:hAnsi="Courier New" w:cs="Courier New" w:hint="default"/>
      </w:rPr>
    </w:lvl>
    <w:lvl w:ilvl="8" w:tentative="1">
      <w:start w:val="1"/>
      <w:numFmt w:val="bullet"/>
      <w:lvlText w:val=""/>
      <w:lvlJc w:val="left"/>
      <w:pPr>
        <w:ind w:left="6846" w:hanging="360"/>
      </w:pPr>
      <w:rPr>
        <w:rFonts w:ascii="Wingdings" w:hAnsi="Wingdings" w:hint="default"/>
      </w:rPr>
    </w:lvl>
  </w:abstractNum>
  <w:abstractNum w:abstractNumId="3">
    <w:nsid w:val="0E1C79F9"/>
    <w:multiLevelType w:val="hybridMultilevel"/>
    <w:tmpl w:val="4E1C13FA"/>
    <w:lvl w:ilvl="0">
      <w:start w:val="1"/>
      <w:numFmt w:val="bullet"/>
      <w:lvlText w:val=""/>
      <w:lvlJc w:val="left"/>
      <w:pPr>
        <w:ind w:left="1129" w:hanging="360"/>
      </w:pPr>
      <w:rPr>
        <w:rFonts w:ascii="Symbol" w:hAnsi="Symbol" w:hint="default"/>
      </w:rPr>
    </w:lvl>
    <w:lvl w:ilvl="1" w:tentative="1">
      <w:start w:val="1"/>
      <w:numFmt w:val="bullet"/>
      <w:lvlText w:val="o"/>
      <w:lvlJc w:val="left"/>
      <w:pPr>
        <w:ind w:left="1849" w:hanging="360"/>
      </w:pPr>
      <w:rPr>
        <w:rFonts w:ascii="Courier New" w:hAnsi="Courier New" w:cs="Courier New" w:hint="default"/>
      </w:rPr>
    </w:lvl>
    <w:lvl w:ilvl="2" w:tentative="1">
      <w:start w:val="1"/>
      <w:numFmt w:val="bullet"/>
      <w:lvlText w:val=""/>
      <w:lvlJc w:val="left"/>
      <w:pPr>
        <w:ind w:left="2569" w:hanging="360"/>
      </w:pPr>
      <w:rPr>
        <w:rFonts w:ascii="Wingdings" w:hAnsi="Wingdings" w:hint="default"/>
      </w:rPr>
    </w:lvl>
    <w:lvl w:ilvl="3" w:tentative="1">
      <w:start w:val="1"/>
      <w:numFmt w:val="bullet"/>
      <w:lvlText w:val=""/>
      <w:lvlJc w:val="left"/>
      <w:pPr>
        <w:ind w:left="3289" w:hanging="360"/>
      </w:pPr>
      <w:rPr>
        <w:rFonts w:ascii="Symbol" w:hAnsi="Symbol" w:hint="default"/>
      </w:rPr>
    </w:lvl>
    <w:lvl w:ilvl="4" w:tentative="1">
      <w:start w:val="1"/>
      <w:numFmt w:val="bullet"/>
      <w:lvlText w:val="o"/>
      <w:lvlJc w:val="left"/>
      <w:pPr>
        <w:ind w:left="4009" w:hanging="360"/>
      </w:pPr>
      <w:rPr>
        <w:rFonts w:ascii="Courier New" w:hAnsi="Courier New" w:cs="Courier New" w:hint="default"/>
      </w:rPr>
    </w:lvl>
    <w:lvl w:ilvl="5" w:tentative="1">
      <w:start w:val="1"/>
      <w:numFmt w:val="bullet"/>
      <w:lvlText w:val=""/>
      <w:lvlJc w:val="left"/>
      <w:pPr>
        <w:ind w:left="4729" w:hanging="360"/>
      </w:pPr>
      <w:rPr>
        <w:rFonts w:ascii="Wingdings" w:hAnsi="Wingdings" w:hint="default"/>
      </w:rPr>
    </w:lvl>
    <w:lvl w:ilvl="6" w:tentative="1">
      <w:start w:val="1"/>
      <w:numFmt w:val="bullet"/>
      <w:lvlText w:val=""/>
      <w:lvlJc w:val="left"/>
      <w:pPr>
        <w:ind w:left="5449" w:hanging="360"/>
      </w:pPr>
      <w:rPr>
        <w:rFonts w:ascii="Symbol" w:hAnsi="Symbol" w:hint="default"/>
      </w:rPr>
    </w:lvl>
    <w:lvl w:ilvl="7" w:tentative="1">
      <w:start w:val="1"/>
      <w:numFmt w:val="bullet"/>
      <w:lvlText w:val="o"/>
      <w:lvlJc w:val="left"/>
      <w:pPr>
        <w:ind w:left="6169" w:hanging="360"/>
      </w:pPr>
      <w:rPr>
        <w:rFonts w:ascii="Courier New" w:hAnsi="Courier New" w:cs="Courier New" w:hint="default"/>
      </w:rPr>
    </w:lvl>
    <w:lvl w:ilvl="8" w:tentative="1">
      <w:start w:val="1"/>
      <w:numFmt w:val="bullet"/>
      <w:lvlText w:val=""/>
      <w:lvlJc w:val="left"/>
      <w:pPr>
        <w:ind w:left="6889" w:hanging="360"/>
      </w:pPr>
      <w:rPr>
        <w:rFonts w:ascii="Wingdings" w:hAnsi="Wingdings" w:hint="default"/>
      </w:rPr>
    </w:lvl>
  </w:abstractNum>
  <w:abstractNum w:abstractNumId="4">
    <w:nsid w:val="111B6467"/>
    <w:multiLevelType w:val="hybridMultilevel"/>
    <w:tmpl w:val="0BB8DB2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952F72"/>
    <w:multiLevelType w:val="hybridMultilevel"/>
    <w:tmpl w:val="C72A273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5B85EDD"/>
    <w:multiLevelType w:val="hybridMultilevel"/>
    <w:tmpl w:val="B642A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9F28CD"/>
    <w:multiLevelType w:val="hybridMultilevel"/>
    <w:tmpl w:val="7944B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0D14E4"/>
    <w:multiLevelType w:val="hybridMultilevel"/>
    <w:tmpl w:val="935EE7C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E42688"/>
    <w:multiLevelType w:val="hybridMultilevel"/>
    <w:tmpl w:val="C0C4BB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49928E5"/>
    <w:multiLevelType w:val="hybridMultilevel"/>
    <w:tmpl w:val="13A6100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4F80732"/>
    <w:multiLevelType w:val="hybridMultilevel"/>
    <w:tmpl w:val="668093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AAC497C"/>
    <w:multiLevelType w:val="hybridMultilevel"/>
    <w:tmpl w:val="7918F940"/>
    <w:lvl w:ilvl="0">
      <w:start w:val="14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E374CE"/>
    <w:multiLevelType w:val="hybridMultilevel"/>
    <w:tmpl w:val="BA74A884"/>
    <w:lvl w:ilvl="0">
      <w:start w:val="14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D471E2"/>
    <w:multiLevelType w:val="hybridMultilevel"/>
    <w:tmpl w:val="F6C450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3F5257"/>
    <w:multiLevelType w:val="hybridMultilevel"/>
    <w:tmpl w:val="176CF90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4147B91"/>
    <w:multiLevelType w:val="hybridMultilevel"/>
    <w:tmpl w:val="98C073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441449D"/>
    <w:multiLevelType w:val="hybridMultilevel"/>
    <w:tmpl w:val="F11A12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4FE7C75"/>
    <w:multiLevelType w:val="hybridMultilevel"/>
    <w:tmpl w:val="9DBEF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17034B"/>
    <w:multiLevelType w:val="hybridMultilevel"/>
    <w:tmpl w:val="37226A62"/>
    <w:lvl w:ilvl="0">
      <w:start w:val="1"/>
      <w:numFmt w:val="decimal"/>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216704"/>
    <w:multiLevelType w:val="hybridMultilevel"/>
    <w:tmpl w:val="C406C5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B605C3A"/>
    <w:multiLevelType w:val="hybridMultilevel"/>
    <w:tmpl w:val="B93E11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236AEA"/>
    <w:multiLevelType w:val="hybridMultilevel"/>
    <w:tmpl w:val="F54E4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E47CB2"/>
    <w:multiLevelType w:val="hybridMultilevel"/>
    <w:tmpl w:val="044C44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8F56DA4"/>
    <w:multiLevelType w:val="hybridMultilevel"/>
    <w:tmpl w:val="059EFC4E"/>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9037DD2"/>
    <w:multiLevelType w:val="hybridMultilevel"/>
    <w:tmpl w:val="8348F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A5C3A2C"/>
    <w:multiLevelType w:val="hybridMultilevel"/>
    <w:tmpl w:val="37226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C074EF"/>
    <w:multiLevelType w:val="hybridMultilevel"/>
    <w:tmpl w:val="ACEC6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E3438B8"/>
    <w:multiLevelType w:val="hybridMultilevel"/>
    <w:tmpl w:val="33E40E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12807C0"/>
    <w:multiLevelType w:val="hybridMultilevel"/>
    <w:tmpl w:val="1D140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7A04E0"/>
    <w:multiLevelType w:val="hybridMultilevel"/>
    <w:tmpl w:val="C25E2FE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67CD6C60"/>
    <w:multiLevelType w:val="hybridMultilevel"/>
    <w:tmpl w:val="8E583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5569FD"/>
    <w:multiLevelType w:val="hybridMultilevel"/>
    <w:tmpl w:val="30BE39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264286"/>
    <w:multiLevelType w:val="hybridMultilevel"/>
    <w:tmpl w:val="CCF8CE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8773F11"/>
    <w:multiLevelType w:val="hybridMultilevel"/>
    <w:tmpl w:val="3A4E36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A1D74D4"/>
    <w:multiLevelType w:val="hybridMultilevel"/>
    <w:tmpl w:val="99582FF4"/>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7A544642"/>
    <w:multiLevelType w:val="hybridMultilevel"/>
    <w:tmpl w:val="2D2C76EE"/>
    <w:lvl w:ilvl="0">
      <w:start w:val="1"/>
      <w:numFmt w:val="upperLetter"/>
      <w:lvlText w:val="(%1)"/>
      <w:lvlJc w:val="left"/>
      <w:pPr>
        <w:ind w:left="360" w:hanging="360"/>
      </w:pPr>
      <w:rPr>
        <w:rFonts w:hint="default"/>
        <w:b/>
        <w:color w:val="5E1785"/>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DBB5285"/>
    <w:multiLevelType w:val="hybridMultilevel"/>
    <w:tmpl w:val="F312B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9371680">
    <w:abstractNumId w:val="36"/>
  </w:num>
  <w:num w:numId="2" w16cid:durableId="955716213">
    <w:abstractNumId w:val="15"/>
  </w:num>
  <w:num w:numId="3" w16cid:durableId="319893932">
    <w:abstractNumId w:val="26"/>
  </w:num>
  <w:num w:numId="4" w16cid:durableId="1781293179">
    <w:abstractNumId w:val="19"/>
  </w:num>
  <w:num w:numId="5" w16cid:durableId="268048748">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4725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91219">
    <w:abstractNumId w:val="4"/>
  </w:num>
  <w:num w:numId="8" w16cid:durableId="1798454052">
    <w:abstractNumId w:val="35"/>
  </w:num>
  <w:num w:numId="9" w16cid:durableId="1994529119">
    <w:abstractNumId w:val="9"/>
  </w:num>
  <w:num w:numId="10" w16cid:durableId="471211578">
    <w:abstractNumId w:val="25"/>
  </w:num>
  <w:num w:numId="11" w16cid:durableId="993221477">
    <w:abstractNumId w:val="28"/>
  </w:num>
  <w:num w:numId="12" w16cid:durableId="1252356874">
    <w:abstractNumId w:val="22"/>
  </w:num>
  <w:num w:numId="13" w16cid:durableId="703796311">
    <w:abstractNumId w:val="6"/>
  </w:num>
  <w:num w:numId="14" w16cid:durableId="417024378">
    <w:abstractNumId w:val="18"/>
  </w:num>
  <w:num w:numId="15" w16cid:durableId="1614895136">
    <w:abstractNumId w:val="16"/>
  </w:num>
  <w:num w:numId="16" w16cid:durableId="371655008">
    <w:abstractNumId w:val="21"/>
  </w:num>
  <w:num w:numId="17" w16cid:durableId="1974677765">
    <w:abstractNumId w:val="1"/>
  </w:num>
  <w:num w:numId="18" w16cid:durableId="1479883630">
    <w:abstractNumId w:val="5"/>
  </w:num>
  <w:num w:numId="19" w16cid:durableId="524447694">
    <w:abstractNumId w:val="10"/>
  </w:num>
  <w:num w:numId="20" w16cid:durableId="1310284767">
    <w:abstractNumId w:val="3"/>
  </w:num>
  <w:num w:numId="21" w16cid:durableId="1722635125">
    <w:abstractNumId w:val="34"/>
  </w:num>
  <w:num w:numId="22" w16cid:durableId="484589662">
    <w:abstractNumId w:val="31"/>
  </w:num>
  <w:num w:numId="23" w16cid:durableId="271665913">
    <w:abstractNumId w:val="8"/>
  </w:num>
  <w:num w:numId="24" w16cid:durableId="1880119928">
    <w:abstractNumId w:val="17"/>
  </w:num>
  <w:num w:numId="25" w16cid:durableId="1356728862">
    <w:abstractNumId w:val="14"/>
  </w:num>
  <w:num w:numId="26" w16cid:durableId="1030648360">
    <w:abstractNumId w:val="32"/>
  </w:num>
  <w:num w:numId="27" w16cid:durableId="1131752620">
    <w:abstractNumId w:val="11"/>
  </w:num>
  <w:num w:numId="28" w16cid:durableId="1736707068">
    <w:abstractNumId w:val="20"/>
  </w:num>
  <w:num w:numId="29" w16cid:durableId="1716809957">
    <w:abstractNumId w:val="30"/>
  </w:num>
  <w:num w:numId="30" w16cid:durableId="1597446267">
    <w:abstractNumId w:val="23"/>
  </w:num>
  <w:num w:numId="31" w16cid:durableId="1617059583">
    <w:abstractNumId w:val="29"/>
  </w:num>
  <w:num w:numId="32" w16cid:durableId="608513933">
    <w:abstractNumId w:val="37"/>
  </w:num>
  <w:num w:numId="33" w16cid:durableId="1623876315">
    <w:abstractNumId w:val="7"/>
  </w:num>
  <w:num w:numId="34" w16cid:durableId="2047025615">
    <w:abstractNumId w:val="2"/>
  </w:num>
  <w:num w:numId="35" w16cid:durableId="2115784342">
    <w:abstractNumId w:val="0"/>
  </w:num>
  <w:num w:numId="36" w16cid:durableId="2060857271">
    <w:abstractNumId w:val="12"/>
  </w:num>
  <w:num w:numId="37" w16cid:durableId="1366634888">
    <w:abstractNumId w:val="33"/>
  </w:num>
  <w:num w:numId="38" w16cid:durableId="1287539091">
    <w:abstractNumId w:val="13"/>
  </w:num>
  <w:num w:numId="39" w16cid:durableId="6348743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CA"/>
    <w:rsid w:val="000011F0"/>
    <w:rsid w:val="000015A2"/>
    <w:rsid w:val="00003CC6"/>
    <w:rsid w:val="00004EA6"/>
    <w:rsid w:val="000135DC"/>
    <w:rsid w:val="00015220"/>
    <w:rsid w:val="00016546"/>
    <w:rsid w:val="0002131E"/>
    <w:rsid w:val="00023EF7"/>
    <w:rsid w:val="0002408F"/>
    <w:rsid w:val="00026D04"/>
    <w:rsid w:val="00027E07"/>
    <w:rsid w:val="000412D1"/>
    <w:rsid w:val="00046D41"/>
    <w:rsid w:val="00047856"/>
    <w:rsid w:val="000524E6"/>
    <w:rsid w:val="00054E0D"/>
    <w:rsid w:val="00055E34"/>
    <w:rsid w:val="0005789F"/>
    <w:rsid w:val="00060618"/>
    <w:rsid w:val="00060F9A"/>
    <w:rsid w:val="0006223F"/>
    <w:rsid w:val="00063A52"/>
    <w:rsid w:val="00066721"/>
    <w:rsid w:val="00066F99"/>
    <w:rsid w:val="00073C58"/>
    <w:rsid w:val="00081320"/>
    <w:rsid w:val="0008754D"/>
    <w:rsid w:val="000A04C6"/>
    <w:rsid w:val="000A1EB8"/>
    <w:rsid w:val="000A3486"/>
    <w:rsid w:val="000A423B"/>
    <w:rsid w:val="000A5720"/>
    <w:rsid w:val="000A73BD"/>
    <w:rsid w:val="000C080A"/>
    <w:rsid w:val="000D13B3"/>
    <w:rsid w:val="000D197A"/>
    <w:rsid w:val="000D25D8"/>
    <w:rsid w:val="000D4454"/>
    <w:rsid w:val="000D6041"/>
    <w:rsid w:val="000D6EDE"/>
    <w:rsid w:val="000E33DE"/>
    <w:rsid w:val="000F0594"/>
    <w:rsid w:val="000F1F40"/>
    <w:rsid w:val="000F224A"/>
    <w:rsid w:val="000F3C6F"/>
    <w:rsid w:val="000F4AD0"/>
    <w:rsid w:val="000F54AC"/>
    <w:rsid w:val="00103628"/>
    <w:rsid w:val="00104EA6"/>
    <w:rsid w:val="00106211"/>
    <w:rsid w:val="00106C3E"/>
    <w:rsid w:val="001120BD"/>
    <w:rsid w:val="00113D18"/>
    <w:rsid w:val="0011771D"/>
    <w:rsid w:val="00120E3F"/>
    <w:rsid w:val="00122DA8"/>
    <w:rsid w:val="00123FA2"/>
    <w:rsid w:val="0014061F"/>
    <w:rsid w:val="00140DB2"/>
    <w:rsid w:val="0014108F"/>
    <w:rsid w:val="001460F7"/>
    <w:rsid w:val="00146CDE"/>
    <w:rsid w:val="00151A48"/>
    <w:rsid w:val="00151B26"/>
    <w:rsid w:val="001526AE"/>
    <w:rsid w:val="00162323"/>
    <w:rsid w:val="0017058A"/>
    <w:rsid w:val="001829F2"/>
    <w:rsid w:val="00182DBC"/>
    <w:rsid w:val="001859AD"/>
    <w:rsid w:val="00185DB8"/>
    <w:rsid w:val="001868B8"/>
    <w:rsid w:val="00187665"/>
    <w:rsid w:val="00187A95"/>
    <w:rsid w:val="00190ECA"/>
    <w:rsid w:val="001925A2"/>
    <w:rsid w:val="0019450C"/>
    <w:rsid w:val="001959CF"/>
    <w:rsid w:val="0019756E"/>
    <w:rsid w:val="001975DB"/>
    <w:rsid w:val="001A07C7"/>
    <w:rsid w:val="001B0570"/>
    <w:rsid w:val="001B07C3"/>
    <w:rsid w:val="001C150E"/>
    <w:rsid w:val="001C2ED4"/>
    <w:rsid w:val="001C3619"/>
    <w:rsid w:val="001D2CEF"/>
    <w:rsid w:val="001D3ABD"/>
    <w:rsid w:val="001D6222"/>
    <w:rsid w:val="001F2876"/>
    <w:rsid w:val="001F37A1"/>
    <w:rsid w:val="00201B41"/>
    <w:rsid w:val="00204683"/>
    <w:rsid w:val="00204EEE"/>
    <w:rsid w:val="0020596F"/>
    <w:rsid w:val="00206DBC"/>
    <w:rsid w:val="00212E14"/>
    <w:rsid w:val="00217668"/>
    <w:rsid w:val="0022525F"/>
    <w:rsid w:val="00225F63"/>
    <w:rsid w:val="002311DC"/>
    <w:rsid w:val="00233F23"/>
    <w:rsid w:val="00235E7D"/>
    <w:rsid w:val="00240B03"/>
    <w:rsid w:val="00246AD3"/>
    <w:rsid w:val="00247DA4"/>
    <w:rsid w:val="002509CF"/>
    <w:rsid w:val="0025212A"/>
    <w:rsid w:val="002620B3"/>
    <w:rsid w:val="00266231"/>
    <w:rsid w:val="002709FA"/>
    <w:rsid w:val="00270C3D"/>
    <w:rsid w:val="00272FC6"/>
    <w:rsid w:val="002800BF"/>
    <w:rsid w:val="0028219B"/>
    <w:rsid w:val="00282CD6"/>
    <w:rsid w:val="002851F2"/>
    <w:rsid w:val="002869A1"/>
    <w:rsid w:val="002936E9"/>
    <w:rsid w:val="00293DA3"/>
    <w:rsid w:val="002942B0"/>
    <w:rsid w:val="00297504"/>
    <w:rsid w:val="002A5058"/>
    <w:rsid w:val="002A5EBF"/>
    <w:rsid w:val="002B0CBC"/>
    <w:rsid w:val="002B432A"/>
    <w:rsid w:val="002B6E64"/>
    <w:rsid w:val="002C4128"/>
    <w:rsid w:val="002C7EEC"/>
    <w:rsid w:val="002E2158"/>
    <w:rsid w:val="002E29DB"/>
    <w:rsid w:val="002E6A25"/>
    <w:rsid w:val="002F4E06"/>
    <w:rsid w:val="003110C0"/>
    <w:rsid w:val="00317802"/>
    <w:rsid w:val="003202A3"/>
    <w:rsid w:val="00321BDD"/>
    <w:rsid w:val="003241D5"/>
    <w:rsid w:val="003258F2"/>
    <w:rsid w:val="0032615A"/>
    <w:rsid w:val="00326F76"/>
    <w:rsid w:val="00327BD2"/>
    <w:rsid w:val="003303FE"/>
    <w:rsid w:val="0033711B"/>
    <w:rsid w:val="003445DC"/>
    <w:rsid w:val="00352C53"/>
    <w:rsid w:val="003540C2"/>
    <w:rsid w:val="003544AE"/>
    <w:rsid w:val="00357131"/>
    <w:rsid w:val="00360F15"/>
    <w:rsid w:val="00363783"/>
    <w:rsid w:val="00367A5A"/>
    <w:rsid w:val="00373CC3"/>
    <w:rsid w:val="00375671"/>
    <w:rsid w:val="00381B4F"/>
    <w:rsid w:val="003864D8"/>
    <w:rsid w:val="003906B3"/>
    <w:rsid w:val="00391556"/>
    <w:rsid w:val="00392BD6"/>
    <w:rsid w:val="00394268"/>
    <w:rsid w:val="003959B6"/>
    <w:rsid w:val="00396648"/>
    <w:rsid w:val="003A0EEA"/>
    <w:rsid w:val="003A2E1E"/>
    <w:rsid w:val="003A5DBE"/>
    <w:rsid w:val="003B0569"/>
    <w:rsid w:val="003B1B8B"/>
    <w:rsid w:val="003B4061"/>
    <w:rsid w:val="003C1098"/>
    <w:rsid w:val="003C1F71"/>
    <w:rsid w:val="003C1FEE"/>
    <w:rsid w:val="003C32BA"/>
    <w:rsid w:val="003C3B7F"/>
    <w:rsid w:val="003C58AC"/>
    <w:rsid w:val="003C6595"/>
    <w:rsid w:val="003C67E8"/>
    <w:rsid w:val="003C7497"/>
    <w:rsid w:val="003D2EEE"/>
    <w:rsid w:val="003D4B6E"/>
    <w:rsid w:val="003D61B1"/>
    <w:rsid w:val="003E055C"/>
    <w:rsid w:val="003E11DA"/>
    <w:rsid w:val="003E3539"/>
    <w:rsid w:val="003E4006"/>
    <w:rsid w:val="003E7128"/>
    <w:rsid w:val="003F18D7"/>
    <w:rsid w:val="003F2B9E"/>
    <w:rsid w:val="004023C8"/>
    <w:rsid w:val="00407336"/>
    <w:rsid w:val="004140B1"/>
    <w:rsid w:val="00416155"/>
    <w:rsid w:val="0042231D"/>
    <w:rsid w:val="00424096"/>
    <w:rsid w:val="00424EFF"/>
    <w:rsid w:val="00425D13"/>
    <w:rsid w:val="00425EE8"/>
    <w:rsid w:val="00432FF2"/>
    <w:rsid w:val="00437DA2"/>
    <w:rsid w:val="004403F5"/>
    <w:rsid w:val="00441ED8"/>
    <w:rsid w:val="00443040"/>
    <w:rsid w:val="00443160"/>
    <w:rsid w:val="004448C7"/>
    <w:rsid w:val="004453BF"/>
    <w:rsid w:val="00446B0E"/>
    <w:rsid w:val="00446D68"/>
    <w:rsid w:val="004513CC"/>
    <w:rsid w:val="00452698"/>
    <w:rsid w:val="00457BEA"/>
    <w:rsid w:val="004614A0"/>
    <w:rsid w:val="00461854"/>
    <w:rsid w:val="004665B5"/>
    <w:rsid w:val="004672A6"/>
    <w:rsid w:val="0047286A"/>
    <w:rsid w:val="00474A6D"/>
    <w:rsid w:val="00474DDB"/>
    <w:rsid w:val="00476FB8"/>
    <w:rsid w:val="004828BB"/>
    <w:rsid w:val="004840BF"/>
    <w:rsid w:val="004855F3"/>
    <w:rsid w:val="00493A97"/>
    <w:rsid w:val="0049484C"/>
    <w:rsid w:val="004A0185"/>
    <w:rsid w:val="004A20CA"/>
    <w:rsid w:val="004A3511"/>
    <w:rsid w:val="004A4BF5"/>
    <w:rsid w:val="004B1104"/>
    <w:rsid w:val="004B4332"/>
    <w:rsid w:val="004B4D1B"/>
    <w:rsid w:val="004C0B7D"/>
    <w:rsid w:val="004C607E"/>
    <w:rsid w:val="004C6689"/>
    <w:rsid w:val="004D2527"/>
    <w:rsid w:val="004D2F5E"/>
    <w:rsid w:val="004E27F0"/>
    <w:rsid w:val="004E334D"/>
    <w:rsid w:val="004F2EFD"/>
    <w:rsid w:val="004F3AE9"/>
    <w:rsid w:val="004F4582"/>
    <w:rsid w:val="004F4D75"/>
    <w:rsid w:val="005041FA"/>
    <w:rsid w:val="005058F7"/>
    <w:rsid w:val="0051254D"/>
    <w:rsid w:val="005141F6"/>
    <w:rsid w:val="00514DE3"/>
    <w:rsid w:val="00516F94"/>
    <w:rsid w:val="00517536"/>
    <w:rsid w:val="00521751"/>
    <w:rsid w:val="005221F8"/>
    <w:rsid w:val="00523E33"/>
    <w:rsid w:val="00525EAB"/>
    <w:rsid w:val="00526141"/>
    <w:rsid w:val="0052661B"/>
    <w:rsid w:val="00530DD0"/>
    <w:rsid w:val="0053411B"/>
    <w:rsid w:val="005375F4"/>
    <w:rsid w:val="00537DF5"/>
    <w:rsid w:val="005451AF"/>
    <w:rsid w:val="005500D8"/>
    <w:rsid w:val="005501CC"/>
    <w:rsid w:val="00550AFC"/>
    <w:rsid w:val="00561D08"/>
    <w:rsid w:val="005719CA"/>
    <w:rsid w:val="005725F2"/>
    <w:rsid w:val="005749F3"/>
    <w:rsid w:val="00574C19"/>
    <w:rsid w:val="0057593C"/>
    <w:rsid w:val="0057712C"/>
    <w:rsid w:val="00580343"/>
    <w:rsid w:val="00584103"/>
    <w:rsid w:val="00595BA4"/>
    <w:rsid w:val="00596E03"/>
    <w:rsid w:val="005A1EE2"/>
    <w:rsid w:val="005A47E2"/>
    <w:rsid w:val="005A72BF"/>
    <w:rsid w:val="005A76B2"/>
    <w:rsid w:val="005B037D"/>
    <w:rsid w:val="005B4059"/>
    <w:rsid w:val="005B58E2"/>
    <w:rsid w:val="005C1303"/>
    <w:rsid w:val="005C261C"/>
    <w:rsid w:val="005D264C"/>
    <w:rsid w:val="005D5FBE"/>
    <w:rsid w:val="005D7FEF"/>
    <w:rsid w:val="005E1860"/>
    <w:rsid w:val="005E3C43"/>
    <w:rsid w:val="005E563D"/>
    <w:rsid w:val="005F0CAA"/>
    <w:rsid w:val="005F33A0"/>
    <w:rsid w:val="005F68BE"/>
    <w:rsid w:val="005F7642"/>
    <w:rsid w:val="0060302F"/>
    <w:rsid w:val="00605212"/>
    <w:rsid w:val="006053A9"/>
    <w:rsid w:val="00607813"/>
    <w:rsid w:val="0061180A"/>
    <w:rsid w:val="00613DEC"/>
    <w:rsid w:val="00620262"/>
    <w:rsid w:val="00620587"/>
    <w:rsid w:val="00622DF0"/>
    <w:rsid w:val="00623543"/>
    <w:rsid w:val="0062510C"/>
    <w:rsid w:val="00630191"/>
    <w:rsid w:val="00631AB4"/>
    <w:rsid w:val="00631E41"/>
    <w:rsid w:val="00633C43"/>
    <w:rsid w:val="00641766"/>
    <w:rsid w:val="00643738"/>
    <w:rsid w:val="0064712C"/>
    <w:rsid w:val="00651F98"/>
    <w:rsid w:val="00652F3A"/>
    <w:rsid w:val="0065616C"/>
    <w:rsid w:val="006564DF"/>
    <w:rsid w:val="00660325"/>
    <w:rsid w:val="00660F47"/>
    <w:rsid w:val="00661AB3"/>
    <w:rsid w:val="00666795"/>
    <w:rsid w:val="006667DC"/>
    <w:rsid w:val="00666E0F"/>
    <w:rsid w:val="00671104"/>
    <w:rsid w:val="00674382"/>
    <w:rsid w:val="00674E50"/>
    <w:rsid w:val="0067616A"/>
    <w:rsid w:val="0068098F"/>
    <w:rsid w:val="00682359"/>
    <w:rsid w:val="00683DC8"/>
    <w:rsid w:val="00684B19"/>
    <w:rsid w:val="0068630E"/>
    <w:rsid w:val="00691BF5"/>
    <w:rsid w:val="00693071"/>
    <w:rsid w:val="00693A0F"/>
    <w:rsid w:val="006942C8"/>
    <w:rsid w:val="006A0C4F"/>
    <w:rsid w:val="006A19E8"/>
    <w:rsid w:val="006A336B"/>
    <w:rsid w:val="006A7B97"/>
    <w:rsid w:val="006B1E11"/>
    <w:rsid w:val="006B1FCB"/>
    <w:rsid w:val="006B27D1"/>
    <w:rsid w:val="006B2E58"/>
    <w:rsid w:val="006B4070"/>
    <w:rsid w:val="006B54A6"/>
    <w:rsid w:val="006C07F5"/>
    <w:rsid w:val="006C09BC"/>
    <w:rsid w:val="006C25A0"/>
    <w:rsid w:val="006C3A96"/>
    <w:rsid w:val="006C3AFF"/>
    <w:rsid w:val="006C4271"/>
    <w:rsid w:val="006C4321"/>
    <w:rsid w:val="006C65F9"/>
    <w:rsid w:val="006D1A99"/>
    <w:rsid w:val="006E33D2"/>
    <w:rsid w:val="006E54AB"/>
    <w:rsid w:val="006E791A"/>
    <w:rsid w:val="006F28F8"/>
    <w:rsid w:val="006F73A1"/>
    <w:rsid w:val="00705583"/>
    <w:rsid w:val="00721769"/>
    <w:rsid w:val="007224EF"/>
    <w:rsid w:val="00723C8F"/>
    <w:rsid w:val="00725750"/>
    <w:rsid w:val="00726F94"/>
    <w:rsid w:val="007276BF"/>
    <w:rsid w:val="00733C44"/>
    <w:rsid w:val="00734D11"/>
    <w:rsid w:val="00741A8A"/>
    <w:rsid w:val="00751FB3"/>
    <w:rsid w:val="00753D07"/>
    <w:rsid w:val="0075406E"/>
    <w:rsid w:val="007624E8"/>
    <w:rsid w:val="00770203"/>
    <w:rsid w:val="00772D0E"/>
    <w:rsid w:val="00772F8C"/>
    <w:rsid w:val="00781A3C"/>
    <w:rsid w:val="007822B6"/>
    <w:rsid w:val="00791A02"/>
    <w:rsid w:val="00792F57"/>
    <w:rsid w:val="0079534A"/>
    <w:rsid w:val="007A2BF8"/>
    <w:rsid w:val="007A4E1D"/>
    <w:rsid w:val="007A67CA"/>
    <w:rsid w:val="007B2007"/>
    <w:rsid w:val="007B52EC"/>
    <w:rsid w:val="007B57D2"/>
    <w:rsid w:val="007C0C52"/>
    <w:rsid w:val="007C2810"/>
    <w:rsid w:val="007C626D"/>
    <w:rsid w:val="007D13F6"/>
    <w:rsid w:val="007D323B"/>
    <w:rsid w:val="007D4868"/>
    <w:rsid w:val="007D4C26"/>
    <w:rsid w:val="007E0EB0"/>
    <w:rsid w:val="00800934"/>
    <w:rsid w:val="00801898"/>
    <w:rsid w:val="0080234B"/>
    <w:rsid w:val="00802990"/>
    <w:rsid w:val="00814545"/>
    <w:rsid w:val="008148C0"/>
    <w:rsid w:val="0081742F"/>
    <w:rsid w:val="00820712"/>
    <w:rsid w:val="00820B7D"/>
    <w:rsid w:val="00827C78"/>
    <w:rsid w:val="00830A83"/>
    <w:rsid w:val="00835808"/>
    <w:rsid w:val="00840038"/>
    <w:rsid w:val="008428D5"/>
    <w:rsid w:val="00844602"/>
    <w:rsid w:val="00844F2D"/>
    <w:rsid w:val="0085174C"/>
    <w:rsid w:val="008640D8"/>
    <w:rsid w:val="00866A71"/>
    <w:rsid w:val="0086743F"/>
    <w:rsid w:val="0087091F"/>
    <w:rsid w:val="00871A3B"/>
    <w:rsid w:val="008723D7"/>
    <w:rsid w:val="008727AC"/>
    <w:rsid w:val="00881349"/>
    <w:rsid w:val="008819B4"/>
    <w:rsid w:val="00883BDB"/>
    <w:rsid w:val="0088667A"/>
    <w:rsid w:val="008879C5"/>
    <w:rsid w:val="0089205C"/>
    <w:rsid w:val="00893A31"/>
    <w:rsid w:val="00894278"/>
    <w:rsid w:val="008965B3"/>
    <w:rsid w:val="008A005C"/>
    <w:rsid w:val="008A05A0"/>
    <w:rsid w:val="008A1BDF"/>
    <w:rsid w:val="008A3516"/>
    <w:rsid w:val="008A56DB"/>
    <w:rsid w:val="008A7145"/>
    <w:rsid w:val="008A7847"/>
    <w:rsid w:val="008A7B3B"/>
    <w:rsid w:val="008B3FCE"/>
    <w:rsid w:val="008B4B17"/>
    <w:rsid w:val="008B7604"/>
    <w:rsid w:val="008C2657"/>
    <w:rsid w:val="008C2C6E"/>
    <w:rsid w:val="008C38FB"/>
    <w:rsid w:val="008D121F"/>
    <w:rsid w:val="008D1F0A"/>
    <w:rsid w:val="008D6579"/>
    <w:rsid w:val="008D7952"/>
    <w:rsid w:val="008E0009"/>
    <w:rsid w:val="008E0FB9"/>
    <w:rsid w:val="008E585A"/>
    <w:rsid w:val="008F1A68"/>
    <w:rsid w:val="008F72D0"/>
    <w:rsid w:val="00900377"/>
    <w:rsid w:val="00900514"/>
    <w:rsid w:val="00900FC3"/>
    <w:rsid w:val="009016D2"/>
    <w:rsid w:val="00902254"/>
    <w:rsid w:val="00903433"/>
    <w:rsid w:val="00903C4C"/>
    <w:rsid w:val="009045CC"/>
    <w:rsid w:val="00904688"/>
    <w:rsid w:val="00906125"/>
    <w:rsid w:val="009072F6"/>
    <w:rsid w:val="00912F81"/>
    <w:rsid w:val="00914886"/>
    <w:rsid w:val="009164EB"/>
    <w:rsid w:val="00922218"/>
    <w:rsid w:val="00922C3D"/>
    <w:rsid w:val="00922ED0"/>
    <w:rsid w:val="009249B2"/>
    <w:rsid w:val="0092583B"/>
    <w:rsid w:val="00927AAE"/>
    <w:rsid w:val="00930648"/>
    <w:rsid w:val="00932431"/>
    <w:rsid w:val="00935A7F"/>
    <w:rsid w:val="00936C43"/>
    <w:rsid w:val="0094519E"/>
    <w:rsid w:val="00946A6B"/>
    <w:rsid w:val="00947B88"/>
    <w:rsid w:val="00950F66"/>
    <w:rsid w:val="009543CF"/>
    <w:rsid w:val="00962C73"/>
    <w:rsid w:val="00970F2F"/>
    <w:rsid w:val="00975A4E"/>
    <w:rsid w:val="0098041D"/>
    <w:rsid w:val="0098086F"/>
    <w:rsid w:val="00982B28"/>
    <w:rsid w:val="009844C4"/>
    <w:rsid w:val="00985E46"/>
    <w:rsid w:val="0098610A"/>
    <w:rsid w:val="00987334"/>
    <w:rsid w:val="00991098"/>
    <w:rsid w:val="0099183D"/>
    <w:rsid w:val="009A1EC0"/>
    <w:rsid w:val="009A3B53"/>
    <w:rsid w:val="009A6AB2"/>
    <w:rsid w:val="009A7E2E"/>
    <w:rsid w:val="009B59E6"/>
    <w:rsid w:val="009C02F9"/>
    <w:rsid w:val="009C0FB0"/>
    <w:rsid w:val="009C1262"/>
    <w:rsid w:val="009D1366"/>
    <w:rsid w:val="009D287A"/>
    <w:rsid w:val="009D2A35"/>
    <w:rsid w:val="009D72AF"/>
    <w:rsid w:val="009D7BE3"/>
    <w:rsid w:val="009E5218"/>
    <w:rsid w:val="009F207B"/>
    <w:rsid w:val="009F23CC"/>
    <w:rsid w:val="009F2A7F"/>
    <w:rsid w:val="009F2EE6"/>
    <w:rsid w:val="009F48C6"/>
    <w:rsid w:val="009F4BA4"/>
    <w:rsid w:val="00A003A7"/>
    <w:rsid w:val="00A01685"/>
    <w:rsid w:val="00A04255"/>
    <w:rsid w:val="00A15282"/>
    <w:rsid w:val="00A17572"/>
    <w:rsid w:val="00A20F0F"/>
    <w:rsid w:val="00A21595"/>
    <w:rsid w:val="00A21C33"/>
    <w:rsid w:val="00A2771E"/>
    <w:rsid w:val="00A31F22"/>
    <w:rsid w:val="00A3524B"/>
    <w:rsid w:val="00A40D50"/>
    <w:rsid w:val="00A46386"/>
    <w:rsid w:val="00A46E01"/>
    <w:rsid w:val="00A50668"/>
    <w:rsid w:val="00A547DF"/>
    <w:rsid w:val="00A564B5"/>
    <w:rsid w:val="00A57A03"/>
    <w:rsid w:val="00A62752"/>
    <w:rsid w:val="00A70EA9"/>
    <w:rsid w:val="00A73B02"/>
    <w:rsid w:val="00A75D58"/>
    <w:rsid w:val="00A82E50"/>
    <w:rsid w:val="00A83F1C"/>
    <w:rsid w:val="00A87B37"/>
    <w:rsid w:val="00A97D0B"/>
    <w:rsid w:val="00AA1741"/>
    <w:rsid w:val="00AA2AA1"/>
    <w:rsid w:val="00AA3850"/>
    <w:rsid w:val="00AA5144"/>
    <w:rsid w:val="00AA675C"/>
    <w:rsid w:val="00AB0D02"/>
    <w:rsid w:val="00AB1494"/>
    <w:rsid w:val="00AB16F6"/>
    <w:rsid w:val="00AB1E7E"/>
    <w:rsid w:val="00AB4EC5"/>
    <w:rsid w:val="00AC7431"/>
    <w:rsid w:val="00AD0988"/>
    <w:rsid w:val="00AD28D0"/>
    <w:rsid w:val="00AD2B69"/>
    <w:rsid w:val="00AD4226"/>
    <w:rsid w:val="00AD4A97"/>
    <w:rsid w:val="00AE02F8"/>
    <w:rsid w:val="00AE0D1F"/>
    <w:rsid w:val="00AE267E"/>
    <w:rsid w:val="00AE5722"/>
    <w:rsid w:val="00AF1D8A"/>
    <w:rsid w:val="00AF2E22"/>
    <w:rsid w:val="00AF59DF"/>
    <w:rsid w:val="00AF7270"/>
    <w:rsid w:val="00B0546C"/>
    <w:rsid w:val="00B1730A"/>
    <w:rsid w:val="00B2644E"/>
    <w:rsid w:val="00B34611"/>
    <w:rsid w:val="00B45721"/>
    <w:rsid w:val="00B50178"/>
    <w:rsid w:val="00B5577D"/>
    <w:rsid w:val="00B56C51"/>
    <w:rsid w:val="00B57938"/>
    <w:rsid w:val="00B70DF9"/>
    <w:rsid w:val="00B75784"/>
    <w:rsid w:val="00B80788"/>
    <w:rsid w:val="00B83C82"/>
    <w:rsid w:val="00B84E55"/>
    <w:rsid w:val="00B85872"/>
    <w:rsid w:val="00B91118"/>
    <w:rsid w:val="00B91354"/>
    <w:rsid w:val="00B91595"/>
    <w:rsid w:val="00B924F7"/>
    <w:rsid w:val="00B95782"/>
    <w:rsid w:val="00B97C38"/>
    <w:rsid w:val="00BA7184"/>
    <w:rsid w:val="00BB033E"/>
    <w:rsid w:val="00BB4F22"/>
    <w:rsid w:val="00BB66E7"/>
    <w:rsid w:val="00BD29D6"/>
    <w:rsid w:val="00BD2EA5"/>
    <w:rsid w:val="00BE163C"/>
    <w:rsid w:val="00BF069D"/>
    <w:rsid w:val="00BF4361"/>
    <w:rsid w:val="00BF77E9"/>
    <w:rsid w:val="00C071FC"/>
    <w:rsid w:val="00C07304"/>
    <w:rsid w:val="00C1139F"/>
    <w:rsid w:val="00C118F3"/>
    <w:rsid w:val="00C11EBC"/>
    <w:rsid w:val="00C179D8"/>
    <w:rsid w:val="00C2072C"/>
    <w:rsid w:val="00C247CB"/>
    <w:rsid w:val="00C248E1"/>
    <w:rsid w:val="00C33D7D"/>
    <w:rsid w:val="00C340B0"/>
    <w:rsid w:val="00C40ACD"/>
    <w:rsid w:val="00C40F56"/>
    <w:rsid w:val="00C4180C"/>
    <w:rsid w:val="00C449F3"/>
    <w:rsid w:val="00C44A32"/>
    <w:rsid w:val="00C46632"/>
    <w:rsid w:val="00C537CD"/>
    <w:rsid w:val="00C547A2"/>
    <w:rsid w:val="00C567C0"/>
    <w:rsid w:val="00C6004E"/>
    <w:rsid w:val="00C60318"/>
    <w:rsid w:val="00C60428"/>
    <w:rsid w:val="00C61998"/>
    <w:rsid w:val="00C701B0"/>
    <w:rsid w:val="00C7025C"/>
    <w:rsid w:val="00C71371"/>
    <w:rsid w:val="00C73E2C"/>
    <w:rsid w:val="00C80208"/>
    <w:rsid w:val="00C81CA7"/>
    <w:rsid w:val="00C823B1"/>
    <w:rsid w:val="00C83296"/>
    <w:rsid w:val="00C842B7"/>
    <w:rsid w:val="00C85622"/>
    <w:rsid w:val="00C911DB"/>
    <w:rsid w:val="00CA5C5B"/>
    <w:rsid w:val="00CB5774"/>
    <w:rsid w:val="00CD1688"/>
    <w:rsid w:val="00CD1A13"/>
    <w:rsid w:val="00CD2533"/>
    <w:rsid w:val="00CD7569"/>
    <w:rsid w:val="00CD7CB0"/>
    <w:rsid w:val="00CE2B4B"/>
    <w:rsid w:val="00CE3AB3"/>
    <w:rsid w:val="00CE58BA"/>
    <w:rsid w:val="00CE5FD8"/>
    <w:rsid w:val="00CE7F8E"/>
    <w:rsid w:val="00CF4B0A"/>
    <w:rsid w:val="00CF6C51"/>
    <w:rsid w:val="00D00AB9"/>
    <w:rsid w:val="00D00D3B"/>
    <w:rsid w:val="00D101D4"/>
    <w:rsid w:val="00D11E5C"/>
    <w:rsid w:val="00D13351"/>
    <w:rsid w:val="00D150C4"/>
    <w:rsid w:val="00D160AF"/>
    <w:rsid w:val="00D203B0"/>
    <w:rsid w:val="00D2717E"/>
    <w:rsid w:val="00D31C6B"/>
    <w:rsid w:val="00D32611"/>
    <w:rsid w:val="00D405E8"/>
    <w:rsid w:val="00D54A54"/>
    <w:rsid w:val="00D56F4E"/>
    <w:rsid w:val="00D60F86"/>
    <w:rsid w:val="00D631E8"/>
    <w:rsid w:val="00D67621"/>
    <w:rsid w:val="00D716D8"/>
    <w:rsid w:val="00D76B0C"/>
    <w:rsid w:val="00D82751"/>
    <w:rsid w:val="00D828D5"/>
    <w:rsid w:val="00D90F61"/>
    <w:rsid w:val="00D92392"/>
    <w:rsid w:val="00D930F9"/>
    <w:rsid w:val="00D94A47"/>
    <w:rsid w:val="00D94E1F"/>
    <w:rsid w:val="00DA2A89"/>
    <w:rsid w:val="00DA5C9A"/>
    <w:rsid w:val="00DA5E0A"/>
    <w:rsid w:val="00DA5FFA"/>
    <w:rsid w:val="00DB077E"/>
    <w:rsid w:val="00DB17DF"/>
    <w:rsid w:val="00DB5382"/>
    <w:rsid w:val="00DB6FAB"/>
    <w:rsid w:val="00DC0389"/>
    <w:rsid w:val="00DD0786"/>
    <w:rsid w:val="00DD3CAA"/>
    <w:rsid w:val="00DD4CE9"/>
    <w:rsid w:val="00DD521E"/>
    <w:rsid w:val="00DE1BAC"/>
    <w:rsid w:val="00DE1EF9"/>
    <w:rsid w:val="00DE4A14"/>
    <w:rsid w:val="00DF13BA"/>
    <w:rsid w:val="00DF2B7B"/>
    <w:rsid w:val="00DF305A"/>
    <w:rsid w:val="00DF54AA"/>
    <w:rsid w:val="00DF757A"/>
    <w:rsid w:val="00E01472"/>
    <w:rsid w:val="00E01A2D"/>
    <w:rsid w:val="00E0449D"/>
    <w:rsid w:val="00E21A74"/>
    <w:rsid w:val="00E21AF6"/>
    <w:rsid w:val="00E254B6"/>
    <w:rsid w:val="00E35ACE"/>
    <w:rsid w:val="00E41D27"/>
    <w:rsid w:val="00E50352"/>
    <w:rsid w:val="00E57A4B"/>
    <w:rsid w:val="00E624AF"/>
    <w:rsid w:val="00E64588"/>
    <w:rsid w:val="00E746B1"/>
    <w:rsid w:val="00E747B5"/>
    <w:rsid w:val="00E77DC1"/>
    <w:rsid w:val="00E800DE"/>
    <w:rsid w:val="00E82A77"/>
    <w:rsid w:val="00E831CE"/>
    <w:rsid w:val="00E85158"/>
    <w:rsid w:val="00E87A51"/>
    <w:rsid w:val="00E90F7F"/>
    <w:rsid w:val="00E925B3"/>
    <w:rsid w:val="00E95952"/>
    <w:rsid w:val="00E96325"/>
    <w:rsid w:val="00EA076B"/>
    <w:rsid w:val="00EA28C7"/>
    <w:rsid w:val="00EA4F20"/>
    <w:rsid w:val="00EA5724"/>
    <w:rsid w:val="00EA6B08"/>
    <w:rsid w:val="00EB0585"/>
    <w:rsid w:val="00EB05E6"/>
    <w:rsid w:val="00EB63DE"/>
    <w:rsid w:val="00EB7393"/>
    <w:rsid w:val="00EB7AA0"/>
    <w:rsid w:val="00EC2ECD"/>
    <w:rsid w:val="00EC49AA"/>
    <w:rsid w:val="00EC4F8E"/>
    <w:rsid w:val="00EC79D6"/>
    <w:rsid w:val="00ED4A39"/>
    <w:rsid w:val="00ED5B98"/>
    <w:rsid w:val="00EE0ABE"/>
    <w:rsid w:val="00EE45D4"/>
    <w:rsid w:val="00EE54F6"/>
    <w:rsid w:val="00EF089E"/>
    <w:rsid w:val="00EF139F"/>
    <w:rsid w:val="00EF1538"/>
    <w:rsid w:val="00EF2B36"/>
    <w:rsid w:val="00EF48AC"/>
    <w:rsid w:val="00EF64F0"/>
    <w:rsid w:val="00F06F0E"/>
    <w:rsid w:val="00F16A7C"/>
    <w:rsid w:val="00F21189"/>
    <w:rsid w:val="00F24F6A"/>
    <w:rsid w:val="00F349BC"/>
    <w:rsid w:val="00F352EA"/>
    <w:rsid w:val="00F359A5"/>
    <w:rsid w:val="00F36C4C"/>
    <w:rsid w:val="00F5307C"/>
    <w:rsid w:val="00F533F4"/>
    <w:rsid w:val="00F53652"/>
    <w:rsid w:val="00F602B1"/>
    <w:rsid w:val="00F60E00"/>
    <w:rsid w:val="00F6654A"/>
    <w:rsid w:val="00F66851"/>
    <w:rsid w:val="00F70B0D"/>
    <w:rsid w:val="00F7116B"/>
    <w:rsid w:val="00F75D79"/>
    <w:rsid w:val="00F75E3A"/>
    <w:rsid w:val="00F76F90"/>
    <w:rsid w:val="00F81611"/>
    <w:rsid w:val="00F82852"/>
    <w:rsid w:val="00F853B9"/>
    <w:rsid w:val="00F858F5"/>
    <w:rsid w:val="00F936DF"/>
    <w:rsid w:val="00FA486C"/>
    <w:rsid w:val="00FA53FA"/>
    <w:rsid w:val="00FA5DEF"/>
    <w:rsid w:val="00FB316E"/>
    <w:rsid w:val="00FB3BC0"/>
    <w:rsid w:val="00FB5065"/>
    <w:rsid w:val="00FB59AE"/>
    <w:rsid w:val="00FB69EA"/>
    <w:rsid w:val="00FC12BE"/>
    <w:rsid w:val="00FC17AE"/>
    <w:rsid w:val="00FC3C26"/>
    <w:rsid w:val="00FC59FA"/>
    <w:rsid w:val="00FD2C08"/>
    <w:rsid w:val="00FD32CF"/>
    <w:rsid w:val="00FD67F4"/>
    <w:rsid w:val="00FD7745"/>
    <w:rsid w:val="00FE27F4"/>
    <w:rsid w:val="00FE66D0"/>
    <w:rsid w:val="00FE7D4E"/>
    <w:rsid w:val="00FF3316"/>
    <w:rsid w:val="00FF3ACE"/>
  </w:rsids>
  <w:docVars>
    <w:docVar w:name="__Grammarly_42___1" w:val="H4sIAAAAAAAEAKtWcslP9kxRslIyNDY0NjU3tDCzNLY0MbOwMDBW0lEKTi0uzszPAykwrAUAF50w9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3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98086F"/>
    <w:rPr>
      <w:color w:val="605E5C"/>
      <w:shd w:val="clear" w:color="auto" w:fill="E1DFDD"/>
    </w:rPr>
  </w:style>
  <w:style w:type="character" w:customStyle="1" w:styleId="apple-converted-space">
    <w:name w:val="apple-converted-space"/>
    <w:basedOn w:val="DefaultParagraphFont"/>
    <w:rsid w:val="005F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dam_w_gibson@np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339DC-AE8B-4015-ABB9-FDB40AF8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7</Pages>
  <Words>3258</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Ryan</dc:creator>
  <cp:lastModifiedBy>Mcbride, Megan K</cp:lastModifiedBy>
  <cp:revision>99</cp:revision>
  <dcterms:created xsi:type="dcterms:W3CDTF">2023-11-28T20:31:00Z</dcterms:created>
  <dcterms:modified xsi:type="dcterms:W3CDTF">2023-12-18T19:44:00Z</dcterms:modified>
</cp:coreProperties>
</file>