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C26" w:rsidRPr="00AE0D1F" w:rsidP="00733C44" w14:paraId="1547F9F0" w14:textId="77777777">
      <w:pPr>
        <w:spacing w:after="0" w:line="240" w:lineRule="auto"/>
        <w:rPr>
          <w:rFonts w:cs="Arial"/>
          <w:i/>
          <w:sz w:val="18"/>
          <w:szCs w:val="18"/>
        </w:rPr>
      </w:pPr>
    </w:p>
    <w:p w:rsidR="00437DA2" w:rsidRPr="00AE0D1F" w:rsidP="00881349" w14:paraId="054C388B" w14:textId="372CB8B8">
      <w:pPr>
        <w:pBdr>
          <w:top w:val="single" w:sz="12" w:space="1" w:color="5E1785"/>
        </w:pBdr>
        <w:spacing w:after="0" w:line="240" w:lineRule="auto"/>
        <w:rPr>
          <w:rFonts w:cs="Arial"/>
          <w:i/>
          <w:sz w:val="18"/>
          <w:szCs w:val="18"/>
        </w:rPr>
      </w:pPr>
      <w:r w:rsidRPr="00AE0D1F">
        <w:rPr>
          <w:rFonts w:cs="Arial"/>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r w:rsidRPr="00AE0D1F">
        <w:rPr>
          <w:rFonts w:cs="Arial"/>
          <w:i/>
          <w:sz w:val="18"/>
          <w:szCs w:val="18"/>
        </w:rPr>
        <w:t>include:</w:t>
      </w:r>
      <w:r w:rsidRPr="00AE0D1F">
        <w:rPr>
          <w:rFonts w:cs="Arial"/>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33C44" w:rsidRPr="00AE0D1F" w:rsidP="00733C44" w14:paraId="49B74715" w14:textId="77777777">
      <w:pPr>
        <w:spacing w:after="0" w:line="240" w:lineRule="auto"/>
        <w:rPr>
          <w:rFonts w:cs="Arial"/>
          <w:i/>
          <w:sz w:val="18"/>
          <w:szCs w:val="18"/>
        </w:rPr>
      </w:pPr>
    </w:p>
    <w:p w:rsidR="00B85872" w:rsidRPr="00AE0D1F" w:rsidP="00733C44" w14:paraId="5BCCA4FA" w14:textId="64D8B2AC">
      <w:pPr>
        <w:pBdr>
          <w:top w:val="single" w:sz="18" w:space="1" w:color="5E1785"/>
        </w:pBdr>
        <w:spacing w:after="0" w:line="240" w:lineRule="auto"/>
        <w:rPr>
          <w:rFonts w:cs="Arial"/>
          <w:i/>
          <w:sz w:val="18"/>
          <w:szCs w:val="18"/>
        </w:rPr>
      </w:pPr>
    </w:p>
    <w:p w:rsidR="00AD4A97" w:rsidRPr="00AE0D1F" w:rsidP="00B85872" w14:paraId="417CAD3D" w14:textId="16E3021A">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AE0A0F">
        <w:rPr>
          <w:rFonts w:cs="Arial"/>
          <w:sz w:val="18"/>
          <w:szCs w:val="18"/>
        </w:rPr>
        <w:t xml:space="preserve"> January 2024</w:t>
      </w:r>
    </w:p>
    <w:p w:rsidR="00674E50" w:rsidRPr="00D3564E" w:rsidP="00D3564E" w14:paraId="7F327F71" w14:textId="7F0F4D40">
      <w:pPr>
        <w:tabs>
          <w:tab w:val="left" w:pos="1980"/>
          <w:tab w:val="left" w:pos="3330"/>
          <w:tab w:val="left" w:pos="5040"/>
        </w:tabs>
        <w:spacing w:after="0" w:line="240" w:lineRule="auto"/>
        <w:ind w:left="1530" w:hanging="1530"/>
        <w:rPr>
          <w:rFonts w:cs="Arial"/>
        </w:rPr>
      </w:pPr>
      <w:r w:rsidRPr="00AE0D1F">
        <w:rPr>
          <w:rFonts w:cs="Arial"/>
          <w:b/>
        </w:rPr>
        <w:t>PROJECT TITLE</w:t>
      </w:r>
      <w:r w:rsidRPr="00AE0D1F" w:rsidR="00DA5C9A">
        <w:rPr>
          <w:rFonts w:cs="Arial"/>
          <w:b/>
        </w:rPr>
        <w:t>:</w:t>
      </w:r>
      <w:r w:rsidRPr="00AE0D1F">
        <w:rPr>
          <w:rFonts w:cs="Arial"/>
        </w:rPr>
        <w:t xml:space="preserve"> </w:t>
      </w:r>
      <w:r w:rsidR="007624F3">
        <w:rPr>
          <w:rFonts w:cs="Arial"/>
        </w:rPr>
        <w:t xml:space="preserve">George Washington Memorial Parkway and Chesapeake and Ohio Canal National Historical Park </w:t>
      </w:r>
      <w:r w:rsidR="006B303E">
        <w:rPr>
          <w:rFonts w:cs="Arial"/>
        </w:rPr>
        <w:t>Climbing Thresholds Survey</w:t>
      </w:r>
      <w:r w:rsidRPr="00AE0D1F">
        <w:rPr>
          <w:rFonts w:cs="Arial"/>
        </w:rPr>
        <w:t xml:space="preserve"> </w:t>
      </w:r>
      <w:r w:rsidRPr="00685D04" w:rsidR="00685D04">
        <w:rPr>
          <w:rFonts w:cs="Arial"/>
          <w:lang w:bidi="en-US"/>
        </w:rPr>
        <w:t xml:space="preserve"> </w:t>
      </w:r>
    </w:p>
    <w:p w:rsidR="00B85872" w:rsidRPr="00AE0D1F" w:rsidP="00881349" w14:paraId="32034FF0" w14:textId="77777777">
      <w:pPr>
        <w:tabs>
          <w:tab w:val="left" w:pos="1980"/>
          <w:tab w:val="left" w:pos="3330"/>
          <w:tab w:val="left" w:pos="5040"/>
        </w:tabs>
        <w:spacing w:after="0" w:line="240" w:lineRule="auto"/>
        <w:ind w:left="1530" w:hanging="1530"/>
        <w:rPr>
          <w:rFonts w:cs="Arial"/>
          <w:b/>
          <w:bCs/>
          <w:i/>
        </w:rPr>
      </w:pPr>
    </w:p>
    <w:p w:rsidR="00DA5C9A" w:rsidRPr="00AE0D1F" w:rsidP="00881349"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Pr>
          <w:rFonts w:asciiTheme="minorHAnsi" w:hAnsiTheme="minorHAnsi" w:cstheme="minorHAnsi"/>
          <w:b/>
          <w:sz w:val="22"/>
          <w:szCs w:val="22"/>
        </w:rPr>
        <w:t xml:space="preserve"> (not to exceed 150 words)</w:t>
      </w:r>
    </w:p>
    <w:p w:rsidR="00936C43" w:rsidRPr="00D3564E" w:rsidP="00881349" w14:paraId="13EA7D19" w14:textId="03B64CBC">
      <w:pPr>
        <w:tabs>
          <w:tab w:val="left" w:pos="360"/>
          <w:tab w:val="left" w:pos="720"/>
          <w:tab w:val="left" w:pos="1440"/>
          <w:tab w:val="left" w:pos="2160"/>
          <w:tab w:val="left" w:pos="3600"/>
          <w:tab w:val="left" w:pos="5040"/>
          <w:tab w:val="left" w:pos="5760"/>
        </w:tabs>
        <w:spacing w:after="0"/>
        <w:rPr>
          <w:rFonts w:ascii="Arial" w:eastAsia="Arial" w:hAnsi="Arial" w:cs="Arial"/>
          <w:i/>
          <w:lang w:bidi="en-US"/>
        </w:rPr>
      </w:pPr>
      <w:r w:rsidRPr="00317F23">
        <w:rPr>
          <w:rFonts w:eastAsia="Arial" w:cstheme="minorHAnsi"/>
          <w:i/>
          <w:lang w:bidi="en-US"/>
        </w:rPr>
        <w:t xml:space="preserve">Great Falls Park </w:t>
      </w:r>
      <w:r w:rsidR="00B500FA">
        <w:rPr>
          <w:rFonts w:eastAsia="Arial" w:cstheme="minorHAnsi"/>
          <w:i/>
          <w:lang w:bidi="en-US"/>
        </w:rPr>
        <w:t>(</w:t>
      </w:r>
      <w:r w:rsidRPr="00317F23">
        <w:rPr>
          <w:rFonts w:eastAsia="Arial" w:cstheme="minorHAnsi"/>
          <w:i/>
          <w:lang w:bidi="en-US"/>
        </w:rPr>
        <w:t>managed by the George Washington Memorial Parkway</w:t>
      </w:r>
      <w:r w:rsidR="00B500FA">
        <w:rPr>
          <w:rFonts w:eastAsia="Arial" w:cstheme="minorHAnsi"/>
          <w:i/>
          <w:lang w:bidi="en-US"/>
        </w:rPr>
        <w:t>)</w:t>
      </w:r>
      <w:r w:rsidRPr="00317F23">
        <w:rPr>
          <w:rFonts w:eastAsia="Arial" w:cstheme="minorHAnsi"/>
          <w:i/>
          <w:lang w:bidi="en-US"/>
        </w:rPr>
        <w:t xml:space="preserve"> and </w:t>
      </w:r>
      <w:r w:rsidRPr="00317F23">
        <w:rPr>
          <w:rFonts w:eastAsia="Arial" w:cstheme="minorHAnsi"/>
          <w:i/>
          <w:lang w:bidi="en-US"/>
        </w:rPr>
        <w:t>Carderock</w:t>
      </w:r>
      <w:r w:rsidRPr="00317F23">
        <w:rPr>
          <w:rFonts w:eastAsia="Arial" w:cstheme="minorHAnsi"/>
          <w:i/>
          <w:lang w:bidi="en-US"/>
        </w:rPr>
        <w:t xml:space="preserve"> Recreation Area </w:t>
      </w:r>
      <w:r w:rsidR="00B500FA">
        <w:rPr>
          <w:rFonts w:eastAsia="Arial" w:cstheme="minorHAnsi"/>
          <w:i/>
          <w:lang w:bidi="en-US"/>
        </w:rPr>
        <w:t>(</w:t>
      </w:r>
      <w:r w:rsidR="007010CD">
        <w:rPr>
          <w:rFonts w:eastAsia="Arial" w:cstheme="minorHAnsi"/>
          <w:i/>
          <w:lang w:bidi="en-US"/>
        </w:rPr>
        <w:t>managed by the</w:t>
      </w:r>
      <w:r w:rsidRPr="00317F23">
        <w:rPr>
          <w:rFonts w:eastAsia="Arial" w:cstheme="minorHAnsi"/>
          <w:i/>
          <w:lang w:bidi="en-US"/>
        </w:rPr>
        <w:t xml:space="preserve"> Chesapeake and Ohio Canal</w:t>
      </w:r>
      <w:r w:rsidR="007010CD">
        <w:rPr>
          <w:rFonts w:eastAsia="Arial" w:cstheme="minorHAnsi"/>
          <w:i/>
          <w:lang w:bidi="en-US"/>
        </w:rPr>
        <w:t xml:space="preserve"> National Historical Park</w:t>
      </w:r>
      <w:r w:rsidR="00B500FA">
        <w:rPr>
          <w:rFonts w:eastAsia="Arial" w:cstheme="minorHAnsi"/>
          <w:i/>
          <w:lang w:bidi="en-US"/>
        </w:rPr>
        <w:t>)</w:t>
      </w:r>
      <w:r w:rsidRPr="00317F23">
        <w:rPr>
          <w:rFonts w:eastAsia="Arial" w:cstheme="minorHAnsi"/>
          <w:i/>
          <w:lang w:bidi="en-US"/>
        </w:rPr>
        <w:t xml:space="preserve"> are home to some of the few urban proximate outdoor climbing resources near Washington, D.C. As a result, they are popular resources for local rock climbers. This project</w:t>
      </w:r>
      <w:r>
        <w:rPr>
          <w:rFonts w:eastAsia="Arial" w:cstheme="minorHAnsi"/>
          <w:i/>
          <w:lang w:bidi="en-US"/>
        </w:rPr>
        <w:t xml:space="preserve"> will</w:t>
      </w:r>
      <w:r w:rsidR="00763EDE">
        <w:rPr>
          <w:rFonts w:eastAsia="Arial" w:cstheme="minorHAnsi"/>
          <w:i/>
          <w:lang w:bidi="en-US"/>
        </w:rPr>
        <w:t xml:space="preserve"> utilize</w:t>
      </w:r>
      <w:r w:rsidR="00B030BB">
        <w:rPr>
          <w:rFonts w:eastAsia="Arial" w:cstheme="minorHAnsi"/>
          <w:i/>
          <w:lang w:bidi="en-US"/>
        </w:rPr>
        <w:t xml:space="preserve"> onsite intercept</w:t>
      </w:r>
      <w:r>
        <w:rPr>
          <w:rFonts w:eastAsia="Arial" w:cstheme="minorHAnsi"/>
          <w:i/>
          <w:lang w:bidi="en-US"/>
        </w:rPr>
        <w:t xml:space="preserve"> surveys to learn more about </w:t>
      </w:r>
      <w:r w:rsidRPr="00317F23">
        <w:rPr>
          <w:rFonts w:eastAsia="Arial" w:cstheme="minorHAnsi"/>
          <w:i/>
          <w:lang w:bidi="en-US"/>
        </w:rPr>
        <w:t xml:space="preserve">these parks as a climbing resource from the perspective of </w:t>
      </w:r>
      <w:r w:rsidR="00B500FA">
        <w:rPr>
          <w:rFonts w:eastAsia="Arial" w:cstheme="minorHAnsi"/>
          <w:i/>
          <w:lang w:bidi="en-US"/>
        </w:rPr>
        <w:t xml:space="preserve">the rock climbers that </w:t>
      </w:r>
      <w:r w:rsidR="00B030BB">
        <w:rPr>
          <w:rFonts w:eastAsia="Arial" w:cstheme="minorHAnsi"/>
          <w:i/>
          <w:lang w:bidi="en-US"/>
        </w:rPr>
        <w:t>visit them</w:t>
      </w:r>
      <w:r w:rsidRPr="00317F23">
        <w:rPr>
          <w:rFonts w:eastAsia="Arial" w:cstheme="minorHAnsi"/>
          <w:i/>
          <w:lang w:bidi="en-US"/>
        </w:rPr>
        <w:t>.</w:t>
      </w:r>
      <w:r>
        <w:rPr>
          <w:rFonts w:eastAsia="Arial" w:cstheme="minorHAnsi"/>
          <w:i/>
          <w:lang w:bidi="en-US"/>
        </w:rPr>
        <w:t xml:space="preserve"> </w:t>
      </w:r>
      <w:r w:rsidR="006819BA">
        <w:rPr>
          <w:rFonts w:eastAsia="Arial" w:cstheme="minorHAnsi"/>
          <w:i/>
          <w:lang w:bidi="en-US"/>
        </w:rPr>
        <w:t>T</w:t>
      </w:r>
      <w:r w:rsidR="00B030BB">
        <w:rPr>
          <w:rFonts w:eastAsia="Arial" w:cstheme="minorHAnsi"/>
          <w:i/>
          <w:lang w:bidi="en-US"/>
        </w:rPr>
        <w:t>his survey seeks to identify acceptable limits of crowding from other rock climbers and begin the process of identifying climbers’ preferred management options</w:t>
      </w:r>
      <w:r>
        <w:rPr>
          <w:rFonts w:eastAsia="Arial" w:cstheme="minorHAnsi"/>
          <w:i/>
          <w:lang w:bidi="en-US"/>
        </w:rPr>
        <w:t>.</w:t>
      </w:r>
    </w:p>
    <w:p w:rsidR="00685D04" w:rsidRPr="00AE0D1F" w:rsidP="00881349" w14:paraId="672AD8B2"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
      <w:tblGrid>
        <w:gridCol w:w="1350"/>
        <w:gridCol w:w="4741"/>
        <w:gridCol w:w="921"/>
        <w:gridCol w:w="3778"/>
      </w:tblGrid>
      <w:tr w14:paraId="5C6BD4E3" w14:textId="77777777" w:rsidTr="00A2771E">
        <w:tblPrEx>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tcPr>
          <w:p w:rsidR="00B85872" w:rsidRPr="00AE0D1F" w:rsidP="00881349" w14:paraId="124AD8CC" w14:textId="2E56B1A7">
            <w:pPr>
              <w:tabs>
                <w:tab w:val="left" w:pos="1800"/>
              </w:tabs>
              <w:ind w:left="-15"/>
              <w:rPr>
                <w:rFonts w:cs="Arial"/>
              </w:rPr>
            </w:pPr>
            <w:bookmarkStart w:id="0" w:name="_Hlk45530174"/>
            <w:r w:rsidRPr="00AE0D1F">
              <w:rPr>
                <w:rFonts w:cs="Arial"/>
                <w:b/>
              </w:rPr>
              <w:t>PRINCIPAL INVESTIGATOR CONTACT INFORMATION:</w:t>
            </w:r>
          </w:p>
        </w:tc>
      </w:tr>
      <w:tr w14:paraId="20E02B07" w14:textId="77777777" w:rsidTr="00A2771E">
        <w:tblPrEx>
          <w:tblW w:w="0" w:type="auto"/>
          <w:tblLook w:val="04A0"/>
        </w:tblPrEx>
        <w:trPr>
          <w:trHeight w:val="360"/>
        </w:trPr>
        <w:tc>
          <w:tcPr>
            <w:tcW w:w="1350" w:type="dxa"/>
            <w:tcBorders>
              <w:top w:val="single" w:sz="4" w:space="0" w:color="auto"/>
              <w:left w:val="nil"/>
              <w:bottom w:val="nil"/>
              <w:right w:val="nil"/>
            </w:tcBorders>
          </w:tcPr>
          <w:p w:rsidR="00B85872" w:rsidRPr="00AE0D1F" w:rsidP="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sz="4" w:space="0" w:color="auto"/>
              <w:left w:val="nil"/>
              <w:bottom w:val="nil"/>
              <w:right w:val="nil"/>
            </w:tcBorders>
          </w:tcPr>
          <w:p w:rsidR="00B85872" w:rsidRPr="00AE0D1F" w:rsidP="00B85872" w14:paraId="599E16DE" w14:textId="41ADB0B7">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Sarah Jackson</w:t>
            </w:r>
          </w:p>
        </w:tc>
      </w:tr>
      <w:tr w14:paraId="4658F2A0" w14:textId="77777777" w:rsidTr="00FA5DEF">
        <w:tblPrEx>
          <w:tblW w:w="0" w:type="auto"/>
          <w:tblLook w:val="04A0"/>
        </w:tblPrEx>
        <w:trPr>
          <w:trHeight w:val="367"/>
        </w:trPr>
        <w:tc>
          <w:tcPr>
            <w:tcW w:w="1350" w:type="dxa"/>
            <w:tcBorders>
              <w:top w:val="nil"/>
              <w:left w:val="nil"/>
              <w:bottom w:val="nil"/>
              <w:right w:val="nil"/>
            </w:tcBorders>
          </w:tcPr>
          <w:p w:rsidR="00B85872" w:rsidRPr="00AE0D1F" w:rsidP="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B85872" w14:paraId="3D8F87C9" w14:textId="63DAF8BA">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 xml:space="preserve">Teaching </w:t>
            </w:r>
            <w:r w:rsidR="00E42202">
              <w:rPr>
                <w:rFonts w:cs="Arial"/>
                <w:sz w:val="20"/>
                <w:szCs w:val="20"/>
              </w:rPr>
              <w:t>Assistant Professor</w:t>
            </w:r>
          </w:p>
        </w:tc>
      </w:tr>
      <w:tr w14:paraId="08B713EC" w14:textId="77777777" w:rsidTr="00FA5DEF">
        <w:tblPrEx>
          <w:tblW w:w="0" w:type="auto"/>
          <w:tblLook w:val="04A0"/>
        </w:tblPrEx>
        <w:trPr>
          <w:trHeight w:val="367"/>
        </w:trPr>
        <w:tc>
          <w:tcPr>
            <w:tcW w:w="1350" w:type="dxa"/>
            <w:tcBorders>
              <w:top w:val="nil"/>
              <w:left w:val="nil"/>
              <w:bottom w:val="nil"/>
              <w:right w:val="nil"/>
            </w:tcBorders>
          </w:tcPr>
          <w:p w:rsidR="00B85872" w:rsidRPr="00AE0D1F" w:rsidP="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B85872" w14:paraId="1CBC8E98" w14:textId="26B6D33A">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Kansas State University</w:t>
            </w:r>
          </w:p>
        </w:tc>
      </w:tr>
      <w:tr w14:paraId="21C4BAE3" w14:textId="77777777" w:rsidTr="00A2771E">
        <w:tblPrEx>
          <w:tblW w:w="0" w:type="auto"/>
          <w:tblLook w:val="04A0"/>
        </w:tblPrEx>
        <w:trPr>
          <w:trHeight w:val="387"/>
        </w:trPr>
        <w:tc>
          <w:tcPr>
            <w:tcW w:w="1350" w:type="dxa"/>
            <w:tcBorders>
              <w:top w:val="nil"/>
              <w:left w:val="nil"/>
              <w:bottom w:val="nil"/>
              <w:right w:val="nil"/>
            </w:tcBorders>
          </w:tcPr>
          <w:p w:rsidR="00B85872" w:rsidRPr="00AE0D1F" w:rsidP="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B85872" w14:paraId="2F5317CC" w14:textId="32E0185A">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2021 Throckmorton, Manhattan, KS 66506</w:t>
            </w:r>
          </w:p>
        </w:tc>
      </w:tr>
      <w:tr w14:paraId="52BF0DC0" w14:textId="77777777" w:rsidTr="00A2771E">
        <w:tblPrEx>
          <w:tblW w:w="0" w:type="auto"/>
          <w:tblLook w:val="04A0"/>
        </w:tblPrEx>
        <w:trPr>
          <w:trHeight w:val="378"/>
        </w:trPr>
        <w:tc>
          <w:tcPr>
            <w:tcW w:w="1350" w:type="dxa"/>
            <w:tcBorders>
              <w:top w:val="nil"/>
              <w:left w:val="nil"/>
              <w:bottom w:val="single" w:sz="4" w:space="0" w:color="auto"/>
              <w:right w:val="nil"/>
            </w:tcBorders>
          </w:tcPr>
          <w:p w:rsidR="00B85872" w:rsidRPr="00AE0D1F" w:rsidP="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sz="4" w:space="0" w:color="auto"/>
              <w:right w:val="nil"/>
            </w:tcBorders>
          </w:tcPr>
          <w:p w:rsidR="00B85872" w:rsidRPr="00AE0D1F" w:rsidP="00B85872" w14:paraId="743A9044" w14:textId="175ACF78">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sjackso@ksu.edu</w:t>
            </w:r>
          </w:p>
        </w:tc>
        <w:tc>
          <w:tcPr>
            <w:tcW w:w="921" w:type="dxa"/>
            <w:tcBorders>
              <w:top w:val="nil"/>
              <w:left w:val="nil"/>
              <w:bottom w:val="single" w:sz="4" w:space="0" w:color="auto"/>
              <w:right w:val="single" w:sz="8" w:space="0" w:color="17365D" w:themeColor="text2" w:themeShade="BF"/>
            </w:tcBorders>
          </w:tcPr>
          <w:p w:rsidR="00B85872" w:rsidRPr="00AE0D1F" w:rsidP="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sz="8" w:space="0" w:color="17365D" w:themeColor="text2" w:themeShade="BF"/>
              <w:bottom w:val="single" w:sz="4" w:space="0" w:color="auto"/>
              <w:right w:val="nil"/>
            </w:tcBorders>
          </w:tcPr>
          <w:p w:rsidR="00B85872" w:rsidRPr="00AE0D1F" w:rsidP="00B85872" w14:paraId="05BD85B4" w14:textId="51D0F5BD">
            <w:pPr>
              <w:tabs>
                <w:tab w:val="left" w:pos="360"/>
                <w:tab w:val="left" w:pos="720"/>
                <w:tab w:val="left" w:pos="1440"/>
                <w:tab w:val="left" w:pos="2160"/>
                <w:tab w:val="left" w:pos="3600"/>
                <w:tab w:val="left" w:pos="5040"/>
                <w:tab w:val="left" w:pos="5760"/>
              </w:tabs>
              <w:rPr>
                <w:rFonts w:cs="Arial"/>
                <w:sz w:val="20"/>
                <w:szCs w:val="20"/>
              </w:rPr>
            </w:pPr>
            <w:r>
              <w:rPr>
                <w:rStyle w:val="normaltextrun"/>
                <w:rFonts w:ascii="Calibri" w:hAnsi="Calibri" w:cs="Calibri"/>
                <w:sz w:val="20"/>
                <w:szCs w:val="20"/>
              </w:rPr>
              <w:t>785-532-6170</w:t>
            </w:r>
          </w:p>
        </w:tc>
      </w:tr>
      <w:bookmarkEnd w:id="0"/>
    </w:tbl>
    <w:p w:rsidR="00B85872" w:rsidRPr="00AE0D1F" w:rsidP="00FA5DEF"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tblPr>
      <w:tblGrid>
        <w:gridCol w:w="1350"/>
        <w:gridCol w:w="4733"/>
        <w:gridCol w:w="921"/>
        <w:gridCol w:w="3786"/>
      </w:tblGrid>
      <w:tr w14:paraId="0A2A5D95" w14:textId="77777777" w:rsidTr="00A2771E">
        <w:tblPrEx>
          <w:tblW w:w="0" w:type="auto"/>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vAlign w:val="center"/>
          </w:tcPr>
          <w:p w:rsidR="00B85872" w:rsidRPr="00AE0D1F" w:rsidP="00B85872" w14:paraId="76C8A337" w14:textId="7F8AB755">
            <w:pPr>
              <w:tabs>
                <w:tab w:val="left" w:pos="1800"/>
              </w:tabs>
              <w:rPr>
                <w:rFonts w:cs="Arial"/>
              </w:rPr>
            </w:pPr>
            <w:r w:rsidRPr="00AE0D1F">
              <w:rPr>
                <w:rFonts w:cs="Arial"/>
                <w:b/>
              </w:rPr>
              <w:t>PARK OR PROGRAM LIAISON CONTACT INFORMATION:</w:t>
            </w:r>
          </w:p>
        </w:tc>
      </w:tr>
      <w:tr w14:paraId="365D0374" w14:textId="77777777" w:rsidTr="00A2771E">
        <w:tblPrEx>
          <w:tblW w:w="0" w:type="auto"/>
          <w:tblLook w:val="04A0"/>
        </w:tblPrEx>
        <w:trPr>
          <w:trHeight w:val="315"/>
        </w:trPr>
        <w:tc>
          <w:tcPr>
            <w:tcW w:w="1350" w:type="dxa"/>
            <w:tcBorders>
              <w:top w:val="single" w:sz="4" w:space="0" w:color="auto"/>
              <w:left w:val="nil"/>
              <w:bottom w:val="nil"/>
              <w:right w:val="nil"/>
            </w:tcBorders>
          </w:tcPr>
          <w:p w:rsidR="00B85872" w:rsidRPr="00AE0D1F" w:rsidP="00820AB7"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sz="4" w:space="0" w:color="auto"/>
              <w:left w:val="nil"/>
              <w:bottom w:val="nil"/>
              <w:right w:val="nil"/>
            </w:tcBorders>
          </w:tcPr>
          <w:p w:rsidR="00B85872" w:rsidRPr="00AE0D1F" w:rsidP="00820AB7" w14:paraId="06F66A69" w14:textId="36391B1B">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Tammy Stidham</w:t>
            </w:r>
          </w:p>
        </w:tc>
      </w:tr>
      <w:tr w14:paraId="6F648DA5"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820AB7"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820AB7" w14:paraId="521AF637" w14:textId="6C8EF4FB">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Deputy Associate Area Director – Lands and Planning</w:t>
            </w:r>
          </w:p>
        </w:tc>
      </w:tr>
      <w:tr w14:paraId="0C113943"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820AB7"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820AB7" w14:paraId="73D6A1FC" w14:textId="423B87DD">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National Capital Region</w:t>
            </w:r>
          </w:p>
        </w:tc>
      </w:tr>
      <w:tr w14:paraId="0FD094F8" w14:textId="77777777" w:rsidTr="00A2771E">
        <w:tblPrEx>
          <w:tblW w:w="0" w:type="auto"/>
          <w:tblLook w:val="04A0"/>
        </w:tblPrEx>
        <w:trPr>
          <w:trHeight w:val="360"/>
        </w:trPr>
        <w:tc>
          <w:tcPr>
            <w:tcW w:w="1350" w:type="dxa"/>
            <w:tcBorders>
              <w:top w:val="nil"/>
              <w:left w:val="nil"/>
              <w:bottom w:val="nil"/>
              <w:right w:val="nil"/>
            </w:tcBorders>
          </w:tcPr>
          <w:p w:rsidR="00B85872" w:rsidRPr="00AE0D1F" w:rsidP="00820AB7"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820AB7" w14:paraId="07EFA66F" w14:textId="14E75F68">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1100 Ohio Drive SW, Washington DC 20242</w:t>
            </w:r>
          </w:p>
        </w:tc>
      </w:tr>
      <w:tr w14:paraId="1D0C6651" w14:textId="77777777" w:rsidTr="00A2771E">
        <w:tblPrEx>
          <w:tblW w:w="0" w:type="auto"/>
          <w:tblLook w:val="04A0"/>
        </w:tblPrEx>
        <w:trPr>
          <w:trHeight w:val="360"/>
        </w:trPr>
        <w:tc>
          <w:tcPr>
            <w:tcW w:w="1350" w:type="dxa"/>
            <w:tcBorders>
              <w:top w:val="nil"/>
              <w:left w:val="nil"/>
              <w:bottom w:val="single" w:sz="4" w:space="0" w:color="auto"/>
              <w:right w:val="nil"/>
            </w:tcBorders>
          </w:tcPr>
          <w:p w:rsidR="00B85872" w:rsidRPr="00AE0D1F" w:rsidP="00820AB7"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sz="4" w:space="0" w:color="auto"/>
              <w:right w:val="nil"/>
            </w:tcBorders>
          </w:tcPr>
          <w:p w:rsidR="00B85872" w:rsidRPr="00AE0D1F" w:rsidP="00820AB7" w14:paraId="36109B7B" w14:textId="3DF1B59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Tammy_stidham@nps.gov</w:t>
            </w:r>
          </w:p>
        </w:tc>
        <w:tc>
          <w:tcPr>
            <w:tcW w:w="921" w:type="dxa"/>
            <w:tcBorders>
              <w:top w:val="nil"/>
              <w:left w:val="nil"/>
              <w:bottom w:val="single" w:sz="4" w:space="0" w:color="auto"/>
              <w:right w:val="single" w:sz="8" w:space="0" w:color="17365D" w:themeColor="text2" w:themeShade="BF"/>
            </w:tcBorders>
          </w:tcPr>
          <w:p w:rsidR="00B85872" w:rsidRPr="00AE0D1F" w:rsidP="00820AB7"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sz="8" w:space="0" w:color="17365D" w:themeColor="text2" w:themeShade="BF"/>
              <w:bottom w:val="single" w:sz="4" w:space="0" w:color="auto"/>
              <w:right w:val="nil"/>
            </w:tcBorders>
          </w:tcPr>
          <w:p w:rsidR="00B85872" w:rsidRPr="00AE0D1F" w:rsidP="00820AB7" w14:paraId="734AF0FF" w14:textId="72707BD7">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202-438-5078</w:t>
            </w:r>
          </w:p>
        </w:tc>
      </w:tr>
    </w:tbl>
    <w:p w:rsidR="00B85872" w:rsidRPr="00AE0D1F" w:rsidP="00881349"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00B80788" w:rsidRPr="00AE0D1F" w14:paraId="245AD6B5" w14:textId="77777777">
      <w:pPr>
        <w:rPr>
          <w:rFonts w:cs="Arial"/>
          <w:b/>
        </w:rPr>
      </w:pPr>
      <w:r w:rsidRPr="00AE0D1F">
        <w:rPr>
          <w:rFonts w:cs="Arial"/>
          <w:b/>
        </w:rPr>
        <w:br w:type="page"/>
      </w:r>
    </w:p>
    <w:p w:rsidR="00B85872" w:rsidRPr="00AE0D1F" w:rsidP="0075054E" w14:paraId="6B927E45" w14:textId="774789C0">
      <w:pPr>
        <w:pStyle w:val="NoSpacing"/>
        <w:pBdr>
          <w:top w:val="single" w:sz="12" w:space="1" w:color="5F497A" w:themeColor="accent4" w:themeShade="BF"/>
          <w:bottom w:val="single" w:sz="12" w:space="1" w:color="5F497A" w:themeColor="accent4" w:themeShade="BF"/>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t>PROJECT INFORMATION</w:t>
      </w:r>
      <w:r w:rsidRPr="00AE0D1F" w:rsidR="0065616C">
        <w:rPr>
          <w:rFonts w:asciiTheme="minorHAnsi" w:hAnsiTheme="minorHAnsi" w:cstheme="minorHAnsi"/>
          <w:b/>
          <w:bCs/>
          <w:sz w:val="22"/>
          <w:szCs w:val="22"/>
        </w:rPr>
        <w:t>:</w:t>
      </w:r>
    </w:p>
    <w:tbl>
      <w:tblPr>
        <w:tblStyle w:val="TableGrid"/>
        <w:tblW w:w="0" w:type="auto"/>
        <w:tblLook w:val="04A0"/>
      </w:tblPr>
      <w:tblGrid>
        <w:gridCol w:w="3145"/>
        <w:gridCol w:w="2250"/>
        <w:gridCol w:w="540"/>
        <w:gridCol w:w="4855"/>
      </w:tblGrid>
      <w:tr w14:paraId="7CD63B6D" w14:textId="77777777" w:rsidTr="005B4059">
        <w:tblPrEx>
          <w:tblW w:w="0" w:type="auto"/>
          <w:tblLook w:val="04A0"/>
        </w:tblPrEx>
        <w:trPr>
          <w:trHeight w:val="332"/>
        </w:trPr>
        <w:tc>
          <w:tcPr>
            <w:tcW w:w="10790" w:type="dxa"/>
            <w:gridSpan w:val="4"/>
            <w:tcBorders>
              <w:top w:val="nil"/>
              <w:left w:val="nil"/>
              <w:bottom w:val="nil"/>
              <w:right w:val="nil"/>
            </w:tcBorders>
          </w:tcPr>
          <w:p w:rsidR="005B4059" w:rsidRPr="00AE0D1F" w:rsidP="005B4059" w14:paraId="53D06597" w14:textId="73FE227A">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r w:rsidR="00E42202">
              <w:rPr>
                <w:rFonts w:asciiTheme="minorHAnsi" w:hAnsiTheme="minorHAnsi" w:cstheme="minorHAnsi"/>
                <w:b/>
                <w:bCs/>
                <w:sz w:val="22"/>
                <w:szCs w:val="22"/>
                <w:lang w:bidi="en-US"/>
              </w:rPr>
              <w:t xml:space="preserve">Great Falls Park and </w:t>
            </w:r>
            <w:r w:rsidR="00E42202">
              <w:rPr>
                <w:rFonts w:asciiTheme="minorHAnsi" w:hAnsiTheme="minorHAnsi" w:cstheme="minorHAnsi"/>
                <w:b/>
                <w:bCs/>
                <w:sz w:val="22"/>
                <w:szCs w:val="22"/>
                <w:lang w:bidi="en-US"/>
              </w:rPr>
              <w:t>Carderock</w:t>
            </w:r>
            <w:r w:rsidR="00E42202">
              <w:rPr>
                <w:rFonts w:asciiTheme="minorHAnsi" w:hAnsiTheme="minorHAnsi" w:cstheme="minorHAnsi"/>
                <w:b/>
                <w:bCs/>
                <w:sz w:val="22"/>
                <w:szCs w:val="22"/>
                <w:lang w:bidi="en-US"/>
              </w:rPr>
              <w:t xml:space="preserve"> Recreation Area</w:t>
            </w:r>
          </w:p>
        </w:tc>
      </w:tr>
      <w:tr w14:paraId="28CEF0A9" w14:textId="77777777" w:rsidTr="005B4059">
        <w:tblPrEx>
          <w:tblW w:w="0" w:type="auto"/>
          <w:tblLook w:val="04A0"/>
        </w:tblPrEx>
        <w:trPr>
          <w:trHeight w:val="350"/>
        </w:trPr>
        <w:tc>
          <w:tcPr>
            <w:tcW w:w="5395" w:type="dxa"/>
            <w:gridSpan w:val="2"/>
            <w:tcBorders>
              <w:top w:val="nil"/>
              <w:left w:val="nil"/>
              <w:bottom w:val="nil"/>
              <w:right w:val="nil"/>
            </w:tcBorders>
          </w:tcPr>
          <w:p w:rsidR="00B85872" w:rsidRPr="00AE0D1F" w:rsidP="005B4059" w14:paraId="41B2C22D" w14:textId="2DE9A38E">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A316B4">
              <w:rPr>
                <w:rFonts w:asciiTheme="minorHAnsi" w:hAnsiTheme="minorHAnsi" w:cstheme="minorHAnsi"/>
                <w:b/>
                <w:bCs/>
                <w:sz w:val="22"/>
                <w:szCs w:val="22"/>
              </w:rPr>
              <w:t xml:space="preserve"> </w:t>
            </w:r>
            <w:r w:rsidRPr="00AE0A0F" w:rsidR="00E42202">
              <w:rPr>
                <w:rFonts w:asciiTheme="minorHAnsi" w:hAnsiTheme="minorHAnsi" w:cstheme="minorHAnsi"/>
                <w:sz w:val="22"/>
                <w:szCs w:val="22"/>
              </w:rPr>
              <w:t>5/</w:t>
            </w:r>
            <w:r w:rsidRPr="00AE0A0F" w:rsidR="00B030BB">
              <w:rPr>
                <w:rFonts w:asciiTheme="minorHAnsi" w:hAnsiTheme="minorHAnsi" w:cstheme="minorHAnsi"/>
                <w:sz w:val="22"/>
                <w:szCs w:val="22"/>
              </w:rPr>
              <w:t>1</w:t>
            </w:r>
            <w:r w:rsidRPr="00AE0A0F" w:rsidR="00E42202">
              <w:rPr>
                <w:rFonts w:asciiTheme="minorHAnsi" w:hAnsiTheme="minorHAnsi" w:cstheme="minorHAnsi"/>
                <w:sz w:val="22"/>
                <w:szCs w:val="22"/>
              </w:rPr>
              <w:t>/2024</w:t>
            </w:r>
          </w:p>
        </w:tc>
        <w:tc>
          <w:tcPr>
            <w:tcW w:w="5395" w:type="dxa"/>
            <w:gridSpan w:val="2"/>
            <w:tcBorders>
              <w:top w:val="nil"/>
              <w:left w:val="nil"/>
              <w:bottom w:val="nil"/>
              <w:right w:val="nil"/>
            </w:tcBorders>
          </w:tcPr>
          <w:p w:rsidR="00B85872" w:rsidRPr="00AE0D1F" w:rsidP="005B4059" w14:paraId="01D022AD" w14:textId="6C6D0870">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A316B4">
              <w:rPr>
                <w:rFonts w:asciiTheme="minorHAnsi" w:hAnsiTheme="minorHAnsi" w:cstheme="minorHAnsi"/>
                <w:sz w:val="22"/>
                <w:szCs w:val="22"/>
              </w:rPr>
              <w:t xml:space="preserve"> </w:t>
            </w:r>
            <w:r w:rsidR="00E42202">
              <w:rPr>
                <w:rFonts w:asciiTheme="minorHAnsi" w:hAnsiTheme="minorHAnsi" w:cstheme="minorHAnsi"/>
                <w:sz w:val="22"/>
                <w:szCs w:val="22"/>
              </w:rPr>
              <w:t>11/</w:t>
            </w:r>
            <w:r w:rsidR="00B05CAE">
              <w:rPr>
                <w:rFonts w:asciiTheme="minorHAnsi" w:hAnsiTheme="minorHAnsi" w:cstheme="minorHAnsi"/>
                <w:sz w:val="22"/>
                <w:szCs w:val="22"/>
              </w:rPr>
              <w:t>30</w:t>
            </w:r>
            <w:r w:rsidR="00E42202">
              <w:rPr>
                <w:rFonts w:asciiTheme="minorHAnsi" w:hAnsiTheme="minorHAnsi" w:cstheme="minorHAnsi"/>
                <w:sz w:val="22"/>
                <w:szCs w:val="22"/>
              </w:rPr>
              <w:t>/2024</w:t>
            </w:r>
          </w:p>
        </w:tc>
      </w:tr>
      <w:tr w14:paraId="6630055C" w14:textId="77777777" w:rsidTr="00CD1688">
        <w:tblPrEx>
          <w:tblW w:w="0" w:type="auto"/>
          <w:tblLook w:val="04A0"/>
        </w:tblPrEx>
        <w:trPr>
          <w:trHeight w:val="387"/>
        </w:trPr>
        <w:tc>
          <w:tcPr>
            <w:tcW w:w="10790" w:type="dxa"/>
            <w:gridSpan w:val="4"/>
            <w:tcBorders>
              <w:top w:val="nil"/>
              <w:left w:val="nil"/>
              <w:bottom w:val="nil"/>
              <w:right w:val="nil"/>
            </w:tcBorders>
          </w:tcPr>
          <w:p w:rsidR="005B4059" w:rsidRPr="00AE0D1F" w:rsidP="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14:paraId="73B128EB" w14:textId="77777777" w:rsidTr="008E0FB9">
        <w:tblPrEx>
          <w:tblW w:w="0" w:type="auto"/>
          <w:tblLook w:val="04A0"/>
        </w:tblPrEx>
        <w:trPr>
          <w:trHeight w:val="620"/>
        </w:trPr>
        <w:tc>
          <w:tcPr>
            <w:tcW w:w="3145" w:type="dxa"/>
            <w:tcBorders>
              <w:top w:val="nil"/>
              <w:left w:val="nil"/>
              <w:bottom w:val="nil"/>
              <w:right w:val="nil"/>
            </w:tcBorders>
          </w:tcPr>
          <w:p w:rsidR="005B4059" w:rsidRPr="00AE0D1F" w:rsidP="005B4059" w14:paraId="662EF152" w14:textId="0A0D71D6">
            <w:pPr>
              <w:pStyle w:val="NoSpacing"/>
              <w:rPr>
                <w:rFonts w:asciiTheme="minorHAnsi" w:hAnsiTheme="minorHAnsi" w:cstheme="minorHAnsi"/>
                <w:sz w:val="22"/>
                <w:szCs w:val="22"/>
              </w:rPr>
            </w:pPr>
            <w:r w:rsidRPr="00A316B4">
              <w:rPr>
                <w:rFonts w:ascii="Wingdings 2" w:hAnsi="Wingdings 2" w:cstheme="minorHAnsi"/>
                <w:sz w:val="22"/>
                <w:szCs w:val="22"/>
              </w:rPr>
              <w:sym w:font="Wingdings 2" w:char="F0A3"/>
            </w:r>
            <w:r>
              <w:rPr>
                <w:rFonts w:asciiTheme="minorHAnsi" w:hAnsiTheme="minorHAnsi" w:cstheme="minorHAnsi"/>
                <w:sz w:val="22"/>
                <w:szCs w:val="22"/>
              </w:rPr>
              <w:t xml:space="preserve">  </w:t>
            </w:r>
            <w:r w:rsidRPr="00AE0D1F">
              <w:rPr>
                <w:rFonts w:asciiTheme="minorHAnsi" w:hAnsiTheme="minorHAnsi" w:cstheme="minorHAnsi"/>
                <w:sz w:val="22"/>
                <w:szCs w:val="22"/>
              </w:rPr>
              <w:t>Mail-Back Questionnaire</w:t>
            </w:r>
          </w:p>
          <w:p w:rsidR="005B4059" w:rsidRPr="00AE0D1F" w:rsidP="005B4059" w14:paraId="5B4A874B" w14:textId="5ED977AA">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005B4059" w:rsidRPr="00AE0D1F" w:rsidP="005B4059" w14:paraId="1F206E5D" w14:textId="77D109E5">
            <w:pPr>
              <w:pStyle w:val="NoSpacing"/>
              <w:rPr>
                <w:rFonts w:asciiTheme="minorHAnsi" w:hAnsiTheme="minorHAnsi" w:cstheme="minorHAnsi"/>
                <w:sz w:val="22"/>
                <w:szCs w:val="22"/>
              </w:rPr>
            </w:pPr>
            <w:r w:rsidRPr="00E42202">
              <w:rPr>
                <w:rFonts w:asciiTheme="minorHAnsi" w:hAnsiTheme="minorHAnsi" w:cstheme="minorHAnsi"/>
                <w:b/>
                <w:bCs/>
                <w:sz w:val="22"/>
                <w:szCs w:val="22"/>
              </w:rPr>
              <w:t>X</w:t>
            </w:r>
            <w:r w:rsidR="00A316B4">
              <w:rPr>
                <w:rFonts w:asciiTheme="minorHAnsi" w:hAnsiTheme="minorHAnsi" w:cstheme="minorHAnsi"/>
                <w:sz w:val="22"/>
                <w:szCs w:val="22"/>
              </w:rPr>
              <w:t xml:space="preserve">  </w:t>
            </w:r>
            <w:r w:rsidRPr="00AE0D1F">
              <w:rPr>
                <w:rFonts w:asciiTheme="minorHAnsi" w:hAnsiTheme="minorHAnsi" w:cstheme="minorHAnsi"/>
                <w:sz w:val="22"/>
                <w:szCs w:val="22"/>
              </w:rPr>
              <w:t>On</w:t>
            </w:r>
            <w:r w:rsidRPr="00AE0D1F">
              <w:rPr>
                <w:rFonts w:asciiTheme="minorHAnsi" w:hAnsiTheme="minorHAnsi" w:cstheme="minorHAnsi"/>
                <w:sz w:val="22"/>
                <w:szCs w:val="22"/>
              </w:rPr>
              <w:t>-Site Questionnaire</w:t>
            </w:r>
          </w:p>
          <w:p w:rsidR="005B4059" w:rsidRPr="00AE0D1F" w:rsidP="005B4059" w14:paraId="6874C491" w14:textId="68A01681">
            <w:pPr>
              <w:pStyle w:val="NoSpacing"/>
              <w:rPr>
                <w:rFonts w:asciiTheme="minorHAnsi" w:hAnsiTheme="minorHAnsi" w:cstheme="minorHAnsi"/>
                <w:sz w:val="22"/>
                <w:szCs w:val="22"/>
              </w:rPr>
            </w:pPr>
            <w:bookmarkStart w:id="1" w:name="_Hlk52977995"/>
            <w:r w:rsidRPr="00AE0D1F">
              <w:rPr>
                <w:rFonts w:ascii="Wingdings 2" w:hAnsi="Wingdings 2" w:cstheme="minorHAnsi"/>
                <w:sz w:val="22"/>
                <w:szCs w:val="22"/>
              </w:rPr>
              <w:sym w:font="Wingdings 2" w:char="F0A3"/>
            </w:r>
            <w:bookmarkEnd w:id="1"/>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005B4059" w:rsidRPr="00AE0D1F" w:rsidP="005B4059" w14:paraId="415108C6" w14:textId="77777777">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Telephone Survey </w:t>
            </w:r>
          </w:p>
          <w:p w:rsidR="005B4059" w:rsidRPr="00AE0D1F" w:rsidP="005B4059" w14:paraId="55352AA0" w14:textId="5A553BE6">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Other (List) </w:t>
            </w:r>
          </w:p>
        </w:tc>
      </w:tr>
      <w:tr w14:paraId="62CEC4AB" w14:textId="77777777" w:rsidTr="008E0FB9">
        <w:tblPrEx>
          <w:tblW w:w="0" w:type="auto"/>
          <w:tblLook w:val="04A0"/>
        </w:tblPrEx>
        <w:trPr>
          <w:trHeight w:val="405"/>
        </w:trPr>
        <w:tc>
          <w:tcPr>
            <w:tcW w:w="5395" w:type="dxa"/>
            <w:gridSpan w:val="2"/>
            <w:tcBorders>
              <w:top w:val="nil"/>
              <w:left w:val="nil"/>
              <w:bottom w:val="nil"/>
              <w:right w:val="nil"/>
            </w:tcBorders>
          </w:tcPr>
          <w:p w:rsidR="00B85872" w:rsidRPr="00AE0D1F" w:rsidP="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00B85872" w:rsidRPr="00AE0D1F" w:rsidP="005B4059" w14:paraId="1AF5CD39" w14:textId="68711BC1">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Pr="00E42202" w:rsidR="00E42202">
              <w:rPr>
                <w:rFonts w:asciiTheme="minorHAnsi" w:hAnsiTheme="minorHAnsi" w:cstheme="minorHAnsi"/>
                <w:b/>
                <w:bCs/>
              </w:rPr>
              <w:t>X</w:t>
            </w:r>
            <w:r w:rsidRPr="00AE0D1F">
              <w:rPr>
                <w:rFonts w:asciiTheme="minorHAnsi" w:hAnsiTheme="minorHAnsi" w:cstheme="minorHAnsi"/>
                <w:sz w:val="22"/>
                <w:szCs w:val="22"/>
              </w:rPr>
              <w:t xml:space="preserve"> Yes </w:t>
            </w:r>
            <w:r w:rsidRPr="00AE0D1F">
              <w:rPr>
                <w:rFonts w:asciiTheme="minorHAnsi" w:hAnsiTheme="minorHAnsi" w:cstheme="minorHAnsi"/>
                <w:sz w:val="22"/>
                <w:szCs w:val="22"/>
              </w:rPr>
              <w:t xml:space="preserve">– </w:t>
            </w:r>
            <w:r w:rsidR="00A316B4">
              <w:rPr>
                <w:rFonts w:asciiTheme="minorHAnsi" w:hAnsiTheme="minorHAnsi" w:cstheme="minorHAnsi"/>
                <w:sz w:val="22"/>
                <w:szCs w:val="22"/>
              </w:rPr>
              <w:t xml:space="preserve"> </w:t>
            </w:r>
            <w:r w:rsidR="00E42202">
              <w:rPr>
                <w:rFonts w:asciiTheme="minorHAnsi" w:hAnsiTheme="minorHAnsi" w:cstheme="minorHAnsi"/>
                <w:sz w:val="22"/>
                <w:szCs w:val="22"/>
              </w:rPr>
              <w:t>Electronic</w:t>
            </w:r>
            <w:r w:rsidR="00E42202">
              <w:rPr>
                <w:rFonts w:asciiTheme="minorHAnsi" w:hAnsiTheme="minorHAnsi" w:cstheme="minorHAnsi"/>
                <w:sz w:val="22"/>
                <w:szCs w:val="22"/>
              </w:rPr>
              <w:t xml:space="preserve"> Tablet</w:t>
            </w:r>
          </w:p>
        </w:tc>
      </w:tr>
    </w:tbl>
    <w:p w:rsidR="00733C44" w:rsidRPr="00AE0D1F" w:rsidP="00733C44" w14:paraId="524ECD96" w14:textId="77777777">
      <w:pPr>
        <w:pStyle w:val="NoSpacing"/>
      </w:pPr>
    </w:p>
    <w:p w:rsidR="00FD32CF" w:rsidRPr="004C1C07" w:rsidP="0075054E" w14:paraId="281FB883" w14:textId="052CACB2">
      <w:pPr>
        <w:pStyle w:val="NoSpacing"/>
        <w:pBdr>
          <w:top w:val="single" w:sz="12" w:space="1" w:color="5F497A" w:themeColor="accent4" w:themeShade="BF"/>
          <w:bottom w:val="single" w:sz="12" w:space="1" w:color="5F497A" w:themeColor="accent4" w:themeShade="BF"/>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B030BB" w:rsidRPr="00B030BB" w:rsidP="00B030BB" w14:paraId="2B5F1255" w14:textId="7C835DCA">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R="00C071FC">
        <w:rPr>
          <w:rFonts w:cs="Arial"/>
          <w:i/>
        </w:rPr>
        <w:t xml:space="preserve"> </w:t>
      </w:r>
    </w:p>
    <w:p w:rsidR="00B030BB" w:rsidRPr="000151F2" w:rsidP="00B030BB" w14:paraId="4010FFB4" w14:textId="074E1ED6">
      <w:pPr>
        <w:tabs>
          <w:tab w:val="left" w:pos="720"/>
          <w:tab w:val="left" w:pos="1440"/>
          <w:tab w:val="left" w:pos="2160"/>
          <w:tab w:val="left" w:pos="3600"/>
          <w:tab w:val="left" w:pos="5040"/>
          <w:tab w:val="left" w:pos="5760"/>
        </w:tabs>
        <w:spacing w:before="240" w:line="360" w:lineRule="auto"/>
        <w:rPr>
          <w:rFonts w:cstheme="minorHAnsi"/>
          <w:color w:val="000000"/>
        </w:rPr>
      </w:pPr>
      <w:r>
        <w:rPr>
          <w:rFonts w:cstheme="minorHAnsi"/>
          <w:i/>
        </w:rPr>
        <w:tab/>
      </w:r>
      <w:r w:rsidR="00A54ACC">
        <w:rPr>
          <w:rFonts w:cstheme="minorHAnsi"/>
          <w:iCs/>
        </w:rPr>
        <w:t xml:space="preserve">Outdoor climbing resources near Washington, D.C. such as those provided at </w:t>
      </w:r>
      <w:r w:rsidR="00A54ACC">
        <w:rPr>
          <w:rFonts w:cstheme="minorHAnsi"/>
          <w:iCs/>
        </w:rPr>
        <w:t>Carderock</w:t>
      </w:r>
      <w:r w:rsidR="00A54ACC">
        <w:rPr>
          <w:rFonts w:cstheme="minorHAnsi"/>
          <w:iCs/>
        </w:rPr>
        <w:t xml:space="preserve"> and Great Falls Park</w:t>
      </w:r>
      <w:r w:rsidR="00970255">
        <w:rPr>
          <w:rFonts w:cstheme="minorHAnsi"/>
          <w:iCs/>
        </w:rPr>
        <w:t>,</w:t>
      </w:r>
      <w:r w:rsidR="00A54ACC">
        <w:rPr>
          <w:rFonts w:cstheme="minorHAnsi"/>
          <w:iCs/>
        </w:rPr>
        <w:t xml:space="preserve"> are a scarce recreational resource</w:t>
      </w:r>
      <w:r w:rsidR="00970255">
        <w:rPr>
          <w:rFonts w:cstheme="minorHAnsi"/>
          <w:iCs/>
        </w:rPr>
        <w:t xml:space="preserve"> </w:t>
      </w:r>
      <w:r w:rsidR="00CD0266">
        <w:rPr>
          <w:rFonts w:cstheme="minorHAnsi"/>
          <w:iCs/>
        </w:rPr>
        <w:t xml:space="preserve">for an increasingly </w:t>
      </w:r>
      <w:r w:rsidRPr="00F268CD" w:rsidR="00CD0266">
        <w:rPr>
          <w:rFonts w:cstheme="minorHAnsi"/>
          <w:iCs/>
        </w:rPr>
        <w:t>popular activit</w:t>
      </w:r>
      <w:r w:rsidRPr="00F268CD" w:rsidR="002A74E0">
        <w:rPr>
          <w:rFonts w:cstheme="minorHAnsi"/>
          <w:iCs/>
        </w:rPr>
        <w:t>y</w:t>
      </w:r>
      <w:r w:rsidRPr="00F268CD" w:rsidR="00A54ACC">
        <w:rPr>
          <w:rFonts w:cstheme="minorHAnsi"/>
          <w:iCs/>
        </w:rPr>
        <w:t>.</w:t>
      </w:r>
      <w:r w:rsidR="00A54ACC">
        <w:rPr>
          <w:rFonts w:cstheme="minorHAnsi"/>
          <w:iCs/>
        </w:rPr>
        <w:t xml:space="preserve"> </w:t>
      </w:r>
      <w:r w:rsidR="002A74E0">
        <w:rPr>
          <w:rFonts w:cstheme="minorHAnsi"/>
          <w:iCs/>
        </w:rPr>
        <w:t xml:space="preserve">While rock climbing at </w:t>
      </w:r>
      <w:r w:rsidR="002A74E0">
        <w:rPr>
          <w:rFonts w:cstheme="minorHAnsi"/>
          <w:iCs/>
        </w:rPr>
        <w:t>Carderock</w:t>
      </w:r>
      <w:r w:rsidR="002A74E0">
        <w:rPr>
          <w:rFonts w:cstheme="minorHAnsi"/>
          <w:iCs/>
        </w:rPr>
        <w:t xml:space="preserve"> and Great Falls Park predates the establishment of the parks,</w:t>
      </w:r>
      <w:r w:rsidR="006E5718">
        <w:rPr>
          <w:rFonts w:cstheme="minorHAnsi"/>
          <w:iCs/>
        </w:rPr>
        <w:t xml:space="preserve"> park managers have</w:t>
      </w:r>
      <w:r w:rsidR="00867FDC">
        <w:rPr>
          <w:rFonts w:cstheme="minorHAnsi"/>
          <w:iCs/>
        </w:rPr>
        <w:t xml:space="preserve"> only recently</w:t>
      </w:r>
      <w:r w:rsidR="006E5718">
        <w:rPr>
          <w:rFonts w:cstheme="minorHAnsi"/>
          <w:iCs/>
        </w:rPr>
        <w:t xml:space="preserve"> identified a need for the development of climbing management plans</w:t>
      </w:r>
      <w:r w:rsidR="00867FDC">
        <w:rPr>
          <w:rFonts w:cstheme="minorHAnsi"/>
          <w:iCs/>
        </w:rPr>
        <w:t xml:space="preserve"> due to the increasing popularity of the sport</w:t>
      </w:r>
      <w:r w:rsidR="006E5718">
        <w:rPr>
          <w:rFonts w:cstheme="minorHAnsi"/>
          <w:iCs/>
        </w:rPr>
        <w:t xml:space="preserve">. Additionally, climbers have proven to be a highly invested and organized visitor group on public lands, and as a result the development of climbing management plans without careful consideration of climbers’ perspectives and strong scientific basis are unlikely to build trust with this critical base of visitors. </w:t>
      </w:r>
      <w:r w:rsidRPr="00317F23">
        <w:rPr>
          <w:rFonts w:cstheme="minorHAnsi"/>
          <w:color w:val="000000"/>
        </w:rPr>
        <w:t>This project will provide information to understand visitors</w:t>
      </w:r>
      <w:r w:rsidR="0031108B">
        <w:rPr>
          <w:rFonts w:cstheme="minorHAnsi"/>
          <w:color w:val="000000"/>
        </w:rPr>
        <w:t>’</w:t>
      </w:r>
      <w:r w:rsidRPr="00317F23">
        <w:rPr>
          <w:rFonts w:cstheme="minorHAnsi"/>
          <w:color w:val="000000"/>
        </w:rPr>
        <w:t xml:space="preserve"> </w:t>
      </w:r>
      <w:r w:rsidR="0031108B">
        <w:rPr>
          <w:rFonts w:cstheme="minorHAnsi"/>
          <w:color w:val="000000"/>
        </w:rPr>
        <w:t>perspectives</w:t>
      </w:r>
      <w:r w:rsidRPr="00317F23">
        <w:rPr>
          <w:rFonts w:cstheme="minorHAnsi"/>
          <w:color w:val="000000"/>
        </w:rPr>
        <w:t xml:space="preserve"> to guide future climbing management at</w:t>
      </w:r>
      <w:r>
        <w:rPr>
          <w:rFonts w:cstheme="minorHAnsi"/>
          <w:color w:val="000000"/>
        </w:rPr>
        <w:t xml:space="preserve"> the Chesapeake and Ohio Canal</w:t>
      </w:r>
      <w:r w:rsidR="009D1398">
        <w:rPr>
          <w:rFonts w:cstheme="minorHAnsi"/>
          <w:color w:val="000000"/>
        </w:rPr>
        <w:t xml:space="preserve"> National Historic Park</w:t>
      </w:r>
      <w:r w:rsidRPr="00317F23">
        <w:rPr>
          <w:rFonts w:cstheme="minorHAnsi"/>
          <w:color w:val="000000"/>
        </w:rPr>
        <w:t xml:space="preserve"> (</w:t>
      </w:r>
      <w:r w:rsidRPr="00317F23">
        <w:rPr>
          <w:rFonts w:cstheme="minorHAnsi"/>
          <w:color w:val="000000"/>
        </w:rPr>
        <w:t>Carderock</w:t>
      </w:r>
      <w:r w:rsidRPr="00317F23">
        <w:rPr>
          <w:rFonts w:cstheme="minorHAnsi"/>
          <w:color w:val="000000"/>
        </w:rPr>
        <w:t xml:space="preserve">) and </w:t>
      </w:r>
      <w:r>
        <w:rPr>
          <w:rFonts w:cstheme="minorHAnsi"/>
          <w:color w:val="000000"/>
        </w:rPr>
        <w:t>George Washington Memorial Parkway</w:t>
      </w:r>
      <w:r w:rsidRPr="00317F23">
        <w:rPr>
          <w:rFonts w:cstheme="minorHAnsi"/>
          <w:color w:val="000000"/>
        </w:rPr>
        <w:t xml:space="preserve"> (Great Falls</w:t>
      </w:r>
      <w:r>
        <w:rPr>
          <w:rFonts w:cstheme="minorHAnsi"/>
          <w:color w:val="000000"/>
        </w:rPr>
        <w:t xml:space="preserve"> Park</w:t>
      </w:r>
      <w:r w:rsidRPr="00317F23">
        <w:rPr>
          <w:rFonts w:cstheme="minorHAnsi"/>
          <w:color w:val="000000"/>
        </w:rPr>
        <w:t xml:space="preserve">). Ultimately, outcomes from this work </w:t>
      </w:r>
      <w:r>
        <w:rPr>
          <w:rFonts w:cstheme="minorHAnsi"/>
          <w:color w:val="000000"/>
        </w:rPr>
        <w:t>will</w:t>
      </w:r>
      <w:r w:rsidRPr="00317F23">
        <w:rPr>
          <w:rFonts w:cstheme="minorHAnsi"/>
          <w:color w:val="000000"/>
        </w:rPr>
        <w:t xml:space="preserve"> inform potential management options and engagement </w:t>
      </w:r>
      <w:r>
        <w:rPr>
          <w:rFonts w:cstheme="minorHAnsi"/>
          <w:color w:val="000000"/>
        </w:rPr>
        <w:t>with</w:t>
      </w:r>
      <w:r w:rsidRPr="00317F23">
        <w:rPr>
          <w:rFonts w:cstheme="minorHAnsi"/>
          <w:color w:val="000000"/>
        </w:rPr>
        <w:t xml:space="preserve"> current and future </w:t>
      </w:r>
      <w:r w:rsidRPr="000A73B2">
        <w:rPr>
          <w:rFonts w:cstheme="minorHAnsi"/>
          <w:color w:val="000000"/>
        </w:rPr>
        <w:t xml:space="preserve">visitors. </w:t>
      </w:r>
      <w:r w:rsidRPr="000A73B2" w:rsidR="001E00FF">
        <w:rPr>
          <w:rFonts w:cstheme="minorHAnsi"/>
          <w:color w:val="000000"/>
        </w:rPr>
        <w:t>T</w:t>
      </w:r>
      <w:r w:rsidRPr="000A73B2" w:rsidR="00DB6C4D">
        <w:rPr>
          <w:rFonts w:cstheme="minorHAnsi"/>
          <w:color w:val="000000"/>
        </w:rPr>
        <w:t>his project follows the I</w:t>
      </w:r>
      <w:r w:rsidRPr="00F268CD" w:rsidR="000A73B2">
        <w:rPr>
          <w:rFonts w:cstheme="minorHAnsi"/>
          <w:color w:val="000000"/>
        </w:rPr>
        <w:t xml:space="preserve">nteragency </w:t>
      </w:r>
      <w:r w:rsidRPr="000A73B2" w:rsidR="00DB6C4D">
        <w:rPr>
          <w:rFonts w:cstheme="minorHAnsi"/>
          <w:color w:val="000000"/>
        </w:rPr>
        <w:t>V</w:t>
      </w:r>
      <w:r w:rsidRPr="00F268CD" w:rsidR="000A73B2">
        <w:rPr>
          <w:rFonts w:cstheme="minorHAnsi"/>
          <w:color w:val="000000"/>
        </w:rPr>
        <w:t xml:space="preserve">isitor </w:t>
      </w:r>
      <w:r w:rsidRPr="000A73B2" w:rsidR="00DB6C4D">
        <w:rPr>
          <w:rFonts w:cstheme="minorHAnsi"/>
          <w:color w:val="000000"/>
        </w:rPr>
        <w:t>U</w:t>
      </w:r>
      <w:r w:rsidRPr="00F268CD" w:rsidR="000A73B2">
        <w:rPr>
          <w:rFonts w:cstheme="minorHAnsi"/>
          <w:color w:val="000000"/>
        </w:rPr>
        <w:t xml:space="preserve">se </w:t>
      </w:r>
      <w:r w:rsidRPr="000A73B2" w:rsidR="00DB6C4D">
        <w:rPr>
          <w:rFonts w:cstheme="minorHAnsi"/>
          <w:color w:val="000000"/>
        </w:rPr>
        <w:t>M</w:t>
      </w:r>
      <w:r w:rsidRPr="00F268CD" w:rsidR="000A73B2">
        <w:rPr>
          <w:rFonts w:cstheme="minorHAnsi"/>
          <w:color w:val="000000"/>
        </w:rPr>
        <w:t xml:space="preserve">anagement </w:t>
      </w:r>
      <w:r w:rsidRPr="000A73B2" w:rsidR="00DB6C4D">
        <w:rPr>
          <w:rFonts w:cstheme="minorHAnsi"/>
          <w:color w:val="000000"/>
        </w:rPr>
        <w:t>C</w:t>
      </w:r>
      <w:r w:rsidRPr="00F268CD" w:rsidR="000A73B2">
        <w:rPr>
          <w:rFonts w:cstheme="minorHAnsi"/>
          <w:color w:val="000000"/>
        </w:rPr>
        <w:t>ouncil</w:t>
      </w:r>
      <w:r w:rsidRPr="000A73B2" w:rsidR="00DB6C4D">
        <w:rPr>
          <w:rFonts w:cstheme="minorHAnsi"/>
          <w:color w:val="000000"/>
        </w:rPr>
        <w:t xml:space="preserve">’s </w:t>
      </w:r>
      <w:r w:rsidRPr="000A73B2" w:rsidR="001E00FF">
        <w:rPr>
          <w:rFonts w:cstheme="minorHAnsi"/>
          <w:color w:val="000000"/>
        </w:rPr>
        <w:t>Framework</w:t>
      </w:r>
      <w:r w:rsidR="008C01AD">
        <w:rPr>
          <w:rFonts w:cstheme="minorHAnsi"/>
          <w:color w:val="000000"/>
        </w:rPr>
        <w:t xml:space="preserve"> </w:t>
      </w:r>
      <w:r w:rsidRPr="000A73B2" w:rsidR="001E00FF">
        <w:rPr>
          <w:rFonts w:cstheme="minorHAnsi"/>
          <w:color w:val="000000"/>
        </w:rPr>
        <w:t>for</w:t>
      </w:r>
      <w:r w:rsidRPr="000A73B2" w:rsidR="00DB6C4D">
        <w:rPr>
          <w:rFonts w:cstheme="minorHAnsi"/>
          <w:color w:val="000000"/>
        </w:rPr>
        <w:t xml:space="preserve"> developing </w:t>
      </w:r>
      <w:r w:rsidRPr="000A73B2" w:rsidR="001E00FF">
        <w:rPr>
          <w:rFonts w:cstheme="minorHAnsi"/>
          <w:color w:val="000000"/>
        </w:rPr>
        <w:t>indicators and thresholds</w:t>
      </w:r>
      <w:r w:rsidR="007D485A">
        <w:rPr>
          <w:rFonts w:cstheme="minorHAnsi"/>
          <w:color w:val="000000"/>
        </w:rPr>
        <w:t xml:space="preserve"> as described in the Monitoring Guidebook (IVUMC, 2019)</w:t>
      </w:r>
      <w:r w:rsidRPr="007D485A" w:rsidR="007D485A">
        <w:rPr>
          <w:rStyle w:val="FootnoteReference"/>
          <w:rFonts w:cstheme="minorHAnsi"/>
          <w:color w:val="000000"/>
        </w:rPr>
        <w:t xml:space="preserve"> </w:t>
      </w:r>
      <w:r>
        <w:rPr>
          <w:rStyle w:val="FootnoteReference"/>
          <w:rFonts w:cstheme="minorHAnsi"/>
          <w:color w:val="000000"/>
        </w:rPr>
        <w:footnoteReference w:id="2"/>
      </w:r>
      <w:r w:rsidR="007D485A">
        <w:rPr>
          <w:rFonts w:cstheme="minorHAnsi"/>
          <w:color w:val="000000"/>
        </w:rPr>
        <w:t xml:space="preserve">. </w:t>
      </w:r>
    </w:p>
    <w:p w:rsidR="004E6D37" w:rsidP="00F268CD" w14:paraId="079DD66E" w14:textId="281A265C">
      <w:pPr>
        <w:tabs>
          <w:tab w:val="left" w:pos="720"/>
          <w:tab w:val="left" w:pos="1440"/>
          <w:tab w:val="left" w:pos="2160"/>
          <w:tab w:val="left" w:pos="3600"/>
          <w:tab w:val="left" w:pos="5040"/>
          <w:tab w:val="left" w:pos="5760"/>
        </w:tabs>
        <w:spacing w:line="360" w:lineRule="auto"/>
        <w:rPr>
          <w:rFonts w:cs="Arial"/>
          <w:lang w:bidi="en-US"/>
        </w:rPr>
      </w:pPr>
      <w:r w:rsidRPr="00317F23">
        <w:rPr>
          <w:rFonts w:cstheme="minorHAnsi"/>
          <w:color w:val="000000"/>
        </w:rPr>
        <w:tab/>
      </w:r>
      <w:r w:rsidRPr="00304C8A">
        <w:rPr>
          <w:rFonts w:cstheme="minorHAnsi"/>
          <w:color w:val="000000"/>
        </w:rPr>
        <w:t>The proposed research aligns with the Secretary of the Interior priorities and strategic plan for 20</w:t>
      </w:r>
      <w:r w:rsidRPr="00304C8A" w:rsidR="00D177F9">
        <w:rPr>
          <w:rFonts w:cstheme="minorHAnsi"/>
          <w:color w:val="000000"/>
        </w:rPr>
        <w:t>22</w:t>
      </w:r>
      <w:r w:rsidRPr="00304C8A">
        <w:rPr>
          <w:rFonts w:cstheme="minorHAnsi"/>
          <w:color w:val="000000"/>
        </w:rPr>
        <w:t>-202</w:t>
      </w:r>
      <w:r w:rsidRPr="00304C8A" w:rsidR="00D177F9">
        <w:rPr>
          <w:rFonts w:cstheme="minorHAnsi"/>
          <w:color w:val="000000"/>
        </w:rPr>
        <w:t>6</w:t>
      </w:r>
      <w:r w:rsidRPr="00304C8A">
        <w:rPr>
          <w:rFonts w:cstheme="minorHAnsi"/>
          <w:color w:val="000000"/>
        </w:rPr>
        <w:t xml:space="preserve">. The outcomes of this project will provide information that will directly align with two key </w:t>
      </w:r>
      <w:r w:rsidRPr="00304C8A" w:rsidR="00E40525">
        <w:rPr>
          <w:rFonts w:cstheme="minorHAnsi"/>
          <w:color w:val="000000"/>
        </w:rPr>
        <w:t>strategic goals</w:t>
      </w:r>
      <w:r w:rsidRPr="00304C8A">
        <w:rPr>
          <w:rFonts w:cstheme="minorHAnsi"/>
          <w:color w:val="000000"/>
        </w:rPr>
        <w:t>:</w:t>
      </w:r>
      <w:r w:rsidRPr="00304C8A" w:rsidR="00E40525">
        <w:rPr>
          <w:rFonts w:cstheme="minorHAnsi"/>
          <w:color w:val="000000"/>
        </w:rPr>
        <w:t xml:space="preserve"> 1) Conserve, Protect, Manage, and Restore Natural and Cultural Resources in the Face of Climate Change and Other Stressors and 2) Serve and Honor the Public </w:t>
      </w:r>
      <w:r w:rsidRPr="00F268CD" w:rsidR="00E40525">
        <w:rPr>
          <w:rFonts w:cstheme="minorHAnsi"/>
          <w:color w:val="000000"/>
        </w:rPr>
        <w:t>Trust</w:t>
      </w:r>
      <w:r w:rsidRPr="00F268CD" w:rsidR="007010CD">
        <w:rPr>
          <w:rFonts w:cstheme="minorHAnsi"/>
          <w:color w:val="000000"/>
        </w:rPr>
        <w:t xml:space="preserve"> (</w:t>
      </w:r>
      <w:r w:rsidRPr="00F268CD" w:rsidR="007010CD">
        <w:rPr>
          <w:rFonts w:cstheme="minorHAnsi"/>
          <w:i/>
          <w:iCs/>
          <w:color w:val="000000"/>
        </w:rPr>
        <w:t xml:space="preserve">U.S. Department of the Interior, </w:t>
      </w:r>
      <w:r w:rsidRPr="00F268CD" w:rsidR="007010CD">
        <w:rPr>
          <w:rFonts w:cstheme="minorHAnsi"/>
        </w:rPr>
        <w:t>2022)</w:t>
      </w:r>
      <w:r>
        <w:rPr>
          <w:rStyle w:val="FootnoteReference"/>
          <w:rFonts w:cstheme="minorHAnsi"/>
        </w:rPr>
        <w:footnoteReference w:id="3"/>
      </w:r>
      <w:r w:rsidRPr="00F268CD" w:rsidR="00E40525">
        <w:rPr>
          <w:rFonts w:cstheme="minorHAnsi"/>
        </w:rPr>
        <w:t>.</w:t>
      </w:r>
      <w:r w:rsidRPr="00F268CD">
        <w:rPr>
          <w:rFonts w:cstheme="minorHAnsi"/>
        </w:rPr>
        <w:t xml:space="preserve"> </w:t>
      </w:r>
      <w:r w:rsidRPr="00304C8A">
        <w:rPr>
          <w:rFonts w:cstheme="minorHAnsi"/>
          <w:color w:val="000000"/>
        </w:rPr>
        <w:t xml:space="preserve">These two mission areas will be fulfilled by a) </w:t>
      </w:r>
      <w:r w:rsidRPr="00304C8A" w:rsidR="00493DE5">
        <w:rPr>
          <w:rFonts w:cstheme="minorHAnsi"/>
          <w:color w:val="000000"/>
        </w:rPr>
        <w:t xml:space="preserve">providing park management with the data required to </w:t>
      </w:r>
      <w:r w:rsidRPr="00304C8A">
        <w:rPr>
          <w:rFonts w:cstheme="minorHAnsi"/>
          <w:color w:val="000000"/>
        </w:rPr>
        <w:t>inform</w:t>
      </w:r>
      <w:r w:rsidRPr="00304C8A" w:rsidR="00493DE5">
        <w:rPr>
          <w:rFonts w:cstheme="minorHAnsi"/>
          <w:color w:val="000000"/>
        </w:rPr>
        <w:t xml:space="preserve"> </w:t>
      </w:r>
      <w:r w:rsidR="00A06824">
        <w:rPr>
          <w:rFonts w:cstheme="minorHAnsi"/>
          <w:color w:val="000000"/>
        </w:rPr>
        <w:t>the development of climbing management plans that</w:t>
      </w:r>
      <w:r w:rsidRPr="00304C8A">
        <w:rPr>
          <w:rFonts w:cstheme="minorHAnsi"/>
          <w:color w:val="000000"/>
        </w:rPr>
        <w:t xml:space="preserve"> balance stewardship and use of public lands, and </w:t>
      </w:r>
      <w:r w:rsidR="00A06824">
        <w:rPr>
          <w:rFonts w:cstheme="minorHAnsi"/>
          <w:color w:val="000000"/>
        </w:rPr>
        <w:t>b</w:t>
      </w:r>
      <w:r w:rsidRPr="00304C8A">
        <w:rPr>
          <w:rFonts w:cstheme="minorHAnsi"/>
          <w:color w:val="000000"/>
        </w:rPr>
        <w:t xml:space="preserve">) enhancing </w:t>
      </w:r>
      <w:r w:rsidR="00A06824">
        <w:rPr>
          <w:rFonts w:cstheme="minorHAnsi"/>
          <w:color w:val="000000"/>
        </w:rPr>
        <w:t xml:space="preserve">public engagement </w:t>
      </w:r>
      <w:r w:rsidRPr="00304C8A" w:rsidR="00E40525">
        <w:rPr>
          <w:rFonts w:cstheme="minorHAnsi"/>
          <w:color w:val="000000"/>
        </w:rPr>
        <w:t xml:space="preserve">at </w:t>
      </w:r>
      <w:r w:rsidR="00CA52D4">
        <w:rPr>
          <w:rFonts w:cstheme="minorHAnsi"/>
          <w:color w:val="000000"/>
        </w:rPr>
        <w:t>the parks.</w:t>
      </w:r>
      <w:r w:rsidRPr="00F268CD">
        <w:rPr>
          <w:rFonts w:cstheme="minorHAnsi"/>
          <w:color w:val="FF0000"/>
        </w:rPr>
        <w:t xml:space="preserve"> </w:t>
      </w:r>
      <w:r w:rsidRPr="00304C8A">
        <w:rPr>
          <w:rFonts w:cstheme="minorHAnsi"/>
          <w:color w:val="000000"/>
        </w:rPr>
        <w:t>Through the use of</w:t>
      </w:r>
      <w:r w:rsidRPr="00304C8A">
        <w:rPr>
          <w:rFonts w:cstheme="minorHAnsi"/>
          <w:color w:val="000000"/>
        </w:rPr>
        <w:t xml:space="preserve"> an </w:t>
      </w:r>
      <w:r w:rsidRPr="00304C8A">
        <w:rPr>
          <w:rFonts w:cstheme="minorHAnsi"/>
          <w:color w:val="000000"/>
        </w:rPr>
        <w:t xml:space="preserve">intercept survey of park visitors who rock climb at </w:t>
      </w:r>
      <w:r w:rsidRPr="00304C8A">
        <w:rPr>
          <w:rFonts w:cstheme="minorHAnsi"/>
          <w:color w:val="000000"/>
        </w:rPr>
        <w:t>Carderock</w:t>
      </w:r>
      <w:r w:rsidRPr="00304C8A">
        <w:rPr>
          <w:rFonts w:cstheme="minorHAnsi"/>
          <w:color w:val="000000"/>
        </w:rPr>
        <w:t xml:space="preserve"> and Great Falls Park, visitors will be able to provide their feedback on a) </w:t>
      </w:r>
      <w:r w:rsidRPr="00304C8A" w:rsidR="00DF6033">
        <w:rPr>
          <w:rFonts w:cstheme="minorHAnsi"/>
          <w:color w:val="000000"/>
        </w:rPr>
        <w:t>crowding thresholds</w:t>
      </w:r>
      <w:r w:rsidR="00072DAB">
        <w:rPr>
          <w:rFonts w:cstheme="minorHAnsi"/>
          <w:color w:val="000000"/>
        </w:rPr>
        <w:t xml:space="preserve"> as an indicator of the quality of the visitor experience</w:t>
      </w:r>
      <w:r w:rsidRPr="00304C8A">
        <w:rPr>
          <w:rFonts w:cstheme="minorHAnsi"/>
          <w:color w:val="000000"/>
        </w:rPr>
        <w:t>, b)</w:t>
      </w:r>
      <w:r w:rsidRPr="00304C8A" w:rsidR="00DF6033">
        <w:rPr>
          <w:rFonts w:cstheme="minorHAnsi"/>
          <w:color w:val="000000"/>
        </w:rPr>
        <w:t xml:space="preserve"> volunteering history with the parks and perceived efficacy </w:t>
      </w:r>
      <w:r w:rsidR="00072DAB">
        <w:rPr>
          <w:rFonts w:cstheme="minorHAnsi"/>
          <w:color w:val="000000"/>
        </w:rPr>
        <w:t xml:space="preserve">of </w:t>
      </w:r>
      <w:r w:rsidRPr="00304C8A" w:rsidR="00DF6033">
        <w:rPr>
          <w:rFonts w:cstheme="minorHAnsi"/>
          <w:color w:val="000000"/>
        </w:rPr>
        <w:t xml:space="preserve">engaging with park officials, and c) </w:t>
      </w:r>
      <w:r w:rsidRPr="00304C8A" w:rsidR="00832A9B">
        <w:rPr>
          <w:rFonts w:cstheme="minorHAnsi"/>
          <w:color w:val="000000"/>
        </w:rPr>
        <w:t>potential management options</w:t>
      </w:r>
      <w:r w:rsidR="00775040">
        <w:rPr>
          <w:rFonts w:cstheme="minorHAnsi"/>
          <w:color w:val="000000"/>
        </w:rPr>
        <w:t xml:space="preserve"> to protect resources and provide for visitor enjoyment</w:t>
      </w:r>
      <w:r w:rsidRPr="00304C8A">
        <w:rPr>
          <w:rFonts w:cstheme="minorHAnsi"/>
        </w:rPr>
        <w:t xml:space="preserve">. </w:t>
      </w:r>
      <w:r w:rsidRPr="00317F23" w:rsidR="007010CD">
        <w:rPr>
          <w:rFonts w:cstheme="minorHAnsi"/>
          <w:color w:val="000000"/>
        </w:rPr>
        <w:t xml:space="preserve">The proposed research will inform strategies to manage </w:t>
      </w:r>
      <w:r w:rsidR="007010CD">
        <w:rPr>
          <w:rFonts w:cstheme="minorHAnsi"/>
          <w:color w:val="000000"/>
        </w:rPr>
        <w:t>impacts</w:t>
      </w:r>
      <w:r w:rsidRPr="00317F23" w:rsidR="007010CD">
        <w:rPr>
          <w:rFonts w:cstheme="minorHAnsi"/>
          <w:color w:val="000000"/>
        </w:rPr>
        <w:t xml:space="preserve"> while still maintaining high quality visitor experiences. These strategies will additionally bolster the National Park Service (NPS) in its efforts to stay relevant to a</w:t>
      </w:r>
      <w:r w:rsidR="007010CD">
        <w:rPr>
          <w:rFonts w:cstheme="minorHAnsi"/>
          <w:color w:val="000000"/>
        </w:rPr>
        <w:t xml:space="preserve"> diverse and</w:t>
      </w:r>
      <w:r w:rsidRPr="00317F23" w:rsidR="007010CD">
        <w:rPr>
          <w:rFonts w:cstheme="minorHAnsi"/>
          <w:color w:val="000000"/>
        </w:rPr>
        <w:t xml:space="preserve"> critical base of </w:t>
      </w:r>
      <w:r w:rsidR="007010CD">
        <w:rPr>
          <w:rFonts w:cstheme="minorHAnsi"/>
          <w:color w:val="000000"/>
        </w:rPr>
        <w:t>visitors</w:t>
      </w:r>
      <w:r w:rsidRPr="00317F23" w:rsidR="007010CD">
        <w:rPr>
          <w:rFonts w:cstheme="minorHAnsi"/>
          <w:color w:val="000000"/>
        </w:rPr>
        <w:t xml:space="preserve"> </w:t>
      </w:r>
      <w:r w:rsidR="007010CD">
        <w:rPr>
          <w:rFonts w:cstheme="minorHAnsi"/>
          <w:color w:val="000000"/>
        </w:rPr>
        <w:t>in a unique urban-proximate setting</w:t>
      </w:r>
      <w:r w:rsidRPr="00317F23" w:rsidR="007010CD">
        <w:rPr>
          <w:rFonts w:cstheme="minorHAnsi"/>
          <w:color w:val="000000"/>
        </w:rPr>
        <w:t>.</w:t>
      </w:r>
    </w:p>
    <w:p w:rsidR="00E21031" w:rsidP="0075054E" w14:paraId="53CC5CD0" w14:textId="77777777">
      <w:pPr>
        <w:pStyle w:val="NoSpacing"/>
        <w:rPr>
          <w:lang w:bidi="en-US"/>
        </w:rPr>
      </w:pPr>
    </w:p>
    <w:p w:rsidR="00AE0D1F" w:rsidRPr="004C1C07" w:rsidP="0075054E" w14:paraId="4E23155B" w14:textId="1DE9EEB9">
      <w:pPr>
        <w:pStyle w:val="NoSpacing"/>
        <w:pBdr>
          <w:top w:val="single" w:sz="12" w:space="1" w:color="5F497A" w:themeColor="accent4" w:themeShade="BF"/>
          <w:bottom w:val="single" w:sz="12" w:space="1" w:color="5F497A" w:themeColor="accent4" w:themeShade="BF"/>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A316B4" w:rsidRPr="005C5417" w:rsidP="00A316B4" w14:paraId="306F3E93" w14:textId="1DBB1216">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00A316B4" w:rsidRPr="00763EDE" w:rsidP="00763EDE" w14:paraId="37C2CABD" w14:textId="61035089">
      <w:pPr>
        <w:pStyle w:val="NoSpacing"/>
        <w:spacing w:line="360" w:lineRule="auto"/>
        <w:ind w:firstLine="720"/>
        <w:rPr>
          <w:rFonts w:asciiTheme="minorHAnsi" w:hAnsiTheme="minorHAnsi" w:cstheme="minorHAnsi"/>
          <w:bCs/>
          <w:sz w:val="22"/>
          <w:szCs w:val="22"/>
        </w:rPr>
      </w:pPr>
      <w:r w:rsidRPr="00317F23">
        <w:rPr>
          <w:rFonts w:asciiTheme="minorHAnsi" w:hAnsiTheme="minorHAnsi" w:cstheme="minorHAnsi"/>
          <w:bCs/>
          <w:sz w:val="22"/>
          <w:szCs w:val="22"/>
        </w:rPr>
        <w:t>The respondent universe for this collection will</w:t>
      </w:r>
      <w:r w:rsidR="00832A9B">
        <w:rPr>
          <w:rFonts w:asciiTheme="minorHAnsi" w:hAnsiTheme="minorHAnsi" w:cstheme="minorHAnsi"/>
          <w:bCs/>
          <w:sz w:val="22"/>
          <w:szCs w:val="22"/>
        </w:rPr>
        <w:t xml:space="preserve"> </w:t>
      </w:r>
      <w:r w:rsidRPr="00317F23">
        <w:rPr>
          <w:rFonts w:asciiTheme="minorHAnsi" w:hAnsiTheme="minorHAnsi" w:cstheme="minorHAnsi"/>
          <w:bCs/>
          <w:sz w:val="22"/>
          <w:szCs w:val="22"/>
        </w:rPr>
        <w:t xml:space="preserve">be adult park visitors (age 18 and older) </w:t>
      </w:r>
      <w:r>
        <w:rPr>
          <w:rFonts w:asciiTheme="minorHAnsi" w:hAnsiTheme="minorHAnsi" w:cstheme="minorHAnsi"/>
          <w:bCs/>
          <w:sz w:val="22"/>
          <w:szCs w:val="22"/>
        </w:rPr>
        <w:t xml:space="preserve">who are visiting </w:t>
      </w:r>
      <w:r>
        <w:rPr>
          <w:rFonts w:asciiTheme="minorHAnsi" w:hAnsiTheme="minorHAnsi" w:cstheme="minorHAnsi"/>
          <w:bCs/>
          <w:sz w:val="22"/>
          <w:szCs w:val="22"/>
        </w:rPr>
        <w:t>Carderock</w:t>
      </w:r>
      <w:r>
        <w:rPr>
          <w:rFonts w:asciiTheme="minorHAnsi" w:hAnsiTheme="minorHAnsi" w:cstheme="minorHAnsi"/>
          <w:bCs/>
          <w:sz w:val="22"/>
          <w:szCs w:val="22"/>
        </w:rPr>
        <w:t xml:space="preserve"> or Great Falls Park </w:t>
      </w:r>
      <w:r w:rsidRPr="00A24E0D">
        <w:rPr>
          <w:rFonts w:asciiTheme="minorHAnsi" w:hAnsiTheme="minorHAnsi" w:cstheme="minorHAnsi"/>
          <w:bCs/>
          <w:sz w:val="22"/>
          <w:szCs w:val="22"/>
        </w:rPr>
        <w:t>in order to</w:t>
      </w:r>
      <w:r w:rsidRPr="00A24E0D">
        <w:rPr>
          <w:rFonts w:asciiTheme="minorHAnsi" w:hAnsiTheme="minorHAnsi" w:cstheme="minorHAnsi"/>
          <w:bCs/>
          <w:sz w:val="22"/>
          <w:szCs w:val="22"/>
        </w:rPr>
        <w:t xml:space="preserve"> rock climb during one of the </w:t>
      </w:r>
      <w:r w:rsidR="00832A9B">
        <w:rPr>
          <w:rFonts w:asciiTheme="minorHAnsi" w:hAnsiTheme="minorHAnsi" w:cstheme="minorHAnsi"/>
          <w:bCs/>
          <w:sz w:val="22"/>
          <w:szCs w:val="22"/>
        </w:rPr>
        <w:t>onsite</w:t>
      </w:r>
      <w:r w:rsidRPr="00A24E0D">
        <w:rPr>
          <w:rFonts w:asciiTheme="minorHAnsi" w:hAnsiTheme="minorHAnsi" w:cstheme="minorHAnsi"/>
          <w:bCs/>
          <w:sz w:val="22"/>
          <w:szCs w:val="22"/>
        </w:rPr>
        <w:t xml:space="preserve"> sampling periods.</w:t>
      </w:r>
      <w:r>
        <w:rPr>
          <w:rFonts w:asciiTheme="minorHAnsi" w:hAnsiTheme="minorHAnsi" w:cstheme="minorHAnsi"/>
          <w:bCs/>
          <w:sz w:val="22"/>
          <w:szCs w:val="22"/>
        </w:rPr>
        <w:t xml:space="preserve"> Rock climbers will be intercepted near the parking lots used to access the climbing areas at each park</w:t>
      </w:r>
      <w:r w:rsidR="000E7804">
        <w:rPr>
          <w:rFonts w:asciiTheme="minorHAnsi" w:hAnsiTheme="minorHAnsi" w:cstheme="minorHAnsi"/>
          <w:bCs/>
          <w:sz w:val="22"/>
          <w:szCs w:val="22"/>
        </w:rPr>
        <w:t xml:space="preserve"> as they are returning to their </w:t>
      </w:r>
      <w:r w:rsidR="005C5417">
        <w:rPr>
          <w:rFonts w:asciiTheme="minorHAnsi" w:hAnsiTheme="minorHAnsi" w:cstheme="minorHAnsi"/>
          <w:bCs/>
          <w:sz w:val="22"/>
          <w:szCs w:val="22"/>
        </w:rPr>
        <w:t>vehicles</w:t>
      </w:r>
      <w:r>
        <w:rPr>
          <w:rFonts w:asciiTheme="minorHAnsi" w:hAnsiTheme="minorHAnsi" w:cstheme="minorHAnsi"/>
          <w:bCs/>
          <w:sz w:val="22"/>
          <w:szCs w:val="22"/>
        </w:rPr>
        <w:t>. As rock climbing at these sites necessitates visitors bring</w:t>
      </w:r>
      <w:r w:rsidR="00E84383">
        <w:rPr>
          <w:rFonts w:asciiTheme="minorHAnsi" w:hAnsiTheme="minorHAnsi" w:cstheme="minorHAnsi"/>
          <w:bCs/>
          <w:sz w:val="22"/>
          <w:szCs w:val="22"/>
        </w:rPr>
        <w:t>ing</w:t>
      </w:r>
      <w:r>
        <w:rPr>
          <w:rFonts w:asciiTheme="minorHAnsi" w:hAnsiTheme="minorHAnsi" w:cstheme="minorHAnsi"/>
          <w:bCs/>
          <w:sz w:val="22"/>
          <w:szCs w:val="22"/>
        </w:rPr>
        <w:t xml:space="preserve"> their own ropes and protective equipment to safely use the climbing resources of these parks,</w:t>
      </w:r>
      <w:r w:rsidR="00763EDE">
        <w:rPr>
          <w:rFonts w:asciiTheme="minorHAnsi" w:hAnsiTheme="minorHAnsi" w:cstheme="minorHAnsi"/>
          <w:bCs/>
          <w:sz w:val="22"/>
          <w:szCs w:val="22"/>
        </w:rPr>
        <w:t xml:space="preserve"> they are easily identified and</w:t>
      </w:r>
      <w:r>
        <w:rPr>
          <w:rFonts w:asciiTheme="minorHAnsi" w:hAnsiTheme="minorHAnsi" w:cstheme="minorHAnsi"/>
          <w:bCs/>
          <w:sz w:val="22"/>
          <w:szCs w:val="22"/>
        </w:rPr>
        <w:t xml:space="preserve"> the parking lots adjacent to the climbing areas are ideal for intercepting these specialized visitors.</w:t>
      </w:r>
    </w:p>
    <w:p w:rsidR="00A316B4" w:rsidRPr="0062085F" w:rsidP="0062085F" w14:paraId="62481AD3" w14:textId="6EAB1033">
      <w:pPr>
        <w:pStyle w:val="ListParagraph"/>
        <w:numPr>
          <w:ilvl w:val="0"/>
          <w:numId w:val="25"/>
        </w:numPr>
        <w:pBdr>
          <w:top w:val="single" w:sz="12" w:space="1" w:color="5F497A" w:themeColor="accent4" w:themeShade="BF"/>
        </w:pBdr>
        <w:tabs>
          <w:tab w:val="left" w:pos="1440"/>
          <w:tab w:val="left" w:pos="2160"/>
          <w:tab w:val="left" w:pos="3600"/>
          <w:tab w:val="left" w:pos="5040"/>
          <w:tab w:val="left" w:pos="5760"/>
        </w:tabs>
        <w:spacing w:before="600" w:after="0"/>
        <w:ind w:left="360"/>
        <w:rPr>
          <w:rFonts w:cs="Arial"/>
          <w:b/>
        </w:rPr>
      </w:pPr>
      <w:r w:rsidRPr="00AE0D1F">
        <w:rPr>
          <w:rFonts w:cs="Arial"/>
          <w:b/>
        </w:rPr>
        <w:t xml:space="preserve">Sampling Plan / Procedures:  </w:t>
      </w:r>
      <w:bookmarkStart w:id="2" w:name="_Ref48914805"/>
    </w:p>
    <w:p w:rsidR="003E04E2" w:rsidP="00D14382" w14:paraId="0668AB85" w14:textId="4C0A4A5A">
      <w:pPr>
        <w:pStyle w:val="NoSpacing"/>
        <w:spacing w:line="360" w:lineRule="auto"/>
        <w:ind w:firstLine="720"/>
        <w:rPr>
          <w:rFonts w:asciiTheme="minorHAnsi" w:eastAsiaTheme="minorHAnsi" w:hAnsiTheme="minorHAnsi" w:cstheme="minorHAnsi"/>
          <w:sz w:val="22"/>
          <w:szCs w:val="22"/>
        </w:rPr>
      </w:pPr>
      <w:r>
        <w:rPr>
          <w:rFonts w:asciiTheme="minorHAnsi" w:eastAsiaTheme="minorHAnsi" w:hAnsiTheme="minorHAnsi" w:cstheme="minorHAnsi"/>
          <w:sz w:val="22"/>
          <w:szCs w:val="22"/>
        </w:rPr>
        <w:t>The</w:t>
      </w:r>
      <w:r w:rsidR="00763EDE">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method for sampling visitors will be to intercept</w:t>
      </w:r>
      <w:r w:rsidR="0062085F">
        <w:rPr>
          <w:rFonts w:asciiTheme="minorHAnsi" w:eastAsiaTheme="minorHAnsi" w:hAnsiTheme="minorHAnsi" w:cstheme="minorHAnsi"/>
          <w:sz w:val="22"/>
          <w:szCs w:val="22"/>
        </w:rPr>
        <w:t xml:space="preserve"> them</w:t>
      </w:r>
      <w:r>
        <w:rPr>
          <w:rFonts w:asciiTheme="minorHAnsi" w:eastAsiaTheme="minorHAnsi" w:hAnsiTheme="minorHAnsi" w:cstheme="minorHAnsi"/>
          <w:sz w:val="22"/>
          <w:szCs w:val="22"/>
        </w:rPr>
        <w:t xml:space="preserve"> near the parking lots at Great Falls Park and </w:t>
      </w:r>
      <w:r>
        <w:rPr>
          <w:rFonts w:asciiTheme="minorHAnsi" w:eastAsiaTheme="minorHAnsi" w:hAnsiTheme="minorHAnsi" w:cstheme="minorHAnsi"/>
          <w:sz w:val="22"/>
          <w:szCs w:val="22"/>
        </w:rPr>
        <w:t>Carderock</w:t>
      </w:r>
      <w:r w:rsidR="007010CD">
        <w:rPr>
          <w:rFonts w:asciiTheme="minorHAnsi" w:eastAsiaTheme="minorHAnsi" w:hAnsiTheme="minorHAnsi" w:cstheme="minorHAnsi"/>
          <w:sz w:val="22"/>
          <w:szCs w:val="22"/>
        </w:rPr>
        <w:t xml:space="preserve"> as visitors that have climbed during their visit return to the parking lots</w:t>
      </w:r>
      <w:r>
        <w:rPr>
          <w:rFonts w:asciiTheme="minorHAnsi" w:eastAsiaTheme="minorHAnsi" w:hAnsiTheme="minorHAnsi" w:cstheme="minorHAnsi"/>
          <w:sz w:val="22"/>
          <w:szCs w:val="22"/>
        </w:rPr>
        <w:t>. At Great Falls Park, the intersection of the Old Carriage Road trail and the lower park</w:t>
      </w:r>
      <w:r w:rsidR="007C0D87">
        <w:rPr>
          <w:rFonts w:asciiTheme="minorHAnsi" w:eastAsiaTheme="minorHAnsi" w:hAnsiTheme="minorHAnsi" w:cstheme="minorHAnsi"/>
          <w:sz w:val="22"/>
          <w:szCs w:val="22"/>
        </w:rPr>
        <w:t>ing</w:t>
      </w:r>
      <w:r>
        <w:rPr>
          <w:rFonts w:asciiTheme="minorHAnsi" w:eastAsiaTheme="minorHAnsi" w:hAnsiTheme="minorHAnsi" w:cstheme="minorHAnsi"/>
          <w:sz w:val="22"/>
          <w:szCs w:val="22"/>
        </w:rPr>
        <w:t xml:space="preserve"> lot (commonly referred to as the “Climber Lot”) was identified by park management as the ideal location to intercept </w:t>
      </w:r>
      <w:r>
        <w:rPr>
          <w:rFonts w:asciiTheme="minorHAnsi" w:eastAsiaTheme="minorHAnsi" w:hAnsiTheme="minorHAnsi" w:cstheme="minorHAnsi"/>
          <w:sz w:val="22"/>
          <w:szCs w:val="22"/>
        </w:rPr>
        <w:t>the majority of</w:t>
      </w:r>
      <w:r>
        <w:rPr>
          <w:rFonts w:asciiTheme="minorHAnsi" w:eastAsiaTheme="minorHAnsi" w:hAnsiTheme="minorHAnsi" w:cstheme="minorHAnsi"/>
          <w:sz w:val="22"/>
          <w:szCs w:val="22"/>
        </w:rPr>
        <w:t xml:space="preserve"> climbers visiting the park. Due to the relatively small size of the climbing population at the parks</w:t>
      </w:r>
      <w:r w:rsidR="0062085F">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compared to the total number of visitors, a sampling approach will be taken where one member</w:t>
      </w:r>
      <w:r w:rsidR="0062085F">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that is at least 18 years old</w:t>
      </w:r>
      <w:r w:rsidR="0062085F">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of every </w:t>
      </w:r>
      <w:r w:rsidR="0031108B">
        <w:rPr>
          <w:rFonts w:asciiTheme="minorHAnsi" w:eastAsiaTheme="minorHAnsi" w:hAnsiTheme="minorHAnsi" w:cstheme="minorHAnsi"/>
          <w:sz w:val="22"/>
          <w:szCs w:val="22"/>
        </w:rPr>
        <w:t>group that has</w:t>
      </w:r>
      <w:r>
        <w:rPr>
          <w:rFonts w:asciiTheme="minorHAnsi" w:eastAsiaTheme="minorHAnsi" w:hAnsiTheme="minorHAnsi" w:cstheme="minorHAnsi"/>
          <w:sz w:val="22"/>
          <w:szCs w:val="22"/>
        </w:rPr>
        <w:t xml:space="preserve"> rock climb</w:t>
      </w:r>
      <w:r w:rsidR="0031108B">
        <w:rPr>
          <w:rFonts w:asciiTheme="minorHAnsi" w:eastAsiaTheme="minorHAnsi" w:hAnsiTheme="minorHAnsi" w:cstheme="minorHAnsi"/>
          <w:sz w:val="22"/>
          <w:szCs w:val="22"/>
        </w:rPr>
        <w:t>ed during their visit</w:t>
      </w:r>
      <w:r>
        <w:rPr>
          <w:rFonts w:asciiTheme="minorHAnsi" w:eastAsiaTheme="minorHAnsi" w:hAnsiTheme="minorHAnsi" w:cstheme="minorHAnsi"/>
          <w:sz w:val="22"/>
          <w:szCs w:val="22"/>
        </w:rPr>
        <w:t xml:space="preserve"> will be asked to participate in the study. If they accept, they will be handed a tablet that they can use to fill out the survey</w:t>
      </w:r>
      <w:r w:rsidR="0062085F">
        <w:rPr>
          <w:rFonts w:asciiTheme="minorHAnsi" w:eastAsiaTheme="minorHAnsi" w:hAnsiTheme="minorHAnsi" w:cstheme="minorHAnsi"/>
          <w:sz w:val="22"/>
          <w:szCs w:val="22"/>
        </w:rPr>
        <w:t xml:space="preserve"> and the surveyors will be available to answer any questions</w:t>
      </w:r>
      <w:r>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p>
    <w:p w:rsidR="00D14382" w:rsidP="00D14382" w14:paraId="6E3BA5EE" w14:textId="33600E07">
      <w:pPr>
        <w:pStyle w:val="NoSpacing"/>
        <w:spacing w:line="360" w:lineRule="auto"/>
        <w:ind w:firstLine="72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All interactions will be recorded by the research team members on a contact log. Individuals that do not wish to participate will be asked if they would answer the non-response bias questions which w</w:t>
      </w:r>
      <w:r w:rsidR="0062085F">
        <w:rPr>
          <w:rFonts w:asciiTheme="minorHAnsi" w:eastAsiaTheme="minorHAnsi" w:hAnsiTheme="minorHAnsi" w:cstheme="minorHAnsi"/>
          <w:sz w:val="22"/>
          <w:szCs w:val="22"/>
        </w:rPr>
        <w:t>ill</w:t>
      </w:r>
      <w:r>
        <w:rPr>
          <w:rFonts w:asciiTheme="minorHAnsi" w:eastAsiaTheme="minorHAnsi" w:hAnsiTheme="minorHAnsi" w:cstheme="minorHAnsi"/>
          <w:sz w:val="22"/>
          <w:szCs w:val="22"/>
        </w:rPr>
        <w:t xml:space="preserve"> be recorded by the research team member. Refusal to respond to the non-response bias questions will be recorded as a hard refusal, and the interaction will be recorded on the contact log.</w:t>
      </w:r>
    </w:p>
    <w:p w:rsidR="00A316B4" w:rsidP="00D14382" w14:paraId="64D0BCCC" w14:textId="4CA6C7A4">
      <w:pPr>
        <w:spacing w:line="360" w:lineRule="auto"/>
        <w:ind w:firstLine="360"/>
        <w:rPr>
          <w:rFonts w:cstheme="minorHAnsi"/>
          <w:b/>
          <w:lang w:bidi="en-US"/>
        </w:rPr>
      </w:pPr>
      <w:r>
        <w:rPr>
          <w:rFonts w:cstheme="minorHAnsi"/>
        </w:rPr>
        <w:t>In order to</w:t>
      </w:r>
      <w:r>
        <w:rPr>
          <w:rFonts w:cstheme="minorHAnsi"/>
        </w:rPr>
        <w:t xml:space="preserve"> capture as diverse of a group of visitors as possible, several collections will take place over the course of the sampling period. Each collection will include both weekends and weekdays. An example sampling schedule can be seen below</w:t>
      </w:r>
      <w:r w:rsidR="00806586">
        <w:rPr>
          <w:rFonts w:cstheme="minorHAnsi"/>
        </w:rPr>
        <w:t xml:space="preserve"> (Table 1)</w:t>
      </w:r>
      <w:r>
        <w:rPr>
          <w:rFonts w:cstheme="minorHAnsi"/>
        </w:rPr>
        <w:t>.</w:t>
      </w:r>
    </w:p>
    <w:p w:rsidR="00D14382" w:rsidRPr="00BF6C06" w:rsidP="00D14382" w14:paraId="46B6D080" w14:textId="77777777">
      <w:pPr>
        <w:pStyle w:val="NoSpacing"/>
        <w:ind w:left="360"/>
        <w:rPr>
          <w:rFonts w:asciiTheme="minorHAnsi" w:eastAsiaTheme="minorHAnsi" w:hAnsiTheme="minorHAnsi" w:cstheme="minorHAnsi"/>
          <w:sz w:val="22"/>
          <w:szCs w:val="22"/>
        </w:rPr>
      </w:pPr>
      <w:r w:rsidRPr="006735AD">
        <w:rPr>
          <w:rFonts w:eastAsia="Arial" w:asciiTheme="minorHAnsi" w:hAnsiTheme="minorHAnsi" w:cstheme="minorHAnsi"/>
          <w:b/>
          <w:lang w:bidi="en-US"/>
        </w:rPr>
        <w:t xml:space="preserve">Table </w:t>
      </w:r>
      <w:r>
        <w:rPr>
          <w:rFonts w:eastAsia="Arial" w:asciiTheme="minorHAnsi" w:hAnsiTheme="minorHAnsi" w:cstheme="minorHAnsi"/>
          <w:b/>
          <w:lang w:bidi="en-US"/>
        </w:rPr>
        <w:t>1</w:t>
      </w:r>
      <w:r w:rsidRPr="006735AD">
        <w:rPr>
          <w:rFonts w:eastAsia="Arial" w:asciiTheme="minorHAnsi" w:hAnsiTheme="minorHAnsi" w:cstheme="minorHAnsi"/>
          <w:b/>
          <w:lang w:bidi="en-US"/>
        </w:rPr>
        <w:t>. Example on-site intercept survey schedule</w:t>
      </w:r>
      <w:r>
        <w:rPr>
          <w:rFonts w:eastAsia="Arial" w:asciiTheme="minorHAnsi" w:hAnsiTheme="minorHAnsi" w:cstheme="minorHAnsi"/>
          <w:b/>
          <w:lang w:bidi="en-US"/>
        </w:rPr>
        <w:t xml:space="preserve"> with expected completed surveys </w:t>
      </w:r>
    </w:p>
    <w:tbl>
      <w:tblPr>
        <w:tblW w:w="11222" w:type="dxa"/>
        <w:tblInd w:w="-180" w:type="dxa"/>
        <w:tblLook w:val="04A0"/>
      </w:tblPr>
      <w:tblGrid>
        <w:gridCol w:w="1049"/>
        <w:gridCol w:w="1173"/>
        <w:gridCol w:w="1000"/>
        <w:gridCol w:w="1000"/>
        <w:gridCol w:w="1000"/>
        <w:gridCol w:w="1000"/>
        <w:gridCol w:w="1000"/>
        <w:gridCol w:w="1000"/>
        <w:gridCol w:w="1000"/>
        <w:gridCol w:w="1000"/>
        <w:gridCol w:w="1000"/>
      </w:tblGrid>
      <w:tr w14:paraId="67BD7B0D" w14:textId="77777777" w:rsidTr="00BF016A">
        <w:tblPrEx>
          <w:tblW w:w="11222" w:type="dxa"/>
          <w:tblInd w:w="-180" w:type="dxa"/>
          <w:tblLook w:val="04A0"/>
        </w:tblPrEx>
        <w:trPr>
          <w:trHeight w:val="278"/>
        </w:trPr>
        <w:tc>
          <w:tcPr>
            <w:tcW w:w="1049" w:type="dxa"/>
            <w:tcBorders>
              <w:top w:val="single" w:sz="4" w:space="0" w:color="auto"/>
              <w:left w:val="single" w:sz="4" w:space="0" w:color="auto"/>
              <w:bottom w:val="single" w:sz="4" w:space="0" w:color="auto"/>
              <w:right w:val="nil"/>
            </w:tcBorders>
            <w:shd w:val="clear" w:color="auto" w:fill="B2A2C7" w:themeFill="accent4" w:themeFillTint="99"/>
            <w:noWrap/>
            <w:vAlign w:val="bottom"/>
            <w:hideMark/>
          </w:tcPr>
          <w:p w:rsidR="00D14382" w:rsidRPr="00F87821" w:rsidP="00AD3575" w14:paraId="6E698814" w14:textId="77777777">
            <w:pPr>
              <w:rPr>
                <w:sz w:val="20"/>
                <w:szCs w:val="20"/>
              </w:rPr>
            </w:pPr>
          </w:p>
        </w:tc>
        <w:tc>
          <w:tcPr>
            <w:tcW w:w="1173" w:type="dxa"/>
            <w:tcBorders>
              <w:top w:val="single" w:sz="4" w:space="0" w:color="auto"/>
              <w:left w:val="single" w:sz="4" w:space="0" w:color="auto"/>
              <w:bottom w:val="single" w:sz="4" w:space="0" w:color="auto"/>
              <w:right w:val="single" w:sz="4" w:space="0" w:color="auto"/>
            </w:tcBorders>
            <w:shd w:val="clear" w:color="auto" w:fill="B2A2C7" w:themeFill="accent4" w:themeFillTint="99"/>
            <w:noWrap/>
            <w:vAlign w:val="bottom"/>
            <w:hideMark/>
          </w:tcPr>
          <w:p w:rsidR="00D14382" w:rsidRPr="00F87821" w:rsidP="00AD3575" w14:paraId="61964F57" w14:textId="77777777">
            <w:pPr>
              <w:rPr>
                <w:rFonts w:ascii="Calibri" w:hAnsi="Calibri" w:cs="Calibri"/>
                <w:color w:val="000000"/>
                <w:sz w:val="20"/>
                <w:szCs w:val="20"/>
              </w:rPr>
            </w:pPr>
            <w:r w:rsidRPr="00F87821">
              <w:rPr>
                <w:rFonts w:ascii="Calibri" w:hAnsi="Calibri" w:cs="Calibri"/>
                <w:color w:val="000000"/>
                <w:sz w:val="20"/>
                <w:szCs w:val="20"/>
              </w:rPr>
              <w:t> </w:t>
            </w:r>
          </w:p>
        </w:tc>
        <w:tc>
          <w:tcPr>
            <w:tcW w:w="3000" w:type="dxa"/>
            <w:gridSpan w:val="3"/>
            <w:tcBorders>
              <w:top w:val="single" w:sz="4" w:space="0" w:color="auto"/>
              <w:left w:val="nil"/>
              <w:bottom w:val="single" w:sz="4" w:space="0" w:color="auto"/>
              <w:right w:val="single" w:sz="4" w:space="0" w:color="auto"/>
            </w:tcBorders>
            <w:shd w:val="clear" w:color="auto" w:fill="B2A2C7" w:themeFill="accent4" w:themeFillTint="99"/>
            <w:noWrap/>
            <w:vAlign w:val="bottom"/>
            <w:hideMark/>
          </w:tcPr>
          <w:p w:rsidR="00D14382" w:rsidRPr="00F87821" w:rsidP="00AD3575" w14:paraId="5E6EA1FB" w14:textId="614140E0">
            <w:pPr>
              <w:jc w:val="center"/>
              <w:rPr>
                <w:rFonts w:ascii="Calibri" w:hAnsi="Calibri" w:cs="Calibri"/>
                <w:color w:val="000000"/>
                <w:sz w:val="20"/>
                <w:szCs w:val="20"/>
              </w:rPr>
            </w:pPr>
            <w:r>
              <w:rPr>
                <w:rFonts w:ascii="Calibri" w:hAnsi="Calibri" w:cs="Calibri"/>
                <w:color w:val="000000"/>
                <w:sz w:val="20"/>
                <w:szCs w:val="20"/>
              </w:rPr>
              <w:t>May</w:t>
            </w:r>
            <w:r w:rsidRPr="00F87821">
              <w:rPr>
                <w:rFonts w:ascii="Calibri" w:hAnsi="Calibri" w:cs="Calibri"/>
                <w:color w:val="000000"/>
                <w:sz w:val="20"/>
                <w:szCs w:val="20"/>
              </w:rPr>
              <w:t xml:space="preserve"> Collection</w:t>
            </w:r>
          </w:p>
        </w:tc>
        <w:tc>
          <w:tcPr>
            <w:tcW w:w="3000" w:type="dxa"/>
            <w:gridSpan w:val="3"/>
            <w:tcBorders>
              <w:top w:val="single" w:sz="4" w:space="0" w:color="auto"/>
              <w:left w:val="nil"/>
              <w:bottom w:val="single" w:sz="4" w:space="0" w:color="auto"/>
              <w:right w:val="single" w:sz="4" w:space="0" w:color="auto"/>
            </w:tcBorders>
            <w:shd w:val="clear" w:color="auto" w:fill="B2A2C7" w:themeFill="accent4" w:themeFillTint="99"/>
            <w:noWrap/>
            <w:vAlign w:val="bottom"/>
            <w:hideMark/>
          </w:tcPr>
          <w:p w:rsidR="00D14382" w:rsidRPr="00F87821" w:rsidP="00AD3575" w14:paraId="5549112B" w14:textId="3EFA5850">
            <w:pPr>
              <w:jc w:val="center"/>
              <w:rPr>
                <w:rFonts w:ascii="Calibri" w:hAnsi="Calibri" w:cs="Calibri"/>
                <w:color w:val="000000"/>
                <w:sz w:val="20"/>
                <w:szCs w:val="20"/>
              </w:rPr>
            </w:pPr>
            <w:r>
              <w:rPr>
                <w:rFonts w:ascii="Calibri" w:hAnsi="Calibri" w:cs="Calibri"/>
                <w:color w:val="000000"/>
                <w:sz w:val="20"/>
                <w:szCs w:val="20"/>
              </w:rPr>
              <w:t>August</w:t>
            </w:r>
            <w:r w:rsidRPr="00F87821">
              <w:rPr>
                <w:rFonts w:ascii="Calibri" w:hAnsi="Calibri" w:cs="Calibri"/>
                <w:color w:val="000000"/>
                <w:sz w:val="20"/>
                <w:szCs w:val="20"/>
              </w:rPr>
              <w:t xml:space="preserve"> Collection</w:t>
            </w:r>
          </w:p>
        </w:tc>
        <w:tc>
          <w:tcPr>
            <w:tcW w:w="3000" w:type="dxa"/>
            <w:gridSpan w:val="3"/>
            <w:tcBorders>
              <w:top w:val="single" w:sz="4" w:space="0" w:color="auto"/>
              <w:left w:val="nil"/>
              <w:bottom w:val="single" w:sz="4" w:space="0" w:color="auto"/>
              <w:right w:val="single" w:sz="4" w:space="0" w:color="auto"/>
            </w:tcBorders>
            <w:shd w:val="clear" w:color="auto" w:fill="B2A2C7" w:themeFill="accent4" w:themeFillTint="99"/>
            <w:noWrap/>
            <w:vAlign w:val="bottom"/>
            <w:hideMark/>
          </w:tcPr>
          <w:p w:rsidR="00D14382" w:rsidRPr="00F87821" w:rsidP="00AD3575" w14:paraId="6F24898B" w14:textId="746CA932">
            <w:pPr>
              <w:jc w:val="center"/>
              <w:rPr>
                <w:rFonts w:ascii="Calibri" w:hAnsi="Calibri" w:cs="Calibri"/>
                <w:color w:val="000000"/>
                <w:sz w:val="20"/>
                <w:szCs w:val="20"/>
              </w:rPr>
            </w:pPr>
            <w:r>
              <w:rPr>
                <w:rFonts w:ascii="Calibri" w:hAnsi="Calibri" w:cs="Calibri"/>
                <w:color w:val="000000"/>
                <w:sz w:val="20"/>
                <w:szCs w:val="20"/>
              </w:rPr>
              <w:t>October</w:t>
            </w:r>
            <w:r w:rsidRPr="00F87821">
              <w:rPr>
                <w:rFonts w:ascii="Calibri" w:hAnsi="Calibri" w:cs="Calibri"/>
                <w:color w:val="000000"/>
                <w:sz w:val="20"/>
                <w:szCs w:val="20"/>
              </w:rPr>
              <w:t xml:space="preserve"> Collection</w:t>
            </w:r>
          </w:p>
        </w:tc>
      </w:tr>
      <w:tr w14:paraId="53C55F18" w14:textId="77777777" w:rsidTr="00AE265D">
        <w:tblPrEx>
          <w:tblW w:w="11222" w:type="dxa"/>
          <w:tblInd w:w="-180" w:type="dxa"/>
          <w:tblLook w:val="04A0"/>
        </w:tblPrEx>
        <w:trPr>
          <w:trHeight w:val="340"/>
        </w:trPr>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382" w:rsidRPr="00F87821" w:rsidP="00AD3575" w14:paraId="6B268EBE" w14:textId="77777777">
            <w:pPr>
              <w:rPr>
                <w:b/>
                <w:bCs/>
                <w:color w:val="000000"/>
                <w:sz w:val="20"/>
                <w:szCs w:val="20"/>
              </w:rPr>
            </w:pPr>
            <w:r w:rsidRPr="00F87821">
              <w:rPr>
                <w:b/>
                <w:bCs/>
                <w:color w:val="000000"/>
                <w:sz w:val="20"/>
                <w:szCs w:val="20"/>
              </w:rPr>
              <w:t xml:space="preserve">Location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D14382" w:rsidRPr="00F87821" w:rsidP="00AD3575" w14:paraId="413EF3E1" w14:textId="77777777">
            <w:pPr>
              <w:rPr>
                <w:b/>
                <w:bCs/>
                <w:color w:val="000000"/>
                <w:sz w:val="20"/>
                <w:szCs w:val="20"/>
              </w:rPr>
            </w:pPr>
            <w:r w:rsidRPr="00F87821">
              <w:rPr>
                <w:b/>
                <w:bCs/>
                <w:color w:val="000000"/>
                <w:sz w:val="20"/>
                <w:szCs w:val="20"/>
              </w:rPr>
              <w:t>Day</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271EC519" w14:textId="77777777">
            <w:pPr>
              <w:jc w:val="center"/>
              <w:rPr>
                <w:b/>
                <w:bCs/>
                <w:color w:val="000000"/>
                <w:sz w:val="20"/>
                <w:szCs w:val="20"/>
              </w:rPr>
            </w:pPr>
            <w:r w:rsidRPr="00F87821">
              <w:rPr>
                <w:b/>
                <w:bCs/>
                <w:color w:val="000000"/>
                <w:sz w:val="20"/>
                <w:szCs w:val="20"/>
              </w:rPr>
              <w:t>8:00-12:00</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627C190F" w14:textId="77777777">
            <w:pPr>
              <w:jc w:val="center"/>
              <w:rPr>
                <w:b/>
                <w:bCs/>
                <w:color w:val="000000"/>
                <w:sz w:val="20"/>
                <w:szCs w:val="20"/>
              </w:rPr>
            </w:pPr>
            <w:r w:rsidRPr="00F87821">
              <w:rPr>
                <w:b/>
                <w:bCs/>
                <w:color w:val="000000"/>
                <w:sz w:val="20"/>
                <w:szCs w:val="20"/>
              </w:rPr>
              <w:t>12:00-4:00</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4DDA5181" w14:textId="77777777">
            <w:pPr>
              <w:jc w:val="center"/>
              <w:rPr>
                <w:b/>
                <w:bCs/>
                <w:color w:val="000000"/>
                <w:sz w:val="20"/>
                <w:szCs w:val="20"/>
              </w:rPr>
            </w:pPr>
            <w:r w:rsidRPr="00F87821">
              <w:rPr>
                <w:b/>
                <w:bCs/>
                <w:color w:val="000000"/>
                <w:sz w:val="20"/>
                <w:szCs w:val="20"/>
              </w:rPr>
              <w:t>4:00-8:00</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4B75A1C5" w14:textId="77777777">
            <w:pPr>
              <w:jc w:val="center"/>
              <w:rPr>
                <w:b/>
                <w:bCs/>
                <w:color w:val="000000"/>
                <w:sz w:val="20"/>
                <w:szCs w:val="20"/>
              </w:rPr>
            </w:pPr>
            <w:r w:rsidRPr="00F87821">
              <w:rPr>
                <w:b/>
                <w:bCs/>
                <w:color w:val="000000"/>
                <w:sz w:val="20"/>
                <w:szCs w:val="20"/>
              </w:rPr>
              <w:t>8:00-12:00</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7ACBEF95" w14:textId="77777777">
            <w:pPr>
              <w:jc w:val="center"/>
              <w:rPr>
                <w:b/>
                <w:bCs/>
                <w:color w:val="000000"/>
                <w:sz w:val="20"/>
                <w:szCs w:val="20"/>
              </w:rPr>
            </w:pPr>
            <w:r w:rsidRPr="00F87821">
              <w:rPr>
                <w:b/>
                <w:bCs/>
                <w:color w:val="000000"/>
                <w:sz w:val="20"/>
                <w:szCs w:val="20"/>
              </w:rPr>
              <w:t>12:00-4:00</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7CB33258" w14:textId="77777777">
            <w:pPr>
              <w:jc w:val="center"/>
              <w:rPr>
                <w:b/>
                <w:bCs/>
                <w:color w:val="000000"/>
                <w:sz w:val="20"/>
                <w:szCs w:val="20"/>
              </w:rPr>
            </w:pPr>
            <w:r w:rsidRPr="00F87821">
              <w:rPr>
                <w:b/>
                <w:bCs/>
                <w:color w:val="000000"/>
                <w:sz w:val="20"/>
                <w:szCs w:val="20"/>
              </w:rPr>
              <w:t>4:00-8:00</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019F46B2" w14:textId="77777777">
            <w:pPr>
              <w:jc w:val="center"/>
              <w:rPr>
                <w:b/>
                <w:bCs/>
                <w:color w:val="000000"/>
                <w:sz w:val="20"/>
                <w:szCs w:val="20"/>
              </w:rPr>
            </w:pPr>
            <w:r w:rsidRPr="00F87821">
              <w:rPr>
                <w:b/>
                <w:bCs/>
                <w:color w:val="000000"/>
                <w:sz w:val="20"/>
                <w:szCs w:val="20"/>
              </w:rPr>
              <w:t>8:00-12:00</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5667BD5B" w14:textId="77777777">
            <w:pPr>
              <w:jc w:val="center"/>
              <w:rPr>
                <w:b/>
                <w:bCs/>
                <w:color w:val="000000"/>
                <w:sz w:val="20"/>
                <w:szCs w:val="20"/>
              </w:rPr>
            </w:pPr>
            <w:r w:rsidRPr="00F87821">
              <w:rPr>
                <w:b/>
                <w:bCs/>
                <w:color w:val="000000"/>
                <w:sz w:val="20"/>
                <w:szCs w:val="20"/>
              </w:rPr>
              <w:t>12:00-4:00</w:t>
            </w:r>
          </w:p>
        </w:tc>
        <w:tc>
          <w:tcPr>
            <w:tcW w:w="1000" w:type="dxa"/>
            <w:tcBorders>
              <w:top w:val="nil"/>
              <w:left w:val="nil"/>
              <w:bottom w:val="single" w:sz="8" w:space="0" w:color="auto"/>
              <w:right w:val="single" w:sz="4" w:space="0" w:color="auto"/>
            </w:tcBorders>
            <w:shd w:val="clear" w:color="auto" w:fill="auto"/>
            <w:vAlign w:val="center"/>
            <w:hideMark/>
          </w:tcPr>
          <w:p w:rsidR="00D14382" w:rsidRPr="00F87821" w:rsidP="00AD3575" w14:paraId="64D829B8" w14:textId="77777777">
            <w:pPr>
              <w:jc w:val="center"/>
              <w:rPr>
                <w:b/>
                <w:bCs/>
                <w:color w:val="000000"/>
                <w:sz w:val="20"/>
                <w:szCs w:val="20"/>
              </w:rPr>
            </w:pPr>
            <w:r w:rsidRPr="00F87821">
              <w:rPr>
                <w:b/>
                <w:bCs/>
                <w:color w:val="000000"/>
                <w:sz w:val="20"/>
                <w:szCs w:val="20"/>
              </w:rPr>
              <w:t>4:00-8:00</w:t>
            </w:r>
          </w:p>
        </w:tc>
      </w:tr>
      <w:tr w14:paraId="6242FE56" w14:textId="77777777" w:rsidTr="00BF016A">
        <w:tblPrEx>
          <w:tblW w:w="11222" w:type="dxa"/>
          <w:tblInd w:w="-180" w:type="dxa"/>
          <w:tblLook w:val="04A0"/>
        </w:tblPrEx>
        <w:trPr>
          <w:trHeight w:val="320"/>
        </w:trPr>
        <w:tc>
          <w:tcPr>
            <w:tcW w:w="1049" w:type="dxa"/>
            <w:vMerge w:val="restart"/>
            <w:tcBorders>
              <w:top w:val="nil"/>
              <w:left w:val="single" w:sz="4" w:space="0" w:color="auto"/>
              <w:right w:val="single" w:sz="4" w:space="0" w:color="auto"/>
            </w:tcBorders>
            <w:shd w:val="clear" w:color="auto" w:fill="auto"/>
            <w:vAlign w:val="center"/>
            <w:hideMark/>
          </w:tcPr>
          <w:p w:rsidR="00304C8A" w:rsidRPr="00F87821" w:rsidP="00304C8A" w14:paraId="5E3939B0" w14:textId="51BAD6B5">
            <w:pPr>
              <w:rPr>
                <w:color w:val="000000"/>
                <w:sz w:val="20"/>
                <w:szCs w:val="20"/>
              </w:rPr>
            </w:pPr>
            <w:r>
              <w:rPr>
                <w:color w:val="000000"/>
                <w:sz w:val="20"/>
                <w:szCs w:val="20"/>
              </w:rPr>
              <w:t>Carderock</w:t>
            </w:r>
          </w:p>
        </w:tc>
        <w:tc>
          <w:tcPr>
            <w:tcW w:w="1173"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5466EE7A" w14:textId="77777777">
            <w:pPr>
              <w:rPr>
                <w:color w:val="000000"/>
                <w:sz w:val="20"/>
                <w:szCs w:val="20"/>
              </w:rPr>
            </w:pPr>
            <w:r w:rsidRPr="00F87821">
              <w:rPr>
                <w:color w:val="000000"/>
                <w:sz w:val="20"/>
                <w:szCs w:val="20"/>
              </w:rPr>
              <w:t>Wednesday</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BD79A7C" w14:textId="330AF96E">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694E4A8E" w14:textId="3BD0C04F">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7B8F1CAC" w14:textId="1E7CEAFA">
            <w:pPr>
              <w:jc w:val="center"/>
              <w:rPr>
                <w:color w:val="000000"/>
                <w:sz w:val="20"/>
                <w:szCs w:val="20"/>
              </w:rPr>
            </w:pPr>
            <w:r>
              <w:rPr>
                <w:color w:val="000000"/>
                <w:sz w:val="20"/>
                <w:szCs w:val="20"/>
              </w:rPr>
              <w:t>10</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C4BF2B0" w14:textId="55C0B739">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48AA1BAF" w14:textId="250016A9">
            <w:pPr>
              <w:jc w:val="center"/>
              <w:rPr>
                <w:color w:val="000000"/>
                <w:sz w:val="20"/>
                <w:szCs w:val="20"/>
              </w:rPr>
            </w:pPr>
            <w:r>
              <w:rPr>
                <w:color w:val="000000"/>
                <w:sz w:val="20"/>
                <w:szCs w:val="20"/>
              </w:rPr>
              <w:t>3</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40F4E8EF" w14:textId="2EA242ED">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E98E2EF" w14:textId="1F97DE9B">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1A469097" w14:textId="3F6A3BCA">
            <w:pPr>
              <w:jc w:val="center"/>
              <w:rPr>
                <w:color w:val="000000"/>
                <w:sz w:val="20"/>
                <w:szCs w:val="20"/>
              </w:rPr>
            </w:pPr>
            <w:r>
              <w:rPr>
                <w:color w:val="000000"/>
                <w:sz w:val="20"/>
                <w:szCs w:val="20"/>
              </w:rPr>
              <w:t>5</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2025B950" w14:textId="74076EB3">
            <w:pPr>
              <w:jc w:val="center"/>
              <w:rPr>
                <w:color w:val="000000"/>
                <w:sz w:val="20"/>
                <w:szCs w:val="20"/>
              </w:rPr>
            </w:pPr>
            <w:r>
              <w:rPr>
                <w:color w:val="000000"/>
                <w:sz w:val="20"/>
                <w:szCs w:val="20"/>
              </w:rPr>
              <w:t>10</w:t>
            </w:r>
          </w:p>
        </w:tc>
      </w:tr>
      <w:tr w14:paraId="36653B73" w14:textId="77777777" w:rsidTr="00BF016A">
        <w:tblPrEx>
          <w:tblW w:w="11222" w:type="dxa"/>
          <w:tblInd w:w="-180" w:type="dxa"/>
          <w:tblLook w:val="04A0"/>
        </w:tblPrEx>
        <w:trPr>
          <w:trHeight w:val="320"/>
        </w:trPr>
        <w:tc>
          <w:tcPr>
            <w:tcW w:w="1049" w:type="dxa"/>
            <w:vMerge/>
            <w:tcBorders>
              <w:left w:val="single" w:sz="4" w:space="0" w:color="auto"/>
              <w:right w:val="single" w:sz="4" w:space="0" w:color="auto"/>
            </w:tcBorders>
            <w:shd w:val="clear" w:color="auto" w:fill="auto"/>
            <w:vAlign w:val="center"/>
            <w:hideMark/>
          </w:tcPr>
          <w:p w:rsidR="00304C8A" w:rsidRPr="00F87821" w:rsidP="00304C8A" w14:paraId="3F242600" w14:textId="77777777">
            <w:pPr>
              <w:rPr>
                <w:color w:val="000000"/>
                <w:sz w:val="20"/>
                <w:szCs w:val="20"/>
              </w:rPr>
            </w:pPr>
          </w:p>
        </w:tc>
        <w:tc>
          <w:tcPr>
            <w:tcW w:w="1173"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68D29208" w14:textId="77777777">
            <w:pPr>
              <w:rPr>
                <w:color w:val="000000"/>
                <w:sz w:val="20"/>
                <w:szCs w:val="20"/>
              </w:rPr>
            </w:pPr>
            <w:r w:rsidRPr="00F87821">
              <w:rPr>
                <w:color w:val="000000"/>
                <w:sz w:val="20"/>
                <w:szCs w:val="20"/>
              </w:rPr>
              <w:t>Thursday</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71393A69" w14:textId="470FB957">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B82B180" w14:textId="10502251">
            <w:pPr>
              <w:jc w:val="center"/>
              <w:rPr>
                <w:color w:val="000000"/>
                <w:sz w:val="20"/>
                <w:szCs w:val="20"/>
              </w:rPr>
            </w:pPr>
            <w:r>
              <w:rPr>
                <w:color w:val="000000"/>
                <w:sz w:val="20"/>
                <w:szCs w:val="20"/>
              </w:rPr>
              <w:t>3</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1FE04FF2" w14:textId="7CBDF464">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7B67C596" w14:textId="692B2D73">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5714010E" w14:textId="569D4BE9">
            <w:pPr>
              <w:jc w:val="center"/>
              <w:rPr>
                <w:color w:val="000000"/>
                <w:sz w:val="20"/>
                <w:szCs w:val="20"/>
              </w:rPr>
            </w:pPr>
            <w:r>
              <w:rPr>
                <w:color w:val="000000"/>
                <w:sz w:val="20"/>
                <w:szCs w:val="20"/>
              </w:rPr>
              <w:t>2</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5794FC7" w14:textId="2A539381">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9F64908" w14:textId="24C39033">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485C732D" w14:textId="0A076CE4">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1DBB52D3" w14:textId="5F2FCDAB">
            <w:pPr>
              <w:jc w:val="center"/>
              <w:rPr>
                <w:color w:val="000000"/>
                <w:sz w:val="20"/>
                <w:szCs w:val="20"/>
              </w:rPr>
            </w:pPr>
            <w:r>
              <w:rPr>
                <w:color w:val="000000"/>
                <w:sz w:val="20"/>
                <w:szCs w:val="20"/>
              </w:rPr>
              <w:t>6</w:t>
            </w:r>
          </w:p>
        </w:tc>
      </w:tr>
      <w:tr w14:paraId="6FA395B5" w14:textId="77777777" w:rsidTr="00BF016A">
        <w:tblPrEx>
          <w:tblW w:w="11222" w:type="dxa"/>
          <w:tblInd w:w="-180" w:type="dxa"/>
          <w:tblLook w:val="04A0"/>
        </w:tblPrEx>
        <w:trPr>
          <w:trHeight w:val="320"/>
        </w:trPr>
        <w:tc>
          <w:tcPr>
            <w:tcW w:w="1049" w:type="dxa"/>
            <w:vMerge/>
            <w:tcBorders>
              <w:left w:val="single" w:sz="4" w:space="0" w:color="auto"/>
              <w:right w:val="single" w:sz="4" w:space="0" w:color="auto"/>
            </w:tcBorders>
            <w:shd w:val="clear" w:color="auto" w:fill="auto"/>
            <w:vAlign w:val="center"/>
            <w:hideMark/>
          </w:tcPr>
          <w:p w:rsidR="00304C8A" w:rsidRPr="00F87821" w:rsidP="00304C8A" w14:paraId="64A6799A" w14:textId="77777777">
            <w:pPr>
              <w:rPr>
                <w:color w:val="000000"/>
                <w:sz w:val="20"/>
                <w:szCs w:val="20"/>
              </w:rPr>
            </w:pPr>
          </w:p>
        </w:tc>
        <w:tc>
          <w:tcPr>
            <w:tcW w:w="1173"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6193E614" w14:textId="77777777">
            <w:pPr>
              <w:rPr>
                <w:color w:val="000000"/>
                <w:sz w:val="20"/>
                <w:szCs w:val="20"/>
              </w:rPr>
            </w:pPr>
            <w:r w:rsidRPr="00F87821">
              <w:rPr>
                <w:color w:val="000000"/>
                <w:sz w:val="20"/>
                <w:szCs w:val="20"/>
              </w:rPr>
              <w:t>Friday</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1EE8501" w14:textId="48F968CD">
            <w:pPr>
              <w:jc w:val="center"/>
              <w:rPr>
                <w:color w:val="000000"/>
                <w:sz w:val="20"/>
                <w:szCs w:val="20"/>
              </w:rPr>
            </w:pPr>
            <w:r>
              <w:rPr>
                <w:color w:val="000000"/>
                <w:sz w:val="20"/>
                <w:szCs w:val="20"/>
              </w:rPr>
              <w:t>5</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67134E1" w14:textId="4283EF4C">
            <w:pPr>
              <w:jc w:val="center"/>
              <w:rPr>
                <w:color w:val="000000"/>
                <w:sz w:val="20"/>
                <w:szCs w:val="20"/>
              </w:rPr>
            </w:pPr>
            <w:r>
              <w:rPr>
                <w:color w:val="000000"/>
                <w:sz w:val="20"/>
                <w:szCs w:val="20"/>
              </w:rPr>
              <w:t>5</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0067A74" w14:textId="6F110369">
            <w:pPr>
              <w:jc w:val="center"/>
              <w:rPr>
                <w:color w:val="000000"/>
                <w:sz w:val="20"/>
                <w:szCs w:val="20"/>
              </w:rPr>
            </w:pPr>
            <w:r>
              <w:rPr>
                <w:color w:val="000000"/>
                <w:sz w:val="20"/>
                <w:szCs w:val="20"/>
              </w:rPr>
              <w:t>7</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3946F0A" w14:textId="13B52B71">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70747D44" w14:textId="350DDC9D">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FF6811B" w14:textId="059DDCCA">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6EC3B5C2" w14:textId="7A910C99">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6520C238" w14:textId="3B7AC2C9">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4C7CA2B" w14:textId="1E50441A">
            <w:pPr>
              <w:jc w:val="center"/>
              <w:rPr>
                <w:color w:val="000000"/>
                <w:sz w:val="20"/>
                <w:szCs w:val="20"/>
              </w:rPr>
            </w:pPr>
            <w:r>
              <w:rPr>
                <w:color w:val="000000"/>
                <w:sz w:val="20"/>
                <w:szCs w:val="20"/>
              </w:rPr>
              <w:t>8</w:t>
            </w:r>
          </w:p>
        </w:tc>
      </w:tr>
      <w:tr w14:paraId="1FEC75AC" w14:textId="77777777" w:rsidTr="00BF016A">
        <w:tblPrEx>
          <w:tblW w:w="11222" w:type="dxa"/>
          <w:tblInd w:w="-180" w:type="dxa"/>
          <w:tblLook w:val="04A0"/>
        </w:tblPrEx>
        <w:trPr>
          <w:trHeight w:val="320"/>
        </w:trPr>
        <w:tc>
          <w:tcPr>
            <w:tcW w:w="1049" w:type="dxa"/>
            <w:vMerge/>
            <w:tcBorders>
              <w:left w:val="single" w:sz="4" w:space="0" w:color="auto"/>
              <w:right w:val="single" w:sz="4" w:space="0" w:color="auto"/>
            </w:tcBorders>
            <w:shd w:val="clear" w:color="auto" w:fill="auto"/>
            <w:vAlign w:val="center"/>
            <w:hideMark/>
          </w:tcPr>
          <w:p w:rsidR="00304C8A" w:rsidRPr="00F87821" w:rsidP="00304C8A" w14:paraId="71B32288" w14:textId="77777777">
            <w:pPr>
              <w:rPr>
                <w:color w:val="000000"/>
                <w:sz w:val="20"/>
                <w:szCs w:val="20"/>
              </w:rPr>
            </w:pPr>
          </w:p>
        </w:tc>
        <w:tc>
          <w:tcPr>
            <w:tcW w:w="1173"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0040BD43" w14:textId="77777777">
            <w:pPr>
              <w:rPr>
                <w:color w:val="000000"/>
                <w:sz w:val="20"/>
                <w:szCs w:val="20"/>
              </w:rPr>
            </w:pPr>
            <w:r w:rsidRPr="00F87821">
              <w:rPr>
                <w:color w:val="000000"/>
                <w:sz w:val="20"/>
                <w:szCs w:val="20"/>
              </w:rPr>
              <w:t>Saturday</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4EA95E93" w14:textId="366ED8AD">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529DFFD3" w14:textId="1B919B5D">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126C2263" w14:textId="65BF5BCA">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596FF68C" w14:textId="6B0EE6C5">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375236BF" w14:textId="6E2ECD6E">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680B07B7" w14:textId="6DAB0198">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0A33D884" w14:textId="518DE232">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0205FC0D" w14:textId="6A5819FE">
            <w:pPr>
              <w:jc w:val="center"/>
              <w:rPr>
                <w:color w:val="000000"/>
                <w:sz w:val="20"/>
                <w:szCs w:val="20"/>
              </w:rPr>
            </w:pPr>
            <w:r>
              <w:rPr>
                <w:color w:val="000000"/>
                <w:sz w:val="20"/>
                <w:szCs w:val="20"/>
              </w:rPr>
              <w:t>11</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3AA325C3" w14:textId="2DB24120">
            <w:pPr>
              <w:jc w:val="center"/>
              <w:rPr>
                <w:color w:val="000000"/>
                <w:sz w:val="20"/>
                <w:szCs w:val="20"/>
              </w:rPr>
            </w:pPr>
            <w:r>
              <w:rPr>
                <w:color w:val="000000"/>
                <w:sz w:val="20"/>
                <w:szCs w:val="20"/>
              </w:rPr>
              <w:t>8</w:t>
            </w:r>
          </w:p>
        </w:tc>
      </w:tr>
      <w:tr w14:paraId="754F5651" w14:textId="77777777" w:rsidTr="00BF016A">
        <w:tblPrEx>
          <w:tblW w:w="11222" w:type="dxa"/>
          <w:tblInd w:w="-180" w:type="dxa"/>
          <w:tblLook w:val="04A0"/>
        </w:tblPrEx>
        <w:trPr>
          <w:trHeight w:val="320"/>
        </w:trPr>
        <w:tc>
          <w:tcPr>
            <w:tcW w:w="1049" w:type="dxa"/>
            <w:vMerge/>
            <w:tcBorders>
              <w:left w:val="single" w:sz="4" w:space="0" w:color="auto"/>
              <w:bottom w:val="single" w:sz="4" w:space="0" w:color="auto"/>
              <w:right w:val="single" w:sz="4" w:space="0" w:color="auto"/>
            </w:tcBorders>
            <w:shd w:val="clear" w:color="auto" w:fill="auto"/>
            <w:vAlign w:val="center"/>
            <w:hideMark/>
          </w:tcPr>
          <w:p w:rsidR="00304C8A" w:rsidRPr="00F87821" w:rsidP="00304C8A" w14:paraId="4D6B0B12" w14:textId="77777777">
            <w:pPr>
              <w:rPr>
                <w:color w:val="000000"/>
                <w:sz w:val="20"/>
                <w:szCs w:val="20"/>
              </w:rPr>
            </w:pPr>
          </w:p>
        </w:tc>
        <w:tc>
          <w:tcPr>
            <w:tcW w:w="1173"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1E94853D" w14:textId="77777777">
            <w:pPr>
              <w:rPr>
                <w:color w:val="000000"/>
                <w:sz w:val="20"/>
                <w:szCs w:val="20"/>
              </w:rPr>
            </w:pPr>
            <w:r w:rsidRPr="00F87821">
              <w:rPr>
                <w:color w:val="000000"/>
                <w:sz w:val="20"/>
                <w:szCs w:val="20"/>
              </w:rPr>
              <w:t>Sunday</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42C82484" w14:textId="0EDCC596">
            <w:pPr>
              <w:jc w:val="center"/>
              <w:rPr>
                <w:color w:val="000000"/>
                <w:sz w:val="20"/>
                <w:szCs w:val="20"/>
              </w:rPr>
            </w:pPr>
            <w:r>
              <w:rPr>
                <w:color w:val="000000"/>
                <w:sz w:val="20"/>
                <w:szCs w:val="20"/>
              </w:rPr>
              <w:t>5</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132DAE01" w14:textId="7D1C6C23">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5A790BDE" w14:textId="7C442D06">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70C923A1" w14:textId="371313B9">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6F68CB7A" w14:textId="099619D3">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2252E80E" w14:textId="4986AC66">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619D27BE" w14:textId="17B7756C">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650A88E0" w14:textId="0B6CF354">
            <w:pPr>
              <w:jc w:val="center"/>
              <w:rPr>
                <w:color w:val="000000"/>
                <w:sz w:val="20"/>
                <w:szCs w:val="20"/>
              </w:rPr>
            </w:pPr>
            <w:r>
              <w:rPr>
                <w:color w:val="000000"/>
                <w:sz w:val="20"/>
                <w:szCs w:val="20"/>
              </w:rPr>
              <w:t>11</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6031E5F2" w14:textId="43A6974D">
            <w:pPr>
              <w:jc w:val="center"/>
              <w:rPr>
                <w:color w:val="000000"/>
                <w:sz w:val="20"/>
                <w:szCs w:val="20"/>
              </w:rPr>
            </w:pPr>
            <w:r>
              <w:rPr>
                <w:color w:val="000000"/>
                <w:sz w:val="20"/>
                <w:szCs w:val="20"/>
              </w:rPr>
              <w:t>8</w:t>
            </w:r>
          </w:p>
        </w:tc>
      </w:tr>
      <w:tr w14:paraId="7A4BD745" w14:textId="77777777" w:rsidTr="00BF016A">
        <w:tblPrEx>
          <w:tblW w:w="11222" w:type="dxa"/>
          <w:tblInd w:w="-180" w:type="dxa"/>
          <w:tblLook w:val="04A0"/>
        </w:tblPrEx>
        <w:trPr>
          <w:trHeight w:val="320"/>
        </w:trPr>
        <w:tc>
          <w:tcPr>
            <w:tcW w:w="1049" w:type="dxa"/>
            <w:vMerge w:val="restart"/>
            <w:tcBorders>
              <w:top w:val="nil"/>
              <w:left w:val="single" w:sz="4" w:space="0" w:color="auto"/>
              <w:right w:val="single" w:sz="4" w:space="0" w:color="auto"/>
            </w:tcBorders>
            <w:shd w:val="clear" w:color="auto" w:fill="auto"/>
            <w:vAlign w:val="center"/>
            <w:hideMark/>
          </w:tcPr>
          <w:p w:rsidR="00304C8A" w:rsidRPr="00F87821" w:rsidP="00304C8A" w14:paraId="18E575F0" w14:textId="14C060C4">
            <w:pPr>
              <w:rPr>
                <w:color w:val="000000"/>
                <w:sz w:val="20"/>
                <w:szCs w:val="20"/>
              </w:rPr>
            </w:pPr>
            <w:r w:rsidRPr="00F87821">
              <w:rPr>
                <w:color w:val="000000"/>
                <w:sz w:val="20"/>
                <w:szCs w:val="20"/>
              </w:rPr>
              <w:t>Great Falls Park</w:t>
            </w:r>
          </w:p>
        </w:tc>
        <w:tc>
          <w:tcPr>
            <w:tcW w:w="1173"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5EA34CE" w14:textId="77777777">
            <w:pPr>
              <w:rPr>
                <w:color w:val="000000"/>
                <w:sz w:val="20"/>
                <w:szCs w:val="20"/>
              </w:rPr>
            </w:pPr>
            <w:r w:rsidRPr="00F87821">
              <w:rPr>
                <w:color w:val="000000"/>
                <w:sz w:val="20"/>
                <w:szCs w:val="20"/>
              </w:rPr>
              <w:t>Wednesday</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74F89AA6" w14:textId="2686C310">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051CE04" w14:textId="2C2D0910">
            <w:pPr>
              <w:jc w:val="center"/>
              <w:rPr>
                <w:color w:val="000000"/>
                <w:sz w:val="20"/>
                <w:szCs w:val="20"/>
              </w:rPr>
            </w:pPr>
            <w:r>
              <w:rPr>
                <w:color w:val="000000"/>
                <w:sz w:val="20"/>
                <w:szCs w:val="20"/>
              </w:rPr>
              <w:t>3</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5D591EBB" w14:textId="541165A1">
            <w:pPr>
              <w:jc w:val="center"/>
              <w:rPr>
                <w:color w:val="000000"/>
                <w:sz w:val="20"/>
                <w:szCs w:val="20"/>
              </w:rPr>
            </w:pPr>
            <w:r>
              <w:rPr>
                <w:color w:val="000000"/>
                <w:sz w:val="20"/>
                <w:szCs w:val="20"/>
              </w:rPr>
              <w:t>5</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EFCDD60" w14:textId="0A2C03B7">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5C59441" w14:textId="5E1F5B2B">
            <w:pPr>
              <w:jc w:val="center"/>
              <w:rPr>
                <w:color w:val="000000"/>
                <w:sz w:val="20"/>
                <w:szCs w:val="20"/>
              </w:rPr>
            </w:pPr>
            <w:r>
              <w:rPr>
                <w:color w:val="000000"/>
                <w:sz w:val="20"/>
                <w:szCs w:val="20"/>
              </w:rPr>
              <w:t>2</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7D53611" w14:textId="43716B9D">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1987E359" w14:textId="546485DB">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D299784" w14:textId="1DFEC4B2">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FA64FB0" w14:textId="30BDB65B">
            <w:pPr>
              <w:jc w:val="center"/>
              <w:rPr>
                <w:color w:val="000000"/>
                <w:sz w:val="20"/>
                <w:szCs w:val="20"/>
              </w:rPr>
            </w:pPr>
            <w:r>
              <w:rPr>
                <w:color w:val="000000"/>
                <w:sz w:val="20"/>
                <w:szCs w:val="20"/>
              </w:rPr>
              <w:t>6</w:t>
            </w:r>
          </w:p>
        </w:tc>
      </w:tr>
      <w:tr w14:paraId="1C101A29" w14:textId="77777777" w:rsidTr="00BF016A">
        <w:tblPrEx>
          <w:tblW w:w="11222" w:type="dxa"/>
          <w:tblInd w:w="-180" w:type="dxa"/>
          <w:tblLook w:val="04A0"/>
        </w:tblPrEx>
        <w:trPr>
          <w:trHeight w:val="320"/>
        </w:trPr>
        <w:tc>
          <w:tcPr>
            <w:tcW w:w="1049" w:type="dxa"/>
            <w:vMerge/>
            <w:tcBorders>
              <w:left w:val="single" w:sz="4" w:space="0" w:color="auto"/>
              <w:right w:val="single" w:sz="4" w:space="0" w:color="auto"/>
            </w:tcBorders>
            <w:shd w:val="clear" w:color="auto" w:fill="auto"/>
            <w:vAlign w:val="center"/>
            <w:hideMark/>
          </w:tcPr>
          <w:p w:rsidR="00304C8A" w:rsidRPr="00F87821" w:rsidP="00304C8A" w14:paraId="4A8E6515" w14:textId="77777777">
            <w:pPr>
              <w:rPr>
                <w:color w:val="000000"/>
                <w:sz w:val="20"/>
                <w:szCs w:val="20"/>
              </w:rPr>
            </w:pPr>
          </w:p>
        </w:tc>
        <w:tc>
          <w:tcPr>
            <w:tcW w:w="1173"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53C8A993" w14:textId="77777777">
            <w:pPr>
              <w:rPr>
                <w:color w:val="000000"/>
                <w:sz w:val="20"/>
                <w:szCs w:val="20"/>
              </w:rPr>
            </w:pPr>
            <w:r w:rsidRPr="00F87821">
              <w:rPr>
                <w:color w:val="000000"/>
                <w:sz w:val="20"/>
                <w:szCs w:val="20"/>
              </w:rPr>
              <w:t>Thursday</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541E492A" w14:textId="0F745EAC">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28E9A527" w14:textId="2C2D810A">
            <w:pPr>
              <w:jc w:val="center"/>
              <w:rPr>
                <w:color w:val="000000"/>
                <w:sz w:val="20"/>
                <w:szCs w:val="20"/>
              </w:rPr>
            </w:pPr>
            <w:r>
              <w:rPr>
                <w:color w:val="000000"/>
                <w:sz w:val="20"/>
                <w:szCs w:val="20"/>
              </w:rPr>
              <w:t>3</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26719B4B" w14:textId="137AA00F">
            <w:pPr>
              <w:jc w:val="center"/>
              <w:rPr>
                <w:color w:val="000000"/>
                <w:sz w:val="20"/>
                <w:szCs w:val="20"/>
              </w:rPr>
            </w:pPr>
            <w:r>
              <w:rPr>
                <w:color w:val="000000"/>
                <w:sz w:val="20"/>
                <w:szCs w:val="20"/>
              </w:rPr>
              <w:t>5</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6F5F42B7" w14:textId="63256548">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48F68B5" w14:textId="60B75CCE">
            <w:pPr>
              <w:jc w:val="center"/>
              <w:rPr>
                <w:color w:val="000000"/>
                <w:sz w:val="20"/>
                <w:szCs w:val="20"/>
              </w:rPr>
            </w:pPr>
            <w:r>
              <w:rPr>
                <w:color w:val="000000"/>
                <w:sz w:val="20"/>
                <w:szCs w:val="20"/>
              </w:rPr>
              <w:t>2</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7CB0B5E7" w14:textId="6F661707">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223F4A11" w14:textId="1A1F655A">
            <w:pPr>
              <w:jc w:val="center"/>
              <w:rPr>
                <w:color w:val="000000"/>
                <w:sz w:val="20"/>
                <w:szCs w:val="20"/>
              </w:rPr>
            </w:pPr>
            <w:r>
              <w:rPr>
                <w:color w:val="000000"/>
                <w:sz w:val="20"/>
                <w:szCs w:val="20"/>
              </w:rPr>
              <w:t>-</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71093E6C" w14:textId="01C1F812">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AACA3AF" w14:textId="5852386D">
            <w:pPr>
              <w:jc w:val="center"/>
              <w:rPr>
                <w:color w:val="000000"/>
                <w:sz w:val="20"/>
                <w:szCs w:val="20"/>
              </w:rPr>
            </w:pPr>
            <w:r>
              <w:rPr>
                <w:color w:val="000000"/>
                <w:sz w:val="20"/>
                <w:szCs w:val="20"/>
              </w:rPr>
              <w:t>6</w:t>
            </w:r>
          </w:p>
        </w:tc>
      </w:tr>
      <w:tr w14:paraId="008C229F" w14:textId="77777777" w:rsidTr="00BF016A">
        <w:tblPrEx>
          <w:tblW w:w="11222" w:type="dxa"/>
          <w:tblInd w:w="-180" w:type="dxa"/>
          <w:tblLook w:val="04A0"/>
        </w:tblPrEx>
        <w:trPr>
          <w:trHeight w:val="320"/>
        </w:trPr>
        <w:tc>
          <w:tcPr>
            <w:tcW w:w="1049" w:type="dxa"/>
            <w:vMerge/>
            <w:tcBorders>
              <w:left w:val="single" w:sz="4" w:space="0" w:color="auto"/>
              <w:right w:val="single" w:sz="4" w:space="0" w:color="auto"/>
            </w:tcBorders>
            <w:shd w:val="clear" w:color="auto" w:fill="auto"/>
            <w:vAlign w:val="center"/>
            <w:hideMark/>
          </w:tcPr>
          <w:p w:rsidR="00304C8A" w:rsidRPr="00F87821" w:rsidP="00304C8A" w14:paraId="30C86977" w14:textId="77777777">
            <w:pPr>
              <w:rPr>
                <w:color w:val="000000"/>
                <w:sz w:val="20"/>
                <w:szCs w:val="20"/>
              </w:rPr>
            </w:pPr>
          </w:p>
        </w:tc>
        <w:tc>
          <w:tcPr>
            <w:tcW w:w="1173"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1382DA84" w14:textId="77777777">
            <w:pPr>
              <w:rPr>
                <w:color w:val="000000"/>
                <w:sz w:val="20"/>
                <w:szCs w:val="20"/>
              </w:rPr>
            </w:pPr>
            <w:r w:rsidRPr="00F87821">
              <w:rPr>
                <w:color w:val="000000"/>
                <w:sz w:val="20"/>
                <w:szCs w:val="20"/>
              </w:rPr>
              <w:t>Friday</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1E05BD17" w14:textId="0E4BF834">
            <w:pPr>
              <w:jc w:val="center"/>
              <w:rPr>
                <w:color w:val="000000"/>
                <w:sz w:val="20"/>
                <w:szCs w:val="20"/>
              </w:rPr>
            </w:pPr>
            <w:r>
              <w:rPr>
                <w:color w:val="000000"/>
                <w:sz w:val="20"/>
                <w:szCs w:val="20"/>
              </w:rPr>
              <w:t>5</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5D33EB9A" w14:textId="6E67D53E">
            <w:pPr>
              <w:jc w:val="center"/>
              <w:rPr>
                <w:color w:val="000000"/>
                <w:sz w:val="20"/>
                <w:szCs w:val="20"/>
              </w:rPr>
            </w:pPr>
            <w:r>
              <w:rPr>
                <w:color w:val="000000"/>
                <w:sz w:val="20"/>
                <w:szCs w:val="20"/>
              </w:rPr>
              <w:t>5</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2BE26164" w14:textId="71548E1C">
            <w:pPr>
              <w:jc w:val="center"/>
              <w:rPr>
                <w:color w:val="000000"/>
                <w:sz w:val="20"/>
                <w:szCs w:val="20"/>
              </w:rPr>
            </w:pPr>
            <w:r>
              <w:rPr>
                <w:color w:val="000000"/>
                <w:sz w:val="20"/>
                <w:szCs w:val="20"/>
              </w:rPr>
              <w:t>7</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26BF0921" w14:textId="1B363C7E">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09CDFBA0" w14:textId="47557E59">
            <w:pPr>
              <w:jc w:val="center"/>
              <w:rPr>
                <w:color w:val="000000"/>
                <w:sz w:val="20"/>
                <w:szCs w:val="20"/>
              </w:rPr>
            </w:pPr>
            <w:r>
              <w:rPr>
                <w:color w:val="000000"/>
                <w:sz w:val="20"/>
                <w:szCs w:val="20"/>
              </w:rPr>
              <w:t>4</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3E3AEB4A" w14:textId="7AD52BEE">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75613844" w14:textId="3D953018">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2DB8865C" w14:textId="79177473">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CCC0D9" w:themeFill="accent4" w:themeFillTint="66"/>
            <w:vAlign w:val="center"/>
            <w:hideMark/>
          </w:tcPr>
          <w:p w:rsidR="00304C8A" w:rsidRPr="00F87821" w:rsidP="00304C8A" w14:paraId="1B07426D" w14:textId="217BAEDE">
            <w:pPr>
              <w:jc w:val="center"/>
              <w:rPr>
                <w:color w:val="000000"/>
                <w:sz w:val="20"/>
                <w:szCs w:val="20"/>
              </w:rPr>
            </w:pPr>
            <w:r>
              <w:rPr>
                <w:color w:val="000000"/>
                <w:sz w:val="20"/>
                <w:szCs w:val="20"/>
              </w:rPr>
              <w:t>8</w:t>
            </w:r>
          </w:p>
        </w:tc>
      </w:tr>
      <w:tr w14:paraId="1D77FF92" w14:textId="77777777" w:rsidTr="00BF016A">
        <w:tblPrEx>
          <w:tblW w:w="11222" w:type="dxa"/>
          <w:tblInd w:w="-180" w:type="dxa"/>
          <w:tblLook w:val="04A0"/>
        </w:tblPrEx>
        <w:trPr>
          <w:trHeight w:val="320"/>
        </w:trPr>
        <w:tc>
          <w:tcPr>
            <w:tcW w:w="1049" w:type="dxa"/>
            <w:vMerge/>
            <w:tcBorders>
              <w:left w:val="single" w:sz="4" w:space="0" w:color="auto"/>
              <w:right w:val="single" w:sz="4" w:space="0" w:color="auto"/>
            </w:tcBorders>
            <w:shd w:val="clear" w:color="auto" w:fill="auto"/>
            <w:vAlign w:val="center"/>
            <w:hideMark/>
          </w:tcPr>
          <w:p w:rsidR="00304C8A" w:rsidRPr="00F87821" w:rsidP="00304C8A" w14:paraId="1B18EB21" w14:textId="77777777">
            <w:pPr>
              <w:rPr>
                <w:color w:val="000000"/>
                <w:sz w:val="20"/>
                <w:szCs w:val="20"/>
              </w:rPr>
            </w:pPr>
          </w:p>
        </w:tc>
        <w:tc>
          <w:tcPr>
            <w:tcW w:w="1173"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260121C4" w14:textId="77777777">
            <w:pPr>
              <w:rPr>
                <w:color w:val="000000"/>
                <w:sz w:val="20"/>
                <w:szCs w:val="20"/>
              </w:rPr>
            </w:pPr>
            <w:r w:rsidRPr="00F87821">
              <w:rPr>
                <w:color w:val="000000"/>
                <w:sz w:val="20"/>
                <w:szCs w:val="20"/>
              </w:rPr>
              <w:t>Saturday</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147913D7" w14:textId="287ECDF9">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03FAE0B6" w14:textId="378E39E4">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4A8B476C" w14:textId="02C97E51">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5C3FDD40" w14:textId="4FF1FE9A">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1917CEB2" w14:textId="63D6EC7A">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41615277" w14:textId="75378EAF">
            <w:pPr>
              <w:jc w:val="center"/>
              <w:rPr>
                <w:color w:val="000000"/>
                <w:sz w:val="20"/>
                <w:szCs w:val="20"/>
              </w:rPr>
            </w:pPr>
            <w:r>
              <w:rPr>
                <w:color w:val="000000"/>
                <w:sz w:val="20"/>
                <w:szCs w:val="20"/>
              </w:rPr>
              <w:t>6</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4DA563DD" w14:textId="049B7138">
            <w:pPr>
              <w:jc w:val="center"/>
              <w:rPr>
                <w:color w:val="000000"/>
                <w:sz w:val="20"/>
                <w:szCs w:val="20"/>
              </w:rPr>
            </w:pPr>
            <w:r>
              <w:rPr>
                <w:color w:val="000000"/>
                <w:sz w:val="20"/>
                <w:szCs w:val="20"/>
              </w:rPr>
              <w:t>8</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5CF4FDCF" w14:textId="6B27A9BF">
            <w:pPr>
              <w:jc w:val="center"/>
              <w:rPr>
                <w:color w:val="000000"/>
                <w:sz w:val="20"/>
                <w:szCs w:val="20"/>
              </w:rPr>
            </w:pPr>
            <w:r>
              <w:rPr>
                <w:color w:val="000000"/>
                <w:sz w:val="20"/>
                <w:szCs w:val="20"/>
              </w:rPr>
              <w:t>11</w:t>
            </w:r>
          </w:p>
        </w:tc>
        <w:tc>
          <w:tcPr>
            <w:tcW w:w="1000" w:type="dxa"/>
            <w:tcBorders>
              <w:top w:val="nil"/>
              <w:left w:val="nil"/>
              <w:bottom w:val="single" w:sz="4" w:space="0" w:color="auto"/>
              <w:right w:val="single" w:sz="4" w:space="0" w:color="auto"/>
            </w:tcBorders>
            <w:shd w:val="clear" w:color="auto" w:fill="E5E0EC" w:themeFill="accent4" w:themeFillTint="33"/>
            <w:vAlign w:val="center"/>
            <w:hideMark/>
          </w:tcPr>
          <w:p w:rsidR="00304C8A" w:rsidRPr="00F87821" w:rsidP="00304C8A" w14:paraId="3DB9D6F3" w14:textId="20C7192E">
            <w:pPr>
              <w:jc w:val="center"/>
              <w:rPr>
                <w:color w:val="000000"/>
                <w:sz w:val="20"/>
                <w:szCs w:val="20"/>
              </w:rPr>
            </w:pPr>
            <w:r>
              <w:rPr>
                <w:color w:val="000000"/>
                <w:sz w:val="20"/>
                <w:szCs w:val="20"/>
              </w:rPr>
              <w:t>8</w:t>
            </w:r>
          </w:p>
        </w:tc>
      </w:tr>
      <w:tr w14:paraId="093EF19C" w14:textId="77777777" w:rsidTr="00BF016A">
        <w:tblPrEx>
          <w:tblW w:w="11222" w:type="dxa"/>
          <w:tblInd w:w="-180" w:type="dxa"/>
          <w:tblLook w:val="04A0"/>
        </w:tblPrEx>
        <w:trPr>
          <w:trHeight w:val="340"/>
        </w:trPr>
        <w:tc>
          <w:tcPr>
            <w:tcW w:w="1049" w:type="dxa"/>
            <w:vMerge/>
            <w:tcBorders>
              <w:left w:val="single" w:sz="4" w:space="0" w:color="auto"/>
              <w:bottom w:val="single" w:sz="4" w:space="0" w:color="auto"/>
              <w:right w:val="single" w:sz="4" w:space="0" w:color="auto"/>
            </w:tcBorders>
            <w:shd w:val="clear" w:color="auto" w:fill="auto"/>
            <w:vAlign w:val="center"/>
            <w:hideMark/>
          </w:tcPr>
          <w:p w:rsidR="00304C8A" w:rsidRPr="00F87821" w:rsidP="00304C8A" w14:paraId="1F944EF8" w14:textId="77777777">
            <w:pPr>
              <w:rPr>
                <w:color w:val="000000"/>
                <w:sz w:val="20"/>
                <w:szCs w:val="20"/>
              </w:rPr>
            </w:pPr>
          </w:p>
        </w:tc>
        <w:tc>
          <w:tcPr>
            <w:tcW w:w="1173"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17A64C26" w14:textId="77777777">
            <w:pPr>
              <w:rPr>
                <w:color w:val="000000"/>
                <w:sz w:val="20"/>
                <w:szCs w:val="20"/>
              </w:rPr>
            </w:pPr>
            <w:r w:rsidRPr="00F87821">
              <w:rPr>
                <w:color w:val="000000"/>
                <w:sz w:val="20"/>
                <w:szCs w:val="20"/>
              </w:rPr>
              <w:t>Sunday</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61C40F4A" w14:textId="244CB64C">
            <w:pPr>
              <w:jc w:val="center"/>
              <w:rPr>
                <w:color w:val="000000"/>
                <w:sz w:val="20"/>
                <w:szCs w:val="20"/>
              </w:rPr>
            </w:pPr>
            <w:r>
              <w:rPr>
                <w:color w:val="000000"/>
                <w:sz w:val="20"/>
                <w:szCs w:val="20"/>
              </w:rPr>
              <w:t>4</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398B80A5" w14:textId="7AE7A54B">
            <w:pPr>
              <w:jc w:val="center"/>
              <w:rPr>
                <w:color w:val="000000"/>
                <w:sz w:val="20"/>
                <w:szCs w:val="20"/>
              </w:rPr>
            </w:pPr>
            <w:r>
              <w:rPr>
                <w:color w:val="000000"/>
                <w:sz w:val="20"/>
                <w:szCs w:val="20"/>
              </w:rPr>
              <w:t>6</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37D30FF6" w14:textId="21380DC0">
            <w:pPr>
              <w:jc w:val="center"/>
              <w:rPr>
                <w:color w:val="000000"/>
                <w:sz w:val="20"/>
                <w:szCs w:val="20"/>
              </w:rPr>
            </w:pPr>
            <w:r>
              <w:rPr>
                <w:color w:val="000000"/>
                <w:sz w:val="20"/>
                <w:szCs w:val="20"/>
              </w:rPr>
              <w:t>4</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371817ED" w14:textId="56F3F8A3">
            <w:pPr>
              <w:jc w:val="center"/>
              <w:rPr>
                <w:color w:val="000000"/>
                <w:sz w:val="20"/>
                <w:szCs w:val="20"/>
              </w:rPr>
            </w:pPr>
            <w:r>
              <w:rPr>
                <w:color w:val="000000"/>
                <w:sz w:val="20"/>
                <w:szCs w:val="20"/>
              </w:rPr>
              <w:t>6</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325AA47B" w14:textId="12D6B5EC">
            <w:pPr>
              <w:jc w:val="center"/>
              <w:rPr>
                <w:color w:val="000000"/>
                <w:sz w:val="20"/>
                <w:szCs w:val="20"/>
              </w:rPr>
            </w:pPr>
            <w:r>
              <w:rPr>
                <w:color w:val="000000"/>
                <w:sz w:val="20"/>
                <w:szCs w:val="20"/>
              </w:rPr>
              <w:t>8</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5A64E42A" w14:textId="30608FB8">
            <w:pPr>
              <w:jc w:val="center"/>
              <w:rPr>
                <w:color w:val="000000"/>
                <w:sz w:val="20"/>
                <w:szCs w:val="20"/>
              </w:rPr>
            </w:pPr>
            <w:r>
              <w:rPr>
                <w:color w:val="000000"/>
                <w:sz w:val="20"/>
                <w:szCs w:val="20"/>
              </w:rPr>
              <w:t>6</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6B920528" w14:textId="223C63E3">
            <w:pPr>
              <w:jc w:val="center"/>
              <w:rPr>
                <w:color w:val="000000"/>
                <w:sz w:val="20"/>
                <w:szCs w:val="20"/>
              </w:rPr>
            </w:pPr>
            <w:r>
              <w:rPr>
                <w:color w:val="000000"/>
                <w:sz w:val="20"/>
                <w:szCs w:val="20"/>
              </w:rPr>
              <w:t>8</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5BDCD0EE" w14:textId="62B2C992">
            <w:pPr>
              <w:jc w:val="center"/>
              <w:rPr>
                <w:color w:val="000000"/>
                <w:sz w:val="20"/>
                <w:szCs w:val="20"/>
              </w:rPr>
            </w:pPr>
            <w:r>
              <w:rPr>
                <w:color w:val="000000"/>
                <w:sz w:val="20"/>
                <w:szCs w:val="20"/>
              </w:rPr>
              <w:t>11</w:t>
            </w:r>
          </w:p>
        </w:tc>
        <w:tc>
          <w:tcPr>
            <w:tcW w:w="1000" w:type="dxa"/>
            <w:tcBorders>
              <w:top w:val="nil"/>
              <w:left w:val="nil"/>
              <w:bottom w:val="nil"/>
              <w:right w:val="single" w:sz="4" w:space="0" w:color="auto"/>
            </w:tcBorders>
            <w:shd w:val="clear" w:color="auto" w:fill="E5E0EC" w:themeFill="accent4" w:themeFillTint="33"/>
            <w:vAlign w:val="center"/>
            <w:hideMark/>
          </w:tcPr>
          <w:p w:rsidR="00304C8A" w:rsidRPr="00F87821" w:rsidP="00304C8A" w14:paraId="41482EFA" w14:textId="244638A4">
            <w:pPr>
              <w:jc w:val="center"/>
              <w:rPr>
                <w:color w:val="000000"/>
                <w:sz w:val="20"/>
                <w:szCs w:val="20"/>
              </w:rPr>
            </w:pPr>
            <w:r>
              <w:rPr>
                <w:color w:val="000000"/>
                <w:sz w:val="20"/>
                <w:szCs w:val="20"/>
              </w:rPr>
              <w:t>8</w:t>
            </w:r>
          </w:p>
        </w:tc>
      </w:tr>
      <w:tr w14:paraId="2D37CAC1" w14:textId="77777777" w:rsidTr="00BE0565">
        <w:tblPrEx>
          <w:tblW w:w="11222" w:type="dxa"/>
          <w:tblInd w:w="-180" w:type="dxa"/>
          <w:tblLook w:val="04A0"/>
        </w:tblPrEx>
        <w:trPr>
          <w:trHeight w:val="340"/>
        </w:trPr>
        <w:tc>
          <w:tcPr>
            <w:tcW w:w="2222" w:type="dxa"/>
            <w:gridSpan w:val="2"/>
            <w:tcBorders>
              <w:top w:val="single" w:sz="8" w:space="0" w:color="auto"/>
              <w:left w:val="single" w:sz="8" w:space="0" w:color="auto"/>
              <w:bottom w:val="single" w:sz="8" w:space="0" w:color="auto"/>
              <w:right w:val="nil"/>
            </w:tcBorders>
            <w:shd w:val="clear" w:color="auto" w:fill="FFFFFF" w:themeFill="background1"/>
            <w:vAlign w:val="center"/>
            <w:hideMark/>
          </w:tcPr>
          <w:p w:rsidR="007266A8" w:rsidRPr="00F87821" w:rsidP="00AD3575" w14:paraId="4EC79768" w14:textId="339FE576">
            <w:pPr>
              <w:jc w:val="center"/>
              <w:rPr>
                <w:color w:val="000000"/>
              </w:rPr>
            </w:pPr>
            <w:r>
              <w:rPr>
                <w:color w:val="000000"/>
              </w:rPr>
              <w:t>Total</w:t>
            </w:r>
          </w:p>
        </w:tc>
        <w:tc>
          <w:tcPr>
            <w:tcW w:w="1000" w:type="dxa"/>
            <w:tcBorders>
              <w:top w:val="single" w:sz="8" w:space="0" w:color="auto"/>
              <w:left w:val="single" w:sz="8" w:space="0" w:color="auto"/>
              <w:bottom w:val="single" w:sz="8" w:space="0" w:color="auto"/>
              <w:right w:val="single" w:sz="8" w:space="0" w:color="000000"/>
            </w:tcBorders>
            <w:shd w:val="clear" w:color="auto" w:fill="CCC0D9" w:themeFill="accent4" w:themeFillTint="66"/>
            <w:noWrap/>
            <w:vAlign w:val="bottom"/>
            <w:hideMark/>
          </w:tcPr>
          <w:p w:rsidR="007266A8" w:rsidRPr="00F87821" w:rsidP="00AD3575" w14:paraId="2C17441B" w14:textId="1A8B3233">
            <w:pPr>
              <w:jc w:val="center"/>
              <w:rPr>
                <w:rFonts w:ascii="Calibri" w:hAnsi="Calibri" w:cs="Calibri"/>
                <w:color w:val="000000"/>
              </w:rPr>
            </w:pPr>
            <w:r>
              <w:rPr>
                <w:rFonts w:ascii="Calibri" w:hAnsi="Calibri" w:cs="Calibri"/>
                <w:color w:val="000000"/>
              </w:rPr>
              <w:t>3</w:t>
            </w:r>
            <w:r w:rsidR="00B412DA">
              <w:rPr>
                <w:rFonts w:ascii="Calibri" w:hAnsi="Calibri" w:cs="Calibri"/>
                <w:color w:val="000000"/>
              </w:rPr>
              <w:t>1</w:t>
            </w:r>
          </w:p>
        </w:tc>
        <w:tc>
          <w:tcPr>
            <w:tcW w:w="1000" w:type="dxa"/>
            <w:tcBorders>
              <w:top w:val="single" w:sz="8" w:space="0" w:color="auto"/>
              <w:left w:val="single" w:sz="8" w:space="0" w:color="auto"/>
              <w:bottom w:val="single" w:sz="8" w:space="0" w:color="auto"/>
              <w:right w:val="single" w:sz="8" w:space="0" w:color="000000"/>
            </w:tcBorders>
            <w:shd w:val="clear" w:color="auto" w:fill="CCC0D9" w:themeFill="accent4" w:themeFillTint="66"/>
            <w:vAlign w:val="bottom"/>
          </w:tcPr>
          <w:p w:rsidR="007266A8" w:rsidRPr="00F87821" w:rsidP="00AD3575" w14:paraId="139C8831" w14:textId="64C212C9">
            <w:pPr>
              <w:jc w:val="center"/>
              <w:rPr>
                <w:rFonts w:ascii="Calibri" w:hAnsi="Calibri" w:cs="Calibri"/>
                <w:color w:val="000000"/>
              </w:rPr>
            </w:pPr>
            <w:r>
              <w:rPr>
                <w:rFonts w:ascii="Calibri" w:hAnsi="Calibri" w:cs="Calibri"/>
                <w:color w:val="000000"/>
              </w:rPr>
              <w:t>51</w:t>
            </w:r>
          </w:p>
        </w:tc>
        <w:tc>
          <w:tcPr>
            <w:tcW w:w="1000" w:type="dxa"/>
            <w:tcBorders>
              <w:top w:val="single" w:sz="8" w:space="0" w:color="auto"/>
              <w:left w:val="single" w:sz="8" w:space="0" w:color="auto"/>
              <w:bottom w:val="single" w:sz="8" w:space="0" w:color="auto"/>
              <w:right w:val="single" w:sz="8" w:space="0" w:color="000000"/>
            </w:tcBorders>
            <w:shd w:val="clear" w:color="auto" w:fill="CCC0D9" w:themeFill="accent4" w:themeFillTint="66"/>
            <w:vAlign w:val="bottom"/>
          </w:tcPr>
          <w:p w:rsidR="007266A8" w:rsidRPr="00F87821" w:rsidP="00AD3575" w14:paraId="5A08514A" w14:textId="48042599">
            <w:pPr>
              <w:jc w:val="center"/>
              <w:rPr>
                <w:rFonts w:ascii="Calibri" w:hAnsi="Calibri" w:cs="Calibri"/>
                <w:color w:val="000000"/>
              </w:rPr>
            </w:pPr>
            <w:r>
              <w:rPr>
                <w:rFonts w:ascii="Calibri" w:hAnsi="Calibri" w:cs="Calibri"/>
                <w:color w:val="000000"/>
              </w:rPr>
              <w:t>58</w:t>
            </w:r>
          </w:p>
        </w:tc>
        <w:tc>
          <w:tcPr>
            <w:tcW w:w="1000" w:type="dxa"/>
            <w:tcBorders>
              <w:top w:val="single" w:sz="8" w:space="0" w:color="auto"/>
              <w:left w:val="nil"/>
              <w:bottom w:val="single" w:sz="8" w:space="0" w:color="auto"/>
              <w:right w:val="single" w:sz="8" w:space="0" w:color="000000"/>
            </w:tcBorders>
            <w:shd w:val="clear" w:color="auto" w:fill="CCC0D9" w:themeFill="accent4" w:themeFillTint="66"/>
            <w:noWrap/>
            <w:vAlign w:val="bottom"/>
            <w:hideMark/>
          </w:tcPr>
          <w:p w:rsidR="007266A8" w:rsidRPr="00F87821" w:rsidP="00AD3575" w14:paraId="792A84B5" w14:textId="5C21FB57">
            <w:pPr>
              <w:jc w:val="center"/>
              <w:rPr>
                <w:rFonts w:ascii="Calibri" w:hAnsi="Calibri" w:cs="Calibri"/>
                <w:color w:val="000000"/>
              </w:rPr>
            </w:pPr>
            <w:r>
              <w:rPr>
                <w:rFonts w:ascii="Calibri" w:hAnsi="Calibri" w:cs="Calibri"/>
                <w:color w:val="000000"/>
              </w:rPr>
              <w:t>32</w:t>
            </w:r>
          </w:p>
        </w:tc>
        <w:tc>
          <w:tcPr>
            <w:tcW w:w="1000" w:type="dxa"/>
            <w:tcBorders>
              <w:top w:val="single" w:sz="8" w:space="0" w:color="auto"/>
              <w:left w:val="nil"/>
              <w:bottom w:val="single" w:sz="8" w:space="0" w:color="auto"/>
              <w:right w:val="single" w:sz="8" w:space="0" w:color="000000"/>
            </w:tcBorders>
            <w:shd w:val="clear" w:color="auto" w:fill="CCC0D9" w:themeFill="accent4" w:themeFillTint="66"/>
            <w:vAlign w:val="bottom"/>
          </w:tcPr>
          <w:p w:rsidR="007266A8" w:rsidRPr="00F87821" w:rsidP="00AD3575" w14:paraId="6F320904" w14:textId="16C844B6">
            <w:pPr>
              <w:jc w:val="center"/>
              <w:rPr>
                <w:rFonts w:ascii="Calibri" w:hAnsi="Calibri" w:cs="Calibri"/>
                <w:color w:val="000000"/>
              </w:rPr>
            </w:pPr>
            <w:r>
              <w:rPr>
                <w:rFonts w:ascii="Calibri" w:hAnsi="Calibri" w:cs="Calibri"/>
                <w:color w:val="000000"/>
              </w:rPr>
              <w:t>49</w:t>
            </w:r>
          </w:p>
        </w:tc>
        <w:tc>
          <w:tcPr>
            <w:tcW w:w="1000" w:type="dxa"/>
            <w:tcBorders>
              <w:top w:val="single" w:sz="8" w:space="0" w:color="auto"/>
              <w:left w:val="nil"/>
              <w:bottom w:val="single" w:sz="8" w:space="0" w:color="auto"/>
              <w:right w:val="single" w:sz="8" w:space="0" w:color="000000"/>
            </w:tcBorders>
            <w:shd w:val="clear" w:color="auto" w:fill="CCC0D9" w:themeFill="accent4" w:themeFillTint="66"/>
            <w:vAlign w:val="bottom"/>
          </w:tcPr>
          <w:p w:rsidR="007266A8" w:rsidRPr="00F87821" w:rsidP="00AD3575" w14:paraId="0C235BED" w14:textId="4B2F6206">
            <w:pPr>
              <w:jc w:val="center"/>
              <w:rPr>
                <w:rFonts w:ascii="Calibri" w:hAnsi="Calibri" w:cs="Calibri"/>
                <w:color w:val="000000"/>
              </w:rPr>
            </w:pPr>
            <w:r>
              <w:rPr>
                <w:rFonts w:ascii="Calibri" w:hAnsi="Calibri" w:cs="Calibri"/>
                <w:color w:val="000000"/>
              </w:rPr>
              <w:t>56</w:t>
            </w:r>
          </w:p>
        </w:tc>
        <w:tc>
          <w:tcPr>
            <w:tcW w:w="1000" w:type="dxa"/>
            <w:tcBorders>
              <w:top w:val="single" w:sz="8" w:space="0" w:color="auto"/>
              <w:left w:val="nil"/>
              <w:bottom w:val="single" w:sz="8" w:space="0" w:color="auto"/>
              <w:right w:val="single" w:sz="8" w:space="0" w:color="000000"/>
            </w:tcBorders>
            <w:shd w:val="clear" w:color="auto" w:fill="CCC0D9" w:themeFill="accent4" w:themeFillTint="66"/>
            <w:noWrap/>
            <w:vAlign w:val="bottom"/>
            <w:hideMark/>
          </w:tcPr>
          <w:p w:rsidR="007266A8" w:rsidRPr="00F87821" w:rsidP="00AD3575" w14:paraId="17DD0F85" w14:textId="1A10007C">
            <w:pPr>
              <w:jc w:val="center"/>
              <w:rPr>
                <w:rFonts w:ascii="Calibri" w:hAnsi="Calibri" w:cs="Calibri"/>
                <w:color w:val="000000"/>
              </w:rPr>
            </w:pPr>
            <w:r>
              <w:rPr>
                <w:rFonts w:ascii="Calibri" w:hAnsi="Calibri" w:cs="Calibri"/>
                <w:color w:val="000000"/>
              </w:rPr>
              <w:t>44</w:t>
            </w:r>
          </w:p>
        </w:tc>
        <w:tc>
          <w:tcPr>
            <w:tcW w:w="1000" w:type="dxa"/>
            <w:tcBorders>
              <w:top w:val="single" w:sz="8" w:space="0" w:color="auto"/>
              <w:left w:val="nil"/>
              <w:bottom w:val="single" w:sz="8" w:space="0" w:color="auto"/>
              <w:right w:val="single" w:sz="8" w:space="0" w:color="000000"/>
            </w:tcBorders>
            <w:shd w:val="clear" w:color="auto" w:fill="CCC0D9" w:themeFill="accent4" w:themeFillTint="66"/>
            <w:vAlign w:val="bottom"/>
          </w:tcPr>
          <w:p w:rsidR="007266A8" w:rsidRPr="00F87821" w:rsidP="00AD3575" w14:paraId="16A90FED" w14:textId="17CD8229">
            <w:pPr>
              <w:jc w:val="center"/>
              <w:rPr>
                <w:rFonts w:ascii="Calibri" w:hAnsi="Calibri" w:cs="Calibri"/>
                <w:color w:val="000000"/>
              </w:rPr>
            </w:pPr>
            <w:r>
              <w:rPr>
                <w:rFonts w:ascii="Calibri" w:hAnsi="Calibri" w:cs="Calibri"/>
                <w:color w:val="000000"/>
              </w:rPr>
              <w:t>73</w:t>
            </w:r>
          </w:p>
        </w:tc>
        <w:tc>
          <w:tcPr>
            <w:tcW w:w="1000" w:type="dxa"/>
            <w:tcBorders>
              <w:top w:val="single" w:sz="8" w:space="0" w:color="auto"/>
              <w:left w:val="nil"/>
              <w:bottom w:val="single" w:sz="8" w:space="0" w:color="auto"/>
              <w:right w:val="single" w:sz="8" w:space="0" w:color="000000"/>
            </w:tcBorders>
            <w:shd w:val="clear" w:color="auto" w:fill="CCC0D9" w:themeFill="accent4" w:themeFillTint="66"/>
            <w:vAlign w:val="bottom"/>
          </w:tcPr>
          <w:p w:rsidR="007266A8" w:rsidRPr="00F87821" w:rsidP="00AD3575" w14:paraId="438A56FC" w14:textId="12405AA4">
            <w:pPr>
              <w:jc w:val="center"/>
              <w:rPr>
                <w:rFonts w:ascii="Calibri" w:hAnsi="Calibri" w:cs="Calibri"/>
                <w:color w:val="000000"/>
              </w:rPr>
            </w:pPr>
            <w:r>
              <w:rPr>
                <w:rFonts w:ascii="Calibri" w:hAnsi="Calibri" w:cs="Calibri"/>
                <w:color w:val="000000"/>
              </w:rPr>
              <w:t>76</w:t>
            </w:r>
          </w:p>
        </w:tc>
      </w:tr>
      <w:tr w14:paraId="079CBB71" w14:textId="77777777" w:rsidTr="00BE0565">
        <w:tblPrEx>
          <w:tblW w:w="11222" w:type="dxa"/>
          <w:tblInd w:w="-180" w:type="dxa"/>
          <w:tblLook w:val="04A0"/>
        </w:tblPrEx>
        <w:trPr>
          <w:trHeight w:val="340"/>
        </w:trPr>
        <w:tc>
          <w:tcPr>
            <w:tcW w:w="2222" w:type="dxa"/>
            <w:gridSpan w:val="2"/>
            <w:tcBorders>
              <w:top w:val="single" w:sz="8" w:space="0" w:color="auto"/>
              <w:left w:val="single" w:sz="8" w:space="0" w:color="auto"/>
              <w:bottom w:val="single" w:sz="8" w:space="0" w:color="auto"/>
              <w:right w:val="nil"/>
            </w:tcBorders>
            <w:shd w:val="clear" w:color="auto" w:fill="auto"/>
            <w:vAlign w:val="center"/>
          </w:tcPr>
          <w:p w:rsidR="007266A8" w:rsidRPr="00F87821" w:rsidP="00AD3575" w14:paraId="4C72A2F1" w14:textId="63AFD520">
            <w:pPr>
              <w:jc w:val="center"/>
              <w:rPr>
                <w:color w:val="000000"/>
              </w:rPr>
            </w:pPr>
            <w:r>
              <w:rPr>
                <w:color w:val="000000"/>
              </w:rPr>
              <w:t>Total per Collection</w:t>
            </w:r>
          </w:p>
        </w:tc>
        <w:tc>
          <w:tcPr>
            <w:tcW w:w="3000" w:type="dxa"/>
            <w:gridSpan w:val="3"/>
            <w:tcBorders>
              <w:top w:val="single" w:sz="8" w:space="0" w:color="auto"/>
              <w:left w:val="single" w:sz="8" w:space="0" w:color="auto"/>
              <w:bottom w:val="single" w:sz="8" w:space="0" w:color="auto"/>
              <w:right w:val="single" w:sz="8" w:space="0" w:color="000000"/>
            </w:tcBorders>
            <w:shd w:val="clear" w:color="auto" w:fill="B2A2C7" w:themeFill="accent4" w:themeFillTint="99"/>
            <w:noWrap/>
            <w:vAlign w:val="bottom"/>
          </w:tcPr>
          <w:p w:rsidR="007266A8" w:rsidP="00AD3575" w14:paraId="64E1C8D9" w14:textId="40891B50">
            <w:pPr>
              <w:jc w:val="center"/>
              <w:rPr>
                <w:rFonts w:ascii="Calibri" w:hAnsi="Calibri" w:cs="Calibri"/>
                <w:color w:val="000000"/>
              </w:rPr>
            </w:pPr>
            <w:r>
              <w:rPr>
                <w:rFonts w:ascii="Calibri" w:hAnsi="Calibri" w:cs="Calibri"/>
                <w:color w:val="000000"/>
              </w:rPr>
              <w:t>1</w:t>
            </w:r>
            <w:r w:rsidR="00B412DA">
              <w:rPr>
                <w:rFonts w:ascii="Calibri" w:hAnsi="Calibri" w:cs="Calibri"/>
                <w:color w:val="000000"/>
              </w:rPr>
              <w:t>40</w:t>
            </w:r>
          </w:p>
        </w:tc>
        <w:tc>
          <w:tcPr>
            <w:tcW w:w="3000" w:type="dxa"/>
            <w:gridSpan w:val="3"/>
            <w:tcBorders>
              <w:top w:val="single" w:sz="8" w:space="0" w:color="auto"/>
              <w:left w:val="nil"/>
              <w:bottom w:val="single" w:sz="8" w:space="0" w:color="auto"/>
              <w:right w:val="single" w:sz="8" w:space="0" w:color="000000"/>
            </w:tcBorders>
            <w:shd w:val="clear" w:color="auto" w:fill="B2A2C7" w:themeFill="accent4" w:themeFillTint="99"/>
            <w:noWrap/>
            <w:vAlign w:val="bottom"/>
          </w:tcPr>
          <w:p w:rsidR="007266A8" w:rsidP="00AD3575" w14:paraId="44E309BE" w14:textId="057C1A1F">
            <w:pPr>
              <w:jc w:val="center"/>
              <w:rPr>
                <w:rFonts w:ascii="Calibri" w:hAnsi="Calibri" w:cs="Calibri"/>
                <w:color w:val="000000"/>
              </w:rPr>
            </w:pPr>
            <w:r>
              <w:rPr>
                <w:rFonts w:ascii="Calibri" w:hAnsi="Calibri" w:cs="Calibri"/>
                <w:color w:val="000000"/>
              </w:rPr>
              <w:t>137</w:t>
            </w:r>
          </w:p>
        </w:tc>
        <w:tc>
          <w:tcPr>
            <w:tcW w:w="3000" w:type="dxa"/>
            <w:gridSpan w:val="3"/>
            <w:tcBorders>
              <w:top w:val="single" w:sz="8" w:space="0" w:color="auto"/>
              <w:left w:val="nil"/>
              <w:bottom w:val="single" w:sz="8" w:space="0" w:color="auto"/>
              <w:right w:val="single" w:sz="8" w:space="0" w:color="000000"/>
            </w:tcBorders>
            <w:shd w:val="clear" w:color="auto" w:fill="B2A2C7" w:themeFill="accent4" w:themeFillTint="99"/>
            <w:noWrap/>
            <w:vAlign w:val="bottom"/>
          </w:tcPr>
          <w:p w:rsidR="007266A8" w:rsidP="00AD3575" w14:paraId="54F9A0DA" w14:textId="3BF3D5EA">
            <w:pPr>
              <w:jc w:val="center"/>
              <w:rPr>
                <w:rFonts w:ascii="Calibri" w:hAnsi="Calibri" w:cs="Calibri"/>
                <w:color w:val="000000"/>
              </w:rPr>
            </w:pPr>
            <w:r>
              <w:rPr>
                <w:rFonts w:ascii="Calibri" w:hAnsi="Calibri" w:cs="Calibri"/>
                <w:color w:val="000000"/>
              </w:rPr>
              <w:t>193</w:t>
            </w:r>
          </w:p>
        </w:tc>
      </w:tr>
    </w:tbl>
    <w:p w:rsidR="003E04E2" w14:paraId="18B2226C" w14:textId="77777777">
      <w:pPr>
        <w:rPr>
          <w:rFonts w:cstheme="minorHAnsi"/>
          <w:b/>
          <w:lang w:bidi="en-US"/>
        </w:rPr>
      </w:pPr>
    </w:p>
    <w:bookmarkEnd w:id="2"/>
    <w:p w:rsidR="00E95952" w:rsidRPr="00AE0D1F" w:rsidP="0075054E" w14:paraId="245EFEA5" w14:textId="501D4664">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00D14382" w:rsidP="00D14382" w14:paraId="3EC63068" w14:textId="5125AE91">
      <w:pPr>
        <w:tabs>
          <w:tab w:val="left" w:pos="720"/>
          <w:tab w:val="left" w:pos="3600"/>
          <w:tab w:val="left" w:pos="5040"/>
          <w:tab w:val="left" w:pos="5760"/>
        </w:tabs>
        <w:spacing w:line="360" w:lineRule="auto"/>
        <w:ind w:firstLine="720"/>
        <w:rPr>
          <w:rFonts w:cstheme="minorHAnsi"/>
        </w:rPr>
      </w:pPr>
      <w:r>
        <w:rPr>
          <w:rFonts w:cstheme="minorHAnsi"/>
        </w:rPr>
        <w:t xml:space="preserve">Participants will be intercepted on site at the parking lots adjacent to climbing areas. </w:t>
      </w:r>
      <w:r w:rsidRPr="00982BFA">
        <w:rPr>
          <w:rFonts w:cstheme="minorHAnsi"/>
        </w:rPr>
        <w:t xml:space="preserve">The initial contact will be used to explain the study and determine if visitors are interested in </w:t>
      </w:r>
      <w:r>
        <w:rPr>
          <w:rFonts w:cstheme="minorHAnsi"/>
        </w:rPr>
        <w:t>participating (see below). If the group agrees, an individual within the group will be selected (using the method specified below). That individual will then be handed a tablet that they can use to respond to the survey.</w:t>
      </w:r>
      <w:r w:rsidR="0006729B">
        <w:rPr>
          <w:rFonts w:cstheme="minorHAnsi"/>
        </w:rPr>
        <w:t xml:space="preserve"> </w:t>
      </w:r>
      <w:r>
        <w:rPr>
          <w:rFonts w:cstheme="minorHAnsi"/>
        </w:rPr>
        <w:t xml:space="preserve">Individuals that decline to participate by taking the full survey will be asked if they would be willing to answer 3 non-response bias questions which will be recorded directly by the team member and will be counted as a </w:t>
      </w:r>
      <w:r>
        <w:rPr>
          <w:rFonts w:cstheme="minorHAnsi"/>
        </w:rPr>
        <w:t>soft-refusal</w:t>
      </w:r>
      <w:r>
        <w:rPr>
          <w:rFonts w:cstheme="minorHAnsi"/>
        </w:rPr>
        <w:t xml:space="preserve"> on the contact log. Individuals who decline to answer the non-response bias questions will be recorded as a </w:t>
      </w:r>
      <w:r>
        <w:rPr>
          <w:rFonts w:cstheme="minorHAnsi"/>
        </w:rPr>
        <w:t>hard-refusal</w:t>
      </w:r>
      <w:r>
        <w:rPr>
          <w:rFonts w:cstheme="minorHAnsi"/>
        </w:rPr>
        <w:t xml:space="preserve"> on the contact log. All contacts with park visitors eligible to participate in the survey and their group size will be recorded on the contact log.</w:t>
      </w:r>
    </w:p>
    <w:p w:rsidR="00D14382" w:rsidP="00D14382" w14:paraId="543BE59D" w14:textId="77777777">
      <w:pPr>
        <w:tabs>
          <w:tab w:val="left" w:pos="360"/>
          <w:tab w:val="left" w:pos="3600"/>
          <w:tab w:val="left" w:pos="5040"/>
          <w:tab w:val="left" w:pos="5760"/>
        </w:tabs>
        <w:spacing w:line="360" w:lineRule="auto"/>
        <w:rPr>
          <w:rFonts w:cstheme="minorHAnsi"/>
        </w:rPr>
      </w:pPr>
      <w:r>
        <w:rPr>
          <w:rFonts w:cstheme="minorHAnsi"/>
        </w:rPr>
        <w:tab/>
        <w:t xml:space="preserve">While on site, research team members will identify rock climbers, approach </w:t>
      </w:r>
      <w:r>
        <w:rPr>
          <w:rFonts w:cstheme="minorHAnsi"/>
        </w:rPr>
        <w:t>them</w:t>
      </w:r>
      <w:r>
        <w:rPr>
          <w:rFonts w:cstheme="minorHAnsi"/>
        </w:rPr>
        <w:t xml:space="preserve"> and say:</w:t>
      </w:r>
    </w:p>
    <w:p w:rsidR="00D14382" w:rsidRPr="00894918" w:rsidP="00D14382" w14:paraId="15919AF8" w14:textId="120C43A2">
      <w:pPr>
        <w:ind w:left="990" w:right="1620"/>
        <w:rPr>
          <w:rFonts w:cstheme="minorHAnsi"/>
          <w:i/>
          <w:iCs/>
        </w:rPr>
      </w:pPr>
      <w:r w:rsidRPr="00894918">
        <w:rPr>
          <w:rFonts w:cstheme="minorHAnsi"/>
          <w:i/>
          <w:iCs/>
        </w:rPr>
        <w:t xml:space="preserve">“Hello, my name is ____. I am conducting a survey for the National Park Service to better understand your opinions related to </w:t>
      </w:r>
      <w:r>
        <w:rPr>
          <w:rFonts w:cstheme="minorHAnsi"/>
          <w:i/>
          <w:iCs/>
        </w:rPr>
        <w:t>climbing resources</w:t>
      </w:r>
      <w:r w:rsidRPr="00894918">
        <w:rPr>
          <w:rFonts w:cstheme="minorHAnsi"/>
          <w:i/>
          <w:iCs/>
        </w:rPr>
        <w:t xml:space="preserve"> in the park. Your participation is </w:t>
      </w:r>
      <w:r w:rsidRPr="00894918">
        <w:rPr>
          <w:rFonts w:cstheme="minorHAnsi"/>
          <w:i/>
          <w:iCs/>
        </w:rPr>
        <w:t>voluntary, and all responses will be kept anonymous. Would you be</w:t>
      </w:r>
      <w:r>
        <w:rPr>
          <w:rFonts w:cstheme="minorHAnsi"/>
          <w:i/>
          <w:iCs/>
        </w:rPr>
        <w:t xml:space="preserve"> </w:t>
      </w:r>
      <w:r w:rsidRPr="00894918">
        <w:rPr>
          <w:rFonts w:cstheme="minorHAnsi"/>
          <w:i/>
          <w:iCs/>
        </w:rPr>
        <w:t>willing to take a 10-minute survey?”</w:t>
      </w:r>
    </w:p>
    <w:p w:rsidR="00D14382" w:rsidRPr="00DD580B" w:rsidP="00DD580B" w14:paraId="39D22607" w14:textId="2B8F14C2">
      <w:pPr>
        <w:pStyle w:val="ListParagraph"/>
        <w:numPr>
          <w:ilvl w:val="0"/>
          <w:numId w:val="40"/>
        </w:numPr>
        <w:ind w:left="1800" w:right="2520"/>
        <w:rPr>
          <w:rFonts w:cstheme="minorHAnsi"/>
        </w:rPr>
      </w:pPr>
      <w:r w:rsidRPr="006735AD">
        <w:rPr>
          <w:rFonts w:cstheme="minorHAnsi"/>
        </w:rPr>
        <w:t xml:space="preserve">If yes – the </w:t>
      </w:r>
      <w:r>
        <w:rPr>
          <w:rFonts w:cstheme="minorHAnsi"/>
        </w:rPr>
        <w:t>research team member</w:t>
      </w:r>
      <w:r w:rsidRPr="006735AD">
        <w:rPr>
          <w:rFonts w:cstheme="minorHAnsi"/>
        </w:rPr>
        <w:t xml:space="preserve"> will make sure no one in the group has already been asked to take the survey - then say, "Thank you for agreeing to participate. Who in your group that is at least 18 years old has the next birthday?"</w:t>
      </w:r>
      <w:r>
        <w:rPr>
          <w:rFonts w:cstheme="minorHAnsi"/>
        </w:rPr>
        <w:t xml:space="preserve"> The team member will then provide that individual with a tablet </w:t>
      </w:r>
      <w:r>
        <w:rPr>
          <w:rFonts w:cstheme="minorHAnsi"/>
        </w:rPr>
        <w:t>in order to</w:t>
      </w:r>
      <w:r>
        <w:rPr>
          <w:rFonts w:cstheme="minorHAnsi"/>
        </w:rPr>
        <w:t xml:space="preserve"> take the survey.  </w:t>
      </w:r>
      <w:r w:rsidR="00DD580B">
        <w:rPr>
          <w:rFonts w:cstheme="minorHAnsi"/>
        </w:rPr>
        <w:br/>
      </w:r>
    </w:p>
    <w:p w:rsidR="00D14382" w:rsidRPr="004F62CA" w:rsidP="00D14382" w14:paraId="4E09A7B8" w14:textId="77777777">
      <w:pPr>
        <w:pStyle w:val="ListParagraph"/>
        <w:numPr>
          <w:ilvl w:val="0"/>
          <w:numId w:val="40"/>
        </w:numPr>
        <w:ind w:left="1800" w:right="2520"/>
        <w:rPr>
          <w:rFonts w:cstheme="minorHAnsi"/>
        </w:rPr>
      </w:pPr>
      <w:r w:rsidRPr="006735AD">
        <w:rPr>
          <w:rFonts w:cstheme="minorHAnsi"/>
        </w:rPr>
        <w:t xml:space="preserve">If no </w:t>
      </w:r>
      <w:r>
        <w:rPr>
          <w:rFonts w:cstheme="minorHAnsi"/>
        </w:rPr>
        <w:t>(soft</w:t>
      </w:r>
      <w:r w:rsidRPr="006735AD">
        <w:rPr>
          <w:rFonts w:cstheme="minorHAnsi"/>
        </w:rPr>
        <w:t xml:space="preserve"> refusal) - thank them for their time</w:t>
      </w:r>
      <w:r>
        <w:rPr>
          <w:rFonts w:cstheme="minorHAnsi"/>
        </w:rPr>
        <w:t xml:space="preserve"> and ask if they would be willing to answer the non-response survey questions</w:t>
      </w:r>
      <w:r w:rsidRPr="006735AD">
        <w:rPr>
          <w:rFonts w:cstheme="minorHAnsi"/>
        </w:rPr>
        <w:t xml:space="preserve">. </w:t>
      </w:r>
    </w:p>
    <w:p w:rsidR="00A316B4" w:rsidRPr="00F869C7" w:rsidP="00F869C7" w14:paraId="346CC791" w14:textId="26863F3B">
      <w:pPr>
        <w:tabs>
          <w:tab w:val="left" w:pos="360"/>
          <w:tab w:val="left" w:pos="3600"/>
          <w:tab w:val="left" w:pos="5040"/>
          <w:tab w:val="left" w:pos="5760"/>
        </w:tabs>
        <w:spacing w:line="360" w:lineRule="auto"/>
        <w:rPr>
          <w:rFonts w:cstheme="minorHAnsi"/>
        </w:rPr>
      </w:pPr>
      <w:r>
        <w:rPr>
          <w:rFonts w:cstheme="minorHAnsi"/>
        </w:rPr>
        <w:tab/>
        <w:t xml:space="preserve">Those </w:t>
      </w:r>
      <w:r w:rsidR="00DD580B">
        <w:rPr>
          <w:rFonts w:cstheme="minorHAnsi"/>
        </w:rPr>
        <w:t>who</w:t>
      </w:r>
      <w:r>
        <w:rPr>
          <w:rFonts w:cstheme="minorHAnsi"/>
        </w:rPr>
        <w:t xml:space="preserve"> do not participate in the non-response bias questions will be recorded as a hard refusal</w:t>
      </w:r>
      <w:r w:rsidRPr="00317F23">
        <w:rPr>
          <w:rFonts w:cstheme="minorHAnsi"/>
        </w:rPr>
        <w:t xml:space="preserve">. </w:t>
      </w:r>
      <w:r w:rsidRPr="00982BFA">
        <w:rPr>
          <w:rFonts w:cstheme="minorHAnsi"/>
        </w:rPr>
        <w:t xml:space="preserve">The number of </w:t>
      </w:r>
      <w:r>
        <w:rPr>
          <w:rFonts w:cstheme="minorHAnsi"/>
        </w:rPr>
        <w:t xml:space="preserve">participants and </w:t>
      </w:r>
      <w:r w:rsidRPr="00982BFA">
        <w:rPr>
          <w:rFonts w:cstheme="minorHAnsi"/>
        </w:rPr>
        <w:t>refusals will be recorded and used to calculate the overall response rate for the collection. </w:t>
      </w:r>
    </w:p>
    <w:p w:rsidR="00E95952" w:rsidP="00795BB2" w14:paraId="096938AC" w14:textId="7D27C094">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Expected Response Rate / Confidence Level:</w:t>
      </w:r>
    </w:p>
    <w:p w:rsidR="00D14382" w:rsidP="00D14382" w14:paraId="7913E69F" w14:textId="230C509B">
      <w:pPr>
        <w:pBdr>
          <w:top w:val="single" w:sz="12" w:space="1" w:color="5F497A" w:themeColor="accent4" w:themeShade="BF"/>
        </w:pBdr>
        <w:tabs>
          <w:tab w:val="left" w:pos="360"/>
          <w:tab w:val="left" w:pos="1440"/>
          <w:tab w:val="left" w:pos="2160"/>
          <w:tab w:val="left" w:pos="3600"/>
          <w:tab w:val="left" w:pos="5040"/>
          <w:tab w:val="left" w:pos="5760"/>
        </w:tabs>
        <w:spacing w:after="0"/>
        <w:rPr>
          <w:rFonts w:cs="Arial"/>
          <w:b/>
        </w:rPr>
      </w:pPr>
    </w:p>
    <w:p w:rsidR="00D14382" w:rsidRPr="00D14382" w:rsidP="00D14382" w14:paraId="2A7D0B59" w14:textId="29CA926D">
      <w:pPr>
        <w:pStyle w:val="paragraph"/>
        <w:spacing w:before="0" w:beforeAutospacing="0" w:after="0" w:afterAutospacing="0" w:line="360" w:lineRule="auto"/>
        <w:ind w:firstLine="360"/>
        <w:textAlignment w:val="baseline"/>
        <w:rPr>
          <w:rFonts w:asciiTheme="minorHAnsi" w:hAnsiTheme="minorHAnsi" w:cstheme="minorHAnsi"/>
          <w:sz w:val="22"/>
          <w:szCs w:val="22"/>
        </w:rPr>
      </w:pPr>
      <w:r>
        <w:rPr>
          <w:rStyle w:val="normaltextrun"/>
          <w:rFonts w:asciiTheme="minorHAnsi" w:hAnsiTheme="minorHAnsi" w:cstheme="minorHAnsi"/>
          <w:sz w:val="22"/>
          <w:szCs w:val="22"/>
        </w:rPr>
        <w:t>Based on previous onsite surveys of this population, t</w:t>
      </w:r>
      <w:r>
        <w:rPr>
          <w:rStyle w:val="normaltextrun"/>
          <w:rFonts w:asciiTheme="minorHAnsi" w:hAnsiTheme="minorHAnsi" w:cstheme="minorHAnsi"/>
          <w:sz w:val="22"/>
          <w:szCs w:val="22"/>
        </w:rPr>
        <w:t>he expected response rate for this study is</w:t>
      </w:r>
      <w:r w:rsidR="00F869C7">
        <w:rPr>
          <w:rStyle w:val="normaltextrun"/>
          <w:rFonts w:asciiTheme="minorHAnsi" w:hAnsiTheme="minorHAnsi" w:cstheme="minorHAnsi"/>
          <w:sz w:val="22"/>
          <w:szCs w:val="22"/>
        </w:rPr>
        <w:t xml:space="preserve"> 85%</w:t>
      </w:r>
      <w:r>
        <w:rPr>
          <w:rStyle w:val="normaltextrun"/>
          <w:rFonts w:asciiTheme="minorHAnsi" w:hAnsiTheme="minorHAnsi" w:cstheme="minorHAnsi"/>
          <w:sz w:val="22"/>
          <w:szCs w:val="22"/>
        </w:rPr>
        <w:t>. As the target for this survey is a specialize group of users, the expected response rate is higher than the general population (</w:t>
      </w:r>
      <w:r>
        <w:rPr>
          <w:rStyle w:val="normaltextrun"/>
          <w:rFonts w:asciiTheme="minorHAnsi" w:hAnsiTheme="minorHAnsi" w:cstheme="minorHAnsi"/>
          <w:sz w:val="22"/>
          <w:szCs w:val="22"/>
        </w:rPr>
        <w:t>Vaske</w:t>
      </w:r>
      <w:r>
        <w:rPr>
          <w:rStyle w:val="normaltextrun"/>
          <w:rFonts w:asciiTheme="minorHAnsi" w:hAnsiTheme="minorHAnsi" w:cstheme="minorHAnsi"/>
          <w:sz w:val="22"/>
          <w:szCs w:val="22"/>
        </w:rPr>
        <w:t>, 2008)</w:t>
      </w:r>
      <w:r>
        <w:rPr>
          <w:rStyle w:val="FootnoteReference"/>
          <w:rFonts w:asciiTheme="minorHAnsi" w:hAnsiTheme="minorHAnsi" w:cstheme="minorHAnsi"/>
          <w:sz w:val="22"/>
          <w:szCs w:val="22"/>
        </w:rPr>
        <w:footnoteReference w:id="4"/>
      </w:r>
      <w:r>
        <w:rPr>
          <w:rStyle w:val="normaltextrun"/>
          <w:rFonts w:asciiTheme="minorHAnsi" w:hAnsiTheme="minorHAnsi" w:cstheme="minorHAnsi"/>
          <w:sz w:val="22"/>
          <w:szCs w:val="22"/>
        </w:rPr>
        <w:t xml:space="preserve"> where a response rate for similar survey methods is near 50%</w:t>
      </w:r>
      <w:r w:rsidRPr="00DC4D69">
        <w:rPr>
          <w:rStyle w:val="normaltextrun"/>
          <w:rFonts w:asciiTheme="minorHAnsi" w:hAnsiTheme="minorHAnsi" w:cstheme="minorHAnsi"/>
          <w:sz w:val="22"/>
          <w:szCs w:val="22"/>
        </w:rPr>
        <w:t>.</w:t>
      </w:r>
      <w:r w:rsidRPr="00317F23">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In order to</w:t>
      </w:r>
      <w:r>
        <w:rPr>
          <w:rStyle w:val="normaltextrun"/>
          <w:rFonts w:asciiTheme="minorHAnsi" w:hAnsiTheme="minorHAnsi" w:cstheme="minorHAnsi"/>
          <w:sz w:val="22"/>
          <w:szCs w:val="22"/>
        </w:rPr>
        <w:t xml:space="preserve"> reach a 95% confidence interval with a 3-5% sampling error, it is necessary to collect n~400 completed surveys.</w:t>
      </w:r>
      <w:r w:rsidR="007C0D87">
        <w:rPr>
          <w:rStyle w:val="normaltextrun"/>
          <w:rFonts w:asciiTheme="minorHAnsi" w:hAnsiTheme="minorHAnsi" w:cstheme="minorHAnsi"/>
          <w:sz w:val="22"/>
          <w:szCs w:val="22"/>
        </w:rPr>
        <w:t xml:space="preserve"> </w:t>
      </w:r>
      <w:r w:rsidRPr="00304C8A">
        <w:rPr>
          <w:rStyle w:val="normaltextrun"/>
          <w:rFonts w:asciiTheme="minorHAnsi" w:hAnsiTheme="minorHAnsi" w:cstheme="minorHAnsi"/>
          <w:sz w:val="22"/>
          <w:szCs w:val="22"/>
        </w:rPr>
        <w:t>In order to</w:t>
      </w:r>
      <w:r w:rsidRPr="00304C8A">
        <w:rPr>
          <w:rStyle w:val="normaltextrun"/>
          <w:rFonts w:asciiTheme="minorHAnsi" w:hAnsiTheme="minorHAnsi" w:cstheme="minorHAnsi"/>
          <w:sz w:val="22"/>
          <w:szCs w:val="22"/>
        </w:rPr>
        <w:t xml:space="preserve"> collect 400 completed surveys with an expected response rate of </w:t>
      </w:r>
      <w:r w:rsidRPr="00304C8A">
        <w:rPr>
          <w:rStyle w:val="normaltextrun"/>
          <w:rFonts w:asciiTheme="minorHAnsi" w:hAnsiTheme="minorHAnsi" w:cstheme="minorHAnsi"/>
          <w:sz w:val="22"/>
          <w:szCs w:val="22"/>
        </w:rPr>
        <w:t>85</w:t>
      </w:r>
      <w:r w:rsidRPr="00304C8A">
        <w:rPr>
          <w:rStyle w:val="normaltextrun"/>
          <w:rFonts w:asciiTheme="minorHAnsi" w:hAnsiTheme="minorHAnsi" w:cstheme="minorHAnsi"/>
          <w:sz w:val="22"/>
          <w:szCs w:val="22"/>
        </w:rPr>
        <w:t xml:space="preserve">%, </w:t>
      </w:r>
      <w:r w:rsidRPr="00304C8A" w:rsidR="008618A1">
        <w:rPr>
          <w:rStyle w:val="normaltextrun"/>
          <w:rFonts w:asciiTheme="minorHAnsi" w:hAnsiTheme="minorHAnsi" w:cstheme="minorHAnsi"/>
          <w:sz w:val="22"/>
          <w:szCs w:val="22"/>
        </w:rPr>
        <w:t>470</w:t>
      </w:r>
      <w:r w:rsidRPr="00304C8A">
        <w:rPr>
          <w:rStyle w:val="normaltextrun"/>
          <w:rFonts w:asciiTheme="minorHAnsi" w:hAnsiTheme="minorHAnsi" w:cstheme="minorHAnsi"/>
          <w:sz w:val="22"/>
          <w:szCs w:val="22"/>
        </w:rPr>
        <w:t xml:space="preserve"> visitors will need to be contacted </w:t>
      </w:r>
      <w:r w:rsidRPr="00304C8A" w:rsidR="008618A1">
        <w:rPr>
          <w:rStyle w:val="normaltextrun"/>
          <w:rFonts w:asciiTheme="minorHAnsi" w:hAnsiTheme="minorHAnsi" w:cstheme="minorHAnsi"/>
          <w:sz w:val="22"/>
          <w:szCs w:val="22"/>
        </w:rPr>
        <w:t>between the two parks</w:t>
      </w:r>
      <w:r w:rsidRPr="00304C8A">
        <w:rPr>
          <w:rStyle w:val="normaltextrun"/>
          <w:rFonts w:asciiTheme="minorHAnsi" w:hAnsiTheme="minorHAnsi" w:cstheme="minorHAnsi"/>
          <w:sz w:val="22"/>
          <w:szCs w:val="22"/>
        </w:rPr>
        <w:t xml:space="preserve"> (Table 1). </w:t>
      </w:r>
      <w:r w:rsidRPr="00304C8A" w:rsidR="00045281">
        <w:rPr>
          <w:rStyle w:val="normaltextrun"/>
          <w:rFonts w:asciiTheme="minorHAnsi" w:hAnsiTheme="minorHAnsi" w:cstheme="minorHAnsi"/>
          <w:sz w:val="22"/>
          <w:szCs w:val="22"/>
        </w:rPr>
        <w:t xml:space="preserve">We </w:t>
      </w:r>
      <w:r w:rsidRPr="00304C8A">
        <w:rPr>
          <w:rStyle w:val="normaltextrun"/>
          <w:rFonts w:asciiTheme="minorHAnsi" w:hAnsiTheme="minorHAnsi" w:cstheme="minorHAnsi"/>
          <w:sz w:val="22"/>
          <w:szCs w:val="22"/>
        </w:rPr>
        <w:t xml:space="preserve">anticipate that of the </w:t>
      </w:r>
      <w:r w:rsidRPr="00304C8A" w:rsidR="008618A1">
        <w:rPr>
          <w:rStyle w:val="normaltextrun"/>
          <w:rFonts w:asciiTheme="minorHAnsi" w:hAnsiTheme="minorHAnsi" w:cstheme="minorHAnsi"/>
          <w:sz w:val="22"/>
          <w:szCs w:val="22"/>
        </w:rPr>
        <w:t>1</w:t>
      </w:r>
      <w:r w:rsidRPr="00304C8A">
        <w:rPr>
          <w:rStyle w:val="normaltextrun"/>
          <w:rFonts w:asciiTheme="minorHAnsi" w:hAnsiTheme="minorHAnsi" w:cstheme="minorHAnsi"/>
          <w:sz w:val="22"/>
          <w:szCs w:val="22"/>
        </w:rPr>
        <w:t>5%</w:t>
      </w:r>
      <w:r w:rsidR="009A0D11">
        <w:rPr>
          <w:rStyle w:val="normaltextrun"/>
          <w:rFonts w:asciiTheme="minorHAnsi" w:hAnsiTheme="minorHAnsi" w:cstheme="minorHAnsi"/>
          <w:sz w:val="22"/>
          <w:szCs w:val="22"/>
        </w:rPr>
        <w:t xml:space="preserve"> (n=70)</w:t>
      </w:r>
      <w:r w:rsidRPr="00304C8A">
        <w:rPr>
          <w:rStyle w:val="normaltextrun"/>
          <w:rFonts w:asciiTheme="minorHAnsi" w:hAnsiTheme="minorHAnsi" w:cstheme="minorHAnsi"/>
          <w:sz w:val="22"/>
          <w:szCs w:val="22"/>
        </w:rPr>
        <w:t xml:space="preserve"> </w:t>
      </w:r>
      <w:r w:rsidR="009A0D11">
        <w:rPr>
          <w:rStyle w:val="normaltextrun"/>
          <w:rFonts w:asciiTheme="minorHAnsi" w:hAnsiTheme="minorHAnsi" w:cstheme="minorHAnsi"/>
          <w:sz w:val="22"/>
          <w:szCs w:val="22"/>
        </w:rPr>
        <w:t>who</w:t>
      </w:r>
      <w:r w:rsidRPr="00304C8A">
        <w:rPr>
          <w:rStyle w:val="normaltextrun"/>
          <w:rFonts w:asciiTheme="minorHAnsi" w:hAnsiTheme="minorHAnsi" w:cstheme="minorHAnsi"/>
          <w:sz w:val="22"/>
          <w:szCs w:val="22"/>
        </w:rPr>
        <w:t xml:space="preserve"> do not wish to complete the survey, </w:t>
      </w:r>
      <w:r w:rsidRPr="00304C8A">
        <w:rPr>
          <w:rStyle w:val="normaltextrun"/>
          <w:rFonts w:asciiTheme="minorHAnsi" w:hAnsiTheme="minorHAnsi" w:cstheme="minorHAnsi"/>
          <w:sz w:val="22"/>
          <w:szCs w:val="22"/>
        </w:rPr>
        <w:t>50</w:t>
      </w:r>
      <w:r w:rsidRPr="00304C8A">
        <w:rPr>
          <w:rStyle w:val="normaltextrun"/>
          <w:rFonts w:asciiTheme="minorHAnsi" w:hAnsiTheme="minorHAnsi" w:cstheme="minorHAnsi"/>
          <w:sz w:val="22"/>
          <w:szCs w:val="22"/>
        </w:rPr>
        <w:t>% (n=</w:t>
      </w:r>
      <w:r w:rsidRPr="00304C8A" w:rsidR="008618A1">
        <w:rPr>
          <w:rStyle w:val="normaltextrun"/>
          <w:rFonts w:asciiTheme="minorHAnsi" w:hAnsiTheme="minorHAnsi" w:cstheme="minorHAnsi"/>
          <w:sz w:val="22"/>
          <w:szCs w:val="22"/>
        </w:rPr>
        <w:t>35</w:t>
      </w:r>
      <w:r w:rsidRPr="00304C8A">
        <w:rPr>
          <w:rStyle w:val="normaltextrun"/>
          <w:rFonts w:asciiTheme="minorHAnsi" w:hAnsiTheme="minorHAnsi" w:cstheme="minorHAnsi"/>
          <w:sz w:val="22"/>
          <w:szCs w:val="22"/>
        </w:rPr>
        <w:t>) will complete the non-response survey</w:t>
      </w:r>
      <w:r w:rsidRPr="00DC4D69">
        <w:rPr>
          <w:rStyle w:val="normaltextrun"/>
          <w:rFonts w:asciiTheme="minorHAnsi" w:hAnsiTheme="minorHAnsi" w:cstheme="minorHAnsi"/>
          <w:sz w:val="22"/>
          <w:szCs w:val="22"/>
        </w:rPr>
        <w:t>.</w:t>
      </w:r>
    </w:p>
    <w:p w:rsidR="001761E9" w:rsidRPr="00436135" w:rsidP="00436135" w14:paraId="0B16701C" w14:textId="0B2E0681">
      <w:pPr>
        <w:pStyle w:val="NoSpacing"/>
        <w:spacing w:before="220" w:line="360" w:lineRule="auto"/>
        <w:ind w:left="360"/>
        <w:rPr>
          <w:rFonts w:asciiTheme="minorHAnsi" w:hAnsiTheme="minorHAnsi" w:cstheme="minorHAnsi"/>
          <w:b/>
          <w:bCs/>
          <w:sz w:val="22"/>
          <w:lang w:bidi="en-US"/>
        </w:rPr>
      </w:pPr>
      <w:bookmarkStart w:id="3" w:name="_Ref49166731"/>
      <w:r w:rsidRPr="004C1C07">
        <w:rPr>
          <w:rFonts w:asciiTheme="minorHAnsi" w:eastAsiaTheme="minorHAnsi" w:hAnsiTheme="minorHAnsi" w:cstheme="minorHAnsi"/>
          <w:b/>
          <w:sz w:val="22"/>
          <w:szCs w:val="22"/>
          <w:lang w:bidi="en-US"/>
        </w:rPr>
        <w:t xml:space="preserve">Table </w:t>
      </w:r>
      <w:bookmarkEnd w:id="3"/>
      <w:r w:rsidR="00AE0A0F">
        <w:rPr>
          <w:rFonts w:asciiTheme="minorHAnsi" w:eastAsiaTheme="minorHAnsi" w:hAnsiTheme="minorHAnsi" w:cstheme="minorHAnsi"/>
          <w:b/>
          <w:sz w:val="22"/>
          <w:szCs w:val="22"/>
          <w:lang w:bidi="en-US"/>
        </w:rPr>
        <w:t>2</w:t>
      </w:r>
      <w:r w:rsidRPr="004C1C07">
        <w:rPr>
          <w:rFonts w:asciiTheme="minorHAnsi" w:eastAsiaTheme="minorHAnsi" w:hAnsiTheme="minorHAnsi" w:cstheme="minorHAnsi"/>
          <w:b/>
          <w:sz w:val="22"/>
          <w:szCs w:val="22"/>
          <w:lang w:bidi="en-US"/>
        </w:rPr>
        <w:t xml:space="preserve">. </w:t>
      </w:r>
      <w:r>
        <w:rPr>
          <w:rFonts w:asciiTheme="minorHAnsi" w:hAnsiTheme="minorHAnsi" w:cstheme="minorHAnsi"/>
          <w:b/>
          <w:bCs/>
          <w:sz w:val="22"/>
          <w:lang w:bidi="en-US"/>
        </w:rPr>
        <w:t>Anticipated Onsite Survey Response Rates</w:t>
      </w: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tblPr>
      <w:tblGrid>
        <w:gridCol w:w="1710"/>
        <w:gridCol w:w="1530"/>
        <w:gridCol w:w="1800"/>
        <w:gridCol w:w="2340"/>
        <w:gridCol w:w="1800"/>
      </w:tblGrid>
      <w:tr w14:paraId="10584B9A" w14:textId="67A78901" w:rsidTr="007E7676">
        <w:tblPrEx>
          <w:tblW w:w="0" w:type="auto"/>
          <w:tblInd w:w="630" w:type="dxa"/>
          <w:tblBorders>
            <w:left w:val="none" w:sz="0" w:space="0" w:color="auto"/>
            <w:right w:val="none" w:sz="0" w:space="0" w:color="auto"/>
            <w:insideH w:val="none" w:sz="0" w:space="0" w:color="auto"/>
            <w:insideV w:val="none" w:sz="0" w:space="0" w:color="auto"/>
          </w:tblBorders>
          <w:tblLook w:val="04A0"/>
        </w:tblPrEx>
        <w:trPr>
          <w:trHeight w:val="772"/>
        </w:trPr>
        <w:tc>
          <w:tcPr>
            <w:tcW w:w="1710" w:type="dxa"/>
            <w:tcBorders>
              <w:top w:val="single" w:sz="4" w:space="0" w:color="auto"/>
              <w:bottom w:val="single" w:sz="4" w:space="0" w:color="auto"/>
            </w:tcBorders>
            <w:shd w:val="clear" w:color="auto" w:fill="5F497A" w:themeFill="accent4" w:themeFillShade="BF"/>
            <w:vAlign w:val="center"/>
          </w:tcPr>
          <w:p w:rsidR="00B401D7" w:rsidP="00B401D7" w14:paraId="39485259" w14:textId="4C37C1D3">
            <w:pPr>
              <w:pStyle w:val="NoSpacing"/>
              <w:jc w:val="center"/>
              <w:rPr>
                <w:rFonts w:asciiTheme="minorHAnsi" w:hAnsiTheme="minorHAnsi" w:cstheme="minorHAnsi"/>
                <w:b/>
                <w:bCs/>
                <w:color w:val="FFFFFF" w:themeColor="background1"/>
                <w:sz w:val="18"/>
                <w:szCs w:val="18"/>
              </w:rPr>
            </w:pPr>
            <w:bookmarkStart w:id="4" w:name="_Hlk48827534"/>
            <w:r>
              <w:rPr>
                <w:rFonts w:asciiTheme="minorHAnsi" w:hAnsiTheme="minorHAnsi" w:cstheme="minorHAnsi"/>
                <w:b/>
                <w:bCs/>
                <w:color w:val="FFFFFF" w:themeColor="background1"/>
                <w:sz w:val="18"/>
                <w:szCs w:val="18"/>
              </w:rPr>
              <w:t>Total Number of Visitor Contacts</w:t>
            </w:r>
          </w:p>
        </w:tc>
        <w:tc>
          <w:tcPr>
            <w:tcW w:w="1530" w:type="dxa"/>
            <w:tcBorders>
              <w:top w:val="single" w:sz="4" w:space="0" w:color="auto"/>
              <w:bottom w:val="single" w:sz="4" w:space="0" w:color="auto"/>
            </w:tcBorders>
            <w:shd w:val="clear" w:color="auto" w:fill="5F497A" w:themeFill="accent4" w:themeFillShade="BF"/>
            <w:vAlign w:val="center"/>
          </w:tcPr>
          <w:p w:rsidR="00B401D7" w:rsidP="00B401D7" w14:paraId="67E08714" w14:textId="37F1A3E2">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Completed Surveys</w:t>
            </w:r>
          </w:p>
          <w:p w:rsidR="00B401D7" w:rsidRPr="005622A5" w:rsidP="00B401D7" w14:paraId="268BE57E" w14:textId="17AC0AD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w:t>
            </w:r>
            <w:r w:rsidR="00A05B26">
              <w:rPr>
                <w:rFonts w:asciiTheme="minorHAnsi" w:hAnsiTheme="minorHAnsi" w:cstheme="minorHAnsi"/>
                <w:b/>
                <w:bCs/>
                <w:color w:val="FFFFFF" w:themeColor="background1"/>
                <w:sz w:val="18"/>
                <w:szCs w:val="18"/>
              </w:rPr>
              <w:t>85</w:t>
            </w:r>
            <w:r>
              <w:rPr>
                <w:rFonts w:asciiTheme="minorHAnsi" w:hAnsiTheme="minorHAnsi" w:cstheme="minorHAnsi"/>
                <w:b/>
                <w:bCs/>
                <w:color w:val="FFFFFF" w:themeColor="background1"/>
                <w:sz w:val="18"/>
                <w:szCs w:val="18"/>
              </w:rPr>
              <w:t>% of contacts)</w:t>
            </w:r>
          </w:p>
        </w:tc>
        <w:tc>
          <w:tcPr>
            <w:tcW w:w="1800" w:type="dxa"/>
            <w:tcBorders>
              <w:top w:val="single" w:sz="4" w:space="0" w:color="auto"/>
              <w:bottom w:val="single" w:sz="4" w:space="0" w:color="auto"/>
            </w:tcBorders>
            <w:shd w:val="clear" w:color="auto" w:fill="5F497A" w:themeFill="accent4" w:themeFillShade="BF"/>
            <w:vAlign w:val="center"/>
          </w:tcPr>
          <w:p w:rsidR="00B401D7" w:rsidP="00B401D7" w14:paraId="32C2749A" w14:textId="1E6B808D">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Refusals </w:t>
            </w:r>
            <w:r>
              <w:rPr>
                <w:rFonts w:asciiTheme="minorHAnsi" w:hAnsiTheme="minorHAnsi" w:cstheme="minorHAnsi"/>
                <w:b/>
                <w:bCs/>
                <w:color w:val="FFFFFF" w:themeColor="background1"/>
                <w:sz w:val="18"/>
                <w:szCs w:val="18"/>
              </w:rPr>
              <w:br/>
              <w:t>(</w:t>
            </w:r>
            <w:r w:rsidR="00A05B26">
              <w:rPr>
                <w:rFonts w:asciiTheme="minorHAnsi" w:hAnsiTheme="minorHAnsi" w:cstheme="minorHAnsi"/>
                <w:b/>
                <w:bCs/>
                <w:color w:val="FFFFFF" w:themeColor="background1"/>
                <w:sz w:val="18"/>
                <w:szCs w:val="18"/>
              </w:rPr>
              <w:t>15</w:t>
            </w:r>
            <w:r>
              <w:rPr>
                <w:rFonts w:asciiTheme="minorHAnsi" w:hAnsiTheme="minorHAnsi" w:cstheme="minorHAnsi"/>
                <w:b/>
                <w:bCs/>
                <w:color w:val="FFFFFF" w:themeColor="background1"/>
                <w:sz w:val="18"/>
                <w:szCs w:val="18"/>
              </w:rPr>
              <w:t>% of contacts)</w:t>
            </w:r>
          </w:p>
        </w:tc>
        <w:tc>
          <w:tcPr>
            <w:tcW w:w="2340" w:type="dxa"/>
            <w:tcBorders>
              <w:top w:val="single" w:sz="4" w:space="0" w:color="auto"/>
              <w:bottom w:val="single" w:sz="4" w:space="0" w:color="auto"/>
            </w:tcBorders>
            <w:shd w:val="clear" w:color="auto" w:fill="5F497A" w:themeFill="accent4" w:themeFillShade="BF"/>
            <w:vAlign w:val="center"/>
          </w:tcPr>
          <w:p w:rsidR="00B401D7" w:rsidRPr="00436135" w:rsidP="00B401D7" w14:paraId="5FEFDF59" w14:textId="12139592">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Completed </w:t>
            </w:r>
            <w:r>
              <w:rPr>
                <w:rFonts w:asciiTheme="minorHAnsi" w:hAnsiTheme="minorHAnsi" w:cstheme="minorHAnsi"/>
                <w:b/>
                <w:bCs/>
                <w:color w:val="FFFFFF" w:themeColor="background1"/>
                <w:sz w:val="18"/>
                <w:szCs w:val="18"/>
              </w:rPr>
              <w:br/>
              <w:t xml:space="preserve">Non-Response Surveys </w:t>
            </w:r>
            <w:r>
              <w:rPr>
                <w:rFonts w:asciiTheme="minorHAnsi" w:hAnsiTheme="minorHAnsi" w:cstheme="minorHAnsi"/>
                <w:b/>
                <w:bCs/>
                <w:color w:val="FFFFFF" w:themeColor="background1"/>
                <w:sz w:val="18"/>
                <w:szCs w:val="18"/>
              </w:rPr>
              <w:br/>
              <w:t xml:space="preserve"> </w:t>
            </w:r>
            <w:r w:rsidR="000C4CD5">
              <w:rPr>
                <w:rFonts w:asciiTheme="minorHAnsi" w:hAnsiTheme="minorHAnsi" w:cstheme="minorHAnsi"/>
                <w:b/>
                <w:bCs/>
                <w:color w:val="FFFFFF" w:themeColor="background1"/>
                <w:sz w:val="18"/>
                <w:szCs w:val="18"/>
              </w:rPr>
              <w:t>(</w:t>
            </w:r>
            <w:r w:rsidR="00CB0B68">
              <w:rPr>
                <w:rFonts w:asciiTheme="minorHAnsi" w:hAnsiTheme="minorHAnsi" w:cstheme="minorHAnsi"/>
                <w:b/>
                <w:bCs/>
                <w:color w:val="FFFFFF" w:themeColor="background1"/>
                <w:sz w:val="18"/>
                <w:szCs w:val="18"/>
              </w:rPr>
              <w:t>50</w:t>
            </w:r>
            <w:r>
              <w:rPr>
                <w:rFonts w:asciiTheme="minorHAnsi" w:hAnsiTheme="minorHAnsi" w:cstheme="minorHAnsi"/>
                <w:b/>
                <w:bCs/>
                <w:color w:val="FFFFFF" w:themeColor="background1"/>
                <w:sz w:val="18"/>
                <w:szCs w:val="18"/>
              </w:rPr>
              <w:t>% of refusals)</w:t>
            </w:r>
          </w:p>
        </w:tc>
        <w:tc>
          <w:tcPr>
            <w:tcW w:w="1800" w:type="dxa"/>
            <w:tcBorders>
              <w:top w:val="single" w:sz="4" w:space="0" w:color="auto"/>
              <w:bottom w:val="single" w:sz="4" w:space="0" w:color="auto"/>
            </w:tcBorders>
            <w:shd w:val="clear" w:color="auto" w:fill="5F497A" w:themeFill="accent4" w:themeFillShade="BF"/>
            <w:vAlign w:val="center"/>
          </w:tcPr>
          <w:p w:rsidR="00B401D7" w:rsidRPr="00436135" w:rsidP="00B401D7" w14:paraId="213FD2D7" w14:textId="46AEF7F7">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r>
            <w:r w:rsidR="00A316B4">
              <w:rPr>
                <w:rFonts w:asciiTheme="minorHAnsi" w:hAnsiTheme="minorHAnsi" w:cstheme="minorHAnsi"/>
                <w:b/>
                <w:bCs/>
                <w:color w:val="FFFFFF" w:themeColor="background1"/>
                <w:sz w:val="18"/>
                <w:szCs w:val="18"/>
              </w:rPr>
              <w:t>(</w:t>
            </w:r>
            <w:r w:rsidR="00CB0B68">
              <w:rPr>
                <w:rFonts w:asciiTheme="minorHAnsi" w:hAnsiTheme="minorHAnsi" w:cstheme="minorHAnsi"/>
                <w:b/>
                <w:bCs/>
                <w:color w:val="FFFFFF" w:themeColor="background1"/>
                <w:sz w:val="18"/>
                <w:szCs w:val="18"/>
              </w:rPr>
              <w:t>50</w:t>
            </w:r>
            <w:r>
              <w:rPr>
                <w:rFonts w:asciiTheme="minorHAnsi" w:hAnsiTheme="minorHAnsi" w:cstheme="minorHAnsi"/>
                <w:b/>
                <w:bCs/>
                <w:color w:val="FFFFFF" w:themeColor="background1"/>
                <w:sz w:val="18"/>
                <w:szCs w:val="18"/>
              </w:rPr>
              <w:t>% of refusals)</w:t>
            </w:r>
          </w:p>
        </w:tc>
      </w:tr>
      <w:tr w14:paraId="2EBB6D57" w14:textId="3043471E" w:rsidTr="00CB18BC">
        <w:tblPrEx>
          <w:tblW w:w="0" w:type="auto"/>
          <w:tblInd w:w="630" w:type="dxa"/>
          <w:tblLook w:val="04A0"/>
        </w:tblPrEx>
        <w:trPr>
          <w:trHeight w:val="332"/>
        </w:trPr>
        <w:tc>
          <w:tcPr>
            <w:tcW w:w="1710" w:type="dxa"/>
            <w:tcBorders>
              <w:top w:val="single" w:sz="4" w:space="0" w:color="auto"/>
            </w:tcBorders>
            <w:shd w:val="clear" w:color="auto" w:fill="auto"/>
            <w:vAlign w:val="center"/>
          </w:tcPr>
          <w:p w:rsidR="00B401D7" w:rsidRPr="00B401D7" w:rsidP="00CB18BC" w14:paraId="119DE10A" w14:textId="79988571">
            <w:pPr>
              <w:pStyle w:val="NoSpacing"/>
              <w:jc w:val="center"/>
              <w:rPr>
                <w:rFonts w:asciiTheme="minorHAnsi" w:hAnsiTheme="minorHAnsi" w:cstheme="minorHAnsi"/>
                <w:b/>
                <w:bCs/>
                <w:sz w:val="20"/>
                <w:szCs w:val="20"/>
              </w:rPr>
            </w:pPr>
            <w:r>
              <w:rPr>
                <w:rFonts w:asciiTheme="minorHAnsi" w:hAnsiTheme="minorHAnsi" w:cstheme="minorHAnsi"/>
                <w:b/>
                <w:bCs/>
                <w:sz w:val="20"/>
                <w:szCs w:val="20"/>
              </w:rPr>
              <w:t>470</w:t>
            </w:r>
          </w:p>
        </w:tc>
        <w:tc>
          <w:tcPr>
            <w:tcW w:w="1530" w:type="dxa"/>
            <w:tcBorders>
              <w:top w:val="single" w:sz="4" w:space="0" w:color="auto"/>
            </w:tcBorders>
            <w:shd w:val="clear" w:color="auto" w:fill="E5E0EC" w:themeFill="accent4" w:themeFillTint="33"/>
            <w:vAlign w:val="center"/>
          </w:tcPr>
          <w:p w:rsidR="00B401D7" w:rsidRPr="005C0499" w:rsidP="0031108B" w14:paraId="70CF0456" w14:textId="5595840F">
            <w:pPr>
              <w:pStyle w:val="NoSpacing"/>
              <w:jc w:val="center"/>
              <w:rPr>
                <w:rFonts w:asciiTheme="minorHAnsi" w:hAnsiTheme="minorHAnsi" w:cstheme="minorHAnsi"/>
                <w:sz w:val="20"/>
                <w:szCs w:val="20"/>
              </w:rPr>
            </w:pPr>
            <w:r>
              <w:rPr>
                <w:rFonts w:asciiTheme="minorHAnsi" w:hAnsiTheme="minorHAnsi" w:cstheme="minorHAnsi"/>
                <w:sz w:val="20"/>
                <w:szCs w:val="20"/>
              </w:rPr>
              <w:t>400</w:t>
            </w:r>
          </w:p>
        </w:tc>
        <w:tc>
          <w:tcPr>
            <w:tcW w:w="1800" w:type="dxa"/>
            <w:tcBorders>
              <w:top w:val="single" w:sz="4" w:space="0" w:color="auto"/>
            </w:tcBorders>
            <w:vAlign w:val="center"/>
          </w:tcPr>
          <w:p w:rsidR="00B401D7" w:rsidRPr="005C0499" w:rsidP="0031108B" w14:paraId="435B0D53" w14:textId="3E61DEB6">
            <w:pPr>
              <w:pStyle w:val="NoSpacing"/>
              <w:jc w:val="center"/>
              <w:rPr>
                <w:rFonts w:asciiTheme="minorHAnsi" w:hAnsiTheme="minorHAnsi" w:cstheme="minorHAnsi"/>
                <w:sz w:val="20"/>
                <w:szCs w:val="20"/>
              </w:rPr>
            </w:pPr>
            <w:r>
              <w:rPr>
                <w:rFonts w:asciiTheme="minorHAnsi" w:hAnsiTheme="minorHAnsi" w:cstheme="minorHAnsi"/>
                <w:sz w:val="20"/>
                <w:szCs w:val="20"/>
              </w:rPr>
              <w:t>70</w:t>
            </w:r>
          </w:p>
        </w:tc>
        <w:tc>
          <w:tcPr>
            <w:tcW w:w="2340" w:type="dxa"/>
            <w:tcBorders>
              <w:top w:val="single" w:sz="4" w:space="0" w:color="auto"/>
            </w:tcBorders>
            <w:shd w:val="clear" w:color="auto" w:fill="E5E0EC" w:themeFill="accent4" w:themeFillTint="33"/>
            <w:vAlign w:val="center"/>
          </w:tcPr>
          <w:p w:rsidR="00BF20B7" w:rsidRPr="005C0499" w:rsidP="0031108B" w14:paraId="50E650ED" w14:textId="48F43282">
            <w:pPr>
              <w:pStyle w:val="NoSpacing"/>
              <w:jc w:val="center"/>
              <w:rPr>
                <w:rFonts w:asciiTheme="minorHAnsi" w:hAnsiTheme="minorHAnsi" w:cstheme="minorHAnsi"/>
                <w:sz w:val="20"/>
                <w:szCs w:val="20"/>
              </w:rPr>
            </w:pPr>
            <w:r>
              <w:rPr>
                <w:rFonts w:asciiTheme="minorHAnsi" w:hAnsiTheme="minorHAnsi" w:cstheme="minorHAnsi"/>
                <w:sz w:val="20"/>
                <w:szCs w:val="20"/>
              </w:rPr>
              <w:t>35</w:t>
            </w:r>
          </w:p>
        </w:tc>
        <w:tc>
          <w:tcPr>
            <w:tcW w:w="1800" w:type="dxa"/>
            <w:tcBorders>
              <w:top w:val="single" w:sz="4" w:space="0" w:color="auto"/>
            </w:tcBorders>
            <w:shd w:val="clear" w:color="auto" w:fill="auto"/>
            <w:vAlign w:val="center"/>
          </w:tcPr>
          <w:p w:rsidR="00BF20B7" w:rsidRPr="005C0499" w:rsidP="0031108B" w14:paraId="200C2670" w14:textId="6D12F7DE">
            <w:pPr>
              <w:pStyle w:val="NoSpacing"/>
              <w:jc w:val="center"/>
              <w:rPr>
                <w:rFonts w:asciiTheme="minorHAnsi" w:hAnsiTheme="minorHAnsi" w:cstheme="minorHAnsi"/>
                <w:sz w:val="20"/>
                <w:szCs w:val="20"/>
              </w:rPr>
            </w:pPr>
            <w:r>
              <w:rPr>
                <w:rFonts w:asciiTheme="minorHAnsi" w:hAnsiTheme="minorHAnsi" w:cstheme="minorHAnsi"/>
                <w:sz w:val="20"/>
                <w:szCs w:val="20"/>
              </w:rPr>
              <w:t>35</w:t>
            </w:r>
          </w:p>
        </w:tc>
      </w:tr>
      <w:bookmarkEnd w:id="4"/>
    </w:tbl>
    <w:p w:rsidR="009B219C" w:rsidRPr="00E21031" w:rsidP="00E21031" w14:paraId="683C4729" w14:textId="7522CAB8">
      <w:pPr>
        <w:pStyle w:val="NoSpacing"/>
      </w:pPr>
    </w:p>
    <w:p w:rsidR="00086605" w:rsidRPr="00AE0D1F" w:rsidP="00795BB2" w14:paraId="59DAD078" w14:textId="77777777">
      <w:pPr>
        <w:pStyle w:val="NoSpacing"/>
        <w:spacing w:line="276" w:lineRule="auto"/>
        <w:ind w:left="450"/>
        <w:rPr>
          <w:rFonts w:asciiTheme="minorHAnsi" w:hAnsiTheme="minorHAnsi" w:cstheme="minorHAnsi"/>
          <w:b/>
          <w:bCs/>
          <w:sz w:val="22"/>
          <w:szCs w:val="22"/>
        </w:rPr>
      </w:pPr>
    </w:p>
    <w:p w:rsidR="00C449F3" w:rsidRPr="00884B77" w:rsidP="00E21031" w14:paraId="0A256973" w14:textId="5858C5DA">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009E7C57" w:rsidRPr="00DC4D69" w:rsidP="009E7C57" w14:paraId="3916B803" w14:textId="3F2B255B">
      <w:pPr>
        <w:tabs>
          <w:tab w:val="left" w:pos="1440"/>
          <w:tab w:val="left" w:pos="2160"/>
          <w:tab w:val="left" w:pos="3600"/>
          <w:tab w:val="left" w:pos="5040"/>
          <w:tab w:val="left" w:pos="5760"/>
        </w:tabs>
        <w:spacing w:line="360" w:lineRule="auto"/>
        <w:ind w:firstLine="360"/>
        <w:rPr>
          <w:rFonts w:cstheme="minorHAnsi"/>
        </w:rPr>
      </w:pPr>
      <w:r>
        <w:rPr>
          <w:rFonts w:cstheme="minorHAnsi"/>
        </w:rPr>
        <w:t>Non-response bias questions contain two demographic questions from the questionnaire and one climbing specific question. Non-response bias questions will be recorded by the research team.</w:t>
      </w:r>
    </w:p>
    <w:p w:rsidR="009E7C57" w:rsidRPr="00DC4D69" w:rsidP="009E7C57" w14:paraId="379E2694" w14:textId="77777777">
      <w:pPr>
        <w:tabs>
          <w:tab w:val="left" w:pos="1440"/>
          <w:tab w:val="left" w:pos="2160"/>
          <w:tab w:val="left" w:pos="3600"/>
          <w:tab w:val="left" w:pos="5040"/>
          <w:tab w:val="left" w:pos="5760"/>
        </w:tabs>
        <w:spacing w:line="360" w:lineRule="auto"/>
        <w:ind w:firstLine="360"/>
        <w:rPr>
          <w:rFonts w:cstheme="minorHAnsi"/>
        </w:rPr>
      </w:pPr>
      <w:r w:rsidRPr="00DC4D69">
        <w:rPr>
          <w:rFonts w:cstheme="minorHAnsi"/>
        </w:rPr>
        <w:t>The following questions will serve as the non-response bias check for th</w:t>
      </w:r>
      <w:r>
        <w:rPr>
          <w:rFonts w:cstheme="minorHAnsi"/>
        </w:rPr>
        <w:t>ese</w:t>
      </w:r>
      <w:r w:rsidRPr="00DC4D69">
        <w:rPr>
          <w:rFonts w:cstheme="minorHAnsi"/>
        </w:rPr>
        <w:t xml:space="preserve"> collection</w:t>
      </w:r>
      <w:r>
        <w:rPr>
          <w:rFonts w:cstheme="minorHAnsi"/>
        </w:rPr>
        <w:t>s</w:t>
      </w:r>
      <w:r w:rsidRPr="00DC4D69">
        <w:rPr>
          <w:rFonts w:cstheme="minorHAnsi"/>
        </w:rPr>
        <w:t>: </w:t>
      </w:r>
    </w:p>
    <w:p w:rsidR="009E7C57" w:rsidRPr="00DC4D69" w:rsidP="009E7C57" w14:paraId="493ACD4A" w14:textId="2BF45551">
      <w:pPr>
        <w:numPr>
          <w:ilvl w:val="0"/>
          <w:numId w:val="37"/>
        </w:numPr>
        <w:tabs>
          <w:tab w:val="left" w:pos="1440"/>
          <w:tab w:val="left" w:pos="2160"/>
          <w:tab w:val="left" w:pos="3600"/>
          <w:tab w:val="left" w:pos="5040"/>
          <w:tab w:val="left" w:pos="5760"/>
        </w:tabs>
        <w:spacing w:line="360" w:lineRule="auto"/>
        <w:rPr>
          <w:rFonts w:cstheme="minorHAnsi"/>
        </w:rPr>
      </w:pPr>
      <w:r w:rsidRPr="00DC4D69">
        <w:rPr>
          <w:rFonts w:cstheme="minorHAnsi"/>
        </w:rPr>
        <w:t xml:space="preserve">Please rate </w:t>
      </w:r>
      <w:r w:rsidR="00775C15">
        <w:rPr>
          <w:rFonts w:cstheme="minorHAnsi"/>
        </w:rPr>
        <w:t>your current experience level as a climber?</w:t>
      </w:r>
      <w:r w:rsidRPr="00DC4D69">
        <w:rPr>
          <w:rFonts w:cstheme="minorHAnsi"/>
        </w:rPr>
        <w:t xml:space="preserve"> – beginner, novice, intermediate, advanced, expert</w:t>
      </w:r>
    </w:p>
    <w:p w:rsidR="009E7C57" w:rsidRPr="00DC4D69" w:rsidP="009E7C57" w14:paraId="6FE25B55" w14:textId="77777777">
      <w:pPr>
        <w:numPr>
          <w:ilvl w:val="0"/>
          <w:numId w:val="38"/>
        </w:numPr>
        <w:tabs>
          <w:tab w:val="left" w:pos="1440"/>
          <w:tab w:val="left" w:pos="2160"/>
          <w:tab w:val="left" w:pos="3600"/>
          <w:tab w:val="left" w:pos="5040"/>
          <w:tab w:val="left" w:pos="5760"/>
        </w:tabs>
        <w:spacing w:line="360" w:lineRule="auto"/>
        <w:rPr>
          <w:rFonts w:cstheme="minorHAnsi"/>
        </w:rPr>
      </w:pPr>
      <w:r w:rsidRPr="00DC4D69">
        <w:rPr>
          <w:rFonts w:cstheme="minorHAnsi"/>
        </w:rPr>
        <w:t xml:space="preserve">What is your </w:t>
      </w:r>
      <w:r>
        <w:rPr>
          <w:rFonts w:cstheme="minorHAnsi"/>
        </w:rPr>
        <w:t>year of birth</w:t>
      </w:r>
      <w:r w:rsidRPr="00DC4D69">
        <w:rPr>
          <w:rFonts w:cstheme="minorHAnsi"/>
        </w:rPr>
        <w:t>?</w:t>
      </w:r>
    </w:p>
    <w:p w:rsidR="009E7C57" w:rsidRPr="00DC4D69" w:rsidP="009E7C57" w14:paraId="59D6C8B5" w14:textId="77777777">
      <w:pPr>
        <w:numPr>
          <w:ilvl w:val="0"/>
          <w:numId w:val="39"/>
        </w:numPr>
        <w:tabs>
          <w:tab w:val="left" w:pos="1440"/>
          <w:tab w:val="left" w:pos="2160"/>
          <w:tab w:val="left" w:pos="3600"/>
          <w:tab w:val="left" w:pos="5040"/>
          <w:tab w:val="left" w:pos="5760"/>
        </w:tabs>
        <w:spacing w:line="360" w:lineRule="auto"/>
        <w:rPr>
          <w:rFonts w:cstheme="minorHAnsi"/>
        </w:rPr>
      </w:pPr>
      <w:r w:rsidRPr="00DC4D69">
        <w:rPr>
          <w:rFonts w:cstheme="minorHAnsi"/>
        </w:rPr>
        <w:t xml:space="preserve">What is your zip-code? </w:t>
      </w:r>
      <w:r w:rsidRPr="00DC4D69">
        <w:rPr>
          <w:rFonts w:cstheme="minorHAnsi"/>
        </w:rPr>
        <w:tab/>
        <w:t> </w:t>
      </w:r>
    </w:p>
    <w:p w:rsidR="00A316B4" w:rsidRPr="009E7C57" w:rsidP="00236CBC" w14:paraId="6C170A48" w14:textId="704ED6E2">
      <w:pPr>
        <w:tabs>
          <w:tab w:val="left" w:pos="1440"/>
          <w:tab w:val="left" w:pos="2160"/>
          <w:tab w:val="left" w:pos="3600"/>
          <w:tab w:val="left" w:pos="5040"/>
          <w:tab w:val="left" w:pos="5760"/>
        </w:tabs>
        <w:spacing w:line="360" w:lineRule="auto"/>
        <w:ind w:firstLine="360"/>
        <w:rPr>
          <w:rFonts w:cstheme="minorHAnsi"/>
        </w:rPr>
      </w:pPr>
      <w:r>
        <w:rPr>
          <w:rFonts w:cstheme="minorHAnsi"/>
        </w:rPr>
        <w:t>The responses to the non-response bias check questions by the soft-refusal group will be compared to the sample collected from participants that completed the full questionnaire</w:t>
      </w:r>
      <w:r w:rsidR="00E567C4">
        <w:rPr>
          <w:rFonts w:cstheme="minorHAnsi"/>
        </w:rPr>
        <w:t xml:space="preserve"> and</w:t>
      </w:r>
      <w:r>
        <w:rPr>
          <w:rFonts w:cstheme="minorHAnsi"/>
        </w:rPr>
        <w:t>.</w:t>
      </w:r>
      <w:r w:rsidR="00236CBC">
        <w:rPr>
          <w:rFonts w:cstheme="minorHAnsi"/>
        </w:rPr>
        <w:t xml:space="preserve"> Any implications of non-response bias will be reported in the final report and discussed with park managers.</w:t>
      </w:r>
    </w:p>
    <w:p w:rsidR="006E33D2" w:rsidRPr="009E7C57" w:rsidP="009E7C57" w14:paraId="75A8E9B6" w14:textId="723CD90B">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00A316B4" w:rsidRPr="00304C8A" w:rsidP="00493DE5" w14:paraId="56F0E904" w14:textId="64ED9B5B">
      <w:pPr>
        <w:tabs>
          <w:tab w:val="left" w:pos="360"/>
          <w:tab w:val="left" w:pos="720"/>
          <w:tab w:val="left" w:pos="1440"/>
          <w:tab w:val="left" w:pos="2160"/>
          <w:tab w:val="left" w:pos="3600"/>
          <w:tab w:val="left" w:pos="5040"/>
          <w:tab w:val="left" w:pos="5760"/>
        </w:tabs>
        <w:spacing w:after="0" w:line="360" w:lineRule="auto"/>
        <w:ind w:left="360"/>
        <w:rPr>
          <w:rFonts w:cs="Arial"/>
        </w:rPr>
      </w:pPr>
      <w:r>
        <w:rPr>
          <w:rFonts w:cstheme="minorHAnsi"/>
        </w:rPr>
        <w:tab/>
      </w:r>
      <w:r w:rsidRPr="00DC4D69">
        <w:rPr>
          <w:rFonts w:cstheme="minorHAnsi"/>
        </w:rPr>
        <w:t>The demographic questions are from the currently approved NPS Pool of Known Questions (</w:t>
      </w:r>
      <w:r w:rsidR="00125FBB">
        <w:rPr>
          <w:rFonts w:cstheme="minorHAnsi"/>
        </w:rPr>
        <w:t>OMB #:</w:t>
      </w:r>
      <w:r w:rsidRPr="00DC4D69">
        <w:rPr>
          <w:rFonts w:cstheme="minorHAnsi"/>
        </w:rPr>
        <w:t>1024-022</w:t>
      </w:r>
      <w:r w:rsidR="00125FBB">
        <w:rPr>
          <w:rFonts w:cstheme="minorHAnsi"/>
        </w:rPr>
        <w:t>4</w:t>
      </w:r>
      <w:r w:rsidRPr="00DC4D69">
        <w:rPr>
          <w:rFonts w:cstheme="minorHAnsi"/>
        </w:rPr>
        <w:t xml:space="preserve"> exp. </w:t>
      </w:r>
      <w:r>
        <w:rPr>
          <w:rFonts w:cstheme="minorHAnsi"/>
        </w:rPr>
        <w:t>8</w:t>
      </w:r>
      <w:r w:rsidRPr="00DC4D69">
        <w:rPr>
          <w:rFonts w:cstheme="minorHAnsi"/>
        </w:rPr>
        <w:t>/31/202</w:t>
      </w:r>
      <w:r>
        <w:rPr>
          <w:rFonts w:cstheme="minorHAnsi"/>
        </w:rPr>
        <w:t>6</w:t>
      </w:r>
      <w:r w:rsidRPr="00DC4D69">
        <w:rPr>
          <w:rFonts w:cstheme="minorHAnsi"/>
        </w:rPr>
        <w:t xml:space="preserve">). The </w:t>
      </w:r>
      <w:r>
        <w:rPr>
          <w:rFonts w:cstheme="minorHAnsi"/>
        </w:rPr>
        <w:t>climbing focused questions</w:t>
      </w:r>
      <w:r w:rsidRPr="00DC4D69">
        <w:rPr>
          <w:rFonts w:cstheme="minorHAnsi"/>
        </w:rPr>
        <w:t xml:space="preserve"> </w:t>
      </w:r>
      <w:r>
        <w:rPr>
          <w:rFonts w:cstheme="minorHAnsi"/>
        </w:rPr>
        <w:t xml:space="preserve">come from the NPS Pool of Known Questions or are modified versions of those questions and </w:t>
      </w:r>
      <w:r w:rsidRPr="00DC4D69">
        <w:rPr>
          <w:rFonts w:cstheme="minorHAnsi"/>
        </w:rPr>
        <w:t>ha</w:t>
      </w:r>
      <w:r>
        <w:rPr>
          <w:rFonts w:cstheme="minorHAnsi"/>
        </w:rPr>
        <w:t>ve</w:t>
      </w:r>
      <w:r w:rsidRPr="00DC4D69">
        <w:rPr>
          <w:rFonts w:cstheme="minorHAnsi"/>
        </w:rPr>
        <w:t xml:space="preserve"> been reviewed by CHOH</w:t>
      </w:r>
      <w:r>
        <w:rPr>
          <w:rFonts w:cstheme="minorHAnsi"/>
        </w:rPr>
        <w:t xml:space="preserve"> </w:t>
      </w:r>
      <w:r w:rsidRPr="00DC4D69">
        <w:rPr>
          <w:rFonts w:cstheme="minorHAnsi"/>
        </w:rPr>
        <w:t>and GWMP managers and faculty at Kansas State Universit</w:t>
      </w:r>
      <w:r>
        <w:rPr>
          <w:rFonts w:cstheme="minorHAnsi"/>
        </w:rPr>
        <w:t>y, University of Tennessee, and University of Idaho</w:t>
      </w:r>
      <w:r w:rsidRPr="00DC4D69">
        <w:rPr>
          <w:rFonts w:cstheme="minorHAnsi"/>
        </w:rPr>
        <w:t xml:space="preserve">. </w:t>
      </w:r>
      <w:r w:rsidRPr="00304C8A">
        <w:rPr>
          <w:rFonts w:cstheme="minorHAnsi"/>
        </w:rPr>
        <w:t xml:space="preserve">The questions were tested on </w:t>
      </w:r>
      <w:r w:rsidR="00FF6535">
        <w:rPr>
          <w:rFonts w:cstheme="minorHAnsi"/>
        </w:rPr>
        <w:t>8</w:t>
      </w:r>
      <w:r w:rsidR="0062088C">
        <w:rPr>
          <w:rFonts w:cstheme="minorHAnsi"/>
        </w:rPr>
        <w:t xml:space="preserve"> </w:t>
      </w:r>
      <w:r w:rsidRPr="00304C8A">
        <w:rPr>
          <w:rFonts w:cstheme="minorHAnsi"/>
        </w:rPr>
        <w:t xml:space="preserve">members of the </w:t>
      </w:r>
      <w:r w:rsidRPr="00304C8A">
        <w:rPr>
          <w:rFonts w:cstheme="minorHAnsi"/>
        </w:rPr>
        <w:t>general public</w:t>
      </w:r>
      <w:r w:rsidRPr="00304C8A">
        <w:rPr>
          <w:rFonts w:cstheme="minorHAnsi"/>
        </w:rPr>
        <w:t xml:space="preserve"> to estimate respondent burden and clarity of questions.</w:t>
      </w:r>
    </w:p>
    <w:p w:rsidR="00A316B4" w:rsidRPr="00304C8A" w:rsidP="00795BB2" w14:paraId="72C70CCE" w14:textId="77777777">
      <w:pPr>
        <w:tabs>
          <w:tab w:val="left" w:pos="360"/>
          <w:tab w:val="left" w:pos="720"/>
          <w:tab w:val="left" w:pos="1440"/>
          <w:tab w:val="left" w:pos="2160"/>
          <w:tab w:val="left" w:pos="3600"/>
          <w:tab w:val="left" w:pos="5040"/>
          <w:tab w:val="left" w:pos="5760"/>
        </w:tabs>
        <w:spacing w:after="0"/>
        <w:ind w:left="360"/>
        <w:rPr>
          <w:rFonts w:cs="Arial"/>
        </w:rPr>
      </w:pPr>
    </w:p>
    <w:p w:rsidR="005316F2" w:rsidRPr="00304C8A" w:rsidP="00E21031" w14:paraId="16FD3AA0" w14:textId="26C293BC">
      <w:pPr>
        <w:pBdr>
          <w:top w:val="single" w:sz="12" w:space="1" w:color="5F497A" w:themeColor="accent4" w:themeShade="BF"/>
          <w:bottom w:val="single" w:sz="12" w:space="1" w:color="5F497A" w:themeColor="accent4" w:themeShade="BF"/>
        </w:pBdr>
        <w:shd w:val="clear" w:color="auto" w:fill="CCC0D9" w:themeFill="accent4" w:themeFillTint="66"/>
        <w:spacing w:line="240" w:lineRule="auto"/>
        <w:rPr>
          <w:b/>
          <w:bCs/>
          <w:sz w:val="24"/>
          <w:szCs w:val="24"/>
          <w:lang w:bidi="en-US"/>
        </w:rPr>
      </w:pPr>
      <w:r w:rsidRPr="00304C8A">
        <w:rPr>
          <w:b/>
          <w:bCs/>
          <w:sz w:val="24"/>
          <w:szCs w:val="24"/>
        </w:rPr>
        <w:t>BURDEN ESTIMATES</w:t>
      </w:r>
    </w:p>
    <w:p w:rsidR="009E7C57" w:rsidRPr="00304C8A" w:rsidP="009E7C57" w14:paraId="162AEF10" w14:textId="3AE966A2">
      <w:pPr>
        <w:tabs>
          <w:tab w:val="left" w:pos="360"/>
          <w:tab w:val="left" w:pos="720"/>
          <w:tab w:val="left" w:pos="1440"/>
          <w:tab w:val="left" w:pos="2160"/>
          <w:tab w:val="left" w:pos="3600"/>
          <w:tab w:val="left" w:pos="5040"/>
          <w:tab w:val="left" w:pos="5760"/>
        </w:tabs>
        <w:spacing w:line="360" w:lineRule="auto"/>
        <w:rPr>
          <w:rFonts w:cstheme="minorHAnsi"/>
        </w:rPr>
      </w:pPr>
      <w:r w:rsidRPr="00304C8A">
        <w:rPr>
          <w:rFonts w:cstheme="minorHAnsi"/>
        </w:rPr>
        <w:tab/>
        <w:t xml:space="preserve">We plan to intercept </w:t>
      </w:r>
      <w:r w:rsidRPr="00304C8A" w:rsidR="00FD4EEA">
        <w:rPr>
          <w:rFonts w:cstheme="minorHAnsi"/>
        </w:rPr>
        <w:t>470</w:t>
      </w:r>
      <w:r w:rsidRPr="00304C8A">
        <w:rPr>
          <w:rFonts w:cstheme="minorHAnsi"/>
        </w:rPr>
        <w:t xml:space="preserve"> total visitors to reach our sampling goal of 400 completed surveys. </w:t>
      </w:r>
      <w:r w:rsidR="00453F14">
        <w:rPr>
          <w:rFonts w:cstheme="minorHAnsi"/>
        </w:rPr>
        <w:t xml:space="preserve">From the 85% of </w:t>
      </w:r>
      <w:r w:rsidR="00965030">
        <w:rPr>
          <w:rFonts w:cstheme="minorHAnsi"/>
        </w:rPr>
        <w:t>intercepted</w:t>
      </w:r>
      <w:r w:rsidR="00453F14">
        <w:rPr>
          <w:rFonts w:cstheme="minorHAnsi"/>
        </w:rPr>
        <w:t xml:space="preserve"> visitors who agree to participate (n=400), we expect the survey to be completed in 11 minutes (1 minute for the initial contact and 10 minutes to complete the survey)</w:t>
      </w:r>
      <w:r w:rsidR="009E15E5">
        <w:rPr>
          <w:rFonts w:cstheme="minorHAnsi"/>
        </w:rPr>
        <w:t xml:space="preserve">, resulting in a total burden of 73 hours. </w:t>
      </w:r>
      <w:r w:rsidR="004420F2">
        <w:rPr>
          <w:rFonts w:cstheme="minorHAnsi"/>
        </w:rPr>
        <w:t>For the 15% of visitors who decline to participate (n=70), we expect 50% (n=35) to complete the non</w:t>
      </w:r>
      <w:r w:rsidR="00965030">
        <w:rPr>
          <w:rFonts w:cstheme="minorHAnsi"/>
        </w:rPr>
        <w:t>-</w:t>
      </w:r>
      <w:r w:rsidR="004420F2">
        <w:rPr>
          <w:rFonts w:cstheme="minorHAnsi"/>
        </w:rPr>
        <w:t xml:space="preserve">response bias survey. The non-response bias survey will take a total of 2 minutes to complete (including the </w:t>
      </w:r>
      <w:r w:rsidR="002E78B6">
        <w:rPr>
          <w:rFonts w:cstheme="minorHAnsi"/>
        </w:rPr>
        <w:t>1 minute for the initial contact</w:t>
      </w:r>
      <w:r w:rsidR="00965030">
        <w:rPr>
          <w:rFonts w:cstheme="minorHAnsi"/>
        </w:rPr>
        <w:t xml:space="preserve"> and an additional minute to answer the three questions</w:t>
      </w:r>
      <w:r w:rsidR="002E78B6">
        <w:rPr>
          <w:rFonts w:cstheme="minorHAnsi"/>
        </w:rPr>
        <w:t xml:space="preserve">), resulting in a non-response </w:t>
      </w:r>
      <w:r w:rsidR="00965030">
        <w:rPr>
          <w:rFonts w:cstheme="minorHAnsi"/>
        </w:rPr>
        <w:t xml:space="preserve">survey </w:t>
      </w:r>
      <w:r w:rsidR="002E78B6">
        <w:rPr>
          <w:rFonts w:cstheme="minorHAnsi"/>
        </w:rPr>
        <w:t xml:space="preserve">burden of 2 hours. </w:t>
      </w:r>
      <w:r w:rsidR="00965030">
        <w:rPr>
          <w:rFonts w:cstheme="minorHAnsi"/>
        </w:rPr>
        <w:t xml:space="preserve">The burden for the remaining visitors completely refusing to participate in the collection will not be estimated due to the de minimis nature of their participation.  </w:t>
      </w:r>
      <w:r w:rsidRPr="00304C8A">
        <w:rPr>
          <w:rFonts w:cstheme="minorHAnsi"/>
        </w:rPr>
        <w:t xml:space="preserve">The total respondent burden </w:t>
      </w:r>
      <w:r w:rsidR="00965030">
        <w:rPr>
          <w:rFonts w:cstheme="minorHAnsi"/>
        </w:rPr>
        <w:t>for this collection is 75 hours (Table 5)</w:t>
      </w:r>
      <w:r w:rsidRPr="00304C8A">
        <w:rPr>
          <w:rFonts w:cstheme="minorHAnsi"/>
        </w:rPr>
        <w:t>.</w:t>
      </w:r>
    </w:p>
    <w:p w:rsidR="009E7C57" w:rsidRPr="00304C8A" w:rsidP="009E7C57" w14:paraId="402C42F2" w14:textId="75DEB259">
      <w:pPr>
        <w:tabs>
          <w:tab w:val="left" w:pos="360"/>
          <w:tab w:val="left" w:pos="720"/>
          <w:tab w:val="left" w:pos="1440"/>
          <w:tab w:val="left" w:pos="2160"/>
          <w:tab w:val="left" w:pos="3600"/>
          <w:tab w:val="left" w:pos="5040"/>
          <w:tab w:val="left" w:pos="5760"/>
        </w:tabs>
        <w:spacing w:line="360" w:lineRule="auto"/>
        <w:rPr>
          <w:rFonts w:cstheme="minorHAnsi"/>
        </w:rPr>
      </w:pPr>
      <w:r w:rsidRPr="00304C8A">
        <w:rPr>
          <w:rFonts w:cstheme="minorHAnsi"/>
          <w:b/>
          <w:bCs/>
        </w:rPr>
        <w:t xml:space="preserve">Table </w:t>
      </w:r>
      <w:r w:rsidR="00AE0A0F">
        <w:rPr>
          <w:rFonts w:cstheme="minorHAnsi"/>
          <w:b/>
          <w:bCs/>
        </w:rPr>
        <w:t>3</w:t>
      </w:r>
      <w:r w:rsidRPr="00304C8A">
        <w:rPr>
          <w:rFonts w:cstheme="minorHAnsi"/>
          <w:b/>
          <w:bCs/>
        </w:rPr>
        <w:t>. Burden Estimates for Survey</w:t>
      </w:r>
      <w:r w:rsidRPr="00304C8A">
        <w:rPr>
          <w:rFonts w:cstheme="minorHAnsi"/>
        </w:rPr>
        <w:t> </w:t>
      </w:r>
    </w:p>
    <w:tbl>
      <w:tblPr>
        <w:tblW w:w="9165" w:type="dxa"/>
        <w:tblInd w:w="4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870"/>
        <w:gridCol w:w="1680"/>
        <w:gridCol w:w="1920"/>
        <w:gridCol w:w="1695"/>
      </w:tblGrid>
      <w:tr w14:paraId="1E9173FD" w14:textId="77777777" w:rsidTr="00125FBB">
        <w:tblPrEx>
          <w:tblW w:w="9165" w:type="dxa"/>
          <w:tblInd w:w="4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957"/>
        </w:trPr>
        <w:tc>
          <w:tcPr>
            <w:tcW w:w="3870" w:type="dxa"/>
            <w:tcBorders>
              <w:top w:val="single" w:sz="6" w:space="0" w:color="auto"/>
              <w:left w:val="nil"/>
              <w:bottom w:val="single" w:sz="6" w:space="0" w:color="auto"/>
              <w:right w:val="nil"/>
            </w:tcBorders>
            <w:shd w:val="clear" w:color="auto" w:fill="B2A1C7"/>
            <w:vAlign w:val="center"/>
            <w:hideMark/>
          </w:tcPr>
          <w:p w:rsidR="009E7C57" w:rsidRPr="00304C8A" w:rsidP="00AD3575" w14:paraId="7D110564" w14:textId="77777777">
            <w:pPr>
              <w:tabs>
                <w:tab w:val="left" w:pos="360"/>
                <w:tab w:val="left" w:pos="720"/>
                <w:tab w:val="left" w:pos="1440"/>
                <w:tab w:val="left" w:pos="2160"/>
                <w:tab w:val="left" w:pos="3600"/>
                <w:tab w:val="left" w:pos="5040"/>
                <w:tab w:val="left" w:pos="5760"/>
              </w:tabs>
              <w:spacing w:line="360" w:lineRule="auto"/>
              <w:jc w:val="center"/>
              <w:rPr>
                <w:rFonts w:cstheme="minorHAnsi"/>
              </w:rPr>
            </w:pPr>
          </w:p>
        </w:tc>
        <w:tc>
          <w:tcPr>
            <w:tcW w:w="1680" w:type="dxa"/>
            <w:tcBorders>
              <w:top w:val="single" w:sz="6" w:space="0" w:color="auto"/>
              <w:left w:val="nil"/>
              <w:bottom w:val="single" w:sz="6" w:space="0" w:color="auto"/>
              <w:right w:val="nil"/>
            </w:tcBorders>
            <w:shd w:val="clear" w:color="auto" w:fill="B2A1C7"/>
            <w:vAlign w:val="center"/>
            <w:hideMark/>
          </w:tcPr>
          <w:p w:rsidR="009E7C57" w:rsidRPr="00304C8A" w:rsidP="00125FBB" w14:paraId="1B655946" w14:textId="486C9AD3">
            <w:pPr>
              <w:tabs>
                <w:tab w:val="left" w:pos="360"/>
                <w:tab w:val="left" w:pos="720"/>
                <w:tab w:val="left" w:pos="1440"/>
                <w:tab w:val="left" w:pos="2160"/>
                <w:tab w:val="left" w:pos="3600"/>
                <w:tab w:val="left" w:pos="5040"/>
                <w:tab w:val="left" w:pos="5760"/>
              </w:tabs>
              <w:spacing w:line="360" w:lineRule="auto"/>
              <w:jc w:val="center"/>
              <w:rPr>
                <w:rFonts w:cstheme="minorHAnsi"/>
              </w:rPr>
            </w:pPr>
            <w:r w:rsidRPr="00304C8A">
              <w:rPr>
                <w:rFonts w:cstheme="minorHAnsi"/>
                <w:b/>
                <w:bCs/>
              </w:rPr>
              <w:t>Completed</w:t>
            </w:r>
            <w:r w:rsidR="00125FBB">
              <w:rPr>
                <w:rFonts w:cstheme="minorHAnsi"/>
                <w:b/>
                <w:bCs/>
              </w:rPr>
              <w:br/>
            </w:r>
            <w:r w:rsidRPr="00304C8A">
              <w:rPr>
                <w:rFonts w:cstheme="minorHAnsi"/>
                <w:b/>
                <w:bCs/>
              </w:rPr>
              <w:t>Responses</w:t>
            </w:r>
          </w:p>
        </w:tc>
        <w:tc>
          <w:tcPr>
            <w:tcW w:w="1920" w:type="dxa"/>
            <w:tcBorders>
              <w:top w:val="single" w:sz="6" w:space="0" w:color="auto"/>
              <w:left w:val="nil"/>
              <w:bottom w:val="single" w:sz="6" w:space="0" w:color="auto"/>
              <w:right w:val="nil"/>
            </w:tcBorders>
            <w:shd w:val="clear" w:color="auto" w:fill="B2A1C7"/>
            <w:hideMark/>
          </w:tcPr>
          <w:p w:rsidR="009E7C57" w:rsidRPr="00304C8A" w:rsidP="00125FBB" w14:paraId="22CFA6C1" w14:textId="6565C382">
            <w:pPr>
              <w:tabs>
                <w:tab w:val="left" w:pos="360"/>
                <w:tab w:val="left" w:pos="720"/>
                <w:tab w:val="left" w:pos="1440"/>
                <w:tab w:val="left" w:pos="2160"/>
                <w:tab w:val="left" w:pos="3600"/>
                <w:tab w:val="left" w:pos="5040"/>
                <w:tab w:val="left" w:pos="5760"/>
              </w:tabs>
              <w:spacing w:line="360" w:lineRule="auto"/>
              <w:jc w:val="center"/>
              <w:rPr>
                <w:rFonts w:cstheme="minorHAnsi"/>
              </w:rPr>
            </w:pPr>
            <w:r w:rsidRPr="00304C8A">
              <w:rPr>
                <w:rFonts w:cstheme="minorHAnsi"/>
                <w:b/>
                <w:bCs/>
              </w:rPr>
              <w:t>Completion Time *</w:t>
            </w:r>
            <w:r w:rsidR="00394C43">
              <w:rPr>
                <w:rFonts w:cstheme="minorHAnsi"/>
                <w:b/>
                <w:bCs/>
              </w:rPr>
              <w:br/>
            </w:r>
            <w:r w:rsidRPr="00304C8A">
              <w:rPr>
                <w:rFonts w:cstheme="minorHAnsi"/>
                <w:b/>
                <w:bCs/>
              </w:rPr>
              <w:t>(minutes)</w:t>
            </w:r>
          </w:p>
        </w:tc>
        <w:tc>
          <w:tcPr>
            <w:tcW w:w="1695" w:type="dxa"/>
            <w:tcBorders>
              <w:top w:val="single" w:sz="6" w:space="0" w:color="auto"/>
              <w:left w:val="nil"/>
              <w:bottom w:val="single" w:sz="6" w:space="0" w:color="auto"/>
              <w:right w:val="nil"/>
            </w:tcBorders>
            <w:shd w:val="clear" w:color="auto" w:fill="B2A1C7"/>
            <w:vAlign w:val="center"/>
            <w:hideMark/>
          </w:tcPr>
          <w:p w:rsidR="009E7C57" w:rsidRPr="00304C8A" w:rsidP="00394C43" w14:paraId="24D51B9F" w14:textId="15E8E5B5">
            <w:pPr>
              <w:tabs>
                <w:tab w:val="left" w:pos="360"/>
                <w:tab w:val="left" w:pos="720"/>
                <w:tab w:val="left" w:pos="1440"/>
                <w:tab w:val="left" w:pos="2160"/>
                <w:tab w:val="left" w:pos="3600"/>
                <w:tab w:val="left" w:pos="5040"/>
                <w:tab w:val="left" w:pos="5760"/>
              </w:tabs>
              <w:spacing w:line="360" w:lineRule="auto"/>
              <w:jc w:val="center"/>
              <w:rPr>
                <w:rFonts w:cstheme="minorHAnsi"/>
              </w:rPr>
            </w:pPr>
            <w:r w:rsidRPr="00304C8A">
              <w:rPr>
                <w:rFonts w:cstheme="minorHAnsi"/>
                <w:b/>
                <w:bCs/>
              </w:rPr>
              <w:t>Burden Hours</w:t>
            </w:r>
            <w:r w:rsidR="00394C43">
              <w:rPr>
                <w:rFonts w:cstheme="minorHAnsi"/>
                <w:b/>
                <w:bCs/>
              </w:rPr>
              <w:br/>
            </w:r>
            <w:r w:rsidRPr="00304C8A">
              <w:rPr>
                <w:rFonts w:cstheme="minorHAnsi"/>
                <w:b/>
                <w:bCs/>
              </w:rPr>
              <w:t>(rounded</w:t>
            </w:r>
            <w:r w:rsidRPr="00304C8A" w:rsidR="00B500FA">
              <w:rPr>
                <w:rFonts w:cstheme="minorHAnsi"/>
                <w:b/>
                <w:bCs/>
              </w:rPr>
              <w:t xml:space="preserve"> up</w:t>
            </w:r>
            <w:r w:rsidRPr="00304C8A">
              <w:rPr>
                <w:rFonts w:cstheme="minorHAnsi"/>
                <w:b/>
                <w:bCs/>
              </w:rPr>
              <w:t>)</w:t>
            </w:r>
          </w:p>
        </w:tc>
      </w:tr>
      <w:tr w14:paraId="46495956" w14:textId="77777777" w:rsidTr="00AD3575">
        <w:tblPrEx>
          <w:tblW w:w="9165" w:type="dxa"/>
          <w:tblInd w:w="450" w:type="dxa"/>
          <w:shd w:val="clear" w:color="auto" w:fill="FFFFFF"/>
          <w:tblCellMar>
            <w:left w:w="0" w:type="dxa"/>
            <w:right w:w="0" w:type="dxa"/>
          </w:tblCellMar>
          <w:tblLook w:val="04A0"/>
        </w:tblPrEx>
        <w:trPr>
          <w:trHeight w:val="105"/>
        </w:trPr>
        <w:tc>
          <w:tcPr>
            <w:tcW w:w="3870" w:type="dxa"/>
            <w:tcBorders>
              <w:top w:val="single" w:sz="6" w:space="0" w:color="auto"/>
              <w:left w:val="nil"/>
              <w:bottom w:val="nil"/>
              <w:right w:val="nil"/>
            </w:tcBorders>
            <w:shd w:val="clear" w:color="auto" w:fill="FFFFFF"/>
          </w:tcPr>
          <w:p w:rsidR="009E7C57" w:rsidRPr="00304C8A" w:rsidP="00AD3575" w14:paraId="4D1B607D" w14:textId="7337F482">
            <w:pPr>
              <w:tabs>
                <w:tab w:val="left" w:pos="360"/>
                <w:tab w:val="left" w:pos="720"/>
                <w:tab w:val="left" w:pos="1440"/>
                <w:tab w:val="left" w:pos="2160"/>
                <w:tab w:val="left" w:pos="3600"/>
                <w:tab w:val="left" w:pos="5040"/>
                <w:tab w:val="left" w:pos="5760"/>
              </w:tabs>
              <w:spacing w:line="360" w:lineRule="auto"/>
              <w:rPr>
                <w:rFonts w:cstheme="minorHAnsi"/>
              </w:rPr>
            </w:pPr>
            <w:r w:rsidRPr="00304C8A">
              <w:rPr>
                <w:rFonts w:cstheme="minorHAnsi"/>
              </w:rPr>
              <w:t>Onsite Survey</w:t>
            </w:r>
          </w:p>
        </w:tc>
        <w:tc>
          <w:tcPr>
            <w:tcW w:w="1680" w:type="dxa"/>
            <w:tcBorders>
              <w:top w:val="single" w:sz="6" w:space="0" w:color="auto"/>
              <w:left w:val="nil"/>
              <w:bottom w:val="nil"/>
              <w:right w:val="nil"/>
            </w:tcBorders>
            <w:shd w:val="clear" w:color="auto" w:fill="auto"/>
          </w:tcPr>
          <w:p w:rsidR="009E7C57" w:rsidRPr="00304C8A" w:rsidP="00AD3575" w14:paraId="2E51825D" w14:textId="50909293">
            <w:pPr>
              <w:tabs>
                <w:tab w:val="left" w:pos="360"/>
                <w:tab w:val="left" w:pos="720"/>
                <w:tab w:val="left" w:pos="1440"/>
                <w:tab w:val="left" w:pos="2160"/>
                <w:tab w:val="left" w:pos="3600"/>
                <w:tab w:val="left" w:pos="5040"/>
                <w:tab w:val="left" w:pos="5760"/>
              </w:tabs>
              <w:spacing w:line="360" w:lineRule="auto"/>
              <w:jc w:val="center"/>
              <w:rPr>
                <w:rFonts w:ascii="Calibri" w:hAnsi="Calibri" w:cs="Calibri"/>
              </w:rPr>
            </w:pPr>
            <w:r w:rsidRPr="00304C8A">
              <w:rPr>
                <w:rFonts w:ascii="Calibri" w:hAnsi="Calibri" w:cs="Calibri"/>
              </w:rPr>
              <w:t>400</w:t>
            </w:r>
          </w:p>
        </w:tc>
        <w:tc>
          <w:tcPr>
            <w:tcW w:w="1920" w:type="dxa"/>
            <w:tcBorders>
              <w:top w:val="single" w:sz="6" w:space="0" w:color="auto"/>
              <w:left w:val="nil"/>
              <w:bottom w:val="nil"/>
              <w:right w:val="nil"/>
            </w:tcBorders>
            <w:shd w:val="clear" w:color="auto" w:fill="auto"/>
          </w:tcPr>
          <w:p w:rsidR="009E7C57" w:rsidRPr="00304C8A" w:rsidP="00AD3575" w14:paraId="0802F34B" w14:textId="39D91ED4">
            <w:pPr>
              <w:tabs>
                <w:tab w:val="left" w:pos="360"/>
                <w:tab w:val="left" w:pos="720"/>
                <w:tab w:val="left" w:pos="1440"/>
                <w:tab w:val="left" w:pos="2160"/>
                <w:tab w:val="left" w:pos="3600"/>
                <w:tab w:val="left" w:pos="5040"/>
                <w:tab w:val="left" w:pos="5760"/>
              </w:tabs>
              <w:spacing w:line="360" w:lineRule="auto"/>
              <w:jc w:val="center"/>
              <w:rPr>
                <w:rFonts w:ascii="Calibri" w:hAnsi="Calibri" w:cs="Calibri"/>
              </w:rPr>
            </w:pPr>
            <w:r w:rsidRPr="00304C8A">
              <w:rPr>
                <w:rFonts w:ascii="Calibri" w:hAnsi="Calibri" w:cs="Calibri"/>
              </w:rPr>
              <w:t>1</w:t>
            </w:r>
            <w:r w:rsidRPr="00304C8A" w:rsidR="0018583E">
              <w:rPr>
                <w:rFonts w:ascii="Calibri" w:hAnsi="Calibri" w:cs="Calibri"/>
              </w:rPr>
              <w:t>1</w:t>
            </w:r>
          </w:p>
        </w:tc>
        <w:tc>
          <w:tcPr>
            <w:tcW w:w="1695" w:type="dxa"/>
            <w:tcBorders>
              <w:top w:val="single" w:sz="6" w:space="0" w:color="auto"/>
              <w:left w:val="nil"/>
              <w:bottom w:val="nil"/>
              <w:right w:val="nil"/>
            </w:tcBorders>
            <w:shd w:val="clear" w:color="auto" w:fill="auto"/>
          </w:tcPr>
          <w:p w:rsidR="009E7C57" w:rsidRPr="00304C8A" w:rsidP="00AD3575" w14:paraId="743C3EFD" w14:textId="15D4AB74">
            <w:pPr>
              <w:tabs>
                <w:tab w:val="left" w:pos="360"/>
                <w:tab w:val="left" w:pos="720"/>
                <w:tab w:val="left" w:pos="1440"/>
                <w:tab w:val="left" w:pos="2160"/>
                <w:tab w:val="left" w:pos="3600"/>
                <w:tab w:val="left" w:pos="5040"/>
                <w:tab w:val="left" w:pos="5760"/>
              </w:tabs>
              <w:spacing w:line="360" w:lineRule="auto"/>
              <w:jc w:val="center"/>
              <w:rPr>
                <w:rFonts w:ascii="Calibri" w:hAnsi="Calibri" w:cs="Calibri"/>
              </w:rPr>
            </w:pPr>
            <w:r w:rsidRPr="00304C8A">
              <w:rPr>
                <w:rFonts w:ascii="Calibri" w:hAnsi="Calibri" w:cs="Calibri"/>
              </w:rPr>
              <w:t>73</w:t>
            </w:r>
            <w:r w:rsidRPr="00304C8A">
              <w:rPr>
                <w:rFonts w:ascii="Calibri" w:hAnsi="Calibri" w:cs="Calibri"/>
              </w:rPr>
              <w:t xml:space="preserve"> hours</w:t>
            </w:r>
          </w:p>
        </w:tc>
      </w:tr>
      <w:tr w14:paraId="1FE73DF3" w14:textId="77777777" w:rsidTr="00AD3575">
        <w:tblPrEx>
          <w:tblW w:w="9165" w:type="dxa"/>
          <w:tblInd w:w="450" w:type="dxa"/>
          <w:shd w:val="clear" w:color="auto" w:fill="FFFFFF"/>
          <w:tblCellMar>
            <w:left w:w="0" w:type="dxa"/>
            <w:right w:w="0" w:type="dxa"/>
          </w:tblCellMar>
          <w:tblLook w:val="04A0"/>
        </w:tblPrEx>
        <w:trPr>
          <w:trHeight w:val="210"/>
        </w:trPr>
        <w:tc>
          <w:tcPr>
            <w:tcW w:w="3870" w:type="dxa"/>
            <w:tcBorders>
              <w:top w:val="nil"/>
              <w:left w:val="nil"/>
              <w:bottom w:val="nil"/>
              <w:right w:val="nil"/>
            </w:tcBorders>
            <w:shd w:val="clear" w:color="auto" w:fill="FFFFFF"/>
            <w:hideMark/>
          </w:tcPr>
          <w:p w:rsidR="009E7C57" w:rsidRPr="00304C8A" w:rsidP="00AD3575" w14:paraId="31118646" w14:textId="77777777">
            <w:pPr>
              <w:tabs>
                <w:tab w:val="left" w:pos="360"/>
                <w:tab w:val="left" w:pos="720"/>
                <w:tab w:val="left" w:pos="1440"/>
                <w:tab w:val="left" w:pos="2160"/>
                <w:tab w:val="left" w:pos="3600"/>
                <w:tab w:val="left" w:pos="5040"/>
                <w:tab w:val="left" w:pos="5760"/>
              </w:tabs>
              <w:spacing w:line="360" w:lineRule="auto"/>
              <w:rPr>
                <w:rFonts w:cstheme="minorHAnsi"/>
              </w:rPr>
            </w:pPr>
            <w:r w:rsidRPr="00304C8A">
              <w:rPr>
                <w:rFonts w:cstheme="minorHAnsi"/>
              </w:rPr>
              <w:t>Non-response survey </w:t>
            </w:r>
          </w:p>
        </w:tc>
        <w:tc>
          <w:tcPr>
            <w:tcW w:w="1680" w:type="dxa"/>
            <w:tcBorders>
              <w:top w:val="nil"/>
              <w:left w:val="nil"/>
              <w:bottom w:val="nil"/>
              <w:right w:val="nil"/>
            </w:tcBorders>
            <w:shd w:val="clear" w:color="auto" w:fill="auto"/>
            <w:hideMark/>
          </w:tcPr>
          <w:p w:rsidR="009E7C57" w:rsidRPr="00304C8A" w:rsidP="00AD3575" w14:paraId="08590546" w14:textId="2FB8C6A1">
            <w:pPr>
              <w:tabs>
                <w:tab w:val="left" w:pos="360"/>
                <w:tab w:val="left" w:pos="720"/>
                <w:tab w:val="left" w:pos="1440"/>
                <w:tab w:val="left" w:pos="2160"/>
                <w:tab w:val="left" w:pos="3600"/>
                <w:tab w:val="left" w:pos="5040"/>
                <w:tab w:val="left" w:pos="5760"/>
              </w:tabs>
              <w:spacing w:line="360" w:lineRule="auto"/>
              <w:jc w:val="center"/>
              <w:rPr>
                <w:rFonts w:cstheme="minorHAnsi"/>
              </w:rPr>
            </w:pPr>
            <w:r w:rsidRPr="00304C8A">
              <w:rPr>
                <w:rFonts w:cstheme="minorHAnsi"/>
              </w:rPr>
              <w:t>35</w:t>
            </w:r>
          </w:p>
        </w:tc>
        <w:tc>
          <w:tcPr>
            <w:tcW w:w="1920" w:type="dxa"/>
            <w:tcBorders>
              <w:top w:val="nil"/>
              <w:left w:val="nil"/>
              <w:bottom w:val="nil"/>
              <w:right w:val="nil"/>
            </w:tcBorders>
            <w:shd w:val="clear" w:color="auto" w:fill="auto"/>
            <w:hideMark/>
          </w:tcPr>
          <w:p w:rsidR="009E7C57" w:rsidRPr="00304C8A" w:rsidP="00AD3575" w14:paraId="5A2BF9BD" w14:textId="13E179CB">
            <w:pPr>
              <w:tabs>
                <w:tab w:val="left" w:pos="360"/>
                <w:tab w:val="left" w:pos="720"/>
                <w:tab w:val="left" w:pos="1440"/>
                <w:tab w:val="left" w:pos="2160"/>
                <w:tab w:val="left" w:pos="3600"/>
                <w:tab w:val="left" w:pos="5040"/>
                <w:tab w:val="left" w:pos="5760"/>
              </w:tabs>
              <w:spacing w:line="360" w:lineRule="auto"/>
              <w:jc w:val="center"/>
              <w:rPr>
                <w:rFonts w:cstheme="minorHAnsi"/>
              </w:rPr>
            </w:pPr>
            <w:r w:rsidRPr="00304C8A">
              <w:rPr>
                <w:rFonts w:cstheme="minorHAnsi"/>
              </w:rPr>
              <w:t>2</w:t>
            </w:r>
          </w:p>
        </w:tc>
        <w:tc>
          <w:tcPr>
            <w:tcW w:w="1695" w:type="dxa"/>
            <w:tcBorders>
              <w:top w:val="nil"/>
              <w:left w:val="nil"/>
              <w:bottom w:val="nil"/>
              <w:right w:val="nil"/>
            </w:tcBorders>
            <w:shd w:val="clear" w:color="auto" w:fill="auto"/>
            <w:hideMark/>
          </w:tcPr>
          <w:p w:rsidR="009E7C57" w:rsidRPr="00304C8A" w:rsidP="00AD3575" w14:paraId="6418A10C" w14:textId="1AC2458E">
            <w:pPr>
              <w:tabs>
                <w:tab w:val="left" w:pos="360"/>
                <w:tab w:val="left" w:pos="720"/>
                <w:tab w:val="left" w:pos="1440"/>
                <w:tab w:val="left" w:pos="2160"/>
                <w:tab w:val="left" w:pos="3600"/>
                <w:tab w:val="left" w:pos="5040"/>
                <w:tab w:val="left" w:pos="5760"/>
              </w:tabs>
              <w:spacing w:line="360" w:lineRule="auto"/>
              <w:jc w:val="center"/>
              <w:rPr>
                <w:rFonts w:cstheme="minorHAnsi"/>
              </w:rPr>
            </w:pPr>
            <w:r w:rsidRPr="00304C8A">
              <w:rPr>
                <w:rFonts w:cstheme="minorHAnsi"/>
              </w:rPr>
              <w:t>1</w:t>
            </w:r>
            <w:r w:rsidRPr="00304C8A">
              <w:rPr>
                <w:rFonts w:cstheme="minorHAnsi"/>
              </w:rPr>
              <w:t xml:space="preserve"> hours</w:t>
            </w:r>
          </w:p>
        </w:tc>
      </w:tr>
      <w:tr w14:paraId="09A59BFD" w14:textId="77777777" w:rsidTr="00AD3575">
        <w:tblPrEx>
          <w:tblW w:w="9165" w:type="dxa"/>
          <w:tblInd w:w="450" w:type="dxa"/>
          <w:shd w:val="clear" w:color="auto" w:fill="FFFFFF"/>
          <w:tblCellMar>
            <w:left w:w="0" w:type="dxa"/>
            <w:right w:w="0" w:type="dxa"/>
          </w:tblCellMar>
          <w:tblLook w:val="04A0"/>
        </w:tblPrEx>
        <w:trPr>
          <w:trHeight w:val="210"/>
        </w:trPr>
        <w:tc>
          <w:tcPr>
            <w:tcW w:w="7470" w:type="dxa"/>
            <w:gridSpan w:val="3"/>
            <w:tcBorders>
              <w:top w:val="nil"/>
              <w:left w:val="nil"/>
              <w:bottom w:val="single" w:sz="6" w:space="0" w:color="auto"/>
              <w:right w:val="nil"/>
            </w:tcBorders>
            <w:shd w:val="clear" w:color="auto" w:fill="FFFFFF"/>
            <w:hideMark/>
          </w:tcPr>
          <w:p w:rsidR="009E7C57" w:rsidRPr="00304C8A" w:rsidP="00AD3575" w14:paraId="05405F09" w14:textId="77777777">
            <w:pPr>
              <w:tabs>
                <w:tab w:val="left" w:pos="360"/>
                <w:tab w:val="left" w:pos="720"/>
                <w:tab w:val="left" w:pos="1440"/>
                <w:tab w:val="left" w:pos="2160"/>
                <w:tab w:val="left" w:pos="3600"/>
                <w:tab w:val="left" w:pos="5040"/>
                <w:tab w:val="left" w:pos="5760"/>
              </w:tabs>
              <w:spacing w:line="360" w:lineRule="auto"/>
              <w:rPr>
                <w:rFonts w:cstheme="minorHAnsi"/>
              </w:rPr>
            </w:pPr>
            <w:r w:rsidRPr="00304C8A">
              <w:rPr>
                <w:rFonts w:cstheme="minorHAnsi"/>
                <w:b/>
                <w:bCs/>
              </w:rPr>
              <w:t>Total burden requested under this ICR:</w:t>
            </w:r>
            <w:r w:rsidRPr="00304C8A">
              <w:rPr>
                <w:rFonts w:cstheme="minorHAnsi"/>
              </w:rPr>
              <w:t> </w:t>
            </w:r>
          </w:p>
        </w:tc>
        <w:tc>
          <w:tcPr>
            <w:tcW w:w="1695" w:type="dxa"/>
            <w:tcBorders>
              <w:top w:val="nil"/>
              <w:left w:val="nil"/>
              <w:bottom w:val="single" w:sz="6" w:space="0" w:color="auto"/>
              <w:right w:val="nil"/>
            </w:tcBorders>
            <w:shd w:val="clear" w:color="auto" w:fill="auto"/>
            <w:hideMark/>
          </w:tcPr>
          <w:p w:rsidR="009E7C57" w:rsidRPr="00F57D70" w:rsidP="00AD3575" w14:paraId="118A81E3" w14:textId="29F305D8">
            <w:pPr>
              <w:tabs>
                <w:tab w:val="left" w:pos="360"/>
                <w:tab w:val="left" w:pos="720"/>
                <w:tab w:val="left" w:pos="1440"/>
                <w:tab w:val="left" w:pos="2160"/>
                <w:tab w:val="left" w:pos="3600"/>
                <w:tab w:val="left" w:pos="5040"/>
                <w:tab w:val="left" w:pos="5760"/>
              </w:tabs>
              <w:spacing w:line="360" w:lineRule="auto"/>
              <w:jc w:val="center"/>
              <w:rPr>
                <w:rFonts w:cstheme="minorHAnsi"/>
              </w:rPr>
            </w:pPr>
            <w:r w:rsidRPr="00304C8A">
              <w:rPr>
                <w:rFonts w:cstheme="minorHAnsi"/>
                <w:b/>
                <w:bCs/>
              </w:rPr>
              <w:t>75</w:t>
            </w:r>
            <w:r w:rsidRPr="00304C8A">
              <w:rPr>
                <w:rFonts w:cstheme="minorHAnsi"/>
                <w:b/>
                <w:bCs/>
              </w:rPr>
              <w:t xml:space="preserve"> hours</w:t>
            </w:r>
          </w:p>
        </w:tc>
      </w:tr>
    </w:tbl>
    <w:p w:rsidR="00B500FA" w:rsidRPr="00B500FA" w:rsidP="00B500FA" w14:paraId="50CB1563" w14:textId="4F394A02">
      <w:pPr>
        <w:tabs>
          <w:tab w:val="left" w:pos="360"/>
          <w:tab w:val="left" w:pos="720"/>
          <w:tab w:val="left" w:pos="1440"/>
          <w:tab w:val="left" w:pos="2160"/>
          <w:tab w:val="left" w:pos="3600"/>
          <w:tab w:val="left" w:pos="5040"/>
          <w:tab w:val="left" w:pos="5760"/>
        </w:tabs>
        <w:spacing w:after="220"/>
        <w:ind w:left="360"/>
        <w:rPr>
          <w:rFonts w:cs="Arial"/>
          <w:lang w:bidi="en-US"/>
        </w:rPr>
      </w:pPr>
      <w:r w:rsidRPr="00521751">
        <w:rPr>
          <w:rFonts w:ascii="Calibri" w:eastAsia="Calibri" w:hAnsi="Calibri" w:cs="Arial"/>
          <w:b/>
        </w:rPr>
        <w:t>*</w:t>
      </w:r>
      <w:r w:rsidRPr="00521751">
        <w:rPr>
          <w:rFonts w:ascii="Calibri" w:eastAsia="Calibri" w:hAnsi="Calibri" w:cs="Arial"/>
          <w:i/>
        </w:rPr>
        <w:t xml:space="preserve"> Initial contact time of one minute is added to the time to complete the surveys</w:t>
      </w:r>
      <w:r w:rsidR="00236CBC">
        <w:rPr>
          <w:rFonts w:ascii="Calibri" w:eastAsia="Calibri" w:hAnsi="Calibri" w:cs="Arial"/>
          <w:i/>
        </w:rPr>
        <w:t>.</w:t>
      </w:r>
    </w:p>
    <w:p w:rsidR="00B500FA" w:rsidRPr="00317F23" w:rsidP="00B500FA" w14:paraId="1A006018" w14:textId="77777777">
      <w:pPr>
        <w:pBdr>
          <w:top w:val="single" w:sz="36" w:space="1" w:color="B2A1C7" w:themeColor="accent4" w:themeTint="99"/>
        </w:pBdr>
        <w:tabs>
          <w:tab w:val="left" w:pos="360"/>
          <w:tab w:val="left" w:pos="720"/>
          <w:tab w:val="left" w:pos="1440"/>
          <w:tab w:val="left" w:pos="2160"/>
          <w:tab w:val="left" w:pos="3600"/>
          <w:tab w:val="left" w:pos="5040"/>
          <w:tab w:val="left" w:pos="5760"/>
        </w:tabs>
        <w:spacing w:line="360" w:lineRule="auto"/>
        <w:rPr>
          <w:rFonts w:cstheme="minorHAnsi"/>
        </w:rPr>
      </w:pPr>
      <w:r w:rsidRPr="00317F23">
        <w:rPr>
          <w:rFonts w:cstheme="minorHAnsi"/>
          <w:b/>
        </w:rPr>
        <w:t>REPORTING PLAN:</w:t>
      </w:r>
    </w:p>
    <w:p w:rsidR="00D37FCA" w:rsidP="00493DE5" w14:paraId="5DFB1EB2" w14:textId="418160A1">
      <w:pPr>
        <w:tabs>
          <w:tab w:val="left" w:pos="360"/>
          <w:tab w:val="left" w:pos="720"/>
          <w:tab w:val="left" w:pos="1440"/>
          <w:tab w:val="left" w:pos="2160"/>
          <w:tab w:val="left" w:pos="3600"/>
          <w:tab w:val="left" w:pos="5040"/>
          <w:tab w:val="left" w:pos="5760"/>
        </w:tabs>
        <w:spacing w:after="0" w:line="360" w:lineRule="auto"/>
        <w:rPr>
          <w:rFonts w:ascii="Calibri" w:eastAsia="Times New Roman" w:hAnsi="Calibri" w:cs="Calibri"/>
        </w:rPr>
      </w:pPr>
      <w:r>
        <w:rPr>
          <w:rFonts w:cstheme="minorHAnsi"/>
        </w:rPr>
        <w:tab/>
      </w:r>
      <w:r w:rsidRPr="00317F23">
        <w:rPr>
          <w:rFonts w:cstheme="minorHAnsi"/>
        </w:rPr>
        <w:t>The study results will be presented in internal agency reports for NPS managers within the network.</w:t>
      </w:r>
      <w:r>
        <w:rPr>
          <w:rFonts w:cstheme="minorHAnsi"/>
        </w:rPr>
        <w:t xml:space="preserve"> Response frequencies for the survey will be tabulated, and measures of central tendency (e.g., mean, median, mode) will be reported as appropriate</w:t>
      </w:r>
      <w:r w:rsidRPr="00317F23">
        <w:rPr>
          <w:rFonts w:cstheme="minorHAnsi"/>
        </w:rPr>
        <w:t>. The reports will be archived with the NPS Social Science Program for inclusion in the NPS Social Science Studies Collection as required by the NPS Programmatic Approval process. Hard copies will be available upon request.</w:t>
      </w:r>
    </w:p>
    <w:p w:rsidR="00A316B4" w:rsidP="00795BB2" w14:paraId="49CBDE1C" w14:textId="2D14BED3">
      <w:pPr>
        <w:tabs>
          <w:tab w:val="left" w:pos="360"/>
          <w:tab w:val="left" w:pos="720"/>
          <w:tab w:val="left" w:pos="1440"/>
          <w:tab w:val="left" w:pos="2160"/>
          <w:tab w:val="left" w:pos="3600"/>
          <w:tab w:val="left" w:pos="5040"/>
          <w:tab w:val="left" w:pos="5760"/>
        </w:tabs>
        <w:spacing w:after="0" w:line="240" w:lineRule="auto"/>
        <w:jc w:val="center"/>
        <w:rPr>
          <w:rFonts w:ascii="Calibri" w:eastAsia="Times New Roman" w:hAnsi="Calibri" w:cs="Calibri"/>
        </w:rPr>
      </w:pPr>
    </w:p>
    <w:p w:rsidR="00A316B4" w:rsidP="00795BB2" w14:paraId="0FE978A6"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795BB2" w14:paraId="6AFD7C83" w14:textId="199E9704">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RPr="00AE0D1F" w:rsidP="00795BB2" w14:paraId="74143DCE"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A316B4" w14:paraId="120B4476" w14:textId="77777777">
      <w:pPr>
        <w:rPr>
          <w:rFonts w:cstheme="minorHAnsi"/>
          <w:b/>
          <w:bCs/>
          <w:sz w:val="28"/>
          <w:szCs w:val="28"/>
        </w:rPr>
      </w:pPr>
      <w:r>
        <w:rPr>
          <w:rFonts w:cstheme="minorHAnsi"/>
          <w:b/>
          <w:bCs/>
          <w:sz w:val="28"/>
          <w:szCs w:val="28"/>
        </w:rPr>
        <w:br w:type="page"/>
      </w:r>
    </w:p>
    <w:p w:rsidR="00DD4CE9" w:rsidRPr="00D37FCA" w:rsidP="00D37FCA" w14:paraId="0754EF03" w14:textId="1530F3F2">
      <w:pPr>
        <w:pBdr>
          <w:top w:val="single" w:sz="4" w:space="1" w:color="auto"/>
        </w:pBdr>
        <w:jc w:val="center"/>
        <w:rPr>
          <w:rFonts w:cstheme="minorHAnsi"/>
          <w:b/>
          <w:bCs/>
          <w:sz w:val="28"/>
          <w:szCs w:val="28"/>
        </w:rPr>
      </w:pPr>
      <w:r w:rsidRPr="00D37FCA">
        <w:rPr>
          <w:rFonts w:cstheme="minorHAnsi"/>
          <w:b/>
          <w:bCs/>
          <w:sz w:val="28"/>
          <w:szCs w:val="28"/>
        </w:rPr>
        <w:t>NOTICES</w:t>
      </w:r>
    </w:p>
    <w:p w:rsidR="00DD4CE9" w:rsidRPr="00D37FCA" w:rsidP="00AE0D1F"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005F0CAA" w:rsidRPr="00795BB2" w:rsidP="00DD4CE9"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795BB2" w:rsidP="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005F0CAA" w:rsidRPr="00795BB2" w:rsidP="005F0CAA" w14:paraId="4FF99DAA" w14:textId="77777777">
      <w:pPr>
        <w:pStyle w:val="Footer"/>
        <w:jc w:val="both"/>
        <w:rPr>
          <w:rFonts w:cs="Arial"/>
          <w:sz w:val="20"/>
          <w:szCs w:val="20"/>
        </w:rPr>
      </w:pPr>
    </w:p>
    <w:p w:rsidR="005F0CAA" w:rsidRPr="00795BB2" w:rsidP="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005F0CAA" w:rsidRPr="00795BB2" w:rsidP="005F0CAA" w14:paraId="5F416B83" w14:textId="77777777">
      <w:pPr>
        <w:pStyle w:val="Footer"/>
        <w:jc w:val="both"/>
        <w:rPr>
          <w:rFonts w:cs="Arial"/>
          <w:sz w:val="20"/>
          <w:szCs w:val="20"/>
        </w:rPr>
      </w:pPr>
    </w:p>
    <w:p w:rsidR="005F0CAA" w:rsidRPr="00795BB2" w:rsidP="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005F0CAA" w:rsidRPr="00795BB2" w:rsidP="005F0CAA" w14:paraId="34B2F22F" w14:textId="77777777">
      <w:pPr>
        <w:pStyle w:val="Footer"/>
        <w:jc w:val="both"/>
        <w:rPr>
          <w:rFonts w:cs="Arial"/>
          <w:sz w:val="20"/>
          <w:szCs w:val="20"/>
        </w:rPr>
      </w:pPr>
    </w:p>
    <w:p w:rsidR="00DD4CE9" w:rsidRPr="00795BB2" w:rsidP="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00DD4CE9" w:rsidRPr="00795BB2" w:rsidP="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00DD4CE9" w:rsidRPr="00795BB2" w:rsidP="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w:t>
      </w:r>
      <w:r w:rsidRPr="00795BB2">
        <w:rPr>
          <w:rFonts w:cs="Arial"/>
          <w:sz w:val="20"/>
          <w:szCs w:val="20"/>
        </w:rPr>
        <w:t>in order for</w:t>
      </w:r>
      <w:r w:rsidRPr="00795BB2">
        <w:rPr>
          <w:rFonts w:cs="Arial"/>
          <w:sz w:val="20"/>
          <w:szCs w:val="20"/>
        </w:rPr>
        <w:t xml:space="preserve"> your request to be considered.  We may not </w:t>
      </w:r>
      <w:r w:rsidRPr="00795BB2">
        <w:rPr>
          <w:rFonts w:cs="Arial"/>
          <w:sz w:val="20"/>
          <w:szCs w:val="20"/>
        </w:rPr>
        <w:t>conduct</w:t>
      </w:r>
      <w:r w:rsidRPr="00795BB2">
        <w:rPr>
          <w:rFonts w:cs="Arial"/>
          <w:sz w:val="20"/>
          <w:szCs w:val="20"/>
        </w:rPr>
        <w:t xml:space="preserve">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005F0CAA" w:rsidRPr="00795BB2" w:rsidP="00DD4CE9"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00DD4CE9" w:rsidRPr="00795BB2" w:rsidP="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information</w:t>
      </w:r>
      <w:r w:rsidRPr="00795BB2" w:rsidR="00D60F86">
        <w:rPr>
          <w:rFonts w:cs="Arial"/>
          <w:sz w:val="20"/>
          <w:szCs w:val="20"/>
        </w:rPr>
        <w:t xml:space="preserve">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00DD4CE9" w:rsidRPr="00AE0D1F" w:rsidP="00D37FCA" w14:paraId="689B25C7" w14:textId="77777777">
      <w:pPr>
        <w:pBdr>
          <w:bottom w:val="single" w:sz="4" w:space="1" w:color="auto"/>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Sect="005749F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4D2A9A"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4D2A9A"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4D2A9A" w:rsidRPr="00DA5C9A" w:rsidP="00DA5C9A" w14:paraId="3298C589" w14:textId="77777777">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6BFF" w:rsidP="005749F3" w14:paraId="55C08C50" w14:textId="77777777">
      <w:pPr>
        <w:spacing w:after="0" w:line="240" w:lineRule="auto"/>
      </w:pPr>
      <w:r>
        <w:separator/>
      </w:r>
    </w:p>
  </w:footnote>
  <w:footnote w:type="continuationSeparator" w:id="1">
    <w:p w:rsidR="00D86BFF" w:rsidP="005749F3" w14:paraId="14FB7D24" w14:textId="77777777">
      <w:pPr>
        <w:spacing w:after="0" w:line="240" w:lineRule="auto"/>
      </w:pPr>
      <w:r>
        <w:continuationSeparator/>
      </w:r>
    </w:p>
  </w:footnote>
  <w:footnote w:id="2">
    <w:p w:rsidR="007D485A" w:rsidP="007D485A" w14:paraId="6B178774" w14:textId="55DF8357">
      <w:pPr>
        <w:pStyle w:val="FootnoteText"/>
      </w:pPr>
      <w:r>
        <w:rPr>
          <w:rStyle w:val="FootnoteReference"/>
        </w:rPr>
        <w:footnoteRef/>
      </w:r>
      <w:r>
        <w:t xml:space="preserve"> IVUMC (Interagency Visitor Use Management Council). </w:t>
      </w:r>
      <w:r w:rsidR="00854C94">
        <w:t>(</w:t>
      </w:r>
      <w:r>
        <w:t>2019</w:t>
      </w:r>
      <w:r w:rsidR="00854C94">
        <w:t>)</w:t>
      </w:r>
      <w:r>
        <w:t xml:space="preserve">. </w:t>
      </w:r>
      <w:r w:rsidRPr="00F268CD">
        <w:rPr>
          <w:i/>
          <w:iCs/>
        </w:rPr>
        <w:t>Monitoring Guidebook: Evaluating Effectiveness of Visitor Use Management. Edition One.</w:t>
      </w:r>
      <w:r>
        <w:t xml:space="preserve"> Denver, CO. </w:t>
      </w:r>
    </w:p>
  </w:footnote>
  <w:footnote w:id="3">
    <w:p w:rsidR="007010CD" w:rsidP="007010CD" w14:paraId="607313C3" w14:textId="4D7E7FA5">
      <w:pPr>
        <w:pStyle w:val="FootnoteText"/>
      </w:pPr>
      <w:r>
        <w:rPr>
          <w:rStyle w:val="FootnoteReference"/>
        </w:rPr>
        <w:footnoteRef/>
      </w:r>
      <w:r>
        <w:t xml:space="preserve"> U.S Department of the Interior. </w:t>
      </w:r>
      <w:r w:rsidR="00424B4F">
        <w:t>(</w:t>
      </w:r>
      <w:r>
        <w:t>2022</w:t>
      </w:r>
      <w:r w:rsidR="00424B4F">
        <w:t>)</w:t>
      </w:r>
      <w:r>
        <w:t xml:space="preserve">. </w:t>
      </w:r>
      <w:r w:rsidRPr="00F268CD">
        <w:rPr>
          <w:i/>
          <w:iCs/>
        </w:rPr>
        <w:t>FY 2022-2026 Strategic Plan</w:t>
      </w:r>
      <w:r>
        <w:t>. Washington, D.C.</w:t>
      </w:r>
    </w:p>
  </w:footnote>
  <w:footnote w:id="4">
    <w:p w:rsidR="00FF6535" w14:paraId="0A213FF7" w14:textId="5890C4EA">
      <w:pPr>
        <w:pStyle w:val="FootnoteText"/>
      </w:pPr>
      <w:r>
        <w:rPr>
          <w:rStyle w:val="FootnoteReference"/>
        </w:rPr>
        <w:footnoteRef/>
      </w:r>
      <w:r>
        <w:t xml:space="preserve"> </w:t>
      </w:r>
      <w:r>
        <w:t>Vaske</w:t>
      </w:r>
      <w:r>
        <w:t xml:space="preserve">, J.J. </w:t>
      </w:r>
      <w:r w:rsidR="00424B4F">
        <w:t>(</w:t>
      </w:r>
      <w:r>
        <w:t>2008</w:t>
      </w:r>
      <w:r w:rsidR="00424B4F">
        <w:t>)</w:t>
      </w:r>
      <w:r>
        <w:t xml:space="preserve">. </w:t>
      </w:r>
      <w:r w:rsidRPr="00F268CD">
        <w:rPr>
          <w:i/>
          <w:iCs/>
        </w:rPr>
        <w:t xml:space="preserve">Survey Research and Analysis: Applications in Parks, Recreation and Human Dimensions. </w:t>
      </w:r>
      <w:r>
        <w:t>Venture Publishing, Inc. State College, 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4D2A9A" w:rsidRPr="00AA2AA1" w:rsidP="00AA2AA1" w14:paraId="5D73A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5749F3" w14:paraId="7CE40639" w14:textId="36F3279E">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5749F3" w14:paraId="52CFA32E" w14:textId="1E788674">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w:t>
    </w:r>
    <w:r w:rsidR="002F7C24">
      <w:rPr>
        <w:rFonts w:ascii="Times New Roman" w:hAnsi="Times New Roman" w:cs="Times New Roman"/>
        <w:sz w:val="16"/>
        <w:szCs w:val="16"/>
      </w:rPr>
      <w:t>8</w:t>
    </w:r>
    <w:r>
      <w:rPr>
        <w:rFonts w:ascii="Times New Roman" w:hAnsi="Times New Roman" w:cs="Times New Roman"/>
        <w:sz w:val="16"/>
        <w:szCs w:val="16"/>
      </w:rPr>
      <w:t>/31/202</w:t>
    </w:r>
    <w:r w:rsidR="002F7C24">
      <w:rPr>
        <w:rFonts w:ascii="Times New Roman" w:hAnsi="Times New Roman" w:cs="Times New Roman"/>
        <w:sz w:val="16"/>
        <w:szCs w:val="16"/>
      </w:rPr>
      <w:t>6</w:t>
    </w:r>
  </w:p>
  <w:p w:rsidR="004D2A9A"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4D2A9A"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4D2A9A"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4D2A9A"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8E5"/>
    <w:multiLevelType w:val="hybridMultilevel"/>
    <w:tmpl w:val="0936BB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3">
    <w:nsid w:val="108C0C03"/>
    <w:multiLevelType w:val="multilevel"/>
    <w:tmpl w:val="21C02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654AF"/>
    <w:multiLevelType w:val="multilevel"/>
    <w:tmpl w:val="2276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8">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40350"/>
    <w:multiLevelType w:val="multilevel"/>
    <w:tmpl w:val="85FA4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5390171"/>
    <w:multiLevelType w:val="hybridMultilevel"/>
    <w:tmpl w:val="C30EA9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A200CC7"/>
    <w:multiLevelType w:val="hybridMultilevel"/>
    <w:tmpl w:val="C5AE60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BD471E2"/>
    <w:multiLevelType w:val="hybridMultilevel"/>
    <w:tmpl w:val="F6C45066"/>
    <w:lvl w:ilvl="0">
      <w:start w:val="1"/>
      <w:numFmt w:val="upperLetter"/>
      <w:lvlText w:val="(%1)"/>
      <w:lvlJc w:val="left"/>
      <w:pPr>
        <w:ind w:left="33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BA0FD4"/>
    <w:multiLevelType w:val="hybridMultilevel"/>
    <w:tmpl w:val="E8DCCF54"/>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24">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E84323"/>
    <w:multiLevelType w:val="hybridMultilevel"/>
    <w:tmpl w:val="7AD6CC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DBF3D33"/>
    <w:multiLevelType w:val="hybridMultilevel"/>
    <w:tmpl w:val="F2820AF0"/>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31">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4A671E0"/>
    <w:multiLevelType w:val="hybridMultilevel"/>
    <w:tmpl w:val="D684126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77A04E0"/>
    <w:multiLevelType w:val="hybridMultilevel"/>
    <w:tmpl w:val="C25E2FE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826C52"/>
    <w:multiLevelType w:val="hybridMultilevel"/>
    <w:tmpl w:val="B02AD90E"/>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ind w:left="3240" w:hanging="360"/>
      </w:pPr>
      <w:rPr>
        <w:rFont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1745670">
    <w:abstractNumId w:val="38"/>
  </w:num>
  <w:num w:numId="2" w16cid:durableId="1029453253">
    <w:abstractNumId w:val="18"/>
  </w:num>
  <w:num w:numId="3" w16cid:durableId="89812594">
    <w:abstractNumId w:val="28"/>
  </w:num>
  <w:num w:numId="4" w16cid:durableId="1509060487">
    <w:abstractNumId w:val="22"/>
  </w:num>
  <w:num w:numId="5" w16cid:durableId="1058936611">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3307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534107">
    <w:abstractNumId w:val="5"/>
  </w:num>
  <w:num w:numId="8" w16cid:durableId="1680354986">
    <w:abstractNumId w:val="37"/>
  </w:num>
  <w:num w:numId="9" w16cid:durableId="357972368">
    <w:abstractNumId w:val="13"/>
  </w:num>
  <w:num w:numId="10" w16cid:durableId="2086493713">
    <w:abstractNumId w:val="27"/>
  </w:num>
  <w:num w:numId="11" w16cid:durableId="1989629812">
    <w:abstractNumId w:val="31"/>
  </w:num>
  <w:num w:numId="12" w16cid:durableId="578514939">
    <w:abstractNumId w:val="26"/>
  </w:num>
  <w:num w:numId="13" w16cid:durableId="693305801">
    <w:abstractNumId w:val="8"/>
  </w:num>
  <w:num w:numId="14" w16cid:durableId="7412383">
    <w:abstractNumId w:val="21"/>
  </w:num>
  <w:num w:numId="15" w16cid:durableId="130901590">
    <w:abstractNumId w:val="19"/>
  </w:num>
  <w:num w:numId="16" w16cid:durableId="1736470424">
    <w:abstractNumId w:val="24"/>
  </w:num>
  <w:num w:numId="17" w16cid:durableId="935752466">
    <w:abstractNumId w:val="1"/>
  </w:num>
  <w:num w:numId="18" w16cid:durableId="539781132">
    <w:abstractNumId w:val="6"/>
  </w:num>
  <w:num w:numId="19" w16cid:durableId="2114089203">
    <w:abstractNumId w:val="14"/>
  </w:num>
  <w:num w:numId="20" w16cid:durableId="386029400">
    <w:abstractNumId w:val="2"/>
  </w:num>
  <w:num w:numId="21" w16cid:durableId="497040746">
    <w:abstractNumId w:val="36"/>
  </w:num>
  <w:num w:numId="22" w16cid:durableId="534150449">
    <w:abstractNumId w:val="34"/>
  </w:num>
  <w:num w:numId="23" w16cid:durableId="500318184">
    <w:abstractNumId w:val="11"/>
  </w:num>
  <w:num w:numId="24" w16cid:durableId="1589727214">
    <w:abstractNumId w:val="20"/>
  </w:num>
  <w:num w:numId="25" w16cid:durableId="885064422">
    <w:abstractNumId w:val="17"/>
  </w:num>
  <w:num w:numId="26" w16cid:durableId="1221793034">
    <w:abstractNumId w:val="16"/>
  </w:num>
  <w:num w:numId="27" w16cid:durableId="249236326">
    <w:abstractNumId w:val="35"/>
  </w:num>
  <w:num w:numId="28" w16cid:durableId="143473928">
    <w:abstractNumId w:val="25"/>
  </w:num>
  <w:num w:numId="29" w16cid:durableId="2095783748">
    <w:abstractNumId w:val="9"/>
  </w:num>
  <w:num w:numId="30" w16cid:durableId="277180077">
    <w:abstractNumId w:val="7"/>
  </w:num>
  <w:num w:numId="31" w16cid:durableId="438376344">
    <w:abstractNumId w:val="30"/>
  </w:num>
  <w:num w:numId="32" w16cid:durableId="314727686">
    <w:abstractNumId w:val="23"/>
  </w:num>
  <w:num w:numId="33" w16cid:durableId="777456995">
    <w:abstractNumId w:val="10"/>
  </w:num>
  <w:num w:numId="34" w16cid:durableId="1179662033">
    <w:abstractNumId w:val="15"/>
  </w:num>
  <w:num w:numId="35" w16cid:durableId="1283540398">
    <w:abstractNumId w:val="32"/>
  </w:num>
  <w:num w:numId="36" w16cid:durableId="1406224912">
    <w:abstractNumId w:val="0"/>
  </w:num>
  <w:num w:numId="37" w16cid:durableId="1522163409">
    <w:abstractNumId w:val="4"/>
  </w:num>
  <w:num w:numId="38" w16cid:durableId="1082144780">
    <w:abstractNumId w:val="3"/>
  </w:num>
  <w:num w:numId="39" w16cid:durableId="1640761497">
    <w:abstractNumId w:val="12"/>
  </w:num>
  <w:num w:numId="40" w16cid:durableId="9210642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3CC6"/>
    <w:rsid w:val="00004EA6"/>
    <w:rsid w:val="00013ACA"/>
    <w:rsid w:val="000151F2"/>
    <w:rsid w:val="00015220"/>
    <w:rsid w:val="00016546"/>
    <w:rsid w:val="0002408F"/>
    <w:rsid w:val="00027E07"/>
    <w:rsid w:val="00045281"/>
    <w:rsid w:val="00051CA0"/>
    <w:rsid w:val="000524E6"/>
    <w:rsid w:val="00055E34"/>
    <w:rsid w:val="0005789F"/>
    <w:rsid w:val="00060618"/>
    <w:rsid w:val="00060F9A"/>
    <w:rsid w:val="0006223F"/>
    <w:rsid w:val="00066F99"/>
    <w:rsid w:val="0006729B"/>
    <w:rsid w:val="00072DAB"/>
    <w:rsid w:val="00073C58"/>
    <w:rsid w:val="00081320"/>
    <w:rsid w:val="00085666"/>
    <w:rsid w:val="000856A7"/>
    <w:rsid w:val="00086605"/>
    <w:rsid w:val="0008754D"/>
    <w:rsid w:val="00094499"/>
    <w:rsid w:val="000A04C6"/>
    <w:rsid w:val="000A19A8"/>
    <w:rsid w:val="000A1EB8"/>
    <w:rsid w:val="000A3486"/>
    <w:rsid w:val="000A423B"/>
    <w:rsid w:val="000A73B2"/>
    <w:rsid w:val="000A73BD"/>
    <w:rsid w:val="000B07EB"/>
    <w:rsid w:val="000B1E59"/>
    <w:rsid w:val="000B2BB4"/>
    <w:rsid w:val="000C4CD5"/>
    <w:rsid w:val="000D13B3"/>
    <w:rsid w:val="000D197A"/>
    <w:rsid w:val="000D25D8"/>
    <w:rsid w:val="000D4454"/>
    <w:rsid w:val="000D6041"/>
    <w:rsid w:val="000D62B8"/>
    <w:rsid w:val="000D6EDE"/>
    <w:rsid w:val="000E33DE"/>
    <w:rsid w:val="000E7804"/>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3FA2"/>
    <w:rsid w:val="00125FBB"/>
    <w:rsid w:val="0014061F"/>
    <w:rsid w:val="0014108F"/>
    <w:rsid w:val="001460F7"/>
    <w:rsid w:val="00146CDE"/>
    <w:rsid w:val="00151B26"/>
    <w:rsid w:val="001526AE"/>
    <w:rsid w:val="00162323"/>
    <w:rsid w:val="00164BD1"/>
    <w:rsid w:val="00165B54"/>
    <w:rsid w:val="00167529"/>
    <w:rsid w:val="0017058A"/>
    <w:rsid w:val="00171CBD"/>
    <w:rsid w:val="001761E9"/>
    <w:rsid w:val="001829F2"/>
    <w:rsid w:val="00182DBC"/>
    <w:rsid w:val="0018583E"/>
    <w:rsid w:val="001868B8"/>
    <w:rsid w:val="00187665"/>
    <w:rsid w:val="00190ECA"/>
    <w:rsid w:val="001925A2"/>
    <w:rsid w:val="0019450C"/>
    <w:rsid w:val="0019532E"/>
    <w:rsid w:val="001959CF"/>
    <w:rsid w:val="0019756E"/>
    <w:rsid w:val="001975DB"/>
    <w:rsid w:val="001A07C7"/>
    <w:rsid w:val="001B0570"/>
    <w:rsid w:val="001B07C3"/>
    <w:rsid w:val="001B45B5"/>
    <w:rsid w:val="001C0B6C"/>
    <w:rsid w:val="001C2ED4"/>
    <w:rsid w:val="001C3619"/>
    <w:rsid w:val="001D1745"/>
    <w:rsid w:val="001D2CA8"/>
    <w:rsid w:val="001D2CEF"/>
    <w:rsid w:val="001D3ABD"/>
    <w:rsid w:val="001D6222"/>
    <w:rsid w:val="001E00FF"/>
    <w:rsid w:val="001F1283"/>
    <w:rsid w:val="001F33D7"/>
    <w:rsid w:val="001F5436"/>
    <w:rsid w:val="00204683"/>
    <w:rsid w:val="0020596F"/>
    <w:rsid w:val="00206DBC"/>
    <w:rsid w:val="00212E14"/>
    <w:rsid w:val="00217668"/>
    <w:rsid w:val="0022525F"/>
    <w:rsid w:val="002311DC"/>
    <w:rsid w:val="00233F23"/>
    <w:rsid w:val="00236CBC"/>
    <w:rsid w:val="00247DA4"/>
    <w:rsid w:val="002509CF"/>
    <w:rsid w:val="0025212A"/>
    <w:rsid w:val="0025743C"/>
    <w:rsid w:val="002620B3"/>
    <w:rsid w:val="002709FA"/>
    <w:rsid w:val="00270C3D"/>
    <w:rsid w:val="00272FC6"/>
    <w:rsid w:val="002800BF"/>
    <w:rsid w:val="0028219B"/>
    <w:rsid w:val="002851F2"/>
    <w:rsid w:val="002869A1"/>
    <w:rsid w:val="00291387"/>
    <w:rsid w:val="002936E9"/>
    <w:rsid w:val="002942B0"/>
    <w:rsid w:val="0029656B"/>
    <w:rsid w:val="00297504"/>
    <w:rsid w:val="002A3EF2"/>
    <w:rsid w:val="002A5058"/>
    <w:rsid w:val="002A5EBF"/>
    <w:rsid w:val="002A74E0"/>
    <w:rsid w:val="002B0CBC"/>
    <w:rsid w:val="002B4635"/>
    <w:rsid w:val="002B6E64"/>
    <w:rsid w:val="002C7EEC"/>
    <w:rsid w:val="002E2158"/>
    <w:rsid w:val="002E78B6"/>
    <w:rsid w:val="002F4E06"/>
    <w:rsid w:val="002F7C24"/>
    <w:rsid w:val="00304C8A"/>
    <w:rsid w:val="0031108B"/>
    <w:rsid w:val="003144D6"/>
    <w:rsid w:val="00316D44"/>
    <w:rsid w:val="00317F23"/>
    <w:rsid w:val="003202A3"/>
    <w:rsid w:val="00321BDD"/>
    <w:rsid w:val="00324904"/>
    <w:rsid w:val="003258F2"/>
    <w:rsid w:val="0032615A"/>
    <w:rsid w:val="00327BD2"/>
    <w:rsid w:val="003303FE"/>
    <w:rsid w:val="0033711B"/>
    <w:rsid w:val="003445DC"/>
    <w:rsid w:val="00350556"/>
    <w:rsid w:val="00350763"/>
    <w:rsid w:val="00352C53"/>
    <w:rsid w:val="003544AE"/>
    <w:rsid w:val="003544F8"/>
    <w:rsid w:val="00357131"/>
    <w:rsid w:val="00360F15"/>
    <w:rsid w:val="00363783"/>
    <w:rsid w:val="00367A5A"/>
    <w:rsid w:val="00373CC3"/>
    <w:rsid w:val="00375671"/>
    <w:rsid w:val="00381B4F"/>
    <w:rsid w:val="003843AA"/>
    <w:rsid w:val="00385969"/>
    <w:rsid w:val="003864D8"/>
    <w:rsid w:val="003866B2"/>
    <w:rsid w:val="003906B3"/>
    <w:rsid w:val="00391556"/>
    <w:rsid w:val="00392BD6"/>
    <w:rsid w:val="00394268"/>
    <w:rsid w:val="00394C43"/>
    <w:rsid w:val="003959B6"/>
    <w:rsid w:val="003A04DF"/>
    <w:rsid w:val="003A0EEA"/>
    <w:rsid w:val="003A2E1E"/>
    <w:rsid w:val="003A469E"/>
    <w:rsid w:val="003A5DBE"/>
    <w:rsid w:val="003B1B8B"/>
    <w:rsid w:val="003C1098"/>
    <w:rsid w:val="003C1F71"/>
    <w:rsid w:val="003C1FEE"/>
    <w:rsid w:val="003C6595"/>
    <w:rsid w:val="003C67E8"/>
    <w:rsid w:val="003C7497"/>
    <w:rsid w:val="003D2EEE"/>
    <w:rsid w:val="003D4B6E"/>
    <w:rsid w:val="003D565C"/>
    <w:rsid w:val="003D61B1"/>
    <w:rsid w:val="003E04E2"/>
    <w:rsid w:val="003E7128"/>
    <w:rsid w:val="003F18D7"/>
    <w:rsid w:val="004023C8"/>
    <w:rsid w:val="00407336"/>
    <w:rsid w:val="004125C5"/>
    <w:rsid w:val="004140B1"/>
    <w:rsid w:val="00414DDB"/>
    <w:rsid w:val="0042231D"/>
    <w:rsid w:val="00424096"/>
    <w:rsid w:val="00424B4F"/>
    <w:rsid w:val="00425D13"/>
    <w:rsid w:val="00425EE8"/>
    <w:rsid w:val="00427909"/>
    <w:rsid w:val="00436135"/>
    <w:rsid w:val="00437DA2"/>
    <w:rsid w:val="004403F5"/>
    <w:rsid w:val="00441ED8"/>
    <w:rsid w:val="004420F2"/>
    <w:rsid w:val="004453BF"/>
    <w:rsid w:val="00446B0E"/>
    <w:rsid w:val="00446D68"/>
    <w:rsid w:val="0045202E"/>
    <w:rsid w:val="00452698"/>
    <w:rsid w:val="00453F14"/>
    <w:rsid w:val="004614A0"/>
    <w:rsid w:val="00464DCC"/>
    <w:rsid w:val="00465F43"/>
    <w:rsid w:val="004665B5"/>
    <w:rsid w:val="004672A6"/>
    <w:rsid w:val="00474DDB"/>
    <w:rsid w:val="004772EE"/>
    <w:rsid w:val="00480607"/>
    <w:rsid w:val="004840BF"/>
    <w:rsid w:val="004846CC"/>
    <w:rsid w:val="004855F3"/>
    <w:rsid w:val="00491099"/>
    <w:rsid w:val="00493A97"/>
    <w:rsid w:val="00493DE5"/>
    <w:rsid w:val="0049484C"/>
    <w:rsid w:val="00497D21"/>
    <w:rsid w:val="004A3511"/>
    <w:rsid w:val="004A364C"/>
    <w:rsid w:val="004A3907"/>
    <w:rsid w:val="004B1104"/>
    <w:rsid w:val="004B4332"/>
    <w:rsid w:val="004B4D1B"/>
    <w:rsid w:val="004C05CD"/>
    <w:rsid w:val="004C0B7D"/>
    <w:rsid w:val="004C1C07"/>
    <w:rsid w:val="004C2171"/>
    <w:rsid w:val="004C607E"/>
    <w:rsid w:val="004C6689"/>
    <w:rsid w:val="004D2527"/>
    <w:rsid w:val="004D2A9A"/>
    <w:rsid w:val="004D2F5E"/>
    <w:rsid w:val="004E239D"/>
    <w:rsid w:val="004E6D37"/>
    <w:rsid w:val="004E7782"/>
    <w:rsid w:val="004F2EFD"/>
    <w:rsid w:val="004F3AE9"/>
    <w:rsid w:val="004F4D75"/>
    <w:rsid w:val="004F5F1B"/>
    <w:rsid w:val="004F62CA"/>
    <w:rsid w:val="005041FA"/>
    <w:rsid w:val="005058F7"/>
    <w:rsid w:val="00514DE3"/>
    <w:rsid w:val="00516F94"/>
    <w:rsid w:val="00517536"/>
    <w:rsid w:val="00517E06"/>
    <w:rsid w:val="00521751"/>
    <w:rsid w:val="005221F8"/>
    <w:rsid w:val="00523E33"/>
    <w:rsid w:val="00523F20"/>
    <w:rsid w:val="00525EAB"/>
    <w:rsid w:val="00526141"/>
    <w:rsid w:val="0052661B"/>
    <w:rsid w:val="00530DD0"/>
    <w:rsid w:val="005316F2"/>
    <w:rsid w:val="0053411B"/>
    <w:rsid w:val="005375F4"/>
    <w:rsid w:val="00537DF5"/>
    <w:rsid w:val="00545521"/>
    <w:rsid w:val="005501CC"/>
    <w:rsid w:val="00550AFC"/>
    <w:rsid w:val="00555635"/>
    <w:rsid w:val="00561D08"/>
    <w:rsid w:val="005622A5"/>
    <w:rsid w:val="005719CA"/>
    <w:rsid w:val="005725F2"/>
    <w:rsid w:val="005749F3"/>
    <w:rsid w:val="0057593C"/>
    <w:rsid w:val="0057712C"/>
    <w:rsid w:val="00584103"/>
    <w:rsid w:val="00586267"/>
    <w:rsid w:val="00595BA4"/>
    <w:rsid w:val="00596E03"/>
    <w:rsid w:val="005A1EE2"/>
    <w:rsid w:val="005A2265"/>
    <w:rsid w:val="005B037D"/>
    <w:rsid w:val="005B4059"/>
    <w:rsid w:val="005B58E2"/>
    <w:rsid w:val="005C0499"/>
    <w:rsid w:val="005C1303"/>
    <w:rsid w:val="005C5417"/>
    <w:rsid w:val="005C6FBA"/>
    <w:rsid w:val="005D40C1"/>
    <w:rsid w:val="005E3C43"/>
    <w:rsid w:val="005E563D"/>
    <w:rsid w:val="005F0CAA"/>
    <w:rsid w:val="005F33A0"/>
    <w:rsid w:val="005F7642"/>
    <w:rsid w:val="0060302F"/>
    <w:rsid w:val="0061180A"/>
    <w:rsid w:val="00613DEC"/>
    <w:rsid w:val="00614D03"/>
    <w:rsid w:val="00620262"/>
    <w:rsid w:val="00620587"/>
    <w:rsid w:val="0062085F"/>
    <w:rsid w:val="0062088C"/>
    <w:rsid w:val="00622DF0"/>
    <w:rsid w:val="00623543"/>
    <w:rsid w:val="0062510C"/>
    <w:rsid w:val="00630191"/>
    <w:rsid w:val="00631E41"/>
    <w:rsid w:val="00633C43"/>
    <w:rsid w:val="00641766"/>
    <w:rsid w:val="00643738"/>
    <w:rsid w:val="0064712C"/>
    <w:rsid w:val="00651F98"/>
    <w:rsid w:val="00652F3A"/>
    <w:rsid w:val="0065616C"/>
    <w:rsid w:val="00660325"/>
    <w:rsid w:val="00660F47"/>
    <w:rsid w:val="00661AB3"/>
    <w:rsid w:val="006663EE"/>
    <w:rsid w:val="00666E0F"/>
    <w:rsid w:val="00670CE6"/>
    <w:rsid w:val="00671104"/>
    <w:rsid w:val="006735AD"/>
    <w:rsid w:val="00674382"/>
    <w:rsid w:val="00674E50"/>
    <w:rsid w:val="00675FBB"/>
    <w:rsid w:val="0068098F"/>
    <w:rsid w:val="006819BA"/>
    <w:rsid w:val="00682359"/>
    <w:rsid w:val="00683B95"/>
    <w:rsid w:val="00683DC8"/>
    <w:rsid w:val="00684B19"/>
    <w:rsid w:val="00685D04"/>
    <w:rsid w:val="00691BF5"/>
    <w:rsid w:val="00693071"/>
    <w:rsid w:val="006942C8"/>
    <w:rsid w:val="006A0C4F"/>
    <w:rsid w:val="006A336B"/>
    <w:rsid w:val="006A7B97"/>
    <w:rsid w:val="006B1E11"/>
    <w:rsid w:val="006B1FCB"/>
    <w:rsid w:val="006B27D1"/>
    <w:rsid w:val="006B303E"/>
    <w:rsid w:val="006B4070"/>
    <w:rsid w:val="006B54A6"/>
    <w:rsid w:val="006C09BC"/>
    <w:rsid w:val="006C25A0"/>
    <w:rsid w:val="006C3AFF"/>
    <w:rsid w:val="006C4271"/>
    <w:rsid w:val="006C4321"/>
    <w:rsid w:val="006C65F9"/>
    <w:rsid w:val="006D1A99"/>
    <w:rsid w:val="006D64EC"/>
    <w:rsid w:val="006E2E11"/>
    <w:rsid w:val="006E33D2"/>
    <w:rsid w:val="006E3CC1"/>
    <w:rsid w:val="006E3D77"/>
    <w:rsid w:val="006E54AB"/>
    <w:rsid w:val="006E5718"/>
    <w:rsid w:val="006E791A"/>
    <w:rsid w:val="006F73A1"/>
    <w:rsid w:val="007010CD"/>
    <w:rsid w:val="00705518"/>
    <w:rsid w:val="00705583"/>
    <w:rsid w:val="00712B8B"/>
    <w:rsid w:val="00713A5C"/>
    <w:rsid w:val="007224EF"/>
    <w:rsid w:val="00723C8F"/>
    <w:rsid w:val="00725683"/>
    <w:rsid w:val="00725750"/>
    <w:rsid w:val="007266A8"/>
    <w:rsid w:val="00726F94"/>
    <w:rsid w:val="007276BF"/>
    <w:rsid w:val="00733C44"/>
    <w:rsid w:val="00734D11"/>
    <w:rsid w:val="00741A8A"/>
    <w:rsid w:val="007465FF"/>
    <w:rsid w:val="0075054E"/>
    <w:rsid w:val="00753D07"/>
    <w:rsid w:val="0075406E"/>
    <w:rsid w:val="007624F3"/>
    <w:rsid w:val="00763EDE"/>
    <w:rsid w:val="007677EA"/>
    <w:rsid w:val="00772F8C"/>
    <w:rsid w:val="00775040"/>
    <w:rsid w:val="00775C15"/>
    <w:rsid w:val="007761E9"/>
    <w:rsid w:val="00781A3C"/>
    <w:rsid w:val="00791A02"/>
    <w:rsid w:val="00792F57"/>
    <w:rsid w:val="0079534A"/>
    <w:rsid w:val="00795BB2"/>
    <w:rsid w:val="00795C59"/>
    <w:rsid w:val="007A2BF8"/>
    <w:rsid w:val="007A4E1D"/>
    <w:rsid w:val="007B2007"/>
    <w:rsid w:val="007B52EC"/>
    <w:rsid w:val="007C0D87"/>
    <w:rsid w:val="007C2810"/>
    <w:rsid w:val="007C626D"/>
    <w:rsid w:val="007D323B"/>
    <w:rsid w:val="007D485A"/>
    <w:rsid w:val="007D4868"/>
    <w:rsid w:val="007D4C26"/>
    <w:rsid w:val="007E7676"/>
    <w:rsid w:val="007F61EA"/>
    <w:rsid w:val="00800934"/>
    <w:rsid w:val="00801898"/>
    <w:rsid w:val="0080234B"/>
    <w:rsid w:val="00806586"/>
    <w:rsid w:val="00812247"/>
    <w:rsid w:val="008132F8"/>
    <w:rsid w:val="00814545"/>
    <w:rsid w:val="0081742F"/>
    <w:rsid w:val="00820AB7"/>
    <w:rsid w:val="00820B7D"/>
    <w:rsid w:val="00830A83"/>
    <w:rsid w:val="00832A9B"/>
    <w:rsid w:val="00835808"/>
    <w:rsid w:val="00840524"/>
    <w:rsid w:val="008428D5"/>
    <w:rsid w:val="00844602"/>
    <w:rsid w:val="00844F2D"/>
    <w:rsid w:val="00845AF5"/>
    <w:rsid w:val="0085174C"/>
    <w:rsid w:val="00854C94"/>
    <w:rsid w:val="008618A1"/>
    <w:rsid w:val="008640D8"/>
    <w:rsid w:val="00866A71"/>
    <w:rsid w:val="0086743F"/>
    <w:rsid w:val="00867FDC"/>
    <w:rsid w:val="00871A3B"/>
    <w:rsid w:val="008723D7"/>
    <w:rsid w:val="008727AC"/>
    <w:rsid w:val="00881349"/>
    <w:rsid w:val="008844F0"/>
    <w:rsid w:val="00884B77"/>
    <w:rsid w:val="0088667A"/>
    <w:rsid w:val="008879C5"/>
    <w:rsid w:val="00890638"/>
    <w:rsid w:val="0089205C"/>
    <w:rsid w:val="00893A31"/>
    <w:rsid w:val="00894278"/>
    <w:rsid w:val="00894918"/>
    <w:rsid w:val="008965B3"/>
    <w:rsid w:val="008A005C"/>
    <w:rsid w:val="008A05A0"/>
    <w:rsid w:val="008A1BDF"/>
    <w:rsid w:val="008A3516"/>
    <w:rsid w:val="008A7145"/>
    <w:rsid w:val="008A7847"/>
    <w:rsid w:val="008A7B3B"/>
    <w:rsid w:val="008B0117"/>
    <w:rsid w:val="008B3FCE"/>
    <w:rsid w:val="008B4B17"/>
    <w:rsid w:val="008B7604"/>
    <w:rsid w:val="008C01AD"/>
    <w:rsid w:val="008C2657"/>
    <w:rsid w:val="008C2C6E"/>
    <w:rsid w:val="008C38FB"/>
    <w:rsid w:val="008C6585"/>
    <w:rsid w:val="008D121F"/>
    <w:rsid w:val="008D1F0A"/>
    <w:rsid w:val="008D2120"/>
    <w:rsid w:val="008D6579"/>
    <w:rsid w:val="008D7952"/>
    <w:rsid w:val="008E0009"/>
    <w:rsid w:val="008E0FB9"/>
    <w:rsid w:val="008E585A"/>
    <w:rsid w:val="008F1A68"/>
    <w:rsid w:val="008F72D0"/>
    <w:rsid w:val="00900377"/>
    <w:rsid w:val="00900514"/>
    <w:rsid w:val="009016D2"/>
    <w:rsid w:val="00901AC6"/>
    <w:rsid w:val="00902254"/>
    <w:rsid w:val="00903433"/>
    <w:rsid w:val="00903C4C"/>
    <w:rsid w:val="00904688"/>
    <w:rsid w:val="00906125"/>
    <w:rsid w:val="009072F6"/>
    <w:rsid w:val="00912F81"/>
    <w:rsid w:val="00922ED0"/>
    <w:rsid w:val="0092583B"/>
    <w:rsid w:val="00927AAE"/>
    <w:rsid w:val="00930648"/>
    <w:rsid w:val="00932431"/>
    <w:rsid w:val="00936C43"/>
    <w:rsid w:val="0094519E"/>
    <w:rsid w:val="0094570D"/>
    <w:rsid w:val="00946A6B"/>
    <w:rsid w:val="00947B88"/>
    <w:rsid w:val="00950F66"/>
    <w:rsid w:val="00965030"/>
    <w:rsid w:val="00970255"/>
    <w:rsid w:val="00970F2F"/>
    <w:rsid w:val="0098041D"/>
    <w:rsid w:val="00982B28"/>
    <w:rsid w:val="00982BFA"/>
    <w:rsid w:val="009844C4"/>
    <w:rsid w:val="00986F01"/>
    <w:rsid w:val="00987334"/>
    <w:rsid w:val="0099183D"/>
    <w:rsid w:val="009A0D11"/>
    <w:rsid w:val="009A6AB2"/>
    <w:rsid w:val="009A7E2E"/>
    <w:rsid w:val="009B219C"/>
    <w:rsid w:val="009B265D"/>
    <w:rsid w:val="009B59E6"/>
    <w:rsid w:val="009C02F9"/>
    <w:rsid w:val="009C0FB0"/>
    <w:rsid w:val="009C1262"/>
    <w:rsid w:val="009D1398"/>
    <w:rsid w:val="009D2A35"/>
    <w:rsid w:val="009D435C"/>
    <w:rsid w:val="009D72AF"/>
    <w:rsid w:val="009D7BE3"/>
    <w:rsid w:val="009E15E5"/>
    <w:rsid w:val="009E5218"/>
    <w:rsid w:val="009E7C57"/>
    <w:rsid w:val="009F0F3F"/>
    <w:rsid w:val="009F23CC"/>
    <w:rsid w:val="009F2A7F"/>
    <w:rsid w:val="009F4BA4"/>
    <w:rsid w:val="009F7509"/>
    <w:rsid w:val="00A003A7"/>
    <w:rsid w:val="00A01685"/>
    <w:rsid w:val="00A04255"/>
    <w:rsid w:val="00A05B26"/>
    <w:rsid w:val="00A06824"/>
    <w:rsid w:val="00A072EC"/>
    <w:rsid w:val="00A110DC"/>
    <w:rsid w:val="00A127B8"/>
    <w:rsid w:val="00A14558"/>
    <w:rsid w:val="00A15282"/>
    <w:rsid w:val="00A20F0F"/>
    <w:rsid w:val="00A21595"/>
    <w:rsid w:val="00A24E0D"/>
    <w:rsid w:val="00A2771E"/>
    <w:rsid w:val="00A316B4"/>
    <w:rsid w:val="00A3524B"/>
    <w:rsid w:val="00A40D50"/>
    <w:rsid w:val="00A46E01"/>
    <w:rsid w:val="00A54ACC"/>
    <w:rsid w:val="00A57A03"/>
    <w:rsid w:val="00A60B8B"/>
    <w:rsid w:val="00A63C0E"/>
    <w:rsid w:val="00A70685"/>
    <w:rsid w:val="00A70EA9"/>
    <w:rsid w:val="00A75D58"/>
    <w:rsid w:val="00A87B37"/>
    <w:rsid w:val="00AA1741"/>
    <w:rsid w:val="00AA2AA1"/>
    <w:rsid w:val="00AA3850"/>
    <w:rsid w:val="00AA675C"/>
    <w:rsid w:val="00AB0D02"/>
    <w:rsid w:val="00AB16F6"/>
    <w:rsid w:val="00AB1E7E"/>
    <w:rsid w:val="00AB4EC5"/>
    <w:rsid w:val="00AD2B69"/>
    <w:rsid w:val="00AD3575"/>
    <w:rsid w:val="00AD4226"/>
    <w:rsid w:val="00AD4A97"/>
    <w:rsid w:val="00AE02F8"/>
    <w:rsid w:val="00AE0A0F"/>
    <w:rsid w:val="00AE0D1F"/>
    <w:rsid w:val="00AE1013"/>
    <w:rsid w:val="00AE265D"/>
    <w:rsid w:val="00AE267E"/>
    <w:rsid w:val="00AE5722"/>
    <w:rsid w:val="00AF1D8A"/>
    <w:rsid w:val="00AF2E22"/>
    <w:rsid w:val="00AF59DF"/>
    <w:rsid w:val="00AF7270"/>
    <w:rsid w:val="00B030BB"/>
    <w:rsid w:val="00B0546C"/>
    <w:rsid w:val="00B05CAE"/>
    <w:rsid w:val="00B1730A"/>
    <w:rsid w:val="00B2644E"/>
    <w:rsid w:val="00B401D7"/>
    <w:rsid w:val="00B412DA"/>
    <w:rsid w:val="00B45721"/>
    <w:rsid w:val="00B500FA"/>
    <w:rsid w:val="00B50178"/>
    <w:rsid w:val="00B54EFA"/>
    <w:rsid w:val="00B57938"/>
    <w:rsid w:val="00B6230E"/>
    <w:rsid w:val="00B70DF9"/>
    <w:rsid w:val="00B75784"/>
    <w:rsid w:val="00B806E0"/>
    <w:rsid w:val="00B80788"/>
    <w:rsid w:val="00B83C82"/>
    <w:rsid w:val="00B84E55"/>
    <w:rsid w:val="00B85872"/>
    <w:rsid w:val="00B91118"/>
    <w:rsid w:val="00B91354"/>
    <w:rsid w:val="00B91595"/>
    <w:rsid w:val="00B936DC"/>
    <w:rsid w:val="00B95782"/>
    <w:rsid w:val="00B97C38"/>
    <w:rsid w:val="00BA68E5"/>
    <w:rsid w:val="00BA7184"/>
    <w:rsid w:val="00BB033E"/>
    <w:rsid w:val="00BB4F22"/>
    <w:rsid w:val="00BB66E7"/>
    <w:rsid w:val="00BD24D2"/>
    <w:rsid w:val="00BD29D6"/>
    <w:rsid w:val="00BD2EA5"/>
    <w:rsid w:val="00BD4D2E"/>
    <w:rsid w:val="00BE0565"/>
    <w:rsid w:val="00BE163C"/>
    <w:rsid w:val="00BF016A"/>
    <w:rsid w:val="00BF20B7"/>
    <w:rsid w:val="00BF4361"/>
    <w:rsid w:val="00BF6C06"/>
    <w:rsid w:val="00C071FC"/>
    <w:rsid w:val="00C07304"/>
    <w:rsid w:val="00C1139F"/>
    <w:rsid w:val="00C11EBC"/>
    <w:rsid w:val="00C13C07"/>
    <w:rsid w:val="00C179D8"/>
    <w:rsid w:val="00C2072C"/>
    <w:rsid w:val="00C23536"/>
    <w:rsid w:val="00C247CB"/>
    <w:rsid w:val="00C248E1"/>
    <w:rsid w:val="00C2583B"/>
    <w:rsid w:val="00C3085B"/>
    <w:rsid w:val="00C33D7D"/>
    <w:rsid w:val="00C340B0"/>
    <w:rsid w:val="00C37E31"/>
    <w:rsid w:val="00C40ACD"/>
    <w:rsid w:val="00C40F56"/>
    <w:rsid w:val="00C4180C"/>
    <w:rsid w:val="00C449F3"/>
    <w:rsid w:val="00C44A32"/>
    <w:rsid w:val="00C46632"/>
    <w:rsid w:val="00C52352"/>
    <w:rsid w:val="00C547A2"/>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92F2B"/>
    <w:rsid w:val="00C9570A"/>
    <w:rsid w:val="00CA52D4"/>
    <w:rsid w:val="00CA5C5B"/>
    <w:rsid w:val="00CB0453"/>
    <w:rsid w:val="00CB0B68"/>
    <w:rsid w:val="00CB18BC"/>
    <w:rsid w:val="00CB3B11"/>
    <w:rsid w:val="00CB4980"/>
    <w:rsid w:val="00CB5774"/>
    <w:rsid w:val="00CD0266"/>
    <w:rsid w:val="00CD1688"/>
    <w:rsid w:val="00CD1A13"/>
    <w:rsid w:val="00CD2533"/>
    <w:rsid w:val="00CE2B4B"/>
    <w:rsid w:val="00CE3AB3"/>
    <w:rsid w:val="00CE58BA"/>
    <w:rsid w:val="00CE5FD8"/>
    <w:rsid w:val="00CE7F8E"/>
    <w:rsid w:val="00CF4B0A"/>
    <w:rsid w:val="00D00AB9"/>
    <w:rsid w:val="00D00D3B"/>
    <w:rsid w:val="00D05D39"/>
    <w:rsid w:val="00D101D4"/>
    <w:rsid w:val="00D10AEE"/>
    <w:rsid w:val="00D11E5C"/>
    <w:rsid w:val="00D11E67"/>
    <w:rsid w:val="00D13351"/>
    <w:rsid w:val="00D1401B"/>
    <w:rsid w:val="00D14382"/>
    <w:rsid w:val="00D150C4"/>
    <w:rsid w:val="00D160AF"/>
    <w:rsid w:val="00D177F9"/>
    <w:rsid w:val="00D203B0"/>
    <w:rsid w:val="00D2717E"/>
    <w:rsid w:val="00D31C6B"/>
    <w:rsid w:val="00D32611"/>
    <w:rsid w:val="00D3564E"/>
    <w:rsid w:val="00D37FCA"/>
    <w:rsid w:val="00D405E8"/>
    <w:rsid w:val="00D417AF"/>
    <w:rsid w:val="00D51B77"/>
    <w:rsid w:val="00D567E8"/>
    <w:rsid w:val="00D56F4E"/>
    <w:rsid w:val="00D60F86"/>
    <w:rsid w:val="00D631E8"/>
    <w:rsid w:val="00D67621"/>
    <w:rsid w:val="00D716D8"/>
    <w:rsid w:val="00D76B0C"/>
    <w:rsid w:val="00D82751"/>
    <w:rsid w:val="00D86BFF"/>
    <w:rsid w:val="00D91527"/>
    <w:rsid w:val="00D92392"/>
    <w:rsid w:val="00D930F9"/>
    <w:rsid w:val="00D95623"/>
    <w:rsid w:val="00DA2A89"/>
    <w:rsid w:val="00DA5C9A"/>
    <w:rsid w:val="00DA5E0A"/>
    <w:rsid w:val="00DA5FFA"/>
    <w:rsid w:val="00DB1710"/>
    <w:rsid w:val="00DB3A39"/>
    <w:rsid w:val="00DB5382"/>
    <w:rsid w:val="00DB6C4D"/>
    <w:rsid w:val="00DB6FAB"/>
    <w:rsid w:val="00DC4D69"/>
    <w:rsid w:val="00DD3CAA"/>
    <w:rsid w:val="00DD4CE9"/>
    <w:rsid w:val="00DD521E"/>
    <w:rsid w:val="00DD580B"/>
    <w:rsid w:val="00DE1EF9"/>
    <w:rsid w:val="00DE3205"/>
    <w:rsid w:val="00DE4A14"/>
    <w:rsid w:val="00DF2B7B"/>
    <w:rsid w:val="00DF6033"/>
    <w:rsid w:val="00DF757A"/>
    <w:rsid w:val="00E01A2D"/>
    <w:rsid w:val="00E0449D"/>
    <w:rsid w:val="00E052D4"/>
    <w:rsid w:val="00E0699E"/>
    <w:rsid w:val="00E06C5E"/>
    <w:rsid w:val="00E11B11"/>
    <w:rsid w:val="00E21031"/>
    <w:rsid w:val="00E21A74"/>
    <w:rsid w:val="00E254B6"/>
    <w:rsid w:val="00E31F8E"/>
    <w:rsid w:val="00E35ACE"/>
    <w:rsid w:val="00E40525"/>
    <w:rsid w:val="00E41D27"/>
    <w:rsid w:val="00E42202"/>
    <w:rsid w:val="00E4555E"/>
    <w:rsid w:val="00E56313"/>
    <w:rsid w:val="00E567C4"/>
    <w:rsid w:val="00E575C9"/>
    <w:rsid w:val="00E57A4B"/>
    <w:rsid w:val="00E57BAA"/>
    <w:rsid w:val="00E61B35"/>
    <w:rsid w:val="00E624AF"/>
    <w:rsid w:val="00E628ED"/>
    <w:rsid w:val="00E62D2F"/>
    <w:rsid w:val="00E65E40"/>
    <w:rsid w:val="00E746B1"/>
    <w:rsid w:val="00E747B5"/>
    <w:rsid w:val="00E77DC1"/>
    <w:rsid w:val="00E800DE"/>
    <w:rsid w:val="00E82A77"/>
    <w:rsid w:val="00E831CE"/>
    <w:rsid w:val="00E84383"/>
    <w:rsid w:val="00E85158"/>
    <w:rsid w:val="00E87A51"/>
    <w:rsid w:val="00E90F7F"/>
    <w:rsid w:val="00E91D21"/>
    <w:rsid w:val="00E925B3"/>
    <w:rsid w:val="00E95952"/>
    <w:rsid w:val="00E96325"/>
    <w:rsid w:val="00E97D73"/>
    <w:rsid w:val="00EA076B"/>
    <w:rsid w:val="00EA28C7"/>
    <w:rsid w:val="00EA4F20"/>
    <w:rsid w:val="00EA5724"/>
    <w:rsid w:val="00EA6B08"/>
    <w:rsid w:val="00EB0585"/>
    <w:rsid w:val="00EB63DE"/>
    <w:rsid w:val="00EC2ECD"/>
    <w:rsid w:val="00EC49AA"/>
    <w:rsid w:val="00EC4F8E"/>
    <w:rsid w:val="00EE0763"/>
    <w:rsid w:val="00EE0ABE"/>
    <w:rsid w:val="00EE45D4"/>
    <w:rsid w:val="00EE54F6"/>
    <w:rsid w:val="00EF01E2"/>
    <w:rsid w:val="00EF139F"/>
    <w:rsid w:val="00EF1538"/>
    <w:rsid w:val="00EF2B36"/>
    <w:rsid w:val="00EF48AC"/>
    <w:rsid w:val="00F06F0E"/>
    <w:rsid w:val="00F16A7C"/>
    <w:rsid w:val="00F21189"/>
    <w:rsid w:val="00F22FFB"/>
    <w:rsid w:val="00F2332E"/>
    <w:rsid w:val="00F268CD"/>
    <w:rsid w:val="00F276C2"/>
    <w:rsid w:val="00F349BC"/>
    <w:rsid w:val="00F352EA"/>
    <w:rsid w:val="00F359A5"/>
    <w:rsid w:val="00F36C4C"/>
    <w:rsid w:val="00F5307C"/>
    <w:rsid w:val="00F533F4"/>
    <w:rsid w:val="00F53652"/>
    <w:rsid w:val="00F57D70"/>
    <w:rsid w:val="00F602B1"/>
    <w:rsid w:val="00F60E00"/>
    <w:rsid w:val="00F66851"/>
    <w:rsid w:val="00F70B0D"/>
    <w:rsid w:val="00F710B9"/>
    <w:rsid w:val="00F7116B"/>
    <w:rsid w:val="00F7518D"/>
    <w:rsid w:val="00F75D79"/>
    <w:rsid w:val="00F75E3A"/>
    <w:rsid w:val="00F76F90"/>
    <w:rsid w:val="00F81611"/>
    <w:rsid w:val="00F82852"/>
    <w:rsid w:val="00F853B9"/>
    <w:rsid w:val="00F858F5"/>
    <w:rsid w:val="00F869C7"/>
    <w:rsid w:val="00F87821"/>
    <w:rsid w:val="00FA2939"/>
    <w:rsid w:val="00FA5DEF"/>
    <w:rsid w:val="00FB316E"/>
    <w:rsid w:val="00FB3BC0"/>
    <w:rsid w:val="00FB5065"/>
    <w:rsid w:val="00FB69EA"/>
    <w:rsid w:val="00FC17AE"/>
    <w:rsid w:val="00FC59FA"/>
    <w:rsid w:val="00FD093B"/>
    <w:rsid w:val="00FD2C08"/>
    <w:rsid w:val="00FD32CF"/>
    <w:rsid w:val="00FD4EEA"/>
    <w:rsid w:val="00FD7745"/>
    <w:rsid w:val="00FE27F4"/>
    <w:rsid w:val="00FE66D0"/>
    <w:rsid w:val="00FE7889"/>
    <w:rsid w:val="00FE7D4E"/>
    <w:rsid w:val="00FF3316"/>
    <w:rsid w:val="00FF3ACE"/>
    <w:rsid w:val="00FF6535"/>
  </w:rsids>
  <w:docVars>
    <w:docVar w:name="__Grammarly_42___1" w:val="H4sIAAAAAAAEAKtWcslP9kxRslIyNDY0NjU3tDCzNLY0MbOwMDBW0lEKTi0uzszPAykwrgUAlf8G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customStyle="1" w:styleId="paragraph">
    <w:name w:val="paragraph"/>
    <w:basedOn w:val="Normal"/>
    <w:rsid w:val="00D14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4382"/>
  </w:style>
  <w:style w:type="character" w:customStyle="1" w:styleId="eop">
    <w:name w:val="eop"/>
    <w:basedOn w:val="DefaultParagraphFont"/>
    <w:rsid w:val="00D14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01494-8666-4933-82AE-ECDD3C6E3EC6}">
  <ds:schemaRefs>
    <ds:schemaRef ds:uri="http://schemas.openxmlformats.org/officeDocument/2006/bibliography"/>
  </ds:schemaRefs>
</ds:datastoreItem>
</file>

<file path=customXml/itemProps2.xml><?xml version="1.0" encoding="utf-8"?>
<ds:datastoreItem xmlns:ds="http://schemas.openxmlformats.org/officeDocument/2006/customXml" ds:itemID="{408E10AF-FF0F-465F-B3B0-9EC7115A072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A23D9FB-C47E-4295-AE3F-7A3585BA2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8CA9D-CF2E-479A-9EB3-E078529E5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23</cp:revision>
  <dcterms:created xsi:type="dcterms:W3CDTF">2024-02-06T16:23:00Z</dcterms:created>
  <dcterms:modified xsi:type="dcterms:W3CDTF">2024-02-08T15:46:00Z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