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6E97" w:rsidR="007D4C26" w:rsidP="00733C44" w:rsidRDefault="007D4C26" w14:paraId="1547F9F0" w14:textId="77777777">
      <w:pPr>
        <w:spacing w:after="0" w:line="240" w:lineRule="auto"/>
        <w:rPr>
          <w:rFonts w:cstheme="minorHAnsi"/>
          <w:i/>
          <w:sz w:val="18"/>
          <w:szCs w:val="18"/>
        </w:rPr>
      </w:pPr>
    </w:p>
    <w:p w:rsidRPr="00D66E97" w:rsidR="00437DA2" w:rsidP="00881349" w:rsidRDefault="00016546" w14:paraId="054C388B" w14:textId="372CB8B8">
      <w:pPr>
        <w:pBdr>
          <w:top w:val="single" w:color="5E1785" w:sz="12" w:space="1"/>
        </w:pBdr>
        <w:spacing w:after="0" w:line="240" w:lineRule="auto"/>
        <w:rPr>
          <w:rFonts w:cstheme="minorHAnsi"/>
          <w:i/>
          <w:sz w:val="18"/>
          <w:szCs w:val="18"/>
        </w:rPr>
      </w:pPr>
      <w:r w:rsidRPr="00D66E97">
        <w:rPr>
          <w:rFonts w:cstheme="minorHAnsi"/>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D66E97" w:rsidR="00733C44" w:rsidP="00733C44" w:rsidRDefault="00733C44" w14:paraId="49B74715" w14:textId="77777777">
      <w:pPr>
        <w:spacing w:after="0" w:line="240" w:lineRule="auto"/>
        <w:rPr>
          <w:rFonts w:cstheme="minorHAnsi"/>
          <w:i/>
          <w:sz w:val="18"/>
          <w:szCs w:val="18"/>
        </w:rPr>
      </w:pPr>
    </w:p>
    <w:p w:rsidRPr="00D66E97" w:rsidR="00B85872" w:rsidP="00733C44" w:rsidRDefault="00B85872" w14:paraId="5BCCA4FA" w14:textId="64D8B2AC">
      <w:pPr>
        <w:pBdr>
          <w:top w:val="single" w:color="5E1785" w:sz="18" w:space="1"/>
        </w:pBdr>
        <w:spacing w:after="0" w:line="240" w:lineRule="auto"/>
        <w:rPr>
          <w:rFonts w:cstheme="minorHAnsi"/>
          <w:i/>
          <w:sz w:val="18"/>
          <w:szCs w:val="18"/>
        </w:rPr>
      </w:pPr>
    </w:p>
    <w:p w:rsidR="00AD4A97" w:rsidP="00B85872" w:rsidRDefault="00391556" w14:paraId="417CAD3D" w14:textId="55A8AF56">
      <w:pPr>
        <w:tabs>
          <w:tab w:val="left" w:pos="1980"/>
          <w:tab w:val="left" w:pos="3330"/>
          <w:tab w:val="left" w:pos="5040"/>
        </w:tabs>
        <w:spacing w:after="0" w:line="360" w:lineRule="auto"/>
        <w:ind w:left="7920"/>
        <w:rPr>
          <w:rFonts w:cstheme="minorHAnsi"/>
          <w:b/>
          <w:sz w:val="18"/>
          <w:szCs w:val="18"/>
        </w:rPr>
      </w:pPr>
      <w:r w:rsidRPr="00D66E97">
        <w:rPr>
          <w:rFonts w:cstheme="minorHAnsi"/>
          <w:b/>
          <w:sz w:val="18"/>
          <w:szCs w:val="18"/>
        </w:rPr>
        <w:t>SUBMISSION DATE</w:t>
      </w:r>
      <w:r w:rsidRPr="00D66E97" w:rsidR="00016546">
        <w:rPr>
          <w:rFonts w:cstheme="minorHAnsi"/>
          <w:b/>
          <w:sz w:val="18"/>
          <w:szCs w:val="18"/>
        </w:rPr>
        <w:t>:</w:t>
      </w:r>
      <w:r w:rsidR="00A93733">
        <w:rPr>
          <w:rFonts w:cstheme="minorHAnsi"/>
          <w:b/>
          <w:sz w:val="18"/>
          <w:szCs w:val="18"/>
        </w:rPr>
        <w:t xml:space="preserve"> </w:t>
      </w:r>
      <w:r w:rsidR="00995BB3">
        <w:rPr>
          <w:rFonts w:cstheme="minorHAnsi"/>
          <w:b/>
          <w:sz w:val="18"/>
          <w:szCs w:val="18"/>
        </w:rPr>
        <w:t>5</w:t>
      </w:r>
      <w:r w:rsidR="008809AF">
        <w:rPr>
          <w:rFonts w:cstheme="minorHAnsi"/>
          <w:b/>
          <w:sz w:val="18"/>
          <w:szCs w:val="18"/>
        </w:rPr>
        <w:t>-</w:t>
      </w:r>
      <w:r w:rsidR="00995BB3">
        <w:rPr>
          <w:rFonts w:cstheme="minorHAnsi"/>
          <w:b/>
          <w:sz w:val="18"/>
          <w:szCs w:val="18"/>
        </w:rPr>
        <w:t>19</w:t>
      </w:r>
      <w:r w:rsidR="008809AF">
        <w:rPr>
          <w:rFonts w:cstheme="minorHAnsi"/>
          <w:b/>
          <w:sz w:val="18"/>
          <w:szCs w:val="18"/>
        </w:rPr>
        <w:t>-</w:t>
      </w:r>
      <w:r w:rsidR="00393B73">
        <w:rPr>
          <w:rFonts w:cstheme="minorHAnsi"/>
          <w:b/>
          <w:sz w:val="18"/>
          <w:szCs w:val="18"/>
        </w:rPr>
        <w:t>2022</w:t>
      </w:r>
    </w:p>
    <w:p w:rsidRPr="00D66E97" w:rsidR="00393B73" w:rsidP="00B85872" w:rsidRDefault="00393B73" w14:paraId="1529E87B" w14:textId="77777777">
      <w:pPr>
        <w:tabs>
          <w:tab w:val="left" w:pos="1980"/>
          <w:tab w:val="left" w:pos="3330"/>
          <w:tab w:val="left" w:pos="5040"/>
        </w:tabs>
        <w:spacing w:after="0" w:line="360" w:lineRule="auto"/>
        <w:ind w:left="7920"/>
        <w:rPr>
          <w:rFonts w:cstheme="minorHAnsi"/>
          <w:sz w:val="18"/>
          <w:szCs w:val="18"/>
        </w:rPr>
      </w:pPr>
    </w:p>
    <w:p w:rsidRPr="00D66E97" w:rsidR="00B85872" w:rsidP="00881349" w:rsidRDefault="00391556" w14:paraId="32034FF0" w14:textId="0542D5C4">
      <w:pPr>
        <w:tabs>
          <w:tab w:val="left" w:pos="1980"/>
          <w:tab w:val="left" w:pos="3330"/>
          <w:tab w:val="left" w:pos="5040"/>
        </w:tabs>
        <w:spacing w:after="0" w:line="240" w:lineRule="auto"/>
        <w:ind w:left="1530" w:hanging="1530"/>
        <w:rPr>
          <w:rFonts w:cstheme="minorHAnsi"/>
          <w:lang w:bidi="en-US"/>
        </w:rPr>
      </w:pPr>
      <w:r w:rsidRPr="00D66E97">
        <w:rPr>
          <w:rFonts w:cstheme="minorHAnsi"/>
          <w:b/>
        </w:rPr>
        <w:t>PROJECT TITLE</w:t>
      </w:r>
      <w:r w:rsidRPr="00D66E97" w:rsidR="00DA5C9A">
        <w:rPr>
          <w:rFonts w:cstheme="minorHAnsi"/>
          <w:b/>
        </w:rPr>
        <w:t>:</w:t>
      </w:r>
      <w:r w:rsidRPr="00D66E97" w:rsidR="00674E50">
        <w:rPr>
          <w:rFonts w:cstheme="minorHAnsi"/>
        </w:rPr>
        <w:t xml:space="preserve">  </w:t>
      </w:r>
      <w:r w:rsidRPr="00D66E97" w:rsidR="00685D04">
        <w:rPr>
          <w:rFonts w:cstheme="minorHAnsi"/>
          <w:lang w:bidi="en-US"/>
        </w:rPr>
        <w:t xml:space="preserve"> </w:t>
      </w:r>
      <w:r w:rsidR="00D15936">
        <w:rPr>
          <w:rFonts w:cstheme="minorHAnsi"/>
          <w:lang w:bidi="en-US"/>
        </w:rPr>
        <w:t xml:space="preserve"> Onsite Survey of Visitor Experience</w:t>
      </w:r>
      <w:r w:rsidR="0053597F">
        <w:rPr>
          <w:rFonts w:cstheme="minorHAnsi"/>
          <w:lang w:bidi="en-US"/>
        </w:rPr>
        <w:t xml:space="preserve"> and Preferences</w:t>
      </w:r>
      <w:r w:rsidR="00D15936">
        <w:rPr>
          <w:rFonts w:cstheme="minorHAnsi"/>
          <w:lang w:bidi="en-US"/>
        </w:rPr>
        <w:t xml:space="preserve"> at Great Sand Dunes National Park </w:t>
      </w:r>
    </w:p>
    <w:p w:rsidRPr="00D66E97" w:rsidR="00FA5337" w:rsidP="00881349" w:rsidRDefault="00FA5337" w14:paraId="673402BF" w14:textId="77777777">
      <w:pPr>
        <w:tabs>
          <w:tab w:val="left" w:pos="1980"/>
          <w:tab w:val="left" w:pos="3330"/>
          <w:tab w:val="left" w:pos="5040"/>
        </w:tabs>
        <w:spacing w:after="0" w:line="240" w:lineRule="auto"/>
        <w:ind w:left="1530" w:hanging="1530"/>
        <w:rPr>
          <w:rFonts w:cstheme="minorHAnsi"/>
          <w:b/>
          <w:bCs/>
          <w:i/>
        </w:rPr>
      </w:pPr>
    </w:p>
    <w:p w:rsidRPr="00D66E97"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D66E97">
        <w:rPr>
          <w:rFonts w:asciiTheme="minorHAnsi" w:hAnsiTheme="minorHAnsi" w:cstheme="minorHAnsi"/>
          <w:b/>
          <w:sz w:val="22"/>
          <w:szCs w:val="22"/>
        </w:rPr>
        <w:t>ABSTRACT</w:t>
      </w:r>
      <w:r w:rsidRPr="00D66E97" w:rsidR="0065616C">
        <w:rPr>
          <w:rFonts w:asciiTheme="minorHAnsi" w:hAnsiTheme="minorHAnsi" w:cstheme="minorHAnsi"/>
          <w:b/>
          <w:sz w:val="22"/>
          <w:szCs w:val="22"/>
        </w:rPr>
        <w:t>:</w:t>
      </w:r>
      <w:r w:rsidRPr="00D66E97" w:rsidR="00DA5C9A">
        <w:rPr>
          <w:rFonts w:asciiTheme="minorHAnsi" w:hAnsiTheme="minorHAnsi" w:cstheme="minorHAnsi"/>
          <w:b/>
          <w:sz w:val="22"/>
          <w:szCs w:val="22"/>
        </w:rPr>
        <w:t xml:space="preserve"> (not to exceed 150 words)</w:t>
      </w:r>
    </w:p>
    <w:p w:rsidRPr="00D66E97"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A708CF" w:rsidR="00D65E62" w:rsidP="00A93733" w:rsidRDefault="00185E03" w14:paraId="27C5AFF0" w14:textId="2AAC0894">
      <w:pPr>
        <w:tabs>
          <w:tab w:val="left" w:pos="360"/>
          <w:tab w:val="left" w:pos="720"/>
          <w:tab w:val="left" w:pos="1440"/>
          <w:tab w:val="left" w:pos="2160"/>
          <w:tab w:val="left" w:pos="3600"/>
          <w:tab w:val="left" w:pos="5040"/>
          <w:tab w:val="left" w:pos="5760"/>
        </w:tabs>
        <w:spacing w:after="0"/>
        <w:rPr>
          <w:rFonts w:eastAsia="Arial" w:cstheme="minorHAnsi"/>
          <w:i/>
          <w:lang w:bidi="en-US"/>
        </w:rPr>
      </w:pPr>
      <w:r>
        <w:rPr>
          <w:rFonts w:cstheme="minorHAnsi"/>
          <w:i/>
          <w:lang w:bidi="en-US"/>
        </w:rPr>
        <w:t xml:space="preserve">Great Sand Dunes National Park </w:t>
      </w:r>
      <w:r w:rsidR="00951CBB">
        <w:rPr>
          <w:rFonts w:cstheme="minorHAnsi"/>
          <w:i/>
          <w:lang w:bidi="en-US"/>
        </w:rPr>
        <w:t>(</w:t>
      </w:r>
      <w:r w:rsidR="00D15936">
        <w:rPr>
          <w:rFonts w:cstheme="minorHAnsi"/>
          <w:i/>
          <w:lang w:bidi="en-US"/>
        </w:rPr>
        <w:t>GRSA</w:t>
      </w:r>
      <w:r w:rsidR="00951CBB">
        <w:rPr>
          <w:rFonts w:cstheme="minorHAnsi"/>
          <w:i/>
          <w:lang w:bidi="en-US"/>
        </w:rPr>
        <w:t>)</w:t>
      </w:r>
      <w:r w:rsidRPr="00152D23" w:rsidR="00152D23">
        <w:rPr>
          <w:rFonts w:cstheme="minorHAnsi"/>
          <w:i/>
          <w:lang w:bidi="en-US"/>
        </w:rPr>
        <w:t xml:space="preserve"> managers have identified visitor use managemen</w:t>
      </w:r>
      <w:r w:rsidR="005E5F91">
        <w:rPr>
          <w:rFonts w:cstheme="minorHAnsi"/>
          <w:i/>
          <w:lang w:bidi="en-US"/>
        </w:rPr>
        <w:t>t as</w:t>
      </w:r>
      <w:r w:rsidRPr="00152D23" w:rsidR="00152D23">
        <w:rPr>
          <w:rFonts w:cstheme="minorHAnsi"/>
          <w:i/>
          <w:lang w:bidi="en-US"/>
        </w:rPr>
        <w:t xml:space="preserve"> </w:t>
      </w:r>
      <w:r w:rsidR="00A708CF">
        <w:rPr>
          <w:rFonts w:cstheme="minorHAnsi"/>
          <w:i/>
          <w:lang w:bidi="en-US"/>
        </w:rPr>
        <w:t xml:space="preserve">a </w:t>
      </w:r>
      <w:r w:rsidRPr="00152D23" w:rsidR="00152D23">
        <w:rPr>
          <w:rFonts w:cstheme="minorHAnsi"/>
          <w:i/>
          <w:lang w:bidi="en-US"/>
        </w:rPr>
        <w:t>primary planning need</w:t>
      </w:r>
      <w:r w:rsidR="00A708CF">
        <w:rPr>
          <w:rFonts w:cstheme="minorHAnsi"/>
          <w:i/>
          <w:lang w:bidi="en-US"/>
        </w:rPr>
        <w:t xml:space="preserve"> </w:t>
      </w:r>
      <w:r w:rsidRPr="00152D23" w:rsidR="00152D23">
        <w:rPr>
          <w:rFonts w:cstheme="minorHAnsi"/>
          <w:i/>
          <w:lang w:bidi="en-US"/>
        </w:rPr>
        <w:t>in the park.</w:t>
      </w:r>
      <w:r w:rsidRPr="00FC2DCD" w:rsidR="00152D23">
        <w:rPr>
          <w:rFonts w:cstheme="minorHAnsi"/>
          <w:lang w:bidi="en-US"/>
        </w:rPr>
        <w:t xml:space="preserve"> </w:t>
      </w:r>
      <w:r w:rsidRPr="000D5B21" w:rsidR="00FC2DCD">
        <w:rPr>
          <w:rFonts w:eastAsia="Arial" w:cstheme="minorHAnsi"/>
          <w:i/>
          <w:lang w:bidi="en-US"/>
        </w:rPr>
        <w:t>The purpose of this study is to</w:t>
      </w:r>
      <w:r w:rsidR="00297287">
        <w:rPr>
          <w:rFonts w:eastAsia="Arial" w:cstheme="minorHAnsi"/>
          <w:i/>
          <w:lang w:bidi="en-US"/>
        </w:rPr>
        <w:t xml:space="preserve"> assist GRSA managers in forming accurate visitor capacities based on visitor experiences and preferences</w:t>
      </w:r>
      <w:r w:rsidRPr="000D5B21" w:rsidR="00FC2DCD">
        <w:rPr>
          <w:rFonts w:eastAsia="Arial" w:cstheme="minorHAnsi"/>
          <w:i/>
          <w:lang w:bidi="en-US"/>
        </w:rPr>
        <w:t>. Th</w:t>
      </w:r>
      <w:r w:rsidR="00297287">
        <w:rPr>
          <w:rFonts w:eastAsia="Arial" w:cstheme="minorHAnsi"/>
          <w:i/>
          <w:lang w:bidi="en-US"/>
        </w:rPr>
        <w:t>is</w:t>
      </w:r>
      <w:r w:rsidRPr="000D5B21" w:rsidR="00FC2DCD">
        <w:rPr>
          <w:rFonts w:eastAsia="Arial" w:cstheme="minorHAnsi"/>
          <w:i/>
          <w:lang w:bidi="en-US"/>
        </w:rPr>
        <w:t xml:space="preserve"> study </w:t>
      </w:r>
      <w:r w:rsidR="00297287">
        <w:rPr>
          <w:rFonts w:eastAsia="Arial" w:cstheme="minorHAnsi"/>
          <w:i/>
          <w:lang w:bidi="en-US"/>
        </w:rPr>
        <w:t>is one of three data collection methods in a larger Visitor Use and Preference Study to Inform Park Plan</w:t>
      </w:r>
      <w:r w:rsidR="00A708CF">
        <w:rPr>
          <w:rFonts w:eastAsia="Arial" w:cstheme="minorHAnsi"/>
          <w:i/>
          <w:lang w:bidi="en-US"/>
        </w:rPr>
        <w:t>n</w:t>
      </w:r>
      <w:r w:rsidR="00297287">
        <w:rPr>
          <w:rFonts w:eastAsia="Arial" w:cstheme="minorHAnsi"/>
          <w:i/>
          <w:lang w:bidi="en-US"/>
        </w:rPr>
        <w:t xml:space="preserve">ing. In addition to this site-specific survey, there will be a park-wide visitor survey, and </w:t>
      </w:r>
      <w:r w:rsidR="00A708CF">
        <w:rPr>
          <w:rFonts w:eastAsia="Arial" w:cstheme="minorHAnsi"/>
          <w:i/>
          <w:lang w:bidi="en-US"/>
        </w:rPr>
        <w:t xml:space="preserve">collection of visitor travel and movement patterns. </w:t>
      </w:r>
      <w:r w:rsidR="000D5B21">
        <w:rPr>
          <w:rFonts w:eastAsia="Arial" w:cstheme="minorHAnsi"/>
          <w:i/>
          <w:lang w:bidi="en-US"/>
        </w:rPr>
        <w:t>This</w:t>
      </w:r>
      <w:r w:rsidRPr="000D5B21" w:rsidR="000D5B21">
        <w:rPr>
          <w:rFonts w:eastAsia="Arial" w:cstheme="minorHAnsi"/>
          <w:i/>
          <w:lang w:bidi="en-US"/>
        </w:rPr>
        <w:t xml:space="preserve"> </w:t>
      </w:r>
      <w:r w:rsidR="00A708CF">
        <w:rPr>
          <w:rFonts w:eastAsia="Arial" w:cstheme="minorHAnsi"/>
          <w:i/>
          <w:lang w:bidi="en-US"/>
        </w:rPr>
        <w:t>site-specific survey is intended to collect visitor self-reported information on their experience related to congestion, transportation, and access.</w:t>
      </w:r>
    </w:p>
    <w:p w:rsidRPr="00D66E97" w:rsidR="00D65E62" w:rsidP="00881349" w:rsidRDefault="00D65E62" w14:paraId="7661C76C"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620"/>
        <w:gridCol w:w="4477"/>
        <w:gridCol w:w="921"/>
        <w:gridCol w:w="3692"/>
      </w:tblGrid>
      <w:tr w:rsidRPr="00D66E97" w:rsidR="00AE0D1F" w:rsidTr="008B1C5C" w14:paraId="5C6BD4E3"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tcPr>
          <w:p w:rsidRPr="00D66E97" w:rsidR="00B85872" w:rsidP="00881349" w:rsidRDefault="00B85872" w14:paraId="124AD8CC" w14:textId="2E56B1A7">
            <w:pPr>
              <w:tabs>
                <w:tab w:val="left" w:pos="1800"/>
              </w:tabs>
              <w:ind w:left="-15"/>
              <w:rPr>
                <w:rFonts w:cstheme="minorHAnsi"/>
              </w:rPr>
            </w:pPr>
            <w:bookmarkStart w:name="_Hlk45530174" w:id="0"/>
            <w:r w:rsidRPr="00D66E97">
              <w:rPr>
                <w:rFonts w:cstheme="minorHAnsi"/>
                <w:b/>
              </w:rPr>
              <w:t>PRINCIPAL INVESTIGATOR CONTACT INFORMATION:</w:t>
            </w:r>
          </w:p>
        </w:tc>
      </w:tr>
      <w:tr w:rsidRPr="008B1C5C" w:rsidR="00AE0D1F" w:rsidTr="008B1C5C" w14:paraId="20E02B07" w14:textId="77777777">
        <w:trPr>
          <w:trHeight w:val="360"/>
        </w:trPr>
        <w:tc>
          <w:tcPr>
            <w:tcW w:w="1620" w:type="dxa"/>
            <w:tcBorders>
              <w:top w:val="single" w:color="auto" w:sz="4" w:space="0"/>
              <w:left w:val="nil"/>
              <w:bottom w:val="nil"/>
              <w:right w:val="nil"/>
            </w:tcBorders>
          </w:tcPr>
          <w:p w:rsidRPr="008B1C5C"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90" w:type="dxa"/>
            <w:gridSpan w:val="3"/>
            <w:tcBorders>
              <w:top w:val="single" w:color="auto" w:sz="4" w:space="0"/>
              <w:left w:val="nil"/>
              <w:bottom w:val="nil"/>
              <w:right w:val="nil"/>
            </w:tcBorders>
          </w:tcPr>
          <w:p w:rsidRPr="008B1C5C" w:rsidR="00B85872" w:rsidP="00B85872" w:rsidRDefault="00555165" w14:paraId="599E16DE" w14:textId="2134AD33">
            <w:pPr>
              <w:tabs>
                <w:tab w:val="left" w:pos="360"/>
                <w:tab w:val="left" w:pos="720"/>
                <w:tab w:val="left" w:pos="1440"/>
                <w:tab w:val="left" w:pos="2160"/>
                <w:tab w:val="left" w:pos="3600"/>
                <w:tab w:val="left" w:pos="5040"/>
                <w:tab w:val="left" w:pos="5760"/>
              </w:tabs>
              <w:rPr>
                <w:rFonts w:cstheme="minorHAnsi"/>
              </w:rPr>
            </w:pPr>
            <w:r>
              <w:rPr>
                <w:rFonts w:eastAsia="Arial" w:cstheme="minorHAnsi"/>
                <w:color w:val="000000"/>
                <w:lang w:bidi="en-US"/>
              </w:rPr>
              <w:t>Wayne Freimund</w:t>
            </w:r>
          </w:p>
        </w:tc>
      </w:tr>
      <w:tr w:rsidRPr="008B1C5C" w:rsidR="00AE0D1F" w:rsidTr="008B1C5C" w14:paraId="4658F2A0" w14:textId="77777777">
        <w:trPr>
          <w:trHeight w:val="367"/>
        </w:trPr>
        <w:tc>
          <w:tcPr>
            <w:tcW w:w="1620" w:type="dxa"/>
            <w:tcBorders>
              <w:top w:val="nil"/>
              <w:left w:val="nil"/>
              <w:bottom w:val="nil"/>
              <w:right w:val="nil"/>
            </w:tcBorders>
          </w:tcPr>
          <w:p w:rsidRPr="008B1C5C"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90" w:type="dxa"/>
            <w:gridSpan w:val="3"/>
            <w:tcBorders>
              <w:top w:val="nil"/>
              <w:left w:val="nil"/>
              <w:bottom w:val="nil"/>
              <w:right w:val="nil"/>
            </w:tcBorders>
          </w:tcPr>
          <w:p w:rsidRPr="008B1C5C" w:rsidR="00B85872" w:rsidP="00B85872" w:rsidRDefault="00AB33E9" w14:paraId="3D8F87C9" w14:textId="569860C2">
            <w:pPr>
              <w:tabs>
                <w:tab w:val="left" w:pos="360"/>
                <w:tab w:val="left" w:pos="720"/>
                <w:tab w:val="left" w:pos="1440"/>
                <w:tab w:val="left" w:pos="2160"/>
                <w:tab w:val="left" w:pos="3600"/>
                <w:tab w:val="left" w:pos="5040"/>
                <w:tab w:val="left" w:pos="5760"/>
              </w:tabs>
              <w:rPr>
                <w:rFonts w:cstheme="minorHAnsi"/>
              </w:rPr>
            </w:pPr>
            <w:r>
              <w:rPr>
                <w:rFonts w:cstheme="minorHAnsi"/>
              </w:rPr>
              <w:t>Professor</w:t>
            </w:r>
          </w:p>
        </w:tc>
      </w:tr>
      <w:tr w:rsidRPr="008B1C5C" w:rsidR="00AE0D1F" w:rsidTr="008B1C5C" w14:paraId="08B713EC" w14:textId="77777777">
        <w:trPr>
          <w:trHeight w:val="367"/>
        </w:trPr>
        <w:tc>
          <w:tcPr>
            <w:tcW w:w="1620" w:type="dxa"/>
            <w:tcBorders>
              <w:top w:val="nil"/>
              <w:left w:val="nil"/>
              <w:bottom w:val="nil"/>
              <w:right w:val="nil"/>
            </w:tcBorders>
          </w:tcPr>
          <w:p w:rsidRPr="008B1C5C"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90" w:type="dxa"/>
            <w:gridSpan w:val="3"/>
            <w:tcBorders>
              <w:top w:val="nil"/>
              <w:left w:val="nil"/>
              <w:bottom w:val="nil"/>
              <w:right w:val="nil"/>
            </w:tcBorders>
          </w:tcPr>
          <w:p w:rsidRPr="008B1C5C" w:rsidR="00B85872" w:rsidP="00B85872" w:rsidRDefault="00AB33E9" w14:paraId="1CBC8E98" w14:textId="761A5A5B">
            <w:pPr>
              <w:tabs>
                <w:tab w:val="left" w:pos="360"/>
                <w:tab w:val="left" w:pos="720"/>
                <w:tab w:val="left" w:pos="1440"/>
                <w:tab w:val="left" w:pos="2160"/>
                <w:tab w:val="left" w:pos="3600"/>
                <w:tab w:val="left" w:pos="5040"/>
                <w:tab w:val="left" w:pos="5760"/>
              </w:tabs>
              <w:rPr>
                <w:rFonts w:cstheme="minorHAnsi"/>
              </w:rPr>
            </w:pPr>
            <w:r>
              <w:rPr>
                <w:rFonts w:eastAsia="Arial" w:cstheme="minorHAnsi"/>
                <w:lang w:bidi="en-US"/>
              </w:rPr>
              <w:t xml:space="preserve">Utah State University </w:t>
            </w:r>
          </w:p>
        </w:tc>
      </w:tr>
      <w:tr w:rsidRPr="008B1C5C" w:rsidR="00AE0D1F" w:rsidTr="008B1C5C" w14:paraId="21C4BAE3" w14:textId="77777777">
        <w:trPr>
          <w:trHeight w:val="387"/>
        </w:trPr>
        <w:tc>
          <w:tcPr>
            <w:tcW w:w="1620" w:type="dxa"/>
            <w:tcBorders>
              <w:top w:val="nil"/>
              <w:left w:val="nil"/>
              <w:bottom w:val="nil"/>
              <w:right w:val="nil"/>
            </w:tcBorders>
          </w:tcPr>
          <w:p w:rsidRPr="008B1C5C"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90" w:type="dxa"/>
            <w:gridSpan w:val="3"/>
            <w:tcBorders>
              <w:top w:val="nil"/>
              <w:left w:val="nil"/>
              <w:bottom w:val="nil"/>
              <w:right w:val="nil"/>
            </w:tcBorders>
          </w:tcPr>
          <w:p w:rsidRPr="008B1C5C" w:rsidR="00B85872" w:rsidP="00B85872" w:rsidRDefault="00AB33E9" w14:paraId="2F5317CC" w14:textId="4652581E">
            <w:pPr>
              <w:tabs>
                <w:tab w:val="left" w:pos="360"/>
                <w:tab w:val="left" w:pos="720"/>
                <w:tab w:val="left" w:pos="1440"/>
                <w:tab w:val="left" w:pos="2160"/>
                <w:tab w:val="left" w:pos="3600"/>
                <w:tab w:val="left" w:pos="5040"/>
                <w:tab w:val="left" w:pos="5760"/>
              </w:tabs>
              <w:rPr>
                <w:rFonts w:cstheme="minorHAnsi"/>
              </w:rPr>
            </w:pPr>
            <w:r>
              <w:rPr>
                <w:rFonts w:eastAsia="Arial" w:cstheme="minorHAnsi"/>
                <w:lang w:bidi="en-US"/>
              </w:rPr>
              <w:t>5215 Old Main Hill. Logan, UT 84323</w:t>
            </w:r>
          </w:p>
        </w:tc>
      </w:tr>
      <w:tr w:rsidRPr="008B1C5C" w:rsidR="00AE0D1F" w:rsidTr="008B1C5C" w14:paraId="52BF0DC0" w14:textId="77777777">
        <w:trPr>
          <w:trHeight w:val="378"/>
        </w:trPr>
        <w:tc>
          <w:tcPr>
            <w:tcW w:w="1620" w:type="dxa"/>
            <w:tcBorders>
              <w:top w:val="nil"/>
              <w:left w:val="nil"/>
              <w:bottom w:val="single" w:color="auto" w:sz="4" w:space="0"/>
              <w:right w:val="nil"/>
            </w:tcBorders>
          </w:tcPr>
          <w:p w:rsidRPr="008B1C5C"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477" w:type="dxa"/>
            <w:tcBorders>
              <w:top w:val="nil"/>
              <w:left w:val="nil"/>
              <w:bottom w:val="single" w:color="auto" w:sz="4" w:space="0"/>
              <w:right w:val="nil"/>
            </w:tcBorders>
          </w:tcPr>
          <w:p w:rsidRPr="008B1C5C" w:rsidR="00B85872" w:rsidP="00B85872" w:rsidRDefault="00FE483B" w14:paraId="743A9044" w14:textId="5BC59A1B">
            <w:pPr>
              <w:tabs>
                <w:tab w:val="left" w:pos="360"/>
                <w:tab w:val="left" w:pos="720"/>
                <w:tab w:val="left" w:pos="1440"/>
                <w:tab w:val="left" w:pos="2160"/>
                <w:tab w:val="left" w:pos="3600"/>
                <w:tab w:val="left" w:pos="5040"/>
                <w:tab w:val="left" w:pos="5760"/>
              </w:tabs>
              <w:rPr>
                <w:rFonts w:cstheme="minorHAnsi"/>
              </w:rPr>
            </w:pPr>
            <w:hyperlink w:history="1" r:id="rId8">
              <w:r w:rsidRPr="00AB263A" w:rsidR="005C1804">
                <w:rPr>
                  <w:rStyle w:val="Hyperlink"/>
                  <w:rFonts w:cstheme="minorHAnsi"/>
                  <w:lang w:bidi="en-US"/>
                </w:rPr>
                <w:t>w</w:t>
              </w:r>
              <w:r w:rsidRPr="00AB263A" w:rsidR="005C1804">
                <w:rPr>
                  <w:rStyle w:val="Hyperlink"/>
                  <w:lang w:bidi="en-US"/>
                </w:rPr>
                <w:t>ayne.freimund</w:t>
              </w:r>
              <w:r w:rsidRPr="00AB263A" w:rsidR="005C1804">
                <w:rPr>
                  <w:rStyle w:val="Hyperlink"/>
                  <w:rFonts w:cstheme="minorHAnsi"/>
                  <w:lang w:bidi="en-US"/>
                </w:rPr>
                <w:t>@usu.edu</w:t>
              </w:r>
            </w:hyperlink>
            <w:r w:rsidR="00AB33E9">
              <w:rPr>
                <w:rFonts w:cstheme="minorHAnsi"/>
                <w:lang w:bidi="en-US"/>
              </w:rPr>
              <w:t xml:space="preserve"> </w:t>
            </w:r>
          </w:p>
        </w:tc>
        <w:tc>
          <w:tcPr>
            <w:tcW w:w="921" w:type="dxa"/>
            <w:tcBorders>
              <w:top w:val="nil"/>
              <w:left w:val="nil"/>
              <w:bottom w:val="single" w:color="auto" w:sz="4" w:space="0"/>
              <w:right w:val="single" w:color="17365D" w:themeColor="text2" w:themeShade="BF" w:sz="8" w:space="0"/>
            </w:tcBorders>
          </w:tcPr>
          <w:p w:rsidRPr="008B1C5C"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2" w:type="dxa"/>
            <w:tcBorders>
              <w:top w:val="nil"/>
              <w:left w:val="single" w:color="17365D" w:themeColor="text2" w:themeShade="BF" w:sz="8" w:space="0"/>
              <w:bottom w:val="single" w:color="auto" w:sz="4" w:space="0"/>
              <w:right w:val="nil"/>
            </w:tcBorders>
          </w:tcPr>
          <w:p w:rsidRPr="008B1C5C" w:rsidR="00B85872" w:rsidP="00B85872" w:rsidRDefault="00DA0386" w14:paraId="05BD85B4" w14:textId="18F180C2">
            <w:pPr>
              <w:tabs>
                <w:tab w:val="left" w:pos="360"/>
                <w:tab w:val="left" w:pos="720"/>
                <w:tab w:val="left" w:pos="1440"/>
                <w:tab w:val="left" w:pos="2160"/>
                <w:tab w:val="left" w:pos="3600"/>
                <w:tab w:val="left" w:pos="5040"/>
                <w:tab w:val="left" w:pos="5760"/>
              </w:tabs>
              <w:rPr>
                <w:rFonts w:cstheme="minorHAnsi"/>
              </w:rPr>
            </w:pPr>
            <w:r>
              <w:rPr>
                <w:lang w:bidi="en-US"/>
              </w:rPr>
              <w:t>(406) 544-7279</w:t>
            </w:r>
          </w:p>
        </w:tc>
      </w:tr>
      <w:bookmarkEnd w:id="0"/>
    </w:tbl>
    <w:p w:rsidRPr="008B1C5C"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24"/>
          <w:szCs w:val="24"/>
        </w:rPr>
      </w:pPr>
    </w:p>
    <w:tbl>
      <w:tblPr>
        <w:tblStyle w:val="TableGrid"/>
        <w:tblW w:w="0" w:type="auto"/>
        <w:tblLook w:val="04A0" w:firstRow="1" w:lastRow="0" w:firstColumn="1" w:lastColumn="0" w:noHBand="0" w:noVBand="1"/>
      </w:tblPr>
      <w:tblGrid>
        <w:gridCol w:w="1710"/>
        <w:gridCol w:w="4383"/>
        <w:gridCol w:w="921"/>
        <w:gridCol w:w="3696"/>
      </w:tblGrid>
      <w:tr w:rsidRPr="008B1C5C" w:rsidR="00AE0D1F" w:rsidTr="008B1C5C" w14:paraId="0A2A5D95"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vAlign w:val="center"/>
          </w:tcPr>
          <w:p w:rsidRPr="008B1C5C" w:rsidR="00B85872" w:rsidP="00B85872" w:rsidRDefault="00B85872" w14:paraId="76C8A337" w14:textId="7F8AB755">
            <w:pPr>
              <w:tabs>
                <w:tab w:val="left" w:pos="1800"/>
              </w:tabs>
              <w:rPr>
                <w:rFonts w:cstheme="minorHAnsi"/>
                <w:sz w:val="24"/>
                <w:szCs w:val="24"/>
              </w:rPr>
            </w:pPr>
            <w:r w:rsidRPr="008B1C5C">
              <w:rPr>
                <w:rFonts w:cstheme="minorHAnsi"/>
                <w:b/>
                <w:sz w:val="24"/>
                <w:szCs w:val="24"/>
              </w:rPr>
              <w:t>PARK OR PROGRAM LIAISON CONTACT INFORMATION:</w:t>
            </w:r>
          </w:p>
        </w:tc>
      </w:tr>
      <w:tr w:rsidRPr="008B1C5C" w:rsidR="00AE0D1F" w:rsidTr="008B1C5C" w14:paraId="365D0374" w14:textId="77777777">
        <w:trPr>
          <w:trHeight w:val="315"/>
        </w:trPr>
        <w:tc>
          <w:tcPr>
            <w:tcW w:w="1710" w:type="dxa"/>
            <w:tcBorders>
              <w:top w:val="single" w:color="auto" w:sz="4" w:space="0"/>
              <w:left w:val="nil"/>
              <w:bottom w:val="nil"/>
              <w:right w:val="nil"/>
            </w:tcBorders>
          </w:tcPr>
          <w:p w:rsidRPr="008B1C5C"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00" w:type="dxa"/>
            <w:gridSpan w:val="3"/>
            <w:tcBorders>
              <w:top w:val="single" w:color="auto" w:sz="4" w:space="0"/>
              <w:left w:val="nil"/>
              <w:bottom w:val="nil"/>
              <w:right w:val="nil"/>
            </w:tcBorders>
          </w:tcPr>
          <w:p w:rsidRPr="001E1F03" w:rsidR="00B85872" w:rsidP="00820AB7" w:rsidRDefault="002E0DF5" w14:paraId="06F66A69" w14:textId="71331829">
            <w:pPr>
              <w:tabs>
                <w:tab w:val="left" w:pos="360"/>
                <w:tab w:val="left" w:pos="720"/>
                <w:tab w:val="left" w:pos="1440"/>
                <w:tab w:val="left" w:pos="2160"/>
                <w:tab w:val="left" w:pos="3600"/>
                <w:tab w:val="left" w:pos="5040"/>
                <w:tab w:val="left" w:pos="5760"/>
              </w:tabs>
              <w:rPr>
                <w:rFonts w:cstheme="minorHAnsi"/>
              </w:rPr>
            </w:pPr>
            <w:r>
              <w:rPr>
                <w:rFonts w:cstheme="minorHAnsi"/>
                <w:bCs/>
                <w:lang w:bidi="en-US"/>
              </w:rPr>
              <w:t>Pamela Rice</w:t>
            </w:r>
            <w:r w:rsidR="001E1F03">
              <w:rPr>
                <w:rFonts w:cstheme="minorHAnsi"/>
                <w:bCs/>
                <w:lang w:bidi="en-US"/>
              </w:rPr>
              <w:t xml:space="preserve"> </w:t>
            </w:r>
          </w:p>
        </w:tc>
      </w:tr>
      <w:tr w:rsidRPr="008B1C5C" w:rsidR="00AE0D1F" w:rsidTr="008B1C5C" w14:paraId="6F648DA5" w14:textId="77777777">
        <w:trPr>
          <w:trHeight w:val="360"/>
        </w:trPr>
        <w:tc>
          <w:tcPr>
            <w:tcW w:w="1710" w:type="dxa"/>
            <w:tcBorders>
              <w:top w:val="nil"/>
              <w:left w:val="nil"/>
              <w:bottom w:val="nil"/>
              <w:right w:val="nil"/>
            </w:tcBorders>
          </w:tcPr>
          <w:p w:rsidRPr="008B1C5C"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00" w:type="dxa"/>
            <w:gridSpan w:val="3"/>
            <w:tcBorders>
              <w:top w:val="nil"/>
              <w:left w:val="nil"/>
              <w:bottom w:val="nil"/>
              <w:right w:val="nil"/>
            </w:tcBorders>
          </w:tcPr>
          <w:p w:rsidRPr="001E1F03" w:rsidR="00B85872" w:rsidP="00820AB7" w:rsidRDefault="001E1F03" w14:paraId="521AF637" w14:textId="1E16BB3C">
            <w:pPr>
              <w:tabs>
                <w:tab w:val="left" w:pos="360"/>
                <w:tab w:val="left" w:pos="720"/>
                <w:tab w:val="left" w:pos="1440"/>
                <w:tab w:val="left" w:pos="2160"/>
                <w:tab w:val="left" w:pos="3600"/>
                <w:tab w:val="left" w:pos="5040"/>
                <w:tab w:val="left" w:pos="5760"/>
              </w:tabs>
              <w:rPr>
                <w:rFonts w:cstheme="minorHAnsi"/>
              </w:rPr>
            </w:pPr>
            <w:r>
              <w:rPr>
                <w:rFonts w:cstheme="minorHAnsi"/>
                <w:lang w:bidi="en-US"/>
              </w:rPr>
              <w:t xml:space="preserve">Superintendent </w:t>
            </w:r>
          </w:p>
        </w:tc>
      </w:tr>
      <w:tr w:rsidRPr="008B1C5C" w:rsidR="00AE0D1F" w:rsidTr="008B1C5C" w14:paraId="0C113943" w14:textId="77777777">
        <w:trPr>
          <w:trHeight w:val="360"/>
        </w:trPr>
        <w:tc>
          <w:tcPr>
            <w:tcW w:w="1710" w:type="dxa"/>
            <w:tcBorders>
              <w:top w:val="nil"/>
              <w:left w:val="nil"/>
              <w:bottom w:val="nil"/>
              <w:right w:val="nil"/>
            </w:tcBorders>
          </w:tcPr>
          <w:p w:rsidRPr="008B1C5C"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00" w:type="dxa"/>
            <w:gridSpan w:val="3"/>
            <w:tcBorders>
              <w:top w:val="nil"/>
              <w:left w:val="nil"/>
              <w:bottom w:val="nil"/>
              <w:right w:val="nil"/>
            </w:tcBorders>
          </w:tcPr>
          <w:p w:rsidRPr="001E1F03" w:rsidR="00B85872" w:rsidP="00820AB7" w:rsidRDefault="00D15936" w14:paraId="73D6A1FC" w14:textId="0935F28E">
            <w:pPr>
              <w:tabs>
                <w:tab w:val="left" w:pos="360"/>
                <w:tab w:val="left" w:pos="720"/>
                <w:tab w:val="left" w:pos="1440"/>
                <w:tab w:val="left" w:pos="2160"/>
                <w:tab w:val="left" w:pos="3600"/>
                <w:tab w:val="left" w:pos="5040"/>
                <w:tab w:val="left" w:pos="5760"/>
              </w:tabs>
              <w:rPr>
                <w:rFonts w:cstheme="minorHAnsi"/>
              </w:rPr>
            </w:pPr>
            <w:r>
              <w:rPr>
                <w:rFonts w:cstheme="minorHAnsi"/>
                <w:lang w:bidi="en-US"/>
              </w:rPr>
              <w:t>Great Sand Dunes</w:t>
            </w:r>
            <w:r w:rsidRPr="001E1F03" w:rsidR="00AB33E9">
              <w:rPr>
                <w:rFonts w:cstheme="minorHAnsi"/>
                <w:lang w:bidi="en-US"/>
              </w:rPr>
              <w:t xml:space="preserve"> National Park </w:t>
            </w:r>
            <w:r w:rsidR="002E0DF5">
              <w:rPr>
                <w:rFonts w:cstheme="minorHAnsi"/>
                <w:lang w:bidi="en-US"/>
              </w:rPr>
              <w:t xml:space="preserve">and Preserve </w:t>
            </w:r>
          </w:p>
        </w:tc>
      </w:tr>
      <w:tr w:rsidRPr="008B1C5C" w:rsidR="00AE0D1F" w:rsidTr="008B1C5C" w14:paraId="0FD094F8" w14:textId="77777777">
        <w:trPr>
          <w:trHeight w:val="360"/>
        </w:trPr>
        <w:tc>
          <w:tcPr>
            <w:tcW w:w="1710" w:type="dxa"/>
            <w:tcBorders>
              <w:top w:val="nil"/>
              <w:left w:val="nil"/>
              <w:bottom w:val="nil"/>
              <w:right w:val="nil"/>
            </w:tcBorders>
          </w:tcPr>
          <w:p w:rsidRPr="008B1C5C"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00" w:type="dxa"/>
            <w:gridSpan w:val="3"/>
            <w:tcBorders>
              <w:top w:val="nil"/>
              <w:left w:val="nil"/>
              <w:bottom w:val="nil"/>
              <w:right w:val="nil"/>
            </w:tcBorders>
          </w:tcPr>
          <w:p w:rsidRPr="001E1F03" w:rsidR="00B85872" w:rsidP="00820AB7" w:rsidRDefault="002E0DF5" w14:paraId="07EFA66F" w14:textId="1648247A">
            <w:pPr>
              <w:tabs>
                <w:tab w:val="left" w:pos="360"/>
                <w:tab w:val="left" w:pos="720"/>
                <w:tab w:val="left" w:pos="1440"/>
                <w:tab w:val="left" w:pos="2160"/>
                <w:tab w:val="left" w:pos="3600"/>
                <w:tab w:val="left" w:pos="5040"/>
                <w:tab w:val="left" w:pos="5760"/>
              </w:tabs>
              <w:rPr>
                <w:rFonts w:cstheme="minorHAnsi"/>
              </w:rPr>
            </w:pPr>
            <w:r>
              <w:rPr>
                <w:rFonts w:cstheme="minorHAnsi"/>
                <w:lang w:bidi="en-US"/>
              </w:rPr>
              <w:t>11500 State Highway 150 Mosca, CO 81146</w:t>
            </w:r>
          </w:p>
        </w:tc>
      </w:tr>
      <w:tr w:rsidRPr="008B1C5C" w:rsidR="00AE0D1F" w:rsidTr="008B1C5C" w14:paraId="1D0C6651" w14:textId="77777777">
        <w:trPr>
          <w:trHeight w:val="360"/>
        </w:trPr>
        <w:tc>
          <w:tcPr>
            <w:tcW w:w="1710" w:type="dxa"/>
            <w:tcBorders>
              <w:top w:val="nil"/>
              <w:left w:val="nil"/>
              <w:bottom w:val="single" w:color="auto" w:sz="4" w:space="0"/>
              <w:right w:val="nil"/>
            </w:tcBorders>
          </w:tcPr>
          <w:p w:rsidRPr="008B1C5C"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383" w:type="dxa"/>
            <w:tcBorders>
              <w:top w:val="nil"/>
              <w:left w:val="nil"/>
              <w:bottom w:val="single" w:color="auto" w:sz="4" w:space="0"/>
              <w:right w:val="nil"/>
            </w:tcBorders>
          </w:tcPr>
          <w:p w:rsidRPr="001E1F03" w:rsidR="00B85872" w:rsidP="00820AB7" w:rsidRDefault="00FE483B" w14:paraId="36109B7B" w14:textId="75CD12B9">
            <w:pPr>
              <w:tabs>
                <w:tab w:val="left" w:pos="360"/>
                <w:tab w:val="left" w:pos="720"/>
                <w:tab w:val="left" w:pos="1440"/>
                <w:tab w:val="left" w:pos="2160"/>
                <w:tab w:val="left" w:pos="3600"/>
                <w:tab w:val="left" w:pos="5040"/>
                <w:tab w:val="left" w:pos="5760"/>
              </w:tabs>
              <w:rPr>
                <w:rFonts w:cstheme="minorHAnsi"/>
              </w:rPr>
            </w:pPr>
            <w:hyperlink w:history="1" r:id="rId9">
              <w:r w:rsidRPr="00927AD5" w:rsidR="00A708CF">
                <w:rPr>
                  <w:rStyle w:val="Hyperlink"/>
                  <w:rFonts w:cstheme="minorHAnsi"/>
                  <w:lang w:bidi="en-US"/>
                </w:rPr>
                <w:t>Pam_rice@nps.gov</w:t>
              </w:r>
            </w:hyperlink>
            <w:r w:rsidR="00A708CF">
              <w:rPr>
                <w:rFonts w:cstheme="minorHAnsi"/>
                <w:lang w:bidi="en-US"/>
              </w:rPr>
              <w:t xml:space="preserve"> </w:t>
            </w:r>
          </w:p>
        </w:tc>
        <w:tc>
          <w:tcPr>
            <w:tcW w:w="921" w:type="dxa"/>
            <w:tcBorders>
              <w:top w:val="nil"/>
              <w:left w:val="nil"/>
              <w:bottom w:val="single" w:color="auto" w:sz="4" w:space="0"/>
              <w:right w:val="single" w:color="17365D" w:themeColor="text2" w:themeShade="BF" w:sz="8" w:space="0"/>
            </w:tcBorders>
          </w:tcPr>
          <w:p w:rsidRPr="001E1F03"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1E1F03">
              <w:rPr>
                <w:rFonts w:cstheme="minorHAnsi"/>
              </w:rPr>
              <w:t>PHONE:</w:t>
            </w:r>
          </w:p>
        </w:tc>
        <w:tc>
          <w:tcPr>
            <w:tcW w:w="3696" w:type="dxa"/>
            <w:tcBorders>
              <w:top w:val="nil"/>
              <w:left w:val="single" w:color="17365D" w:themeColor="text2" w:themeShade="BF" w:sz="8" w:space="0"/>
              <w:bottom w:val="single" w:color="auto" w:sz="4" w:space="0"/>
              <w:right w:val="nil"/>
            </w:tcBorders>
          </w:tcPr>
          <w:p w:rsidRPr="001E1F03" w:rsidR="00B85872" w:rsidP="00820AB7" w:rsidRDefault="002E0DF5" w14:paraId="734AF0FF" w14:textId="080A9537">
            <w:pPr>
              <w:tabs>
                <w:tab w:val="left" w:pos="360"/>
                <w:tab w:val="left" w:pos="720"/>
                <w:tab w:val="left" w:pos="1440"/>
                <w:tab w:val="left" w:pos="2160"/>
                <w:tab w:val="left" w:pos="3600"/>
                <w:tab w:val="left" w:pos="5040"/>
                <w:tab w:val="left" w:pos="5760"/>
              </w:tabs>
              <w:rPr>
                <w:rFonts w:cstheme="minorHAnsi"/>
              </w:rPr>
            </w:pPr>
            <w:r>
              <w:rPr>
                <w:rFonts w:cstheme="minorHAnsi"/>
                <w:lang w:bidi="en-US"/>
              </w:rPr>
              <w:t>(719) 378-6311</w:t>
            </w:r>
          </w:p>
        </w:tc>
      </w:tr>
    </w:tbl>
    <w:p w:rsidRPr="00D66E97"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D66E97" w:rsidR="00B80788" w:rsidRDefault="00B80788" w14:paraId="245AD6B5" w14:textId="77777777">
      <w:pPr>
        <w:rPr>
          <w:rFonts w:cstheme="minorHAnsi"/>
          <w:b/>
        </w:rPr>
      </w:pPr>
      <w:r w:rsidRPr="00D66E97">
        <w:rPr>
          <w:rFonts w:cstheme="minorHAnsi"/>
          <w:b/>
        </w:rPr>
        <w:br w:type="page"/>
      </w:r>
    </w:p>
    <w:p w:rsidRPr="00D66E97"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D66E97">
        <w:rPr>
          <w:rFonts w:asciiTheme="minorHAnsi" w:hAnsiTheme="minorHAnsi" w:cstheme="minorHAnsi"/>
          <w:b/>
          <w:bCs/>
          <w:sz w:val="22"/>
          <w:szCs w:val="22"/>
        </w:rPr>
        <w:lastRenderedPageBreak/>
        <w:t>PROJECT INFORMATION</w:t>
      </w:r>
      <w:r w:rsidRPr="00D66E97"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25"/>
        <w:gridCol w:w="2238"/>
        <w:gridCol w:w="536"/>
        <w:gridCol w:w="4811"/>
      </w:tblGrid>
      <w:tr w:rsidRPr="00D66E97" w:rsidR="00AE0D1F" w:rsidTr="005B4059" w14:paraId="7CD63B6D" w14:textId="77777777">
        <w:trPr>
          <w:trHeight w:val="332"/>
        </w:trPr>
        <w:tc>
          <w:tcPr>
            <w:tcW w:w="10790" w:type="dxa"/>
            <w:gridSpan w:val="4"/>
            <w:tcBorders>
              <w:top w:val="nil"/>
              <w:left w:val="nil"/>
              <w:bottom w:val="nil"/>
              <w:right w:val="nil"/>
            </w:tcBorders>
          </w:tcPr>
          <w:p w:rsidRPr="000D5B21" w:rsidR="005B4059" w:rsidP="00FA5337" w:rsidRDefault="005B4059" w14:paraId="53D06597" w14:textId="5BA4A614">
            <w:pPr>
              <w:tabs>
                <w:tab w:val="left" w:pos="360"/>
                <w:tab w:val="left" w:pos="1440"/>
                <w:tab w:val="left" w:pos="5040"/>
                <w:tab w:val="left" w:pos="5760"/>
              </w:tabs>
              <w:spacing w:line="360" w:lineRule="auto"/>
              <w:rPr>
                <w:rFonts w:eastAsia="Arial" w:cstheme="minorHAnsi"/>
                <w:color w:val="000000"/>
                <w:lang w:bidi="en-US"/>
              </w:rPr>
            </w:pPr>
            <w:r w:rsidRPr="000D5B21">
              <w:rPr>
                <w:rFonts w:cstheme="minorHAnsi"/>
                <w:b/>
                <w:bCs/>
              </w:rPr>
              <w:t xml:space="preserve">Where will the collection take place?  </w:t>
            </w:r>
            <w:r w:rsidR="00D15936">
              <w:rPr>
                <w:rFonts w:cstheme="minorHAnsi"/>
              </w:rPr>
              <w:t>Great Sand Dunes</w:t>
            </w:r>
            <w:r w:rsidRPr="000D5B21" w:rsidR="00FC2DCD">
              <w:rPr>
                <w:rFonts w:eastAsia="Arial" w:cstheme="minorHAnsi"/>
                <w:color w:val="000000"/>
                <w:lang w:bidi="en-US"/>
              </w:rPr>
              <w:t xml:space="preserve"> National Park</w:t>
            </w:r>
            <w:r w:rsidR="00555165">
              <w:rPr>
                <w:rFonts w:eastAsia="Arial" w:cstheme="minorHAnsi"/>
                <w:color w:val="000000"/>
                <w:lang w:bidi="en-US"/>
              </w:rPr>
              <w:t xml:space="preserve"> and Preserve</w:t>
            </w:r>
            <w:r w:rsidRPr="000D5B21" w:rsidR="00FC2DCD">
              <w:rPr>
                <w:rFonts w:eastAsia="Arial" w:cstheme="minorHAnsi"/>
                <w:color w:val="000000"/>
                <w:lang w:bidi="en-US"/>
              </w:rPr>
              <w:t xml:space="preserve"> (</w:t>
            </w:r>
            <w:r w:rsidR="00D15936">
              <w:rPr>
                <w:rFonts w:eastAsia="Arial" w:cstheme="minorHAnsi"/>
                <w:color w:val="000000"/>
                <w:lang w:bidi="en-US"/>
              </w:rPr>
              <w:t>GRSA</w:t>
            </w:r>
            <w:r w:rsidRPr="000D5B21" w:rsidR="00FC2DCD">
              <w:rPr>
                <w:rFonts w:eastAsia="Arial" w:cstheme="minorHAnsi"/>
                <w:color w:val="000000"/>
                <w:lang w:bidi="en-US"/>
              </w:rPr>
              <w:t>)</w:t>
            </w:r>
          </w:p>
        </w:tc>
      </w:tr>
      <w:tr w:rsidRPr="00D66E97" w:rsidR="00AE0D1F" w:rsidTr="005B4059" w14:paraId="28CEF0A9" w14:textId="77777777">
        <w:trPr>
          <w:trHeight w:val="350"/>
        </w:trPr>
        <w:tc>
          <w:tcPr>
            <w:tcW w:w="5395" w:type="dxa"/>
            <w:gridSpan w:val="2"/>
            <w:tcBorders>
              <w:top w:val="nil"/>
              <w:left w:val="nil"/>
              <w:bottom w:val="nil"/>
              <w:right w:val="nil"/>
            </w:tcBorders>
          </w:tcPr>
          <w:p w:rsidRPr="000D5B21" w:rsidR="00B85872" w:rsidP="005B4059" w:rsidRDefault="005B4059" w14:paraId="41B2C22D" w14:textId="6F87E7C7">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 xml:space="preserve">Sampling Period Start Date: </w:t>
            </w:r>
            <w:r w:rsidRPr="00014E8A" w:rsidR="00014E8A">
              <w:rPr>
                <w:rFonts w:asciiTheme="minorHAnsi" w:hAnsiTheme="minorHAnsi" w:cstheme="minorHAnsi"/>
                <w:sz w:val="22"/>
                <w:szCs w:val="22"/>
              </w:rPr>
              <w:t>0</w:t>
            </w:r>
            <w:r w:rsidR="00555165">
              <w:rPr>
                <w:rFonts w:asciiTheme="minorHAnsi" w:hAnsiTheme="minorHAnsi" w:cstheme="minorHAnsi"/>
                <w:sz w:val="22"/>
                <w:szCs w:val="22"/>
              </w:rPr>
              <w:t>5</w:t>
            </w:r>
            <w:r w:rsidRPr="008B1C5C" w:rsidR="00936C43">
              <w:rPr>
                <w:rFonts w:asciiTheme="minorHAnsi" w:hAnsiTheme="minorHAnsi" w:cstheme="minorHAnsi"/>
                <w:sz w:val="22"/>
                <w:szCs w:val="22"/>
              </w:rPr>
              <w:t>/</w:t>
            </w:r>
            <w:r w:rsidR="00555165">
              <w:rPr>
                <w:rFonts w:asciiTheme="minorHAnsi" w:hAnsiTheme="minorHAnsi" w:cstheme="minorHAnsi"/>
                <w:sz w:val="22"/>
                <w:szCs w:val="22"/>
              </w:rPr>
              <w:t>26</w:t>
            </w:r>
            <w:r w:rsidRPr="008B1C5C" w:rsidR="00936C43">
              <w:rPr>
                <w:rFonts w:asciiTheme="minorHAnsi" w:hAnsiTheme="minorHAnsi" w:cstheme="minorHAnsi"/>
                <w:sz w:val="22"/>
                <w:szCs w:val="22"/>
              </w:rPr>
              <w:t>/20</w:t>
            </w:r>
            <w:r w:rsidRPr="008B1C5C" w:rsidR="00FA5337">
              <w:rPr>
                <w:rFonts w:asciiTheme="minorHAnsi" w:hAnsiTheme="minorHAnsi" w:cstheme="minorHAnsi"/>
                <w:sz w:val="22"/>
                <w:szCs w:val="22"/>
              </w:rPr>
              <w:t>2</w:t>
            </w:r>
            <w:r w:rsidR="00555165">
              <w:rPr>
                <w:rFonts w:asciiTheme="minorHAnsi" w:hAnsiTheme="minorHAnsi" w:cstheme="minorHAnsi"/>
                <w:sz w:val="22"/>
                <w:szCs w:val="22"/>
              </w:rPr>
              <w:t>2</w:t>
            </w:r>
          </w:p>
        </w:tc>
        <w:tc>
          <w:tcPr>
            <w:tcW w:w="5395" w:type="dxa"/>
            <w:gridSpan w:val="2"/>
            <w:tcBorders>
              <w:top w:val="nil"/>
              <w:left w:val="nil"/>
              <w:bottom w:val="nil"/>
              <w:right w:val="nil"/>
            </w:tcBorders>
          </w:tcPr>
          <w:p w:rsidRPr="000D5B21" w:rsidR="00B85872" w:rsidP="005B4059" w:rsidRDefault="005B4059" w14:paraId="01D022AD" w14:textId="77EB44B2">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Sampling Period End Date:  </w:t>
            </w:r>
            <w:r w:rsidR="00555165">
              <w:rPr>
                <w:rFonts w:asciiTheme="minorHAnsi" w:hAnsiTheme="minorHAnsi" w:cstheme="minorHAnsi"/>
                <w:sz w:val="22"/>
                <w:szCs w:val="22"/>
              </w:rPr>
              <w:t>06</w:t>
            </w:r>
            <w:r w:rsidRPr="000D5B21" w:rsidR="00FC2DCD">
              <w:rPr>
                <w:rFonts w:asciiTheme="minorHAnsi" w:hAnsiTheme="minorHAnsi" w:cstheme="minorHAnsi"/>
                <w:sz w:val="22"/>
                <w:szCs w:val="22"/>
              </w:rPr>
              <w:t>/</w:t>
            </w:r>
            <w:r w:rsidR="00555165">
              <w:rPr>
                <w:rFonts w:asciiTheme="minorHAnsi" w:hAnsiTheme="minorHAnsi" w:cstheme="minorHAnsi"/>
                <w:sz w:val="22"/>
                <w:szCs w:val="22"/>
              </w:rPr>
              <w:t>05</w:t>
            </w:r>
            <w:r w:rsidRPr="000D5B21" w:rsidR="00936C43">
              <w:rPr>
                <w:rFonts w:asciiTheme="minorHAnsi" w:hAnsiTheme="minorHAnsi" w:cstheme="minorHAnsi"/>
                <w:sz w:val="22"/>
                <w:szCs w:val="22"/>
              </w:rPr>
              <w:t>/202</w:t>
            </w:r>
            <w:r w:rsidR="00555165">
              <w:rPr>
                <w:rFonts w:asciiTheme="minorHAnsi" w:hAnsiTheme="minorHAnsi" w:cstheme="minorHAnsi"/>
                <w:sz w:val="22"/>
                <w:szCs w:val="22"/>
              </w:rPr>
              <w:t>2</w:t>
            </w:r>
          </w:p>
        </w:tc>
      </w:tr>
      <w:tr w:rsidRPr="00D66E97" w:rsidR="00AE0D1F" w:rsidTr="00CD1688" w14:paraId="6630055C" w14:textId="77777777">
        <w:trPr>
          <w:trHeight w:val="387"/>
        </w:trPr>
        <w:tc>
          <w:tcPr>
            <w:tcW w:w="10790" w:type="dxa"/>
            <w:gridSpan w:val="4"/>
            <w:tcBorders>
              <w:top w:val="nil"/>
              <w:left w:val="nil"/>
              <w:bottom w:val="nil"/>
              <w:right w:val="nil"/>
            </w:tcBorders>
          </w:tcPr>
          <w:p w:rsidRPr="000D5B21" w:rsidR="005B4059" w:rsidP="005B4059" w:rsidRDefault="005B4059" w14:paraId="00981A27" w14:textId="3396787F">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Type of Information Collection Instrument: (Check ALL that Apply)</w:t>
            </w:r>
          </w:p>
        </w:tc>
      </w:tr>
      <w:tr w:rsidRPr="00D66E97" w:rsidR="00AE0D1F" w:rsidTr="008E0FB9" w14:paraId="73B128EB" w14:textId="77777777">
        <w:trPr>
          <w:trHeight w:val="620"/>
        </w:trPr>
        <w:tc>
          <w:tcPr>
            <w:tcW w:w="3145" w:type="dxa"/>
            <w:tcBorders>
              <w:top w:val="nil"/>
              <w:left w:val="nil"/>
              <w:bottom w:val="nil"/>
              <w:right w:val="nil"/>
            </w:tcBorders>
          </w:tcPr>
          <w:p w:rsidRPr="000D5B21" w:rsidR="005B4059" w:rsidP="005B4059" w:rsidRDefault="00555165" w14:paraId="662EF152" w14:textId="556D297A">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Pr="000D5B21" w:rsidR="005B4059">
              <w:rPr>
                <w:rFonts w:asciiTheme="minorHAnsi" w:hAnsiTheme="minorHAnsi" w:cstheme="minorHAnsi"/>
                <w:sz w:val="22"/>
                <w:szCs w:val="22"/>
              </w:rPr>
              <w:t>Mail-Back Questionnaire</w:t>
            </w:r>
          </w:p>
          <w:p w:rsidRPr="000D5B21" w:rsidR="005B4059" w:rsidP="005B4059" w:rsidRDefault="005B4059" w14:paraId="5B4A874B" w14:textId="33A36539">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0D5B21" w:rsidR="005B4059" w:rsidP="005B4059" w:rsidRDefault="00FC2DCD" w14:paraId="1F206E5D" w14:textId="71B2A099">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Pr>
                <w:rFonts w:asciiTheme="minorHAnsi" w:hAnsiTheme="minorHAnsi" w:cstheme="minorHAnsi"/>
                <w:sz w:val="22"/>
                <w:szCs w:val="22"/>
              </w:rPr>
              <w:t xml:space="preserve">  </w:t>
            </w:r>
            <w:r w:rsidRPr="000D5B21" w:rsidR="005B4059">
              <w:rPr>
                <w:rFonts w:asciiTheme="minorHAnsi" w:hAnsiTheme="minorHAnsi" w:cstheme="minorHAnsi"/>
                <w:sz w:val="22"/>
                <w:szCs w:val="22"/>
              </w:rPr>
              <w:t>On-Site Questionnaire</w:t>
            </w:r>
          </w:p>
          <w:p w:rsidRPr="000D5B21" w:rsidR="005B4059" w:rsidP="005B4059" w:rsidRDefault="005B4059" w14:paraId="6874C491" w14:textId="589B39A4">
            <w:pPr>
              <w:pStyle w:val="NoSpacing"/>
              <w:rPr>
                <w:rFonts w:asciiTheme="minorHAnsi" w:hAnsiTheme="minorHAnsi" w:cstheme="minorHAnsi"/>
                <w:sz w:val="22"/>
                <w:szCs w:val="22"/>
              </w:rPr>
            </w:pPr>
            <w:r w:rsidRPr="000D5B21">
              <w:rPr>
                <w:rFonts w:asciiTheme="minorHAnsi" w:hAnsiTheme="minorHAnsi" w:cstheme="minorHAnsi"/>
                <w:sz w:val="22"/>
                <w:szCs w:val="22"/>
              </w:rPr>
              <w:t>Focus Groups</w:t>
            </w:r>
          </w:p>
        </w:tc>
        <w:tc>
          <w:tcPr>
            <w:tcW w:w="4855" w:type="dxa"/>
            <w:tcBorders>
              <w:top w:val="nil"/>
              <w:left w:val="nil"/>
              <w:bottom w:val="nil"/>
              <w:right w:val="nil"/>
            </w:tcBorders>
          </w:tcPr>
          <w:p w:rsidRPr="000D5B21" w:rsidR="005B4059" w:rsidP="005B4059" w:rsidRDefault="005B4059" w14:paraId="415108C6" w14:textId="3753FA7E">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Telephone Survey </w:t>
            </w:r>
          </w:p>
          <w:p w:rsidRPr="000D5B21" w:rsidR="005B4059" w:rsidP="005B4059" w:rsidRDefault="005B4059" w14:paraId="55352AA0" w14:textId="2BBD8AEB">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Other (List)  </w:t>
            </w:r>
          </w:p>
        </w:tc>
      </w:tr>
      <w:tr w:rsidRPr="00D66E97" w:rsidR="00B85872" w:rsidTr="008E0FB9" w14:paraId="62CEC4AB" w14:textId="77777777">
        <w:trPr>
          <w:trHeight w:val="405"/>
        </w:trPr>
        <w:tc>
          <w:tcPr>
            <w:tcW w:w="5395" w:type="dxa"/>
            <w:gridSpan w:val="2"/>
            <w:tcBorders>
              <w:top w:val="nil"/>
              <w:left w:val="nil"/>
              <w:bottom w:val="nil"/>
              <w:right w:val="nil"/>
            </w:tcBorders>
          </w:tcPr>
          <w:p w:rsidRPr="000D5B21" w:rsidR="00B85872" w:rsidP="005B4059" w:rsidRDefault="005B4059" w14:paraId="6E7BB5AE" w14:textId="38C91265">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0D5B21" w:rsidR="00B85872" w:rsidP="005B4059" w:rsidRDefault="005B4059" w14:paraId="1AF5CD39" w14:textId="1303F158">
            <w:pPr>
              <w:pStyle w:val="NoSpacing"/>
              <w:rPr>
                <w:rFonts w:asciiTheme="minorHAnsi" w:hAnsiTheme="minorHAnsi" w:cstheme="minorHAnsi"/>
                <w:sz w:val="22"/>
                <w:szCs w:val="22"/>
              </w:rPr>
            </w:pPr>
            <w:r w:rsidRPr="000D5B21">
              <w:rPr>
                <w:rFonts w:asciiTheme="minorHAnsi" w:hAnsiTheme="minorHAnsi" w:cstheme="minorHAnsi"/>
                <w:sz w:val="22"/>
                <w:szCs w:val="22"/>
              </w:rPr>
              <w:sym w:font="Wingdings 2" w:char="F0A3"/>
            </w:r>
            <w:r w:rsidRPr="000D5B21">
              <w:rPr>
                <w:rFonts w:asciiTheme="minorHAnsi" w:hAnsiTheme="minorHAnsi" w:cstheme="minorHAnsi"/>
                <w:sz w:val="22"/>
                <w:szCs w:val="22"/>
              </w:rPr>
              <w:t xml:space="preserve">  No </w:t>
            </w:r>
            <w:r w:rsidRPr="000D5B21" w:rsidR="00A2771E">
              <w:rPr>
                <w:rFonts w:asciiTheme="minorHAnsi" w:hAnsiTheme="minorHAnsi" w:cstheme="minorHAnsi"/>
                <w:sz w:val="22"/>
                <w:szCs w:val="22"/>
              </w:rPr>
              <w:t xml:space="preserve">   </w:t>
            </w:r>
            <w:r w:rsidRPr="000D5B21">
              <w:rPr>
                <w:rFonts w:asciiTheme="minorHAnsi" w:hAnsiTheme="minorHAnsi" w:cstheme="minorHAnsi"/>
                <w:sz w:val="22"/>
                <w:szCs w:val="22"/>
              </w:rPr>
              <w:t xml:space="preserve"> </w:t>
            </w:r>
            <w:r w:rsidRPr="000D5B21" w:rsidR="00A2771E">
              <w:rPr>
                <w:rFonts w:asciiTheme="minorHAnsi" w:hAnsiTheme="minorHAnsi" w:cstheme="minorHAnsi"/>
                <w:b/>
                <w:bCs/>
                <w:sz w:val="22"/>
                <w:szCs w:val="22"/>
              </w:rPr>
              <w:t>X</w:t>
            </w:r>
            <w:r w:rsidRPr="000D5B21">
              <w:rPr>
                <w:rFonts w:asciiTheme="minorHAnsi" w:hAnsiTheme="minorHAnsi" w:cstheme="minorHAnsi"/>
                <w:sz w:val="22"/>
                <w:szCs w:val="22"/>
              </w:rPr>
              <w:t xml:space="preserve">  Yes – Type of Device:  </w:t>
            </w:r>
            <w:r w:rsidR="00014E8A">
              <w:rPr>
                <w:rFonts w:asciiTheme="minorHAnsi" w:hAnsiTheme="minorHAnsi" w:cstheme="minorHAnsi"/>
                <w:b/>
                <w:bCs/>
                <w:sz w:val="22"/>
                <w:szCs w:val="22"/>
              </w:rPr>
              <w:t>iPad tablet</w:t>
            </w:r>
          </w:p>
        </w:tc>
      </w:tr>
    </w:tbl>
    <w:p w:rsidRPr="00D66E97" w:rsidR="00733C44" w:rsidP="00733C44" w:rsidRDefault="00733C44" w14:paraId="524ECD96" w14:textId="77777777">
      <w:pPr>
        <w:pStyle w:val="NoSpacing"/>
        <w:rPr>
          <w:rFonts w:asciiTheme="minorHAnsi" w:hAnsiTheme="minorHAnsi" w:cstheme="minorHAnsi"/>
        </w:rPr>
      </w:pPr>
    </w:p>
    <w:p w:rsidRPr="00D66E9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D66E97">
        <w:rPr>
          <w:rFonts w:asciiTheme="minorHAnsi" w:hAnsiTheme="minorHAnsi" w:cstheme="minorHAnsi"/>
          <w:b/>
          <w:bCs/>
        </w:rPr>
        <w:t>SURVEY JUSTIFICATION</w:t>
      </w:r>
      <w:r w:rsidRPr="00D66E97" w:rsidR="00BB4F22">
        <w:rPr>
          <w:rFonts w:asciiTheme="minorHAnsi" w:hAnsiTheme="minorHAnsi" w:cstheme="minorHAnsi"/>
          <w:b/>
          <w:bCs/>
        </w:rPr>
        <w:t>:</w:t>
      </w:r>
    </w:p>
    <w:p w:rsidRPr="00D66E97"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theme="minorHAnsi"/>
          <w:i/>
        </w:rPr>
      </w:pPr>
      <w:r w:rsidRPr="00D66E97">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D66E97" w:rsidDel="00C071FC" w:rsidR="00C071FC">
        <w:rPr>
          <w:rFonts w:cstheme="minorHAnsi"/>
          <w:i/>
        </w:rPr>
        <w:t xml:space="preserve"> </w:t>
      </w:r>
    </w:p>
    <w:p w:rsidR="00FB6A38" w:rsidP="00A93733" w:rsidRDefault="00FF0E85" w14:paraId="66EA470F" w14:textId="4080EC7C">
      <w:pPr>
        <w:tabs>
          <w:tab w:val="left" w:pos="360"/>
          <w:tab w:val="left" w:pos="5040"/>
          <w:tab w:val="left" w:pos="5760"/>
        </w:tabs>
        <w:spacing w:before="220" w:after="0"/>
        <w:rPr>
          <w:rFonts w:cstheme="minorHAnsi"/>
          <w:lang w:bidi="en-US"/>
        </w:rPr>
      </w:pPr>
      <w:r w:rsidRPr="00FF0E85">
        <w:rPr>
          <w:rFonts w:cstheme="minorHAnsi"/>
        </w:rPr>
        <w:t xml:space="preserve">Great Sand Dunes National Park and Preserve (GRSA) includes a portion of the rugged Sangre de Cristo Mountains as well as the dune field on the eastern edge of the San Luis Valley. The dune field and Medano Creek, a seasonal creek that flows along the southern edge of the dunes, is the most highly visited area of the park. Main road access is provided by State Highway 150/Entrance Road, which is a two-lane paved road that visitors utilize a majority of the time to access the Park. </w:t>
      </w:r>
      <w:r w:rsidRPr="00FF0E85" w:rsidR="00B31765">
        <w:rPr>
          <w:rFonts w:eastAsia="Arial" w:cstheme="minorHAnsi"/>
        </w:rPr>
        <w:t>GRSA has experienced an unprecedented increase in visitation recently. While the historical trend has demonstrated a steady uptick in annual visitation, there was a 94% increase between 2014 and 2019 compared to the previous 10-year average. GRSA</w:t>
      </w:r>
      <w:r w:rsidRPr="00FF0E85" w:rsidR="00B31765">
        <w:rPr>
          <w:rFonts w:cstheme="minorHAnsi"/>
        </w:rPr>
        <w:t xml:space="preserve"> is currently considering various visitor use management strategies, and updated visitor data is necessary to facilitate communication and decision processes. </w:t>
      </w:r>
      <w:r w:rsidR="00B31765">
        <w:rPr>
          <w:rFonts w:eastAsia="Arial" w:cstheme="minorHAnsi"/>
        </w:rPr>
        <w:t xml:space="preserve">In particular, </w:t>
      </w:r>
      <w:r w:rsidRPr="00FF0E85">
        <w:rPr>
          <w:rFonts w:eastAsia="Arial" w:cstheme="minorHAnsi"/>
        </w:rPr>
        <w:t xml:space="preserve">park administrators are interested to learn more about park visitors and their visitation behavior. </w:t>
      </w:r>
      <w:r w:rsidR="00824D2E">
        <w:rPr>
          <w:rFonts w:eastAsia="Arial" w:cstheme="minorHAnsi"/>
        </w:rPr>
        <w:t>To initiate a visitor management planning process, i</w:t>
      </w:r>
      <w:r w:rsidR="00B31765">
        <w:rPr>
          <w:rFonts w:eastAsia="Arial" w:cstheme="minorHAnsi"/>
        </w:rPr>
        <w:t xml:space="preserve">n September of 2021 GRSA managers </w:t>
      </w:r>
      <w:r w:rsidR="00824D2E">
        <w:rPr>
          <w:rFonts w:eastAsia="Arial" w:cstheme="minorHAnsi"/>
        </w:rPr>
        <w:t xml:space="preserve">with assistance from the Intermountain Region, </w:t>
      </w:r>
      <w:r w:rsidR="00B31765">
        <w:rPr>
          <w:rFonts w:eastAsia="Arial" w:cstheme="minorHAnsi"/>
        </w:rPr>
        <w:t xml:space="preserve">completed a document entitled “Great Sand Dunes National Park and Preserve Frontcountry Visitor Use Management Evaluation”. This document identified the need for indicators and thresholds regarding visitor experience. One of the identified indicators was People Per Viewscape (PPV) at key locations and destinations. </w:t>
      </w:r>
      <w:r w:rsidR="00824D2E">
        <w:rPr>
          <w:rFonts w:eastAsia="Arial" w:cstheme="minorHAnsi"/>
        </w:rPr>
        <w:t xml:space="preserve">To acquire the data called for in that evaluation, </w:t>
      </w:r>
      <w:r w:rsidR="00824D2E">
        <w:rPr>
          <w:rFonts w:cstheme="minorHAnsi"/>
        </w:rPr>
        <w:t>this survey of visitor experience and preferences will help define visitors’ perceptions of social conditions in situ to inform park managers about the effects of use levels on</w:t>
      </w:r>
      <w:r w:rsidR="00C41FF1">
        <w:rPr>
          <w:rFonts w:cstheme="minorHAnsi"/>
        </w:rPr>
        <w:t xml:space="preserve"> </w:t>
      </w:r>
      <w:r w:rsidR="00824D2E">
        <w:rPr>
          <w:rFonts w:cstheme="minorHAnsi"/>
        </w:rPr>
        <w:t xml:space="preserve">expectations, recreation opportunities, and ability to access the park. </w:t>
      </w:r>
      <w:r w:rsidR="002C4F97">
        <w:rPr>
          <w:rFonts w:cstheme="minorHAnsi"/>
          <w:lang w:bidi="en-US"/>
        </w:rPr>
        <w:t xml:space="preserve">The following indicators from the </w:t>
      </w:r>
      <w:r w:rsidR="006E450E">
        <w:rPr>
          <w:rFonts w:cstheme="minorHAnsi"/>
          <w:lang w:bidi="en-US"/>
        </w:rPr>
        <w:t xml:space="preserve">Great Sand Dunes National Park and Preserve Frontcountry Visitor Use Management Evaluation </w:t>
      </w:r>
      <w:r w:rsidR="002C4F97">
        <w:rPr>
          <w:rFonts w:cstheme="minorHAnsi"/>
          <w:lang w:bidi="en-US"/>
        </w:rPr>
        <w:t>will be used to evaluate visitor experience and preferences:</w:t>
      </w:r>
      <w:r w:rsidR="00CD0335">
        <w:rPr>
          <w:rFonts w:cstheme="minorHAnsi"/>
          <w:lang w:bidi="en-US"/>
        </w:rPr>
        <w:t xml:space="preserve"> parking availability, queuing to access Medano creek and the dunes, People Per Viewscape (PPV)</w:t>
      </w:r>
      <w:r w:rsidR="0053597F">
        <w:rPr>
          <w:rFonts w:cstheme="minorHAnsi"/>
          <w:lang w:bidi="en-US"/>
        </w:rPr>
        <w:t xml:space="preserve"> along the Medano creek shoreline, and visitor encounters in the </w:t>
      </w:r>
      <w:r w:rsidR="00AF4DED">
        <w:rPr>
          <w:rFonts w:cstheme="minorHAnsi"/>
          <w:lang w:bidi="en-US"/>
        </w:rPr>
        <w:t xml:space="preserve">nearby and outer </w:t>
      </w:r>
      <w:r w:rsidR="0053597F">
        <w:rPr>
          <w:rFonts w:cstheme="minorHAnsi"/>
          <w:lang w:bidi="en-US"/>
        </w:rPr>
        <w:t>dunes</w:t>
      </w:r>
      <w:r w:rsidR="00CD0335">
        <w:rPr>
          <w:rFonts w:cstheme="minorHAnsi"/>
          <w:lang w:bidi="en-US"/>
        </w:rPr>
        <w:t xml:space="preserve">. </w:t>
      </w:r>
      <w:r w:rsidR="004B08D3">
        <w:rPr>
          <w:rFonts w:cstheme="minorHAnsi"/>
          <w:lang w:bidi="en-US"/>
        </w:rPr>
        <w:t xml:space="preserve">Managers at GRSA have identified the need for information </w:t>
      </w:r>
      <w:r w:rsidR="00C41FF1">
        <w:rPr>
          <w:rFonts w:cstheme="minorHAnsi"/>
          <w:lang w:bidi="en-US"/>
        </w:rPr>
        <w:t>and worked with the investigators to ensure the data will feed directly into their planning efforts.</w:t>
      </w:r>
      <w:r w:rsidR="00FB6A38">
        <w:rPr>
          <w:rFonts w:cstheme="minorHAnsi"/>
          <w:lang w:bidi="en-US"/>
        </w:rPr>
        <w:br w:type="page"/>
      </w:r>
    </w:p>
    <w:p w:rsidRPr="00D66E9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D66E97">
        <w:rPr>
          <w:rFonts w:asciiTheme="minorHAnsi" w:hAnsiTheme="minorHAnsi" w:cstheme="minorHAnsi"/>
          <w:b/>
          <w:bCs/>
        </w:rPr>
        <w:lastRenderedPageBreak/>
        <w:fldChar w:fldCharType="begin"/>
      </w:r>
      <w:r w:rsidRPr="00D66E97">
        <w:rPr>
          <w:rFonts w:asciiTheme="minorHAnsi" w:hAnsiTheme="minorHAnsi" w:cstheme="minorHAnsi"/>
          <w:b/>
          <w:bCs/>
        </w:rPr>
        <w:instrText xml:space="preserve">  </w:instrText>
      </w:r>
      <w:r w:rsidRPr="00D66E97">
        <w:rPr>
          <w:rFonts w:asciiTheme="minorHAnsi" w:hAnsiTheme="minorHAnsi" w:cstheme="minorHAnsi"/>
          <w:b/>
          <w:bCs/>
        </w:rPr>
        <w:fldChar w:fldCharType="end"/>
      </w:r>
      <w:r w:rsidRPr="00D66E97" w:rsidR="00391556">
        <w:rPr>
          <w:rFonts w:asciiTheme="minorHAnsi" w:hAnsiTheme="minorHAnsi" w:cstheme="minorHAnsi"/>
          <w:b/>
          <w:bCs/>
        </w:rPr>
        <w:t>SURVEY METHODOLOGY</w:t>
      </w:r>
    </w:p>
    <w:p w:rsidRPr="00D66E97" w:rsidR="00E95952" w:rsidP="00952F0C" w:rsidRDefault="00A46E01" w14:paraId="1DD2F5A5" w14:textId="168307F4">
      <w:pPr>
        <w:pStyle w:val="ListParagraph"/>
        <w:numPr>
          <w:ilvl w:val="0"/>
          <w:numId w:val="1"/>
        </w:numPr>
        <w:tabs>
          <w:tab w:val="left" w:pos="360"/>
          <w:tab w:val="left" w:pos="1440"/>
          <w:tab w:val="left" w:pos="2160"/>
          <w:tab w:val="left" w:pos="3600"/>
          <w:tab w:val="left" w:pos="5040"/>
          <w:tab w:val="left" w:pos="5760"/>
        </w:tabs>
        <w:spacing w:before="220" w:after="0" w:line="360" w:lineRule="auto"/>
        <w:ind w:left="360"/>
        <w:rPr>
          <w:rFonts w:cstheme="minorHAnsi"/>
          <w:b/>
        </w:rPr>
      </w:pPr>
      <w:r w:rsidRPr="00D66E97">
        <w:rPr>
          <w:rFonts w:cstheme="minorHAnsi"/>
          <w:b/>
        </w:rPr>
        <w:t xml:space="preserve">Respondent Universe:  </w:t>
      </w:r>
    </w:p>
    <w:p w:rsidR="00E60715" w:rsidP="002725A9" w:rsidRDefault="00FC2DCD" w14:paraId="4B27C161" w14:textId="2B0B2487">
      <w:pPr>
        <w:pStyle w:val="ListParagraph"/>
        <w:tabs>
          <w:tab w:val="left" w:pos="1440"/>
          <w:tab w:val="left" w:pos="2160"/>
          <w:tab w:val="left" w:pos="3600"/>
          <w:tab w:val="left" w:pos="5040"/>
          <w:tab w:val="left" w:pos="5760"/>
        </w:tabs>
        <w:spacing w:after="0"/>
        <w:ind w:left="0"/>
        <w:rPr>
          <w:rFonts w:cstheme="minorHAnsi"/>
        </w:rPr>
      </w:pPr>
      <w:r w:rsidRPr="00FC2DCD">
        <w:rPr>
          <w:rFonts w:cstheme="minorHAnsi"/>
          <w:lang w:bidi="en-US"/>
        </w:rPr>
        <w:t xml:space="preserve">The respondent universe will be all adult visitors (18 years old and older) in the park during </w:t>
      </w:r>
      <w:r w:rsidR="002725A9">
        <w:rPr>
          <w:rFonts w:cstheme="minorHAnsi"/>
          <w:lang w:bidi="en-US"/>
        </w:rPr>
        <w:t>the</w:t>
      </w:r>
      <w:r w:rsidRPr="00FC2DCD">
        <w:rPr>
          <w:rFonts w:cstheme="minorHAnsi"/>
          <w:lang w:bidi="en-US"/>
        </w:rPr>
        <w:t xml:space="preserve"> sampling period (</w:t>
      </w:r>
      <w:r w:rsidR="002725A9">
        <w:rPr>
          <w:rFonts w:cstheme="minorHAnsi"/>
          <w:lang w:bidi="en-US"/>
        </w:rPr>
        <w:t>May 26</w:t>
      </w:r>
      <w:r w:rsidRPr="00FC2DCD">
        <w:rPr>
          <w:rFonts w:cstheme="minorHAnsi"/>
          <w:lang w:bidi="en-US"/>
        </w:rPr>
        <w:t xml:space="preserve"> –</w:t>
      </w:r>
      <w:r w:rsidR="002725A9">
        <w:rPr>
          <w:rFonts w:cstheme="minorHAnsi"/>
          <w:lang w:bidi="en-US"/>
        </w:rPr>
        <w:t>June 5</w:t>
      </w:r>
      <w:r w:rsidRPr="00FC2DCD">
        <w:rPr>
          <w:rFonts w:cstheme="minorHAnsi"/>
          <w:lang w:bidi="en-US"/>
        </w:rPr>
        <w:t>, 202</w:t>
      </w:r>
      <w:r w:rsidR="002725A9">
        <w:rPr>
          <w:rFonts w:cstheme="minorHAnsi"/>
          <w:lang w:bidi="en-US"/>
        </w:rPr>
        <w:t>2</w:t>
      </w:r>
      <w:r w:rsidRPr="00FC2DCD">
        <w:rPr>
          <w:rFonts w:cstheme="minorHAnsi"/>
          <w:lang w:bidi="en-US"/>
        </w:rPr>
        <w:t>).</w:t>
      </w:r>
      <w:r w:rsidRPr="00D66E97" w:rsidR="00D51B77">
        <w:rPr>
          <w:rFonts w:cstheme="minorHAnsi"/>
        </w:rPr>
        <w:t xml:space="preserve"> </w:t>
      </w:r>
    </w:p>
    <w:p w:rsidRPr="002725A9" w:rsidR="00CD0335" w:rsidP="002725A9" w:rsidRDefault="00CD0335" w14:paraId="65852821" w14:textId="77777777">
      <w:pPr>
        <w:pStyle w:val="ListParagraph"/>
        <w:tabs>
          <w:tab w:val="left" w:pos="1440"/>
          <w:tab w:val="left" w:pos="2160"/>
          <w:tab w:val="left" w:pos="3600"/>
          <w:tab w:val="left" w:pos="5040"/>
          <w:tab w:val="left" w:pos="5760"/>
        </w:tabs>
        <w:spacing w:after="0"/>
        <w:ind w:left="0"/>
        <w:rPr>
          <w:rFonts w:cstheme="minorHAnsi"/>
        </w:rPr>
      </w:pPr>
    </w:p>
    <w:p w:rsidRPr="00D66E97" w:rsidR="00E95952" w:rsidP="00952F0C" w:rsidRDefault="00A46E01" w14:paraId="5CEEC091" w14:textId="3931EB97">
      <w:pPr>
        <w:pStyle w:val="ListParagraph"/>
        <w:numPr>
          <w:ilvl w:val="0"/>
          <w:numId w:val="1"/>
        </w:numPr>
        <w:pBdr>
          <w:top w:val="single" w:color="5F497A" w:themeColor="accent4" w:themeShade="BF" w:sz="12" w:space="1"/>
        </w:pBdr>
        <w:tabs>
          <w:tab w:val="left" w:pos="1440"/>
          <w:tab w:val="left" w:pos="2160"/>
          <w:tab w:val="left" w:pos="3600"/>
          <w:tab w:val="left" w:pos="5040"/>
          <w:tab w:val="left" w:pos="5760"/>
        </w:tabs>
        <w:spacing w:before="600" w:after="0" w:line="360" w:lineRule="auto"/>
        <w:ind w:left="360"/>
        <w:rPr>
          <w:rFonts w:cstheme="minorHAnsi"/>
          <w:b/>
        </w:rPr>
      </w:pPr>
      <w:r w:rsidRPr="00D66E97">
        <w:rPr>
          <w:rFonts w:cstheme="minorHAnsi"/>
          <w:b/>
        </w:rPr>
        <w:t xml:space="preserve">Sampling Plan / Procedures:  </w:t>
      </w:r>
    </w:p>
    <w:p w:rsidR="00FC2DCD" w:rsidP="0010473E" w:rsidRDefault="00FC2DCD" w14:paraId="03483AC4" w14:textId="672ACAF8">
      <w:pPr>
        <w:spacing w:after="100" w:afterAutospacing="1"/>
        <w:ind w:right="29"/>
      </w:pPr>
      <w:r w:rsidRPr="0084449D">
        <w:t>Th</w:t>
      </w:r>
      <w:r>
        <w:t>is collection will</w:t>
      </w:r>
      <w:r w:rsidRPr="0084449D">
        <w:t xml:space="preserve"> use </w:t>
      </w:r>
      <w:r w:rsidR="002C4F97">
        <w:t>a site-specific</w:t>
      </w:r>
      <w:r>
        <w:t xml:space="preserve"> </w:t>
      </w:r>
      <w:r w:rsidRPr="0084449D">
        <w:t>intercept survey to capture a representative sample of visitor information, characteristics, and behavior</w:t>
      </w:r>
      <w:r w:rsidR="003F0C84">
        <w:t xml:space="preserve">. </w:t>
      </w:r>
      <w:r w:rsidRPr="0084449D">
        <w:t xml:space="preserve"> </w:t>
      </w:r>
    </w:p>
    <w:p w:rsidR="002D1789" w:rsidP="00A93733" w:rsidRDefault="00FC2DCD" w14:paraId="44E0D0A9" w14:textId="45AC533E">
      <w:pPr>
        <w:pStyle w:val="NoSpacing"/>
        <w:spacing w:after="100" w:afterAutospacing="1" w:line="276" w:lineRule="auto"/>
        <w:rPr>
          <w:rFonts w:asciiTheme="minorHAnsi" w:hAnsiTheme="minorHAnsi" w:cstheme="minorHAnsi"/>
          <w:sz w:val="22"/>
          <w:szCs w:val="22"/>
          <w:lang w:bidi="en-US"/>
        </w:rPr>
      </w:pPr>
      <w:r w:rsidRPr="00EE5AAD">
        <w:rPr>
          <w:rFonts w:asciiTheme="minorHAnsi" w:hAnsiTheme="minorHAnsi" w:cstheme="minorHAnsi"/>
          <w:sz w:val="22"/>
          <w:szCs w:val="22"/>
          <w:lang w:bidi="en-US"/>
        </w:rPr>
        <w:t xml:space="preserve">A random sampling of visitors will be intercepted </w:t>
      </w:r>
      <w:r w:rsidR="00AB0426">
        <w:rPr>
          <w:rFonts w:asciiTheme="minorHAnsi" w:hAnsiTheme="minorHAnsi" w:cstheme="minorHAnsi"/>
          <w:sz w:val="22"/>
          <w:szCs w:val="22"/>
          <w:lang w:bidi="en-US"/>
        </w:rPr>
        <w:t>when exiting the dunes/Medano creek area and returning to the parking lot</w:t>
      </w:r>
      <w:r w:rsidR="002C4F97">
        <w:rPr>
          <w:rFonts w:asciiTheme="minorHAnsi" w:hAnsiTheme="minorHAnsi" w:cstheme="minorHAnsi"/>
          <w:sz w:val="22"/>
          <w:szCs w:val="22"/>
          <w:lang w:bidi="en-US"/>
        </w:rPr>
        <w:t xml:space="preserve">. </w:t>
      </w:r>
      <w:r w:rsidR="009D634A">
        <w:rPr>
          <w:rFonts w:asciiTheme="minorHAnsi" w:hAnsiTheme="minorHAnsi" w:cstheme="minorHAnsi"/>
          <w:sz w:val="22"/>
          <w:szCs w:val="22"/>
          <w:lang w:bidi="en-US"/>
        </w:rPr>
        <w:t xml:space="preserve"> </w:t>
      </w:r>
      <w:r w:rsidR="0010473E">
        <w:rPr>
          <w:rFonts w:asciiTheme="minorHAnsi" w:hAnsiTheme="minorHAnsi" w:cstheme="minorHAnsi"/>
          <w:sz w:val="22"/>
          <w:szCs w:val="22"/>
          <w:lang w:bidi="en-US"/>
        </w:rPr>
        <w:t xml:space="preserve">This location will allow for visitors traveling to the </w:t>
      </w:r>
      <w:r w:rsidR="0053597F">
        <w:rPr>
          <w:rFonts w:asciiTheme="minorHAnsi" w:hAnsiTheme="minorHAnsi" w:cstheme="minorHAnsi"/>
          <w:sz w:val="22"/>
          <w:szCs w:val="22"/>
          <w:lang w:bidi="en-US"/>
        </w:rPr>
        <w:t>d</w:t>
      </w:r>
      <w:r w:rsidR="0010473E">
        <w:rPr>
          <w:rFonts w:asciiTheme="minorHAnsi" w:hAnsiTheme="minorHAnsi" w:cstheme="minorHAnsi"/>
          <w:sz w:val="22"/>
          <w:szCs w:val="22"/>
          <w:lang w:bidi="en-US"/>
        </w:rPr>
        <w:t xml:space="preserve">unes play area, the Medano </w:t>
      </w:r>
      <w:r w:rsidR="0053597F">
        <w:rPr>
          <w:rFonts w:asciiTheme="minorHAnsi" w:hAnsiTheme="minorHAnsi" w:cstheme="minorHAnsi"/>
          <w:sz w:val="22"/>
          <w:szCs w:val="22"/>
          <w:lang w:bidi="en-US"/>
        </w:rPr>
        <w:t>cr</w:t>
      </w:r>
      <w:r w:rsidR="0010473E">
        <w:rPr>
          <w:rFonts w:asciiTheme="minorHAnsi" w:hAnsiTheme="minorHAnsi" w:cstheme="minorHAnsi"/>
          <w:sz w:val="22"/>
          <w:szCs w:val="22"/>
          <w:lang w:bidi="en-US"/>
        </w:rPr>
        <w:t xml:space="preserve">eek shoreline, and the </w:t>
      </w:r>
      <w:r w:rsidR="0053597F">
        <w:rPr>
          <w:rFonts w:asciiTheme="minorHAnsi" w:hAnsiTheme="minorHAnsi" w:cstheme="minorHAnsi"/>
          <w:sz w:val="22"/>
          <w:szCs w:val="22"/>
          <w:lang w:bidi="en-US"/>
        </w:rPr>
        <w:t>o</w:t>
      </w:r>
      <w:r w:rsidR="0010473E">
        <w:rPr>
          <w:rFonts w:asciiTheme="minorHAnsi" w:hAnsiTheme="minorHAnsi" w:cstheme="minorHAnsi"/>
          <w:sz w:val="22"/>
          <w:szCs w:val="22"/>
          <w:lang w:bidi="en-US"/>
        </w:rPr>
        <w:t xml:space="preserve">uter </w:t>
      </w:r>
      <w:r w:rsidR="0053597F">
        <w:rPr>
          <w:rFonts w:asciiTheme="minorHAnsi" w:hAnsiTheme="minorHAnsi" w:cstheme="minorHAnsi"/>
          <w:sz w:val="22"/>
          <w:szCs w:val="22"/>
          <w:lang w:bidi="en-US"/>
        </w:rPr>
        <w:t>d</w:t>
      </w:r>
      <w:r w:rsidR="0010473E">
        <w:rPr>
          <w:rFonts w:asciiTheme="minorHAnsi" w:hAnsiTheme="minorHAnsi" w:cstheme="minorHAnsi"/>
          <w:sz w:val="22"/>
          <w:szCs w:val="22"/>
          <w:lang w:bidi="en-US"/>
        </w:rPr>
        <w:t>unes to be intercepted</w:t>
      </w:r>
      <w:r w:rsidR="00AF4DED">
        <w:rPr>
          <w:rFonts w:asciiTheme="minorHAnsi" w:hAnsiTheme="minorHAnsi" w:cstheme="minorHAnsi"/>
          <w:sz w:val="22"/>
          <w:szCs w:val="22"/>
          <w:lang w:bidi="en-US"/>
        </w:rPr>
        <w:t>.</w:t>
      </w:r>
    </w:p>
    <w:p w:rsidR="00BA6284" w:rsidP="00A93733" w:rsidRDefault="0010473E" w14:paraId="5CCA806C" w14:textId="78540C09">
      <w:pPr>
        <w:pStyle w:val="NoSpacing"/>
        <w:spacing w:after="100" w:afterAutospacing="1" w:line="276" w:lineRule="auto"/>
        <w:rPr>
          <w:rFonts w:asciiTheme="minorHAnsi" w:hAnsiTheme="minorHAnsi" w:cstheme="minorHAnsi"/>
          <w:sz w:val="22"/>
          <w:szCs w:val="22"/>
          <w:lang w:bidi="en-US"/>
        </w:rPr>
      </w:pPr>
      <w:r>
        <w:rPr>
          <w:rFonts w:asciiTheme="minorHAnsi" w:hAnsiTheme="minorHAnsi" w:cstheme="minorHAnsi"/>
          <w:sz w:val="22"/>
          <w:szCs w:val="22"/>
          <w:lang w:bidi="en-US"/>
        </w:rPr>
        <w:t>Two</w:t>
      </w:r>
      <w:r w:rsidRPr="00BB5339">
        <w:rPr>
          <w:rFonts w:asciiTheme="minorHAnsi" w:hAnsiTheme="minorHAnsi" w:cstheme="minorHAnsi"/>
          <w:sz w:val="22"/>
          <w:szCs w:val="22"/>
          <w:lang w:bidi="en-US"/>
        </w:rPr>
        <w:t xml:space="preserve"> dedicated surveyors plus </w:t>
      </w:r>
      <w:r>
        <w:rPr>
          <w:rFonts w:asciiTheme="minorHAnsi" w:hAnsiTheme="minorHAnsi" w:cstheme="minorHAnsi"/>
          <w:sz w:val="22"/>
          <w:szCs w:val="22"/>
          <w:lang w:bidi="en-US"/>
        </w:rPr>
        <w:t>one</w:t>
      </w:r>
      <w:r w:rsidRPr="00BB5339">
        <w:rPr>
          <w:rFonts w:asciiTheme="minorHAnsi" w:hAnsiTheme="minorHAnsi" w:cstheme="minorHAnsi"/>
          <w:sz w:val="22"/>
          <w:szCs w:val="22"/>
          <w:lang w:bidi="en-US"/>
        </w:rPr>
        <w:t xml:space="preserve"> social scientist will be on site collecting surveys.</w:t>
      </w:r>
      <w:r>
        <w:rPr>
          <w:rFonts w:asciiTheme="minorHAnsi" w:hAnsiTheme="minorHAnsi" w:cstheme="minorHAnsi"/>
          <w:sz w:val="22"/>
          <w:szCs w:val="22"/>
          <w:lang w:bidi="en-US"/>
        </w:rPr>
        <w:t xml:space="preserve"> Survey collection periods will be 7 hours a day during the peak visitation hours</w:t>
      </w:r>
      <w:r w:rsidR="00AB0426">
        <w:rPr>
          <w:rFonts w:asciiTheme="minorHAnsi" w:hAnsiTheme="minorHAnsi" w:cstheme="minorHAnsi"/>
          <w:sz w:val="22"/>
          <w:szCs w:val="22"/>
          <w:lang w:bidi="en-US"/>
        </w:rPr>
        <w:t xml:space="preserve"> (10:00am-4:00pm)</w:t>
      </w:r>
      <w:r>
        <w:rPr>
          <w:rFonts w:asciiTheme="minorHAnsi" w:hAnsiTheme="minorHAnsi" w:cstheme="minorHAnsi"/>
          <w:sz w:val="22"/>
          <w:szCs w:val="22"/>
          <w:lang w:bidi="en-US"/>
        </w:rPr>
        <w:t xml:space="preserve">, this time will be informed by park staff and visitor flow during the time of data collection (Table 1). </w:t>
      </w:r>
      <w:r w:rsidRPr="00CD0335" w:rsidR="00411504">
        <w:rPr>
          <w:rFonts w:asciiTheme="minorHAnsi" w:hAnsiTheme="minorHAnsi" w:cstheme="minorHAnsi"/>
          <w:sz w:val="22"/>
          <w:szCs w:val="22"/>
          <w:lang w:bidi="en-US"/>
        </w:rPr>
        <w:t xml:space="preserve">Historic traffic/visitor use volume data was </w:t>
      </w:r>
      <w:r w:rsidR="00AF4DED">
        <w:rPr>
          <w:rFonts w:asciiTheme="minorHAnsi" w:hAnsiTheme="minorHAnsi" w:cstheme="minorHAnsi"/>
          <w:sz w:val="22"/>
          <w:szCs w:val="22"/>
          <w:lang w:bidi="en-US"/>
        </w:rPr>
        <w:t>developed</w:t>
      </w:r>
      <w:r w:rsidRPr="00CD0335" w:rsidR="00411504">
        <w:rPr>
          <w:rFonts w:asciiTheme="minorHAnsi" w:hAnsiTheme="minorHAnsi" w:cstheme="minorHAnsi"/>
          <w:sz w:val="22"/>
          <w:szCs w:val="22"/>
          <w:lang w:bidi="en-US"/>
        </w:rPr>
        <w:t xml:space="preserve"> by </w:t>
      </w:r>
      <w:r w:rsidRPr="00CD0335" w:rsidR="00CD0335">
        <w:rPr>
          <w:rFonts w:asciiTheme="minorHAnsi" w:hAnsiTheme="minorHAnsi" w:cstheme="minorHAnsi"/>
          <w:sz w:val="22"/>
          <w:szCs w:val="22"/>
          <w:lang w:bidi="en-US"/>
        </w:rPr>
        <w:t xml:space="preserve">GRSA staff, </w:t>
      </w:r>
      <w:r w:rsidRPr="00CD0335" w:rsidR="00483BB7">
        <w:rPr>
          <w:rFonts w:asciiTheme="minorHAnsi" w:hAnsiTheme="minorHAnsi" w:cstheme="minorHAnsi"/>
          <w:sz w:val="22"/>
          <w:szCs w:val="22"/>
          <w:lang w:bidi="en-US"/>
        </w:rPr>
        <w:t>the NPS Social Science team</w:t>
      </w:r>
      <w:r w:rsidRPr="00CD0335" w:rsidR="00CD0335">
        <w:rPr>
          <w:rFonts w:asciiTheme="minorHAnsi" w:hAnsiTheme="minorHAnsi" w:cstheme="minorHAnsi"/>
          <w:sz w:val="22"/>
          <w:szCs w:val="22"/>
          <w:lang w:bidi="en-US"/>
        </w:rPr>
        <w:t>,</w:t>
      </w:r>
      <w:r w:rsidRPr="00CD0335" w:rsidR="00483BB7">
        <w:rPr>
          <w:rFonts w:asciiTheme="minorHAnsi" w:hAnsiTheme="minorHAnsi" w:cstheme="minorHAnsi"/>
          <w:sz w:val="22"/>
          <w:szCs w:val="22"/>
          <w:lang w:bidi="en-US"/>
        </w:rPr>
        <w:t xml:space="preserve"> and </w:t>
      </w:r>
      <w:r w:rsidRPr="00CD0335" w:rsidR="00CD0335">
        <w:rPr>
          <w:rFonts w:asciiTheme="minorHAnsi" w:hAnsiTheme="minorHAnsi" w:cstheme="minorHAnsi"/>
          <w:sz w:val="22"/>
          <w:szCs w:val="22"/>
          <w:lang w:bidi="en-US"/>
        </w:rPr>
        <w:t xml:space="preserve">Great Sand Dunes National Park and Preserve </w:t>
      </w:r>
      <w:r w:rsidRPr="00CD0335" w:rsidR="00A06446">
        <w:rPr>
          <w:rFonts w:asciiTheme="minorHAnsi" w:hAnsiTheme="minorHAnsi" w:cstheme="minorHAnsi"/>
          <w:sz w:val="22"/>
          <w:szCs w:val="22"/>
          <w:lang w:bidi="en-US"/>
        </w:rPr>
        <w:t>Front country</w:t>
      </w:r>
      <w:r w:rsidRPr="00CD0335" w:rsidR="00CD0335">
        <w:rPr>
          <w:rFonts w:asciiTheme="minorHAnsi" w:hAnsiTheme="minorHAnsi" w:cstheme="minorHAnsi"/>
          <w:sz w:val="22"/>
          <w:szCs w:val="22"/>
          <w:lang w:bidi="en-US"/>
        </w:rPr>
        <w:t xml:space="preserve"> Visitor Use Management Evaluation</w:t>
      </w:r>
      <w:r w:rsidRPr="00CD0335" w:rsidR="00483BB7">
        <w:rPr>
          <w:rFonts w:asciiTheme="minorHAnsi" w:hAnsiTheme="minorHAnsi" w:cstheme="minorHAnsi"/>
          <w:sz w:val="22"/>
          <w:szCs w:val="22"/>
          <w:lang w:bidi="en-US"/>
        </w:rPr>
        <w:t>.</w:t>
      </w:r>
      <w:r w:rsidRPr="00CD0335" w:rsidR="00411504">
        <w:rPr>
          <w:rFonts w:asciiTheme="minorHAnsi" w:hAnsiTheme="minorHAnsi" w:cstheme="minorHAnsi"/>
          <w:sz w:val="22"/>
          <w:szCs w:val="22"/>
          <w:lang w:bidi="en-US"/>
        </w:rPr>
        <w:t xml:space="preserve"> </w:t>
      </w:r>
      <w:r w:rsidRPr="00CD0335" w:rsidR="002D1789">
        <w:rPr>
          <w:rFonts w:asciiTheme="minorHAnsi" w:hAnsiTheme="minorHAnsi" w:cstheme="minorHAnsi"/>
          <w:sz w:val="22"/>
          <w:szCs w:val="22"/>
          <w:lang w:bidi="en-US"/>
        </w:rPr>
        <w:t>Visitors</w:t>
      </w:r>
      <w:r w:rsidR="002D1789">
        <w:rPr>
          <w:rFonts w:asciiTheme="minorHAnsi" w:hAnsiTheme="minorHAnsi" w:cstheme="minorHAnsi"/>
          <w:sz w:val="22"/>
          <w:szCs w:val="22"/>
          <w:lang w:bidi="en-US"/>
        </w:rPr>
        <w:t xml:space="preserve"> will be intercepted on foot </w:t>
      </w:r>
      <w:r w:rsidR="00CD0335">
        <w:rPr>
          <w:rFonts w:asciiTheme="minorHAnsi" w:hAnsiTheme="minorHAnsi" w:cstheme="minorHAnsi"/>
          <w:sz w:val="22"/>
          <w:szCs w:val="22"/>
          <w:lang w:bidi="en-US"/>
        </w:rPr>
        <w:t xml:space="preserve">in the </w:t>
      </w:r>
      <w:r w:rsidR="0053597F">
        <w:rPr>
          <w:rFonts w:asciiTheme="minorHAnsi" w:hAnsiTheme="minorHAnsi" w:cstheme="minorHAnsi"/>
          <w:sz w:val="22"/>
          <w:szCs w:val="22"/>
          <w:lang w:bidi="en-US"/>
        </w:rPr>
        <w:t>d</w:t>
      </w:r>
      <w:r w:rsidR="00CD0335">
        <w:rPr>
          <w:rFonts w:asciiTheme="minorHAnsi" w:hAnsiTheme="minorHAnsi" w:cstheme="minorHAnsi"/>
          <w:sz w:val="22"/>
          <w:szCs w:val="22"/>
          <w:lang w:bidi="en-US"/>
        </w:rPr>
        <w:t xml:space="preserve">unes parking area </w:t>
      </w:r>
      <w:r w:rsidR="002D1789">
        <w:rPr>
          <w:rFonts w:asciiTheme="minorHAnsi" w:hAnsiTheme="minorHAnsi" w:cstheme="minorHAnsi"/>
          <w:sz w:val="22"/>
          <w:szCs w:val="22"/>
          <w:lang w:bidi="en-US"/>
        </w:rPr>
        <w:t>during their experience. V</w:t>
      </w:r>
      <w:r w:rsidRPr="00BB5339" w:rsidR="00BB5339">
        <w:rPr>
          <w:rFonts w:asciiTheme="minorHAnsi" w:hAnsiTheme="minorHAnsi" w:cstheme="minorHAnsi"/>
          <w:sz w:val="22"/>
          <w:szCs w:val="22"/>
          <w:lang w:bidi="en-US"/>
        </w:rPr>
        <w:t xml:space="preserve">isitors will be randomly approached. Surveyors will be instructed to attempt to intercept every Nth group passing. N will be determined based on anticipated volume and number of intercepts </w:t>
      </w:r>
      <w:r w:rsidR="00E60715">
        <w:rPr>
          <w:rFonts w:asciiTheme="minorHAnsi" w:hAnsiTheme="minorHAnsi" w:cstheme="minorHAnsi"/>
          <w:sz w:val="22"/>
          <w:szCs w:val="22"/>
          <w:lang w:bidi="en-US"/>
        </w:rPr>
        <w:t>(Table 1)</w:t>
      </w:r>
      <w:r w:rsidR="00BB5339">
        <w:rPr>
          <w:rFonts w:asciiTheme="minorHAnsi" w:hAnsiTheme="minorHAnsi" w:cstheme="minorHAnsi"/>
          <w:sz w:val="22"/>
          <w:szCs w:val="22"/>
          <w:lang w:bidi="en-US"/>
        </w:rPr>
        <w:t>.</w:t>
      </w:r>
    </w:p>
    <w:p w:rsidRPr="00FD6C74" w:rsidR="00BB5339" w:rsidP="00FD6C74" w:rsidRDefault="00BB5339" w14:paraId="1EBD3C91" w14:textId="23D87239">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FD6C74">
        <w:rPr>
          <w:rFonts w:eastAsia="Arial" w:cstheme="minorHAnsi"/>
          <w:b/>
          <w:lang w:bidi="en-US"/>
        </w:rPr>
        <w:t xml:space="preserve">Table </w:t>
      </w:r>
      <w:r w:rsidR="002D1789">
        <w:rPr>
          <w:rFonts w:eastAsia="Arial" w:cstheme="minorHAnsi"/>
          <w:b/>
          <w:lang w:bidi="en-US"/>
        </w:rPr>
        <w:t>1</w:t>
      </w:r>
      <w:r w:rsidRPr="00FD6C74">
        <w:rPr>
          <w:rFonts w:eastAsia="Arial" w:cstheme="minorHAnsi"/>
          <w:b/>
          <w:lang w:bidi="en-US"/>
        </w:rPr>
        <w:t xml:space="preserve">. </w:t>
      </w:r>
      <w:r w:rsidR="00E60715">
        <w:rPr>
          <w:rFonts w:eastAsia="Arial" w:cstheme="minorHAnsi"/>
          <w:b/>
          <w:lang w:bidi="en-US"/>
        </w:rPr>
        <w:t xml:space="preserve">Example </w:t>
      </w:r>
      <w:r w:rsidR="006C608D">
        <w:rPr>
          <w:rFonts w:eastAsia="Arial" w:cstheme="minorHAnsi"/>
          <w:b/>
          <w:lang w:bidi="en-US"/>
        </w:rPr>
        <w:t>On</w:t>
      </w:r>
      <w:r w:rsidR="00E60715">
        <w:rPr>
          <w:rFonts w:eastAsia="Arial" w:cstheme="minorHAnsi"/>
          <w:b/>
          <w:lang w:bidi="en-US"/>
        </w:rPr>
        <w:t>-</w:t>
      </w:r>
      <w:r w:rsidR="006C608D">
        <w:rPr>
          <w:rFonts w:eastAsia="Arial" w:cstheme="minorHAnsi"/>
          <w:b/>
          <w:lang w:bidi="en-US"/>
        </w:rPr>
        <w:t>site intercept survey schedule</w:t>
      </w:r>
      <w:r w:rsidRPr="00FD6C74">
        <w:rPr>
          <w:rFonts w:eastAsia="Arial" w:cstheme="minorHAnsi"/>
          <w:b/>
          <w:lang w:bidi="en-US"/>
        </w:rPr>
        <w:t xml:space="preserve"> </w:t>
      </w:r>
    </w:p>
    <w:tbl>
      <w:tblPr>
        <w:tblStyle w:val="TableGrid"/>
        <w:tblW w:w="10260" w:type="dxa"/>
        <w:tblInd w:w="90" w:type="dxa"/>
        <w:tblLook w:val="04A0" w:firstRow="1" w:lastRow="0" w:firstColumn="1" w:lastColumn="0" w:noHBand="0" w:noVBand="1"/>
      </w:tblPr>
      <w:tblGrid>
        <w:gridCol w:w="2035"/>
        <w:gridCol w:w="1565"/>
        <w:gridCol w:w="3150"/>
        <w:gridCol w:w="3510"/>
      </w:tblGrid>
      <w:tr w:rsidR="009D634A" w:rsidTr="00D65E62" w14:paraId="105F66E0" w14:textId="77777777">
        <w:trPr>
          <w:trHeight w:val="476"/>
        </w:trPr>
        <w:tc>
          <w:tcPr>
            <w:tcW w:w="2035" w:type="dxa"/>
            <w:tcBorders>
              <w:top w:val="single" w:color="auto" w:sz="4" w:space="0"/>
              <w:left w:val="nil"/>
              <w:bottom w:val="single" w:color="auto" w:sz="4" w:space="0"/>
              <w:right w:val="single" w:color="auto" w:sz="4" w:space="0"/>
            </w:tcBorders>
            <w:shd w:val="clear" w:color="auto" w:fill="5F497A" w:themeFill="accent4" w:themeFillShade="BF"/>
            <w:vAlign w:val="center"/>
          </w:tcPr>
          <w:p w:rsidRPr="00BA2839" w:rsidR="009D634A" w:rsidP="00D65E62" w:rsidRDefault="009D634A" w14:paraId="532C2412"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Survey Locations</w:t>
            </w:r>
          </w:p>
        </w:tc>
        <w:tc>
          <w:tcPr>
            <w:tcW w:w="1565"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9D634A" w:rsidP="00BA6284" w:rsidRDefault="009D634A" w14:paraId="5F70B103" w14:textId="6AB07A48">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 xml:space="preserve">Sampling Days </w:t>
            </w:r>
          </w:p>
        </w:tc>
        <w:tc>
          <w:tcPr>
            <w:tcW w:w="315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9D634A" w:rsidP="00BA6284" w:rsidRDefault="009D634A" w14:paraId="01439E34"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Number of visitors contacted</w:t>
            </w:r>
          </w:p>
        </w:tc>
        <w:tc>
          <w:tcPr>
            <w:tcW w:w="351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9D634A" w:rsidP="00D65E62" w:rsidRDefault="009D634A" w14:paraId="48CCB283" w14:textId="49CBCAC1">
            <w:pPr>
              <w:pStyle w:val="NoSpacing"/>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Anticipated</w:t>
            </w:r>
            <w:r w:rsidR="00D65E62">
              <w:rPr>
                <w:rFonts w:asciiTheme="minorHAnsi" w:hAnsiTheme="minorHAnsi" w:cstheme="minorHAnsi"/>
                <w:b/>
                <w:bCs/>
                <w:color w:val="FFFFFF" w:themeColor="background1"/>
                <w:sz w:val="20"/>
                <w:szCs w:val="20"/>
              </w:rPr>
              <w:t xml:space="preserve"> </w:t>
            </w:r>
            <w:r w:rsidRPr="00BA2839">
              <w:rPr>
                <w:rFonts w:asciiTheme="minorHAnsi" w:hAnsiTheme="minorHAnsi" w:cstheme="minorHAnsi"/>
                <w:b/>
                <w:bCs/>
                <w:color w:val="FFFFFF" w:themeColor="background1"/>
                <w:sz w:val="20"/>
                <w:szCs w:val="20"/>
              </w:rPr>
              <w:t>Completed</w:t>
            </w:r>
            <w:r w:rsidR="00D65E62">
              <w:rPr>
                <w:rFonts w:asciiTheme="minorHAnsi" w:hAnsiTheme="minorHAnsi" w:cstheme="minorHAnsi"/>
                <w:b/>
                <w:bCs/>
                <w:color w:val="FFFFFF" w:themeColor="background1"/>
                <w:sz w:val="20"/>
                <w:szCs w:val="20"/>
              </w:rPr>
              <w:t xml:space="preserve"> </w:t>
            </w:r>
            <w:r w:rsidRPr="00BA2839">
              <w:rPr>
                <w:rFonts w:asciiTheme="minorHAnsi" w:hAnsiTheme="minorHAnsi" w:cstheme="minorHAnsi"/>
                <w:b/>
                <w:bCs/>
                <w:color w:val="FFFFFF" w:themeColor="background1"/>
                <w:sz w:val="20"/>
                <w:szCs w:val="20"/>
              </w:rPr>
              <w:t>On-site Surveys</w:t>
            </w:r>
          </w:p>
        </w:tc>
      </w:tr>
      <w:tr w:rsidR="009D634A" w:rsidTr="00D65E62" w14:paraId="50D2C378" w14:textId="77777777">
        <w:trPr>
          <w:trHeight w:val="422"/>
        </w:trPr>
        <w:tc>
          <w:tcPr>
            <w:tcW w:w="2035" w:type="dxa"/>
            <w:tcBorders>
              <w:top w:val="single" w:color="auto" w:sz="4" w:space="0"/>
              <w:left w:val="nil"/>
              <w:bottom w:val="nil"/>
              <w:right w:val="nil"/>
            </w:tcBorders>
            <w:shd w:val="clear" w:color="auto" w:fill="auto"/>
            <w:vAlign w:val="center"/>
          </w:tcPr>
          <w:p w:rsidRPr="00A80843" w:rsidR="009D634A" w:rsidP="008B1C5C" w:rsidRDefault="0086425E" w14:paraId="36FA4B5C" w14:textId="1BD65FBA">
            <w:pPr>
              <w:pStyle w:val="NoSpacing"/>
              <w:rPr>
                <w:rFonts w:asciiTheme="minorHAnsi" w:hAnsiTheme="minorHAnsi" w:cstheme="minorHAnsi"/>
                <w:color w:val="000000"/>
                <w:sz w:val="20"/>
                <w:szCs w:val="20"/>
              </w:rPr>
            </w:pPr>
            <w:bookmarkStart w:name="_Hlk52808443" w:id="1"/>
            <w:bookmarkStart w:name="_Hlk52808357" w:id="2"/>
            <w:r>
              <w:rPr>
                <w:rFonts w:asciiTheme="minorHAnsi" w:hAnsiTheme="minorHAnsi" w:cstheme="minorHAnsi"/>
                <w:color w:val="000000"/>
                <w:sz w:val="20"/>
                <w:szCs w:val="20"/>
              </w:rPr>
              <w:t>Dunes parking area</w:t>
            </w:r>
            <w:r w:rsidDel="0086425E">
              <w:rPr>
                <w:rFonts w:asciiTheme="minorHAnsi" w:hAnsiTheme="minorHAnsi" w:cstheme="minorHAnsi"/>
                <w:color w:val="000000"/>
                <w:sz w:val="20"/>
                <w:szCs w:val="20"/>
              </w:rPr>
              <w:t xml:space="preserve"> </w:t>
            </w:r>
          </w:p>
        </w:tc>
        <w:tc>
          <w:tcPr>
            <w:tcW w:w="1565" w:type="dxa"/>
            <w:tcBorders>
              <w:top w:val="single" w:color="auto" w:sz="4" w:space="0"/>
              <w:left w:val="nil"/>
              <w:bottom w:val="nil"/>
              <w:right w:val="nil"/>
            </w:tcBorders>
            <w:vAlign w:val="center"/>
          </w:tcPr>
          <w:p w:rsidRPr="00762736" w:rsidR="009D634A" w:rsidP="008B1C5C" w:rsidRDefault="00AE0097" w14:paraId="3B29D3CD" w14:textId="10E81ED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10</w:t>
            </w:r>
          </w:p>
        </w:tc>
        <w:tc>
          <w:tcPr>
            <w:tcW w:w="3150" w:type="dxa"/>
            <w:tcBorders>
              <w:top w:val="single" w:color="auto" w:sz="4" w:space="0"/>
              <w:left w:val="nil"/>
              <w:bottom w:val="nil"/>
              <w:right w:val="nil"/>
            </w:tcBorders>
            <w:shd w:val="clear" w:color="auto" w:fill="auto"/>
            <w:vAlign w:val="center"/>
          </w:tcPr>
          <w:p w:rsidRPr="00E41F8F" w:rsidR="009D634A" w:rsidP="008B1C5C" w:rsidRDefault="00AE0097" w14:paraId="4EAF2EF9" w14:textId="0D481643">
            <w:pPr>
              <w:pStyle w:val="NoSpacing"/>
              <w:jc w:val="center"/>
              <w:rPr>
                <w:rFonts w:asciiTheme="minorHAnsi" w:hAnsiTheme="minorHAnsi" w:cstheme="minorHAnsi"/>
                <w:sz w:val="20"/>
                <w:szCs w:val="20"/>
              </w:rPr>
            </w:pPr>
            <w:r>
              <w:rPr>
                <w:rFonts w:asciiTheme="minorHAnsi" w:hAnsiTheme="minorHAnsi" w:cstheme="minorHAnsi"/>
                <w:sz w:val="20"/>
                <w:szCs w:val="20"/>
              </w:rPr>
              <w:t>600</w:t>
            </w:r>
          </w:p>
        </w:tc>
        <w:tc>
          <w:tcPr>
            <w:tcW w:w="3510" w:type="dxa"/>
            <w:tcBorders>
              <w:top w:val="single" w:color="auto" w:sz="4" w:space="0"/>
              <w:left w:val="nil"/>
              <w:bottom w:val="nil"/>
              <w:right w:val="nil"/>
            </w:tcBorders>
            <w:shd w:val="clear" w:color="auto" w:fill="auto"/>
            <w:vAlign w:val="center"/>
          </w:tcPr>
          <w:p w:rsidRPr="00E41F8F" w:rsidR="009D634A" w:rsidP="008B1C5C" w:rsidRDefault="00AE0097" w14:paraId="31A9D595" w14:textId="62906FE1">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r w:rsidR="009D634A">
              <w:rPr>
                <w:rFonts w:asciiTheme="minorHAnsi" w:hAnsiTheme="minorHAnsi" w:cstheme="minorHAnsi"/>
                <w:color w:val="000000"/>
                <w:sz w:val="20"/>
                <w:szCs w:val="20"/>
              </w:rPr>
              <w:t>00</w:t>
            </w:r>
          </w:p>
        </w:tc>
      </w:tr>
      <w:bookmarkEnd w:id="1"/>
      <w:bookmarkEnd w:id="2"/>
    </w:tbl>
    <w:p w:rsidR="00494036" w:rsidP="00745258" w:rsidRDefault="00494036" w14:paraId="357783FA" w14:textId="77777777">
      <w:pPr>
        <w:pStyle w:val="NoSpacing"/>
        <w:spacing w:line="276" w:lineRule="auto"/>
        <w:rPr>
          <w:rFonts w:asciiTheme="minorHAnsi" w:hAnsiTheme="minorHAnsi" w:cstheme="minorHAnsi"/>
          <w:sz w:val="22"/>
          <w:szCs w:val="22"/>
          <w:lang w:bidi="en-US"/>
        </w:rPr>
      </w:pPr>
    </w:p>
    <w:p w:rsidRPr="00494036" w:rsidR="00AA03F0" w:rsidP="00745258" w:rsidRDefault="00494036" w14:paraId="3724BAE3" w14:textId="1A1BBEE8">
      <w:pPr>
        <w:pStyle w:val="NoSpacing"/>
        <w:spacing w:line="276" w:lineRule="auto"/>
        <w:rPr>
          <w:rFonts w:asciiTheme="minorHAnsi" w:hAnsiTheme="minorHAnsi" w:cstheme="minorHAnsi"/>
          <w:b/>
          <w:bCs/>
          <w:sz w:val="22"/>
          <w:szCs w:val="22"/>
          <w:lang w:bidi="en-US"/>
        </w:rPr>
      </w:pPr>
      <w:r w:rsidRPr="00494036">
        <w:rPr>
          <w:rFonts w:asciiTheme="minorHAnsi" w:hAnsiTheme="minorHAnsi" w:cstheme="minorHAnsi"/>
          <w:b/>
          <w:bCs/>
          <w:sz w:val="22"/>
          <w:szCs w:val="22"/>
          <w:lang w:bidi="en-US"/>
        </w:rPr>
        <w:t>Table 2. Day of the week intercept survey schedule</w:t>
      </w:r>
    </w:p>
    <w:tbl>
      <w:tblPr>
        <w:tblStyle w:val="TableGrid"/>
        <w:tblW w:w="10170" w:type="dxa"/>
        <w:tblInd w:w="355" w:type="dxa"/>
        <w:tblLook w:val="04A0" w:firstRow="1" w:lastRow="0" w:firstColumn="1" w:lastColumn="0" w:noHBand="0" w:noVBand="1"/>
      </w:tblPr>
      <w:tblGrid>
        <w:gridCol w:w="3695"/>
        <w:gridCol w:w="1525"/>
        <w:gridCol w:w="1175"/>
        <w:gridCol w:w="1255"/>
        <w:gridCol w:w="1265"/>
        <w:gridCol w:w="1255"/>
      </w:tblGrid>
      <w:tr w:rsidRPr="0027174E" w:rsidR="0086425E" w:rsidTr="00706CEB" w14:paraId="2B8E04B8" w14:textId="77777777">
        <w:trPr>
          <w:trHeight w:val="288"/>
        </w:trPr>
        <w:tc>
          <w:tcPr>
            <w:tcW w:w="3695" w:type="dxa"/>
            <w:tcBorders>
              <w:top w:val="nil"/>
              <w:left w:val="nil"/>
              <w:bottom w:val="nil"/>
            </w:tcBorders>
            <w:noWrap/>
          </w:tcPr>
          <w:p w:rsidRPr="0027174E" w:rsidR="0086425E" w:rsidP="003A1426" w:rsidRDefault="0086425E" w14:paraId="6C563E18" w14:textId="77777777">
            <w:pPr>
              <w:autoSpaceDE w:val="0"/>
              <w:autoSpaceDN w:val="0"/>
              <w:rPr>
                <w:rFonts w:eastAsia="Times New Roman" w:cstheme="minorHAnsi"/>
                <w:b/>
                <w:sz w:val="20"/>
                <w:szCs w:val="20"/>
              </w:rPr>
            </w:pPr>
          </w:p>
        </w:tc>
        <w:tc>
          <w:tcPr>
            <w:tcW w:w="2700" w:type="dxa"/>
            <w:gridSpan w:val="2"/>
            <w:shd w:val="clear" w:color="auto" w:fill="CCC0D9" w:themeFill="accent4" w:themeFillTint="66"/>
            <w:noWrap/>
          </w:tcPr>
          <w:p w:rsidRPr="0027174E" w:rsidR="0086425E" w:rsidP="003A1426" w:rsidRDefault="0086425E" w14:paraId="439906B8" w14:textId="22242330">
            <w:pPr>
              <w:autoSpaceDE w:val="0"/>
              <w:autoSpaceDN w:val="0"/>
              <w:jc w:val="center"/>
              <w:rPr>
                <w:rFonts w:eastAsia="Times New Roman" w:cstheme="minorHAnsi"/>
                <w:b/>
                <w:sz w:val="20"/>
                <w:szCs w:val="20"/>
              </w:rPr>
            </w:pPr>
            <w:r>
              <w:rPr>
                <w:rFonts w:eastAsia="Times New Roman" w:cstheme="minorHAnsi"/>
                <w:b/>
              </w:rPr>
              <w:t>Week 1</w:t>
            </w:r>
          </w:p>
        </w:tc>
        <w:tc>
          <w:tcPr>
            <w:tcW w:w="2520" w:type="dxa"/>
            <w:gridSpan w:val="2"/>
            <w:shd w:val="clear" w:color="auto" w:fill="CCC0D9" w:themeFill="accent4" w:themeFillTint="66"/>
          </w:tcPr>
          <w:p w:rsidRPr="0027174E" w:rsidR="0086425E" w:rsidP="003A1426" w:rsidRDefault="0086425E" w14:paraId="60A39F2D" w14:textId="2AFD25B5">
            <w:pPr>
              <w:autoSpaceDE w:val="0"/>
              <w:autoSpaceDN w:val="0"/>
              <w:jc w:val="center"/>
              <w:rPr>
                <w:rFonts w:eastAsia="Times New Roman" w:cstheme="minorHAnsi"/>
                <w:b/>
                <w:sz w:val="20"/>
                <w:szCs w:val="20"/>
              </w:rPr>
            </w:pPr>
            <w:r>
              <w:rPr>
                <w:rFonts w:eastAsia="Times New Roman" w:cstheme="minorHAnsi"/>
                <w:b/>
              </w:rPr>
              <w:t>Week 2</w:t>
            </w:r>
          </w:p>
        </w:tc>
        <w:tc>
          <w:tcPr>
            <w:tcW w:w="1255" w:type="dxa"/>
            <w:shd w:val="clear" w:color="auto" w:fill="CCC0D9" w:themeFill="accent4" w:themeFillTint="66"/>
          </w:tcPr>
          <w:p w:rsidRPr="0027174E" w:rsidR="0086425E" w:rsidP="003A1426" w:rsidRDefault="0086425E" w14:paraId="001E757E" w14:textId="77777777">
            <w:pPr>
              <w:autoSpaceDE w:val="0"/>
              <w:autoSpaceDN w:val="0"/>
              <w:jc w:val="center"/>
              <w:rPr>
                <w:rFonts w:eastAsia="Times New Roman" w:cstheme="minorHAnsi"/>
                <w:b/>
              </w:rPr>
            </w:pPr>
          </w:p>
        </w:tc>
      </w:tr>
      <w:tr w:rsidRPr="0027174E" w:rsidR="0086425E" w:rsidTr="00706CEB" w14:paraId="4DA45D23" w14:textId="77777777">
        <w:trPr>
          <w:trHeight w:val="233"/>
        </w:trPr>
        <w:tc>
          <w:tcPr>
            <w:tcW w:w="3695" w:type="dxa"/>
            <w:tcBorders>
              <w:top w:val="nil"/>
              <w:left w:val="nil"/>
            </w:tcBorders>
            <w:noWrap/>
            <w:hideMark/>
          </w:tcPr>
          <w:p w:rsidRPr="0027174E" w:rsidR="0086425E" w:rsidP="003A1426" w:rsidRDefault="0086425E" w14:paraId="0257C531" w14:textId="77777777">
            <w:pPr>
              <w:autoSpaceDE w:val="0"/>
              <w:autoSpaceDN w:val="0"/>
              <w:rPr>
                <w:rFonts w:eastAsia="Times New Roman" w:cstheme="minorHAnsi"/>
                <w:b/>
                <w:sz w:val="20"/>
                <w:szCs w:val="20"/>
              </w:rPr>
            </w:pPr>
            <w:r w:rsidRPr="0027174E">
              <w:rPr>
                <w:rFonts w:eastAsia="Times New Roman" w:cstheme="minorHAnsi"/>
                <w:b/>
                <w:sz w:val="20"/>
                <w:szCs w:val="20"/>
              </w:rPr>
              <w:t>Location</w:t>
            </w:r>
            <w:r w:rsidRPr="0027174E" w:rsidDel="0059441D">
              <w:rPr>
                <w:rFonts w:eastAsia="Calibri" w:cstheme="minorHAnsi"/>
                <w:b/>
                <w:sz w:val="20"/>
                <w:szCs w:val="20"/>
              </w:rPr>
              <w:t xml:space="preserve"> </w:t>
            </w:r>
          </w:p>
        </w:tc>
        <w:tc>
          <w:tcPr>
            <w:tcW w:w="1525" w:type="dxa"/>
            <w:noWrap/>
            <w:hideMark/>
          </w:tcPr>
          <w:p w:rsidRPr="0027174E" w:rsidR="0086425E" w:rsidP="003A1426" w:rsidRDefault="0086425E" w14:paraId="7C348917"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Weekday</w:t>
            </w:r>
          </w:p>
        </w:tc>
        <w:tc>
          <w:tcPr>
            <w:tcW w:w="1175" w:type="dxa"/>
            <w:hideMark/>
          </w:tcPr>
          <w:p w:rsidRPr="0027174E" w:rsidR="0086425E" w:rsidP="003A1426" w:rsidRDefault="0086425E" w14:paraId="067C4294"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Weekend</w:t>
            </w:r>
          </w:p>
        </w:tc>
        <w:tc>
          <w:tcPr>
            <w:tcW w:w="1255" w:type="dxa"/>
          </w:tcPr>
          <w:p w:rsidRPr="0027174E" w:rsidR="0086425E" w:rsidP="003A1426" w:rsidRDefault="0086425E" w14:paraId="6812DEB0"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Weekday</w:t>
            </w:r>
          </w:p>
        </w:tc>
        <w:tc>
          <w:tcPr>
            <w:tcW w:w="1265" w:type="dxa"/>
          </w:tcPr>
          <w:p w:rsidRPr="0027174E" w:rsidR="0086425E" w:rsidP="003A1426" w:rsidRDefault="0086425E" w14:paraId="36F5E53F"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Weekend</w:t>
            </w:r>
          </w:p>
        </w:tc>
        <w:tc>
          <w:tcPr>
            <w:tcW w:w="1255" w:type="dxa"/>
          </w:tcPr>
          <w:p w:rsidRPr="0027174E" w:rsidR="0086425E" w:rsidP="003A1426" w:rsidRDefault="0086425E" w14:paraId="12687D87" w14:textId="77777777">
            <w:pPr>
              <w:autoSpaceDE w:val="0"/>
              <w:autoSpaceDN w:val="0"/>
              <w:jc w:val="center"/>
              <w:rPr>
                <w:rFonts w:eastAsia="Times New Roman" w:cstheme="minorHAnsi"/>
                <w:b/>
                <w:sz w:val="20"/>
                <w:szCs w:val="20"/>
              </w:rPr>
            </w:pPr>
            <w:r w:rsidRPr="0027174E">
              <w:rPr>
                <w:rFonts w:eastAsia="Times New Roman" w:cstheme="minorHAnsi"/>
                <w:b/>
              </w:rPr>
              <w:t>Total</w:t>
            </w:r>
          </w:p>
        </w:tc>
      </w:tr>
      <w:tr w:rsidRPr="0027174E" w:rsidR="0086425E" w:rsidTr="00706CEB" w14:paraId="7C850F8C" w14:textId="77777777">
        <w:trPr>
          <w:trHeight w:val="233"/>
        </w:trPr>
        <w:tc>
          <w:tcPr>
            <w:tcW w:w="3695" w:type="dxa"/>
            <w:noWrap/>
          </w:tcPr>
          <w:p w:rsidRPr="0027174E" w:rsidR="0086425E" w:rsidP="003A1426" w:rsidRDefault="0086425E" w14:paraId="3595F14A" w14:textId="699AF44C">
            <w:pPr>
              <w:pStyle w:val="NoSpacing"/>
              <w:rPr>
                <w:rFonts w:asciiTheme="minorHAnsi" w:hAnsiTheme="minorHAnsi" w:eastAsiaTheme="minorHAnsi" w:cstheme="minorHAnsi"/>
                <w:sz w:val="22"/>
                <w:szCs w:val="22"/>
              </w:rPr>
            </w:pPr>
            <w:r>
              <w:rPr>
                <w:rFonts w:asciiTheme="minorHAnsi" w:hAnsiTheme="minorHAnsi" w:cstheme="minorHAnsi"/>
                <w:color w:val="000000"/>
                <w:sz w:val="20"/>
                <w:szCs w:val="20"/>
              </w:rPr>
              <w:t>Dunes parking area</w:t>
            </w:r>
          </w:p>
        </w:tc>
        <w:tc>
          <w:tcPr>
            <w:tcW w:w="1525" w:type="dxa"/>
            <w:noWrap/>
            <w:vAlign w:val="center"/>
          </w:tcPr>
          <w:p w:rsidRPr="0027174E" w:rsidR="0086425E" w:rsidP="003A1426" w:rsidRDefault="00AB0426" w14:paraId="54567B19" w14:textId="285F81E9">
            <w:pPr>
              <w:autoSpaceDE w:val="0"/>
              <w:autoSpaceDN w:val="0"/>
              <w:jc w:val="center"/>
              <w:rPr>
                <w:rFonts w:eastAsia="Times New Roman" w:cstheme="minorHAnsi"/>
                <w:bCs/>
              </w:rPr>
            </w:pPr>
            <w:r>
              <w:rPr>
                <w:rFonts w:eastAsia="Times New Roman" w:cstheme="minorHAnsi"/>
                <w:bCs/>
              </w:rPr>
              <w:t>1</w:t>
            </w:r>
          </w:p>
        </w:tc>
        <w:tc>
          <w:tcPr>
            <w:tcW w:w="1175" w:type="dxa"/>
            <w:vAlign w:val="center"/>
          </w:tcPr>
          <w:p w:rsidRPr="0027174E" w:rsidR="0086425E" w:rsidP="003A1426" w:rsidRDefault="00AB0426" w14:paraId="14BD5869" w14:textId="1115DB0C">
            <w:pPr>
              <w:autoSpaceDE w:val="0"/>
              <w:autoSpaceDN w:val="0"/>
              <w:jc w:val="center"/>
              <w:rPr>
                <w:rFonts w:eastAsia="Times New Roman" w:cstheme="minorHAnsi"/>
                <w:bCs/>
              </w:rPr>
            </w:pPr>
            <w:r>
              <w:rPr>
                <w:rFonts w:eastAsia="Times New Roman" w:cstheme="minorHAnsi"/>
                <w:bCs/>
              </w:rPr>
              <w:t>2</w:t>
            </w:r>
          </w:p>
        </w:tc>
        <w:tc>
          <w:tcPr>
            <w:tcW w:w="1255" w:type="dxa"/>
            <w:vAlign w:val="center"/>
          </w:tcPr>
          <w:p w:rsidRPr="0027174E" w:rsidR="0086425E" w:rsidP="003A1426" w:rsidRDefault="00AB0426" w14:paraId="3EF55DF4" w14:textId="60CBE2D1">
            <w:pPr>
              <w:autoSpaceDE w:val="0"/>
              <w:autoSpaceDN w:val="0"/>
              <w:jc w:val="center"/>
              <w:rPr>
                <w:rFonts w:eastAsia="Times New Roman" w:cstheme="minorHAnsi"/>
                <w:bCs/>
              </w:rPr>
            </w:pPr>
            <w:r>
              <w:rPr>
                <w:rFonts w:eastAsia="Times New Roman" w:cstheme="minorHAnsi"/>
                <w:bCs/>
              </w:rPr>
              <w:t>5</w:t>
            </w:r>
          </w:p>
        </w:tc>
        <w:tc>
          <w:tcPr>
            <w:tcW w:w="1265" w:type="dxa"/>
            <w:vAlign w:val="center"/>
          </w:tcPr>
          <w:p w:rsidRPr="0027174E" w:rsidR="0086425E" w:rsidP="003A1426" w:rsidRDefault="00AB0426" w14:paraId="6622411D" w14:textId="425785CC">
            <w:pPr>
              <w:autoSpaceDE w:val="0"/>
              <w:autoSpaceDN w:val="0"/>
              <w:jc w:val="center"/>
              <w:rPr>
                <w:rFonts w:eastAsia="Times New Roman" w:cstheme="minorHAnsi"/>
                <w:bCs/>
              </w:rPr>
            </w:pPr>
            <w:r>
              <w:rPr>
                <w:rFonts w:eastAsia="Times New Roman" w:cstheme="minorHAnsi"/>
                <w:bCs/>
              </w:rPr>
              <w:t>2</w:t>
            </w:r>
          </w:p>
        </w:tc>
        <w:tc>
          <w:tcPr>
            <w:tcW w:w="1255" w:type="dxa"/>
            <w:vAlign w:val="bottom"/>
          </w:tcPr>
          <w:p w:rsidRPr="0027174E" w:rsidR="0086425E" w:rsidP="003A1426" w:rsidRDefault="00AB0426" w14:paraId="4B28EFD1" w14:textId="400FE178">
            <w:pPr>
              <w:autoSpaceDE w:val="0"/>
              <w:autoSpaceDN w:val="0"/>
              <w:jc w:val="center"/>
              <w:rPr>
                <w:rFonts w:eastAsia="Times New Roman" w:cstheme="minorHAnsi"/>
                <w:bCs/>
              </w:rPr>
            </w:pPr>
            <w:r>
              <w:rPr>
                <w:rFonts w:eastAsia="Times New Roman" w:cstheme="minorHAnsi"/>
                <w:bCs/>
              </w:rPr>
              <w:t>10</w:t>
            </w:r>
          </w:p>
        </w:tc>
      </w:tr>
    </w:tbl>
    <w:p w:rsidR="0086425E" w:rsidP="00745258" w:rsidRDefault="0086425E" w14:paraId="2DF74012" w14:textId="0161D0CE">
      <w:pPr>
        <w:pStyle w:val="NoSpacing"/>
        <w:spacing w:line="276" w:lineRule="auto"/>
        <w:rPr>
          <w:rFonts w:asciiTheme="minorHAnsi" w:hAnsiTheme="minorHAnsi" w:cstheme="minorHAnsi"/>
          <w:sz w:val="22"/>
          <w:szCs w:val="22"/>
          <w:lang w:bidi="en-US"/>
        </w:rPr>
      </w:pPr>
    </w:p>
    <w:p w:rsidRPr="00E74519" w:rsidR="00E95952" w:rsidP="00952F0C" w:rsidRDefault="00E95952" w14:paraId="245EFEA5" w14:textId="501D4664">
      <w:pPr>
        <w:pStyle w:val="ListParagraph"/>
        <w:numPr>
          <w:ilvl w:val="0"/>
          <w:numId w:val="1"/>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E74519">
        <w:rPr>
          <w:rFonts w:cstheme="minorHAnsi"/>
          <w:b/>
        </w:rPr>
        <w:t>Instrument Administration:</w:t>
      </w:r>
    </w:p>
    <w:p w:rsidR="00E828BD" w:rsidP="00FD6C74" w:rsidRDefault="00AE7607" w14:paraId="7F9B441B" w14:textId="55C01544">
      <w:pPr>
        <w:pStyle w:val="TableParagraph"/>
        <w:tabs>
          <w:tab w:val="left" w:pos="2966"/>
        </w:tabs>
        <w:spacing w:line="276" w:lineRule="auto"/>
        <w:rPr>
          <w:rFonts w:asciiTheme="minorHAnsi" w:hAnsiTheme="minorHAnsi" w:cstheme="minorHAnsi"/>
        </w:rPr>
      </w:pPr>
      <w:r w:rsidRPr="00FD6C74">
        <w:rPr>
          <w:rFonts w:asciiTheme="minorHAnsi" w:hAnsiTheme="minorHAnsi" w:cstheme="minorHAnsi"/>
        </w:rPr>
        <w:t xml:space="preserve">The </w:t>
      </w:r>
      <w:r w:rsidR="0010473E">
        <w:rPr>
          <w:rFonts w:asciiTheme="minorHAnsi" w:hAnsiTheme="minorHAnsi" w:cstheme="minorHAnsi"/>
        </w:rPr>
        <w:t>survey</w:t>
      </w:r>
      <w:r w:rsidRPr="00FD6C74" w:rsidR="00FC2FF1">
        <w:rPr>
          <w:rFonts w:asciiTheme="minorHAnsi" w:hAnsiTheme="minorHAnsi" w:cstheme="minorHAnsi"/>
        </w:rPr>
        <w:t xml:space="preserve"> </w:t>
      </w:r>
      <w:r w:rsidRPr="00FD6C74">
        <w:rPr>
          <w:rFonts w:asciiTheme="minorHAnsi" w:hAnsiTheme="minorHAnsi" w:cstheme="minorHAnsi"/>
        </w:rPr>
        <w:t xml:space="preserve">will </w:t>
      </w:r>
      <w:r w:rsidR="00FC2FF1">
        <w:rPr>
          <w:rFonts w:asciiTheme="minorHAnsi" w:hAnsiTheme="minorHAnsi" w:cstheme="minorHAnsi"/>
        </w:rPr>
        <w:t xml:space="preserve">be </w:t>
      </w:r>
      <w:r w:rsidR="003743B3">
        <w:rPr>
          <w:rFonts w:asciiTheme="minorHAnsi" w:hAnsiTheme="minorHAnsi" w:cstheme="minorHAnsi"/>
        </w:rPr>
        <w:t xml:space="preserve">implemented using </w:t>
      </w:r>
      <w:r w:rsidR="00FC2FF1">
        <w:rPr>
          <w:rFonts w:asciiTheme="minorHAnsi" w:hAnsiTheme="minorHAnsi" w:cstheme="minorHAnsi"/>
        </w:rPr>
        <w:t>a</w:t>
      </w:r>
      <w:r w:rsidRPr="00FD6C74">
        <w:rPr>
          <w:rFonts w:asciiTheme="minorHAnsi" w:hAnsiTheme="minorHAnsi" w:cstheme="minorHAnsi"/>
        </w:rPr>
        <w:t xml:space="preserve"> tablet-based </w:t>
      </w:r>
      <w:r w:rsidR="00FC2FF1">
        <w:rPr>
          <w:rFonts w:asciiTheme="minorHAnsi" w:hAnsiTheme="minorHAnsi" w:cstheme="minorHAnsi"/>
        </w:rPr>
        <w:t xml:space="preserve">questionnaire to collect </w:t>
      </w:r>
      <w:r w:rsidRPr="00FD6C74">
        <w:rPr>
          <w:rFonts w:asciiTheme="minorHAnsi" w:hAnsiTheme="minorHAnsi" w:cstheme="minorHAnsi"/>
        </w:rPr>
        <w:t>responses</w:t>
      </w:r>
      <w:r w:rsidR="00FC2FF1">
        <w:rPr>
          <w:rFonts w:asciiTheme="minorHAnsi" w:hAnsiTheme="minorHAnsi" w:cstheme="minorHAnsi"/>
        </w:rPr>
        <w:t xml:space="preserve">. This method will allow </w:t>
      </w:r>
      <w:r w:rsidRPr="00FD6C74">
        <w:rPr>
          <w:rFonts w:asciiTheme="minorHAnsi" w:hAnsiTheme="minorHAnsi" w:cstheme="minorHAnsi"/>
        </w:rPr>
        <w:t xml:space="preserve">responses </w:t>
      </w:r>
      <w:r w:rsidR="00FC2FF1">
        <w:rPr>
          <w:rFonts w:asciiTheme="minorHAnsi" w:hAnsiTheme="minorHAnsi" w:cstheme="minorHAnsi"/>
        </w:rPr>
        <w:t>to</w:t>
      </w:r>
      <w:r w:rsidRPr="00FD6C74">
        <w:rPr>
          <w:rFonts w:asciiTheme="minorHAnsi" w:hAnsiTheme="minorHAnsi" w:cstheme="minorHAnsi"/>
        </w:rPr>
        <w:t xml:space="preserve"> be made available within two weeks of data collection. </w:t>
      </w:r>
    </w:p>
    <w:p w:rsidRPr="00FD6C74" w:rsidR="00FD6C74" w:rsidP="005735F6" w:rsidRDefault="00FD6C74" w14:paraId="0B300128" w14:textId="77777777">
      <w:pPr>
        <w:pStyle w:val="TableParagraph"/>
        <w:tabs>
          <w:tab w:val="left" w:pos="2966"/>
        </w:tabs>
        <w:rPr>
          <w:rFonts w:asciiTheme="minorHAnsi" w:hAnsiTheme="minorHAnsi" w:cstheme="minorHAnsi"/>
          <w:b/>
          <w:u w:val="single"/>
        </w:rPr>
      </w:pPr>
    </w:p>
    <w:p w:rsidRPr="00E74519" w:rsidR="00E828BD" w:rsidP="00745258" w:rsidRDefault="00D65E62" w14:paraId="468D03B0" w14:textId="50501617">
      <w:pPr>
        <w:pStyle w:val="TableParagraph"/>
        <w:tabs>
          <w:tab w:val="left" w:pos="2966"/>
        </w:tabs>
        <w:spacing w:line="276" w:lineRule="auto"/>
        <w:rPr>
          <w:rFonts w:asciiTheme="minorHAnsi" w:hAnsiTheme="minorHAnsi" w:cstheme="minorHAnsi"/>
          <w:b/>
        </w:rPr>
      </w:pPr>
      <w:r>
        <w:rPr>
          <w:rFonts w:asciiTheme="minorHAnsi" w:hAnsiTheme="minorHAnsi" w:cstheme="minorHAnsi"/>
          <w:b/>
        </w:rPr>
        <w:t>Site Specific</w:t>
      </w:r>
      <w:r w:rsidRPr="00E74519" w:rsidR="00E828BD">
        <w:rPr>
          <w:rFonts w:asciiTheme="minorHAnsi" w:hAnsiTheme="minorHAnsi" w:cstheme="minorHAnsi"/>
          <w:b/>
        </w:rPr>
        <w:t xml:space="preserve"> Intercept Survey </w:t>
      </w:r>
    </w:p>
    <w:p w:rsidR="00E74519" w:rsidP="00745258" w:rsidRDefault="00D950F7" w14:paraId="70B67A89" w14:textId="0E5C4FBE">
      <w:pPr>
        <w:rPr>
          <w:rFonts w:cstheme="minorHAnsi"/>
        </w:rPr>
      </w:pPr>
      <w:r>
        <w:rPr>
          <w:rFonts w:cstheme="minorHAnsi"/>
        </w:rPr>
        <w:t>T</w:t>
      </w:r>
      <w:r w:rsidRPr="00E74519" w:rsidR="00E828BD">
        <w:rPr>
          <w:rFonts w:cstheme="minorHAnsi"/>
        </w:rPr>
        <w:t xml:space="preserve">he </w:t>
      </w:r>
      <w:r w:rsidR="0010473E">
        <w:rPr>
          <w:rFonts w:cstheme="minorHAnsi"/>
        </w:rPr>
        <w:t>site</w:t>
      </w:r>
      <w:r w:rsidRPr="00E74519" w:rsidR="00E828BD">
        <w:rPr>
          <w:rFonts w:cstheme="minorHAnsi"/>
        </w:rPr>
        <w:t>-</w:t>
      </w:r>
      <w:r w:rsidR="0010473E">
        <w:rPr>
          <w:rFonts w:cstheme="minorHAnsi"/>
        </w:rPr>
        <w:t>specific</w:t>
      </w:r>
      <w:r w:rsidRPr="00E74519" w:rsidR="00E828BD">
        <w:rPr>
          <w:rFonts w:cstheme="minorHAnsi"/>
        </w:rPr>
        <w:t xml:space="preserve"> survey </w:t>
      </w:r>
      <w:r>
        <w:rPr>
          <w:rFonts w:cstheme="minorHAnsi"/>
        </w:rPr>
        <w:t xml:space="preserve">will be administered to visitors </w:t>
      </w:r>
      <w:r w:rsidR="001F64BC">
        <w:rPr>
          <w:rFonts w:cstheme="minorHAnsi"/>
        </w:rPr>
        <w:t xml:space="preserve">at </w:t>
      </w:r>
      <w:r w:rsidR="008515FE">
        <w:rPr>
          <w:rFonts w:cstheme="minorHAnsi"/>
        </w:rPr>
        <w:t xml:space="preserve">a </w:t>
      </w:r>
      <w:r w:rsidR="001F64BC">
        <w:rPr>
          <w:rFonts w:cstheme="minorHAnsi"/>
        </w:rPr>
        <w:t>designated</w:t>
      </w:r>
      <w:r>
        <w:rPr>
          <w:rFonts w:cstheme="minorHAnsi"/>
        </w:rPr>
        <w:t xml:space="preserve"> </w:t>
      </w:r>
      <w:r w:rsidRPr="00E74519" w:rsidR="00E828BD">
        <w:rPr>
          <w:rFonts w:cstheme="minorHAnsi"/>
        </w:rPr>
        <w:t>intercept location</w:t>
      </w:r>
      <w:r w:rsidR="008515FE">
        <w:rPr>
          <w:rFonts w:cstheme="minorHAnsi"/>
        </w:rPr>
        <w:t xml:space="preserve"> selected to intercept all visitors going to Medano </w:t>
      </w:r>
      <w:r w:rsidR="0053597F">
        <w:rPr>
          <w:rFonts w:cstheme="minorHAnsi"/>
        </w:rPr>
        <w:t>c</w:t>
      </w:r>
      <w:r w:rsidR="008515FE">
        <w:rPr>
          <w:rFonts w:cstheme="minorHAnsi"/>
        </w:rPr>
        <w:t xml:space="preserve">reek and the </w:t>
      </w:r>
      <w:r w:rsidR="0053597F">
        <w:rPr>
          <w:rFonts w:cstheme="minorHAnsi"/>
        </w:rPr>
        <w:t>d</w:t>
      </w:r>
      <w:r w:rsidR="008515FE">
        <w:rPr>
          <w:rFonts w:cstheme="minorHAnsi"/>
        </w:rPr>
        <w:t>une</w:t>
      </w:r>
      <w:r w:rsidR="0086425E">
        <w:rPr>
          <w:rFonts w:cstheme="minorHAnsi"/>
        </w:rPr>
        <w:t>s.</w:t>
      </w:r>
      <w:r w:rsidR="008515FE">
        <w:rPr>
          <w:rFonts w:cstheme="minorHAnsi"/>
        </w:rPr>
        <w:t xml:space="preserve"> </w:t>
      </w:r>
    </w:p>
    <w:p w:rsidRPr="00A06446" w:rsidR="000A6CAB" w:rsidP="0053597F" w:rsidRDefault="00E828BD" w14:paraId="6BAE41A7" w14:textId="0042D571">
      <w:pPr>
        <w:pStyle w:val="NoSpacing"/>
        <w:spacing w:line="276" w:lineRule="auto"/>
        <w:rPr>
          <w:rFonts w:asciiTheme="minorHAnsi" w:hAnsiTheme="minorHAnsi" w:cstheme="minorHAnsi"/>
          <w:sz w:val="22"/>
          <w:szCs w:val="22"/>
          <w:lang w:bidi="en-US"/>
        </w:rPr>
      </w:pPr>
      <w:r w:rsidRPr="00745258">
        <w:rPr>
          <w:rFonts w:asciiTheme="minorHAnsi" w:hAnsiTheme="minorHAnsi" w:cstheme="minorHAnsi"/>
          <w:sz w:val="22"/>
          <w:szCs w:val="22"/>
        </w:rPr>
        <w:t xml:space="preserve">Following a brief introduction of the purpose of the survey, the potential respondent (adult group member with the most recent birth date) will be asked if they are willing to take part in the </w:t>
      </w:r>
      <w:r w:rsidR="0010473E">
        <w:rPr>
          <w:rFonts w:asciiTheme="minorHAnsi" w:hAnsiTheme="minorHAnsi" w:cstheme="minorHAnsi"/>
          <w:sz w:val="22"/>
          <w:szCs w:val="22"/>
        </w:rPr>
        <w:t>8</w:t>
      </w:r>
      <w:r w:rsidR="001F64BC">
        <w:rPr>
          <w:rFonts w:asciiTheme="minorHAnsi" w:hAnsiTheme="minorHAnsi" w:cstheme="minorHAnsi"/>
          <w:sz w:val="22"/>
          <w:szCs w:val="22"/>
        </w:rPr>
        <w:t>-</w:t>
      </w:r>
      <w:r w:rsidRPr="00745258">
        <w:rPr>
          <w:rFonts w:asciiTheme="minorHAnsi" w:hAnsiTheme="minorHAnsi" w:cstheme="minorHAnsi"/>
          <w:sz w:val="22"/>
          <w:szCs w:val="22"/>
        </w:rPr>
        <w:t xml:space="preserve">minute survey administered by the </w:t>
      </w:r>
      <w:r w:rsidRPr="00A06446">
        <w:rPr>
          <w:rFonts w:asciiTheme="minorHAnsi" w:hAnsiTheme="minorHAnsi" w:cstheme="minorHAnsi"/>
          <w:sz w:val="20"/>
          <w:szCs w:val="20"/>
        </w:rPr>
        <w:t xml:space="preserve">surveyor. </w:t>
      </w:r>
      <w:r w:rsidRPr="00A06446" w:rsidR="00615602">
        <w:rPr>
          <w:rFonts w:asciiTheme="minorHAnsi" w:hAnsiTheme="minorHAnsi" w:cstheme="minorHAnsi"/>
          <w:sz w:val="22"/>
          <w:szCs w:val="22"/>
        </w:rPr>
        <w:t xml:space="preserve">If the visitor agrees to participate in the study, the surveyor will </w:t>
      </w:r>
      <w:r w:rsidRPr="00A06446" w:rsidR="00A06446">
        <w:rPr>
          <w:rFonts w:asciiTheme="minorHAnsi" w:hAnsiTheme="minorHAnsi" w:cstheme="minorHAnsi"/>
          <w:sz w:val="22"/>
          <w:szCs w:val="22"/>
        </w:rPr>
        <w:t>provide the recruited individual with an</w:t>
      </w:r>
      <w:r w:rsidRPr="00A06446" w:rsidR="00615602">
        <w:rPr>
          <w:rFonts w:asciiTheme="minorHAnsi" w:hAnsiTheme="minorHAnsi" w:cstheme="minorHAnsi"/>
          <w:sz w:val="22"/>
          <w:szCs w:val="22"/>
        </w:rPr>
        <w:t xml:space="preserve"> iPad Tablet</w:t>
      </w:r>
      <w:r w:rsidRPr="00A06446" w:rsidR="00A06446">
        <w:rPr>
          <w:rFonts w:asciiTheme="minorHAnsi" w:hAnsiTheme="minorHAnsi" w:cstheme="minorHAnsi"/>
          <w:sz w:val="22"/>
          <w:szCs w:val="22"/>
        </w:rPr>
        <w:t xml:space="preserve"> </w:t>
      </w:r>
      <w:r w:rsidRPr="00A06446" w:rsidR="00A06446">
        <w:rPr>
          <w:rFonts w:asciiTheme="minorHAnsi" w:hAnsiTheme="minorHAnsi" w:cstheme="minorHAnsi"/>
          <w:sz w:val="22"/>
          <w:szCs w:val="22"/>
        </w:rPr>
        <w:lastRenderedPageBreak/>
        <w:t>that has the Qualtrics survey uploaded on it</w:t>
      </w:r>
      <w:r w:rsidRPr="00A06446" w:rsidR="00615602">
        <w:rPr>
          <w:rFonts w:asciiTheme="minorHAnsi" w:hAnsiTheme="minorHAnsi" w:cstheme="minorHAnsi"/>
          <w:sz w:val="22"/>
          <w:szCs w:val="22"/>
        </w:rPr>
        <w:t>. If the visitor does not agree, surveyors will thank them for their time, and ask if they would be willing to answer the three non-response bias questions.</w:t>
      </w:r>
    </w:p>
    <w:p w:rsidRPr="00E74519" w:rsidR="00E828BD" w:rsidP="005735F6" w:rsidRDefault="00E828BD" w14:paraId="3DE09590" w14:textId="32714150">
      <w:pPr>
        <w:pStyle w:val="NoSpacing"/>
        <w:spacing w:line="276" w:lineRule="auto"/>
        <w:ind w:left="720"/>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Sample Script for Survey: </w:t>
      </w:r>
    </w:p>
    <w:p w:rsidR="008515FE" w:rsidP="008515FE" w:rsidRDefault="008515FE" w14:paraId="7AF5FB41" w14:textId="1DCBF609">
      <w:pPr>
        <w:pStyle w:val="paragraph"/>
        <w:ind w:left="720"/>
        <w:textAlignment w:val="baseline"/>
      </w:pPr>
      <w:r>
        <w:rPr>
          <w:rStyle w:val="normaltextrun"/>
          <w:rFonts w:ascii="Calibri" w:hAnsi="Calibri" w:cs="Calibri"/>
          <w:i/>
          <w:iCs/>
          <w:sz w:val="20"/>
          <w:szCs w:val="20"/>
        </w:rPr>
        <w:t>“Hello, I am working with Great Sand Dunes National Park conducting a</w:t>
      </w:r>
      <w:r w:rsidR="0010473E">
        <w:rPr>
          <w:rStyle w:val="normaltextrun"/>
          <w:rFonts w:ascii="Calibri" w:hAnsi="Calibri" w:cs="Calibri"/>
          <w:i/>
          <w:iCs/>
          <w:sz w:val="20"/>
          <w:szCs w:val="20"/>
        </w:rPr>
        <w:t>n 8</w:t>
      </w:r>
      <w:r>
        <w:rPr>
          <w:rStyle w:val="normaltextrun"/>
          <w:rFonts w:ascii="Calibri" w:hAnsi="Calibri" w:cs="Calibri"/>
          <w:i/>
          <w:iCs/>
          <w:sz w:val="20"/>
          <w:szCs w:val="20"/>
        </w:rPr>
        <w:t>-minute survey to improve visitor experiences in the park. May I ask you questions about your Great Sand Dunes</w:t>
      </w:r>
      <w:r>
        <w:rPr>
          <w:rStyle w:val="normaltextrun"/>
          <w:i/>
          <w:iCs/>
          <w:sz w:val="20"/>
          <w:szCs w:val="20"/>
        </w:rPr>
        <w:t xml:space="preserve"> </w:t>
      </w:r>
      <w:r>
        <w:rPr>
          <w:rStyle w:val="normaltextrun"/>
          <w:rFonts w:ascii="Calibri" w:hAnsi="Calibri" w:cs="Calibri"/>
          <w:i/>
          <w:iCs/>
          <w:sz w:val="20"/>
          <w:szCs w:val="20"/>
        </w:rPr>
        <w:t>experience</w:t>
      </w:r>
      <w:r>
        <w:rPr>
          <w:rStyle w:val="normaltextrun"/>
          <w:i/>
          <w:iCs/>
          <w:sz w:val="20"/>
          <w:szCs w:val="20"/>
        </w:rPr>
        <w:t>?</w:t>
      </w:r>
      <w:r>
        <w:rPr>
          <w:rStyle w:val="eop"/>
          <w:sz w:val="20"/>
          <w:szCs w:val="20"/>
        </w:rPr>
        <w:t>”</w:t>
      </w:r>
    </w:p>
    <w:p w:rsidRPr="00E828BD" w:rsidR="00E828BD" w:rsidP="008B1C5C" w:rsidRDefault="00E74519" w14:paraId="038599CC" w14:textId="3F5D542B">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NO</w:t>
      </w:r>
      <w:r w:rsidRPr="00E828BD" w:rsidR="00E828BD">
        <w:rPr>
          <w:rFonts w:cstheme="minorHAnsi"/>
          <w:lang w:bidi="en-US"/>
        </w:rPr>
        <w:t xml:space="preserve"> – The surveyor will thank the visitor and ask them to answer the three questions that will serve as a non-response bias check (in Section E below) </w:t>
      </w:r>
    </w:p>
    <w:p w:rsidRPr="00E828BD" w:rsidR="00E828BD" w:rsidP="008B1C5C" w:rsidRDefault="00E74519" w14:paraId="3769E66D" w14:textId="7CD199E2">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YES</w:t>
      </w:r>
      <w:r w:rsidRPr="00E828BD" w:rsidR="00E828BD">
        <w:rPr>
          <w:rFonts w:cstheme="minorHAnsi"/>
          <w:lang w:bidi="en-US"/>
        </w:rPr>
        <w:t xml:space="preserve"> – The surveyor will begin the on-site visitor survey with the recruited individual after reading the Paperwork Reduction and Privacy Act below. The surveyor will </w:t>
      </w:r>
      <w:r w:rsidR="00A06446">
        <w:rPr>
          <w:rFonts w:cstheme="minorHAnsi"/>
          <w:lang w:bidi="en-US"/>
        </w:rPr>
        <w:t xml:space="preserve">hand </w:t>
      </w:r>
      <w:r w:rsidRPr="00E828BD" w:rsidR="00E828BD">
        <w:rPr>
          <w:rFonts w:cstheme="minorHAnsi"/>
          <w:lang w:bidi="en-US"/>
        </w:rPr>
        <w:t xml:space="preserve">the survey </w:t>
      </w:r>
      <w:r w:rsidR="00A06446">
        <w:rPr>
          <w:rFonts w:cstheme="minorHAnsi"/>
          <w:lang w:bidi="en-US"/>
        </w:rPr>
        <w:t>on an iPad tablet to the recruited individual</w:t>
      </w:r>
      <w:r w:rsidRPr="00E828BD" w:rsidR="00E828BD">
        <w:rPr>
          <w:rFonts w:cstheme="minorHAnsi"/>
          <w:lang w:bidi="en-US"/>
        </w:rPr>
        <w:t>. Upon completion of the on-site survey, the respondent will be thanked for their time.</w:t>
      </w:r>
    </w:p>
    <w:p w:rsidR="00E828BD" w:rsidP="005735F6" w:rsidRDefault="00E828BD" w14:paraId="11B14560" w14:textId="75780B81">
      <w:pPr>
        <w:ind w:left="1080" w:right="1170"/>
        <w:jc w:val="both"/>
        <w:rPr>
          <w:rFonts w:cstheme="minorHAnsi"/>
          <w:i/>
          <w:lang w:bidi="en-US"/>
        </w:rPr>
      </w:pPr>
      <w:r w:rsidRPr="00E828BD">
        <w:rPr>
          <w:rFonts w:cstheme="minorHAnsi"/>
          <w:i/>
          <w:lang w:bidi="en-US"/>
        </w:rPr>
        <w:t xml:space="preserve">Before we begin, I would like to let you know that this survey has been approved by the Office of Management and Budget. It is important to note that a </w:t>
      </w:r>
      <w:r w:rsidR="00615602">
        <w:rPr>
          <w:rFonts w:cstheme="minorHAnsi"/>
          <w:i/>
          <w:lang w:bidi="en-US"/>
        </w:rPr>
        <w:t>f</w:t>
      </w:r>
      <w:r w:rsidRPr="00E828BD" w:rsidR="00615602">
        <w:rPr>
          <w:rFonts w:cstheme="minorHAnsi"/>
          <w:i/>
          <w:lang w:bidi="en-US"/>
        </w:rPr>
        <w:t xml:space="preserve">ederal </w:t>
      </w:r>
      <w:r w:rsidRPr="00E828BD">
        <w:rPr>
          <w:rFonts w:cstheme="minorHAnsi"/>
          <w:i/>
          <w:lang w:bidi="en-US"/>
        </w:rPr>
        <w:t xml:space="preserve">agency may not conduct or sponsor, and you are not required to respond to, a collection of information unless it has a valid OMB control number. The control number for this collection is XXX and this number is valid through XXX. Secondly, your participation is </w:t>
      </w:r>
      <w:r w:rsidRPr="00E828BD" w:rsidR="00007F47">
        <w:rPr>
          <w:rFonts w:cstheme="minorHAnsi"/>
          <w:i/>
          <w:lang w:bidi="en-US"/>
        </w:rPr>
        <w:t>voluntary,</w:t>
      </w:r>
      <w:r w:rsidRPr="00E828BD">
        <w:rPr>
          <w:rFonts w:cstheme="minorHAnsi"/>
          <w:i/>
          <w:lang w:bidi="en-US"/>
        </w:rPr>
        <w:t xml:space="preserve"> and your name will never be connected with your individual responses. This survey will only take about </w:t>
      </w:r>
      <w:r w:rsidR="00AC055C">
        <w:rPr>
          <w:rFonts w:cstheme="minorHAnsi"/>
          <w:i/>
          <w:lang w:bidi="en-US"/>
        </w:rPr>
        <w:t>eight</w:t>
      </w:r>
      <w:r w:rsidRPr="00E828BD" w:rsidR="001F64BC">
        <w:rPr>
          <w:rFonts w:cstheme="minorHAnsi"/>
          <w:i/>
          <w:lang w:bidi="en-US"/>
        </w:rPr>
        <w:t xml:space="preserve"> </w:t>
      </w:r>
      <w:r w:rsidRPr="00E828BD">
        <w:rPr>
          <w:rFonts w:cstheme="minorHAnsi"/>
          <w:i/>
          <w:lang w:bidi="en-US"/>
        </w:rPr>
        <w:t>minutes of your time today.</w:t>
      </w:r>
    </w:p>
    <w:p w:rsidRPr="00BD6248" w:rsidR="00C9454B" w:rsidP="00615602" w:rsidRDefault="00615602" w14:paraId="4D85EA0C" w14:textId="1D5D905D">
      <w:pPr>
        <w:pStyle w:val="NoSpacing"/>
        <w:rPr>
          <w:rFonts w:asciiTheme="minorHAnsi" w:hAnsiTheme="minorHAnsi" w:cstheme="minorHAnsi"/>
          <w:b/>
          <w:bCs/>
          <w:sz w:val="22"/>
          <w:szCs w:val="22"/>
          <w:lang w:bidi="en-US"/>
        </w:rPr>
      </w:pPr>
      <w:r w:rsidRPr="00BD6248">
        <w:rPr>
          <w:rFonts w:asciiTheme="minorHAnsi" w:hAnsiTheme="minorHAnsi" w:cstheme="minorHAnsi"/>
          <w:b/>
          <w:bCs/>
          <w:sz w:val="22"/>
          <w:szCs w:val="22"/>
          <w:lang w:bidi="en-US"/>
        </w:rPr>
        <w:t xml:space="preserve">Photo </w:t>
      </w:r>
      <w:r w:rsidRPr="00BD6248" w:rsidR="00BD6248">
        <w:rPr>
          <w:rFonts w:asciiTheme="minorHAnsi" w:hAnsiTheme="minorHAnsi" w:cstheme="minorHAnsi"/>
          <w:b/>
          <w:bCs/>
          <w:sz w:val="22"/>
          <w:szCs w:val="22"/>
          <w:lang w:bidi="en-US"/>
        </w:rPr>
        <w:t>Simulation Exercise</w:t>
      </w:r>
    </w:p>
    <w:p w:rsidR="00615602" w:rsidP="00615602" w:rsidRDefault="00CB49E4" w14:paraId="6A586EE6" w14:textId="61DEBCE0">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 xml:space="preserve">The purpose of the photo exercise is to </w:t>
      </w:r>
      <w:r w:rsidR="0052134C">
        <w:rPr>
          <w:rFonts w:asciiTheme="minorHAnsi" w:hAnsiTheme="minorHAnsi" w:cstheme="minorHAnsi"/>
          <w:sz w:val="22"/>
          <w:szCs w:val="22"/>
          <w:lang w:bidi="en-US"/>
        </w:rPr>
        <w:t xml:space="preserve">understand visitor preferences regarding the number of other people they can see when in a dispersed area of the national park. In this case </w:t>
      </w:r>
      <w:r w:rsidR="00123DA9">
        <w:rPr>
          <w:rFonts w:asciiTheme="minorHAnsi" w:hAnsiTheme="minorHAnsi" w:cstheme="minorHAnsi"/>
          <w:sz w:val="22"/>
          <w:szCs w:val="22"/>
          <w:lang w:bidi="en-US"/>
        </w:rPr>
        <w:t xml:space="preserve">the photo exercise will identify the number of people per viewscape (PPV) that visitors to the Medano Creek and lower dunes area of GRSA are willing to observe. </w:t>
      </w:r>
    </w:p>
    <w:p w:rsidR="00123DA9" w:rsidP="00615602" w:rsidRDefault="00123DA9" w14:paraId="6D90693C" w14:textId="582223E6">
      <w:pPr>
        <w:pStyle w:val="NoSpacing"/>
        <w:rPr>
          <w:rFonts w:asciiTheme="minorHAnsi" w:hAnsiTheme="minorHAnsi" w:cstheme="minorHAnsi"/>
          <w:sz w:val="22"/>
          <w:szCs w:val="22"/>
          <w:lang w:bidi="en-US"/>
        </w:rPr>
      </w:pPr>
    </w:p>
    <w:p w:rsidR="00706CEB" w:rsidP="005F4B49" w:rsidRDefault="00123DA9" w14:paraId="431A64CF" w14:textId="7E730E8D">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 xml:space="preserve">The photo exercise will be administered by uploading a series of simulated images into the Qualtrics survey that demonstrate a variety of PPV scenarios in the Medano Creek and lower dunes area. Visitors will be presented with </w:t>
      </w:r>
      <w:r w:rsidR="00E95E4F">
        <w:rPr>
          <w:rFonts w:asciiTheme="minorHAnsi" w:hAnsiTheme="minorHAnsi" w:cstheme="minorHAnsi"/>
          <w:sz w:val="22"/>
          <w:szCs w:val="22"/>
          <w:lang w:bidi="en-US"/>
        </w:rPr>
        <w:t xml:space="preserve">six randomly </w:t>
      </w:r>
      <w:r w:rsidR="005F4B49">
        <w:rPr>
          <w:rFonts w:asciiTheme="minorHAnsi" w:hAnsiTheme="minorHAnsi" w:cstheme="minorHAnsi"/>
          <w:sz w:val="22"/>
          <w:szCs w:val="22"/>
          <w:lang w:bidi="en-US"/>
        </w:rPr>
        <w:t>selected images from a pool of 100 simulated PPV images created by the research team</w:t>
      </w:r>
      <w:r w:rsidR="00BD6248">
        <w:rPr>
          <w:rFonts w:asciiTheme="minorHAnsi" w:hAnsiTheme="minorHAnsi" w:cstheme="minorHAnsi"/>
          <w:sz w:val="22"/>
          <w:szCs w:val="22"/>
          <w:lang w:bidi="en-US"/>
        </w:rPr>
        <w:t xml:space="preserve"> with varying levels of PPV</w:t>
      </w:r>
      <w:r w:rsidR="005F4B49">
        <w:rPr>
          <w:rFonts w:asciiTheme="minorHAnsi" w:hAnsiTheme="minorHAnsi" w:cstheme="minorHAnsi"/>
          <w:sz w:val="22"/>
          <w:szCs w:val="22"/>
          <w:lang w:bidi="en-US"/>
        </w:rPr>
        <w:t xml:space="preserve">. </w:t>
      </w:r>
    </w:p>
    <w:p w:rsidRPr="005F4B49" w:rsidR="005F4B49" w:rsidP="005F4B49" w:rsidRDefault="005F4B49" w14:paraId="382AED4F" w14:textId="77777777">
      <w:pPr>
        <w:pStyle w:val="NoSpacing"/>
        <w:rPr>
          <w:rFonts w:asciiTheme="minorHAnsi" w:hAnsiTheme="minorHAnsi" w:cstheme="minorHAnsi"/>
          <w:sz w:val="22"/>
          <w:szCs w:val="22"/>
          <w:lang w:bidi="en-US"/>
        </w:rPr>
      </w:pPr>
    </w:p>
    <w:p w:rsidRPr="00D74ADC" w:rsidR="00EE17FB" w:rsidP="008B1C5C" w:rsidRDefault="000A6CAB" w14:paraId="749B0EE6" w14:textId="35100847">
      <w:pPr>
        <w:rPr>
          <w:rFonts w:cstheme="minorHAnsi"/>
          <w:iCs/>
          <w:lang w:bidi="en-US"/>
        </w:rPr>
      </w:pPr>
      <w:r w:rsidRPr="00D74ADC">
        <w:rPr>
          <w:rFonts w:cstheme="minorHAnsi"/>
          <w:iCs/>
          <w:lang w:bidi="en-US"/>
        </w:rPr>
        <w:t xml:space="preserve">The Intercept survey includes questions used </w:t>
      </w:r>
      <w:r w:rsidRPr="00D74ADC" w:rsidR="007A39DF">
        <w:rPr>
          <w:rFonts w:cstheme="minorHAnsi"/>
          <w:iCs/>
          <w:lang w:bidi="en-US"/>
        </w:rPr>
        <w:t xml:space="preserve">in the </w:t>
      </w:r>
      <w:r w:rsidRPr="00D74ADC">
        <w:rPr>
          <w:rFonts w:cstheme="minorHAnsi"/>
          <w:iCs/>
          <w:lang w:bidi="en-US"/>
        </w:rPr>
        <w:t xml:space="preserve">non-response bias check (e.g., </w:t>
      </w:r>
      <w:r w:rsidR="005B1EF8">
        <w:rPr>
          <w:rFonts w:cstheme="minorHAnsi"/>
          <w:iCs/>
          <w:lang w:bidi="en-US"/>
        </w:rPr>
        <w:t>length of stay</w:t>
      </w:r>
      <w:r w:rsidRPr="00D74ADC">
        <w:rPr>
          <w:rFonts w:cstheme="minorHAnsi"/>
          <w:iCs/>
          <w:lang w:bidi="en-US"/>
        </w:rPr>
        <w:t xml:space="preserve">, </w:t>
      </w:r>
      <w:r w:rsidR="005B1EF8">
        <w:rPr>
          <w:rFonts w:cstheme="minorHAnsi"/>
          <w:iCs/>
          <w:lang w:bidi="en-US"/>
        </w:rPr>
        <w:t>parking challenges during visit</w:t>
      </w:r>
      <w:r w:rsidRPr="00D74ADC">
        <w:rPr>
          <w:rFonts w:cstheme="minorHAnsi"/>
          <w:iCs/>
          <w:lang w:bidi="en-US"/>
        </w:rPr>
        <w:t xml:space="preserve">, and </w:t>
      </w:r>
      <w:r w:rsidRPr="00D74ADC" w:rsidR="00483BB7">
        <w:rPr>
          <w:rFonts w:cstheme="minorHAnsi"/>
          <w:iCs/>
          <w:lang w:bidi="en-US"/>
        </w:rPr>
        <w:t>whether</w:t>
      </w:r>
      <w:r w:rsidRPr="00D74ADC">
        <w:rPr>
          <w:rFonts w:cstheme="minorHAnsi"/>
          <w:iCs/>
          <w:lang w:bidi="en-US"/>
        </w:rPr>
        <w:t xml:space="preserve"> the respondent </w:t>
      </w:r>
      <w:r w:rsidR="005B1EF8">
        <w:rPr>
          <w:rFonts w:cstheme="minorHAnsi"/>
          <w:iCs/>
          <w:lang w:bidi="en-US"/>
        </w:rPr>
        <w:t>felt crowded at any point during their visit</w:t>
      </w:r>
      <w:r w:rsidRPr="00D74ADC">
        <w:rPr>
          <w:rFonts w:cstheme="minorHAnsi"/>
          <w:iCs/>
          <w:lang w:bidi="en-US"/>
        </w:rPr>
        <w:t xml:space="preserve">). </w:t>
      </w:r>
    </w:p>
    <w:p w:rsidRPr="0017198F" w:rsidR="000A6CAB" w:rsidP="008B1C5C" w:rsidRDefault="0010473E" w14:paraId="13D9E3C7" w14:textId="608BF40B">
      <w:pPr>
        <w:rPr>
          <w:rFonts w:cstheme="minorHAnsi"/>
          <w:iCs/>
          <w:lang w:bidi="en-US"/>
        </w:rPr>
      </w:pPr>
      <w:r>
        <w:rPr>
          <w:rFonts w:cstheme="minorHAnsi"/>
          <w:iCs/>
          <w:lang w:bidi="en-US"/>
        </w:rPr>
        <w:t xml:space="preserve">Three </w:t>
      </w:r>
      <w:r w:rsidRPr="0017198F" w:rsidR="000A6CAB">
        <w:rPr>
          <w:rFonts w:cstheme="minorHAnsi"/>
          <w:iCs/>
          <w:lang w:bidi="en-US"/>
        </w:rPr>
        <w:t>potential outcomes are expected following the request to participate:</w:t>
      </w:r>
    </w:p>
    <w:p w:rsidRPr="008B1C5C" w:rsidR="000A6CAB" w:rsidP="00952F0C" w:rsidRDefault="000A6CAB" w14:paraId="2904046A" w14:textId="6CDAD07B">
      <w:pPr>
        <w:pStyle w:val="NoSpacing"/>
        <w:numPr>
          <w:ilvl w:val="0"/>
          <w:numId w:val="3"/>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refusal</w:t>
      </w:r>
    </w:p>
    <w:p w:rsidRPr="008B1C5C" w:rsidR="000A6CAB" w:rsidP="00952F0C" w:rsidRDefault="000A6CAB" w14:paraId="1A2A160D" w14:textId="217CE03E">
      <w:pPr>
        <w:pStyle w:val="NoSpacing"/>
        <w:numPr>
          <w:ilvl w:val="0"/>
          <w:numId w:val="3"/>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Partial refusal, answering non-response questions but nothing further</w:t>
      </w:r>
    </w:p>
    <w:p w:rsidR="0010473E" w:rsidP="00952F0C" w:rsidRDefault="000A6CAB" w14:paraId="026C522D" w14:textId="49B73889">
      <w:pPr>
        <w:pStyle w:val="NoSpacing"/>
        <w:numPr>
          <w:ilvl w:val="0"/>
          <w:numId w:val="3"/>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on-site survey</w:t>
      </w:r>
    </w:p>
    <w:p w:rsidR="00615602" w:rsidP="00615602" w:rsidRDefault="00615602" w14:paraId="40928ECA" w14:textId="77777777">
      <w:pPr>
        <w:pStyle w:val="NoSpacing"/>
        <w:rPr>
          <w:rFonts w:asciiTheme="minorHAnsi" w:hAnsiTheme="minorHAnsi" w:cstheme="minorHAnsi"/>
          <w:sz w:val="22"/>
          <w:szCs w:val="22"/>
          <w:lang w:bidi="en-US"/>
        </w:rPr>
      </w:pPr>
    </w:p>
    <w:p w:rsidRPr="00D66E97" w:rsidR="00E95952" w:rsidP="00952F0C" w:rsidRDefault="00E95952" w14:paraId="096938AC" w14:textId="77777777">
      <w:pPr>
        <w:pStyle w:val="ListParagraph"/>
        <w:numPr>
          <w:ilvl w:val="0"/>
          <w:numId w:val="1"/>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D66E97">
        <w:rPr>
          <w:rFonts w:cstheme="minorHAnsi"/>
          <w:b/>
        </w:rPr>
        <w:t>Expected Response Rate / Confidence Level:</w:t>
      </w:r>
    </w:p>
    <w:p w:rsidR="00690C95" w:rsidP="00745258" w:rsidRDefault="00690C95" w14:paraId="1D911B1E" w14:textId="77777777">
      <w:pPr>
        <w:pStyle w:val="TableParagraph"/>
        <w:tabs>
          <w:tab w:val="left" w:pos="2966"/>
        </w:tabs>
        <w:rPr>
          <w:rFonts w:asciiTheme="minorHAnsi" w:hAnsiTheme="minorHAnsi" w:cstheme="minorHAnsi"/>
          <w:b/>
        </w:rPr>
      </w:pPr>
    </w:p>
    <w:p w:rsidR="00EE17FB" w:rsidP="00745258" w:rsidRDefault="009A7269" w14:paraId="20EBBB80" w14:textId="17EBC158">
      <w:r>
        <w:t>Based on previous research experience with this method and as indicated above, w</w:t>
      </w:r>
      <w:r w:rsidRPr="00FA7E8D">
        <w:t xml:space="preserve">e estimate </w:t>
      </w:r>
      <w:r w:rsidRPr="00950AEC">
        <w:t xml:space="preserve">that </w:t>
      </w:r>
      <w:r>
        <w:t xml:space="preserve">at least </w:t>
      </w:r>
      <w:r w:rsidR="005B1EF8">
        <w:t>67</w:t>
      </w:r>
      <w:r w:rsidRPr="00950AEC">
        <w:t>% (n=</w:t>
      </w:r>
      <w:r w:rsidR="00615602">
        <w:t>402</w:t>
      </w:r>
      <w:r w:rsidRPr="00950AEC">
        <w:t xml:space="preserve">) </w:t>
      </w:r>
      <w:r>
        <w:t xml:space="preserve">of visitors contacted </w:t>
      </w:r>
      <w:r w:rsidR="00200813">
        <w:t xml:space="preserve">(n=600) </w:t>
      </w:r>
      <w:r>
        <w:t>during</w:t>
      </w:r>
      <w:r w:rsidR="00200813">
        <w:t xml:space="preserve"> the</w:t>
      </w:r>
      <w:r>
        <w:t xml:space="preserve"> sampling period </w:t>
      </w:r>
      <w:r w:rsidRPr="00950AEC">
        <w:t>will</w:t>
      </w:r>
      <w:r>
        <w:t xml:space="preserve"> agree to participate in the on-site survey</w:t>
      </w:r>
      <w:r w:rsidR="00F03092">
        <w:t>.</w:t>
      </w:r>
      <w:r>
        <w:t xml:space="preserve"> We </w:t>
      </w:r>
      <w:r w:rsidRPr="0081397E">
        <w:t>expect 90% of those who do not agree to participate in the on-site survey to answer the non-response bias questions (n=</w:t>
      </w:r>
      <w:r w:rsidR="005B1EF8">
        <w:t>180</w:t>
      </w:r>
      <w:r w:rsidRPr="0081397E">
        <w:t xml:space="preserve">) with roughly </w:t>
      </w:r>
      <w:r w:rsidR="006C608D">
        <w:t>2</w:t>
      </w:r>
      <w:r w:rsidR="009D53BD">
        <w:t>0</w:t>
      </w:r>
      <w:r w:rsidRPr="0081397E">
        <w:t xml:space="preserve"> visitors</w:t>
      </w:r>
      <w:r>
        <w:t xml:space="preserve"> completely refusing to participate in any part of the collection. </w:t>
      </w:r>
      <w:r w:rsidR="005268DA">
        <w:t>The completed</w:t>
      </w:r>
      <w:r w:rsidR="009368FD">
        <w:t xml:space="preserve"> on-site </w:t>
      </w:r>
      <w:r w:rsidR="005268DA">
        <w:t xml:space="preserve">surveys yield a confidence level of 95% with a margin of error within each period </w:t>
      </w:r>
      <w:r w:rsidR="006C608D">
        <w:t xml:space="preserve">and </w:t>
      </w:r>
      <w:r w:rsidR="0059187C">
        <w:t>overall,</w:t>
      </w:r>
      <w:r w:rsidR="006C608D">
        <w:t xml:space="preserve"> </w:t>
      </w:r>
      <w:r w:rsidR="005268DA">
        <w:t>of +/-</w:t>
      </w:r>
      <w:r w:rsidR="006C608D">
        <w:t>5</w:t>
      </w:r>
      <w:r w:rsidR="005268DA">
        <w:t>%</w:t>
      </w:r>
      <w:r w:rsidR="006C608D">
        <w:t>.</w:t>
      </w:r>
    </w:p>
    <w:p w:rsidRPr="009161E5" w:rsidR="001761E9" w:rsidP="00745258" w:rsidRDefault="00436135" w14:paraId="0B16701C" w14:textId="094F114E">
      <w:pPr>
        <w:pStyle w:val="NoSpacing"/>
        <w:rPr>
          <w:rFonts w:asciiTheme="minorHAnsi" w:hAnsiTheme="minorHAnsi" w:cstheme="minorHAnsi"/>
          <w:b/>
          <w:bCs/>
          <w:sz w:val="22"/>
          <w:szCs w:val="22"/>
        </w:rPr>
      </w:pPr>
      <w:bookmarkStart w:name="_Ref49166731" w:id="3"/>
      <w:r w:rsidRPr="009161E5">
        <w:rPr>
          <w:rFonts w:asciiTheme="minorHAnsi" w:hAnsiTheme="minorHAnsi" w:eastAsiaTheme="minorHAnsi" w:cstheme="minorHAnsi"/>
          <w:b/>
          <w:bCs/>
          <w:sz w:val="22"/>
          <w:szCs w:val="22"/>
        </w:rPr>
        <w:lastRenderedPageBreak/>
        <w:t xml:space="preserve">Table </w:t>
      </w:r>
      <w:bookmarkEnd w:id="3"/>
      <w:r w:rsidR="00A93733">
        <w:rPr>
          <w:rFonts w:asciiTheme="minorHAnsi" w:hAnsiTheme="minorHAnsi" w:eastAsiaTheme="minorHAnsi" w:cstheme="minorHAnsi"/>
          <w:b/>
          <w:bCs/>
          <w:sz w:val="22"/>
          <w:szCs w:val="22"/>
        </w:rPr>
        <w:t>3</w:t>
      </w:r>
      <w:r w:rsidRPr="009161E5">
        <w:rPr>
          <w:rFonts w:asciiTheme="minorHAnsi" w:hAnsiTheme="minorHAnsi" w:eastAsiaTheme="minorHAnsi" w:cstheme="minorHAnsi"/>
          <w:b/>
          <w:bCs/>
          <w:sz w:val="22"/>
          <w:szCs w:val="22"/>
        </w:rPr>
        <w:t xml:space="preserve">. </w:t>
      </w:r>
      <w:r w:rsidRPr="009161E5">
        <w:rPr>
          <w:rFonts w:asciiTheme="minorHAnsi" w:hAnsiTheme="minorHAnsi" w:cstheme="minorHAnsi"/>
          <w:b/>
          <w:bCs/>
          <w:sz w:val="22"/>
          <w:szCs w:val="22"/>
        </w:rPr>
        <w:t>Anticipated Survey Response Rates</w:t>
      </w:r>
    </w:p>
    <w:tbl>
      <w:tblPr>
        <w:tblStyle w:val="TableGrid"/>
        <w:tblW w:w="0" w:type="auto"/>
        <w:tblInd w:w="175" w:type="dxa"/>
        <w:tblLook w:val="04A0" w:firstRow="1" w:lastRow="0" w:firstColumn="1" w:lastColumn="0" w:noHBand="0" w:noVBand="1"/>
      </w:tblPr>
      <w:tblGrid>
        <w:gridCol w:w="2160"/>
        <w:gridCol w:w="1080"/>
        <w:gridCol w:w="1440"/>
        <w:gridCol w:w="990"/>
        <w:gridCol w:w="2430"/>
        <w:gridCol w:w="1170"/>
      </w:tblGrid>
      <w:tr w:rsidRPr="00D66E97" w:rsidR="0074556F" w:rsidTr="00706CEB" w14:paraId="10584B9A" w14:textId="67A78901">
        <w:trPr>
          <w:trHeight w:val="772"/>
        </w:trPr>
        <w:tc>
          <w:tcPr>
            <w:tcW w:w="2160" w:type="dxa"/>
            <w:shd w:val="clear" w:color="auto" w:fill="5F497A" w:themeFill="accent4" w:themeFillShade="BF"/>
            <w:vAlign w:val="center"/>
          </w:tcPr>
          <w:p w:rsidRPr="00D66E97" w:rsidR="0074556F" w:rsidP="00B401D7" w:rsidRDefault="0074556F" w14:paraId="39485259" w14:textId="4F965ED0">
            <w:pPr>
              <w:pStyle w:val="NoSpacing"/>
              <w:jc w:val="center"/>
              <w:rPr>
                <w:rFonts w:asciiTheme="minorHAnsi" w:hAnsiTheme="minorHAnsi" w:cstheme="minorHAnsi"/>
                <w:b/>
                <w:bCs/>
                <w:color w:val="FFFFFF" w:themeColor="background1"/>
                <w:sz w:val="18"/>
                <w:szCs w:val="18"/>
              </w:rPr>
            </w:pPr>
            <w:bookmarkStart w:name="_Hlk48827534" w:id="4"/>
            <w:r>
              <w:rPr>
                <w:rFonts w:asciiTheme="minorHAnsi" w:hAnsiTheme="minorHAnsi" w:cstheme="minorHAnsi"/>
                <w:b/>
                <w:bCs/>
                <w:color w:val="FFFFFF" w:themeColor="background1"/>
                <w:sz w:val="18"/>
                <w:szCs w:val="18"/>
              </w:rPr>
              <w:t>Sampling Period</w:t>
            </w:r>
          </w:p>
        </w:tc>
        <w:tc>
          <w:tcPr>
            <w:tcW w:w="1080" w:type="dxa"/>
            <w:shd w:val="clear" w:color="auto" w:fill="5F497A" w:themeFill="accent4" w:themeFillShade="BF"/>
          </w:tcPr>
          <w:p w:rsidRPr="00D66E97" w:rsidR="0074556F" w:rsidP="00B401D7" w:rsidRDefault="0074556F" w14:paraId="1AD139EC" w14:textId="0B4874B5">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Total Number of Visitor Contacts </w:t>
            </w:r>
          </w:p>
        </w:tc>
        <w:tc>
          <w:tcPr>
            <w:tcW w:w="1440" w:type="dxa"/>
            <w:shd w:val="clear" w:color="auto" w:fill="5F497A" w:themeFill="accent4" w:themeFillShade="BF"/>
            <w:vAlign w:val="center"/>
          </w:tcPr>
          <w:p w:rsidRPr="00D66E97" w:rsidR="0074556F" w:rsidP="00B401D7" w:rsidRDefault="0074556F" w14:paraId="67E08714" w14:textId="73518E69">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Completed Onsite Surveys</w:t>
            </w:r>
          </w:p>
          <w:p w:rsidRPr="00D66E97" w:rsidR="0074556F" w:rsidP="00B401D7" w:rsidRDefault="0074556F" w14:paraId="268BE57E" w14:textId="6563C159">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67</w:t>
            </w:r>
            <w:r w:rsidRPr="00D66E97">
              <w:rPr>
                <w:rFonts w:asciiTheme="minorHAnsi" w:hAnsiTheme="minorHAnsi" w:cstheme="minorHAnsi"/>
                <w:b/>
                <w:bCs/>
                <w:color w:val="FFFFFF" w:themeColor="background1"/>
                <w:sz w:val="18"/>
                <w:szCs w:val="18"/>
              </w:rPr>
              <w:t xml:space="preserve">% </w:t>
            </w:r>
          </w:p>
        </w:tc>
        <w:tc>
          <w:tcPr>
            <w:tcW w:w="990" w:type="dxa"/>
            <w:shd w:val="clear" w:color="auto" w:fill="5F497A" w:themeFill="accent4" w:themeFillShade="BF"/>
            <w:vAlign w:val="center"/>
          </w:tcPr>
          <w:p w:rsidRPr="00D66E97" w:rsidR="0074556F" w:rsidP="00B401D7" w:rsidRDefault="0074556F" w14:paraId="32C2749A" w14:textId="7CCAAF07">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Refusals </w:t>
            </w:r>
            <w:r w:rsidRPr="00D66E97">
              <w:rPr>
                <w:rFonts w:asciiTheme="minorHAnsi" w:hAnsiTheme="minorHAnsi" w:cstheme="minorHAnsi"/>
                <w:b/>
                <w:bCs/>
                <w:color w:val="FFFFFF" w:themeColor="background1"/>
                <w:sz w:val="18"/>
                <w:szCs w:val="18"/>
              </w:rPr>
              <w:br/>
            </w:r>
            <w:r>
              <w:rPr>
                <w:rFonts w:asciiTheme="minorHAnsi" w:hAnsiTheme="minorHAnsi" w:cstheme="minorHAnsi"/>
                <w:b/>
                <w:bCs/>
                <w:color w:val="FFFFFF" w:themeColor="background1"/>
                <w:sz w:val="18"/>
                <w:szCs w:val="18"/>
              </w:rPr>
              <w:t>33</w:t>
            </w:r>
            <w:r w:rsidRPr="00D66E97">
              <w:rPr>
                <w:rFonts w:asciiTheme="minorHAnsi" w:hAnsiTheme="minorHAnsi" w:cstheme="minorHAnsi"/>
                <w:b/>
                <w:bCs/>
                <w:color w:val="FFFFFF" w:themeColor="background1"/>
                <w:sz w:val="18"/>
                <w:szCs w:val="18"/>
              </w:rPr>
              <w:t xml:space="preserve">% </w:t>
            </w:r>
          </w:p>
        </w:tc>
        <w:tc>
          <w:tcPr>
            <w:tcW w:w="2430" w:type="dxa"/>
            <w:shd w:val="clear" w:color="auto" w:fill="5F497A" w:themeFill="accent4" w:themeFillShade="BF"/>
            <w:vAlign w:val="center"/>
          </w:tcPr>
          <w:p w:rsidRPr="00D66E97" w:rsidR="0074556F" w:rsidP="00B401D7" w:rsidRDefault="0074556F" w14:paraId="5FEFDF59" w14:textId="194FFC97">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w:t>
            </w:r>
            <w:r>
              <w:rPr>
                <w:rFonts w:asciiTheme="minorHAnsi" w:hAnsiTheme="minorHAnsi" w:cstheme="minorHAnsi"/>
                <w:b/>
                <w:bCs/>
                <w:color w:val="FFFFFF" w:themeColor="background1"/>
                <w:sz w:val="18"/>
                <w:szCs w:val="18"/>
              </w:rPr>
              <w:t xml:space="preserve">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(9</w:t>
            </w:r>
            <w:r w:rsidRPr="00D66E97">
              <w:rPr>
                <w:rFonts w:asciiTheme="minorHAnsi" w:hAnsiTheme="minorHAnsi" w:cstheme="minorHAnsi"/>
                <w:b/>
                <w:bCs/>
                <w:color w:val="FFFFFF" w:themeColor="background1"/>
                <w:sz w:val="18"/>
                <w:szCs w:val="18"/>
              </w:rPr>
              <w:t>0% of soft refusals)</w:t>
            </w:r>
          </w:p>
        </w:tc>
        <w:tc>
          <w:tcPr>
            <w:tcW w:w="1170" w:type="dxa"/>
            <w:shd w:val="clear" w:color="auto" w:fill="5F497A" w:themeFill="accent4" w:themeFillShade="BF"/>
          </w:tcPr>
          <w:p w:rsidRPr="00D66E97" w:rsidR="0074556F" w:rsidP="00B401D7" w:rsidRDefault="0074556F" w14:paraId="29419B9B" w14:textId="4913386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(1</w:t>
            </w:r>
            <w:r w:rsidRPr="00D66E97">
              <w:rPr>
                <w:rFonts w:asciiTheme="minorHAnsi" w:hAnsiTheme="minorHAnsi" w:cstheme="minorHAnsi"/>
                <w:b/>
                <w:bCs/>
                <w:color w:val="FFFFFF" w:themeColor="background1"/>
                <w:sz w:val="18"/>
                <w:szCs w:val="18"/>
              </w:rPr>
              <w:t>0% of soft refusals)</w:t>
            </w:r>
          </w:p>
        </w:tc>
      </w:tr>
      <w:tr w:rsidRPr="00D66E97" w:rsidR="0074556F" w:rsidTr="00706CEB" w14:paraId="2EBB6D57" w14:textId="3043471E">
        <w:trPr>
          <w:trHeight w:val="332"/>
        </w:trPr>
        <w:tc>
          <w:tcPr>
            <w:tcW w:w="2160" w:type="dxa"/>
            <w:shd w:val="clear" w:color="auto" w:fill="auto"/>
            <w:vAlign w:val="center"/>
          </w:tcPr>
          <w:p w:rsidRPr="00D66E97" w:rsidR="0074556F" w:rsidP="00CB18BC" w:rsidRDefault="0074556F" w14:paraId="119DE10A" w14:textId="5610D6E3">
            <w:pPr>
              <w:pStyle w:val="NoSpacing"/>
              <w:jc w:val="center"/>
              <w:rPr>
                <w:rFonts w:asciiTheme="minorHAnsi" w:hAnsiTheme="minorHAnsi" w:cstheme="minorHAnsi"/>
                <w:b/>
                <w:bCs/>
                <w:sz w:val="20"/>
                <w:szCs w:val="20"/>
              </w:rPr>
            </w:pPr>
            <w:r>
              <w:rPr>
                <w:rFonts w:asciiTheme="minorHAnsi" w:hAnsiTheme="minorHAnsi" w:cstheme="minorHAnsi"/>
                <w:b/>
                <w:bCs/>
                <w:sz w:val="20"/>
                <w:szCs w:val="20"/>
              </w:rPr>
              <w:t>Dunes Parking Area</w:t>
            </w:r>
          </w:p>
        </w:tc>
        <w:tc>
          <w:tcPr>
            <w:tcW w:w="1080" w:type="dxa"/>
            <w:vAlign w:val="center"/>
          </w:tcPr>
          <w:p w:rsidR="0074556F" w:rsidP="00615602" w:rsidRDefault="0074556F" w14:paraId="2DB8F145" w14:textId="2D88ECF2">
            <w:pPr>
              <w:pStyle w:val="NoSpacing"/>
              <w:jc w:val="center"/>
              <w:rPr>
                <w:rFonts w:asciiTheme="minorHAnsi" w:hAnsiTheme="minorHAnsi" w:cstheme="minorHAnsi"/>
                <w:sz w:val="20"/>
                <w:szCs w:val="20"/>
              </w:rPr>
            </w:pPr>
            <w:r>
              <w:rPr>
                <w:rFonts w:asciiTheme="minorHAnsi" w:hAnsiTheme="minorHAnsi" w:cstheme="minorHAnsi"/>
                <w:sz w:val="20"/>
                <w:szCs w:val="20"/>
              </w:rPr>
              <w:t>600</w:t>
            </w:r>
          </w:p>
        </w:tc>
        <w:tc>
          <w:tcPr>
            <w:tcW w:w="1440" w:type="dxa"/>
            <w:shd w:val="clear" w:color="auto" w:fill="E5DFEC" w:themeFill="accent4" w:themeFillTint="33"/>
            <w:vAlign w:val="center"/>
          </w:tcPr>
          <w:p w:rsidRPr="00D66E97" w:rsidR="0074556F" w:rsidP="0074556F" w:rsidRDefault="0074556F" w14:paraId="70CF0456" w14:textId="7F2BA3EE">
            <w:pPr>
              <w:pStyle w:val="NoSpacing"/>
              <w:jc w:val="center"/>
              <w:rPr>
                <w:rFonts w:asciiTheme="minorHAnsi" w:hAnsiTheme="minorHAnsi" w:cstheme="minorHAnsi"/>
                <w:sz w:val="20"/>
                <w:szCs w:val="20"/>
              </w:rPr>
            </w:pPr>
            <w:r>
              <w:rPr>
                <w:rFonts w:asciiTheme="minorHAnsi" w:hAnsiTheme="minorHAnsi" w:cstheme="minorHAnsi"/>
                <w:sz w:val="20"/>
                <w:szCs w:val="20"/>
              </w:rPr>
              <w:t>402</w:t>
            </w:r>
          </w:p>
        </w:tc>
        <w:tc>
          <w:tcPr>
            <w:tcW w:w="990" w:type="dxa"/>
            <w:vAlign w:val="center"/>
          </w:tcPr>
          <w:p w:rsidRPr="00D66E97" w:rsidR="0074556F" w:rsidP="0074556F" w:rsidRDefault="0074556F" w14:paraId="435B0D53" w14:textId="4378DED9">
            <w:pPr>
              <w:pStyle w:val="NoSpacing"/>
              <w:jc w:val="center"/>
              <w:rPr>
                <w:rFonts w:asciiTheme="minorHAnsi" w:hAnsiTheme="minorHAnsi" w:cstheme="minorHAnsi"/>
                <w:sz w:val="20"/>
                <w:szCs w:val="20"/>
              </w:rPr>
            </w:pPr>
            <w:r>
              <w:rPr>
                <w:rFonts w:asciiTheme="minorHAnsi" w:hAnsiTheme="minorHAnsi" w:cstheme="minorHAnsi"/>
                <w:sz w:val="20"/>
                <w:szCs w:val="20"/>
              </w:rPr>
              <w:t>198</w:t>
            </w:r>
          </w:p>
        </w:tc>
        <w:tc>
          <w:tcPr>
            <w:tcW w:w="2430" w:type="dxa"/>
            <w:shd w:val="clear" w:color="auto" w:fill="E5DFEC" w:themeFill="accent4" w:themeFillTint="33"/>
            <w:vAlign w:val="center"/>
          </w:tcPr>
          <w:p w:rsidRPr="00D66E97" w:rsidR="0074556F" w:rsidP="0074556F" w:rsidRDefault="0074556F" w14:paraId="50E650ED" w14:textId="2819B5F0">
            <w:pPr>
              <w:pStyle w:val="NoSpacing"/>
              <w:jc w:val="center"/>
              <w:rPr>
                <w:rFonts w:asciiTheme="minorHAnsi" w:hAnsiTheme="minorHAnsi" w:cstheme="minorHAnsi"/>
                <w:sz w:val="20"/>
                <w:szCs w:val="20"/>
              </w:rPr>
            </w:pPr>
            <w:r>
              <w:rPr>
                <w:rFonts w:asciiTheme="minorHAnsi" w:hAnsiTheme="minorHAnsi" w:cstheme="minorHAnsi"/>
                <w:sz w:val="20"/>
                <w:szCs w:val="20"/>
              </w:rPr>
              <w:t>178</w:t>
            </w:r>
          </w:p>
        </w:tc>
        <w:tc>
          <w:tcPr>
            <w:tcW w:w="1170" w:type="dxa"/>
            <w:vAlign w:val="center"/>
          </w:tcPr>
          <w:p w:rsidR="0074556F" w:rsidP="0074556F" w:rsidRDefault="0074556F" w14:paraId="48FDF2A9" w14:textId="609751F3">
            <w:pPr>
              <w:pStyle w:val="NoSpacing"/>
              <w:jc w:val="center"/>
              <w:rPr>
                <w:rFonts w:asciiTheme="minorHAnsi" w:hAnsiTheme="minorHAnsi" w:cstheme="minorHAnsi"/>
                <w:sz w:val="20"/>
                <w:szCs w:val="20"/>
              </w:rPr>
            </w:pPr>
            <w:r>
              <w:rPr>
                <w:rFonts w:asciiTheme="minorHAnsi" w:hAnsiTheme="minorHAnsi" w:cstheme="minorHAnsi"/>
                <w:sz w:val="20"/>
                <w:szCs w:val="20"/>
              </w:rPr>
              <w:t>20</w:t>
            </w:r>
          </w:p>
        </w:tc>
      </w:tr>
    </w:tbl>
    <w:bookmarkEnd w:id="4"/>
    <w:p w:rsidRPr="00CB7360" w:rsidR="009368FD" w:rsidP="00CB7360" w:rsidRDefault="009368FD" w14:paraId="4E32AC63" w14:textId="29F99F1F">
      <w:pPr>
        <w:pStyle w:val="NoSpacing"/>
        <w:ind w:left="180"/>
        <w:rPr>
          <w:rFonts w:asciiTheme="minorHAnsi" w:hAnsiTheme="minorHAnsi" w:cstheme="minorHAnsi"/>
          <w:bCs/>
          <w:sz w:val="16"/>
          <w:szCs w:val="16"/>
        </w:rPr>
      </w:pPr>
      <w:r w:rsidRPr="00CB7360">
        <w:rPr>
          <w:rFonts w:asciiTheme="minorHAnsi" w:hAnsiTheme="minorHAnsi" w:cstheme="minorHAnsi"/>
          <w:bCs/>
          <w:sz w:val="16"/>
          <w:szCs w:val="16"/>
          <w:lang w:bidi="en-US"/>
        </w:rPr>
        <w:t xml:space="preserve">*Note: </w:t>
      </w:r>
      <w:r w:rsidR="006C608D">
        <w:rPr>
          <w:rFonts w:asciiTheme="minorHAnsi" w:hAnsiTheme="minorHAnsi" w:cstheme="minorHAnsi"/>
          <w:bCs/>
          <w:sz w:val="16"/>
          <w:szCs w:val="16"/>
          <w:lang w:bidi="en-US"/>
        </w:rPr>
        <w:t>Faculty at Utah State University conduct</w:t>
      </w:r>
      <w:r w:rsidRPr="00CB7360">
        <w:rPr>
          <w:rFonts w:asciiTheme="minorHAnsi" w:hAnsiTheme="minorHAnsi" w:cstheme="minorHAnsi"/>
          <w:bCs/>
          <w:sz w:val="16"/>
          <w:szCs w:val="16"/>
          <w:lang w:bidi="en-US"/>
        </w:rPr>
        <w:t xml:space="preserve"> on-site surveys across the U.S. </w:t>
      </w:r>
      <w:r w:rsidR="006C608D">
        <w:rPr>
          <w:rFonts w:asciiTheme="minorHAnsi" w:hAnsiTheme="minorHAnsi" w:cstheme="minorHAnsi"/>
          <w:bCs/>
          <w:sz w:val="16"/>
          <w:szCs w:val="16"/>
          <w:lang w:bidi="en-US"/>
        </w:rPr>
        <w:t xml:space="preserve">in </w:t>
      </w:r>
      <w:r w:rsidR="0074556F">
        <w:rPr>
          <w:rFonts w:asciiTheme="minorHAnsi" w:hAnsiTheme="minorHAnsi" w:cstheme="minorHAnsi"/>
          <w:bCs/>
          <w:sz w:val="16"/>
          <w:szCs w:val="16"/>
          <w:lang w:bidi="en-US"/>
        </w:rPr>
        <w:t>N</w:t>
      </w:r>
      <w:r w:rsidR="006C608D">
        <w:rPr>
          <w:rFonts w:asciiTheme="minorHAnsi" w:hAnsiTheme="minorHAnsi" w:cstheme="minorHAnsi"/>
          <w:bCs/>
          <w:sz w:val="16"/>
          <w:szCs w:val="16"/>
          <w:lang w:bidi="en-US"/>
        </w:rPr>
        <w:t xml:space="preserve">ational </w:t>
      </w:r>
      <w:r w:rsidR="0074556F">
        <w:rPr>
          <w:rFonts w:asciiTheme="minorHAnsi" w:hAnsiTheme="minorHAnsi" w:cstheme="minorHAnsi"/>
          <w:bCs/>
          <w:sz w:val="16"/>
          <w:szCs w:val="16"/>
          <w:lang w:bidi="en-US"/>
        </w:rPr>
        <w:t>P</w:t>
      </w:r>
      <w:r w:rsidR="006C608D">
        <w:rPr>
          <w:rFonts w:asciiTheme="minorHAnsi" w:hAnsiTheme="minorHAnsi" w:cstheme="minorHAnsi"/>
          <w:bCs/>
          <w:sz w:val="16"/>
          <w:szCs w:val="16"/>
          <w:lang w:bidi="en-US"/>
        </w:rPr>
        <w:t>arks</w:t>
      </w:r>
      <w:r w:rsidR="0074556F">
        <w:rPr>
          <w:rFonts w:asciiTheme="minorHAnsi" w:hAnsiTheme="minorHAnsi" w:cstheme="minorHAnsi"/>
          <w:bCs/>
          <w:sz w:val="16"/>
          <w:szCs w:val="16"/>
          <w:lang w:bidi="en-US"/>
        </w:rPr>
        <w:t>.  T</w:t>
      </w:r>
      <w:r w:rsidRPr="00CB7360">
        <w:rPr>
          <w:rFonts w:asciiTheme="minorHAnsi" w:hAnsiTheme="minorHAnsi" w:cstheme="minorHAnsi"/>
          <w:bCs/>
          <w:sz w:val="16"/>
          <w:szCs w:val="16"/>
          <w:lang w:bidi="en-US"/>
        </w:rPr>
        <w:t>he</w:t>
      </w:r>
      <w:r w:rsidR="0074556F">
        <w:rPr>
          <w:rFonts w:asciiTheme="minorHAnsi" w:hAnsiTheme="minorHAnsi" w:cstheme="minorHAnsi"/>
          <w:bCs/>
          <w:sz w:val="16"/>
          <w:szCs w:val="16"/>
          <w:lang w:bidi="en-US"/>
        </w:rPr>
        <w:t xml:space="preserve"> response rate is</w:t>
      </w:r>
      <w:r w:rsidRPr="00CB7360">
        <w:rPr>
          <w:rFonts w:asciiTheme="minorHAnsi" w:hAnsiTheme="minorHAnsi" w:cstheme="minorHAnsi"/>
          <w:bCs/>
          <w:sz w:val="16"/>
          <w:szCs w:val="16"/>
          <w:lang w:bidi="en-US"/>
        </w:rPr>
        <w:t xml:space="preserve"> based upon the average</w:t>
      </w:r>
      <w:r w:rsidR="0074556F">
        <w:rPr>
          <w:rFonts w:asciiTheme="minorHAnsi" w:hAnsiTheme="minorHAnsi" w:cstheme="minorHAnsi"/>
          <w:bCs/>
          <w:sz w:val="16"/>
          <w:szCs w:val="16"/>
          <w:lang w:bidi="en-US"/>
        </w:rPr>
        <w:t xml:space="preserve"> numbers of</w:t>
      </w:r>
      <w:r w:rsidRPr="00CB7360">
        <w:rPr>
          <w:rFonts w:asciiTheme="minorHAnsi" w:hAnsiTheme="minorHAnsi" w:cstheme="minorHAnsi"/>
          <w:bCs/>
          <w:sz w:val="16"/>
          <w:szCs w:val="16"/>
          <w:lang w:bidi="en-US"/>
        </w:rPr>
        <w:t xml:space="preserve"> refusals.</w:t>
      </w:r>
    </w:p>
    <w:p w:rsidR="009A7269" w:rsidP="009A7269" w:rsidRDefault="009A7269" w14:paraId="37C3D358" w14:textId="3773878F">
      <w:pPr>
        <w:pStyle w:val="NoSpacing"/>
        <w:spacing w:line="276" w:lineRule="auto"/>
        <w:ind w:left="450"/>
        <w:rPr>
          <w:rFonts w:asciiTheme="minorHAnsi" w:hAnsiTheme="minorHAnsi" w:cstheme="minorHAnsi"/>
          <w:b/>
          <w:bCs/>
          <w:sz w:val="22"/>
          <w:szCs w:val="22"/>
          <w:lang w:bidi="en-US"/>
        </w:rPr>
      </w:pPr>
    </w:p>
    <w:p w:rsidRPr="00D66E97" w:rsidR="00C449F3" w:rsidP="00952F0C" w:rsidRDefault="0019450C" w14:paraId="0A256973" w14:textId="5858C5DA">
      <w:pPr>
        <w:pStyle w:val="ListParagraph"/>
        <w:numPr>
          <w:ilvl w:val="0"/>
          <w:numId w:val="1"/>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Strategies for dealing with potential non-response bias:</w:t>
      </w:r>
    </w:p>
    <w:p w:rsidRPr="002A6152" w:rsidR="002A6152" w:rsidP="00745258" w:rsidRDefault="002A6152" w14:paraId="2AA7BAA7" w14:textId="4CA91D99">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To account for potential on-site non-response bias, surveyors will attempt to ask non-responding visitors the following questions</w:t>
      </w:r>
      <w:r w:rsidR="0074556F">
        <w:rPr>
          <w:rFonts w:cstheme="minorHAnsi"/>
          <w:color w:val="000000" w:themeColor="text1"/>
        </w:rPr>
        <w:t xml:space="preserve"> taken from the survey</w:t>
      </w:r>
      <w:r w:rsidRPr="002A6152">
        <w:rPr>
          <w:rFonts w:cstheme="minorHAnsi"/>
          <w:color w:val="000000" w:themeColor="text1"/>
        </w:rPr>
        <w:t>:</w:t>
      </w:r>
    </w:p>
    <w:p w:rsidR="009D53BD" w:rsidP="00952F0C" w:rsidRDefault="009D53BD" w14:paraId="0817B54B" w14:textId="77777777">
      <w:pPr>
        <w:pStyle w:val="paragraph"/>
        <w:numPr>
          <w:ilvl w:val="0"/>
          <w:numId w:val="2"/>
        </w:numPr>
        <w:textAlignment w:val="baseline"/>
      </w:pPr>
      <w:r>
        <w:rPr>
          <w:rStyle w:val="normaltextrun"/>
          <w:rFonts w:ascii="Calibri" w:hAnsi="Calibri" w:cs="Calibri"/>
          <w:b/>
          <w:bCs/>
          <w:sz w:val="20"/>
          <w:szCs w:val="20"/>
        </w:rPr>
        <w:t>“How long were you in GRSA today?”</w:t>
      </w:r>
      <w:r>
        <w:rPr>
          <w:rStyle w:val="eop"/>
          <w:rFonts w:ascii="Calibri" w:hAnsi="Calibri" w:cs="Calibri"/>
          <w:sz w:val="20"/>
          <w:szCs w:val="20"/>
        </w:rPr>
        <w:t> </w:t>
      </w:r>
    </w:p>
    <w:p w:rsidRPr="009D53BD" w:rsidR="009D53BD" w:rsidP="00952F0C" w:rsidRDefault="009D53BD" w14:paraId="641287FE" w14:textId="77777777">
      <w:pPr>
        <w:pStyle w:val="paragraph"/>
        <w:numPr>
          <w:ilvl w:val="0"/>
          <w:numId w:val="2"/>
        </w:numPr>
        <w:textAlignment w:val="baseline"/>
        <w:rPr>
          <w:rStyle w:val="eop"/>
        </w:rPr>
      </w:pPr>
      <w:r>
        <w:rPr>
          <w:rStyle w:val="normaltextrun"/>
          <w:rFonts w:ascii="Calibri" w:hAnsi="Calibri" w:cs="Calibri"/>
          <w:b/>
          <w:bCs/>
          <w:sz w:val="20"/>
          <w:szCs w:val="20"/>
        </w:rPr>
        <w:t>“Did you have trouble finding parking in GRSA today?”</w:t>
      </w:r>
      <w:r>
        <w:rPr>
          <w:rStyle w:val="eop"/>
          <w:rFonts w:ascii="Calibri" w:hAnsi="Calibri" w:cs="Calibri"/>
          <w:sz w:val="20"/>
          <w:szCs w:val="20"/>
        </w:rPr>
        <w:t> </w:t>
      </w:r>
    </w:p>
    <w:p w:rsidRPr="009D53BD" w:rsidR="006A0C95" w:rsidP="00952F0C" w:rsidRDefault="009D53BD" w14:paraId="7CCEB505" w14:textId="654A079A">
      <w:pPr>
        <w:pStyle w:val="paragraph"/>
        <w:numPr>
          <w:ilvl w:val="0"/>
          <w:numId w:val="2"/>
        </w:numPr>
        <w:textAlignment w:val="baseline"/>
      </w:pPr>
      <w:r w:rsidRPr="009D53BD">
        <w:rPr>
          <w:rStyle w:val="normaltextrun"/>
          <w:rFonts w:ascii="Calibri" w:hAnsi="Calibri" w:cs="Calibri"/>
          <w:b/>
          <w:bCs/>
          <w:sz w:val="20"/>
          <w:szCs w:val="20"/>
        </w:rPr>
        <w:t>“On this trip, did you feel crowded at any point in GRSA?”</w:t>
      </w:r>
    </w:p>
    <w:p w:rsidR="00D51B77" w:rsidP="00200813" w:rsidRDefault="002A6152" w14:paraId="24A960F5" w14:textId="313B035A">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 xml:space="preserve">These questions will be compared to those who </w:t>
      </w:r>
      <w:r w:rsidR="00603A8D">
        <w:rPr>
          <w:rFonts w:cstheme="minorHAnsi"/>
          <w:color w:val="000000" w:themeColor="text1"/>
        </w:rPr>
        <w:t>complete the survey</w:t>
      </w:r>
      <w:r w:rsidRPr="002A6152">
        <w:rPr>
          <w:rFonts w:cstheme="minorHAnsi"/>
          <w:color w:val="000000" w:themeColor="text1"/>
        </w:rPr>
        <w:t xml:space="preserve"> to identify if any non-response bias exists and strategies to correct for it.</w:t>
      </w:r>
      <w:r w:rsidR="0079548C">
        <w:rPr>
          <w:rFonts w:cstheme="minorHAnsi"/>
          <w:color w:val="000000" w:themeColor="text1"/>
        </w:rPr>
        <w:t xml:space="preserve"> </w:t>
      </w:r>
      <w:r w:rsidRPr="002A6152">
        <w:rPr>
          <w:rFonts w:cstheme="minorHAnsi"/>
          <w:color w:val="000000" w:themeColor="text1"/>
        </w:rPr>
        <w:t>Where significant differences are identified, weighting will be applied to the survey results.</w:t>
      </w:r>
    </w:p>
    <w:p w:rsidRPr="00200813" w:rsidR="0053597F" w:rsidP="00200813" w:rsidRDefault="0053597F" w14:paraId="3FFC5316" w14:textId="77777777">
      <w:pPr>
        <w:pStyle w:val="ListParagraph"/>
        <w:widowControl w:val="0"/>
        <w:autoSpaceDE w:val="0"/>
        <w:autoSpaceDN w:val="0"/>
        <w:spacing w:after="0"/>
        <w:ind w:left="0"/>
        <w:rPr>
          <w:rFonts w:cstheme="minorHAnsi"/>
          <w:color w:val="000000" w:themeColor="text1"/>
        </w:rPr>
      </w:pPr>
    </w:p>
    <w:p w:rsidRPr="00D66E97" w:rsidR="0019450C" w:rsidP="00952F0C" w:rsidRDefault="0019450C" w14:paraId="29C0522D" w14:textId="77777777">
      <w:pPr>
        <w:pStyle w:val="ListParagraph"/>
        <w:numPr>
          <w:ilvl w:val="0"/>
          <w:numId w:val="1"/>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Description of any pre-testing and peer review o</w:t>
      </w:r>
      <w:r w:rsidRPr="00D66E97" w:rsidR="000D13B3">
        <w:rPr>
          <w:rFonts w:cstheme="minorHAnsi"/>
          <w:b/>
        </w:rPr>
        <w:t>f the methods and/or instrument:</w:t>
      </w:r>
    </w:p>
    <w:p w:rsidRPr="002A6152" w:rsidR="002A6152" w:rsidP="00745258" w:rsidRDefault="002A6152" w14:paraId="56627502" w14:textId="09F402C0">
      <w:pPr>
        <w:tabs>
          <w:tab w:val="left" w:pos="720"/>
          <w:tab w:val="left" w:pos="1440"/>
          <w:tab w:val="left" w:pos="2160"/>
          <w:tab w:val="left" w:pos="3600"/>
          <w:tab w:val="left" w:pos="5040"/>
          <w:tab w:val="left" w:pos="5760"/>
        </w:tabs>
        <w:spacing w:after="0"/>
        <w:rPr>
          <w:rFonts w:cstheme="minorHAnsi"/>
          <w:lang w:bidi="en-US"/>
        </w:rPr>
      </w:pPr>
      <w:r w:rsidRPr="002A6152">
        <w:rPr>
          <w:rFonts w:cstheme="minorHAnsi"/>
          <w:lang w:bidi="en-US"/>
        </w:rPr>
        <w:t xml:space="preserve">The questions </w:t>
      </w:r>
      <w:r w:rsidR="00D65E62">
        <w:rPr>
          <w:rFonts w:cstheme="minorHAnsi"/>
          <w:lang w:bidi="en-US"/>
        </w:rPr>
        <w:t>in the survey</w:t>
      </w:r>
      <w:r w:rsidRPr="002A6152">
        <w:rPr>
          <w:rFonts w:cstheme="minorHAnsi"/>
          <w:lang w:bidi="en-US"/>
        </w:rPr>
        <w:t xml:space="preserve"> come from the NPS Pool of Known (OMB Control Number 1024-0224). The survey instrumen</w:t>
      </w:r>
      <w:r w:rsidR="00D65E62">
        <w:rPr>
          <w:rFonts w:cstheme="minorHAnsi"/>
          <w:lang w:bidi="en-US"/>
        </w:rPr>
        <w:t>t</w:t>
      </w:r>
      <w:r w:rsidRPr="002A6152">
        <w:rPr>
          <w:rFonts w:cstheme="minorHAnsi"/>
          <w:lang w:bidi="en-US"/>
        </w:rPr>
        <w:t xml:space="preserve"> w</w:t>
      </w:r>
      <w:r w:rsidR="00D65E62">
        <w:rPr>
          <w:rFonts w:cstheme="minorHAnsi"/>
          <w:lang w:bidi="en-US"/>
        </w:rPr>
        <w:t>as</w:t>
      </w:r>
      <w:r w:rsidRPr="002A6152">
        <w:rPr>
          <w:rFonts w:cstheme="minorHAnsi"/>
          <w:lang w:bidi="en-US"/>
        </w:rPr>
        <w:t xml:space="preserve"> pre-tested</w:t>
      </w:r>
      <w:r w:rsidR="0046084E">
        <w:rPr>
          <w:rFonts w:cstheme="minorHAnsi"/>
          <w:lang w:bidi="en-US"/>
        </w:rPr>
        <w:t xml:space="preserve"> in the format in which </w:t>
      </w:r>
      <w:r w:rsidR="00D65E62">
        <w:rPr>
          <w:rFonts w:cstheme="minorHAnsi"/>
          <w:lang w:bidi="en-US"/>
        </w:rPr>
        <w:t>it will</w:t>
      </w:r>
      <w:r w:rsidR="0046084E">
        <w:rPr>
          <w:rFonts w:cstheme="minorHAnsi"/>
          <w:lang w:bidi="en-US"/>
        </w:rPr>
        <w:t xml:space="preserve"> be delivered (i.e.,</w:t>
      </w:r>
      <w:r w:rsidR="006F5B62">
        <w:rPr>
          <w:rFonts w:cstheme="minorHAnsi"/>
          <w:lang w:bidi="en-US"/>
        </w:rPr>
        <w:t xml:space="preserve"> t</w:t>
      </w:r>
      <w:r w:rsidR="0046084E">
        <w:rPr>
          <w:rFonts w:cstheme="minorHAnsi"/>
          <w:lang w:bidi="en-US"/>
        </w:rPr>
        <w:t>ablet)</w:t>
      </w:r>
      <w:r w:rsidRPr="002A6152">
        <w:rPr>
          <w:rFonts w:cstheme="minorHAnsi"/>
          <w:lang w:bidi="en-US"/>
        </w:rPr>
        <w:t xml:space="preserve"> to determine question understanding and length. </w:t>
      </w:r>
      <w:r w:rsidR="006F5B62">
        <w:rPr>
          <w:rFonts w:cstheme="minorHAnsi"/>
          <w:lang w:bidi="en-US"/>
        </w:rPr>
        <w:t xml:space="preserve">The pre-tests were conducted by Social Scientists working on the project at </w:t>
      </w:r>
      <w:r w:rsidR="00C31FE1">
        <w:rPr>
          <w:rFonts w:cstheme="minorHAnsi"/>
          <w:lang w:bidi="en-US"/>
        </w:rPr>
        <w:t>Utah State University and the Institute of Outdoor Recreation and Tourism (IORT)</w:t>
      </w:r>
      <w:r w:rsidR="006F5B62">
        <w:rPr>
          <w:rFonts w:cstheme="minorHAnsi"/>
          <w:lang w:bidi="en-US"/>
        </w:rPr>
        <w:t xml:space="preserve">. </w:t>
      </w:r>
      <w:r w:rsidRPr="002A6152">
        <w:rPr>
          <w:rFonts w:cstheme="minorHAnsi"/>
          <w:lang w:bidi="en-US"/>
        </w:rPr>
        <w:t xml:space="preserve">Based upon the pretest </w:t>
      </w:r>
      <w:r w:rsidR="006F5B62">
        <w:rPr>
          <w:rFonts w:cstheme="minorHAnsi"/>
          <w:lang w:bidi="en-US"/>
        </w:rPr>
        <w:t>we were able to assess and correct skip patterns within the survey and gauge readability of the posed questions. For</w:t>
      </w:r>
      <w:r w:rsidRPr="002A6152">
        <w:rPr>
          <w:rFonts w:cstheme="minorHAnsi"/>
          <w:lang w:bidi="en-US"/>
        </w:rPr>
        <w:t xml:space="preserve"> the on-site survey, we have estimated </w:t>
      </w:r>
      <w:r w:rsidR="006F5B62">
        <w:rPr>
          <w:rFonts w:cstheme="minorHAnsi"/>
          <w:lang w:bidi="en-US"/>
        </w:rPr>
        <w:t xml:space="preserve">from these pre-tests </w:t>
      </w:r>
      <w:r w:rsidRPr="002A6152">
        <w:rPr>
          <w:rFonts w:cstheme="minorHAnsi"/>
          <w:lang w:bidi="en-US"/>
        </w:rPr>
        <w:t xml:space="preserve">that it will take at least </w:t>
      </w:r>
      <w:r w:rsidR="00200813">
        <w:rPr>
          <w:rFonts w:cstheme="minorHAnsi"/>
          <w:lang w:bidi="en-US"/>
        </w:rPr>
        <w:t>30-seconds</w:t>
      </w:r>
      <w:r w:rsidRPr="002A6152">
        <w:rPr>
          <w:rFonts w:cstheme="minorHAnsi"/>
          <w:lang w:bidi="en-US"/>
        </w:rPr>
        <w:t xml:space="preserve"> to introduce the survey and an additional </w:t>
      </w:r>
      <w:r w:rsidR="00200813">
        <w:rPr>
          <w:rFonts w:cstheme="minorHAnsi"/>
          <w:lang w:bidi="en-US"/>
        </w:rPr>
        <w:t>8</w:t>
      </w:r>
      <w:r w:rsidRPr="002A6152">
        <w:rPr>
          <w:rFonts w:cstheme="minorHAnsi"/>
          <w:lang w:bidi="en-US"/>
        </w:rPr>
        <w:t xml:space="preserve"> minutes to complete the on-site survey. For the visitors refusing to complete the survey it will take no more than one minute to ask nonresponse questions if the respondent does not want to participate in the full survey. </w:t>
      </w:r>
    </w:p>
    <w:p w:rsidR="006A0C95" w:rsidP="00745258" w:rsidRDefault="006A0C95" w14:paraId="1E906D88" w14:textId="77777777">
      <w:pPr>
        <w:tabs>
          <w:tab w:val="left" w:pos="720"/>
          <w:tab w:val="left" w:pos="1440"/>
          <w:tab w:val="left" w:pos="2160"/>
          <w:tab w:val="left" w:pos="3600"/>
          <w:tab w:val="left" w:pos="5040"/>
          <w:tab w:val="left" w:pos="5760"/>
        </w:tabs>
        <w:spacing w:after="0"/>
        <w:rPr>
          <w:rFonts w:cstheme="minorHAnsi"/>
          <w:lang w:bidi="en-US"/>
        </w:rPr>
      </w:pPr>
    </w:p>
    <w:p w:rsidRPr="00D66E97" w:rsidR="006E33D2" w:rsidP="00745258" w:rsidRDefault="006F5B62" w14:paraId="75A8E9B6" w14:textId="4D00BFAC">
      <w:pPr>
        <w:tabs>
          <w:tab w:val="left" w:pos="720"/>
          <w:tab w:val="left" w:pos="1440"/>
          <w:tab w:val="left" w:pos="2160"/>
          <w:tab w:val="left" w:pos="3600"/>
          <w:tab w:val="left" w:pos="5040"/>
          <w:tab w:val="left" w:pos="5760"/>
        </w:tabs>
        <w:spacing w:after="0"/>
        <w:rPr>
          <w:rFonts w:cstheme="minorHAnsi"/>
          <w:lang w:bidi="en-US"/>
        </w:rPr>
      </w:pPr>
      <w:r>
        <w:rPr>
          <w:rFonts w:cstheme="minorHAnsi"/>
          <w:lang w:bidi="en-US"/>
        </w:rPr>
        <w:t>The</w:t>
      </w:r>
      <w:r w:rsidRPr="002A6152" w:rsidR="002A6152">
        <w:rPr>
          <w:rFonts w:cstheme="minorHAnsi"/>
          <w:lang w:bidi="en-US"/>
        </w:rPr>
        <w:t>s</w:t>
      </w:r>
      <w:r>
        <w:rPr>
          <w:rFonts w:cstheme="minorHAnsi"/>
          <w:lang w:bidi="en-US"/>
        </w:rPr>
        <w:t>e</w:t>
      </w:r>
      <w:r w:rsidRPr="002A6152" w:rsidR="002A6152">
        <w:rPr>
          <w:rFonts w:cstheme="minorHAnsi"/>
          <w:lang w:bidi="en-US"/>
        </w:rPr>
        <w:t xml:space="preserve"> estimate</w:t>
      </w:r>
      <w:r>
        <w:rPr>
          <w:rFonts w:cstheme="minorHAnsi"/>
          <w:lang w:bidi="en-US"/>
        </w:rPr>
        <w:t>s conform to</w:t>
      </w:r>
      <w:r w:rsidRPr="002A6152" w:rsidR="002A6152">
        <w:rPr>
          <w:rFonts w:cstheme="minorHAnsi"/>
          <w:lang w:bidi="en-US"/>
        </w:rPr>
        <w:t xml:space="preserve"> averages from the project team’s combined ongoing field studies across the Western U.S.  All concepts </w:t>
      </w:r>
      <w:r w:rsidR="004321FA">
        <w:rPr>
          <w:rFonts w:cstheme="minorHAnsi"/>
          <w:lang w:bidi="en-US"/>
        </w:rPr>
        <w:t>for</w:t>
      </w:r>
      <w:r w:rsidRPr="002A6152" w:rsidR="004321FA">
        <w:rPr>
          <w:rFonts w:cstheme="minorHAnsi"/>
          <w:lang w:bidi="en-US"/>
        </w:rPr>
        <w:t xml:space="preserve"> </w:t>
      </w:r>
      <w:r w:rsidRPr="002A6152" w:rsidR="002A6152">
        <w:rPr>
          <w:rFonts w:cstheme="minorHAnsi"/>
          <w:lang w:bidi="en-US"/>
        </w:rPr>
        <w:t xml:space="preserve">the questionnaire and methods </w:t>
      </w:r>
      <w:r>
        <w:rPr>
          <w:rFonts w:cstheme="minorHAnsi"/>
          <w:lang w:bidi="en-US"/>
        </w:rPr>
        <w:t xml:space="preserve">have been shown to be </w:t>
      </w:r>
      <w:r w:rsidRPr="002A6152" w:rsidR="002A6152">
        <w:rPr>
          <w:rFonts w:cstheme="minorHAnsi"/>
          <w:lang w:bidi="en-US"/>
        </w:rPr>
        <w:t xml:space="preserve">valid and reliable through peer-reviewed academic studies and other NPS projects. </w:t>
      </w:r>
      <w:r>
        <w:rPr>
          <w:rFonts w:cstheme="minorHAnsi"/>
          <w:lang w:bidi="en-US"/>
        </w:rPr>
        <w:t>A project Social Scientist or E</w:t>
      </w:r>
      <w:r w:rsidRPr="002A6152" w:rsidR="002A6152">
        <w:rPr>
          <w:rFonts w:cstheme="minorHAnsi"/>
          <w:lang w:bidi="en-US"/>
        </w:rPr>
        <w:t>conomist will train and supervise the data entry and check entries for accuracy and quality control</w:t>
      </w:r>
      <w:r w:rsidRPr="00D66E97" w:rsidR="00D66E97">
        <w:rPr>
          <w:rFonts w:cstheme="minorHAnsi"/>
          <w:lang w:bidi="en-US"/>
        </w:rPr>
        <w:t>.</w:t>
      </w:r>
    </w:p>
    <w:p w:rsidRPr="00D66E97" w:rsidR="00D66E97" w:rsidP="00795BB2" w:rsidRDefault="00D66E97" w14:paraId="190BFE80"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D66E97"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D66E97">
        <w:rPr>
          <w:rFonts w:cstheme="minorHAnsi"/>
          <w:b/>
          <w:bCs/>
          <w:sz w:val="24"/>
          <w:szCs w:val="24"/>
        </w:rPr>
        <w:t>BURDEN ESTIMATES</w:t>
      </w:r>
    </w:p>
    <w:p w:rsidRPr="00B37AEF" w:rsidR="00FA5B37" w:rsidP="00B37AEF" w:rsidRDefault="00FA5B37" w14:paraId="5D008F31" w14:textId="10592F20">
      <w:pPr>
        <w:tabs>
          <w:tab w:val="left" w:pos="720"/>
          <w:tab w:val="left" w:pos="1440"/>
          <w:tab w:val="left" w:pos="2160"/>
          <w:tab w:val="left" w:pos="3600"/>
          <w:tab w:val="left" w:pos="5040"/>
          <w:tab w:val="left" w:pos="5760"/>
        </w:tabs>
        <w:spacing w:after="220"/>
        <w:rPr>
          <w:rFonts w:cstheme="minorHAnsi"/>
          <w:lang w:bidi="en-US"/>
        </w:rPr>
      </w:pPr>
      <w:r>
        <w:rPr>
          <w:rFonts w:cstheme="minorHAnsi"/>
          <w:lang w:bidi="en-US"/>
        </w:rPr>
        <w:t xml:space="preserve">The total respondent burden for this collection is </w:t>
      </w:r>
      <w:r w:rsidR="00E67B00">
        <w:rPr>
          <w:rFonts w:cstheme="minorHAnsi"/>
          <w:lang w:bidi="en-US"/>
        </w:rPr>
        <w:t>6</w:t>
      </w:r>
      <w:r w:rsidR="00A06446">
        <w:rPr>
          <w:rFonts w:cstheme="minorHAnsi"/>
          <w:lang w:bidi="en-US"/>
        </w:rPr>
        <w:t>6</w:t>
      </w:r>
      <w:r w:rsidR="00486FEA">
        <w:rPr>
          <w:rFonts w:cstheme="minorHAnsi"/>
          <w:lang w:bidi="en-US"/>
        </w:rPr>
        <w:t xml:space="preserve"> </w:t>
      </w:r>
      <w:r>
        <w:rPr>
          <w:rFonts w:cstheme="minorHAnsi"/>
          <w:lang w:bidi="en-US"/>
        </w:rPr>
        <w:t>hours. This was calculated by combining the on-site survey (n</w:t>
      </w:r>
      <w:r w:rsidR="00486FEA">
        <w:rPr>
          <w:rFonts w:cstheme="minorHAnsi"/>
          <w:lang w:bidi="en-US"/>
        </w:rPr>
        <w:t xml:space="preserve">= </w:t>
      </w:r>
      <w:r w:rsidR="00A06446">
        <w:rPr>
          <w:rFonts w:cstheme="minorHAnsi"/>
          <w:lang w:bidi="en-US"/>
        </w:rPr>
        <w:t xml:space="preserve">60 </w:t>
      </w:r>
      <w:r>
        <w:rPr>
          <w:rFonts w:cstheme="minorHAnsi"/>
          <w:lang w:bidi="en-US"/>
        </w:rPr>
        <w:t xml:space="preserve">hours) and the </w:t>
      </w:r>
      <w:r w:rsidR="00486FEA">
        <w:rPr>
          <w:rFonts w:cstheme="minorHAnsi"/>
          <w:lang w:bidi="en-US"/>
        </w:rPr>
        <w:t>non-response bias questions</w:t>
      </w:r>
      <w:r>
        <w:rPr>
          <w:rFonts w:cstheme="minorHAnsi"/>
          <w:lang w:bidi="en-US"/>
        </w:rPr>
        <w:t xml:space="preserve"> (n= </w:t>
      </w:r>
      <w:r w:rsidR="00A06446">
        <w:rPr>
          <w:rFonts w:cstheme="minorHAnsi"/>
          <w:lang w:bidi="en-US"/>
        </w:rPr>
        <w:t>6</w:t>
      </w:r>
      <w:r w:rsidR="00E67B00">
        <w:rPr>
          <w:rFonts w:cstheme="minorHAnsi"/>
          <w:lang w:bidi="en-US"/>
        </w:rPr>
        <w:t xml:space="preserve"> </w:t>
      </w:r>
      <w:r>
        <w:rPr>
          <w:rFonts w:cstheme="minorHAnsi"/>
          <w:lang w:bidi="en-US"/>
        </w:rPr>
        <w:t>hours).</w:t>
      </w:r>
    </w:p>
    <w:p w:rsidR="00007F47" w:rsidP="00FA5B37" w:rsidRDefault="00007F47" w14:paraId="360E10FA" w14:textId="1CC41979">
      <w:pPr>
        <w:widowControl w:val="0"/>
        <w:autoSpaceDE w:val="0"/>
        <w:autoSpaceDN w:val="0"/>
        <w:spacing w:after="0"/>
        <w:ind w:right="121"/>
        <w:rPr>
          <w:rFonts w:eastAsia="Arial" w:cstheme="minorHAnsi"/>
          <w:b/>
          <w:bCs/>
          <w:lang w:bidi="en-US"/>
        </w:rPr>
      </w:pPr>
      <w:r w:rsidRPr="00007F47">
        <w:rPr>
          <w:rFonts w:eastAsia="Arial" w:cstheme="minorHAnsi"/>
          <w:b/>
          <w:bCs/>
          <w:lang w:bidi="en-US"/>
        </w:rPr>
        <w:t>Intercept Survey</w:t>
      </w:r>
    </w:p>
    <w:p w:rsidR="00B37AEF" w:rsidP="00FA5B37" w:rsidRDefault="00B37AEF" w14:paraId="4FB7B195" w14:textId="77777777">
      <w:pPr>
        <w:widowControl w:val="0"/>
        <w:autoSpaceDE w:val="0"/>
        <w:autoSpaceDN w:val="0"/>
        <w:spacing w:after="0"/>
        <w:ind w:right="121"/>
        <w:rPr>
          <w:rFonts w:eastAsia="Arial" w:cstheme="minorHAnsi"/>
          <w:b/>
          <w:bCs/>
          <w:lang w:bidi="en-US"/>
        </w:rPr>
      </w:pPr>
    </w:p>
    <w:p w:rsidRPr="0053597F" w:rsidR="00B37AEF" w:rsidP="0053597F" w:rsidRDefault="002A6152" w14:paraId="01C1736D" w14:textId="32B81F7B">
      <w:pPr>
        <w:widowControl w:val="0"/>
        <w:autoSpaceDE w:val="0"/>
        <w:autoSpaceDN w:val="0"/>
        <w:spacing w:after="0"/>
        <w:ind w:right="121"/>
        <w:rPr>
          <w:rFonts w:eastAsia="Arial" w:cstheme="minorHAnsi"/>
          <w:lang w:bidi="en-US"/>
        </w:rPr>
      </w:pPr>
      <w:r w:rsidRPr="009368FD">
        <w:rPr>
          <w:rFonts w:eastAsia="Arial" w:cstheme="minorHAnsi"/>
          <w:lang w:bidi="en-US"/>
        </w:rPr>
        <w:t xml:space="preserve">The combined estimated totals for the </w:t>
      </w:r>
      <w:r w:rsidR="00924EAA">
        <w:rPr>
          <w:rFonts w:eastAsia="Arial" w:cstheme="minorHAnsi"/>
          <w:lang w:bidi="en-US"/>
        </w:rPr>
        <w:t>intercept period</w:t>
      </w:r>
      <w:r w:rsidRPr="009368FD">
        <w:rPr>
          <w:rFonts w:eastAsia="Arial" w:cstheme="minorHAnsi"/>
          <w:lang w:bidi="en-US"/>
        </w:rPr>
        <w:t xml:space="preserve"> in this study are as followed: Number of Responses for Intercept Survey: </w:t>
      </w:r>
      <w:r w:rsidR="00924EAA">
        <w:rPr>
          <w:rFonts w:eastAsia="Arial" w:cstheme="minorHAnsi"/>
          <w:lang w:bidi="en-US"/>
        </w:rPr>
        <w:t>400</w:t>
      </w:r>
      <w:r w:rsidR="004A48E9">
        <w:rPr>
          <w:rFonts w:eastAsia="Arial" w:cstheme="minorHAnsi"/>
          <w:lang w:bidi="en-US"/>
        </w:rPr>
        <w:t>,</w:t>
      </w:r>
      <w:r w:rsidR="00924EAA">
        <w:rPr>
          <w:rFonts w:eastAsia="Arial" w:cstheme="minorHAnsi"/>
          <w:lang w:bidi="en-US"/>
        </w:rPr>
        <w:t xml:space="preserve"> </w:t>
      </w:r>
      <w:r w:rsidRPr="009368FD">
        <w:rPr>
          <w:rFonts w:eastAsia="Arial" w:cstheme="minorHAnsi"/>
          <w:lang w:bidi="en-US"/>
        </w:rPr>
        <w:t xml:space="preserve">and Respondent Burden Hours for Intercept Survey: </w:t>
      </w:r>
      <w:r w:rsidR="00E67B00">
        <w:rPr>
          <w:rFonts w:eastAsia="Arial" w:cstheme="minorHAnsi"/>
          <w:lang w:bidi="en-US"/>
        </w:rPr>
        <w:t>57</w:t>
      </w:r>
      <w:r w:rsidRPr="009368FD">
        <w:rPr>
          <w:rFonts w:eastAsia="Arial" w:cstheme="minorHAnsi"/>
          <w:lang w:bidi="en-US"/>
        </w:rPr>
        <w:t xml:space="preserve"> (see Table </w:t>
      </w:r>
      <w:r w:rsidR="00B045A5">
        <w:rPr>
          <w:rFonts w:eastAsia="Arial" w:cstheme="minorHAnsi"/>
          <w:lang w:bidi="en-US"/>
        </w:rPr>
        <w:t>4</w:t>
      </w:r>
      <w:r w:rsidRPr="009368FD">
        <w:rPr>
          <w:rFonts w:eastAsia="Arial" w:cstheme="minorHAnsi"/>
          <w:lang w:bidi="en-US"/>
        </w:rPr>
        <w:t>).</w:t>
      </w:r>
      <w:r w:rsidR="009368FD">
        <w:rPr>
          <w:rFonts w:eastAsia="Arial" w:cstheme="minorHAnsi"/>
          <w:lang w:bidi="en-US"/>
        </w:rPr>
        <w:t xml:space="preserve"> </w:t>
      </w:r>
      <w:r w:rsidRPr="009368FD">
        <w:rPr>
          <w:rFonts w:eastAsia="Arial" w:cstheme="minorHAnsi"/>
          <w:lang w:bidi="en-US"/>
        </w:rPr>
        <w:t xml:space="preserve">We expect that contact time will include at least </w:t>
      </w:r>
      <w:r w:rsidR="004A48E9">
        <w:rPr>
          <w:rFonts w:eastAsia="Arial" w:cstheme="minorHAnsi"/>
          <w:lang w:bidi="en-US"/>
        </w:rPr>
        <w:t>30 seconds</w:t>
      </w:r>
      <w:r w:rsidRPr="009368FD">
        <w:rPr>
          <w:rFonts w:eastAsia="Arial" w:cstheme="minorHAnsi"/>
          <w:lang w:bidi="en-US"/>
        </w:rPr>
        <w:t xml:space="preserve"> per person to establish participation and to answer any questions the respondent </w:t>
      </w:r>
      <w:r w:rsidRPr="009368FD">
        <w:rPr>
          <w:rFonts w:eastAsia="Arial" w:cstheme="minorHAnsi"/>
          <w:lang w:bidi="en-US"/>
        </w:rPr>
        <w:lastRenderedPageBreak/>
        <w:t xml:space="preserve">may have and then an additional </w:t>
      </w:r>
      <w:r w:rsidR="004A48E9">
        <w:rPr>
          <w:rFonts w:eastAsia="Arial" w:cstheme="minorHAnsi"/>
          <w:lang w:bidi="en-US"/>
        </w:rPr>
        <w:t>8</w:t>
      </w:r>
      <w:r w:rsidRPr="009368FD">
        <w:rPr>
          <w:rFonts w:eastAsia="Arial" w:cstheme="minorHAnsi"/>
          <w:lang w:bidi="en-US"/>
        </w:rPr>
        <w:t xml:space="preserve"> minutes to complete the on-site survey (</w:t>
      </w:r>
      <w:r w:rsidR="00924EAA">
        <w:rPr>
          <w:rFonts w:eastAsia="Arial" w:cstheme="minorHAnsi"/>
          <w:lang w:bidi="en-US"/>
        </w:rPr>
        <w:t>400</w:t>
      </w:r>
      <w:r w:rsidRPr="009368FD">
        <w:rPr>
          <w:rFonts w:eastAsia="Arial" w:cstheme="minorHAnsi"/>
          <w:lang w:bidi="en-US"/>
        </w:rPr>
        <w:t xml:space="preserve"> respondents x</w:t>
      </w:r>
      <w:r w:rsidR="00924EAA">
        <w:rPr>
          <w:rFonts w:eastAsia="Arial" w:cstheme="minorHAnsi"/>
          <w:lang w:bidi="en-US"/>
        </w:rPr>
        <w:t xml:space="preserve"> </w:t>
      </w:r>
      <w:r w:rsidR="004A48E9">
        <w:rPr>
          <w:rFonts w:eastAsia="Arial" w:cstheme="minorHAnsi"/>
          <w:lang w:bidi="en-US"/>
        </w:rPr>
        <w:t>8.5</w:t>
      </w:r>
      <w:r w:rsidR="00924EAA">
        <w:rPr>
          <w:rFonts w:eastAsia="Arial" w:cstheme="minorHAnsi"/>
          <w:lang w:bidi="en-US"/>
        </w:rPr>
        <w:t xml:space="preserve"> </w:t>
      </w:r>
      <w:r w:rsidRPr="009368FD">
        <w:rPr>
          <w:rFonts w:eastAsia="Arial" w:cstheme="minorHAnsi"/>
          <w:lang w:bidi="en-US"/>
        </w:rPr>
        <w:t>minutes=</w:t>
      </w:r>
      <w:r w:rsidR="004A48E9">
        <w:rPr>
          <w:rFonts w:eastAsia="Arial" w:cstheme="minorHAnsi"/>
          <w:lang w:bidi="en-US"/>
        </w:rPr>
        <w:t>57</w:t>
      </w:r>
      <w:r w:rsidRPr="009368FD">
        <w:rPr>
          <w:rFonts w:eastAsia="Arial" w:cstheme="minorHAnsi"/>
          <w:lang w:bidi="en-US"/>
        </w:rPr>
        <w:t xml:space="preserve"> hours).  We expect that in addition to the </w:t>
      </w:r>
      <w:r w:rsidR="004A48E9">
        <w:rPr>
          <w:rFonts w:eastAsia="Arial" w:cstheme="minorHAnsi"/>
          <w:lang w:bidi="en-US"/>
        </w:rPr>
        <w:t>30-second</w:t>
      </w:r>
      <w:r w:rsidRPr="009368FD">
        <w:rPr>
          <w:rFonts w:eastAsia="Arial" w:cstheme="minorHAnsi"/>
          <w:lang w:bidi="en-US"/>
        </w:rPr>
        <w:t xml:space="preserve"> initial contact, it will take an additional minute to conduct the non-response bias check for visitors who do not agree to participate in the on-site survey (</w:t>
      </w:r>
      <w:r w:rsidR="00924EAA">
        <w:rPr>
          <w:rFonts w:eastAsia="Arial" w:cstheme="minorHAnsi"/>
          <w:lang w:bidi="en-US"/>
        </w:rPr>
        <w:t xml:space="preserve">180 </w:t>
      </w:r>
      <w:r w:rsidRPr="009368FD">
        <w:rPr>
          <w:rFonts w:eastAsia="Arial" w:cstheme="minorHAnsi"/>
          <w:lang w:bidi="en-US"/>
        </w:rPr>
        <w:t xml:space="preserve">respondents x </w:t>
      </w:r>
      <w:r w:rsidR="004A48E9">
        <w:rPr>
          <w:rFonts w:eastAsia="Arial" w:cstheme="minorHAnsi"/>
          <w:lang w:bidi="en-US"/>
        </w:rPr>
        <w:t>1.5</w:t>
      </w:r>
      <w:r w:rsidRPr="009368FD">
        <w:rPr>
          <w:rFonts w:eastAsia="Arial" w:cstheme="minorHAnsi"/>
          <w:lang w:bidi="en-US"/>
        </w:rPr>
        <w:t xml:space="preserve"> minutes = </w:t>
      </w:r>
      <w:r w:rsidR="004A48E9">
        <w:rPr>
          <w:rFonts w:eastAsia="Arial" w:cstheme="minorHAnsi"/>
          <w:lang w:bidi="en-US"/>
        </w:rPr>
        <w:t>4.5</w:t>
      </w:r>
      <w:r w:rsidRPr="009368FD">
        <w:rPr>
          <w:rFonts w:eastAsia="Arial" w:cstheme="minorHAnsi"/>
          <w:lang w:bidi="en-US"/>
        </w:rPr>
        <w:t xml:space="preserve"> hours). The burden for the remaining visitors completely refusing to participate in the collection will not be estimated due to the de minimis nature of their participation. Respondents who agree to participate will answer the non-response bias questions as part of their on-site survey and will have no extra time added to their burden. Therefore, the total burden for the on-site survey will be </w:t>
      </w:r>
      <w:r w:rsidR="004A48E9">
        <w:rPr>
          <w:rFonts w:eastAsia="Arial" w:cstheme="minorHAnsi"/>
          <w:lang w:bidi="en-US"/>
        </w:rPr>
        <w:t>6</w:t>
      </w:r>
      <w:r w:rsidR="00B83FAE">
        <w:rPr>
          <w:rFonts w:eastAsia="Arial" w:cstheme="minorHAnsi"/>
          <w:lang w:bidi="en-US"/>
        </w:rPr>
        <w:t>2</w:t>
      </w:r>
      <w:r w:rsidRPr="009368FD">
        <w:rPr>
          <w:rFonts w:eastAsia="Arial" w:cstheme="minorHAnsi"/>
          <w:lang w:bidi="en-US"/>
        </w:rPr>
        <w:t xml:space="preserve"> hours</w:t>
      </w:r>
      <w:r w:rsidR="00B83FAE">
        <w:rPr>
          <w:rFonts w:eastAsia="Arial" w:cstheme="minorHAnsi"/>
          <w:lang w:bidi="en-US"/>
        </w:rPr>
        <w:t xml:space="preserve"> (rounded up)</w:t>
      </w:r>
      <w:r w:rsidRPr="009368FD">
        <w:rPr>
          <w:rFonts w:eastAsia="Arial" w:cstheme="minorHAnsi"/>
          <w:lang w:bidi="en-US"/>
        </w:rPr>
        <w:t>.</w:t>
      </w:r>
    </w:p>
    <w:p w:rsidR="00B37AEF" w:rsidP="00436265" w:rsidRDefault="00B37AEF" w14:paraId="41E1EFEA" w14:textId="77777777">
      <w:pPr>
        <w:pStyle w:val="NoSpacing"/>
        <w:rPr>
          <w:rFonts w:eastAsia="Calibri"/>
        </w:rPr>
      </w:pPr>
    </w:p>
    <w:p w:rsidRPr="002A6152" w:rsidR="002A6152" w:rsidP="00007F47" w:rsidRDefault="009368FD" w14:paraId="5EECE154" w14:textId="73658130">
      <w:pPr>
        <w:rPr>
          <w:rFonts w:eastAsia="Calibri" w:cstheme="minorHAnsi"/>
          <w:b/>
        </w:rPr>
      </w:pPr>
      <w:r>
        <w:rPr>
          <w:rFonts w:eastAsia="Calibri" w:cstheme="minorHAnsi"/>
          <w:b/>
        </w:rPr>
        <w:t xml:space="preserve">Table </w:t>
      </w:r>
      <w:r w:rsidR="00C31FE1">
        <w:rPr>
          <w:rFonts w:eastAsia="Calibri" w:cstheme="minorHAnsi"/>
          <w:b/>
        </w:rPr>
        <w:t>4</w:t>
      </w:r>
      <w:r w:rsidRPr="002A6152" w:rsidR="002A6152">
        <w:rPr>
          <w:rFonts w:eastAsia="Calibri" w:cstheme="minorHAnsi"/>
          <w:b/>
        </w:rPr>
        <w:t>. Burden Estimates</w:t>
      </w:r>
      <w:r w:rsidR="00436265">
        <w:rPr>
          <w:rFonts w:eastAsia="Calibri" w:cstheme="minorHAnsi"/>
          <w:b/>
        </w:rPr>
        <w:t xml:space="preserve"> for On-site intercept survey</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15"/>
        <w:gridCol w:w="1517"/>
        <w:gridCol w:w="1877"/>
        <w:gridCol w:w="1695"/>
      </w:tblGrid>
      <w:tr w:rsidRPr="002A6152" w:rsidR="002A6152" w:rsidTr="003F0C84" w14:paraId="65632D15"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408D30BA" w14:textId="77777777">
            <w:pPr>
              <w:rPr>
                <w:rFonts w:eastAsia="Calibri" w:cstheme="minorHAnsi"/>
                <w:b/>
              </w:rPr>
            </w:pPr>
            <w:bookmarkStart w:name="_Hlk69133293" w:id="5"/>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039327E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2A6152" w:rsidR="002A6152" w:rsidP="002A6152" w:rsidRDefault="002A6152" w14:paraId="3F6EF567" w14:textId="6AAFBA4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 xml:space="preserve">Completion Time  </w:t>
            </w:r>
          </w:p>
          <w:p w:rsidRPr="002A6152" w:rsidR="002A6152" w:rsidP="002A6152" w:rsidRDefault="002A6152" w14:paraId="1EC94F81"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2BFBCE99"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Burden Hours</w:t>
            </w:r>
          </w:p>
          <w:p w:rsidRPr="002A6152" w:rsidR="002A6152" w:rsidP="002A6152" w:rsidRDefault="002A6152" w14:paraId="7631890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(rounded up)</w:t>
            </w:r>
          </w:p>
        </w:tc>
      </w:tr>
      <w:tr w:rsidRPr="002A6152" w:rsidR="002A6152" w:rsidTr="00CB7360" w14:paraId="26E4AC85" w14:textId="77777777">
        <w:trPr>
          <w:trHeight w:val="222"/>
        </w:trPr>
        <w:tc>
          <w:tcPr>
            <w:tcW w:w="2205" w:type="pct"/>
            <w:tcBorders>
              <w:top w:val="single" w:color="auto" w:sz="8" w:space="0"/>
              <w:left w:val="nil"/>
              <w:right w:val="nil"/>
            </w:tcBorders>
            <w:shd w:val="clear" w:color="auto" w:fill="FFFFFF"/>
            <w:tcMar>
              <w:top w:w="60" w:type="dxa"/>
              <w:left w:w="60" w:type="dxa"/>
              <w:bottom w:w="60" w:type="dxa"/>
              <w:right w:w="60" w:type="dxa"/>
            </w:tcMar>
            <w:hideMark/>
          </w:tcPr>
          <w:p w:rsidRPr="002A6152" w:rsidR="002A6152" w:rsidP="002A6152" w:rsidRDefault="00323A1B" w14:paraId="28C56090" w14:textId="3BF723E4">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On-site Survey*</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Pr="002A6152" w:rsidR="009368FD" w:rsidP="004A48E9" w:rsidRDefault="00706CEB" w14:paraId="3716374D" w14:textId="5CF9865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402</w:t>
            </w:r>
          </w:p>
        </w:tc>
        <w:tc>
          <w:tcPr>
            <w:tcW w:w="1031" w:type="pct"/>
            <w:tcBorders>
              <w:top w:val="single" w:color="auto" w:sz="8" w:space="0"/>
              <w:left w:val="nil"/>
              <w:right w:val="nil"/>
            </w:tcBorders>
            <w:shd w:val="clear" w:color="auto" w:fill="auto"/>
          </w:tcPr>
          <w:p w:rsidRPr="002A6152" w:rsidR="009368FD" w:rsidP="004A48E9" w:rsidRDefault="00494036" w14:paraId="6A544748" w14:textId="4D3FDFC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9</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Pr="002A6152" w:rsidR="009368FD" w:rsidP="004A48E9" w:rsidRDefault="00494036" w14:paraId="3E3F8BD8" w14:textId="5E9FEEF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60</w:t>
            </w:r>
          </w:p>
        </w:tc>
      </w:tr>
      <w:bookmarkEnd w:id="5"/>
      <w:tr w:rsidRPr="002A6152" w:rsidR="002A6152" w:rsidTr="005109FD" w14:paraId="42E4219E" w14:textId="77777777">
        <w:trPr>
          <w:trHeight w:val="222"/>
        </w:trPr>
        <w:tc>
          <w:tcPr>
            <w:tcW w:w="2205" w:type="pct"/>
            <w:shd w:val="clear" w:color="auto" w:fill="CCC0D9" w:themeFill="accent4" w:themeFillTint="66"/>
            <w:tcMar>
              <w:top w:w="60" w:type="dxa"/>
              <w:left w:w="60" w:type="dxa"/>
              <w:bottom w:w="60" w:type="dxa"/>
              <w:right w:w="60" w:type="dxa"/>
            </w:tcMar>
          </w:tcPr>
          <w:p w:rsidRPr="002A6152" w:rsidR="009368FD" w:rsidP="004A48E9" w:rsidRDefault="002A6152" w14:paraId="2DBB35FF" w14:textId="025931ED">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2A6152">
              <w:rPr>
                <w:rFonts w:eastAsia="Calibri" w:cstheme="minorHAnsi"/>
                <w:sz w:val="20"/>
                <w:szCs w:val="20"/>
              </w:rPr>
              <w:t>On-site non-response survey</w:t>
            </w:r>
            <w:r w:rsidR="00323A1B">
              <w:rPr>
                <w:rFonts w:eastAsia="Calibri" w:cstheme="minorHAnsi"/>
                <w:sz w:val="20"/>
                <w:szCs w:val="20"/>
              </w:rPr>
              <w:t>*</w:t>
            </w:r>
          </w:p>
        </w:tc>
        <w:tc>
          <w:tcPr>
            <w:tcW w:w="833" w:type="pct"/>
            <w:shd w:val="clear" w:color="auto" w:fill="CCC0D9" w:themeFill="accent4" w:themeFillTint="66"/>
            <w:tcMar>
              <w:top w:w="60" w:type="dxa"/>
              <w:left w:w="60" w:type="dxa"/>
              <w:bottom w:w="60" w:type="dxa"/>
              <w:right w:w="60" w:type="dxa"/>
            </w:tcMar>
          </w:tcPr>
          <w:p w:rsidRPr="002A6152" w:rsidR="009368FD" w:rsidP="004A48E9" w:rsidRDefault="00007F47" w14:paraId="02133CA6" w14:textId="0C068B9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007F47">
              <w:rPr>
                <w:rFonts w:eastAsia="Calibri" w:cstheme="minorHAnsi"/>
                <w:sz w:val="20"/>
                <w:szCs w:val="20"/>
              </w:rPr>
              <w:t>1</w:t>
            </w:r>
            <w:r w:rsidR="00486FEA">
              <w:rPr>
                <w:rFonts w:eastAsia="Calibri" w:cstheme="minorHAnsi"/>
                <w:sz w:val="20"/>
                <w:szCs w:val="20"/>
              </w:rPr>
              <w:t>80</w:t>
            </w:r>
          </w:p>
        </w:tc>
        <w:tc>
          <w:tcPr>
            <w:tcW w:w="1031" w:type="pct"/>
            <w:shd w:val="clear" w:color="auto" w:fill="CCC0D9" w:themeFill="accent4" w:themeFillTint="66"/>
          </w:tcPr>
          <w:p w:rsidRPr="002A6152" w:rsidR="009368FD" w:rsidP="004A48E9" w:rsidRDefault="00494036" w14:paraId="370A6AF2" w14:textId="5518087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2</w:t>
            </w:r>
          </w:p>
        </w:tc>
        <w:tc>
          <w:tcPr>
            <w:tcW w:w="931" w:type="pct"/>
            <w:shd w:val="clear" w:color="auto" w:fill="CCC0D9" w:themeFill="accent4" w:themeFillTint="66"/>
            <w:tcMar>
              <w:top w:w="60" w:type="dxa"/>
              <w:left w:w="60" w:type="dxa"/>
              <w:bottom w:w="60" w:type="dxa"/>
              <w:right w:w="60" w:type="dxa"/>
            </w:tcMar>
          </w:tcPr>
          <w:p w:rsidRPr="002A6152" w:rsidR="00323A1B" w:rsidP="004A48E9" w:rsidRDefault="00494036" w14:paraId="25B59A10" w14:textId="1FD4FCD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p>
        </w:tc>
      </w:tr>
      <w:tr w:rsidRPr="002A6152" w:rsidR="002A6152" w:rsidTr="004A48E9" w14:paraId="00206261" w14:textId="77777777">
        <w:trPr>
          <w:trHeight w:val="75"/>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CB7360" w:rsidR="002A6152" w:rsidP="002A6152" w:rsidRDefault="002A6152" w14:paraId="44EA8104"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b/>
                <w:i/>
                <w:iCs/>
                <w:sz w:val="20"/>
                <w:szCs w:val="20"/>
              </w:rPr>
            </w:pPr>
            <w:r w:rsidRPr="00CB7360">
              <w:rPr>
                <w:rFonts w:eastAsia="Calibri" w:cstheme="minorHAnsi"/>
                <w:b/>
                <w:i/>
                <w:iCs/>
                <w:sz w:val="20"/>
                <w:szCs w:val="20"/>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tcPr>
          <w:p w:rsidRPr="00CB7360" w:rsidR="002A6152" w:rsidP="002A6152" w:rsidRDefault="002243F1" w14:paraId="73644F64" w14:textId="2CFAF1F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Pr>
                <w:rFonts w:eastAsia="Calibri" w:cstheme="minorHAnsi"/>
                <w:b/>
                <w:i/>
                <w:iCs/>
                <w:sz w:val="20"/>
                <w:szCs w:val="20"/>
              </w:rPr>
              <w:t>580</w:t>
            </w:r>
          </w:p>
        </w:tc>
        <w:tc>
          <w:tcPr>
            <w:tcW w:w="1031" w:type="pct"/>
            <w:tcBorders>
              <w:top w:val="nil"/>
              <w:left w:val="nil"/>
              <w:bottom w:val="single" w:color="auto" w:sz="8" w:space="0"/>
              <w:right w:val="nil"/>
            </w:tcBorders>
            <w:shd w:val="thinDiagCross" w:color="auto" w:fill="auto"/>
          </w:tcPr>
          <w:p w:rsidRPr="00CB7360" w:rsidR="002A6152" w:rsidP="002A6152" w:rsidRDefault="002A6152" w14:paraId="6A46A07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tcPr>
          <w:p w:rsidRPr="00CB7360" w:rsidR="002A6152" w:rsidP="002A6152" w:rsidRDefault="004A48E9" w14:paraId="32870039" w14:textId="5049B66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Pr>
                <w:rFonts w:eastAsia="Calibri" w:cstheme="minorHAnsi"/>
                <w:b/>
                <w:i/>
                <w:iCs/>
                <w:sz w:val="20"/>
                <w:szCs w:val="20"/>
              </w:rPr>
              <w:t>6</w:t>
            </w:r>
            <w:r w:rsidR="00494036">
              <w:rPr>
                <w:rFonts w:eastAsia="Calibri" w:cstheme="minorHAnsi"/>
                <w:b/>
                <w:i/>
                <w:iCs/>
                <w:sz w:val="20"/>
                <w:szCs w:val="20"/>
              </w:rPr>
              <w:t>6</w:t>
            </w:r>
          </w:p>
        </w:tc>
      </w:tr>
    </w:tbl>
    <w:p w:rsidRPr="00924EAA" w:rsidR="004321FA" w:rsidP="00924EAA" w:rsidRDefault="002A6152" w14:paraId="293FA76F" w14:textId="35D814E8">
      <w:pPr>
        <w:pStyle w:val="NoSpacing"/>
        <w:ind w:left="450"/>
        <w:rPr>
          <w:rFonts w:eastAsia="Calibri" w:cstheme="minorHAnsi"/>
          <w:bCs/>
          <w:sz w:val="16"/>
          <w:szCs w:val="16"/>
        </w:rPr>
      </w:pPr>
      <w:r w:rsidRPr="00CB7360">
        <w:rPr>
          <w:rFonts w:eastAsia="Calibri" w:asciiTheme="minorHAnsi" w:hAnsiTheme="minorHAnsi" w:cstheme="minorHAnsi"/>
          <w:bCs/>
          <w:sz w:val="16"/>
          <w:szCs w:val="16"/>
        </w:rPr>
        <w:t>* Initial contact time of one minute is added to the time to complete the surveys</w:t>
      </w:r>
    </w:p>
    <w:p w:rsidR="00FA5B37" w:rsidP="00FA5B37" w:rsidRDefault="00FA5B37" w14:paraId="66370D9B" w14:textId="4703AF09">
      <w:pPr>
        <w:pStyle w:val="NoSpacing"/>
        <w:rPr>
          <w:lang w:bidi="en-US"/>
        </w:rPr>
      </w:pPr>
    </w:p>
    <w:p w:rsidR="0053597F" w:rsidP="00FA5B37" w:rsidRDefault="0053597F" w14:paraId="735ECFB2" w14:textId="77777777">
      <w:pPr>
        <w:pStyle w:val="NoSpacing"/>
        <w:rPr>
          <w:lang w:bidi="en-US"/>
        </w:rPr>
      </w:pPr>
    </w:p>
    <w:p w:rsidRPr="00D66E97"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D66E97">
        <w:rPr>
          <w:rFonts w:cstheme="minorHAnsi"/>
          <w:b/>
        </w:rPr>
        <w:t>REPORTING PLAN:</w:t>
      </w:r>
    </w:p>
    <w:p w:rsidR="00AD1FDF" w:rsidP="004A48E9" w:rsidRDefault="002A6152" w14:paraId="6F4D337B" w14:textId="5717ACAD">
      <w:pPr>
        <w:autoSpaceDE w:val="0"/>
        <w:autoSpaceDN w:val="0"/>
        <w:spacing w:after="220"/>
        <w:rPr>
          <w:rFonts w:cstheme="minorHAnsi"/>
          <w:b/>
        </w:rPr>
      </w:pPr>
      <w:r w:rsidRPr="002A6152">
        <w:rPr>
          <w:rFonts w:eastAsia="Times New Roman" w:cstheme="minorHAnsi"/>
          <w:lang w:bidi="en-US"/>
        </w:rPr>
        <w:t>The study results will be presented in a comprehensive report that will be shared with NPS staff</w:t>
      </w:r>
      <w:r w:rsidR="00CA3FCD">
        <w:rPr>
          <w:rFonts w:eastAsia="Times New Roman" w:cstheme="minorHAnsi"/>
          <w:lang w:bidi="en-US"/>
        </w:rPr>
        <w:t xml:space="preserve"> at</w:t>
      </w:r>
      <w:r w:rsidRPr="002A6152">
        <w:rPr>
          <w:rFonts w:eastAsia="Times New Roman" w:cstheme="minorHAnsi"/>
          <w:lang w:bidi="en-US"/>
        </w:rPr>
        <w:t xml:space="preserve"> </w:t>
      </w:r>
      <w:r w:rsidR="00D15936">
        <w:rPr>
          <w:rFonts w:eastAsia="Times New Roman" w:cstheme="minorHAnsi"/>
          <w:lang w:bidi="en-US"/>
        </w:rPr>
        <w:t>Great Sand Dunes</w:t>
      </w:r>
      <w:r w:rsidRPr="002A6152">
        <w:rPr>
          <w:rFonts w:eastAsia="Times New Roman" w:cstheme="minorHAnsi"/>
          <w:lang w:bidi="en-US"/>
        </w:rPr>
        <w:t xml:space="preserve"> National Park, </w:t>
      </w:r>
      <w:r w:rsidR="00CA3FCD">
        <w:rPr>
          <w:rFonts w:eastAsia="Times New Roman" w:cstheme="minorHAnsi"/>
          <w:lang w:bidi="en-US"/>
        </w:rPr>
        <w:t xml:space="preserve">the </w:t>
      </w:r>
      <w:r w:rsidRPr="002A6152">
        <w:rPr>
          <w:rFonts w:eastAsia="Times New Roman" w:cstheme="minorHAnsi"/>
          <w:lang w:bidi="en-US"/>
        </w:rPr>
        <w:t>Denver Service Center, and the Social Science Program. Questionnaire results will be presented in tables or figures with descriptive text. Results will include frequencies, measures of central tendency (e.g.</w:t>
      </w:r>
      <w:r w:rsidR="00393B73">
        <w:rPr>
          <w:rFonts w:eastAsia="Times New Roman" w:cstheme="minorHAnsi"/>
          <w:lang w:bidi="en-US"/>
        </w:rPr>
        <w:t>,</w:t>
      </w:r>
      <w:r w:rsidRPr="002A6152">
        <w:rPr>
          <w:rFonts w:eastAsia="Times New Roman" w:cstheme="minorHAnsi"/>
          <w:lang w:bidi="en-US"/>
        </w:rPr>
        <w:t xml:space="preserve"> mean, median, and standard deviation), cross-tabulations from chi-square tests and ANOVAs will be conducted where appropriate. </w:t>
      </w:r>
      <w:r w:rsidR="00D15936">
        <w:rPr>
          <w:rFonts w:eastAsia="Times New Roman" w:cstheme="minorHAnsi"/>
          <w:lang w:bidi="en-US"/>
        </w:rPr>
        <w:t>Great Sand Dunes</w:t>
      </w:r>
      <w:r w:rsidRPr="002A6152">
        <w:rPr>
          <w:rFonts w:eastAsia="Times New Roman" w:cstheme="minorHAnsi"/>
          <w:lang w:bidi="en-US"/>
        </w:rPr>
        <w:t xml:space="preserve"> National Park will also be provided with an interactive dashboard to review intercept survey data collected within three weeks of the sampling period. The reports will be archived with the NPS Social Science Program for inclusion in the Social Science Studies Collection as required by the NPS Programmatic Approval Process. Hard copies and electronic copies of the final report will be submitted to the park. Finally, results will be presented to NPS staff at t</w:t>
      </w:r>
      <w:r w:rsidR="001A551F">
        <w:rPr>
          <w:rFonts w:eastAsia="Times New Roman" w:cstheme="minorHAnsi"/>
          <w:lang w:bidi="en-US"/>
        </w:rPr>
        <w:t>wo</w:t>
      </w:r>
      <w:r w:rsidRPr="002A6152">
        <w:rPr>
          <w:rFonts w:eastAsia="Times New Roman" w:cstheme="minorHAnsi"/>
          <w:lang w:bidi="en-US"/>
        </w:rPr>
        <w:t xml:space="preserve"> periods: 1) a post sampling reporting period within three weeks of on-site data collection and 2) final reporting period. In addition to a report and data delivery, a 2-hour WebEx based presentation will be delivered to park staff</w:t>
      </w:r>
      <w:r w:rsidRPr="00D66E97" w:rsidR="002800BF">
        <w:rPr>
          <w:rFonts w:eastAsia="Times New Roman" w:cstheme="minorHAnsi"/>
        </w:rPr>
        <w:t>.</w:t>
      </w:r>
      <w:r w:rsidRPr="00D66E97" w:rsidR="00EA5724">
        <w:rPr>
          <w:rFonts w:eastAsia="Times New Roman" w:cstheme="minorHAnsi"/>
        </w:rPr>
        <w:t xml:space="preserve"> </w:t>
      </w:r>
    </w:p>
    <w:p w:rsidR="00AD1FDF" w:rsidP="00795BB2" w:rsidRDefault="00AD1FDF" w14:paraId="70A01E0C" w14:textId="12BECF53">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D66E97" w:rsidR="00350EA9" w:rsidP="00795BB2" w:rsidRDefault="00350EA9" w14:paraId="3D245F8C"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706CEB" w:rsidP="002A6152" w:rsidRDefault="00706CEB" w14:paraId="5D9ED359" w14:textId="77777777">
      <w:pPr>
        <w:jc w:val="center"/>
        <w:rPr>
          <w:rFonts w:cstheme="minorHAnsi"/>
          <w:b/>
          <w:bCs/>
          <w:sz w:val="28"/>
          <w:szCs w:val="28"/>
        </w:rPr>
      </w:pPr>
      <w:r>
        <w:rPr>
          <w:rFonts w:cstheme="minorHAnsi"/>
          <w:b/>
          <w:bCs/>
          <w:sz w:val="28"/>
          <w:szCs w:val="28"/>
        </w:rPr>
        <w:br w:type="page"/>
      </w:r>
    </w:p>
    <w:p w:rsidRPr="00D66E97" w:rsidR="00DD4CE9" w:rsidP="002A6152" w:rsidRDefault="00DD4CE9" w14:paraId="0754EF03" w14:textId="36330049">
      <w:pPr>
        <w:jc w:val="center"/>
        <w:rPr>
          <w:rFonts w:cstheme="minorHAnsi"/>
          <w:b/>
          <w:bCs/>
          <w:sz w:val="28"/>
          <w:szCs w:val="28"/>
        </w:rPr>
      </w:pPr>
      <w:r w:rsidRPr="00D66E97">
        <w:rPr>
          <w:rFonts w:cstheme="minorHAnsi"/>
          <w:b/>
          <w:bCs/>
          <w:sz w:val="28"/>
          <w:szCs w:val="28"/>
        </w:rPr>
        <w:lastRenderedPageBreak/>
        <w:t>NOTICES</w:t>
      </w:r>
    </w:p>
    <w:p w:rsidRPr="00D66E97" w:rsidR="00DD4CE9" w:rsidP="00AE0D1F" w:rsidRDefault="002A6152" w14:paraId="28D2AB4F" w14:textId="7C400FBB">
      <w:pPr>
        <w:pStyle w:val="NoSpacing"/>
        <w:jc w:val="center"/>
        <w:rPr>
          <w:rFonts w:asciiTheme="minorHAnsi" w:hAnsiTheme="minorHAnsi" w:cstheme="minorHAnsi"/>
          <w:b/>
          <w:bCs/>
          <w:sz w:val="22"/>
          <w:szCs w:val="22"/>
        </w:rPr>
      </w:pPr>
      <w:r w:rsidRPr="00D66E97">
        <w:rPr>
          <w:rFonts w:asciiTheme="minorHAnsi" w:hAnsiTheme="minorHAnsi" w:cstheme="minorHAnsi"/>
          <w:b/>
          <w:bCs/>
          <w:sz w:val="22"/>
          <w:szCs w:val="22"/>
        </w:rPr>
        <w:t>PRIVACY ACT STATEMENT</w:t>
      </w:r>
    </w:p>
    <w:p w:rsidRPr="002A6152" w:rsidR="005F0CAA" w:rsidP="005F0CAA" w:rsidRDefault="002A6152" w14:paraId="439F43D2" w14:textId="5911F0C4">
      <w:pPr>
        <w:pStyle w:val="Footer"/>
        <w:jc w:val="both"/>
        <w:rPr>
          <w:rFonts w:cstheme="minorHAnsi"/>
        </w:rPr>
      </w:pPr>
      <w:r w:rsidRPr="002A6152">
        <w:rPr>
          <w:rFonts w:cstheme="minorHAnsi"/>
          <w:b/>
        </w:rPr>
        <w:t>GENERAL:</w:t>
      </w:r>
      <w:r w:rsidRPr="002A6152">
        <w:rPr>
          <w:rFonts w:cstheme="minorHAnsi"/>
        </w:rPr>
        <w:t xml:space="preserve">  </w:t>
      </w:r>
      <w:r w:rsidRPr="002A6152" w:rsidR="005F0CAA">
        <w:rPr>
          <w:rFonts w:cstheme="minorHAnsi"/>
        </w:rPr>
        <w:t>This information is provided pursuant to Public Law 93-579 (Privacy Act of 1974), December 21, 1984, for individuals completing this form.</w:t>
      </w:r>
    </w:p>
    <w:p w:rsidRPr="002A6152" w:rsidR="005F0CAA" w:rsidP="005F0CAA" w:rsidRDefault="005F0CAA" w14:paraId="4FF99DAA" w14:textId="77777777">
      <w:pPr>
        <w:pStyle w:val="Footer"/>
        <w:jc w:val="both"/>
        <w:rPr>
          <w:rFonts w:cstheme="minorHAnsi"/>
        </w:rPr>
      </w:pPr>
    </w:p>
    <w:p w:rsidRPr="002A6152" w:rsidR="005F0CAA" w:rsidP="005F0CAA" w:rsidRDefault="002A6152" w14:paraId="36225C73" w14:textId="1ED6BEF3">
      <w:pPr>
        <w:pStyle w:val="Footer"/>
        <w:jc w:val="both"/>
        <w:rPr>
          <w:rFonts w:cstheme="minorHAnsi"/>
        </w:rPr>
      </w:pPr>
      <w:r w:rsidRPr="002A6152">
        <w:rPr>
          <w:rFonts w:cstheme="minorHAnsi"/>
          <w:b/>
        </w:rPr>
        <w:t>AUTHORITY:</w:t>
      </w:r>
      <w:r w:rsidRPr="002A6152">
        <w:rPr>
          <w:rFonts w:cstheme="minorHAnsi"/>
        </w:rPr>
        <w:t xml:space="preserve">  </w:t>
      </w:r>
      <w:r w:rsidRPr="002A6152" w:rsidR="00DF757A">
        <w:rPr>
          <w:rFonts w:cstheme="minorHAnsi"/>
        </w:rPr>
        <w:t>National Park Service Research mandate (54 USC 100702)</w:t>
      </w:r>
    </w:p>
    <w:p w:rsidRPr="002A6152" w:rsidR="005F0CAA" w:rsidP="005F0CAA" w:rsidRDefault="005F0CAA" w14:paraId="5F416B83" w14:textId="77777777">
      <w:pPr>
        <w:pStyle w:val="Footer"/>
        <w:jc w:val="both"/>
        <w:rPr>
          <w:rFonts w:cstheme="minorHAnsi"/>
        </w:rPr>
      </w:pPr>
    </w:p>
    <w:p w:rsidRPr="002A6152" w:rsidR="005F0CAA" w:rsidP="005F0CAA" w:rsidRDefault="002A6152" w14:paraId="6BC66238" w14:textId="1D4B3824">
      <w:pPr>
        <w:pStyle w:val="Footer"/>
        <w:jc w:val="both"/>
        <w:rPr>
          <w:rFonts w:cstheme="minorHAnsi"/>
        </w:rPr>
      </w:pPr>
      <w:r w:rsidRPr="002A6152">
        <w:rPr>
          <w:rFonts w:cstheme="minorHAnsi"/>
          <w:b/>
        </w:rPr>
        <w:t>PURPOSE AND USES:</w:t>
      </w:r>
      <w:r w:rsidRPr="002A6152">
        <w:rPr>
          <w:rFonts w:cstheme="minorHAnsi"/>
        </w:rPr>
        <w:t xml:space="preserve"> </w:t>
      </w:r>
      <w:r w:rsidRPr="002A6152" w:rsidR="00DF757A">
        <w:rPr>
          <w:rFonts w:eastAsia="Times New Roman" w:cstheme="minorHAnsi"/>
        </w:rPr>
        <w:t xml:space="preserve">This information will be used by The NPS Information Collections Coordinator to </w:t>
      </w:r>
      <w:r w:rsidRPr="002A6152" w:rsidR="00DF757A">
        <w:rPr>
          <w:rFonts w:cstheme="minorHAnsi"/>
        </w:rPr>
        <w:t xml:space="preserve">ensure appropriate documentation of information collections conducted in areas managed by or that are sponsored by the National Park Service. </w:t>
      </w:r>
      <w:r w:rsidRPr="002A6152" w:rsidR="005F0CAA">
        <w:rPr>
          <w:rFonts w:cstheme="minorHAnsi"/>
        </w:rPr>
        <w:t xml:space="preserve"> </w:t>
      </w:r>
    </w:p>
    <w:p w:rsidRPr="002A6152" w:rsidR="005F0CAA" w:rsidP="005F0CAA" w:rsidRDefault="005F0CAA" w14:paraId="34B2F22F" w14:textId="77777777">
      <w:pPr>
        <w:pStyle w:val="Footer"/>
        <w:jc w:val="both"/>
        <w:rPr>
          <w:rFonts w:cstheme="minorHAnsi"/>
        </w:rPr>
      </w:pPr>
    </w:p>
    <w:p w:rsidRPr="002A6152" w:rsidR="00DD4CE9" w:rsidP="005F0CAA" w:rsidRDefault="002A6152" w14:paraId="5001C805" w14:textId="74F5D79E">
      <w:pPr>
        <w:pStyle w:val="Footer"/>
        <w:jc w:val="both"/>
        <w:rPr>
          <w:rFonts w:cstheme="minorHAnsi"/>
        </w:rPr>
      </w:pPr>
      <w:r w:rsidRPr="002A6152">
        <w:rPr>
          <w:rFonts w:cstheme="minorHAnsi"/>
          <w:b/>
        </w:rPr>
        <w:t>EFFECTS OF NONDISCLOSURE</w:t>
      </w:r>
      <w:r w:rsidRPr="002A6152" w:rsidR="005F0CAA">
        <w:rPr>
          <w:rFonts w:cstheme="minorHAnsi"/>
          <w:b/>
        </w:rPr>
        <w:t>:</w:t>
      </w:r>
      <w:r w:rsidRPr="002A6152" w:rsidR="005F0CAA">
        <w:rPr>
          <w:rFonts w:cstheme="minorHAnsi"/>
        </w:rPr>
        <w:t xml:space="preserve">  </w:t>
      </w:r>
      <w:r w:rsidRPr="002A6152" w:rsidR="00DF757A">
        <w:rPr>
          <w:rFonts w:cstheme="minorHAnsi"/>
        </w:rPr>
        <w:t>Providing information is mandatory to submit Information Collection Requests to Programmatic Review Process.</w:t>
      </w:r>
    </w:p>
    <w:p w:rsidRPr="00D66E97"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2A6152" w:rsidR="00DD4CE9" w:rsidP="00DD4CE9" w:rsidRDefault="002A6152" w14:paraId="234E4398" w14:textId="5DD23520">
      <w:pPr>
        <w:tabs>
          <w:tab w:val="left" w:pos="360"/>
          <w:tab w:val="left" w:pos="720"/>
          <w:tab w:val="left" w:pos="1440"/>
          <w:tab w:val="left" w:pos="2160"/>
          <w:tab w:val="left" w:pos="3600"/>
          <w:tab w:val="left" w:pos="5040"/>
          <w:tab w:val="left" w:pos="5760"/>
        </w:tabs>
        <w:spacing w:after="0" w:line="240" w:lineRule="auto"/>
        <w:jc w:val="center"/>
        <w:rPr>
          <w:rFonts w:cstheme="minorHAnsi"/>
          <w:sz w:val="24"/>
          <w:szCs w:val="24"/>
        </w:rPr>
      </w:pPr>
      <w:r w:rsidRPr="002A6152">
        <w:rPr>
          <w:rFonts w:cstheme="minorHAnsi"/>
          <w:b/>
          <w:sz w:val="24"/>
          <w:szCs w:val="24"/>
        </w:rPr>
        <w:t>PAPERWORK REDUCTION ACT STATEMENT</w:t>
      </w:r>
    </w:p>
    <w:p w:rsidRPr="00D66E97"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2A6152">
        <w:rPr>
          <w:rFonts w:cstheme="minorHAnsi"/>
        </w:rPr>
        <w:t xml:space="preserve">We are collecting this information subject to the Paperwork Reduction Act (44 U.S.C. 3501) and </w:t>
      </w:r>
      <w:r w:rsidRPr="002A6152" w:rsidR="00D60F86">
        <w:rPr>
          <w:rFonts w:cstheme="minorHAnsi"/>
        </w:rPr>
        <w:t>is authorized by the National Park Service Research mandate (</w:t>
      </w:r>
      <w:r w:rsidRPr="002A6152" w:rsidR="00D60F86">
        <w:rPr>
          <w:rFonts w:cstheme="minorHAnsi"/>
          <w:shd w:val="clear" w:color="auto" w:fill="FFFFFF"/>
        </w:rPr>
        <w:t>54 USC 100702)</w:t>
      </w:r>
      <w:r w:rsidRPr="002A6152" w:rsidR="00D60F86">
        <w:rPr>
          <w:rFonts w:cstheme="minorHAnsi"/>
        </w:rPr>
        <w:t>.</w:t>
      </w:r>
      <w:r w:rsidRPr="002A6152">
        <w:rPr>
          <w:rFonts w:cstheme="minorHAnsi"/>
        </w:rPr>
        <w:t xml:space="preserve"> </w:t>
      </w:r>
      <w:r w:rsidRPr="002A6152" w:rsidR="00212E14">
        <w:rPr>
          <w:rFonts w:eastAsia="Times New Roman" w:cstheme="minorHAnsi"/>
        </w:rPr>
        <w:t xml:space="preserve">This information will be used by The NPS Information Collections Coordinator to </w:t>
      </w:r>
      <w:r w:rsidRPr="002A6152" w:rsidR="00D60F86">
        <w:rPr>
          <w:rFonts w:cstheme="minorHAnsi"/>
        </w:rPr>
        <w:t xml:space="preserve">ensure appropriate documentation of information collections conducted in areas managed by </w:t>
      </w:r>
      <w:r w:rsidRPr="002A6152" w:rsidR="00212E14">
        <w:rPr>
          <w:rFonts w:cstheme="minorHAnsi"/>
        </w:rPr>
        <w:t xml:space="preserve">or that are sponsored by </w:t>
      </w:r>
      <w:r w:rsidRPr="002A6152" w:rsidR="00D60F86">
        <w:rPr>
          <w:rFonts w:cstheme="minorHAnsi"/>
        </w:rPr>
        <w:t>the National Park Service</w:t>
      </w:r>
      <w:r w:rsidRPr="002A6152">
        <w:rPr>
          <w:rFonts w:cstheme="minorHAnsi"/>
        </w:rPr>
        <w:t xml:space="preserve">.  All parts of the form must be completed in order for your request to be considered.  We may not conduct or </w:t>
      </w:r>
      <w:r w:rsidRPr="002A6152" w:rsidR="00D60F86">
        <w:rPr>
          <w:rFonts w:cstheme="minorHAnsi"/>
        </w:rPr>
        <w:t>sponsor</w:t>
      </w:r>
      <w:r w:rsidRPr="002A6152">
        <w:rPr>
          <w:rFonts w:cstheme="minorHAnsi"/>
        </w:rPr>
        <w:t xml:space="preserve"> and you are not required to respond to</w:t>
      </w:r>
      <w:r w:rsidRPr="002A6152" w:rsidR="00F349BC">
        <w:rPr>
          <w:rFonts w:cstheme="minorHAnsi"/>
        </w:rPr>
        <w:t>,</w:t>
      </w:r>
      <w:r w:rsidRPr="002A6152">
        <w:rPr>
          <w:rFonts w:cstheme="minorHAnsi"/>
        </w:rPr>
        <w:t xml:space="preserve"> this or any other Federal agency-sponsored information collection unless it displays a currently valid OMB control number.  OMB has reviewed and approved </w:t>
      </w:r>
      <w:r w:rsidRPr="002A6152" w:rsidR="00D60F86">
        <w:rPr>
          <w:rFonts w:cstheme="minorHAnsi"/>
        </w:rPr>
        <w:t>The National Park Service Programmatic Review Process</w:t>
      </w:r>
      <w:r w:rsidRPr="002A6152">
        <w:rPr>
          <w:rFonts w:cstheme="minorHAnsi"/>
        </w:rPr>
        <w:t xml:space="preserve"> and assigned OMB Control Number </w:t>
      </w:r>
      <w:r w:rsidRPr="002A6152" w:rsidR="00D60F86">
        <w:rPr>
          <w:rFonts w:cstheme="minorHAnsi"/>
        </w:rPr>
        <w:t>1024-022</w:t>
      </w:r>
      <w:r w:rsidRPr="002A6152">
        <w:rPr>
          <w:rFonts w:cstheme="minorHAnsi"/>
        </w:rPr>
        <w:t>4</w:t>
      </w:r>
      <w:r w:rsidRPr="00D66E97">
        <w:rPr>
          <w:rFonts w:cstheme="minorHAnsi"/>
          <w:sz w:val="20"/>
          <w:szCs w:val="20"/>
        </w:rPr>
        <w:t xml:space="preserve">.  </w:t>
      </w:r>
    </w:p>
    <w:p w:rsidRPr="00D66E97"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002A6152" w:rsidP="00DD4CE9" w:rsidRDefault="002A6152" w14:paraId="7B6B843B"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2A6152" w:rsidR="00DD4CE9" w:rsidP="00DD4CE9" w:rsidRDefault="002A6152" w14:paraId="12210319" w14:textId="7247B045">
      <w:pPr>
        <w:tabs>
          <w:tab w:val="left" w:pos="360"/>
          <w:tab w:val="left" w:pos="720"/>
          <w:tab w:val="left" w:pos="1440"/>
          <w:tab w:val="left" w:pos="2160"/>
          <w:tab w:val="left" w:pos="3600"/>
          <w:tab w:val="left" w:pos="5040"/>
          <w:tab w:val="left" w:pos="5760"/>
        </w:tabs>
        <w:spacing w:after="0" w:line="240" w:lineRule="auto"/>
        <w:jc w:val="center"/>
        <w:rPr>
          <w:rFonts w:cstheme="minorHAnsi"/>
          <w:b/>
          <w:sz w:val="24"/>
          <w:szCs w:val="24"/>
        </w:rPr>
      </w:pPr>
      <w:r w:rsidRPr="002A6152">
        <w:rPr>
          <w:rFonts w:cstheme="minorHAnsi"/>
          <w:b/>
          <w:sz w:val="24"/>
          <w:szCs w:val="24"/>
        </w:rPr>
        <w:t>ESTIMATED BURDEN STATEMENT</w:t>
      </w:r>
    </w:p>
    <w:p w:rsidR="00DD4CE9" w:rsidP="002A6152" w:rsidRDefault="00DD4CE9" w14:paraId="689B25C7" w14:textId="331D06D7">
      <w:pPr>
        <w:tabs>
          <w:tab w:val="left" w:pos="360"/>
          <w:tab w:val="left" w:pos="720"/>
          <w:tab w:val="left" w:pos="1440"/>
          <w:tab w:val="left" w:pos="2160"/>
          <w:tab w:val="left" w:pos="3600"/>
          <w:tab w:val="left" w:pos="5040"/>
          <w:tab w:val="left" w:pos="5760"/>
        </w:tabs>
        <w:spacing w:after="0" w:line="240" w:lineRule="auto"/>
        <w:rPr>
          <w:rFonts w:cstheme="minorHAnsi"/>
        </w:rPr>
      </w:pPr>
      <w:r w:rsidRPr="002A6152">
        <w:rPr>
          <w:rFonts w:cstheme="minorHAnsi"/>
        </w:rPr>
        <w:t xml:space="preserve">Public Reporting burden for this form is estimated to average </w:t>
      </w:r>
      <w:r w:rsidRPr="002A6152" w:rsidR="00970F2F">
        <w:rPr>
          <w:rFonts w:cstheme="minorHAnsi"/>
        </w:rPr>
        <w:t>60</w:t>
      </w:r>
      <w:r w:rsidRPr="002A6152">
        <w:rPr>
          <w:rFonts w:cstheme="minorHAnsi"/>
        </w:rPr>
        <w:t xml:space="preserve"> minutes per</w:t>
      </w:r>
      <w:r w:rsidRPr="002A6152" w:rsidR="00D60F86">
        <w:rPr>
          <w:rFonts w:cstheme="minorHAnsi"/>
        </w:rPr>
        <w:t xml:space="preserve"> collection</w:t>
      </w:r>
      <w:r w:rsidRPr="002A6152">
        <w:rPr>
          <w:rFonts w:cstheme="minorHAnsi"/>
        </w:rPr>
        <w:t xml:space="preserve">, including the time it takes for reviewing instructions, gathering </w:t>
      </w:r>
      <w:r w:rsidRPr="002A6152" w:rsidR="00D60F86">
        <w:rPr>
          <w:rFonts w:cstheme="minorHAnsi"/>
        </w:rPr>
        <w:t xml:space="preserve">information and </w:t>
      </w:r>
      <w:r w:rsidRPr="002A6152">
        <w:rPr>
          <w:rFonts w:cstheme="minorHAnsi"/>
        </w:rPr>
        <w:t xml:space="preserve">completing and reviewing the form.  </w:t>
      </w:r>
      <w:r w:rsidRPr="002A6152" w:rsidR="00D60F86">
        <w:rPr>
          <w:rFonts w:cstheme="minorHAnsi"/>
        </w:rPr>
        <w:t xml:space="preserve">This time does not include the editorial time required to finalize the submission. </w:t>
      </w:r>
      <w:r w:rsidRPr="002A6152">
        <w:rPr>
          <w:rFonts w:cstheme="minorHAnsi"/>
        </w:rPr>
        <w:t>Comments regarding this burden estimate or any aspect of this form should be sent to the Information Collection Clearance Coordinator, National Park Service, 1201 Oakridge Dr., Fort Collins, CO  80525.</w:t>
      </w:r>
    </w:p>
    <w:p w:rsidR="008E3F93" w:rsidP="002A6152" w:rsidRDefault="008E3F93" w14:paraId="7B9C2857" w14:textId="30C48153">
      <w:pPr>
        <w:tabs>
          <w:tab w:val="left" w:pos="360"/>
          <w:tab w:val="left" w:pos="720"/>
          <w:tab w:val="left" w:pos="1440"/>
          <w:tab w:val="left" w:pos="2160"/>
          <w:tab w:val="left" w:pos="3600"/>
          <w:tab w:val="left" w:pos="5040"/>
          <w:tab w:val="left" w:pos="5760"/>
        </w:tabs>
        <w:spacing w:after="0" w:line="240" w:lineRule="auto"/>
        <w:rPr>
          <w:rFonts w:cstheme="minorHAnsi"/>
        </w:rPr>
      </w:pPr>
    </w:p>
    <w:p w:rsidR="008E3F93" w:rsidP="002A6152" w:rsidRDefault="008E3F93" w14:paraId="7DA22065" w14:textId="4FC1BB53">
      <w:pPr>
        <w:tabs>
          <w:tab w:val="left" w:pos="360"/>
          <w:tab w:val="left" w:pos="720"/>
          <w:tab w:val="left" w:pos="1440"/>
          <w:tab w:val="left" w:pos="2160"/>
          <w:tab w:val="left" w:pos="3600"/>
          <w:tab w:val="left" w:pos="5040"/>
          <w:tab w:val="left" w:pos="5760"/>
        </w:tabs>
        <w:spacing w:after="0" w:line="240" w:lineRule="auto"/>
        <w:rPr>
          <w:rFonts w:cstheme="minorHAnsi"/>
        </w:rPr>
      </w:pPr>
    </w:p>
    <w:p w:rsidRPr="002A6152" w:rsidR="00E62CA5" w:rsidP="002A6152" w:rsidRDefault="00E62CA5" w14:paraId="549D3499" w14:textId="2509B073">
      <w:pPr>
        <w:tabs>
          <w:tab w:val="left" w:pos="360"/>
          <w:tab w:val="left" w:pos="720"/>
          <w:tab w:val="left" w:pos="1440"/>
          <w:tab w:val="left" w:pos="2160"/>
          <w:tab w:val="left" w:pos="3600"/>
          <w:tab w:val="left" w:pos="5040"/>
          <w:tab w:val="left" w:pos="5760"/>
        </w:tabs>
        <w:spacing w:after="0" w:line="240" w:lineRule="auto"/>
        <w:rPr>
          <w:rFonts w:cstheme="minorHAnsi"/>
        </w:rPr>
      </w:pPr>
    </w:p>
    <w:sectPr w:rsidRPr="002A6152" w:rsidR="00E62CA5" w:rsidSect="00F1574E">
      <w:headerReference w:type="default" r:id="rId10"/>
      <w:footerReference w:type="default" r:id="rId11"/>
      <w:headerReference w:type="first" r:id="rId12"/>
      <w:footerReference w:type="first" r:id="rId13"/>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DECB" w14:textId="77777777" w:rsidR="00FE483B" w:rsidRDefault="00FE483B" w:rsidP="005749F3">
      <w:pPr>
        <w:spacing w:after="0" w:line="240" w:lineRule="auto"/>
      </w:pPr>
      <w:r>
        <w:separator/>
      </w:r>
    </w:p>
  </w:endnote>
  <w:endnote w:type="continuationSeparator" w:id="0">
    <w:p w14:paraId="3D36B056" w14:textId="77777777" w:rsidR="00FE483B" w:rsidRDefault="00FE483B"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B47876B" w:rsidR="00627EAA" w:rsidRPr="00AA2AA1" w:rsidRDefault="00627EAA"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0D257645" w:rsidR="00627EAA" w:rsidRPr="00F60E00" w:rsidRDefault="00627EAA"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11</w:t>
            </w:r>
            <w:r w:rsidRPr="00F60E00">
              <w:rPr>
                <w:rFonts w:ascii="Arial" w:hAnsi="Arial" w:cs="Arial"/>
                <w:b/>
                <w:bCs/>
                <w:sz w:val="15"/>
                <w:szCs w:val="15"/>
              </w:rPr>
              <w:fldChar w:fldCharType="end"/>
            </w:r>
          </w:p>
        </w:sdtContent>
      </w:sdt>
    </w:sdtContent>
  </w:sdt>
  <w:p w14:paraId="3298C589" w14:textId="77777777" w:rsidR="00627EAA" w:rsidRPr="00DA5C9A" w:rsidRDefault="00627EAA"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99C5" w14:textId="77777777" w:rsidR="00FE483B" w:rsidRDefault="00FE483B" w:rsidP="005749F3">
      <w:pPr>
        <w:spacing w:after="0" w:line="240" w:lineRule="auto"/>
      </w:pPr>
      <w:r>
        <w:separator/>
      </w:r>
    </w:p>
  </w:footnote>
  <w:footnote w:type="continuationSeparator" w:id="0">
    <w:p w14:paraId="0982CD44" w14:textId="77777777" w:rsidR="00FE483B" w:rsidRDefault="00FE483B"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627EAA" w:rsidRDefault="00627EAA"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627EAA" w:rsidRPr="009E5218" w:rsidRDefault="00627EAA"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627EAA" w:rsidRPr="00AA2AA1" w:rsidRDefault="00627EAA"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627EAA" w:rsidRDefault="00627EAA"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627EAA" w:rsidRPr="009E5218" w:rsidRDefault="00627EAA"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627EAA" w:rsidRDefault="00627EAA"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627EAA" w:rsidRDefault="00627EAA"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627EAA" w:rsidRDefault="00627EAA"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F33"/>
    <w:multiLevelType w:val="hybridMultilevel"/>
    <w:tmpl w:val="83827A56"/>
    <w:lvl w:ilvl="0" w:tplc="C19C1984">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12A10"/>
    <w:multiLevelType w:val="hybridMultilevel"/>
    <w:tmpl w:val="C71E410C"/>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A5451"/>
    <w:multiLevelType w:val="hybridMultilevel"/>
    <w:tmpl w:val="B8D686BA"/>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31F37"/>
    <w:multiLevelType w:val="hybridMultilevel"/>
    <w:tmpl w:val="8C52987E"/>
    <w:lvl w:ilvl="0" w:tplc="B3F433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86726"/>
    <w:multiLevelType w:val="hybridMultilevel"/>
    <w:tmpl w:val="B24EDF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5AD1C3D"/>
    <w:multiLevelType w:val="hybridMultilevel"/>
    <w:tmpl w:val="55DAF6BA"/>
    <w:lvl w:ilvl="0" w:tplc="D73A8604">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824AA3"/>
    <w:multiLevelType w:val="hybridMultilevel"/>
    <w:tmpl w:val="AEF8FDC2"/>
    <w:lvl w:ilvl="0" w:tplc="FFFFFFFF">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DBE681D"/>
    <w:multiLevelType w:val="hybridMultilevel"/>
    <w:tmpl w:val="F000E8A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77E2"/>
    <w:multiLevelType w:val="hybridMultilevel"/>
    <w:tmpl w:val="EE4ED5D2"/>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B64D5B"/>
    <w:multiLevelType w:val="hybridMultilevel"/>
    <w:tmpl w:val="A8AC6A10"/>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72E5F"/>
    <w:multiLevelType w:val="hybridMultilevel"/>
    <w:tmpl w:val="1B46CE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23342"/>
    <w:multiLevelType w:val="hybridMultilevel"/>
    <w:tmpl w:val="37E6D3FA"/>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2"/>
  </w:num>
  <w:num w:numId="5">
    <w:abstractNumId w:val="3"/>
  </w:num>
  <w:num w:numId="6">
    <w:abstractNumId w:val="6"/>
  </w:num>
  <w:num w:numId="7">
    <w:abstractNumId w:val="0"/>
  </w:num>
  <w:num w:numId="8">
    <w:abstractNumId w:val="7"/>
  </w:num>
  <w:num w:numId="9">
    <w:abstractNumId w:val="13"/>
  </w:num>
  <w:num w:numId="10">
    <w:abstractNumId w:val="10"/>
  </w:num>
  <w:num w:numId="11">
    <w:abstractNumId w:val="11"/>
  </w:num>
  <w:num w:numId="12">
    <w:abstractNumId w:val="9"/>
  </w:num>
  <w:num w:numId="13">
    <w:abstractNumId w:val="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1C9F"/>
    <w:rsid w:val="00003CC6"/>
    <w:rsid w:val="00004EA6"/>
    <w:rsid w:val="00007F47"/>
    <w:rsid w:val="00013ACA"/>
    <w:rsid w:val="00014E8A"/>
    <w:rsid w:val="00015220"/>
    <w:rsid w:val="00016546"/>
    <w:rsid w:val="0002408F"/>
    <w:rsid w:val="00027E07"/>
    <w:rsid w:val="000524E6"/>
    <w:rsid w:val="00055E34"/>
    <w:rsid w:val="0005789F"/>
    <w:rsid w:val="00060618"/>
    <w:rsid w:val="00060F9A"/>
    <w:rsid w:val="0006223F"/>
    <w:rsid w:val="00062D29"/>
    <w:rsid w:val="00066F99"/>
    <w:rsid w:val="00073C58"/>
    <w:rsid w:val="000800D3"/>
    <w:rsid w:val="00081320"/>
    <w:rsid w:val="0008477A"/>
    <w:rsid w:val="00086605"/>
    <w:rsid w:val="0008754D"/>
    <w:rsid w:val="000A04C6"/>
    <w:rsid w:val="000A1EB8"/>
    <w:rsid w:val="000A3289"/>
    <w:rsid w:val="000A3486"/>
    <w:rsid w:val="000A423B"/>
    <w:rsid w:val="000A6CAB"/>
    <w:rsid w:val="000A73BD"/>
    <w:rsid w:val="000B1E59"/>
    <w:rsid w:val="000C3489"/>
    <w:rsid w:val="000D13B3"/>
    <w:rsid w:val="000D197A"/>
    <w:rsid w:val="000D25D8"/>
    <w:rsid w:val="000D4454"/>
    <w:rsid w:val="000D5B21"/>
    <w:rsid w:val="000D6041"/>
    <w:rsid w:val="000D62B8"/>
    <w:rsid w:val="000D6EDE"/>
    <w:rsid w:val="000E33DE"/>
    <w:rsid w:val="000E3C71"/>
    <w:rsid w:val="000F0594"/>
    <w:rsid w:val="000F1F40"/>
    <w:rsid w:val="000F3C6F"/>
    <w:rsid w:val="000F4A6E"/>
    <w:rsid w:val="000F4AD0"/>
    <w:rsid w:val="000F54AC"/>
    <w:rsid w:val="00101E0A"/>
    <w:rsid w:val="00103628"/>
    <w:rsid w:val="0010473E"/>
    <w:rsid w:val="00104EA6"/>
    <w:rsid w:val="001055AF"/>
    <w:rsid w:val="00106211"/>
    <w:rsid w:val="00106C3E"/>
    <w:rsid w:val="00110BFB"/>
    <w:rsid w:val="001120BD"/>
    <w:rsid w:val="00113D18"/>
    <w:rsid w:val="0011771D"/>
    <w:rsid w:val="001200ED"/>
    <w:rsid w:val="00120E3F"/>
    <w:rsid w:val="00123DA9"/>
    <w:rsid w:val="00123FA2"/>
    <w:rsid w:val="0014061F"/>
    <w:rsid w:val="0014108F"/>
    <w:rsid w:val="001460F7"/>
    <w:rsid w:val="00146CDE"/>
    <w:rsid w:val="00151B26"/>
    <w:rsid w:val="001526AE"/>
    <w:rsid w:val="00152D23"/>
    <w:rsid w:val="00156C76"/>
    <w:rsid w:val="00157570"/>
    <w:rsid w:val="00162323"/>
    <w:rsid w:val="00164BD1"/>
    <w:rsid w:val="00165B54"/>
    <w:rsid w:val="0017058A"/>
    <w:rsid w:val="0017198F"/>
    <w:rsid w:val="00171CBD"/>
    <w:rsid w:val="001761E9"/>
    <w:rsid w:val="001804D9"/>
    <w:rsid w:val="001829F2"/>
    <w:rsid w:val="00182DBC"/>
    <w:rsid w:val="00185E03"/>
    <w:rsid w:val="001868B8"/>
    <w:rsid w:val="00187665"/>
    <w:rsid w:val="00187DA4"/>
    <w:rsid w:val="00190ECA"/>
    <w:rsid w:val="001925A2"/>
    <w:rsid w:val="001943D6"/>
    <w:rsid w:val="0019450C"/>
    <w:rsid w:val="0019532E"/>
    <w:rsid w:val="001959CF"/>
    <w:rsid w:val="0019756E"/>
    <w:rsid w:val="001975DB"/>
    <w:rsid w:val="001A0694"/>
    <w:rsid w:val="001A07C7"/>
    <w:rsid w:val="001A551F"/>
    <w:rsid w:val="001B0570"/>
    <w:rsid w:val="001B07C3"/>
    <w:rsid w:val="001B29CE"/>
    <w:rsid w:val="001B45B5"/>
    <w:rsid w:val="001C0B6C"/>
    <w:rsid w:val="001C2ED4"/>
    <w:rsid w:val="001C3619"/>
    <w:rsid w:val="001D1745"/>
    <w:rsid w:val="001D2CA8"/>
    <w:rsid w:val="001D2CEF"/>
    <w:rsid w:val="001D3ABD"/>
    <w:rsid w:val="001D5C2B"/>
    <w:rsid w:val="001D6222"/>
    <w:rsid w:val="001E1F03"/>
    <w:rsid w:val="001E22ED"/>
    <w:rsid w:val="001F1283"/>
    <w:rsid w:val="001F33D7"/>
    <w:rsid w:val="001F64BC"/>
    <w:rsid w:val="00200813"/>
    <w:rsid w:val="00204683"/>
    <w:rsid w:val="0020596F"/>
    <w:rsid w:val="00205E69"/>
    <w:rsid w:val="00206DBC"/>
    <w:rsid w:val="00212E14"/>
    <w:rsid w:val="00217668"/>
    <w:rsid w:val="00220367"/>
    <w:rsid w:val="002243F1"/>
    <w:rsid w:val="0022525F"/>
    <w:rsid w:val="002273DB"/>
    <w:rsid w:val="002311DC"/>
    <w:rsid w:val="00233F23"/>
    <w:rsid w:val="0024251E"/>
    <w:rsid w:val="00247DA4"/>
    <w:rsid w:val="002509CF"/>
    <w:rsid w:val="0025212A"/>
    <w:rsid w:val="0025743C"/>
    <w:rsid w:val="002620B3"/>
    <w:rsid w:val="002709FA"/>
    <w:rsid w:val="00270C3D"/>
    <w:rsid w:val="002725A9"/>
    <w:rsid w:val="00272FC6"/>
    <w:rsid w:val="002800BF"/>
    <w:rsid w:val="0028219B"/>
    <w:rsid w:val="002851F2"/>
    <w:rsid w:val="002869A1"/>
    <w:rsid w:val="002936E9"/>
    <w:rsid w:val="00293961"/>
    <w:rsid w:val="002942B0"/>
    <w:rsid w:val="00297287"/>
    <w:rsid w:val="00297504"/>
    <w:rsid w:val="002A2929"/>
    <w:rsid w:val="002A5058"/>
    <w:rsid w:val="002A5EBF"/>
    <w:rsid w:val="002A6152"/>
    <w:rsid w:val="002B0CBC"/>
    <w:rsid w:val="002B6E64"/>
    <w:rsid w:val="002C4F97"/>
    <w:rsid w:val="002C7EEC"/>
    <w:rsid w:val="002D1789"/>
    <w:rsid w:val="002E075E"/>
    <w:rsid w:val="002E0DF5"/>
    <w:rsid w:val="002E2158"/>
    <w:rsid w:val="002E28DF"/>
    <w:rsid w:val="002E663E"/>
    <w:rsid w:val="002F4E06"/>
    <w:rsid w:val="003144D6"/>
    <w:rsid w:val="00316D44"/>
    <w:rsid w:val="003202A3"/>
    <w:rsid w:val="00321BDD"/>
    <w:rsid w:val="00323A1B"/>
    <w:rsid w:val="00324904"/>
    <w:rsid w:val="003258F2"/>
    <w:rsid w:val="0032615A"/>
    <w:rsid w:val="00327BD2"/>
    <w:rsid w:val="003303FE"/>
    <w:rsid w:val="0033711B"/>
    <w:rsid w:val="003445AA"/>
    <w:rsid w:val="003445DC"/>
    <w:rsid w:val="00350763"/>
    <w:rsid w:val="00350EA9"/>
    <w:rsid w:val="00352C53"/>
    <w:rsid w:val="003544AE"/>
    <w:rsid w:val="003544F8"/>
    <w:rsid w:val="00357131"/>
    <w:rsid w:val="00360F15"/>
    <w:rsid w:val="00363783"/>
    <w:rsid w:val="00367A5A"/>
    <w:rsid w:val="00373CC3"/>
    <w:rsid w:val="003743B3"/>
    <w:rsid w:val="00375671"/>
    <w:rsid w:val="00381B4F"/>
    <w:rsid w:val="003843AA"/>
    <w:rsid w:val="00385969"/>
    <w:rsid w:val="003864D8"/>
    <w:rsid w:val="003866B2"/>
    <w:rsid w:val="003906B3"/>
    <w:rsid w:val="00391556"/>
    <w:rsid w:val="00392BD6"/>
    <w:rsid w:val="00393B73"/>
    <w:rsid w:val="00394268"/>
    <w:rsid w:val="003959B6"/>
    <w:rsid w:val="003A0EEA"/>
    <w:rsid w:val="003A2E1E"/>
    <w:rsid w:val="003A469E"/>
    <w:rsid w:val="003A5DBE"/>
    <w:rsid w:val="003B0BA2"/>
    <w:rsid w:val="003B1B8B"/>
    <w:rsid w:val="003C1098"/>
    <w:rsid w:val="003C1F71"/>
    <w:rsid w:val="003C1FEE"/>
    <w:rsid w:val="003C3341"/>
    <w:rsid w:val="003C6595"/>
    <w:rsid w:val="003C67E8"/>
    <w:rsid w:val="003C7497"/>
    <w:rsid w:val="003D2C19"/>
    <w:rsid w:val="003D2EEE"/>
    <w:rsid w:val="003D4B6E"/>
    <w:rsid w:val="003D565C"/>
    <w:rsid w:val="003D61B1"/>
    <w:rsid w:val="003D7CD8"/>
    <w:rsid w:val="003E7128"/>
    <w:rsid w:val="003F0C84"/>
    <w:rsid w:val="003F18D7"/>
    <w:rsid w:val="0040004A"/>
    <w:rsid w:val="004023C8"/>
    <w:rsid w:val="004071E2"/>
    <w:rsid w:val="00407336"/>
    <w:rsid w:val="00411504"/>
    <w:rsid w:val="004140B1"/>
    <w:rsid w:val="00420ED6"/>
    <w:rsid w:val="0042231D"/>
    <w:rsid w:val="00424096"/>
    <w:rsid w:val="00425D13"/>
    <w:rsid w:val="00425EE8"/>
    <w:rsid w:val="00427909"/>
    <w:rsid w:val="004321FA"/>
    <w:rsid w:val="004336DC"/>
    <w:rsid w:val="00436135"/>
    <w:rsid w:val="00436265"/>
    <w:rsid w:val="00437DA2"/>
    <w:rsid w:val="004403F5"/>
    <w:rsid w:val="00441ED8"/>
    <w:rsid w:val="004453BF"/>
    <w:rsid w:val="00445879"/>
    <w:rsid w:val="00446852"/>
    <w:rsid w:val="00446B0E"/>
    <w:rsid w:val="00446D68"/>
    <w:rsid w:val="00452698"/>
    <w:rsid w:val="004532CB"/>
    <w:rsid w:val="0046084E"/>
    <w:rsid w:val="004614A0"/>
    <w:rsid w:val="004665B5"/>
    <w:rsid w:val="004672A6"/>
    <w:rsid w:val="00474DDB"/>
    <w:rsid w:val="004772EE"/>
    <w:rsid w:val="00483BB7"/>
    <w:rsid w:val="004840BF"/>
    <w:rsid w:val="004855F3"/>
    <w:rsid w:val="00486FEA"/>
    <w:rsid w:val="00491099"/>
    <w:rsid w:val="00493A97"/>
    <w:rsid w:val="00494036"/>
    <w:rsid w:val="0049484C"/>
    <w:rsid w:val="00497D21"/>
    <w:rsid w:val="004A3511"/>
    <w:rsid w:val="004A364C"/>
    <w:rsid w:val="004A3907"/>
    <w:rsid w:val="004A48E9"/>
    <w:rsid w:val="004B08D3"/>
    <w:rsid w:val="004B1104"/>
    <w:rsid w:val="004B4332"/>
    <w:rsid w:val="004B4D1B"/>
    <w:rsid w:val="004C0756"/>
    <w:rsid w:val="004C0B7D"/>
    <w:rsid w:val="004C1C07"/>
    <w:rsid w:val="004C2171"/>
    <w:rsid w:val="004C607E"/>
    <w:rsid w:val="004C6689"/>
    <w:rsid w:val="004D2527"/>
    <w:rsid w:val="004D2A9A"/>
    <w:rsid w:val="004D2F5E"/>
    <w:rsid w:val="004E6D37"/>
    <w:rsid w:val="004E7782"/>
    <w:rsid w:val="004E7AC5"/>
    <w:rsid w:val="004F2EFD"/>
    <w:rsid w:val="004F39EA"/>
    <w:rsid w:val="004F3AE9"/>
    <w:rsid w:val="004F4D75"/>
    <w:rsid w:val="004F5F1B"/>
    <w:rsid w:val="005041FA"/>
    <w:rsid w:val="005058F7"/>
    <w:rsid w:val="0051085D"/>
    <w:rsid w:val="005109FD"/>
    <w:rsid w:val="00514DE3"/>
    <w:rsid w:val="00516F94"/>
    <w:rsid w:val="005172E2"/>
    <w:rsid w:val="00517536"/>
    <w:rsid w:val="0052134C"/>
    <w:rsid w:val="00521751"/>
    <w:rsid w:val="005221F8"/>
    <w:rsid w:val="00522742"/>
    <w:rsid w:val="00523E33"/>
    <w:rsid w:val="00523F20"/>
    <w:rsid w:val="00525EAB"/>
    <w:rsid w:val="00526141"/>
    <w:rsid w:val="0052661B"/>
    <w:rsid w:val="005268DA"/>
    <w:rsid w:val="00530DD0"/>
    <w:rsid w:val="005316F2"/>
    <w:rsid w:val="0053411B"/>
    <w:rsid w:val="0053597F"/>
    <w:rsid w:val="005375F4"/>
    <w:rsid w:val="00537DF5"/>
    <w:rsid w:val="00540716"/>
    <w:rsid w:val="00545521"/>
    <w:rsid w:val="005501CC"/>
    <w:rsid w:val="00550AFC"/>
    <w:rsid w:val="00555165"/>
    <w:rsid w:val="00555635"/>
    <w:rsid w:val="00556E24"/>
    <w:rsid w:val="0055782D"/>
    <w:rsid w:val="00561D08"/>
    <w:rsid w:val="005622A5"/>
    <w:rsid w:val="005719CA"/>
    <w:rsid w:val="005725F2"/>
    <w:rsid w:val="005735F6"/>
    <w:rsid w:val="0057398A"/>
    <w:rsid w:val="00574538"/>
    <w:rsid w:val="005749F3"/>
    <w:rsid w:val="0057593C"/>
    <w:rsid w:val="0057712C"/>
    <w:rsid w:val="00584103"/>
    <w:rsid w:val="00586267"/>
    <w:rsid w:val="0059187C"/>
    <w:rsid w:val="00595BA4"/>
    <w:rsid w:val="00596944"/>
    <w:rsid w:val="00596E03"/>
    <w:rsid w:val="005A1EE2"/>
    <w:rsid w:val="005A2265"/>
    <w:rsid w:val="005B037D"/>
    <w:rsid w:val="005B1EF8"/>
    <w:rsid w:val="005B4059"/>
    <w:rsid w:val="005B58E2"/>
    <w:rsid w:val="005C0499"/>
    <w:rsid w:val="005C1303"/>
    <w:rsid w:val="005C1804"/>
    <w:rsid w:val="005C6FBA"/>
    <w:rsid w:val="005D2836"/>
    <w:rsid w:val="005E14E7"/>
    <w:rsid w:val="005E1A75"/>
    <w:rsid w:val="005E3C43"/>
    <w:rsid w:val="005E5084"/>
    <w:rsid w:val="005E563D"/>
    <w:rsid w:val="005E5F91"/>
    <w:rsid w:val="005F0CAA"/>
    <w:rsid w:val="005F33A0"/>
    <w:rsid w:val="005F4B49"/>
    <w:rsid w:val="005F7642"/>
    <w:rsid w:val="0060302F"/>
    <w:rsid w:val="00603A8D"/>
    <w:rsid w:val="00606BFE"/>
    <w:rsid w:val="0061180A"/>
    <w:rsid w:val="00613DEC"/>
    <w:rsid w:val="0061446F"/>
    <w:rsid w:val="00614D03"/>
    <w:rsid w:val="00615602"/>
    <w:rsid w:val="00620262"/>
    <w:rsid w:val="00620587"/>
    <w:rsid w:val="00622DF0"/>
    <w:rsid w:val="00623543"/>
    <w:rsid w:val="0062510C"/>
    <w:rsid w:val="00627EAA"/>
    <w:rsid w:val="00630191"/>
    <w:rsid w:val="00631E41"/>
    <w:rsid w:val="00633C43"/>
    <w:rsid w:val="006360E3"/>
    <w:rsid w:val="00640843"/>
    <w:rsid w:val="00641766"/>
    <w:rsid w:val="00643738"/>
    <w:rsid w:val="0064712C"/>
    <w:rsid w:val="00651F98"/>
    <w:rsid w:val="00652635"/>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0C95"/>
    <w:rsid w:val="00691BF5"/>
    <w:rsid w:val="00693071"/>
    <w:rsid w:val="006941AC"/>
    <w:rsid w:val="006942C8"/>
    <w:rsid w:val="006A0C4F"/>
    <w:rsid w:val="006A0C95"/>
    <w:rsid w:val="006A336B"/>
    <w:rsid w:val="006A36C2"/>
    <w:rsid w:val="006A7B97"/>
    <w:rsid w:val="006B1E11"/>
    <w:rsid w:val="006B1FCB"/>
    <w:rsid w:val="006B27D1"/>
    <w:rsid w:val="006B4070"/>
    <w:rsid w:val="006B4331"/>
    <w:rsid w:val="006B54A6"/>
    <w:rsid w:val="006C09BC"/>
    <w:rsid w:val="006C25A0"/>
    <w:rsid w:val="006C3AFF"/>
    <w:rsid w:val="006C4271"/>
    <w:rsid w:val="006C4321"/>
    <w:rsid w:val="006C608D"/>
    <w:rsid w:val="006C65F9"/>
    <w:rsid w:val="006C7636"/>
    <w:rsid w:val="006D1A99"/>
    <w:rsid w:val="006D64EC"/>
    <w:rsid w:val="006E0257"/>
    <w:rsid w:val="006E2E11"/>
    <w:rsid w:val="006E33D2"/>
    <w:rsid w:val="006E3CC1"/>
    <w:rsid w:val="006E450E"/>
    <w:rsid w:val="006E54AB"/>
    <w:rsid w:val="006E7579"/>
    <w:rsid w:val="006E791A"/>
    <w:rsid w:val="006F0421"/>
    <w:rsid w:val="006F5528"/>
    <w:rsid w:val="006F5B62"/>
    <w:rsid w:val="006F71B4"/>
    <w:rsid w:val="006F73A1"/>
    <w:rsid w:val="00705518"/>
    <w:rsid w:val="00705583"/>
    <w:rsid w:val="00706CEB"/>
    <w:rsid w:val="0071104A"/>
    <w:rsid w:val="007224EF"/>
    <w:rsid w:val="00723C8F"/>
    <w:rsid w:val="00725750"/>
    <w:rsid w:val="00726F94"/>
    <w:rsid w:val="007276BF"/>
    <w:rsid w:val="007308E5"/>
    <w:rsid w:val="00733C44"/>
    <w:rsid w:val="00734D11"/>
    <w:rsid w:val="00741A8A"/>
    <w:rsid w:val="00745258"/>
    <w:rsid w:val="0074556F"/>
    <w:rsid w:val="0075054E"/>
    <w:rsid w:val="00753D07"/>
    <w:rsid w:val="0075406E"/>
    <w:rsid w:val="00772F8C"/>
    <w:rsid w:val="007761E9"/>
    <w:rsid w:val="00781A3C"/>
    <w:rsid w:val="00791A02"/>
    <w:rsid w:val="00792F57"/>
    <w:rsid w:val="0079534A"/>
    <w:rsid w:val="0079548C"/>
    <w:rsid w:val="00795BB2"/>
    <w:rsid w:val="007A2BF8"/>
    <w:rsid w:val="007A39DF"/>
    <w:rsid w:val="007A4E1D"/>
    <w:rsid w:val="007B2007"/>
    <w:rsid w:val="007B52EC"/>
    <w:rsid w:val="007B5CC9"/>
    <w:rsid w:val="007B64CC"/>
    <w:rsid w:val="007C0B84"/>
    <w:rsid w:val="007C2810"/>
    <w:rsid w:val="007C626D"/>
    <w:rsid w:val="007D323B"/>
    <w:rsid w:val="007D4868"/>
    <w:rsid w:val="007D4C26"/>
    <w:rsid w:val="007E43ED"/>
    <w:rsid w:val="007E5736"/>
    <w:rsid w:val="007E7676"/>
    <w:rsid w:val="007F0630"/>
    <w:rsid w:val="007F61EA"/>
    <w:rsid w:val="007F77C1"/>
    <w:rsid w:val="00800934"/>
    <w:rsid w:val="00801898"/>
    <w:rsid w:val="0080234B"/>
    <w:rsid w:val="00805E1F"/>
    <w:rsid w:val="00812247"/>
    <w:rsid w:val="00814545"/>
    <w:rsid w:val="0081742F"/>
    <w:rsid w:val="00820AB7"/>
    <w:rsid w:val="00820B7D"/>
    <w:rsid w:val="00824D2E"/>
    <w:rsid w:val="00826B38"/>
    <w:rsid w:val="00830A83"/>
    <w:rsid w:val="00835808"/>
    <w:rsid w:val="008428D5"/>
    <w:rsid w:val="00844602"/>
    <w:rsid w:val="00844F2D"/>
    <w:rsid w:val="00845AF5"/>
    <w:rsid w:val="00845D04"/>
    <w:rsid w:val="008515FE"/>
    <w:rsid w:val="0085174C"/>
    <w:rsid w:val="008640D8"/>
    <w:rsid w:val="0086425E"/>
    <w:rsid w:val="00866A71"/>
    <w:rsid w:val="0086743F"/>
    <w:rsid w:val="00870720"/>
    <w:rsid w:val="00871A3B"/>
    <w:rsid w:val="008721F9"/>
    <w:rsid w:val="008723D7"/>
    <w:rsid w:val="008727AC"/>
    <w:rsid w:val="008809AF"/>
    <w:rsid w:val="00881349"/>
    <w:rsid w:val="008844F0"/>
    <w:rsid w:val="00884B77"/>
    <w:rsid w:val="0088667A"/>
    <w:rsid w:val="008879C5"/>
    <w:rsid w:val="00890638"/>
    <w:rsid w:val="0089205C"/>
    <w:rsid w:val="00893A31"/>
    <w:rsid w:val="00894278"/>
    <w:rsid w:val="00896582"/>
    <w:rsid w:val="008965B3"/>
    <w:rsid w:val="008A005C"/>
    <w:rsid w:val="008A05A0"/>
    <w:rsid w:val="008A0B22"/>
    <w:rsid w:val="008A1BDF"/>
    <w:rsid w:val="008A3516"/>
    <w:rsid w:val="008A4A03"/>
    <w:rsid w:val="008A7145"/>
    <w:rsid w:val="008A7847"/>
    <w:rsid w:val="008A7B3B"/>
    <w:rsid w:val="008B0117"/>
    <w:rsid w:val="008B1C5C"/>
    <w:rsid w:val="008B3FCE"/>
    <w:rsid w:val="008B4B17"/>
    <w:rsid w:val="008B7604"/>
    <w:rsid w:val="008C0DC0"/>
    <w:rsid w:val="008C2657"/>
    <w:rsid w:val="008C2C6E"/>
    <w:rsid w:val="008C38FB"/>
    <w:rsid w:val="008C6585"/>
    <w:rsid w:val="008C7D2C"/>
    <w:rsid w:val="008D121F"/>
    <w:rsid w:val="008D1F0A"/>
    <w:rsid w:val="008D6579"/>
    <w:rsid w:val="008D7952"/>
    <w:rsid w:val="008E0009"/>
    <w:rsid w:val="008E0FB9"/>
    <w:rsid w:val="008E3F93"/>
    <w:rsid w:val="008E585A"/>
    <w:rsid w:val="008F1A68"/>
    <w:rsid w:val="008F644E"/>
    <w:rsid w:val="008F72D0"/>
    <w:rsid w:val="00900377"/>
    <w:rsid w:val="00900514"/>
    <w:rsid w:val="009016D2"/>
    <w:rsid w:val="00902254"/>
    <w:rsid w:val="00903433"/>
    <w:rsid w:val="00903C4C"/>
    <w:rsid w:val="00904688"/>
    <w:rsid w:val="00906125"/>
    <w:rsid w:val="009072F6"/>
    <w:rsid w:val="00912F81"/>
    <w:rsid w:val="009138C8"/>
    <w:rsid w:val="009161E5"/>
    <w:rsid w:val="00922ED0"/>
    <w:rsid w:val="00924EAA"/>
    <w:rsid w:val="0092583B"/>
    <w:rsid w:val="00927AAE"/>
    <w:rsid w:val="00930648"/>
    <w:rsid w:val="00931217"/>
    <w:rsid w:val="00932431"/>
    <w:rsid w:val="009368FD"/>
    <w:rsid w:val="00936C43"/>
    <w:rsid w:val="0094519E"/>
    <w:rsid w:val="0094570D"/>
    <w:rsid w:val="00946A6B"/>
    <w:rsid w:val="00947B88"/>
    <w:rsid w:val="00950F66"/>
    <w:rsid w:val="00951CBB"/>
    <w:rsid w:val="00952F0C"/>
    <w:rsid w:val="00970F2F"/>
    <w:rsid w:val="0098041D"/>
    <w:rsid w:val="00982B28"/>
    <w:rsid w:val="009844C4"/>
    <w:rsid w:val="00986286"/>
    <w:rsid w:val="00987194"/>
    <w:rsid w:val="00987334"/>
    <w:rsid w:val="0099183D"/>
    <w:rsid w:val="00992F06"/>
    <w:rsid w:val="00995BB3"/>
    <w:rsid w:val="009A07B8"/>
    <w:rsid w:val="009A6AB2"/>
    <w:rsid w:val="009A7269"/>
    <w:rsid w:val="009A7E2E"/>
    <w:rsid w:val="009B219C"/>
    <w:rsid w:val="009B265D"/>
    <w:rsid w:val="009B59E6"/>
    <w:rsid w:val="009C02F9"/>
    <w:rsid w:val="009C0FB0"/>
    <w:rsid w:val="009C1262"/>
    <w:rsid w:val="009D2A35"/>
    <w:rsid w:val="009D3643"/>
    <w:rsid w:val="009D4233"/>
    <w:rsid w:val="009D435C"/>
    <w:rsid w:val="009D53BD"/>
    <w:rsid w:val="009D634A"/>
    <w:rsid w:val="009D72AF"/>
    <w:rsid w:val="009D7BE3"/>
    <w:rsid w:val="009E5218"/>
    <w:rsid w:val="009F0F3F"/>
    <w:rsid w:val="009F23CC"/>
    <w:rsid w:val="009F2A7F"/>
    <w:rsid w:val="009F4BA4"/>
    <w:rsid w:val="00A003A7"/>
    <w:rsid w:val="00A01685"/>
    <w:rsid w:val="00A04255"/>
    <w:rsid w:val="00A06446"/>
    <w:rsid w:val="00A072EC"/>
    <w:rsid w:val="00A110DC"/>
    <w:rsid w:val="00A127B8"/>
    <w:rsid w:val="00A15282"/>
    <w:rsid w:val="00A20F0F"/>
    <w:rsid w:val="00A21595"/>
    <w:rsid w:val="00A2771E"/>
    <w:rsid w:val="00A3524B"/>
    <w:rsid w:val="00A40D50"/>
    <w:rsid w:val="00A40DC3"/>
    <w:rsid w:val="00A46E01"/>
    <w:rsid w:val="00A555E9"/>
    <w:rsid w:val="00A57A03"/>
    <w:rsid w:val="00A6069E"/>
    <w:rsid w:val="00A60B8B"/>
    <w:rsid w:val="00A63C0E"/>
    <w:rsid w:val="00A70685"/>
    <w:rsid w:val="00A708CF"/>
    <w:rsid w:val="00A70EA9"/>
    <w:rsid w:val="00A75D58"/>
    <w:rsid w:val="00A87B37"/>
    <w:rsid w:val="00A93733"/>
    <w:rsid w:val="00A973BB"/>
    <w:rsid w:val="00AA03F0"/>
    <w:rsid w:val="00AA1741"/>
    <w:rsid w:val="00AA2AA1"/>
    <w:rsid w:val="00AA3850"/>
    <w:rsid w:val="00AA675C"/>
    <w:rsid w:val="00AB0426"/>
    <w:rsid w:val="00AB0D02"/>
    <w:rsid w:val="00AB0DC9"/>
    <w:rsid w:val="00AB16F6"/>
    <w:rsid w:val="00AB1E7E"/>
    <w:rsid w:val="00AB33E9"/>
    <w:rsid w:val="00AB4EC5"/>
    <w:rsid w:val="00AC055C"/>
    <w:rsid w:val="00AD1FDF"/>
    <w:rsid w:val="00AD2B69"/>
    <w:rsid w:val="00AD4226"/>
    <w:rsid w:val="00AD4A97"/>
    <w:rsid w:val="00AE0097"/>
    <w:rsid w:val="00AE02F8"/>
    <w:rsid w:val="00AE0D1F"/>
    <w:rsid w:val="00AE267E"/>
    <w:rsid w:val="00AE5722"/>
    <w:rsid w:val="00AE7607"/>
    <w:rsid w:val="00AE7AD4"/>
    <w:rsid w:val="00AF0B65"/>
    <w:rsid w:val="00AF1D8A"/>
    <w:rsid w:val="00AF2E22"/>
    <w:rsid w:val="00AF4DED"/>
    <w:rsid w:val="00AF4EDF"/>
    <w:rsid w:val="00AF59DF"/>
    <w:rsid w:val="00AF721A"/>
    <w:rsid w:val="00AF7270"/>
    <w:rsid w:val="00B045A5"/>
    <w:rsid w:val="00B0546C"/>
    <w:rsid w:val="00B1730A"/>
    <w:rsid w:val="00B210C2"/>
    <w:rsid w:val="00B2644E"/>
    <w:rsid w:val="00B31765"/>
    <w:rsid w:val="00B37AEF"/>
    <w:rsid w:val="00B401D7"/>
    <w:rsid w:val="00B45721"/>
    <w:rsid w:val="00B47AB1"/>
    <w:rsid w:val="00B50178"/>
    <w:rsid w:val="00B54EFA"/>
    <w:rsid w:val="00B57938"/>
    <w:rsid w:val="00B6230E"/>
    <w:rsid w:val="00B70DF9"/>
    <w:rsid w:val="00B75784"/>
    <w:rsid w:val="00B77BCF"/>
    <w:rsid w:val="00B806E0"/>
    <w:rsid w:val="00B80788"/>
    <w:rsid w:val="00B80B67"/>
    <w:rsid w:val="00B83C82"/>
    <w:rsid w:val="00B83FAE"/>
    <w:rsid w:val="00B84E55"/>
    <w:rsid w:val="00B85872"/>
    <w:rsid w:val="00B91118"/>
    <w:rsid w:val="00B91354"/>
    <w:rsid w:val="00B91595"/>
    <w:rsid w:val="00B95782"/>
    <w:rsid w:val="00B97C38"/>
    <w:rsid w:val="00BA2839"/>
    <w:rsid w:val="00BA30F4"/>
    <w:rsid w:val="00BA6284"/>
    <w:rsid w:val="00BA68E5"/>
    <w:rsid w:val="00BA7184"/>
    <w:rsid w:val="00BA7234"/>
    <w:rsid w:val="00BB033E"/>
    <w:rsid w:val="00BB4F22"/>
    <w:rsid w:val="00BB5339"/>
    <w:rsid w:val="00BB66E7"/>
    <w:rsid w:val="00BD24D2"/>
    <w:rsid w:val="00BD29D6"/>
    <w:rsid w:val="00BD2EA5"/>
    <w:rsid w:val="00BD4473"/>
    <w:rsid w:val="00BD4D2E"/>
    <w:rsid w:val="00BD6248"/>
    <w:rsid w:val="00BE163C"/>
    <w:rsid w:val="00BF4361"/>
    <w:rsid w:val="00C071FC"/>
    <w:rsid w:val="00C07304"/>
    <w:rsid w:val="00C1139F"/>
    <w:rsid w:val="00C11EBC"/>
    <w:rsid w:val="00C13C07"/>
    <w:rsid w:val="00C16D50"/>
    <w:rsid w:val="00C179D8"/>
    <w:rsid w:val="00C2072C"/>
    <w:rsid w:val="00C22149"/>
    <w:rsid w:val="00C248E1"/>
    <w:rsid w:val="00C24DB1"/>
    <w:rsid w:val="00C2583B"/>
    <w:rsid w:val="00C26100"/>
    <w:rsid w:val="00C3085B"/>
    <w:rsid w:val="00C31FE1"/>
    <w:rsid w:val="00C33D7D"/>
    <w:rsid w:val="00C340B0"/>
    <w:rsid w:val="00C344F7"/>
    <w:rsid w:val="00C37E31"/>
    <w:rsid w:val="00C40ACD"/>
    <w:rsid w:val="00C40F56"/>
    <w:rsid w:val="00C4180C"/>
    <w:rsid w:val="00C41FF1"/>
    <w:rsid w:val="00C449F3"/>
    <w:rsid w:val="00C44A32"/>
    <w:rsid w:val="00C46632"/>
    <w:rsid w:val="00C50D9B"/>
    <w:rsid w:val="00C547A2"/>
    <w:rsid w:val="00C6004E"/>
    <w:rsid w:val="00C60318"/>
    <w:rsid w:val="00C60428"/>
    <w:rsid w:val="00C61998"/>
    <w:rsid w:val="00C65110"/>
    <w:rsid w:val="00C701B0"/>
    <w:rsid w:val="00C7025C"/>
    <w:rsid w:val="00C71371"/>
    <w:rsid w:val="00C73E2C"/>
    <w:rsid w:val="00C80208"/>
    <w:rsid w:val="00C81CA7"/>
    <w:rsid w:val="00C823B1"/>
    <w:rsid w:val="00C842B7"/>
    <w:rsid w:val="00C85622"/>
    <w:rsid w:val="00C911DB"/>
    <w:rsid w:val="00C92F2B"/>
    <w:rsid w:val="00C9454B"/>
    <w:rsid w:val="00C9570A"/>
    <w:rsid w:val="00CA3FCD"/>
    <w:rsid w:val="00CA5C5B"/>
    <w:rsid w:val="00CA6CBB"/>
    <w:rsid w:val="00CB18BC"/>
    <w:rsid w:val="00CB4980"/>
    <w:rsid w:val="00CB49E4"/>
    <w:rsid w:val="00CB5774"/>
    <w:rsid w:val="00CB7360"/>
    <w:rsid w:val="00CC0AF0"/>
    <w:rsid w:val="00CC292F"/>
    <w:rsid w:val="00CD0335"/>
    <w:rsid w:val="00CD1688"/>
    <w:rsid w:val="00CD1A13"/>
    <w:rsid w:val="00CD2533"/>
    <w:rsid w:val="00CD5254"/>
    <w:rsid w:val="00CE2B4B"/>
    <w:rsid w:val="00CE58BA"/>
    <w:rsid w:val="00CE5FD8"/>
    <w:rsid w:val="00CE7F8E"/>
    <w:rsid w:val="00CF3D19"/>
    <w:rsid w:val="00CF4B0A"/>
    <w:rsid w:val="00D00AB9"/>
    <w:rsid w:val="00D00D3B"/>
    <w:rsid w:val="00D051B4"/>
    <w:rsid w:val="00D05D39"/>
    <w:rsid w:val="00D101D4"/>
    <w:rsid w:val="00D10AEE"/>
    <w:rsid w:val="00D11E5C"/>
    <w:rsid w:val="00D11E67"/>
    <w:rsid w:val="00D13351"/>
    <w:rsid w:val="00D1401B"/>
    <w:rsid w:val="00D150C4"/>
    <w:rsid w:val="00D15936"/>
    <w:rsid w:val="00D160AF"/>
    <w:rsid w:val="00D1752E"/>
    <w:rsid w:val="00D203B0"/>
    <w:rsid w:val="00D23CF0"/>
    <w:rsid w:val="00D2717E"/>
    <w:rsid w:val="00D31C6B"/>
    <w:rsid w:val="00D32611"/>
    <w:rsid w:val="00D34F73"/>
    <w:rsid w:val="00D37FCA"/>
    <w:rsid w:val="00D405E8"/>
    <w:rsid w:val="00D417AF"/>
    <w:rsid w:val="00D51B77"/>
    <w:rsid w:val="00D56F4E"/>
    <w:rsid w:val="00D57159"/>
    <w:rsid w:val="00D60F86"/>
    <w:rsid w:val="00D631E8"/>
    <w:rsid w:val="00D65E62"/>
    <w:rsid w:val="00D66E97"/>
    <w:rsid w:val="00D67621"/>
    <w:rsid w:val="00D716D8"/>
    <w:rsid w:val="00D74ADC"/>
    <w:rsid w:val="00D76B0C"/>
    <w:rsid w:val="00D82751"/>
    <w:rsid w:val="00D91527"/>
    <w:rsid w:val="00D92392"/>
    <w:rsid w:val="00D930F9"/>
    <w:rsid w:val="00D950F7"/>
    <w:rsid w:val="00D95623"/>
    <w:rsid w:val="00DA0386"/>
    <w:rsid w:val="00DA2A89"/>
    <w:rsid w:val="00DA5C9A"/>
    <w:rsid w:val="00DA5E0A"/>
    <w:rsid w:val="00DA5FFA"/>
    <w:rsid w:val="00DA7453"/>
    <w:rsid w:val="00DB1BF6"/>
    <w:rsid w:val="00DB5382"/>
    <w:rsid w:val="00DB6FAB"/>
    <w:rsid w:val="00DC0A07"/>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21031"/>
    <w:rsid w:val="00E21A74"/>
    <w:rsid w:val="00E254B6"/>
    <w:rsid w:val="00E31F8E"/>
    <w:rsid w:val="00E35ACE"/>
    <w:rsid w:val="00E41D27"/>
    <w:rsid w:val="00E43ADE"/>
    <w:rsid w:val="00E4555E"/>
    <w:rsid w:val="00E56313"/>
    <w:rsid w:val="00E575C9"/>
    <w:rsid w:val="00E57A4B"/>
    <w:rsid w:val="00E57BAA"/>
    <w:rsid w:val="00E60715"/>
    <w:rsid w:val="00E61B35"/>
    <w:rsid w:val="00E624AF"/>
    <w:rsid w:val="00E62CA5"/>
    <w:rsid w:val="00E65E40"/>
    <w:rsid w:val="00E67B00"/>
    <w:rsid w:val="00E74519"/>
    <w:rsid w:val="00E746B1"/>
    <w:rsid w:val="00E747B5"/>
    <w:rsid w:val="00E77DC1"/>
    <w:rsid w:val="00E800DE"/>
    <w:rsid w:val="00E828BD"/>
    <w:rsid w:val="00E82A77"/>
    <w:rsid w:val="00E831CE"/>
    <w:rsid w:val="00E85158"/>
    <w:rsid w:val="00E87A51"/>
    <w:rsid w:val="00E90F7F"/>
    <w:rsid w:val="00E925B3"/>
    <w:rsid w:val="00E95952"/>
    <w:rsid w:val="00E95E4F"/>
    <w:rsid w:val="00E96325"/>
    <w:rsid w:val="00E97D73"/>
    <w:rsid w:val="00EA076B"/>
    <w:rsid w:val="00EA28C7"/>
    <w:rsid w:val="00EA4F20"/>
    <w:rsid w:val="00EA5724"/>
    <w:rsid w:val="00EA6B08"/>
    <w:rsid w:val="00EB0585"/>
    <w:rsid w:val="00EB63DE"/>
    <w:rsid w:val="00EC2ECD"/>
    <w:rsid w:val="00EC49AA"/>
    <w:rsid w:val="00EC4F8E"/>
    <w:rsid w:val="00EC76CB"/>
    <w:rsid w:val="00ED4486"/>
    <w:rsid w:val="00ED4A16"/>
    <w:rsid w:val="00EE0ABE"/>
    <w:rsid w:val="00EE17FB"/>
    <w:rsid w:val="00EE3861"/>
    <w:rsid w:val="00EE45D4"/>
    <w:rsid w:val="00EE54F6"/>
    <w:rsid w:val="00EE5AAD"/>
    <w:rsid w:val="00EF139F"/>
    <w:rsid w:val="00EF1538"/>
    <w:rsid w:val="00EF2B36"/>
    <w:rsid w:val="00EF48AC"/>
    <w:rsid w:val="00F03092"/>
    <w:rsid w:val="00F06F0E"/>
    <w:rsid w:val="00F1574E"/>
    <w:rsid w:val="00F16A7C"/>
    <w:rsid w:val="00F21189"/>
    <w:rsid w:val="00F22FFB"/>
    <w:rsid w:val="00F2332E"/>
    <w:rsid w:val="00F349BC"/>
    <w:rsid w:val="00F352EA"/>
    <w:rsid w:val="00F359A5"/>
    <w:rsid w:val="00F36C4C"/>
    <w:rsid w:val="00F37D0F"/>
    <w:rsid w:val="00F47442"/>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A5337"/>
    <w:rsid w:val="00FA5B37"/>
    <w:rsid w:val="00FA5DEF"/>
    <w:rsid w:val="00FB2C05"/>
    <w:rsid w:val="00FB316E"/>
    <w:rsid w:val="00FB3BC0"/>
    <w:rsid w:val="00FB5065"/>
    <w:rsid w:val="00FB5EDD"/>
    <w:rsid w:val="00FB69EA"/>
    <w:rsid w:val="00FB6A38"/>
    <w:rsid w:val="00FC17AE"/>
    <w:rsid w:val="00FC2DCD"/>
    <w:rsid w:val="00FC2FF1"/>
    <w:rsid w:val="00FC59FA"/>
    <w:rsid w:val="00FD2C08"/>
    <w:rsid w:val="00FD32CF"/>
    <w:rsid w:val="00FD6C74"/>
    <w:rsid w:val="00FD7745"/>
    <w:rsid w:val="00FE27F4"/>
    <w:rsid w:val="00FE483B"/>
    <w:rsid w:val="00FE66D0"/>
    <w:rsid w:val="00FE7889"/>
    <w:rsid w:val="00FE7D4E"/>
    <w:rsid w:val="00FF0E85"/>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554920F7-52E8-472F-8572-0724E763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61"/>
  </w:style>
  <w:style w:type="paragraph" w:styleId="Heading2">
    <w:name w:val="heading 2"/>
    <w:basedOn w:val="Normal"/>
    <w:next w:val="Normal"/>
    <w:link w:val="Heading2Char"/>
    <w:qFormat/>
    <w:rsid w:val="008A0B22"/>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8A0B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3E9"/>
    <w:rPr>
      <w:color w:val="605E5C"/>
      <w:shd w:val="clear" w:color="auto" w:fill="E1DFDD"/>
    </w:rPr>
  </w:style>
  <w:style w:type="paragraph" w:customStyle="1" w:styleId="paragraph">
    <w:name w:val="paragraph"/>
    <w:basedOn w:val="Normal"/>
    <w:rsid w:val="00851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15FE"/>
  </w:style>
  <w:style w:type="character" w:customStyle="1" w:styleId="eop">
    <w:name w:val="eop"/>
    <w:basedOn w:val="DefaultParagraphFont"/>
    <w:rsid w:val="008515FE"/>
  </w:style>
  <w:style w:type="character" w:customStyle="1" w:styleId="Heading2Char">
    <w:name w:val="Heading 2 Char"/>
    <w:basedOn w:val="DefaultParagraphFont"/>
    <w:link w:val="Heading2"/>
    <w:rsid w:val="008A0B22"/>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uiPriority w:val="9"/>
    <w:rsid w:val="008A0B22"/>
    <w:rPr>
      <w:rFonts w:asciiTheme="majorHAnsi" w:eastAsiaTheme="majorEastAsia" w:hAnsiTheme="majorHAnsi" w:cstheme="majorBidi"/>
      <w:color w:val="243F60" w:themeColor="accent1" w:themeShade="7F"/>
      <w:sz w:val="24"/>
      <w:szCs w:val="24"/>
    </w:rPr>
  </w:style>
  <w:style w:type="table" w:customStyle="1" w:styleId="PlainTable41">
    <w:name w:val="Plain Table 41"/>
    <w:basedOn w:val="TableNormal"/>
    <w:uiPriority w:val="44"/>
    <w:rsid w:val="008A0B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urveyforPrint">
    <w:name w:val="Survey for Print"/>
    <w:basedOn w:val="TableNormal"/>
    <w:uiPriority w:val="99"/>
    <w:rsid w:val="008A0B22"/>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 w:type="character" w:customStyle="1" w:styleId="NoSpacingChar">
    <w:name w:val="No Spacing Char"/>
    <w:basedOn w:val="DefaultParagraphFont"/>
    <w:link w:val="NoSpacing"/>
    <w:uiPriority w:val="1"/>
    <w:rsid w:val="008A0B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95296985">
      <w:bodyDiv w:val="1"/>
      <w:marLeft w:val="0"/>
      <w:marRight w:val="0"/>
      <w:marTop w:val="0"/>
      <w:marBottom w:val="0"/>
      <w:divBdr>
        <w:top w:val="none" w:sz="0" w:space="0" w:color="auto"/>
        <w:left w:val="none" w:sz="0" w:space="0" w:color="auto"/>
        <w:bottom w:val="none" w:sz="0" w:space="0" w:color="auto"/>
        <w:right w:val="none" w:sz="0" w:space="0" w:color="auto"/>
      </w:divBdr>
      <w:divsChild>
        <w:div w:id="494876225">
          <w:marLeft w:val="0"/>
          <w:marRight w:val="0"/>
          <w:marTop w:val="0"/>
          <w:marBottom w:val="0"/>
          <w:divBdr>
            <w:top w:val="none" w:sz="0" w:space="0" w:color="auto"/>
            <w:left w:val="none" w:sz="0" w:space="0" w:color="auto"/>
            <w:bottom w:val="none" w:sz="0" w:space="0" w:color="auto"/>
            <w:right w:val="none" w:sz="0" w:space="0" w:color="auto"/>
          </w:divBdr>
        </w:div>
      </w:divsChild>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19350906">
      <w:bodyDiv w:val="1"/>
      <w:marLeft w:val="0"/>
      <w:marRight w:val="0"/>
      <w:marTop w:val="0"/>
      <w:marBottom w:val="0"/>
      <w:divBdr>
        <w:top w:val="none" w:sz="0" w:space="0" w:color="auto"/>
        <w:left w:val="none" w:sz="0" w:space="0" w:color="auto"/>
        <w:bottom w:val="none" w:sz="0" w:space="0" w:color="auto"/>
        <w:right w:val="none" w:sz="0" w:space="0" w:color="auto"/>
      </w:divBdr>
      <w:divsChild>
        <w:div w:id="2050644721">
          <w:marLeft w:val="0"/>
          <w:marRight w:val="0"/>
          <w:marTop w:val="0"/>
          <w:marBottom w:val="0"/>
          <w:divBdr>
            <w:top w:val="none" w:sz="0" w:space="0" w:color="auto"/>
            <w:left w:val="none" w:sz="0" w:space="0" w:color="auto"/>
            <w:bottom w:val="none" w:sz="0" w:space="0" w:color="auto"/>
            <w:right w:val="none" w:sz="0" w:space="0" w:color="auto"/>
          </w:divBdr>
        </w:div>
      </w:divsChild>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804344472">
      <w:bodyDiv w:val="1"/>
      <w:marLeft w:val="0"/>
      <w:marRight w:val="0"/>
      <w:marTop w:val="0"/>
      <w:marBottom w:val="0"/>
      <w:divBdr>
        <w:top w:val="none" w:sz="0" w:space="0" w:color="auto"/>
        <w:left w:val="none" w:sz="0" w:space="0" w:color="auto"/>
        <w:bottom w:val="none" w:sz="0" w:space="0" w:color="auto"/>
        <w:right w:val="none" w:sz="0" w:space="0" w:color="auto"/>
      </w:divBdr>
      <w:divsChild>
        <w:div w:id="403378737">
          <w:marLeft w:val="0"/>
          <w:marRight w:val="0"/>
          <w:marTop w:val="0"/>
          <w:marBottom w:val="0"/>
          <w:divBdr>
            <w:top w:val="none" w:sz="0" w:space="0" w:color="auto"/>
            <w:left w:val="none" w:sz="0" w:space="0" w:color="auto"/>
            <w:bottom w:val="none" w:sz="0" w:space="0" w:color="auto"/>
            <w:right w:val="none" w:sz="0" w:space="0" w:color="auto"/>
          </w:divBdr>
        </w:div>
      </w:divsChild>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freimund@u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m_rice@np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6A32-DE3A-4260-88C8-FA95E3F6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Meldrum, Bret</cp:lastModifiedBy>
  <cp:revision>2</cp:revision>
  <dcterms:created xsi:type="dcterms:W3CDTF">2022-05-19T14:44:00Z</dcterms:created>
  <dcterms:modified xsi:type="dcterms:W3CDTF">2022-05-19T14:44:00Z</dcterms:modified>
</cp:coreProperties>
</file>