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C8E" w:rsidP="00F54C08" w14:paraId="6D074C1A"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4B7C8E" w:rsidP="00B07F86" w14:paraId="4BFF7D87" w14:textId="6727A67A">
      <w:pPr>
        <w:spacing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the Interior</w:t>
      </w:r>
    </w:p>
    <w:p w:rsidR="004B7C8E" w:rsidP="00B07F86" w14:paraId="237F7617" w14:textId="2A92784C">
      <w:pPr>
        <w:spacing w:after="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Geological Survey</w:t>
      </w:r>
    </w:p>
    <w:p w:rsidR="004B7C8E" w:rsidRPr="00607527" w:rsidP="00B07F86" w14:paraId="6BE22639" w14:textId="700990BC">
      <w:pPr>
        <w:pBdr>
          <w:top w:val="nil"/>
          <w:left w:val="nil"/>
          <w:bottom w:val="nil"/>
          <w:right w:val="nil"/>
          <w:between w:val="nil"/>
        </w:pBdr>
        <w:spacing w:after="80" w:line="240" w:lineRule="auto"/>
        <w:jc w:val="center"/>
        <w:rPr>
          <w:rFonts w:ascii="Times New Roman" w:hAnsi="Times New Roman" w:cs="Times New Roman"/>
          <w:b/>
          <w:color w:val="000000"/>
          <w:sz w:val="24"/>
          <w:szCs w:val="24"/>
        </w:rPr>
      </w:pPr>
      <w:r>
        <w:rPr>
          <w:rFonts w:ascii="Times New Roman" w:hAnsi="Times New Roman" w:cs="Times New Roman"/>
          <w:b/>
          <w:sz w:val="24"/>
          <w:szCs w:val="24"/>
        </w:rPr>
        <w:t xml:space="preserve">USGS Generic Clearance for </w:t>
      </w:r>
      <w:r w:rsidR="00F54C08">
        <w:rPr>
          <w:rFonts w:ascii="Times New Roman" w:hAnsi="Times New Roman" w:cs="Times New Roman"/>
          <w:b/>
          <w:sz w:val="24"/>
          <w:szCs w:val="24"/>
        </w:rPr>
        <w:t>Water Availability Data Collections</w:t>
      </w:r>
    </w:p>
    <w:p w:rsidR="004B7C8E" w:rsidRPr="00607527" w:rsidP="00B07F86" w14:paraId="5DE138B0" w14:textId="5C4017E4">
      <w:pPr>
        <w:pBdr>
          <w:top w:val="nil"/>
          <w:left w:val="nil"/>
          <w:bottom w:val="nil"/>
          <w:right w:val="nil"/>
          <w:between w:val="nil"/>
        </w:pBdr>
        <w:spacing w:after="80" w:line="480" w:lineRule="auto"/>
        <w:jc w:val="center"/>
        <w:rPr>
          <w:b/>
          <w:color w:val="000000"/>
          <w:highlight w:val="yellow"/>
        </w:rPr>
      </w:pPr>
      <w:r>
        <w:rPr>
          <w:rFonts w:ascii="Times New Roman" w:eastAsia="Times New Roman" w:hAnsi="Times New Roman" w:cs="Times New Roman"/>
          <w:b/>
          <w:sz w:val="24"/>
          <w:szCs w:val="24"/>
        </w:rPr>
        <w:t xml:space="preserve">OMB Control No. </w:t>
      </w:r>
      <w:r w:rsidR="00B07F86">
        <w:rPr>
          <w:rFonts w:ascii="Times New Roman" w:eastAsia="Times New Roman" w:hAnsi="Times New Roman" w:cs="Times New Roman"/>
          <w:b/>
          <w:sz w:val="24"/>
          <w:szCs w:val="24"/>
        </w:rPr>
        <w:t>1028-NEW</w:t>
      </w:r>
    </w:p>
    <w:p w:rsidR="004B7C8E" w:rsidP="004B7C8E" w14:paraId="12FB63B4"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PART A</w:t>
      </w:r>
    </w:p>
    <w:p w:rsidR="00B07F86" w:rsidP="004B7C8E" w14:paraId="0E58B819" w14:textId="77777777">
      <w:pPr>
        <w:spacing w:line="240" w:lineRule="auto"/>
        <w:rPr>
          <w:rFonts w:ascii="Times New Roman" w:eastAsia="Times New Roman" w:hAnsi="Times New Roman" w:cs="Times New Roman"/>
          <w:b/>
          <w:sz w:val="24"/>
          <w:szCs w:val="24"/>
          <w:u w:val="single"/>
        </w:rPr>
      </w:pPr>
    </w:p>
    <w:p w:rsidR="004B7C8E" w:rsidP="004B7C8E" w14:paraId="512CB2DA" w14:textId="52AE936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Abstract</w:t>
      </w:r>
    </w:p>
    <w:p w:rsidR="005D3020" w:rsidP="005D3020" w14:paraId="0768CE6B"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Water information is fundamental to national and local economic well-being, protection of life and property, and effective management of the Nation’s water resources. The USGS works with partners to monitor, assess, conduct targeted research, and deliver information on a wide range of water resources and conditions, as mandated by the SECURE Water Act of 2009 (Public Law 111-11, Title IX, Subtitle F of the Omnibus Public Land Management Act of 2009). This legislation emphasizes the need for updated, reliable data to support water resource planning and management, and specifically directs USGS to improve assessments and forecasts of water availability, defined as “the balance between water supply and demand, as determined using a set of core components of water quality, quantity, and use.” This generic clearance will centralize administration of USGS public data collections in the topic area of water availability – encompassing </w:t>
      </w:r>
      <w:r w:rsidRPr="00B16EFF">
        <w:rPr>
          <w:rFonts w:ascii="Times New Roman" w:hAnsi="Times New Roman" w:cs="Times New Roman"/>
          <w:sz w:val="24"/>
          <w:szCs w:val="24"/>
        </w:rPr>
        <w:t>both the supply and demand aspects, as well as water quality, access, and usage patterns</w:t>
      </w:r>
      <w:r>
        <w:rPr>
          <w:rFonts w:ascii="Times New Roman" w:hAnsi="Times New Roman" w:cs="Times New Roman"/>
          <w:sz w:val="24"/>
          <w:szCs w:val="24"/>
        </w:rPr>
        <w:t xml:space="preserve"> – and allow for more systematic and timely collections that will benefit new and ongoing research programs within the Water Resources Mission Area. </w:t>
      </w:r>
    </w:p>
    <w:p w:rsidR="005D3020" w:rsidRPr="006905F2" w:rsidP="005D3020" w14:paraId="5AC39199" w14:textId="0B84C1AC">
      <w:pPr>
        <w:rPr>
          <w:rFonts w:ascii="Times New Roman" w:hAnsi="Times New Roman" w:cs="Times New Roman"/>
          <w:sz w:val="24"/>
          <w:szCs w:val="24"/>
        </w:rPr>
      </w:pPr>
      <w:r w:rsidRPr="006905F2">
        <w:rPr>
          <w:rFonts w:ascii="Times New Roman" w:hAnsi="Times New Roman" w:cs="Times New Roman"/>
          <w:sz w:val="24"/>
          <w:szCs w:val="24"/>
        </w:rPr>
        <w:t xml:space="preserve">USGS plans a variety of qualitative and quantitative data collection methods under this clearance, which may include surveys, interviews, and focus groups. The exact nature of the instruments and samples is dependent on each individual project and details will be provided for each individual information collection request submitted, following OMB requirements. The bureau commits to ensuring that all collections are voluntary, minimally burdensome, noncontroversial, and only conducted with informed participant consent. All data collected will protect respondent privacy to the extent permitted by law, with a particular emphasis on protecting personally identifiable information (PII). Any information collected will not be used to </w:t>
      </w:r>
      <w:r w:rsidR="00B63615">
        <w:rPr>
          <w:rFonts w:ascii="Times New Roman" w:hAnsi="Times New Roman" w:cs="Times New Roman"/>
          <w:sz w:val="24"/>
          <w:szCs w:val="24"/>
        </w:rPr>
        <w:t xml:space="preserve">directly </w:t>
      </w:r>
      <w:r w:rsidRPr="006905F2">
        <w:rPr>
          <w:rFonts w:ascii="Times New Roman" w:hAnsi="Times New Roman" w:cs="Times New Roman"/>
          <w:sz w:val="24"/>
          <w:szCs w:val="24"/>
        </w:rPr>
        <w:t>influence policy decisions and will only be disseminated in aggregated or anonymized formats, adhering to strict guidelines for scientific integrity and privacy. Respondents will be informed of all planned data uses. Measures will be taken to minimize public burden to the greatest extent possible, including review and pre-testing of instruments to ensure clarity and relevance, and using electronic collection means whenever possible.</w:t>
      </w:r>
    </w:p>
    <w:p w:rsidR="005D3020" w:rsidP="005D3020" w14:paraId="1BB5734D" w14:textId="059CECF9">
      <w:pPr>
        <w:spacing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The research anticipated under this request will be used to advance both the scientific understanding of our socio-hydrological system, and bureau priorities to integrate social science, decision science, and human-centered design more fully into Water </w:t>
      </w:r>
      <w:r w:rsidR="0022478F">
        <w:rPr>
          <w:rFonts w:ascii="Times New Roman" w:hAnsi="Times New Roman" w:cs="Times New Roman"/>
          <w:sz w:val="24"/>
          <w:szCs w:val="24"/>
        </w:rPr>
        <w:t>Resources Mission Area</w:t>
      </w:r>
      <w:r>
        <w:rPr>
          <w:rFonts w:ascii="Times New Roman" w:hAnsi="Times New Roman" w:cs="Times New Roman"/>
          <w:sz w:val="24"/>
          <w:szCs w:val="24"/>
        </w:rPr>
        <w:t xml:space="preserve"> projects in a strategic, rigorous, and consistent way. </w:t>
      </w:r>
      <w:r>
        <w:rPr>
          <w:rFonts w:ascii="Times New Roman" w:eastAsia="Times New Roman" w:hAnsi="Times New Roman" w:cs="Times New Roman"/>
          <w:bCs/>
          <w:sz w:val="24"/>
          <w:szCs w:val="24"/>
        </w:rPr>
        <w:t xml:space="preserve">Collection of this information supports the USGS by improving both national and regional assessments of water quantity, quality, and use, advancing scientific understanding </w:t>
      </w:r>
      <w:r w:rsidR="00C22955">
        <w:rPr>
          <w:rFonts w:ascii="Times New Roman" w:eastAsia="Times New Roman" w:hAnsi="Times New Roman" w:cs="Times New Roman"/>
          <w:bCs/>
          <w:sz w:val="24"/>
          <w:szCs w:val="24"/>
        </w:rPr>
        <w:t xml:space="preserve">related to the human dimensions of </w:t>
      </w:r>
      <w:r>
        <w:rPr>
          <w:rFonts w:ascii="Times New Roman" w:eastAsia="Times New Roman" w:hAnsi="Times New Roman" w:cs="Times New Roman"/>
          <w:bCs/>
          <w:sz w:val="24"/>
          <w:szCs w:val="24"/>
        </w:rPr>
        <w:t>water availability</w:t>
      </w:r>
      <w:r w:rsidR="00C2295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informing product development to maximize the utility and usability of USGS water data, and framing future and ongoing research efforts within the Bureau. Outputs are likely to reduce costs and improve outcomes for both the bureau and the public by ensuring our science is conducted efficiently, effectively, and is serving its intended purpose. </w:t>
      </w:r>
    </w:p>
    <w:p w:rsidR="00F73131" w:rsidP="00F73131" w14:paraId="56CFF713" w14:textId="77777777">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Justification</w:t>
      </w:r>
    </w:p>
    <w:p w:rsidR="00F73131" w:rsidRPr="002F1D15" w:rsidP="002F1D15" w14:paraId="034665CE" w14:textId="7F20105A">
      <w:pPr>
        <w:pStyle w:val="ListParagraph"/>
        <w:numPr>
          <w:ilvl w:val="0"/>
          <w:numId w:val="1"/>
        </w:numPr>
        <w:spacing w:line="240" w:lineRule="auto"/>
        <w:rPr>
          <w:rFonts w:ascii="Times New Roman" w:eastAsia="Times New Roman" w:hAnsi="Times New Roman" w:cs="Times New Roman"/>
          <w:b/>
          <w:sz w:val="24"/>
          <w:szCs w:val="24"/>
        </w:rPr>
      </w:pPr>
      <w:r w:rsidRPr="002F1D15">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5D88" w:rsidP="002F1D15" w14:paraId="147FAB65" w14:textId="77777777">
      <w:pPr>
        <w:spacing w:line="240" w:lineRule="auto"/>
        <w:rPr>
          <w:rFonts w:ascii="Times New Roman" w:hAnsi="Times New Roman" w:cs="Times New Roman"/>
          <w:sz w:val="24"/>
          <w:szCs w:val="24"/>
        </w:rPr>
      </w:pPr>
      <w:r w:rsidRPr="00A139DA">
        <w:rPr>
          <w:rFonts w:ascii="Times New Roman" w:hAnsi="Times New Roman" w:cs="Times New Roman"/>
          <w:sz w:val="24"/>
          <w:szCs w:val="24"/>
        </w:rPr>
        <w:t>In accordance with the Office of Management and Budget’s (OMB) regulations at 5 CFR 1320 – implementing the Paperwork Reduction Act</w:t>
      </w:r>
      <w:r w:rsidR="002177DD">
        <w:rPr>
          <w:rFonts w:ascii="Times New Roman" w:hAnsi="Times New Roman" w:cs="Times New Roman"/>
          <w:sz w:val="24"/>
          <w:szCs w:val="24"/>
        </w:rPr>
        <w:t xml:space="preserve"> (PRA)</w:t>
      </w:r>
      <w:r w:rsidRPr="00A139DA" w:rsidR="00A139DA">
        <w:rPr>
          <w:rFonts w:ascii="Times New Roman" w:hAnsi="Times New Roman" w:cs="Times New Roman"/>
          <w:sz w:val="24"/>
          <w:szCs w:val="24"/>
        </w:rPr>
        <w:t>,</w:t>
      </w:r>
      <w:r w:rsidR="00A139DA">
        <w:rPr>
          <w:color w:val="171717"/>
          <w:sz w:val="24"/>
          <w:szCs w:val="24"/>
          <w:shd w:val="clear" w:color="auto" w:fill="FFFFFF"/>
        </w:rPr>
        <w:t xml:space="preserve"> </w:t>
      </w:r>
      <w:r w:rsidRPr="46273A7A">
        <w:rPr>
          <w:rFonts w:ascii="Times New Roman" w:hAnsi="Times New Roman" w:cs="Times New Roman"/>
          <w:sz w:val="24"/>
          <w:szCs w:val="24"/>
        </w:rPr>
        <w:t xml:space="preserve">Executive Order 12862 - Setting Customer Service Standards, </w:t>
      </w:r>
      <w:r w:rsidRPr="46273A7A" w:rsidR="00A139DA">
        <w:rPr>
          <w:rFonts w:ascii="Times New Roman" w:hAnsi="Times New Roman" w:cs="Times New Roman"/>
          <w:sz w:val="24"/>
          <w:szCs w:val="24"/>
        </w:rPr>
        <w:t xml:space="preserve">the </w:t>
      </w:r>
      <w:r w:rsidR="00B74C97">
        <w:rPr>
          <w:rFonts w:ascii="Times New Roman" w:hAnsi="Times New Roman" w:cs="Times New Roman"/>
          <w:sz w:val="24"/>
          <w:szCs w:val="24"/>
        </w:rPr>
        <w:t>GPRA Modernization Act of 2010 (PL 111-352)</w:t>
      </w:r>
      <w:r w:rsidRPr="46273A7A" w:rsidR="00A139DA">
        <w:rPr>
          <w:rFonts w:ascii="Times New Roman" w:hAnsi="Times New Roman" w:cs="Times New Roman"/>
          <w:sz w:val="24"/>
          <w:szCs w:val="24"/>
        </w:rPr>
        <w:t xml:space="preserve">, and </w:t>
      </w:r>
      <w:r w:rsidR="00382679">
        <w:rPr>
          <w:rFonts w:ascii="Times New Roman" w:hAnsi="Times New Roman" w:cs="Times New Roman"/>
          <w:sz w:val="24"/>
          <w:szCs w:val="24"/>
        </w:rPr>
        <w:t>its</w:t>
      </w:r>
      <w:r w:rsidRPr="46273A7A" w:rsidR="00A139DA">
        <w:rPr>
          <w:rFonts w:ascii="Times New Roman" w:hAnsi="Times New Roman" w:cs="Times New Roman"/>
          <w:sz w:val="24"/>
          <w:szCs w:val="24"/>
        </w:rPr>
        <w:t xml:space="preserve"> mission</w:t>
      </w:r>
      <w:r>
        <w:rPr>
          <w:rFonts w:ascii="Times New Roman" w:hAnsi="Times New Roman" w:cs="Times New Roman"/>
          <w:sz w:val="24"/>
          <w:szCs w:val="24"/>
        </w:rPr>
        <w:t xml:space="preserve"> to</w:t>
      </w:r>
    </w:p>
    <w:p w:rsidR="00925538" w:rsidRPr="003A4A1C" w:rsidP="003A4A1C" w14:paraId="1752FAE0" w14:textId="231351D4">
      <w:pPr>
        <w:pStyle w:val="Quote"/>
        <w:spacing w:line="240" w:lineRule="auto"/>
        <w:rPr>
          <w:color w:val="auto"/>
          <w:sz w:val="24"/>
          <w:szCs w:val="24"/>
        </w:rPr>
      </w:pPr>
      <w:r w:rsidRPr="003A4A1C">
        <w:rPr>
          <w:color w:val="auto"/>
          <w:sz w:val="24"/>
          <w:szCs w:val="24"/>
        </w:rPr>
        <w:t>“</w:t>
      </w:r>
      <w:r w:rsidRPr="003A4A1C" w:rsidR="002A18D9">
        <w:rPr>
          <w:color w:val="auto"/>
          <w:sz w:val="24"/>
          <w:szCs w:val="24"/>
        </w:rPr>
        <w:t>provide</w:t>
      </w:r>
      <w:r w:rsidRPr="003A4A1C" w:rsidR="002A18D9">
        <w:rPr>
          <w:color w:val="auto"/>
          <w:sz w:val="24"/>
          <w:szCs w:val="24"/>
        </w:rPr>
        <w:t xml:space="preserve"> unbiased knowledge of the Nation’s water resources to support human well-being, healthy ecosystems, economic prosperity, and anticipate and help resolve impending water-resource conflicts and emergencies</w:t>
      </w:r>
      <w:r w:rsidRPr="003A4A1C">
        <w:rPr>
          <w:color w:val="auto"/>
          <w:sz w:val="24"/>
          <w:szCs w:val="24"/>
        </w:rPr>
        <w:t>,</w:t>
      </w:r>
      <w:r w:rsidRPr="003A4A1C" w:rsidR="002A18D9">
        <w:rPr>
          <w:color w:val="auto"/>
          <w:sz w:val="24"/>
          <w:szCs w:val="24"/>
        </w:rPr>
        <w:t xml:space="preserve">” </w:t>
      </w:r>
    </w:p>
    <w:p w:rsidR="001E674B" w:rsidP="002F1D15" w14:paraId="353C24A9" w14:textId="198AC1BF">
      <w:pPr>
        <w:spacing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U.S. Geological Survey (USGS), a non-regulatory bureau within the Department of Interior, </w:t>
      </w:r>
      <w:r w:rsidR="00133F43">
        <w:rPr>
          <w:rFonts w:ascii="Times New Roman" w:hAnsi="Times New Roman" w:cs="Times New Roman"/>
          <w:sz w:val="24"/>
          <w:szCs w:val="24"/>
        </w:rPr>
        <w:t>proposes</w:t>
      </w:r>
      <w:r w:rsidR="003A4A1C">
        <w:rPr>
          <w:rFonts w:ascii="Times New Roman" w:hAnsi="Times New Roman" w:cs="Times New Roman"/>
          <w:sz w:val="24"/>
          <w:szCs w:val="24"/>
        </w:rPr>
        <w:t xml:space="preserve"> to conduct a variety</w:t>
      </w:r>
      <w:r>
        <w:rPr>
          <w:rFonts w:ascii="Times New Roman" w:hAnsi="Times New Roman" w:cs="Times New Roman"/>
          <w:sz w:val="24"/>
          <w:szCs w:val="24"/>
        </w:rPr>
        <w:t xml:space="preserve"> of qualitative and quantitative data collections related to the topic areas of water availability (quantity and quality), access, and use</w:t>
      </w:r>
      <w:r w:rsidR="003A4A1C">
        <w:rPr>
          <w:rFonts w:ascii="Times New Roman" w:hAnsi="Times New Roman" w:cs="Times New Roman"/>
          <w:sz w:val="24"/>
          <w:szCs w:val="24"/>
        </w:rPr>
        <w:t>, under this generic clearance</w:t>
      </w:r>
      <w:r>
        <w:rPr>
          <w:rFonts w:ascii="Times New Roman" w:hAnsi="Times New Roman" w:cs="Times New Roman"/>
          <w:sz w:val="24"/>
          <w:szCs w:val="24"/>
        </w:rPr>
        <w:t>.</w:t>
      </w:r>
    </w:p>
    <w:p w:rsidR="00A06F5B" w:rsidRPr="002A18D9" w:rsidP="002F1D15" w14:paraId="64723B7E" w14:textId="5006F291">
      <w:pPr>
        <w:spacing w:line="240" w:lineRule="auto"/>
        <w:rPr>
          <w:rFonts w:ascii="Times New Roman" w:hAnsi="Times New Roman" w:cs="Times New Roman"/>
          <w:sz w:val="24"/>
          <w:szCs w:val="24"/>
        </w:rPr>
      </w:pPr>
      <w:r>
        <w:rPr>
          <w:rFonts w:ascii="Times New Roman" w:hAnsi="Times New Roman" w:cs="Times New Roman"/>
          <w:sz w:val="24"/>
          <w:szCs w:val="24"/>
        </w:rPr>
        <w:t>Water information is fundamental to national and local economic well-being, protection of life and property, and effective management of the Nation’s water resources. The USGS works with partners to monitor, assess, conduct targeted research, and deliver information on a wide range of water resources and conditions, as mandated</w:t>
      </w:r>
      <w:r w:rsidR="00BD0E3F">
        <w:rPr>
          <w:rFonts w:ascii="Times New Roman" w:hAnsi="Times New Roman" w:cs="Times New Roman"/>
          <w:sz w:val="24"/>
          <w:szCs w:val="24"/>
        </w:rPr>
        <w:t xml:space="preserve"> by the SECURE Water Act of 2009</w:t>
      </w:r>
      <w:r w:rsidR="00CC6E47">
        <w:rPr>
          <w:rFonts w:ascii="Times New Roman" w:hAnsi="Times New Roman" w:cs="Times New Roman"/>
          <w:sz w:val="24"/>
          <w:szCs w:val="24"/>
        </w:rPr>
        <w:t xml:space="preserve"> (Public Law 111-11, Title IX</w:t>
      </w:r>
      <w:r w:rsidR="0095157A">
        <w:rPr>
          <w:rFonts w:ascii="Times New Roman" w:hAnsi="Times New Roman" w:cs="Times New Roman"/>
          <w:sz w:val="24"/>
          <w:szCs w:val="24"/>
        </w:rPr>
        <w:t>, Subtitle F of the Omnibus Public Land Management Act of 2009).</w:t>
      </w:r>
      <w:r w:rsidR="00925538">
        <w:rPr>
          <w:rFonts w:ascii="Times New Roman" w:hAnsi="Times New Roman" w:cs="Times New Roman"/>
          <w:sz w:val="24"/>
          <w:szCs w:val="24"/>
        </w:rPr>
        <w:t xml:space="preserve"> This legislation emphasizes the need for updated, reliable data to support water resource planning and management</w:t>
      </w:r>
      <w:r w:rsidR="000754B3">
        <w:rPr>
          <w:rFonts w:ascii="Times New Roman" w:hAnsi="Times New Roman" w:cs="Times New Roman"/>
          <w:sz w:val="24"/>
          <w:szCs w:val="24"/>
        </w:rPr>
        <w:t>,</w:t>
      </w:r>
      <w:r w:rsidR="00951AB5">
        <w:rPr>
          <w:rFonts w:ascii="Times New Roman" w:hAnsi="Times New Roman" w:cs="Times New Roman"/>
          <w:sz w:val="24"/>
          <w:szCs w:val="24"/>
        </w:rPr>
        <w:t xml:space="preserve"> and specifically directs USGS to improve </w:t>
      </w:r>
      <w:r w:rsidR="0085055A">
        <w:rPr>
          <w:rFonts w:ascii="Times New Roman" w:hAnsi="Times New Roman" w:cs="Times New Roman"/>
          <w:sz w:val="24"/>
          <w:szCs w:val="24"/>
        </w:rPr>
        <w:t>assessments and forecasts of water availability</w:t>
      </w:r>
      <w:r w:rsidR="00605C91">
        <w:rPr>
          <w:rFonts w:ascii="Times New Roman" w:hAnsi="Times New Roman" w:cs="Times New Roman"/>
          <w:sz w:val="24"/>
          <w:szCs w:val="24"/>
        </w:rPr>
        <w:t xml:space="preserve">, defined as “the balance between water supply and demand, as determined using a set of core components of water quality, quantity, and use.” </w:t>
      </w:r>
      <w:r w:rsidRPr="007007B4" w:rsidR="006826B3">
        <w:rPr>
          <w:rFonts w:ascii="Times New Roman" w:hAnsi="Times New Roman" w:cs="Times New Roman"/>
          <w:sz w:val="24"/>
          <w:szCs w:val="24"/>
        </w:rPr>
        <w:t xml:space="preserve">Collecting qualitative and quantitative data from our non-Federal partners, stakeholders, and the </w:t>
      </w:r>
      <w:r w:rsidRPr="007007B4" w:rsidR="006826B3">
        <w:rPr>
          <w:rFonts w:ascii="Times New Roman" w:hAnsi="Times New Roman" w:cs="Times New Roman"/>
          <w:sz w:val="24"/>
          <w:szCs w:val="24"/>
        </w:rPr>
        <w:t>general public</w:t>
      </w:r>
      <w:r w:rsidRPr="007007B4" w:rsidR="006826B3">
        <w:rPr>
          <w:rFonts w:ascii="Times New Roman" w:hAnsi="Times New Roman" w:cs="Times New Roman"/>
          <w:sz w:val="24"/>
          <w:szCs w:val="24"/>
        </w:rPr>
        <w:t xml:space="preserve"> is critical to advancing our understanding of how human </w:t>
      </w:r>
      <w:r w:rsidR="007007B4">
        <w:rPr>
          <w:rFonts w:ascii="Times New Roman" w:hAnsi="Times New Roman" w:cs="Times New Roman"/>
          <w:sz w:val="24"/>
          <w:szCs w:val="24"/>
        </w:rPr>
        <w:t xml:space="preserve">perceptions, </w:t>
      </w:r>
      <w:r w:rsidR="00871EDD">
        <w:rPr>
          <w:rFonts w:ascii="Times New Roman" w:hAnsi="Times New Roman" w:cs="Times New Roman"/>
          <w:sz w:val="24"/>
          <w:szCs w:val="24"/>
        </w:rPr>
        <w:t>attitudes, motivations, beliefs,</w:t>
      </w:r>
      <w:r w:rsidR="00153361">
        <w:rPr>
          <w:rFonts w:ascii="Times New Roman" w:hAnsi="Times New Roman" w:cs="Times New Roman"/>
          <w:sz w:val="24"/>
          <w:szCs w:val="24"/>
        </w:rPr>
        <w:t xml:space="preserve"> and behaviors </w:t>
      </w:r>
      <w:r w:rsidRPr="007007B4" w:rsidR="006826B3">
        <w:rPr>
          <w:rFonts w:ascii="Times New Roman" w:hAnsi="Times New Roman" w:cs="Times New Roman"/>
          <w:sz w:val="24"/>
          <w:szCs w:val="24"/>
        </w:rPr>
        <w:t>intersect with water supply and management</w:t>
      </w:r>
      <w:r w:rsidR="00153361">
        <w:rPr>
          <w:rFonts w:ascii="Times New Roman" w:hAnsi="Times New Roman" w:cs="Times New Roman"/>
          <w:sz w:val="24"/>
          <w:szCs w:val="24"/>
        </w:rPr>
        <w:t xml:space="preserve"> to influence resource demands.</w:t>
      </w:r>
      <w:r w:rsidR="00695690">
        <w:rPr>
          <w:rFonts w:ascii="Times New Roman" w:hAnsi="Times New Roman" w:cs="Times New Roman"/>
          <w:sz w:val="24"/>
          <w:szCs w:val="24"/>
        </w:rPr>
        <w:t xml:space="preserve"> </w:t>
      </w:r>
      <w:r w:rsidR="00254C3A">
        <w:rPr>
          <w:rFonts w:ascii="Times New Roman" w:hAnsi="Times New Roman" w:cs="Times New Roman"/>
          <w:sz w:val="24"/>
          <w:szCs w:val="24"/>
        </w:rPr>
        <w:t>The</w:t>
      </w:r>
      <w:r w:rsidR="00D82519">
        <w:rPr>
          <w:rFonts w:ascii="Times New Roman" w:hAnsi="Times New Roman" w:cs="Times New Roman"/>
          <w:sz w:val="24"/>
          <w:szCs w:val="24"/>
        </w:rPr>
        <w:t xml:space="preserve"> research anticipated under this request</w:t>
      </w:r>
      <w:r w:rsidR="00BF3028">
        <w:rPr>
          <w:rFonts w:ascii="Times New Roman" w:hAnsi="Times New Roman" w:cs="Times New Roman"/>
          <w:sz w:val="24"/>
          <w:szCs w:val="24"/>
        </w:rPr>
        <w:t xml:space="preserve"> advances</w:t>
      </w:r>
      <w:r w:rsidR="00191A2C">
        <w:rPr>
          <w:rFonts w:ascii="Times New Roman" w:hAnsi="Times New Roman" w:cs="Times New Roman"/>
          <w:sz w:val="24"/>
          <w:szCs w:val="24"/>
        </w:rPr>
        <w:t xml:space="preserve"> both</w:t>
      </w:r>
      <w:r w:rsidR="00BF3028">
        <w:rPr>
          <w:rFonts w:ascii="Times New Roman" w:hAnsi="Times New Roman" w:cs="Times New Roman"/>
          <w:sz w:val="24"/>
          <w:szCs w:val="24"/>
        </w:rPr>
        <w:t xml:space="preserve"> </w:t>
      </w:r>
      <w:r w:rsidR="00191A2C">
        <w:rPr>
          <w:rFonts w:ascii="Times New Roman" w:hAnsi="Times New Roman" w:cs="Times New Roman"/>
          <w:sz w:val="24"/>
          <w:szCs w:val="24"/>
        </w:rPr>
        <w:t>the scientific understanding of our socio-hydrological system</w:t>
      </w:r>
      <w:r w:rsidR="001106E5">
        <w:rPr>
          <w:rFonts w:ascii="Times New Roman" w:hAnsi="Times New Roman" w:cs="Times New Roman"/>
          <w:sz w:val="24"/>
          <w:szCs w:val="24"/>
        </w:rPr>
        <w:t>, and bureau priorities</w:t>
      </w:r>
      <w:r w:rsidR="008D4ACE">
        <w:rPr>
          <w:rFonts w:ascii="Times New Roman" w:hAnsi="Times New Roman" w:cs="Times New Roman"/>
          <w:sz w:val="24"/>
          <w:szCs w:val="24"/>
        </w:rPr>
        <w:t xml:space="preserve"> to conduct regional and national integrated water availability assessments that </w:t>
      </w:r>
      <w:r w:rsidR="008A10F7">
        <w:rPr>
          <w:rFonts w:ascii="Times New Roman" w:hAnsi="Times New Roman" w:cs="Times New Roman"/>
          <w:sz w:val="24"/>
          <w:szCs w:val="24"/>
        </w:rPr>
        <w:t>include</w:t>
      </w:r>
      <w:r w:rsidR="00865EE1">
        <w:rPr>
          <w:rFonts w:ascii="Times New Roman" w:hAnsi="Times New Roman" w:cs="Times New Roman"/>
          <w:sz w:val="24"/>
          <w:szCs w:val="24"/>
        </w:rPr>
        <w:t xml:space="preserve"> examinations</w:t>
      </w:r>
      <w:r w:rsidR="00137BD0">
        <w:rPr>
          <w:rFonts w:ascii="Times New Roman" w:hAnsi="Times New Roman" w:cs="Times New Roman"/>
          <w:sz w:val="24"/>
          <w:szCs w:val="24"/>
        </w:rPr>
        <w:t xml:space="preserve"> of the human intersections with water quality, quantity, and use</w:t>
      </w:r>
      <w:r w:rsidR="005F4E05">
        <w:rPr>
          <w:rFonts w:ascii="Times New Roman" w:hAnsi="Times New Roman" w:cs="Times New Roman"/>
          <w:sz w:val="24"/>
          <w:szCs w:val="24"/>
        </w:rPr>
        <w:t>.</w:t>
      </w:r>
    </w:p>
    <w:p w:rsidR="00431599" w:rsidP="002F1D15" w14:paraId="28D4D36B" w14:textId="77777777">
      <w:pPr>
        <w:spacing w:line="240" w:lineRule="auto"/>
        <w:rPr>
          <w:color w:val="171717"/>
          <w:sz w:val="24"/>
          <w:szCs w:val="24"/>
          <w:shd w:val="clear" w:color="auto" w:fill="FFFFFF"/>
        </w:rPr>
      </w:pPr>
    </w:p>
    <w:p w:rsidR="00F94F26" w:rsidRPr="00F0202C" w:rsidP="00F0202C" w14:paraId="520B2C82" w14:textId="6BAEAA29">
      <w:pPr>
        <w:pStyle w:val="ListParagraph"/>
        <w:numPr>
          <w:ilvl w:val="0"/>
          <w:numId w:val="1"/>
        </w:numPr>
        <w:spacing w:line="240" w:lineRule="auto"/>
        <w:rPr>
          <w:rFonts w:ascii="Times New Roman" w:eastAsia="Times New Roman" w:hAnsi="Times New Roman" w:cs="Times New Roman"/>
          <w:b/>
          <w:sz w:val="24"/>
          <w:szCs w:val="24"/>
        </w:rPr>
      </w:pPr>
      <w:r w:rsidRPr="00F0202C">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E6F0F" w:rsidRPr="00145F64" w:rsidP="00FE6F0F" w14:paraId="7ED87751" w14:textId="5E88CC10">
      <w:pPr>
        <w:pStyle w:val="pf0"/>
      </w:pPr>
      <w:r w:rsidRPr="00C32E41">
        <w:t xml:space="preserve">USGS proposes </w:t>
      </w:r>
      <w:r w:rsidRPr="00C32E41" w:rsidR="00F46705">
        <w:t xml:space="preserve">a number of data collection efforts in support of strategic priorities for the USGS Water Mission Area (WMA) to understand </w:t>
      </w:r>
      <w:r w:rsidR="003A4A1C">
        <w:t>how human activity</w:t>
      </w:r>
      <w:r w:rsidRPr="00C32E41" w:rsidR="00F46705">
        <w:t xml:space="preserve"> affect</w:t>
      </w:r>
      <w:r w:rsidR="003A4A1C">
        <w:t>s</w:t>
      </w:r>
      <w:r w:rsidRPr="00C32E41" w:rsidR="00F46705">
        <w:t xml:space="preserve"> water </w:t>
      </w:r>
      <w:r w:rsidRPr="00C32E41" w:rsidR="00F46705">
        <w:t>availability</w:t>
      </w:r>
      <w:r w:rsidR="003A4A1C">
        <w:t>,</w:t>
      </w:r>
      <w:r w:rsidRPr="00C32E41" w:rsidR="00F46705">
        <w:t xml:space="preserve"> and</w:t>
      </w:r>
      <w:r w:rsidRPr="00C32E41" w:rsidR="00F46705">
        <w:t xml:space="preserve"> </w:t>
      </w:r>
      <w:r w:rsidRPr="00C32E41" w:rsidR="00F46705">
        <w:t xml:space="preserve">provide data and decision support tools to partners and stakeholders in practical ways. </w:t>
      </w:r>
      <w:r w:rsidR="005516AC">
        <w:t xml:space="preserve"> Information</w:t>
      </w:r>
      <w:r w:rsidRPr="46273A7A" w:rsidR="005516AC">
        <w:t xml:space="preserve"> collections</w:t>
      </w:r>
      <w:r w:rsidR="005516AC">
        <w:t xml:space="preserve"> submitted under the terms of this generic clearance</w:t>
      </w:r>
      <w:r w:rsidRPr="46273A7A" w:rsidR="005516AC">
        <w:t xml:space="preserve"> may be qualitative</w:t>
      </w:r>
      <w:r w:rsidR="005516AC">
        <w:t xml:space="preserve">, </w:t>
      </w:r>
      <w:r w:rsidRPr="46273A7A" w:rsidR="005516AC">
        <w:t xml:space="preserve">quantitative, or may consist of mixed methods. </w:t>
      </w:r>
      <w:r w:rsidR="005516AC">
        <w:t>Data</w:t>
      </w:r>
      <w:r w:rsidRPr="46273A7A" w:rsidR="005516AC">
        <w:t xml:space="preserve"> may be collected via a variety of means, including but not limited to electronic or social media, direct or indirect observation (i.e., in person, video and audio collections), interviews, questionnaires, and focus groups</w:t>
      </w:r>
      <w:r w:rsidR="005516AC">
        <w:t xml:space="preserve">. </w:t>
      </w:r>
      <w:r w:rsidR="00D43454">
        <w:t xml:space="preserve">The frequency of data collection efforts will be on an as-needed basis. </w:t>
      </w:r>
      <w:r w:rsidRPr="00145F64">
        <w:t xml:space="preserve">The surveys and other empirical data collections may include involvement from the following members of the public: </w:t>
      </w:r>
      <w:r w:rsidR="003A4A1C">
        <w:t>i</w:t>
      </w:r>
      <w:r w:rsidRPr="00145F64">
        <w:t xml:space="preserve">ndividuals or households; first responders; weather forecasters; members of the media; water, power, transportation, and communications infrastructure operators; business or other for profit organizations; not-for-profit institutions; education institutions; medical institutions; Regional; State, Local or Tribal Government; Federal government; standards-making bodies; and professional associations. </w:t>
      </w:r>
    </w:p>
    <w:p w:rsidR="005516AC" w:rsidP="005516AC" w14:paraId="2529D3B7" w14:textId="51665869">
      <w:pPr>
        <w:spacing w:line="240" w:lineRule="auto"/>
        <w:rPr>
          <w:rFonts w:ascii="Times New Roman" w:hAnsi="Times New Roman" w:cs="Times New Roman"/>
          <w:sz w:val="24"/>
          <w:szCs w:val="24"/>
        </w:rPr>
      </w:pPr>
      <w:r>
        <w:rPr>
          <w:rFonts w:ascii="Times New Roman" w:hAnsi="Times New Roman" w:cs="Times New Roman"/>
          <w:sz w:val="24"/>
          <w:szCs w:val="24"/>
        </w:rPr>
        <w:t>USGS will only submit collections for approval under this generic clearance that meet the following conditions:</w:t>
      </w:r>
    </w:p>
    <w:p w:rsidR="005516AC" w:rsidRPr="00341E89" w:rsidP="005516AC" w14:paraId="50ABCFF2" w14:textId="646B8EBA">
      <w:pPr>
        <w:numPr>
          <w:ilvl w:val="0"/>
          <w:numId w:val="5"/>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T</w:t>
      </w:r>
      <w:r w:rsidRPr="00341E89">
        <w:rPr>
          <w:rFonts w:ascii="Times New Roman" w:hAnsi="Times New Roman" w:cs="Times New Roman"/>
          <w:sz w:val="24"/>
          <w:szCs w:val="24"/>
        </w:rPr>
        <w:t>he collections are voluntary</w:t>
      </w:r>
      <w:r>
        <w:rPr>
          <w:rFonts w:ascii="Times New Roman" w:hAnsi="Times New Roman" w:cs="Times New Roman"/>
          <w:sz w:val="24"/>
          <w:szCs w:val="24"/>
        </w:rPr>
        <w:t>,</w:t>
      </w:r>
    </w:p>
    <w:p w:rsidR="005516AC" w:rsidRPr="00341E89" w:rsidP="005516AC" w14:paraId="6A556728" w14:textId="77777777">
      <w:pPr>
        <w:numPr>
          <w:ilvl w:val="0"/>
          <w:numId w:val="5"/>
        </w:numPr>
        <w:spacing w:before="100" w:beforeAutospacing="1" w:after="100" w:afterAutospacing="1" w:line="240" w:lineRule="auto"/>
        <w:contextualSpacing/>
        <w:rPr>
          <w:rFonts w:ascii="Times New Roman" w:hAnsi="Times New Roman" w:cs="Times New Roman"/>
          <w:sz w:val="24"/>
          <w:szCs w:val="24"/>
        </w:rPr>
      </w:pPr>
      <w:r w:rsidRPr="00341E89">
        <w:rPr>
          <w:rFonts w:ascii="Times New Roman" w:hAnsi="Times New Roman" w:cs="Times New Roman"/>
          <w:sz w:val="24"/>
          <w:szCs w:val="24"/>
        </w:rPr>
        <w:t>The collections are low burden for participants (based on considerations of total burden hours, total number of participants, or burden hours per participant) and are low cost for both the participants and the Federal Government</w:t>
      </w:r>
      <w:r>
        <w:rPr>
          <w:rFonts w:ascii="Times New Roman" w:hAnsi="Times New Roman" w:cs="Times New Roman"/>
          <w:sz w:val="24"/>
          <w:szCs w:val="24"/>
        </w:rPr>
        <w:t>,</w:t>
      </w:r>
    </w:p>
    <w:p w:rsidR="005516AC" w:rsidRPr="00341E89" w:rsidP="005516AC" w14:paraId="6963471D" w14:textId="77777777">
      <w:pPr>
        <w:numPr>
          <w:ilvl w:val="0"/>
          <w:numId w:val="5"/>
        </w:numPr>
        <w:spacing w:before="100" w:beforeAutospacing="1" w:after="100" w:afterAutospacing="1" w:line="240" w:lineRule="auto"/>
        <w:contextualSpacing/>
        <w:rPr>
          <w:rFonts w:ascii="Times New Roman" w:hAnsi="Times New Roman" w:cs="Times New Roman"/>
          <w:sz w:val="24"/>
          <w:szCs w:val="24"/>
        </w:rPr>
      </w:pPr>
      <w:r w:rsidRPr="00341E89">
        <w:rPr>
          <w:rFonts w:ascii="Times New Roman" w:hAnsi="Times New Roman" w:cs="Times New Roman"/>
          <w:sz w:val="24"/>
          <w:szCs w:val="24"/>
        </w:rPr>
        <w:t>The collections are noncontroversial</w:t>
      </w:r>
      <w:r>
        <w:rPr>
          <w:rFonts w:ascii="Times New Roman" w:hAnsi="Times New Roman" w:cs="Times New Roman"/>
          <w:sz w:val="24"/>
          <w:szCs w:val="24"/>
        </w:rPr>
        <w:t>,</w:t>
      </w:r>
    </w:p>
    <w:p w:rsidR="005516AC" w:rsidP="005516AC" w14:paraId="20AC1EB8" w14:textId="77777777">
      <w:pPr>
        <w:numPr>
          <w:ilvl w:val="0"/>
          <w:numId w:val="5"/>
        </w:numPr>
        <w:spacing w:before="100" w:beforeAutospacing="1" w:after="100" w:afterAutospacing="1" w:line="240" w:lineRule="auto"/>
        <w:contextualSpacing/>
        <w:rPr>
          <w:rFonts w:ascii="Times New Roman" w:hAnsi="Times New Roman" w:cs="Times New Roman"/>
          <w:sz w:val="24"/>
          <w:szCs w:val="24"/>
        </w:rPr>
      </w:pPr>
      <w:r w:rsidRPr="00341E89">
        <w:rPr>
          <w:rFonts w:ascii="Times New Roman" w:hAnsi="Times New Roman" w:cs="Times New Roman"/>
          <w:sz w:val="24"/>
          <w:szCs w:val="24"/>
        </w:rPr>
        <w:t>Personally identifiable information (PII) is collected only to the extent necessary and is not retained</w:t>
      </w:r>
      <w:r>
        <w:rPr>
          <w:rFonts w:ascii="Times New Roman" w:hAnsi="Times New Roman" w:cs="Times New Roman"/>
          <w:sz w:val="24"/>
          <w:szCs w:val="24"/>
        </w:rPr>
        <w:t>,</w:t>
      </w:r>
    </w:p>
    <w:p w:rsidR="005516AC" w:rsidP="005516AC" w14:paraId="06234400" w14:textId="77777777">
      <w:pPr>
        <w:numPr>
          <w:ilvl w:val="0"/>
          <w:numId w:val="5"/>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Inf</w:t>
      </w:r>
      <w:r w:rsidRPr="00341E89">
        <w:rPr>
          <w:rFonts w:ascii="Times New Roman" w:hAnsi="Times New Roman" w:cs="Times New Roman"/>
          <w:sz w:val="24"/>
          <w:szCs w:val="24"/>
        </w:rPr>
        <w:t>ormation gathered will not be used for substantially informing influential policy decisions</w:t>
      </w:r>
      <w:r>
        <w:rPr>
          <w:rFonts w:ascii="Times New Roman" w:hAnsi="Times New Roman" w:cs="Times New Roman"/>
          <w:sz w:val="24"/>
          <w:szCs w:val="24"/>
        </w:rPr>
        <w:t>.</w:t>
      </w:r>
    </w:p>
    <w:p w:rsidR="005516AC" w:rsidP="005516AC" w14:paraId="11F46E99" w14:textId="77777777">
      <w:pPr>
        <w:spacing w:before="100" w:beforeAutospacing="1" w:after="100" w:afterAutospacing="1" w:line="240" w:lineRule="auto"/>
        <w:ind w:left="720"/>
        <w:contextualSpacing/>
        <w:rPr>
          <w:rFonts w:ascii="Times New Roman" w:hAnsi="Times New Roman" w:cs="Times New Roman"/>
          <w:sz w:val="24"/>
          <w:szCs w:val="24"/>
        </w:rPr>
      </w:pPr>
    </w:p>
    <w:p w:rsidR="0051554A" w:rsidP="0051554A" w14:paraId="282FD175" w14:textId="675DA6D2">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Collections that fall outside these categories will be submitted to OMB for approval through the normal information collection request process, in accordance with the PRA.</w:t>
      </w:r>
      <w:r w:rsidRPr="0051554A">
        <w:rPr>
          <w:rFonts w:ascii="Times New Roman" w:hAnsi="Times New Roman" w:cs="Times New Roman"/>
          <w:sz w:val="24"/>
          <w:szCs w:val="24"/>
        </w:rPr>
        <w:t xml:space="preserve"> </w:t>
      </w:r>
      <w:r>
        <w:rPr>
          <w:rFonts w:ascii="Times New Roman" w:hAnsi="Times New Roman" w:cs="Times New Roman"/>
          <w:sz w:val="24"/>
          <w:szCs w:val="24"/>
        </w:rPr>
        <w:t xml:space="preserve">Information collected under this clearance will not be directly disseminated to the public in raw form, but aspects or portions of the information collected may be consolidated, formatted, and anonymized for publication </w:t>
      </w:r>
      <w:r w:rsidR="00EB1E32">
        <w:rPr>
          <w:rFonts w:ascii="Times New Roman" w:hAnsi="Times New Roman" w:cs="Times New Roman"/>
          <w:sz w:val="24"/>
          <w:szCs w:val="24"/>
        </w:rPr>
        <w:t>or</w:t>
      </w:r>
      <w:r>
        <w:rPr>
          <w:rFonts w:ascii="Times New Roman" w:hAnsi="Times New Roman" w:cs="Times New Roman"/>
          <w:sz w:val="24"/>
          <w:szCs w:val="24"/>
        </w:rPr>
        <w:t xml:space="preserve"> use supporting research publications in journals, reports, or conference proceedings, or for development and improvement of USGS water data products and delivery tools. </w:t>
      </w:r>
      <w:r w:rsidR="003D4826">
        <w:rPr>
          <w:rFonts w:ascii="Times New Roman" w:hAnsi="Times New Roman" w:cs="Times New Roman"/>
          <w:sz w:val="24"/>
          <w:szCs w:val="24"/>
        </w:rPr>
        <w:t>Information collection and dissemination will comply with all USGS Fundamental Science Practices. Quality will be ensured and established at</w:t>
      </w:r>
      <w:r w:rsidR="000C6071">
        <w:rPr>
          <w:rFonts w:ascii="Times New Roman" w:hAnsi="Times New Roman" w:cs="Times New Roman"/>
          <w:sz w:val="24"/>
          <w:szCs w:val="24"/>
        </w:rPr>
        <w:t xml:space="preserve"> all</w:t>
      </w:r>
      <w:r w:rsidR="003D4826">
        <w:rPr>
          <w:rFonts w:ascii="Times New Roman" w:hAnsi="Times New Roman" w:cs="Times New Roman"/>
          <w:sz w:val="24"/>
          <w:szCs w:val="24"/>
        </w:rPr>
        <w:t xml:space="preserve"> levels </w:t>
      </w:r>
      <w:r w:rsidR="00FA0D04">
        <w:rPr>
          <w:rFonts w:ascii="Times New Roman" w:hAnsi="Times New Roman" w:cs="Times New Roman"/>
          <w:sz w:val="24"/>
          <w:szCs w:val="24"/>
        </w:rPr>
        <w:t xml:space="preserve">including </w:t>
      </w:r>
      <w:r w:rsidR="00F021E2">
        <w:rPr>
          <w:rFonts w:ascii="Times New Roman" w:hAnsi="Times New Roman" w:cs="Times New Roman"/>
          <w:sz w:val="24"/>
          <w:szCs w:val="24"/>
        </w:rPr>
        <w:t>pre-dissemination review</w:t>
      </w:r>
      <w:r w:rsidR="00EE4333">
        <w:rPr>
          <w:rFonts w:ascii="Times New Roman" w:hAnsi="Times New Roman" w:cs="Times New Roman"/>
          <w:sz w:val="24"/>
          <w:szCs w:val="24"/>
        </w:rPr>
        <w:t xml:space="preserve"> in accordance with the USGS Office of Science Quality and Integrity and the OMB</w:t>
      </w:r>
      <w:r w:rsidR="00A96E08">
        <w:rPr>
          <w:rFonts w:ascii="Times New Roman" w:hAnsi="Times New Roman" w:cs="Times New Roman"/>
          <w:sz w:val="24"/>
          <w:szCs w:val="24"/>
        </w:rPr>
        <w:t xml:space="preserve"> 2004 directive “Final Information Quality Bulletin for Peer Review</w:t>
      </w:r>
      <w:r w:rsidR="00C20BA9">
        <w:rPr>
          <w:rFonts w:ascii="Times New Roman" w:hAnsi="Times New Roman" w:cs="Times New Roman"/>
          <w:sz w:val="24"/>
          <w:szCs w:val="24"/>
        </w:rPr>
        <w:t>.”</w:t>
      </w:r>
      <w:r w:rsidR="00F021E2">
        <w:rPr>
          <w:rFonts w:ascii="Times New Roman" w:hAnsi="Times New Roman" w:cs="Times New Roman"/>
          <w:sz w:val="24"/>
          <w:szCs w:val="24"/>
        </w:rPr>
        <w:t xml:space="preserve"> </w:t>
      </w:r>
      <w:r>
        <w:rPr>
          <w:rFonts w:ascii="Times New Roman" w:hAnsi="Times New Roman" w:cs="Times New Roman"/>
          <w:sz w:val="24"/>
          <w:szCs w:val="24"/>
        </w:rPr>
        <w:t xml:space="preserve">All Privacy Act requirements will be met prior to publication in any form. </w:t>
      </w:r>
    </w:p>
    <w:p w:rsidR="005516AC" w:rsidP="005516AC" w14:paraId="694398B4" w14:textId="4D8335CB">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716A06" w:rsidP="0051554A" w14:paraId="36D5EEEE" w14:textId="542D39B4">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obtain approval for a collection that meets the conditions of this generic clearance, </w:t>
      </w:r>
      <w:r w:rsidR="00B629C3">
        <w:rPr>
          <w:rFonts w:ascii="Times New Roman" w:hAnsi="Times New Roman" w:cs="Times New Roman"/>
          <w:sz w:val="24"/>
          <w:szCs w:val="24"/>
        </w:rPr>
        <w:t xml:space="preserve">requesters will </w:t>
      </w:r>
      <w:r w:rsidR="00F8467D">
        <w:rPr>
          <w:rFonts w:ascii="Times New Roman" w:hAnsi="Times New Roman" w:cs="Times New Roman"/>
          <w:sz w:val="24"/>
          <w:szCs w:val="24"/>
        </w:rPr>
        <w:t>submit the collection instrument</w:t>
      </w:r>
      <w:r w:rsidR="0073289A">
        <w:rPr>
          <w:rFonts w:ascii="Times New Roman" w:hAnsi="Times New Roman" w:cs="Times New Roman"/>
          <w:sz w:val="24"/>
          <w:szCs w:val="24"/>
        </w:rPr>
        <w:t xml:space="preserve">, </w:t>
      </w:r>
      <w:r w:rsidR="00F8467D">
        <w:rPr>
          <w:rFonts w:ascii="Times New Roman" w:hAnsi="Times New Roman" w:cs="Times New Roman"/>
          <w:sz w:val="24"/>
          <w:szCs w:val="24"/>
        </w:rPr>
        <w:t>related</w:t>
      </w:r>
      <w:r w:rsidR="0073289A">
        <w:rPr>
          <w:rFonts w:ascii="Times New Roman" w:hAnsi="Times New Roman" w:cs="Times New Roman"/>
          <w:sz w:val="24"/>
          <w:szCs w:val="24"/>
        </w:rPr>
        <w:t xml:space="preserve"> supporting</w:t>
      </w:r>
      <w:r w:rsidR="00F8467D">
        <w:rPr>
          <w:rFonts w:ascii="Times New Roman" w:hAnsi="Times New Roman" w:cs="Times New Roman"/>
          <w:sz w:val="24"/>
          <w:szCs w:val="24"/>
        </w:rPr>
        <w:t xml:space="preserve"> documents (</w:t>
      </w:r>
      <w:r w:rsidR="00F16E09">
        <w:rPr>
          <w:rFonts w:ascii="Times New Roman" w:hAnsi="Times New Roman" w:cs="Times New Roman"/>
          <w:sz w:val="24"/>
          <w:szCs w:val="24"/>
        </w:rPr>
        <w:t xml:space="preserve">e.g., letters, emails to respondents, scripts, etc.), </w:t>
      </w:r>
      <w:r w:rsidR="007C6931">
        <w:rPr>
          <w:rFonts w:ascii="Times New Roman" w:hAnsi="Times New Roman" w:cs="Times New Roman"/>
          <w:sz w:val="24"/>
          <w:szCs w:val="24"/>
        </w:rPr>
        <w:t>and responses to the following:</w:t>
      </w:r>
    </w:p>
    <w:p w:rsidR="00F872F6" w:rsidP="00716A06" w14:paraId="24EFA567" w14:textId="77777777">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Describe the research questions and </w:t>
      </w:r>
      <w:r w:rsidR="00BC4ED6">
        <w:rPr>
          <w:rFonts w:ascii="Times New Roman" w:hAnsi="Times New Roman" w:cs="Times New Roman"/>
          <w:sz w:val="24"/>
          <w:szCs w:val="24"/>
        </w:rPr>
        <w:t xml:space="preserve">goals of the study. </w:t>
      </w:r>
      <w:r w:rsidR="00716A06">
        <w:rPr>
          <w:rFonts w:ascii="Times New Roman" w:hAnsi="Times New Roman" w:cs="Times New Roman"/>
          <w:sz w:val="24"/>
          <w:szCs w:val="24"/>
        </w:rPr>
        <w:t xml:space="preserve">Explain who </w:t>
      </w:r>
      <w:r w:rsidR="006B1697">
        <w:rPr>
          <w:rFonts w:ascii="Times New Roman" w:hAnsi="Times New Roman" w:cs="Times New Roman"/>
          <w:sz w:val="24"/>
          <w:szCs w:val="24"/>
        </w:rPr>
        <w:t>the proposed participants are for this information collection and why this group</w:t>
      </w:r>
      <w:r w:rsidR="003E0B04">
        <w:rPr>
          <w:rFonts w:ascii="Times New Roman" w:hAnsi="Times New Roman" w:cs="Times New Roman"/>
          <w:sz w:val="24"/>
          <w:szCs w:val="24"/>
        </w:rPr>
        <w:t>’s involvement</w:t>
      </w:r>
      <w:r w:rsidR="00443228">
        <w:rPr>
          <w:rFonts w:ascii="Times New Roman" w:hAnsi="Times New Roman" w:cs="Times New Roman"/>
          <w:sz w:val="24"/>
          <w:szCs w:val="24"/>
        </w:rPr>
        <w:t xml:space="preserve"> will </w:t>
      </w:r>
      <w:r w:rsidR="00BC4ED6">
        <w:rPr>
          <w:rFonts w:ascii="Times New Roman" w:hAnsi="Times New Roman" w:cs="Times New Roman"/>
          <w:sz w:val="24"/>
          <w:szCs w:val="24"/>
        </w:rPr>
        <w:t xml:space="preserve">contribute to </w:t>
      </w:r>
      <w:r w:rsidR="00404B7F">
        <w:rPr>
          <w:rFonts w:ascii="Times New Roman" w:hAnsi="Times New Roman" w:cs="Times New Roman"/>
          <w:sz w:val="24"/>
          <w:szCs w:val="24"/>
        </w:rPr>
        <w:t xml:space="preserve">achieving </w:t>
      </w:r>
      <w:r w:rsidR="009A765A">
        <w:rPr>
          <w:rFonts w:ascii="Times New Roman" w:hAnsi="Times New Roman" w:cs="Times New Roman"/>
          <w:sz w:val="24"/>
          <w:szCs w:val="24"/>
        </w:rPr>
        <w:t>these objectives.</w:t>
      </w:r>
    </w:p>
    <w:p w:rsidR="00B8513A" w:rsidP="00716A06" w14:paraId="514D513A" w14:textId="0B381B26">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Discuss</w:t>
      </w:r>
      <w:r w:rsidR="00463A9A">
        <w:rPr>
          <w:rFonts w:ascii="Times New Roman" w:hAnsi="Times New Roman" w:cs="Times New Roman"/>
          <w:sz w:val="24"/>
          <w:szCs w:val="24"/>
        </w:rPr>
        <w:t xml:space="preserve"> the methods used to ensure this </w:t>
      </w:r>
      <w:r w:rsidR="00E14753">
        <w:rPr>
          <w:rFonts w:ascii="Times New Roman" w:hAnsi="Times New Roman" w:cs="Times New Roman"/>
          <w:sz w:val="24"/>
          <w:szCs w:val="24"/>
        </w:rPr>
        <w:t>data collection is not duplicative</w:t>
      </w:r>
      <w:r w:rsidR="00863C06">
        <w:rPr>
          <w:rFonts w:ascii="Times New Roman" w:hAnsi="Times New Roman" w:cs="Times New Roman"/>
          <w:sz w:val="24"/>
          <w:szCs w:val="24"/>
        </w:rPr>
        <w:t>.</w:t>
      </w:r>
      <w:r w:rsidR="00AB3BDE">
        <w:rPr>
          <w:rFonts w:ascii="Times New Roman" w:hAnsi="Times New Roman" w:cs="Times New Roman"/>
          <w:sz w:val="24"/>
          <w:szCs w:val="24"/>
        </w:rPr>
        <w:t xml:space="preserve"> </w:t>
      </w:r>
      <w:r w:rsidR="00863C06">
        <w:rPr>
          <w:rFonts w:ascii="Times New Roman" w:hAnsi="Times New Roman" w:cs="Times New Roman"/>
          <w:sz w:val="24"/>
          <w:szCs w:val="24"/>
        </w:rPr>
        <w:t>Include</w:t>
      </w:r>
      <w:r w:rsidR="00AB3BDE">
        <w:rPr>
          <w:rFonts w:ascii="Times New Roman" w:hAnsi="Times New Roman" w:cs="Times New Roman"/>
          <w:sz w:val="24"/>
          <w:szCs w:val="24"/>
        </w:rPr>
        <w:t xml:space="preserve"> sources</w:t>
      </w:r>
      <w:r>
        <w:rPr>
          <w:rFonts w:ascii="Times New Roman" w:hAnsi="Times New Roman" w:cs="Times New Roman"/>
          <w:sz w:val="24"/>
          <w:szCs w:val="24"/>
        </w:rPr>
        <w:t xml:space="preserve"> (both internal and external)</w:t>
      </w:r>
      <w:r w:rsidR="008E663F">
        <w:rPr>
          <w:rFonts w:ascii="Times New Roman" w:hAnsi="Times New Roman" w:cs="Times New Roman"/>
          <w:sz w:val="24"/>
          <w:szCs w:val="24"/>
        </w:rPr>
        <w:t>, summarize findings, and address why</w:t>
      </w:r>
      <w:r w:rsidR="00102DBE">
        <w:rPr>
          <w:rFonts w:ascii="Times New Roman" w:hAnsi="Times New Roman" w:cs="Times New Roman"/>
          <w:sz w:val="24"/>
          <w:szCs w:val="24"/>
        </w:rPr>
        <w:t xml:space="preserve"> any existing information cannot be used for the purposes of this study.</w:t>
      </w:r>
    </w:p>
    <w:p w:rsidR="00716A06" w:rsidP="00716A06" w14:paraId="3C7A7620" w14:textId="63371C0E">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Explain how the collection methods/instrument were developed including consultation with interested parties and subject-matter experts, pretesting, and responses to suggestions for improvement.</w:t>
      </w:r>
      <w:r w:rsidR="00404B7F">
        <w:rPr>
          <w:rFonts w:ascii="Times New Roman" w:hAnsi="Times New Roman" w:cs="Times New Roman"/>
          <w:sz w:val="24"/>
          <w:szCs w:val="24"/>
        </w:rPr>
        <w:t xml:space="preserve"> </w:t>
      </w:r>
    </w:p>
    <w:p w:rsidR="00F872F6" w:rsidP="00716A06" w14:paraId="251320C6" w14:textId="1E0B60BF">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Explain how the </w:t>
      </w:r>
      <w:r w:rsidR="00CA5FD4">
        <w:rPr>
          <w:rFonts w:ascii="Times New Roman" w:hAnsi="Times New Roman" w:cs="Times New Roman"/>
          <w:sz w:val="24"/>
          <w:szCs w:val="24"/>
        </w:rPr>
        <w:t xml:space="preserve">collection will be conducted, including the </w:t>
      </w:r>
      <w:r w:rsidR="00661EFC">
        <w:rPr>
          <w:rFonts w:ascii="Times New Roman" w:hAnsi="Times New Roman" w:cs="Times New Roman"/>
          <w:sz w:val="24"/>
          <w:szCs w:val="24"/>
        </w:rPr>
        <w:t xml:space="preserve">methods </w:t>
      </w:r>
      <w:r w:rsidR="0009060B">
        <w:rPr>
          <w:rFonts w:ascii="Times New Roman" w:hAnsi="Times New Roman" w:cs="Times New Roman"/>
          <w:sz w:val="24"/>
          <w:szCs w:val="24"/>
        </w:rPr>
        <w:t xml:space="preserve">for sampling, expected response rate, and </w:t>
      </w:r>
      <w:r w:rsidR="006E1C46">
        <w:rPr>
          <w:rFonts w:ascii="Times New Roman" w:hAnsi="Times New Roman" w:cs="Times New Roman"/>
          <w:sz w:val="24"/>
          <w:szCs w:val="24"/>
        </w:rPr>
        <w:t>plan to address issues related to nonresponse</w:t>
      </w:r>
      <w:r w:rsidR="00661EFC">
        <w:rPr>
          <w:rFonts w:ascii="Times New Roman" w:hAnsi="Times New Roman" w:cs="Times New Roman"/>
          <w:sz w:val="24"/>
          <w:szCs w:val="24"/>
        </w:rPr>
        <w:t>.</w:t>
      </w:r>
      <w:r w:rsidR="001127D1">
        <w:rPr>
          <w:rFonts w:ascii="Times New Roman" w:hAnsi="Times New Roman" w:cs="Times New Roman"/>
          <w:sz w:val="24"/>
          <w:szCs w:val="24"/>
        </w:rPr>
        <w:t xml:space="preserve"> As </w:t>
      </w:r>
      <w:r w:rsidR="009A7F57">
        <w:rPr>
          <w:rFonts w:ascii="Times New Roman" w:hAnsi="Times New Roman" w:cs="Times New Roman"/>
          <w:sz w:val="24"/>
          <w:szCs w:val="24"/>
        </w:rPr>
        <w:t>appropriate, p</w:t>
      </w:r>
      <w:r w:rsidR="00DA6AE4">
        <w:rPr>
          <w:rFonts w:ascii="Times New Roman" w:hAnsi="Times New Roman" w:cs="Times New Roman"/>
          <w:sz w:val="24"/>
          <w:szCs w:val="24"/>
        </w:rPr>
        <w:t>rovide the name and contact information of the statistician consulted in the development of this collection plan.</w:t>
      </w:r>
    </w:p>
    <w:p w:rsidR="00A40625" w:rsidP="00716A06" w14:paraId="318C3408" w14:textId="14D816C0">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Describe how the information collected will be analyzed and used to generate</w:t>
      </w:r>
      <w:r w:rsidR="007521A0">
        <w:rPr>
          <w:rFonts w:ascii="Times New Roman" w:hAnsi="Times New Roman" w:cs="Times New Roman"/>
          <w:sz w:val="24"/>
          <w:szCs w:val="24"/>
        </w:rPr>
        <w:t xml:space="preserve"> scientific conclusions</w:t>
      </w:r>
      <w:r w:rsidR="00955816">
        <w:rPr>
          <w:rFonts w:ascii="Times New Roman" w:hAnsi="Times New Roman" w:cs="Times New Roman"/>
          <w:sz w:val="24"/>
          <w:szCs w:val="24"/>
        </w:rPr>
        <w:t xml:space="preserve">. Address </w:t>
      </w:r>
      <w:r w:rsidR="0002133A">
        <w:rPr>
          <w:rFonts w:ascii="Times New Roman" w:hAnsi="Times New Roman" w:cs="Times New Roman"/>
          <w:sz w:val="24"/>
          <w:szCs w:val="24"/>
        </w:rPr>
        <w:t>why</w:t>
      </w:r>
      <w:r w:rsidR="00F94B8C">
        <w:rPr>
          <w:rFonts w:ascii="Times New Roman" w:hAnsi="Times New Roman" w:cs="Times New Roman"/>
          <w:sz w:val="24"/>
          <w:szCs w:val="24"/>
        </w:rPr>
        <w:t xml:space="preserve"> this information can or cannot be used to make statistical inference about a larger population</w:t>
      </w:r>
      <w:r w:rsidR="00955816">
        <w:rPr>
          <w:rFonts w:ascii="Times New Roman" w:hAnsi="Times New Roman" w:cs="Times New Roman"/>
          <w:sz w:val="24"/>
          <w:szCs w:val="24"/>
        </w:rPr>
        <w:t xml:space="preserve"> and how, in the absence of generalizability, the information is </w:t>
      </w:r>
      <w:r w:rsidR="007E085D">
        <w:rPr>
          <w:rFonts w:ascii="Times New Roman" w:hAnsi="Times New Roman" w:cs="Times New Roman"/>
          <w:sz w:val="24"/>
          <w:szCs w:val="24"/>
        </w:rPr>
        <w:t>useful.</w:t>
      </w:r>
    </w:p>
    <w:p w:rsidR="007E085D" w:rsidP="00716A06" w14:paraId="7539AD3E" w14:textId="42323036">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Address any potential privacy concerns and steps taken to minimize them.</w:t>
      </w:r>
    </w:p>
    <w:p w:rsidR="002F5A23" w:rsidP="00716A06" w14:paraId="63D91CDD" w14:textId="22591355">
      <w:pPr>
        <w:pStyle w:val="ListParagraph"/>
        <w:numPr>
          <w:ilvl w:val="0"/>
          <w:numId w:val="7"/>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Discuss</w:t>
      </w:r>
      <w:r w:rsidR="00877166">
        <w:rPr>
          <w:rFonts w:ascii="Times New Roman" w:hAnsi="Times New Roman" w:cs="Times New Roman"/>
          <w:sz w:val="24"/>
          <w:szCs w:val="24"/>
        </w:rPr>
        <w:t xml:space="preserve"> how the information collected will be used</w:t>
      </w:r>
      <w:r w:rsidR="009D26A4">
        <w:rPr>
          <w:rFonts w:ascii="Times New Roman" w:hAnsi="Times New Roman" w:cs="Times New Roman"/>
          <w:sz w:val="24"/>
          <w:szCs w:val="24"/>
        </w:rPr>
        <w:t xml:space="preserve">, stored, </w:t>
      </w:r>
      <w:r w:rsidR="00EB1E32">
        <w:rPr>
          <w:rFonts w:ascii="Times New Roman" w:hAnsi="Times New Roman" w:cs="Times New Roman"/>
          <w:sz w:val="24"/>
          <w:szCs w:val="24"/>
        </w:rPr>
        <w:t xml:space="preserve">reviewed, </w:t>
      </w:r>
      <w:r w:rsidR="009D26A4">
        <w:rPr>
          <w:rFonts w:ascii="Times New Roman" w:hAnsi="Times New Roman" w:cs="Times New Roman"/>
          <w:sz w:val="24"/>
          <w:szCs w:val="24"/>
        </w:rPr>
        <w:t>and disseminated</w:t>
      </w:r>
      <w:r w:rsidR="005F3D0C">
        <w:rPr>
          <w:rFonts w:ascii="Times New Roman" w:hAnsi="Times New Roman" w:cs="Times New Roman"/>
          <w:sz w:val="24"/>
          <w:szCs w:val="24"/>
        </w:rPr>
        <w:t xml:space="preserve"> including specific plans for scientific products, presentations</w:t>
      </w:r>
      <w:r w:rsidR="00EB1E32">
        <w:rPr>
          <w:rFonts w:ascii="Times New Roman" w:hAnsi="Times New Roman" w:cs="Times New Roman"/>
          <w:sz w:val="24"/>
          <w:szCs w:val="24"/>
        </w:rPr>
        <w:t>, or reports.</w:t>
      </w:r>
    </w:p>
    <w:p w:rsidR="00F46705" w:rsidRPr="00C32E41" w:rsidP="0051554A" w14:paraId="5727C98E" w14:textId="63C9EA60">
      <w:pPr>
        <w:rPr>
          <w:rFonts w:ascii="Times New Roman" w:hAnsi="Times New Roman" w:cs="Times New Roman"/>
          <w:sz w:val="24"/>
          <w:szCs w:val="24"/>
        </w:rPr>
      </w:pPr>
      <w:r w:rsidRPr="0051554A">
        <w:rPr>
          <w:rFonts w:ascii="Times New Roman" w:hAnsi="Times New Roman" w:cs="Times New Roman"/>
          <w:sz w:val="24"/>
          <w:szCs w:val="24"/>
        </w:rPr>
        <w:t>The information collected will help fulfill the requirements of the SECURE Water Act by providing up-to-date, comprehensive data on water availability and usage. This will support USGS efforts to meet legislative mandates, enhance water monitoring networks, and contribute to national water resource management efforts.</w:t>
      </w:r>
      <w:r>
        <w:rPr>
          <w:rFonts w:ascii="Times New Roman" w:hAnsi="Times New Roman" w:cs="Times New Roman"/>
          <w:sz w:val="24"/>
          <w:szCs w:val="24"/>
        </w:rPr>
        <w:t xml:space="preserve"> </w:t>
      </w:r>
      <w:r w:rsidRPr="00C32E41">
        <w:rPr>
          <w:rFonts w:ascii="Times New Roman" w:hAnsi="Times New Roman" w:cs="Times New Roman"/>
          <w:sz w:val="24"/>
          <w:szCs w:val="24"/>
        </w:rPr>
        <w:t>In addition</w:t>
      </w:r>
      <w:r>
        <w:rPr>
          <w:rFonts w:ascii="Times New Roman" w:hAnsi="Times New Roman" w:cs="Times New Roman"/>
          <w:sz w:val="24"/>
          <w:szCs w:val="24"/>
        </w:rPr>
        <w:t>,</w:t>
      </w:r>
      <w:r w:rsidRPr="00C32E41">
        <w:rPr>
          <w:rFonts w:ascii="Times New Roman" w:hAnsi="Times New Roman" w:cs="Times New Roman"/>
          <w:sz w:val="24"/>
          <w:szCs w:val="24"/>
        </w:rPr>
        <w:t xml:space="preserve"> th</w:t>
      </w:r>
      <w:r w:rsidRPr="00C32E41" w:rsidR="00F637B0">
        <w:rPr>
          <w:rFonts w:ascii="Times New Roman" w:hAnsi="Times New Roman" w:cs="Times New Roman"/>
          <w:sz w:val="24"/>
          <w:szCs w:val="24"/>
        </w:rPr>
        <w:t>e</w:t>
      </w:r>
      <w:r w:rsidRPr="00C32E41">
        <w:rPr>
          <w:rFonts w:ascii="Times New Roman" w:hAnsi="Times New Roman" w:cs="Times New Roman"/>
          <w:sz w:val="24"/>
          <w:szCs w:val="24"/>
        </w:rPr>
        <w:t>s</w:t>
      </w:r>
      <w:r w:rsidRPr="00C32E41" w:rsidR="00F637B0">
        <w:rPr>
          <w:rFonts w:ascii="Times New Roman" w:hAnsi="Times New Roman" w:cs="Times New Roman"/>
          <w:sz w:val="24"/>
          <w:szCs w:val="24"/>
        </w:rPr>
        <w:t>e</w:t>
      </w:r>
      <w:r w:rsidRPr="00C32E41">
        <w:rPr>
          <w:rFonts w:ascii="Times New Roman" w:hAnsi="Times New Roman" w:cs="Times New Roman"/>
          <w:sz w:val="24"/>
          <w:szCs w:val="24"/>
        </w:rPr>
        <w:t xml:space="preserve"> collection</w:t>
      </w:r>
      <w:r w:rsidR="00E3678F">
        <w:rPr>
          <w:rFonts w:ascii="Times New Roman" w:hAnsi="Times New Roman" w:cs="Times New Roman"/>
          <w:sz w:val="24"/>
          <w:szCs w:val="24"/>
        </w:rPr>
        <w:t>s</w:t>
      </w:r>
      <w:r w:rsidRPr="00C32E41">
        <w:rPr>
          <w:rFonts w:ascii="Times New Roman" w:hAnsi="Times New Roman" w:cs="Times New Roman"/>
          <w:sz w:val="24"/>
          <w:szCs w:val="24"/>
        </w:rPr>
        <w:t xml:space="preserve"> respond to recommendations made by the National Academy of Sciences in their 2018 report to the USGS WMA on Future Water Priorities for the Nation</w:t>
      </w:r>
      <w:r w:rsidRPr="00C32E41" w:rsidR="00827C8D">
        <w:rPr>
          <w:rFonts w:ascii="Times New Roman" w:hAnsi="Times New Roman" w:cs="Times New Roman"/>
          <w:sz w:val="24"/>
          <w:szCs w:val="24"/>
        </w:rPr>
        <w:t xml:space="preserve">. Specific </w:t>
      </w:r>
      <w:r w:rsidRPr="00C32E41" w:rsidR="00B93156">
        <w:rPr>
          <w:rFonts w:ascii="Times New Roman" w:hAnsi="Times New Roman" w:cs="Times New Roman"/>
          <w:sz w:val="24"/>
          <w:szCs w:val="24"/>
        </w:rPr>
        <w:t xml:space="preserve">areas of focus </w:t>
      </w:r>
      <w:r w:rsidRPr="00C32E41" w:rsidR="00F80013">
        <w:rPr>
          <w:rFonts w:ascii="Times New Roman" w:hAnsi="Times New Roman" w:cs="Times New Roman"/>
          <w:sz w:val="24"/>
          <w:szCs w:val="24"/>
        </w:rPr>
        <w:t xml:space="preserve">may </w:t>
      </w:r>
      <w:r w:rsidRPr="00C32E41" w:rsidR="00B93156">
        <w:rPr>
          <w:rFonts w:ascii="Times New Roman" w:hAnsi="Times New Roman" w:cs="Times New Roman"/>
          <w:sz w:val="24"/>
          <w:szCs w:val="24"/>
        </w:rPr>
        <w:t>include:</w:t>
      </w:r>
    </w:p>
    <w:p w:rsidR="00B93156" w:rsidRPr="00C32E41" w:rsidP="00B93156" w14:paraId="5EB38A16" w14:textId="7E314133">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Long-term trends in water availa</w:t>
      </w:r>
      <w:r w:rsidRPr="00C32E41" w:rsidR="00C0749A">
        <w:rPr>
          <w:rFonts w:ascii="Times New Roman" w:hAnsi="Times New Roman" w:cs="Times New Roman"/>
          <w:sz w:val="24"/>
          <w:szCs w:val="24"/>
        </w:rPr>
        <w:t>bility and use</w:t>
      </w:r>
      <w:r w:rsidRPr="00C32E41" w:rsidR="00944E5A">
        <w:rPr>
          <w:rFonts w:ascii="Times New Roman" w:hAnsi="Times New Roman" w:cs="Times New Roman"/>
          <w:sz w:val="24"/>
          <w:szCs w:val="24"/>
        </w:rPr>
        <w:t>,</w:t>
      </w:r>
    </w:p>
    <w:p w:rsidR="00C0749A" w:rsidRPr="00C32E41" w:rsidP="00B93156" w14:paraId="2DBA12BD" w14:textId="429F3A16">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Impacts of human activities on water resources</w:t>
      </w:r>
      <w:r w:rsidRPr="00C32E41" w:rsidR="00944E5A">
        <w:rPr>
          <w:rFonts w:ascii="Times New Roman" w:hAnsi="Times New Roman" w:cs="Times New Roman"/>
          <w:sz w:val="24"/>
          <w:szCs w:val="24"/>
        </w:rPr>
        <w:t>,</w:t>
      </w:r>
    </w:p>
    <w:p w:rsidR="00C0749A" w:rsidRPr="00C32E41" w:rsidP="00B93156" w14:paraId="3107F1BC" w14:textId="718441DE">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Indicators of human and ecological system vulnerability to water shortages,</w:t>
      </w:r>
    </w:p>
    <w:p w:rsidR="00944E5A" w:rsidRPr="00C32E41" w:rsidP="00B93156" w14:paraId="1DA31177" w14:textId="0A82B0A7">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Factors that have caused or may cause conflict</w:t>
      </w:r>
      <w:r w:rsidRPr="00C32E41" w:rsidR="00A80B05">
        <w:rPr>
          <w:rFonts w:ascii="Times New Roman" w:hAnsi="Times New Roman" w:cs="Times New Roman"/>
          <w:sz w:val="24"/>
          <w:szCs w:val="24"/>
        </w:rPr>
        <w:t xml:space="preserve"> over limited water resources,</w:t>
      </w:r>
    </w:p>
    <w:p w:rsidR="00801CDD" w:rsidRPr="00C32E41" w:rsidP="00B93156" w14:paraId="19FB9CD0" w14:textId="7EA1BA46">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 xml:space="preserve">Stakeholder needs and preferences related to water data delivery, </w:t>
      </w:r>
    </w:p>
    <w:p w:rsidR="008D0953" w:rsidRPr="00C32E41" w:rsidP="00B93156" w14:paraId="07502A19" w14:textId="39AF71E8">
      <w:pPr>
        <w:pStyle w:val="ListParagraph"/>
        <w:numPr>
          <w:ilvl w:val="0"/>
          <w:numId w:val="4"/>
        </w:numPr>
        <w:spacing w:line="240" w:lineRule="auto"/>
        <w:rPr>
          <w:rFonts w:ascii="Times New Roman" w:hAnsi="Times New Roman" w:cs="Times New Roman"/>
          <w:sz w:val="24"/>
          <w:szCs w:val="24"/>
        </w:rPr>
      </w:pPr>
      <w:r w:rsidRPr="00C32E41">
        <w:rPr>
          <w:rFonts w:ascii="Times New Roman" w:hAnsi="Times New Roman" w:cs="Times New Roman"/>
          <w:sz w:val="24"/>
          <w:szCs w:val="24"/>
        </w:rPr>
        <w:t xml:space="preserve">Perceptions, beliefs, behaviors, and experiences </w:t>
      </w:r>
      <w:r w:rsidRPr="00C32E41" w:rsidR="00E57BF5">
        <w:rPr>
          <w:rFonts w:ascii="Times New Roman" w:hAnsi="Times New Roman" w:cs="Times New Roman"/>
          <w:sz w:val="24"/>
          <w:szCs w:val="24"/>
        </w:rPr>
        <w:t>of water-related hazards including floods, drought, post</w:t>
      </w:r>
      <w:r w:rsidRPr="00C32E41" w:rsidR="00285E1D">
        <w:rPr>
          <w:rFonts w:ascii="Times New Roman" w:hAnsi="Times New Roman" w:cs="Times New Roman"/>
          <w:sz w:val="24"/>
          <w:szCs w:val="24"/>
        </w:rPr>
        <w:t>-</w:t>
      </w:r>
      <w:r w:rsidRPr="00C32E41" w:rsidR="00E57BF5">
        <w:rPr>
          <w:rFonts w:ascii="Times New Roman" w:hAnsi="Times New Roman" w:cs="Times New Roman"/>
          <w:sz w:val="24"/>
          <w:szCs w:val="24"/>
        </w:rPr>
        <w:t>wildfire debris flows, and hurricanes</w:t>
      </w:r>
      <w:r w:rsidRPr="00C32E41" w:rsidR="00285E1D">
        <w:rPr>
          <w:rFonts w:ascii="Times New Roman" w:hAnsi="Times New Roman" w:cs="Times New Roman"/>
          <w:sz w:val="24"/>
          <w:szCs w:val="24"/>
        </w:rPr>
        <w:t>.</w:t>
      </w:r>
    </w:p>
    <w:p w:rsidR="00E3678F" w:rsidP="00E3678F" w14:paraId="4FF9531A" w14:textId="541815EA">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This generic clearance is intended to maximize benefits for existing WMA programs such as the Integrated Water Availability Assessments</w:t>
      </w:r>
      <w:r w:rsidR="00D16460">
        <w:rPr>
          <w:rFonts w:ascii="Times New Roman" w:hAnsi="Times New Roman" w:cs="Times New Roman"/>
          <w:sz w:val="24"/>
          <w:szCs w:val="24"/>
        </w:rPr>
        <w:t xml:space="preserve"> (IWAAs)</w:t>
      </w:r>
      <w:r>
        <w:rPr>
          <w:rFonts w:ascii="Times New Roman" w:hAnsi="Times New Roman" w:cs="Times New Roman"/>
          <w:sz w:val="24"/>
          <w:szCs w:val="24"/>
        </w:rPr>
        <w:t xml:space="preserve">, </w:t>
      </w:r>
      <w:r w:rsidR="00D82229">
        <w:rPr>
          <w:rFonts w:ascii="Times New Roman" w:hAnsi="Times New Roman" w:cs="Times New Roman"/>
          <w:sz w:val="24"/>
          <w:szCs w:val="24"/>
        </w:rPr>
        <w:t>Hazards, Drought, and Social and Economic Drivers. Ongoing, phased projects within WMA such as the</w:t>
      </w:r>
      <w:r w:rsidR="00D16460">
        <w:rPr>
          <w:rFonts w:ascii="Times New Roman" w:hAnsi="Times New Roman" w:cs="Times New Roman"/>
          <w:sz w:val="24"/>
          <w:szCs w:val="24"/>
        </w:rPr>
        <w:t xml:space="preserve"> National IWAAs reports, the</w:t>
      </w:r>
      <w:r w:rsidR="00D82229">
        <w:rPr>
          <w:rFonts w:ascii="Times New Roman" w:hAnsi="Times New Roman" w:cs="Times New Roman"/>
          <w:sz w:val="24"/>
          <w:szCs w:val="24"/>
        </w:rPr>
        <w:t xml:space="preserve"> Regional</w:t>
      </w:r>
      <w:r w:rsidR="00D16460">
        <w:rPr>
          <w:rFonts w:ascii="Times New Roman" w:hAnsi="Times New Roman" w:cs="Times New Roman"/>
          <w:sz w:val="24"/>
          <w:szCs w:val="24"/>
        </w:rPr>
        <w:t xml:space="preserve"> Integrated Methods for Base Evaluation,</w:t>
      </w:r>
      <w:r w:rsidR="005B55E1">
        <w:rPr>
          <w:rFonts w:ascii="Times New Roman" w:hAnsi="Times New Roman" w:cs="Times New Roman"/>
          <w:sz w:val="24"/>
          <w:szCs w:val="24"/>
        </w:rPr>
        <w:t xml:space="preserve"> Integrated Water Science Basins</w:t>
      </w:r>
      <w:r w:rsidR="00D16460">
        <w:rPr>
          <w:rFonts w:ascii="Times New Roman" w:hAnsi="Times New Roman" w:cs="Times New Roman"/>
          <w:sz w:val="24"/>
          <w:szCs w:val="24"/>
        </w:rPr>
        <w:t xml:space="preserve">, </w:t>
      </w:r>
      <w:r w:rsidR="009968BB">
        <w:rPr>
          <w:rFonts w:ascii="Times New Roman" w:hAnsi="Times New Roman" w:cs="Times New Roman"/>
          <w:sz w:val="24"/>
          <w:szCs w:val="24"/>
        </w:rPr>
        <w:t>a</w:t>
      </w:r>
      <w:r w:rsidR="00B72C92">
        <w:rPr>
          <w:rFonts w:ascii="Times New Roman" w:hAnsi="Times New Roman" w:cs="Times New Roman"/>
          <w:sz w:val="24"/>
          <w:szCs w:val="24"/>
        </w:rPr>
        <w:t xml:space="preserve">nd the National Drought Prediction Program, will particularly benefit from the ability to solicit and incorporate </w:t>
      </w:r>
      <w:r w:rsidR="00C37B50">
        <w:rPr>
          <w:rFonts w:ascii="Times New Roman" w:hAnsi="Times New Roman" w:cs="Times New Roman"/>
          <w:sz w:val="24"/>
          <w:szCs w:val="24"/>
        </w:rPr>
        <w:t xml:space="preserve">information from stakeholders and constituents early and iteratively. </w:t>
      </w:r>
      <w:r w:rsidR="00E93DD7">
        <w:rPr>
          <w:rFonts w:ascii="Times New Roman" w:hAnsi="Times New Roman" w:cs="Times New Roman"/>
          <w:sz w:val="24"/>
          <w:szCs w:val="24"/>
        </w:rPr>
        <w:t>Results of data collections under this clearance will be used to advance socio-hydrologic science within USGS, enhance the usability and utility of USGS water data, and direct future bureau research towards meaningful areas of critical inquiry.</w:t>
      </w:r>
      <w:r>
        <w:rPr>
          <w:rFonts w:ascii="Times New Roman" w:hAnsi="Times New Roman" w:cs="Times New Roman"/>
          <w:sz w:val="24"/>
          <w:szCs w:val="24"/>
        </w:rPr>
        <w:t xml:space="preserve"> </w:t>
      </w:r>
      <w:r w:rsidR="009A7F57">
        <w:rPr>
          <w:rFonts w:ascii="Times New Roman" w:hAnsi="Times New Roman" w:cs="Times New Roman"/>
          <w:sz w:val="24"/>
          <w:szCs w:val="24"/>
        </w:rPr>
        <w:t>Results will not be used to directly inform policy decisions.</w:t>
      </w:r>
    </w:p>
    <w:p w:rsidR="00D7153F" w:rsidRPr="00801CDD" w:rsidP="00801CDD" w14:paraId="33409974" w14:textId="77777777">
      <w:pPr>
        <w:spacing w:line="240" w:lineRule="auto"/>
        <w:rPr>
          <w:sz w:val="24"/>
          <w:szCs w:val="24"/>
        </w:rPr>
      </w:pPr>
    </w:p>
    <w:p w:rsidR="00467806" w:rsidP="0029645F" w14:paraId="1A1C1900" w14:textId="73925B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Describe whether, and to what extent, the collection of information involves the use of automated, electronic, mechanical, or other technological collection techniques or other </w:t>
      </w:r>
      <w:r>
        <w:rPr>
          <w:rFonts w:ascii="Times New Roman" w:eastAsia="Times New Roman" w:hAnsi="Times New Roman" w:cs="Times New Roman"/>
          <w:b/>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1D5702" w:rsidP="001D5702" w14:paraId="09A7C27E" w14:textId="38A75B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computer-assisted information technology methods to </w:t>
      </w:r>
      <w:r w:rsidR="00E93FFF">
        <w:rPr>
          <w:rFonts w:ascii="Times New Roman" w:eastAsia="Times New Roman" w:hAnsi="Times New Roman" w:cs="Times New Roman"/>
          <w:sz w:val="24"/>
          <w:szCs w:val="24"/>
        </w:rPr>
        <w:t>administer data collection helps reduce burden on respondents</w:t>
      </w:r>
      <w:r w:rsidR="00AE2E07">
        <w:rPr>
          <w:rFonts w:ascii="Times New Roman" w:eastAsia="Times New Roman" w:hAnsi="Times New Roman" w:cs="Times New Roman"/>
          <w:sz w:val="24"/>
          <w:szCs w:val="24"/>
        </w:rPr>
        <w:t xml:space="preserve">, </w:t>
      </w:r>
      <w:r w:rsidR="0045605D">
        <w:rPr>
          <w:rFonts w:ascii="Times New Roman" w:eastAsia="Times New Roman" w:hAnsi="Times New Roman" w:cs="Times New Roman"/>
          <w:sz w:val="24"/>
          <w:szCs w:val="24"/>
        </w:rPr>
        <w:t xml:space="preserve">expands accessibility for participants who </w:t>
      </w:r>
      <w:r w:rsidR="00DF34E7">
        <w:rPr>
          <w:rFonts w:ascii="Times New Roman" w:eastAsia="Times New Roman" w:hAnsi="Times New Roman" w:cs="Times New Roman"/>
          <w:sz w:val="24"/>
          <w:szCs w:val="24"/>
        </w:rPr>
        <w:t>face challenges completing written surveys or attending in-person interviews and meetings</w:t>
      </w:r>
      <w:r w:rsidR="00AE2E07">
        <w:rPr>
          <w:rFonts w:ascii="Times New Roman" w:eastAsia="Times New Roman" w:hAnsi="Times New Roman" w:cs="Times New Roman"/>
          <w:sz w:val="24"/>
          <w:szCs w:val="24"/>
        </w:rPr>
        <w:t>, and substantially improves</w:t>
      </w:r>
      <w:r w:rsidR="00B6681D">
        <w:rPr>
          <w:rFonts w:ascii="Times New Roman" w:eastAsia="Times New Roman" w:hAnsi="Times New Roman" w:cs="Times New Roman"/>
          <w:sz w:val="24"/>
          <w:szCs w:val="24"/>
        </w:rPr>
        <w:t xml:space="preserve"> response rates</w:t>
      </w:r>
      <w:r w:rsidR="00DF34E7">
        <w:rPr>
          <w:rFonts w:ascii="Times New Roman" w:eastAsia="Times New Roman" w:hAnsi="Times New Roman" w:cs="Times New Roman"/>
          <w:sz w:val="24"/>
          <w:szCs w:val="24"/>
        </w:rPr>
        <w:t xml:space="preserve">. </w:t>
      </w:r>
      <w:r w:rsidR="00ED6AC1">
        <w:rPr>
          <w:rFonts w:ascii="Times New Roman" w:eastAsia="Times New Roman" w:hAnsi="Times New Roman" w:cs="Times New Roman"/>
          <w:sz w:val="24"/>
          <w:szCs w:val="24"/>
        </w:rPr>
        <w:t xml:space="preserve">These benefits </w:t>
      </w:r>
      <w:r w:rsidR="009F57A5">
        <w:rPr>
          <w:rFonts w:ascii="Times New Roman" w:eastAsia="Times New Roman" w:hAnsi="Times New Roman" w:cs="Times New Roman"/>
          <w:sz w:val="24"/>
          <w:szCs w:val="24"/>
        </w:rPr>
        <w:t xml:space="preserve">also extend to USGS by reducing </w:t>
      </w:r>
      <w:r w:rsidR="009F4768">
        <w:rPr>
          <w:rFonts w:ascii="Times New Roman" w:eastAsia="Times New Roman" w:hAnsi="Times New Roman" w:cs="Times New Roman"/>
          <w:sz w:val="24"/>
          <w:szCs w:val="24"/>
        </w:rPr>
        <w:t xml:space="preserve">information collection costs associated with </w:t>
      </w:r>
      <w:r w:rsidR="00E57A96">
        <w:rPr>
          <w:rFonts w:ascii="Times New Roman" w:eastAsia="Times New Roman" w:hAnsi="Times New Roman" w:cs="Times New Roman"/>
          <w:sz w:val="24"/>
          <w:szCs w:val="24"/>
        </w:rPr>
        <w:t>postage, travel,</w:t>
      </w:r>
      <w:r w:rsidR="006C7E81">
        <w:rPr>
          <w:rFonts w:ascii="Times New Roman" w:eastAsia="Times New Roman" w:hAnsi="Times New Roman" w:cs="Times New Roman"/>
          <w:sz w:val="24"/>
          <w:szCs w:val="24"/>
        </w:rPr>
        <w:t xml:space="preserve"> salary,</w:t>
      </w:r>
      <w:r w:rsidR="00E57A96">
        <w:rPr>
          <w:rFonts w:ascii="Times New Roman" w:eastAsia="Times New Roman" w:hAnsi="Times New Roman" w:cs="Times New Roman"/>
          <w:sz w:val="24"/>
          <w:szCs w:val="24"/>
        </w:rPr>
        <w:t xml:space="preserve"> and </w:t>
      </w:r>
      <w:r w:rsidR="008223B8">
        <w:rPr>
          <w:rFonts w:ascii="Times New Roman" w:eastAsia="Times New Roman" w:hAnsi="Times New Roman" w:cs="Times New Roman"/>
          <w:sz w:val="24"/>
          <w:szCs w:val="24"/>
        </w:rPr>
        <w:t>on-site logistics. Therefore, w</w:t>
      </w:r>
      <w:r w:rsidRPr="001D5702">
        <w:rPr>
          <w:rFonts w:ascii="Times New Roman" w:eastAsia="Times New Roman" w:hAnsi="Times New Roman" w:cs="Times New Roman"/>
          <w:sz w:val="24"/>
          <w:szCs w:val="24"/>
        </w:rPr>
        <w:t>henever possible</w:t>
      </w:r>
      <w:r w:rsidR="007C2102">
        <w:rPr>
          <w:rFonts w:ascii="Times New Roman" w:eastAsia="Times New Roman" w:hAnsi="Times New Roman" w:cs="Times New Roman"/>
          <w:sz w:val="24"/>
          <w:szCs w:val="24"/>
        </w:rPr>
        <w:t xml:space="preserve"> and appropriate, </w:t>
      </w:r>
      <w:r>
        <w:rPr>
          <w:rFonts w:ascii="Times New Roman" w:eastAsia="Times New Roman" w:hAnsi="Times New Roman" w:cs="Times New Roman"/>
          <w:sz w:val="24"/>
          <w:szCs w:val="24"/>
        </w:rPr>
        <w:t>USGS will</w:t>
      </w:r>
      <w:r w:rsidR="007C2102">
        <w:rPr>
          <w:rFonts w:ascii="Times New Roman" w:eastAsia="Times New Roman" w:hAnsi="Times New Roman" w:cs="Times New Roman"/>
          <w:sz w:val="24"/>
          <w:szCs w:val="24"/>
        </w:rPr>
        <w:t xml:space="preserve"> use information technology to reduce collection burden by </w:t>
      </w:r>
      <w:r>
        <w:rPr>
          <w:rFonts w:ascii="Times New Roman" w:eastAsia="Times New Roman" w:hAnsi="Times New Roman" w:cs="Times New Roman"/>
          <w:sz w:val="24"/>
          <w:szCs w:val="24"/>
        </w:rPr>
        <w:t>offer</w:t>
      </w:r>
      <w:r w:rsidR="007C210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electronic response options via online survey platform</w:t>
      </w:r>
      <w:r w:rsidR="003C13CB">
        <w:rPr>
          <w:rFonts w:ascii="Times New Roman" w:eastAsia="Times New Roman" w:hAnsi="Times New Roman" w:cs="Times New Roman"/>
          <w:sz w:val="24"/>
          <w:szCs w:val="24"/>
        </w:rPr>
        <w:t>s and mobile devices,</w:t>
      </w:r>
      <w:r>
        <w:rPr>
          <w:rFonts w:ascii="Times New Roman" w:eastAsia="Times New Roman" w:hAnsi="Times New Roman" w:cs="Times New Roman"/>
          <w:sz w:val="24"/>
          <w:szCs w:val="24"/>
        </w:rPr>
        <w:t xml:space="preserve"> or by utilizing online interview or focus group options.  </w:t>
      </w:r>
    </w:p>
    <w:p w:rsidR="009F7CA3" w:rsidP="0029645F" w14:paraId="7150AFEF" w14:textId="77777777">
      <w:pPr>
        <w:spacing w:line="240" w:lineRule="auto"/>
        <w:rPr>
          <w:rFonts w:ascii="Times New Roman" w:eastAsia="Times New Roman" w:hAnsi="Times New Roman" w:cs="Times New Roman"/>
          <w:b/>
          <w:sz w:val="24"/>
          <w:szCs w:val="24"/>
        </w:rPr>
      </w:pPr>
    </w:p>
    <w:p w:rsidR="00455B40" w:rsidP="0029645F" w14:paraId="70C94C31" w14:textId="0E947B7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Describe efforts to identify duplication. Show specifically why any similar information already available cannot be used or modified for use for the purposes described in Item 2, above.</w:t>
      </w:r>
    </w:p>
    <w:p w:rsidR="006C7E81" w:rsidP="0029645F" w14:paraId="46C310CA" w14:textId="09D7593C">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USGS is establishing an internal review process t</w:t>
      </w:r>
      <w:r w:rsidR="00001BA5">
        <w:rPr>
          <w:rFonts w:ascii="Times New Roman" w:eastAsia="Times New Roman" w:hAnsi="Times New Roman" w:cs="Times New Roman"/>
          <w:bCs/>
          <w:sz w:val="24"/>
          <w:szCs w:val="24"/>
        </w:rPr>
        <w:t>hat will</w:t>
      </w:r>
      <w:r>
        <w:rPr>
          <w:rFonts w:ascii="Times New Roman" w:eastAsia="Times New Roman" w:hAnsi="Times New Roman" w:cs="Times New Roman"/>
          <w:bCs/>
          <w:sz w:val="24"/>
          <w:szCs w:val="24"/>
        </w:rPr>
        <w:t xml:space="preserve"> examine each data collection effort conducted under this generic clearance</w:t>
      </w:r>
      <w:r w:rsidR="00001BA5">
        <w:rPr>
          <w:rFonts w:ascii="Times New Roman" w:eastAsia="Times New Roman" w:hAnsi="Times New Roman" w:cs="Times New Roman"/>
          <w:bCs/>
          <w:sz w:val="24"/>
          <w:szCs w:val="24"/>
        </w:rPr>
        <w:t xml:space="preserve"> to prevent internal duplication of effort and to ensure that appropriate data collection instruments are developed.</w:t>
      </w:r>
      <w:r w:rsidR="000258F9">
        <w:rPr>
          <w:rFonts w:ascii="Times New Roman" w:eastAsia="Times New Roman" w:hAnsi="Times New Roman" w:cs="Times New Roman"/>
          <w:bCs/>
          <w:sz w:val="24"/>
          <w:szCs w:val="24"/>
        </w:rPr>
        <w:t xml:space="preserve"> </w:t>
      </w:r>
      <w:r w:rsidR="005F2E2C">
        <w:rPr>
          <w:rFonts w:ascii="Times New Roman" w:eastAsia="Times New Roman" w:hAnsi="Times New Roman" w:cs="Times New Roman"/>
          <w:bCs/>
          <w:sz w:val="24"/>
          <w:szCs w:val="24"/>
        </w:rPr>
        <w:t>Currently, information collection requests</w:t>
      </w:r>
      <w:r w:rsidR="005609C4">
        <w:rPr>
          <w:rFonts w:ascii="Times New Roman" w:eastAsia="Times New Roman" w:hAnsi="Times New Roman" w:cs="Times New Roman"/>
          <w:bCs/>
          <w:sz w:val="24"/>
          <w:szCs w:val="24"/>
        </w:rPr>
        <w:t xml:space="preserve"> applicable to water availability</w:t>
      </w:r>
      <w:r w:rsidR="005F2E2C">
        <w:rPr>
          <w:rFonts w:ascii="Times New Roman" w:eastAsia="Times New Roman" w:hAnsi="Times New Roman" w:cs="Times New Roman"/>
          <w:bCs/>
          <w:sz w:val="24"/>
          <w:szCs w:val="24"/>
        </w:rPr>
        <w:t xml:space="preserve"> are submitted by individuals or teams of researchers</w:t>
      </w:r>
      <w:r w:rsidR="00520F31">
        <w:rPr>
          <w:rFonts w:ascii="Times New Roman" w:eastAsia="Times New Roman" w:hAnsi="Times New Roman" w:cs="Times New Roman"/>
          <w:bCs/>
          <w:sz w:val="24"/>
          <w:szCs w:val="24"/>
        </w:rPr>
        <w:t xml:space="preserve"> on a project-by-project basis.</w:t>
      </w:r>
      <w:r w:rsidR="003641A9">
        <w:rPr>
          <w:rFonts w:ascii="Times New Roman" w:eastAsia="Times New Roman" w:hAnsi="Times New Roman" w:cs="Times New Roman"/>
          <w:bCs/>
          <w:sz w:val="24"/>
          <w:szCs w:val="24"/>
        </w:rPr>
        <w:t xml:space="preserve"> While there will likely still be some data collection</w:t>
      </w:r>
      <w:r w:rsidR="00631C95">
        <w:rPr>
          <w:rFonts w:ascii="Times New Roman" w:eastAsia="Times New Roman" w:hAnsi="Times New Roman" w:cs="Times New Roman"/>
          <w:bCs/>
          <w:sz w:val="24"/>
          <w:szCs w:val="24"/>
        </w:rPr>
        <w:t>s subject of separate clearance requests,</w:t>
      </w:r>
      <w:r w:rsidR="00520F31">
        <w:rPr>
          <w:rFonts w:ascii="Times New Roman" w:eastAsia="Times New Roman" w:hAnsi="Times New Roman" w:cs="Times New Roman"/>
          <w:bCs/>
          <w:sz w:val="24"/>
          <w:szCs w:val="24"/>
        </w:rPr>
        <w:t xml:space="preserve"> combining</w:t>
      </w:r>
      <w:r w:rsidR="00EB779A">
        <w:rPr>
          <w:rFonts w:ascii="Times New Roman" w:eastAsia="Times New Roman" w:hAnsi="Times New Roman" w:cs="Times New Roman"/>
          <w:bCs/>
          <w:sz w:val="24"/>
          <w:szCs w:val="24"/>
        </w:rPr>
        <w:t xml:space="preserve"> the bulk of</w:t>
      </w:r>
      <w:r w:rsidR="00520F31">
        <w:rPr>
          <w:rFonts w:ascii="Times New Roman" w:eastAsia="Times New Roman" w:hAnsi="Times New Roman" w:cs="Times New Roman"/>
          <w:bCs/>
          <w:sz w:val="24"/>
          <w:szCs w:val="24"/>
        </w:rPr>
        <w:t xml:space="preserve"> th</w:t>
      </w:r>
      <w:r w:rsidR="00EB779A">
        <w:rPr>
          <w:rFonts w:ascii="Times New Roman" w:eastAsia="Times New Roman" w:hAnsi="Times New Roman" w:cs="Times New Roman"/>
          <w:bCs/>
          <w:sz w:val="24"/>
          <w:szCs w:val="24"/>
        </w:rPr>
        <w:t>e</w:t>
      </w:r>
      <w:r w:rsidR="00520F31">
        <w:rPr>
          <w:rFonts w:ascii="Times New Roman" w:eastAsia="Times New Roman" w:hAnsi="Times New Roman" w:cs="Times New Roman"/>
          <w:bCs/>
          <w:sz w:val="24"/>
          <w:szCs w:val="24"/>
        </w:rPr>
        <w:t xml:space="preserve">se requests </w:t>
      </w:r>
      <w:r w:rsidR="002D55A5">
        <w:rPr>
          <w:rFonts w:ascii="Times New Roman" w:eastAsia="Times New Roman" w:hAnsi="Times New Roman" w:cs="Times New Roman"/>
          <w:bCs/>
          <w:sz w:val="24"/>
          <w:szCs w:val="24"/>
        </w:rPr>
        <w:t>under the umbrella of this</w:t>
      </w:r>
      <w:r w:rsidR="00520F31">
        <w:rPr>
          <w:rFonts w:ascii="Times New Roman" w:eastAsia="Times New Roman" w:hAnsi="Times New Roman" w:cs="Times New Roman"/>
          <w:bCs/>
          <w:sz w:val="24"/>
          <w:szCs w:val="24"/>
        </w:rPr>
        <w:t xml:space="preserve"> generic clearance</w:t>
      </w:r>
      <w:r w:rsidR="005149B6">
        <w:rPr>
          <w:rFonts w:ascii="Times New Roman" w:eastAsia="Times New Roman" w:hAnsi="Times New Roman" w:cs="Times New Roman"/>
          <w:bCs/>
          <w:sz w:val="24"/>
          <w:szCs w:val="24"/>
        </w:rPr>
        <w:t xml:space="preserve"> allows</w:t>
      </w:r>
      <w:r w:rsidR="00520F31">
        <w:rPr>
          <w:rFonts w:ascii="Times New Roman" w:eastAsia="Times New Roman" w:hAnsi="Times New Roman" w:cs="Times New Roman"/>
          <w:bCs/>
          <w:sz w:val="24"/>
          <w:szCs w:val="24"/>
        </w:rPr>
        <w:t xml:space="preserve"> </w:t>
      </w:r>
      <w:r w:rsidR="001866D4">
        <w:rPr>
          <w:rFonts w:ascii="Times New Roman" w:eastAsia="Times New Roman" w:hAnsi="Times New Roman" w:cs="Times New Roman"/>
          <w:bCs/>
          <w:sz w:val="24"/>
          <w:szCs w:val="24"/>
        </w:rPr>
        <w:t>the Water Resources Mission Area</w:t>
      </w:r>
      <w:r w:rsidR="005149B6">
        <w:rPr>
          <w:rFonts w:ascii="Times New Roman" w:eastAsia="Times New Roman" w:hAnsi="Times New Roman" w:cs="Times New Roman"/>
          <w:bCs/>
          <w:sz w:val="24"/>
          <w:szCs w:val="24"/>
        </w:rPr>
        <w:t xml:space="preserve">, </w:t>
      </w:r>
      <w:r w:rsidR="00520F31">
        <w:rPr>
          <w:rFonts w:ascii="Times New Roman" w:eastAsia="Times New Roman" w:hAnsi="Times New Roman" w:cs="Times New Roman"/>
          <w:bCs/>
          <w:sz w:val="24"/>
          <w:szCs w:val="24"/>
        </w:rPr>
        <w:t>to the greatest extent possible,</w:t>
      </w:r>
      <w:r w:rsidR="005149B6">
        <w:rPr>
          <w:rFonts w:ascii="Times New Roman" w:eastAsia="Times New Roman" w:hAnsi="Times New Roman" w:cs="Times New Roman"/>
          <w:bCs/>
          <w:sz w:val="24"/>
          <w:szCs w:val="24"/>
        </w:rPr>
        <w:t xml:space="preserve"> to</w:t>
      </w:r>
      <w:r w:rsidR="00520F31">
        <w:rPr>
          <w:rFonts w:ascii="Times New Roman" w:eastAsia="Times New Roman" w:hAnsi="Times New Roman" w:cs="Times New Roman"/>
          <w:bCs/>
          <w:sz w:val="24"/>
          <w:szCs w:val="24"/>
        </w:rPr>
        <w:t xml:space="preserve"> centraliz</w:t>
      </w:r>
      <w:r w:rsidR="005149B6">
        <w:rPr>
          <w:rFonts w:ascii="Times New Roman" w:eastAsia="Times New Roman" w:hAnsi="Times New Roman" w:cs="Times New Roman"/>
          <w:bCs/>
          <w:sz w:val="24"/>
          <w:szCs w:val="24"/>
        </w:rPr>
        <w:t>e</w:t>
      </w:r>
      <w:r w:rsidR="00520F31">
        <w:rPr>
          <w:rFonts w:ascii="Times New Roman" w:eastAsia="Times New Roman" w:hAnsi="Times New Roman" w:cs="Times New Roman"/>
          <w:bCs/>
          <w:sz w:val="24"/>
          <w:szCs w:val="24"/>
        </w:rPr>
        <w:t xml:space="preserve"> the administration of its public data collections</w:t>
      </w:r>
      <w:r w:rsidR="00700466">
        <w:rPr>
          <w:rFonts w:ascii="Times New Roman" w:eastAsia="Times New Roman" w:hAnsi="Times New Roman" w:cs="Times New Roman"/>
          <w:bCs/>
          <w:sz w:val="24"/>
          <w:szCs w:val="24"/>
        </w:rPr>
        <w:t>.</w:t>
      </w:r>
      <w:r w:rsidR="00053706">
        <w:rPr>
          <w:rFonts w:ascii="Times New Roman" w:eastAsia="Times New Roman" w:hAnsi="Times New Roman" w:cs="Times New Roman"/>
          <w:bCs/>
          <w:sz w:val="24"/>
          <w:szCs w:val="24"/>
        </w:rPr>
        <w:t xml:space="preserve"> This will provide for a consistent and comprehensive approach that </w:t>
      </w:r>
      <w:r w:rsidR="000B093A">
        <w:rPr>
          <w:rFonts w:ascii="Times New Roman" w:eastAsia="Times New Roman" w:hAnsi="Times New Roman" w:cs="Times New Roman"/>
          <w:bCs/>
          <w:sz w:val="24"/>
          <w:szCs w:val="24"/>
        </w:rPr>
        <w:t>greatly decreases the potential for duplication with WMA-directed research.</w:t>
      </w:r>
    </w:p>
    <w:p w:rsidR="009F7CA3" w:rsidP="0029645F" w14:paraId="535F6941" w14:textId="21962C5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Additionally, many of these collection requests will be</w:t>
      </w:r>
      <w:r w:rsidR="00542E69">
        <w:rPr>
          <w:rFonts w:ascii="Times New Roman" w:eastAsia="Times New Roman" w:hAnsi="Times New Roman" w:cs="Times New Roman"/>
          <w:bCs/>
          <w:sz w:val="24"/>
          <w:szCs w:val="24"/>
        </w:rPr>
        <w:t xml:space="preserve"> focused </w:t>
      </w:r>
      <w:r w:rsidR="008C4371">
        <w:rPr>
          <w:rFonts w:ascii="Times New Roman" w:eastAsia="Times New Roman" w:hAnsi="Times New Roman" w:cs="Times New Roman"/>
          <w:bCs/>
          <w:sz w:val="24"/>
          <w:szCs w:val="24"/>
        </w:rPr>
        <w:t>within</w:t>
      </w:r>
      <w:r w:rsidR="00542E69">
        <w:rPr>
          <w:rFonts w:ascii="Times New Roman" w:eastAsia="Times New Roman" w:hAnsi="Times New Roman" w:cs="Times New Roman"/>
          <w:bCs/>
          <w:sz w:val="24"/>
          <w:szCs w:val="24"/>
        </w:rPr>
        <w:t xml:space="preserve"> geographic areas where USGS has </w:t>
      </w:r>
      <w:r w:rsidR="00212881">
        <w:rPr>
          <w:rFonts w:ascii="Times New Roman" w:eastAsia="Times New Roman" w:hAnsi="Times New Roman" w:cs="Times New Roman"/>
          <w:bCs/>
          <w:sz w:val="24"/>
          <w:szCs w:val="24"/>
        </w:rPr>
        <w:t>existing relationships with partner agencies</w:t>
      </w:r>
      <w:r w:rsidR="00324218">
        <w:rPr>
          <w:rFonts w:ascii="Times New Roman" w:eastAsia="Times New Roman" w:hAnsi="Times New Roman" w:cs="Times New Roman"/>
          <w:bCs/>
          <w:sz w:val="24"/>
          <w:szCs w:val="24"/>
        </w:rPr>
        <w:t xml:space="preserve"> (federal, state, and local), industry representatives, and </w:t>
      </w:r>
      <w:r w:rsidR="00863D7B">
        <w:rPr>
          <w:rFonts w:ascii="Times New Roman" w:eastAsia="Times New Roman" w:hAnsi="Times New Roman" w:cs="Times New Roman"/>
          <w:bCs/>
          <w:sz w:val="24"/>
          <w:szCs w:val="24"/>
        </w:rPr>
        <w:t xml:space="preserve">other relevant organizations. </w:t>
      </w:r>
      <w:r w:rsidR="00165C0B">
        <w:rPr>
          <w:rFonts w:ascii="Times New Roman" w:eastAsia="Times New Roman" w:hAnsi="Times New Roman" w:cs="Times New Roman"/>
          <w:bCs/>
          <w:sz w:val="24"/>
          <w:szCs w:val="24"/>
        </w:rPr>
        <w:t xml:space="preserve">The ongoing, collaborative work already being conducted in many of these locations gives </w:t>
      </w:r>
      <w:r w:rsidR="009A24F9">
        <w:rPr>
          <w:rFonts w:ascii="Times New Roman" w:eastAsia="Times New Roman" w:hAnsi="Times New Roman" w:cs="Times New Roman"/>
          <w:bCs/>
          <w:sz w:val="24"/>
          <w:szCs w:val="24"/>
        </w:rPr>
        <w:t xml:space="preserve">USGS a better understanding of </w:t>
      </w:r>
      <w:r w:rsidR="0078021B">
        <w:rPr>
          <w:rFonts w:ascii="Times New Roman" w:eastAsia="Times New Roman" w:hAnsi="Times New Roman" w:cs="Times New Roman"/>
          <w:bCs/>
          <w:sz w:val="24"/>
          <w:szCs w:val="24"/>
        </w:rPr>
        <w:t>where existing efforts may conflict with, or complement, new requests.</w:t>
      </w:r>
    </w:p>
    <w:p w:rsidR="004A5F2E" w:rsidP="0029645F" w14:paraId="2A1DE139"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If the collection of information impacts small businesses or other small entities, describe any methods used to minimize burden.</w:t>
      </w:r>
    </w:p>
    <w:p w:rsidR="000B093A" w:rsidRPr="000B093A" w:rsidP="00F028D9" w14:paraId="47A3E1A1" w14:textId="22CBFFAC">
      <w:pPr>
        <w:pStyle w:val="ListParagraph"/>
        <w:spacing w:before="100" w:beforeAutospacing="1" w:after="100" w:afterAutospacing="1"/>
        <w:ind w:left="0"/>
        <w:rPr>
          <w:rFonts w:ascii="Times New Roman" w:eastAsia="Times New Roman" w:hAnsi="Times New Roman" w:cs="Times New Roman"/>
          <w:bCs/>
          <w:sz w:val="24"/>
          <w:szCs w:val="24"/>
        </w:rPr>
      </w:pPr>
      <w:r w:rsidRPr="006E433E">
        <w:rPr>
          <w:rFonts w:ascii="Times New Roman" w:eastAsia="Times New Roman" w:hAnsi="Times New Roman" w:cs="Times New Roman"/>
          <w:bCs/>
          <w:sz w:val="24"/>
          <w:szCs w:val="24"/>
        </w:rPr>
        <w:t xml:space="preserve">Small businesses, or other small entities, may be involved in efforts related to collections of information approved under this clearance. </w:t>
      </w:r>
      <w:r>
        <w:rPr>
          <w:rFonts w:ascii="Times New Roman" w:eastAsia="Times New Roman" w:hAnsi="Times New Roman" w:cs="Times New Roman"/>
          <w:bCs/>
          <w:sz w:val="24"/>
          <w:szCs w:val="24"/>
        </w:rPr>
        <w:t xml:space="preserve">USGS </w:t>
      </w:r>
      <w:r w:rsidRPr="006E433E">
        <w:rPr>
          <w:rFonts w:ascii="Times New Roman" w:eastAsia="Times New Roman" w:hAnsi="Times New Roman" w:cs="Times New Roman"/>
          <w:bCs/>
          <w:sz w:val="24"/>
          <w:szCs w:val="24"/>
        </w:rPr>
        <w:t>will minimize the effect and burden on them by sampling appropriately</w:t>
      </w:r>
      <w:r>
        <w:rPr>
          <w:rFonts w:ascii="Times New Roman" w:eastAsia="Times New Roman" w:hAnsi="Times New Roman" w:cs="Times New Roman"/>
          <w:bCs/>
          <w:sz w:val="24"/>
          <w:szCs w:val="24"/>
        </w:rPr>
        <w:t xml:space="preserve">, </w:t>
      </w:r>
      <w:r w:rsidR="00346101">
        <w:rPr>
          <w:rFonts w:ascii="Times New Roman" w:eastAsia="Times New Roman" w:hAnsi="Times New Roman" w:cs="Times New Roman"/>
          <w:bCs/>
          <w:sz w:val="24"/>
          <w:szCs w:val="24"/>
        </w:rPr>
        <w:t xml:space="preserve">asking for information on a strictly voluntary basis, and only collecting the minimum amount of information needed to </w:t>
      </w:r>
      <w:r w:rsidR="00F028D9">
        <w:rPr>
          <w:rFonts w:ascii="Times New Roman" w:eastAsia="Times New Roman" w:hAnsi="Times New Roman" w:cs="Times New Roman"/>
          <w:bCs/>
          <w:sz w:val="24"/>
          <w:szCs w:val="24"/>
        </w:rPr>
        <w:t>achieve research or product delivery objectives.</w:t>
      </w:r>
    </w:p>
    <w:p w:rsidR="00E66940" w:rsidP="0029645F" w14:paraId="79BF6045"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9559D0" w:rsidP="0029645F" w14:paraId="5E73F285" w14:textId="464F5A90">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Information collection efforts under this generic clearance are required to fulfill the </w:t>
      </w:r>
      <w:r w:rsidR="00120897">
        <w:rPr>
          <w:rFonts w:ascii="Times New Roman" w:eastAsia="Times New Roman" w:hAnsi="Times New Roman" w:cs="Times New Roman"/>
          <w:bCs/>
          <w:sz w:val="24"/>
          <w:szCs w:val="24"/>
        </w:rPr>
        <w:t xml:space="preserve">Congressionally mandated and funded </w:t>
      </w:r>
      <w:r>
        <w:rPr>
          <w:rFonts w:ascii="Times New Roman" w:eastAsia="Times New Roman" w:hAnsi="Times New Roman" w:cs="Times New Roman"/>
          <w:bCs/>
          <w:sz w:val="24"/>
          <w:szCs w:val="24"/>
        </w:rPr>
        <w:t>objectives and technical requirements of the Water Resources Mission Area</w:t>
      </w:r>
      <w:r w:rsidR="00120897">
        <w:rPr>
          <w:rFonts w:ascii="Times New Roman" w:eastAsia="Times New Roman" w:hAnsi="Times New Roman" w:cs="Times New Roman"/>
          <w:bCs/>
          <w:sz w:val="24"/>
          <w:szCs w:val="24"/>
        </w:rPr>
        <w:t xml:space="preserve">. </w:t>
      </w:r>
      <w:r w:rsidR="00B8764F">
        <w:rPr>
          <w:rFonts w:ascii="Times New Roman" w:eastAsia="Times New Roman" w:hAnsi="Times New Roman" w:cs="Times New Roman"/>
          <w:bCs/>
          <w:sz w:val="24"/>
          <w:szCs w:val="24"/>
        </w:rPr>
        <w:t>Both quantitative and q</w:t>
      </w:r>
      <w:r w:rsidR="003D0FB0">
        <w:rPr>
          <w:rFonts w:ascii="Times New Roman" w:eastAsia="Times New Roman" w:hAnsi="Times New Roman" w:cs="Times New Roman"/>
          <w:bCs/>
          <w:sz w:val="24"/>
          <w:szCs w:val="24"/>
        </w:rPr>
        <w:t xml:space="preserve">ualitative </w:t>
      </w:r>
      <w:r w:rsidR="00D67509">
        <w:rPr>
          <w:rFonts w:ascii="Times New Roman" w:eastAsia="Times New Roman" w:hAnsi="Times New Roman" w:cs="Times New Roman"/>
          <w:bCs/>
          <w:sz w:val="24"/>
          <w:szCs w:val="24"/>
        </w:rPr>
        <w:t>methods are used to provide deeper understanding of concepts or phenomenon</w:t>
      </w:r>
      <w:r w:rsidR="00941407">
        <w:rPr>
          <w:rFonts w:ascii="Times New Roman" w:eastAsia="Times New Roman" w:hAnsi="Times New Roman" w:cs="Times New Roman"/>
          <w:bCs/>
          <w:sz w:val="24"/>
          <w:szCs w:val="24"/>
        </w:rPr>
        <w:t xml:space="preserve"> by accessing individuals with first-hand knowledge relevant to the research topic. These studies</w:t>
      </w:r>
      <w:r w:rsidR="00D93788">
        <w:rPr>
          <w:rFonts w:ascii="Times New Roman" w:eastAsia="Times New Roman" w:hAnsi="Times New Roman" w:cs="Times New Roman"/>
          <w:bCs/>
          <w:sz w:val="24"/>
          <w:szCs w:val="24"/>
        </w:rPr>
        <w:t xml:space="preserve"> may reveal tren</w:t>
      </w:r>
      <w:r w:rsidR="00A03585">
        <w:rPr>
          <w:rFonts w:ascii="Times New Roman" w:eastAsia="Times New Roman" w:hAnsi="Times New Roman" w:cs="Times New Roman"/>
          <w:bCs/>
          <w:sz w:val="24"/>
          <w:szCs w:val="24"/>
        </w:rPr>
        <w:t>ds that are representative of larger populations</w:t>
      </w:r>
      <w:r w:rsidR="00E75E49">
        <w:rPr>
          <w:rFonts w:ascii="Times New Roman" w:eastAsia="Times New Roman" w:hAnsi="Times New Roman" w:cs="Times New Roman"/>
          <w:bCs/>
          <w:sz w:val="24"/>
          <w:szCs w:val="24"/>
        </w:rPr>
        <w:t xml:space="preserve"> or </w:t>
      </w:r>
      <w:r w:rsidR="00F865C1">
        <w:rPr>
          <w:rFonts w:ascii="Times New Roman" w:eastAsia="Times New Roman" w:hAnsi="Times New Roman" w:cs="Times New Roman"/>
          <w:bCs/>
          <w:sz w:val="24"/>
          <w:szCs w:val="24"/>
        </w:rPr>
        <w:t>provide insights into the lived experiences</w:t>
      </w:r>
      <w:r w:rsidR="000B4726">
        <w:rPr>
          <w:rFonts w:ascii="Times New Roman" w:eastAsia="Times New Roman" w:hAnsi="Times New Roman" w:cs="Times New Roman"/>
          <w:bCs/>
          <w:sz w:val="24"/>
          <w:szCs w:val="24"/>
        </w:rPr>
        <w:t xml:space="preserve"> of specific groups or</w:t>
      </w:r>
      <w:r w:rsidR="002A73A8">
        <w:rPr>
          <w:rFonts w:ascii="Times New Roman" w:eastAsia="Times New Roman" w:hAnsi="Times New Roman" w:cs="Times New Roman"/>
          <w:bCs/>
          <w:sz w:val="24"/>
          <w:szCs w:val="24"/>
        </w:rPr>
        <w:t xml:space="preserve"> localized</w:t>
      </w:r>
      <w:r w:rsidR="000B4726">
        <w:rPr>
          <w:rFonts w:ascii="Times New Roman" w:eastAsia="Times New Roman" w:hAnsi="Times New Roman" w:cs="Times New Roman"/>
          <w:bCs/>
          <w:sz w:val="24"/>
          <w:szCs w:val="24"/>
        </w:rPr>
        <w:t xml:space="preserve"> communities</w:t>
      </w:r>
      <w:r w:rsidR="00271D37">
        <w:rPr>
          <w:rFonts w:ascii="Times New Roman" w:eastAsia="Times New Roman" w:hAnsi="Times New Roman" w:cs="Times New Roman"/>
          <w:bCs/>
          <w:sz w:val="24"/>
          <w:szCs w:val="24"/>
        </w:rPr>
        <w:t xml:space="preserve">. </w:t>
      </w:r>
      <w:r w:rsidR="007000D0">
        <w:rPr>
          <w:rFonts w:ascii="Times New Roman" w:eastAsia="Times New Roman" w:hAnsi="Times New Roman" w:cs="Times New Roman"/>
          <w:bCs/>
          <w:sz w:val="24"/>
          <w:szCs w:val="24"/>
        </w:rPr>
        <w:t>Collection of this</w:t>
      </w:r>
      <w:r>
        <w:rPr>
          <w:rFonts w:ascii="Times New Roman" w:eastAsia="Times New Roman" w:hAnsi="Times New Roman" w:cs="Times New Roman"/>
          <w:bCs/>
          <w:sz w:val="24"/>
          <w:szCs w:val="24"/>
        </w:rPr>
        <w:t xml:space="preserve"> information</w:t>
      </w:r>
      <w:r w:rsidR="001908DA">
        <w:rPr>
          <w:rFonts w:ascii="Times New Roman" w:eastAsia="Times New Roman" w:hAnsi="Times New Roman" w:cs="Times New Roman"/>
          <w:bCs/>
          <w:sz w:val="24"/>
          <w:szCs w:val="24"/>
        </w:rPr>
        <w:t xml:space="preserve"> supports the USGS by </w:t>
      </w:r>
      <w:r w:rsidR="001E7C61">
        <w:rPr>
          <w:rFonts w:ascii="Times New Roman" w:eastAsia="Times New Roman" w:hAnsi="Times New Roman" w:cs="Times New Roman"/>
          <w:bCs/>
          <w:sz w:val="24"/>
          <w:szCs w:val="24"/>
        </w:rPr>
        <w:t>improving both national and regional assessments of water quantity, quality, and use</w:t>
      </w:r>
      <w:r w:rsidR="00916B09">
        <w:rPr>
          <w:rFonts w:ascii="Times New Roman" w:eastAsia="Times New Roman" w:hAnsi="Times New Roman" w:cs="Times New Roman"/>
          <w:bCs/>
          <w:sz w:val="24"/>
          <w:szCs w:val="24"/>
        </w:rPr>
        <w:t>, advancing scientific understanding of how</w:t>
      </w:r>
      <w:r w:rsidR="00B4083B">
        <w:rPr>
          <w:rFonts w:ascii="Times New Roman" w:eastAsia="Times New Roman" w:hAnsi="Times New Roman" w:cs="Times New Roman"/>
          <w:bCs/>
          <w:sz w:val="24"/>
          <w:szCs w:val="24"/>
        </w:rPr>
        <w:t xml:space="preserve"> </w:t>
      </w:r>
      <w:r w:rsidR="009968BB">
        <w:rPr>
          <w:rFonts w:ascii="Times New Roman" w:eastAsia="Times New Roman" w:hAnsi="Times New Roman" w:cs="Times New Roman"/>
          <w:bCs/>
          <w:sz w:val="24"/>
          <w:szCs w:val="24"/>
        </w:rPr>
        <w:t xml:space="preserve">human activity impacts </w:t>
      </w:r>
      <w:r w:rsidR="00B4083B">
        <w:rPr>
          <w:rFonts w:ascii="Times New Roman" w:eastAsia="Times New Roman" w:hAnsi="Times New Roman" w:cs="Times New Roman"/>
          <w:bCs/>
          <w:sz w:val="24"/>
          <w:szCs w:val="24"/>
        </w:rPr>
        <w:t>water availability in different ways</w:t>
      </w:r>
      <w:r w:rsidR="00517E58">
        <w:rPr>
          <w:rFonts w:ascii="Times New Roman" w:eastAsia="Times New Roman" w:hAnsi="Times New Roman" w:cs="Times New Roman"/>
          <w:bCs/>
          <w:sz w:val="24"/>
          <w:szCs w:val="24"/>
        </w:rPr>
        <w:t xml:space="preserve">, informing </w:t>
      </w:r>
      <w:r w:rsidR="00947D17">
        <w:rPr>
          <w:rFonts w:ascii="Times New Roman" w:eastAsia="Times New Roman" w:hAnsi="Times New Roman" w:cs="Times New Roman"/>
          <w:bCs/>
          <w:sz w:val="24"/>
          <w:szCs w:val="24"/>
        </w:rPr>
        <w:t xml:space="preserve">product development to maximize the utility and usability of USGS water data, and framing future </w:t>
      </w:r>
      <w:r w:rsidR="006F271D">
        <w:rPr>
          <w:rFonts w:ascii="Times New Roman" w:eastAsia="Times New Roman" w:hAnsi="Times New Roman" w:cs="Times New Roman"/>
          <w:bCs/>
          <w:sz w:val="24"/>
          <w:szCs w:val="24"/>
        </w:rPr>
        <w:t>and ongoing research efforts within the Bureau.</w:t>
      </w:r>
      <w:r w:rsidR="00963D66">
        <w:rPr>
          <w:rFonts w:ascii="Times New Roman" w:eastAsia="Times New Roman" w:hAnsi="Times New Roman" w:cs="Times New Roman"/>
          <w:bCs/>
          <w:sz w:val="24"/>
          <w:szCs w:val="24"/>
        </w:rPr>
        <w:t xml:space="preserve"> Outputs are likely to </w:t>
      </w:r>
      <w:r w:rsidR="003B23EA">
        <w:rPr>
          <w:rFonts w:ascii="Times New Roman" w:eastAsia="Times New Roman" w:hAnsi="Times New Roman" w:cs="Times New Roman"/>
          <w:bCs/>
          <w:sz w:val="24"/>
          <w:szCs w:val="24"/>
        </w:rPr>
        <w:t>reduce costs and improve outcomes for both the bureau and the public by</w:t>
      </w:r>
      <w:r w:rsidR="005E3079">
        <w:rPr>
          <w:rFonts w:ascii="Times New Roman" w:eastAsia="Times New Roman" w:hAnsi="Times New Roman" w:cs="Times New Roman"/>
          <w:bCs/>
          <w:sz w:val="24"/>
          <w:szCs w:val="24"/>
        </w:rPr>
        <w:t xml:space="preserve"> ensuring </w:t>
      </w:r>
      <w:r w:rsidR="004D7E2A">
        <w:rPr>
          <w:rFonts w:ascii="Times New Roman" w:eastAsia="Times New Roman" w:hAnsi="Times New Roman" w:cs="Times New Roman"/>
          <w:bCs/>
          <w:sz w:val="24"/>
          <w:szCs w:val="24"/>
        </w:rPr>
        <w:t>our</w:t>
      </w:r>
      <w:r w:rsidR="005E3079">
        <w:rPr>
          <w:rFonts w:ascii="Times New Roman" w:eastAsia="Times New Roman" w:hAnsi="Times New Roman" w:cs="Times New Roman"/>
          <w:bCs/>
          <w:sz w:val="24"/>
          <w:szCs w:val="24"/>
        </w:rPr>
        <w:t xml:space="preserve"> science </w:t>
      </w:r>
      <w:r w:rsidR="004D7E2A">
        <w:rPr>
          <w:rFonts w:ascii="Times New Roman" w:eastAsia="Times New Roman" w:hAnsi="Times New Roman" w:cs="Times New Roman"/>
          <w:bCs/>
          <w:sz w:val="24"/>
          <w:szCs w:val="24"/>
        </w:rPr>
        <w:t>is conducted efficiently, effectively, and</w:t>
      </w:r>
      <w:r w:rsidR="005E3079">
        <w:rPr>
          <w:rFonts w:ascii="Times New Roman" w:eastAsia="Times New Roman" w:hAnsi="Times New Roman" w:cs="Times New Roman"/>
          <w:bCs/>
          <w:sz w:val="24"/>
          <w:szCs w:val="24"/>
        </w:rPr>
        <w:t xml:space="preserve"> is </w:t>
      </w:r>
      <w:r w:rsidR="00727872">
        <w:rPr>
          <w:rFonts w:ascii="Times New Roman" w:eastAsia="Times New Roman" w:hAnsi="Times New Roman" w:cs="Times New Roman"/>
          <w:bCs/>
          <w:sz w:val="24"/>
          <w:szCs w:val="24"/>
        </w:rPr>
        <w:t>serving its intended purpose</w:t>
      </w:r>
      <w:r w:rsidR="004D7E2A">
        <w:rPr>
          <w:rFonts w:ascii="Times New Roman" w:eastAsia="Times New Roman" w:hAnsi="Times New Roman" w:cs="Times New Roman"/>
          <w:bCs/>
          <w:sz w:val="24"/>
          <w:szCs w:val="24"/>
        </w:rPr>
        <w:t>.</w:t>
      </w:r>
      <w:r w:rsidR="00727872">
        <w:rPr>
          <w:rFonts w:ascii="Times New Roman" w:eastAsia="Times New Roman" w:hAnsi="Times New Roman" w:cs="Times New Roman"/>
          <w:bCs/>
          <w:sz w:val="24"/>
          <w:szCs w:val="24"/>
        </w:rPr>
        <w:t xml:space="preserve"> </w:t>
      </w:r>
    </w:p>
    <w:p w:rsidR="00156280" w:rsidP="0029645F" w14:paraId="5CF9C423" w14:textId="22FBEEC0">
      <w:pPr>
        <w:spacing w:line="240" w:lineRule="auto"/>
        <w:rPr>
          <w:rFonts w:ascii="Times New Roman" w:hAnsi="Times New Roman" w:cs="Times New Roman"/>
          <w:sz w:val="24"/>
          <w:szCs w:val="24"/>
        </w:rPr>
      </w:pPr>
      <w:r>
        <w:rPr>
          <w:rFonts w:ascii="Times New Roman" w:hAnsi="Times New Roman" w:cs="Times New Roman"/>
          <w:sz w:val="24"/>
          <w:szCs w:val="24"/>
        </w:rPr>
        <w:t>As a bureau, our u</w:t>
      </w:r>
      <w:r w:rsidR="00E73325">
        <w:rPr>
          <w:rFonts w:ascii="Times New Roman" w:hAnsi="Times New Roman" w:cs="Times New Roman"/>
          <w:sz w:val="24"/>
          <w:szCs w:val="24"/>
        </w:rPr>
        <w:t>nderstanding of i</w:t>
      </w:r>
      <w:r w:rsidR="000A110E">
        <w:rPr>
          <w:rFonts w:ascii="Times New Roman" w:hAnsi="Times New Roman" w:cs="Times New Roman"/>
          <w:sz w:val="24"/>
          <w:szCs w:val="24"/>
        </w:rPr>
        <w:t xml:space="preserve">ssues related to water availability </w:t>
      </w:r>
      <w:r w:rsidR="00E73325">
        <w:rPr>
          <w:rFonts w:ascii="Times New Roman" w:hAnsi="Times New Roman" w:cs="Times New Roman"/>
          <w:sz w:val="24"/>
          <w:szCs w:val="24"/>
        </w:rPr>
        <w:t xml:space="preserve">is greatly diminished </w:t>
      </w:r>
      <w:r>
        <w:rPr>
          <w:rFonts w:ascii="Times New Roman" w:hAnsi="Times New Roman" w:cs="Times New Roman"/>
          <w:sz w:val="24"/>
          <w:szCs w:val="24"/>
        </w:rPr>
        <w:t xml:space="preserve">when information </w:t>
      </w:r>
      <w:r w:rsidR="00282E3F">
        <w:rPr>
          <w:rFonts w:ascii="Times New Roman" w:hAnsi="Times New Roman" w:cs="Times New Roman"/>
          <w:sz w:val="24"/>
          <w:szCs w:val="24"/>
        </w:rPr>
        <w:t>collection is not systematic</w:t>
      </w:r>
      <w:r>
        <w:rPr>
          <w:rFonts w:ascii="Times New Roman" w:hAnsi="Times New Roman" w:cs="Times New Roman"/>
          <w:sz w:val="24"/>
          <w:szCs w:val="24"/>
        </w:rPr>
        <w:t>, robust,</w:t>
      </w:r>
      <w:r w:rsidR="00282E3F">
        <w:rPr>
          <w:rFonts w:ascii="Times New Roman" w:hAnsi="Times New Roman" w:cs="Times New Roman"/>
          <w:sz w:val="24"/>
          <w:szCs w:val="24"/>
        </w:rPr>
        <w:t xml:space="preserve"> and timely.</w:t>
      </w:r>
      <w:r w:rsidR="007000D0">
        <w:rPr>
          <w:rFonts w:ascii="Times New Roman" w:hAnsi="Times New Roman" w:cs="Times New Roman"/>
          <w:sz w:val="24"/>
          <w:szCs w:val="24"/>
        </w:rPr>
        <w:t xml:space="preserve"> </w:t>
      </w:r>
      <w:r w:rsidR="004A5240">
        <w:rPr>
          <w:rFonts w:ascii="Times New Roman" w:hAnsi="Times New Roman" w:cs="Times New Roman"/>
          <w:sz w:val="24"/>
          <w:szCs w:val="24"/>
        </w:rPr>
        <w:t xml:space="preserve">Integrating </w:t>
      </w:r>
      <w:r w:rsidR="00F920CA">
        <w:rPr>
          <w:rFonts w:ascii="Times New Roman" w:hAnsi="Times New Roman" w:cs="Times New Roman"/>
          <w:sz w:val="24"/>
          <w:szCs w:val="24"/>
        </w:rPr>
        <w:t>knowledge about the hydrologic and human systems is</w:t>
      </w:r>
      <w:r w:rsidR="005C0424">
        <w:rPr>
          <w:rFonts w:ascii="Times New Roman" w:hAnsi="Times New Roman" w:cs="Times New Roman"/>
          <w:sz w:val="24"/>
          <w:szCs w:val="24"/>
        </w:rPr>
        <w:t xml:space="preserve"> critical to help our partners manage </w:t>
      </w:r>
      <w:r w:rsidR="00CD4CBA">
        <w:rPr>
          <w:rFonts w:ascii="Times New Roman" w:hAnsi="Times New Roman" w:cs="Times New Roman"/>
          <w:sz w:val="24"/>
          <w:szCs w:val="24"/>
        </w:rPr>
        <w:t>resources in a way that is equitable and sustainable; however, the human component is often</w:t>
      </w:r>
      <w:r w:rsidR="005079B9">
        <w:rPr>
          <w:rFonts w:ascii="Times New Roman" w:hAnsi="Times New Roman" w:cs="Times New Roman"/>
          <w:sz w:val="24"/>
          <w:szCs w:val="24"/>
        </w:rPr>
        <w:t xml:space="preserve"> sacrificed by USGS researchers due to</w:t>
      </w:r>
      <w:r w:rsidR="003E24C0">
        <w:rPr>
          <w:rFonts w:ascii="Times New Roman" w:hAnsi="Times New Roman" w:cs="Times New Roman"/>
          <w:sz w:val="24"/>
          <w:szCs w:val="24"/>
        </w:rPr>
        <w:t xml:space="preserve"> timeline</w:t>
      </w:r>
      <w:r w:rsidR="005079B9">
        <w:rPr>
          <w:rFonts w:ascii="Times New Roman" w:hAnsi="Times New Roman" w:cs="Times New Roman"/>
          <w:sz w:val="24"/>
          <w:szCs w:val="24"/>
        </w:rPr>
        <w:t xml:space="preserve"> </w:t>
      </w:r>
      <w:r w:rsidR="00AB55EB">
        <w:rPr>
          <w:rFonts w:ascii="Times New Roman" w:hAnsi="Times New Roman" w:cs="Times New Roman"/>
          <w:sz w:val="24"/>
          <w:szCs w:val="24"/>
        </w:rPr>
        <w:t xml:space="preserve">incongruities in the project </w:t>
      </w:r>
      <w:r w:rsidR="00264D52">
        <w:rPr>
          <w:rFonts w:ascii="Times New Roman" w:hAnsi="Times New Roman" w:cs="Times New Roman"/>
          <w:sz w:val="24"/>
          <w:szCs w:val="24"/>
        </w:rPr>
        <w:t>life cycle</w:t>
      </w:r>
      <w:r w:rsidR="003E24C0">
        <w:rPr>
          <w:rFonts w:ascii="Times New Roman" w:hAnsi="Times New Roman" w:cs="Times New Roman"/>
          <w:sz w:val="24"/>
          <w:szCs w:val="24"/>
        </w:rPr>
        <w:t xml:space="preserve"> and the regular PRA approval process. </w:t>
      </w:r>
      <w:r w:rsidR="00B92176">
        <w:rPr>
          <w:rFonts w:ascii="Times New Roman" w:hAnsi="Times New Roman" w:cs="Times New Roman"/>
          <w:sz w:val="24"/>
          <w:szCs w:val="24"/>
        </w:rPr>
        <w:t xml:space="preserve">When human facets of water availability are </w:t>
      </w:r>
      <w:r w:rsidR="00264D52">
        <w:rPr>
          <w:rFonts w:ascii="Times New Roman" w:hAnsi="Times New Roman" w:cs="Times New Roman"/>
          <w:sz w:val="24"/>
          <w:szCs w:val="24"/>
        </w:rPr>
        <w:t>explored,</w:t>
      </w:r>
      <w:r w:rsidR="00C178DE">
        <w:rPr>
          <w:rFonts w:ascii="Times New Roman" w:hAnsi="Times New Roman" w:cs="Times New Roman"/>
          <w:sz w:val="24"/>
          <w:szCs w:val="24"/>
        </w:rPr>
        <w:t xml:space="preserve"> they are often greatly reduced in scope </w:t>
      </w:r>
      <w:r w:rsidR="00FF191B">
        <w:rPr>
          <w:rFonts w:ascii="Times New Roman" w:hAnsi="Times New Roman" w:cs="Times New Roman"/>
          <w:sz w:val="24"/>
          <w:szCs w:val="24"/>
        </w:rPr>
        <w:t>or make use of more general</w:t>
      </w:r>
      <w:r w:rsidR="00673B38">
        <w:rPr>
          <w:rFonts w:ascii="Times New Roman" w:hAnsi="Times New Roman" w:cs="Times New Roman"/>
          <w:sz w:val="24"/>
          <w:szCs w:val="24"/>
        </w:rPr>
        <w:t xml:space="preserve"> </w:t>
      </w:r>
      <w:r w:rsidR="00FF191B">
        <w:rPr>
          <w:rFonts w:ascii="Times New Roman" w:hAnsi="Times New Roman" w:cs="Times New Roman"/>
          <w:sz w:val="24"/>
          <w:szCs w:val="24"/>
        </w:rPr>
        <w:t>question banks</w:t>
      </w:r>
      <w:r w:rsidR="00673B38">
        <w:rPr>
          <w:rFonts w:ascii="Times New Roman" w:hAnsi="Times New Roman" w:cs="Times New Roman"/>
          <w:sz w:val="24"/>
          <w:szCs w:val="24"/>
        </w:rPr>
        <w:t xml:space="preserve"> that have been pre-approved by OMB</w:t>
      </w:r>
      <w:r w:rsidR="00FF191B">
        <w:rPr>
          <w:rFonts w:ascii="Times New Roman" w:hAnsi="Times New Roman" w:cs="Times New Roman"/>
          <w:sz w:val="24"/>
          <w:szCs w:val="24"/>
        </w:rPr>
        <w:t xml:space="preserve">. </w:t>
      </w:r>
      <w:r w:rsidR="00F5203F">
        <w:rPr>
          <w:rFonts w:ascii="Times New Roman" w:hAnsi="Times New Roman" w:cs="Times New Roman"/>
          <w:sz w:val="24"/>
          <w:szCs w:val="24"/>
        </w:rPr>
        <w:t>As a result,</w:t>
      </w:r>
      <w:r w:rsidR="001C4D1F">
        <w:rPr>
          <w:rFonts w:ascii="Times New Roman" w:hAnsi="Times New Roman" w:cs="Times New Roman"/>
          <w:sz w:val="24"/>
          <w:szCs w:val="24"/>
        </w:rPr>
        <w:t xml:space="preserve"> </w:t>
      </w:r>
      <w:r w:rsidR="00FF6774">
        <w:rPr>
          <w:rFonts w:ascii="Times New Roman" w:hAnsi="Times New Roman" w:cs="Times New Roman"/>
          <w:sz w:val="24"/>
          <w:szCs w:val="24"/>
        </w:rPr>
        <w:t xml:space="preserve">USGS </w:t>
      </w:r>
      <w:r w:rsidR="00F5203F">
        <w:rPr>
          <w:rFonts w:ascii="Times New Roman" w:hAnsi="Times New Roman" w:cs="Times New Roman"/>
          <w:sz w:val="24"/>
          <w:szCs w:val="24"/>
        </w:rPr>
        <w:t>lacks</w:t>
      </w:r>
      <w:r w:rsidR="009346D0">
        <w:rPr>
          <w:rFonts w:ascii="Times New Roman" w:hAnsi="Times New Roman" w:cs="Times New Roman"/>
          <w:sz w:val="24"/>
          <w:szCs w:val="24"/>
        </w:rPr>
        <w:t xml:space="preserve"> critical </w:t>
      </w:r>
      <w:r w:rsidR="00841FC5">
        <w:rPr>
          <w:rFonts w:ascii="Times New Roman" w:hAnsi="Times New Roman" w:cs="Times New Roman"/>
          <w:sz w:val="24"/>
          <w:szCs w:val="24"/>
        </w:rPr>
        <w:t>information that is needed</w:t>
      </w:r>
      <w:r w:rsidR="001C4D1F">
        <w:rPr>
          <w:rFonts w:ascii="Times New Roman" w:hAnsi="Times New Roman" w:cs="Times New Roman"/>
          <w:sz w:val="24"/>
          <w:szCs w:val="24"/>
        </w:rPr>
        <w:t xml:space="preserve"> for advancing</w:t>
      </w:r>
      <w:r w:rsidR="00B04708">
        <w:rPr>
          <w:rFonts w:ascii="Times New Roman" w:hAnsi="Times New Roman" w:cs="Times New Roman"/>
          <w:sz w:val="24"/>
          <w:szCs w:val="24"/>
        </w:rPr>
        <w:t xml:space="preserve"> integrated socio-hydrologic modeling methods</w:t>
      </w:r>
      <w:r w:rsidR="00666A20">
        <w:rPr>
          <w:rFonts w:ascii="Times New Roman" w:hAnsi="Times New Roman" w:cs="Times New Roman"/>
          <w:sz w:val="24"/>
          <w:szCs w:val="24"/>
        </w:rPr>
        <w:t xml:space="preserve"> and improving forecasts</w:t>
      </w:r>
      <w:r w:rsidR="00B04708">
        <w:rPr>
          <w:rFonts w:ascii="Times New Roman" w:hAnsi="Times New Roman" w:cs="Times New Roman"/>
          <w:sz w:val="24"/>
          <w:szCs w:val="24"/>
        </w:rPr>
        <w:t>,</w:t>
      </w:r>
      <w:r w:rsidR="00666A20">
        <w:rPr>
          <w:rFonts w:ascii="Times New Roman" w:hAnsi="Times New Roman" w:cs="Times New Roman"/>
          <w:sz w:val="24"/>
          <w:szCs w:val="24"/>
        </w:rPr>
        <w:t xml:space="preserve"> understanding the</w:t>
      </w:r>
      <w:r w:rsidR="00431AD2">
        <w:rPr>
          <w:rFonts w:ascii="Times New Roman" w:hAnsi="Times New Roman" w:cs="Times New Roman"/>
          <w:sz w:val="24"/>
          <w:szCs w:val="24"/>
        </w:rPr>
        <w:t xml:space="preserve"> drivers and</w:t>
      </w:r>
      <w:r w:rsidR="00666A20">
        <w:rPr>
          <w:rFonts w:ascii="Times New Roman" w:hAnsi="Times New Roman" w:cs="Times New Roman"/>
          <w:sz w:val="24"/>
          <w:szCs w:val="24"/>
        </w:rPr>
        <w:t xml:space="preserve"> impacts of water-related hazards to</w:t>
      </w:r>
      <w:r w:rsidR="00B04708">
        <w:rPr>
          <w:rFonts w:ascii="Times New Roman" w:hAnsi="Times New Roman" w:cs="Times New Roman"/>
          <w:sz w:val="24"/>
          <w:szCs w:val="24"/>
        </w:rPr>
        <w:t xml:space="preserve"> </w:t>
      </w:r>
      <w:r w:rsidR="00431AD2">
        <w:rPr>
          <w:rFonts w:ascii="Times New Roman" w:hAnsi="Times New Roman" w:cs="Times New Roman"/>
          <w:sz w:val="24"/>
          <w:szCs w:val="24"/>
        </w:rPr>
        <w:t xml:space="preserve">help inform local mitigation and response, </w:t>
      </w:r>
      <w:r w:rsidR="0012753B">
        <w:rPr>
          <w:rFonts w:ascii="Times New Roman" w:hAnsi="Times New Roman" w:cs="Times New Roman"/>
          <w:sz w:val="24"/>
          <w:szCs w:val="24"/>
        </w:rPr>
        <w:t xml:space="preserve">and developing </w:t>
      </w:r>
      <w:r w:rsidR="00FE2B88">
        <w:rPr>
          <w:rFonts w:ascii="Times New Roman" w:hAnsi="Times New Roman" w:cs="Times New Roman"/>
          <w:sz w:val="24"/>
          <w:szCs w:val="24"/>
        </w:rPr>
        <w:t>decision-support tools that meet the needs of decision-makers</w:t>
      </w:r>
      <w:r w:rsidR="00963D66">
        <w:rPr>
          <w:rFonts w:ascii="Times New Roman" w:hAnsi="Times New Roman" w:cs="Times New Roman"/>
          <w:sz w:val="24"/>
          <w:szCs w:val="24"/>
        </w:rPr>
        <w:t xml:space="preserve"> at multiple scales.</w:t>
      </w:r>
      <w:r w:rsidR="002106BD">
        <w:rPr>
          <w:rFonts w:ascii="Times New Roman" w:hAnsi="Times New Roman" w:cs="Times New Roman"/>
          <w:sz w:val="24"/>
          <w:szCs w:val="24"/>
        </w:rPr>
        <w:t xml:space="preserve"> </w:t>
      </w:r>
      <w:r w:rsidR="008C16A0">
        <w:rPr>
          <w:rFonts w:ascii="Times New Roman" w:eastAsia="Times New Roman" w:hAnsi="Times New Roman" w:cs="Times New Roman"/>
          <w:bCs/>
          <w:sz w:val="24"/>
          <w:szCs w:val="24"/>
        </w:rPr>
        <w:t xml:space="preserve">Ongoing failure to collect this information, or conducting collections less frequently, compromises USGS’s ability to fulfill its mission as it relates to assessing and forecasting availability of the </w:t>
      </w:r>
      <w:r w:rsidRPr="002A18D9" w:rsidR="008C16A0">
        <w:rPr>
          <w:rFonts w:ascii="Times New Roman" w:hAnsi="Times New Roman" w:cs="Times New Roman"/>
          <w:sz w:val="24"/>
          <w:szCs w:val="24"/>
        </w:rPr>
        <w:t xml:space="preserve">Nation’s water resources </w:t>
      </w:r>
      <w:r w:rsidR="008C16A0">
        <w:rPr>
          <w:rFonts w:ascii="Times New Roman" w:hAnsi="Times New Roman" w:cs="Times New Roman"/>
          <w:sz w:val="24"/>
          <w:szCs w:val="24"/>
        </w:rPr>
        <w:t>“</w:t>
      </w:r>
      <w:r w:rsidRPr="002A18D9" w:rsidR="008C16A0">
        <w:rPr>
          <w:rFonts w:ascii="Times New Roman" w:hAnsi="Times New Roman" w:cs="Times New Roman"/>
          <w:sz w:val="24"/>
          <w:szCs w:val="24"/>
        </w:rPr>
        <w:t>to support human well-being, healthy ecosystems, economic prosperity, and anticipate and help resolve impending water-resource conflicts and emergencies</w:t>
      </w:r>
      <w:r w:rsidR="008C16A0">
        <w:rPr>
          <w:rFonts w:ascii="Times New Roman" w:hAnsi="Times New Roman" w:cs="Times New Roman"/>
          <w:sz w:val="24"/>
          <w:szCs w:val="24"/>
        </w:rPr>
        <w:t xml:space="preserve">.” </w:t>
      </w:r>
      <w:r w:rsidR="00666CB8">
        <w:rPr>
          <w:rFonts w:ascii="Times New Roman" w:hAnsi="Times New Roman" w:cs="Times New Roman"/>
          <w:sz w:val="24"/>
          <w:szCs w:val="24"/>
        </w:rPr>
        <w:t>This reduces the</w:t>
      </w:r>
      <w:r w:rsidR="001830F3">
        <w:rPr>
          <w:rFonts w:ascii="Times New Roman" w:hAnsi="Times New Roman" w:cs="Times New Roman"/>
          <w:sz w:val="24"/>
          <w:szCs w:val="24"/>
        </w:rPr>
        <w:t xml:space="preserve"> relevance of USGS science,</w:t>
      </w:r>
      <w:r w:rsidR="00850000">
        <w:rPr>
          <w:rFonts w:ascii="Times New Roman" w:hAnsi="Times New Roman" w:cs="Times New Roman"/>
          <w:sz w:val="24"/>
          <w:szCs w:val="24"/>
        </w:rPr>
        <w:t xml:space="preserve"> dimini</w:t>
      </w:r>
      <w:r w:rsidR="004C744D">
        <w:rPr>
          <w:rFonts w:ascii="Times New Roman" w:hAnsi="Times New Roman" w:cs="Times New Roman"/>
          <w:sz w:val="24"/>
          <w:szCs w:val="24"/>
        </w:rPr>
        <w:t>shes our effectiveness as a Bureau, and</w:t>
      </w:r>
      <w:r w:rsidR="00CA2102">
        <w:rPr>
          <w:rFonts w:ascii="Times New Roman" w:hAnsi="Times New Roman" w:cs="Times New Roman"/>
          <w:sz w:val="24"/>
          <w:szCs w:val="24"/>
        </w:rPr>
        <w:t xml:space="preserve"> leads to the inefficient use of</w:t>
      </w:r>
      <w:r w:rsidR="004B2111">
        <w:rPr>
          <w:rFonts w:ascii="Times New Roman" w:hAnsi="Times New Roman" w:cs="Times New Roman"/>
          <w:sz w:val="24"/>
          <w:szCs w:val="24"/>
        </w:rPr>
        <w:t xml:space="preserve"> Congressionally appropriated resources</w:t>
      </w:r>
      <w:r w:rsidR="007366AD">
        <w:rPr>
          <w:rFonts w:ascii="Times New Roman" w:hAnsi="Times New Roman" w:cs="Times New Roman"/>
          <w:sz w:val="24"/>
          <w:szCs w:val="24"/>
        </w:rPr>
        <w:t>.</w:t>
      </w:r>
    </w:p>
    <w:p w:rsidR="00E835E1" w:rsidP="0029645F" w14:paraId="50738423"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w:t>
      </w:r>
      <w:r>
        <w:rPr>
          <w:rFonts w:ascii="Times New Roman" w:eastAsia="Times New Roman" w:hAnsi="Times New Roman" w:cs="Times New Roman"/>
          <w:b/>
          <w:sz w:val="24"/>
          <w:szCs w:val="24"/>
        </w:rPr>
        <w:t>has instituted procedures to protect the information's confidentiality to the extent permitted by law.</w:t>
      </w:r>
    </w:p>
    <w:p w:rsidR="00890320" w:rsidP="00890320" w14:paraId="23780460" w14:textId="77777777">
      <w:pPr>
        <w:spacing w:after="0" w:line="240" w:lineRule="auto"/>
      </w:pPr>
      <w:r w:rsidRPr="001479C8">
        <w:rPr>
          <w:rFonts w:ascii="Times New Roman" w:eastAsia="Times New Roman" w:hAnsi="Times New Roman" w:cs="Times New Roman"/>
          <w:sz w:val="24"/>
          <w:szCs w:val="24"/>
        </w:rPr>
        <w:t>The data collections to be conducted under this generic clearance will be completed in accordance with the guidelines in 5 CFR 1320.5</w:t>
      </w:r>
      <w:r>
        <w:t xml:space="preserve"> </w:t>
      </w:r>
    </w:p>
    <w:p w:rsidR="00264D52" w:rsidP="00890320" w14:paraId="29607065" w14:textId="77777777">
      <w:pPr>
        <w:spacing w:after="0" w:line="240" w:lineRule="auto"/>
      </w:pPr>
    </w:p>
    <w:p w:rsidR="00AF71E0" w:rsidP="0029645F" w14:paraId="7CA12809" w14:textId="3C23C6F8">
      <w:pPr>
        <w:spacing w:line="240" w:lineRule="auto"/>
        <w:rPr>
          <w:rFonts w:ascii="Times New Roman" w:hAnsi="Times New Roman" w:cs="Times New Roman"/>
          <w:b/>
          <w:bCs/>
          <w:sz w:val="24"/>
          <w:szCs w:val="24"/>
        </w:rPr>
      </w:pPr>
      <w:r>
        <w:rPr>
          <w:rFonts w:ascii="Times New Roman" w:eastAsia="Times New Roman" w:hAnsi="Times New Roman" w:cs="Times New Roman"/>
          <w:b/>
          <w:sz w:val="24"/>
          <w:szCs w:val="24"/>
        </w:rPr>
        <w:t xml:space="preserve">8. If applicable, provide a copy and identify the date and page number of </w:t>
      </w:r>
      <w:r>
        <w:rPr>
          <w:rFonts w:ascii="Times New Roman" w:eastAsia="Times New Roman" w:hAnsi="Times New Roman" w:cs="Times New Roman"/>
          <w:b/>
          <w:sz w:val="24"/>
          <w:szCs w:val="24"/>
        </w:rPr>
        <w:t>publication</w:t>
      </w:r>
      <w:r>
        <w:rPr>
          <w:rFonts w:ascii="Times New Roman" w:eastAsia="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A58D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87426" w:rsidP="00087426" w14:paraId="5EED11F1" w14:textId="48103B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60-day Federal Register Notice (FRN) soliciting public comments was published on </w:t>
      </w:r>
      <w:r w:rsidR="004929BE">
        <w:rPr>
          <w:rFonts w:ascii="Times New Roman" w:eastAsia="Times New Roman" w:hAnsi="Times New Roman" w:cs="Times New Roman"/>
          <w:sz w:val="24"/>
          <w:szCs w:val="24"/>
        </w:rPr>
        <w:t xml:space="preserve">Thursday, November 7, 2024 </w:t>
      </w:r>
      <w:r>
        <w:rPr>
          <w:rFonts w:ascii="Times New Roman" w:eastAsia="Times New Roman" w:hAnsi="Times New Roman" w:cs="Times New Roman"/>
          <w:sz w:val="24"/>
          <w:szCs w:val="24"/>
        </w:rPr>
        <w:t>(</w:t>
      </w:r>
      <w:r w:rsidR="004929BE">
        <w:rPr>
          <w:rFonts w:ascii="Times New Roman" w:eastAsia="Times New Roman" w:hAnsi="Times New Roman" w:cs="Times New Roman"/>
          <w:sz w:val="24"/>
          <w:szCs w:val="24"/>
        </w:rPr>
        <w:t>89</w:t>
      </w:r>
      <w:r w:rsidR="00C24A12">
        <w:rPr>
          <w:rFonts w:ascii="Times New Roman" w:eastAsia="Times New Roman" w:hAnsi="Times New Roman" w:cs="Times New Roman"/>
          <w:sz w:val="24"/>
          <w:szCs w:val="24"/>
        </w:rPr>
        <w:t xml:space="preserve"> FR</w:t>
      </w:r>
      <w:r>
        <w:rPr>
          <w:rFonts w:ascii="Times New Roman" w:eastAsia="Times New Roman" w:hAnsi="Times New Roman" w:cs="Times New Roman"/>
          <w:sz w:val="24"/>
          <w:szCs w:val="24"/>
        </w:rPr>
        <w:t xml:space="preserve"> </w:t>
      </w:r>
      <w:r w:rsidR="007F5FCC">
        <w:rPr>
          <w:rFonts w:ascii="Times New Roman" w:eastAsia="Times New Roman" w:hAnsi="Times New Roman" w:cs="Times New Roman"/>
          <w:sz w:val="24"/>
          <w:szCs w:val="24"/>
        </w:rPr>
        <w:t>88302</w:t>
      </w:r>
      <w:r>
        <w:rPr>
          <w:rFonts w:ascii="Times New Roman" w:eastAsia="Times New Roman" w:hAnsi="Times New Roman" w:cs="Times New Roman"/>
          <w:sz w:val="24"/>
          <w:szCs w:val="24"/>
        </w:rPr>
        <w:t xml:space="preserve">). </w:t>
      </w:r>
      <w:r w:rsidR="00C751EF">
        <w:rPr>
          <w:rFonts w:ascii="Times New Roman" w:eastAsia="Times New Roman" w:hAnsi="Times New Roman" w:cs="Times New Roman"/>
          <w:sz w:val="24"/>
          <w:szCs w:val="24"/>
        </w:rPr>
        <w:t>No comments were received.</w:t>
      </w:r>
    </w:p>
    <w:p w:rsidR="00D43454" w:rsidRPr="00C24A12" w:rsidP="00C24A12" w14:paraId="7552B490" w14:textId="735FE4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64D52" w:rsidP="00C751EF" w14:paraId="7E26B4FB" w14:textId="09B19A2E">
      <w:pPr>
        <w:spacing w:line="240" w:lineRule="auto"/>
        <w:rPr>
          <w:b/>
          <w:bCs/>
          <w:sz w:val="24"/>
          <w:szCs w:val="24"/>
        </w:rPr>
      </w:pPr>
      <w:r>
        <w:rPr>
          <w:rFonts w:ascii="Times New Roman" w:eastAsia="Times New Roman" w:hAnsi="Times New Roman" w:cs="Times New Roman"/>
          <w:bCs/>
          <w:sz w:val="24"/>
          <w:szCs w:val="24"/>
        </w:rPr>
        <w:t xml:space="preserve">In drafting this generic clearance request, we </w:t>
      </w:r>
      <w:r w:rsidR="00C751EF">
        <w:rPr>
          <w:rFonts w:ascii="Times New Roman" w:eastAsia="Times New Roman" w:hAnsi="Times New Roman" w:cs="Times New Roman"/>
          <w:bCs/>
          <w:sz w:val="24"/>
          <w:szCs w:val="24"/>
        </w:rPr>
        <w:t xml:space="preserve">also </w:t>
      </w:r>
      <w:r>
        <w:rPr>
          <w:rFonts w:ascii="Times New Roman" w:eastAsia="Times New Roman" w:hAnsi="Times New Roman" w:cs="Times New Roman"/>
          <w:bCs/>
          <w:sz w:val="24"/>
          <w:szCs w:val="24"/>
        </w:rPr>
        <w:t xml:space="preserve">consulted with </w:t>
      </w:r>
      <w:r>
        <w:rPr>
          <w:rFonts w:ascii="Times New Roman" w:eastAsia="Times New Roman" w:hAnsi="Times New Roman" w:cs="Times New Roman"/>
          <w:bCs/>
          <w:sz w:val="24"/>
          <w:szCs w:val="24"/>
        </w:rPr>
        <w:t>a number of</w:t>
      </w:r>
      <w:r>
        <w:rPr>
          <w:rFonts w:ascii="Times New Roman" w:eastAsia="Times New Roman" w:hAnsi="Times New Roman" w:cs="Times New Roman"/>
          <w:bCs/>
          <w:sz w:val="24"/>
          <w:szCs w:val="24"/>
        </w:rPr>
        <w:t xml:space="preserve"> subject matter exper</w:t>
      </w:r>
      <w:r w:rsidR="00B245BC">
        <w:rPr>
          <w:rFonts w:ascii="Times New Roman" w:eastAsia="Times New Roman" w:hAnsi="Times New Roman" w:cs="Times New Roman"/>
          <w:bCs/>
          <w:sz w:val="24"/>
          <w:szCs w:val="24"/>
        </w:rPr>
        <w:t>ts both within the USGS and in other Federal agencies to ensure its completeness</w:t>
      </w:r>
      <w:r w:rsidR="00FC51F6">
        <w:rPr>
          <w:rFonts w:ascii="Times New Roman" w:eastAsia="Times New Roman" w:hAnsi="Times New Roman" w:cs="Times New Roman"/>
          <w:bCs/>
          <w:sz w:val="24"/>
          <w:szCs w:val="24"/>
        </w:rPr>
        <w:t xml:space="preserve"> and clarity. </w:t>
      </w:r>
      <w:r w:rsidR="004E553C">
        <w:rPr>
          <w:rFonts w:ascii="Times New Roman" w:eastAsia="Times New Roman" w:hAnsi="Times New Roman" w:cs="Times New Roman"/>
          <w:bCs/>
          <w:sz w:val="24"/>
          <w:szCs w:val="24"/>
        </w:rPr>
        <w:t xml:space="preserve">The titles of those individuals and summary of the </w:t>
      </w:r>
      <w:r w:rsidR="00642CD0">
        <w:rPr>
          <w:rFonts w:ascii="Times New Roman" w:eastAsia="Times New Roman" w:hAnsi="Times New Roman" w:cs="Times New Roman"/>
          <w:bCs/>
          <w:sz w:val="24"/>
          <w:szCs w:val="24"/>
        </w:rPr>
        <w:t xml:space="preserve">revisions made based on their </w:t>
      </w:r>
      <w:r w:rsidR="004E553C">
        <w:rPr>
          <w:rFonts w:ascii="Times New Roman" w:eastAsia="Times New Roman" w:hAnsi="Times New Roman" w:cs="Times New Roman"/>
          <w:bCs/>
          <w:sz w:val="24"/>
          <w:szCs w:val="24"/>
        </w:rPr>
        <w:t xml:space="preserve">feedback is detailed in </w:t>
      </w:r>
      <w:r w:rsidR="00005134">
        <w:rPr>
          <w:rFonts w:ascii="Times New Roman" w:eastAsia="Times New Roman" w:hAnsi="Times New Roman" w:cs="Times New Roman"/>
          <w:bCs/>
          <w:sz w:val="24"/>
          <w:szCs w:val="24"/>
        </w:rPr>
        <w:t xml:space="preserve">Table 1. </w:t>
      </w:r>
    </w:p>
    <w:p w:rsidR="00427EAD" w:rsidRPr="00673B38" w:rsidP="00427EAD" w14:paraId="03124F02" w14:textId="4D2219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73B38">
        <w:rPr>
          <w:rFonts w:ascii="Times New Roman" w:hAnsi="Times New Roman" w:cs="Times New Roman"/>
          <w:sz w:val="24"/>
          <w:szCs w:val="24"/>
        </w:rPr>
        <w:t>Table 1</w:t>
      </w:r>
      <w:r w:rsidR="00172AFB">
        <w:rPr>
          <w:rFonts w:ascii="Times New Roman" w:hAnsi="Times New Roman" w:cs="Times New Roman"/>
          <w:sz w:val="24"/>
          <w:szCs w:val="24"/>
        </w:rPr>
        <w:t xml:space="preserve">. </w:t>
      </w:r>
      <w:r w:rsidR="006A3A7E">
        <w:rPr>
          <w:rFonts w:ascii="Times New Roman" w:hAnsi="Times New Roman" w:cs="Times New Roman"/>
          <w:sz w:val="24"/>
          <w:szCs w:val="24"/>
        </w:rPr>
        <w:t>Subject-matter expert r</w:t>
      </w:r>
      <w:r w:rsidR="00172AFB">
        <w:rPr>
          <w:rFonts w:ascii="Times New Roman" w:hAnsi="Times New Roman" w:cs="Times New Roman"/>
          <w:sz w:val="24"/>
          <w:szCs w:val="24"/>
        </w:rPr>
        <w:t xml:space="preserve">eviewers of this </w:t>
      </w:r>
      <w:r w:rsidR="006A3A7E">
        <w:rPr>
          <w:rFonts w:ascii="Times New Roman" w:hAnsi="Times New Roman" w:cs="Times New Roman"/>
          <w:sz w:val="24"/>
          <w:szCs w:val="24"/>
        </w:rPr>
        <w:t xml:space="preserve">ICR and summary of subsequent </w:t>
      </w:r>
      <w:r w:rsidR="006A3A7E">
        <w:rPr>
          <w:rFonts w:ascii="Times New Roman" w:hAnsi="Times New Roman" w:cs="Times New Roman"/>
          <w:sz w:val="24"/>
          <w:szCs w:val="24"/>
        </w:rPr>
        <w:t>revisions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405"/>
        <w:gridCol w:w="4945"/>
      </w:tblGrid>
      <w:tr w14:paraId="5677374D" w14:textId="77777777" w:rsidTr="00C751E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405" w:type="dxa"/>
            <w:vAlign w:val="bottom"/>
          </w:tcPr>
          <w:p w:rsidR="008E3477" w:rsidRPr="00673B38" w:rsidP="00673B38" w14:paraId="712D8044" w14:textId="4F768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rPr>
            </w:pPr>
            <w:r w:rsidRPr="00673B38">
              <w:rPr>
                <w:rFonts w:ascii="Times New Roman" w:hAnsi="Times New Roman" w:cs="Times New Roman"/>
                <w:b/>
                <w:bCs/>
              </w:rPr>
              <w:t>Reviewer</w:t>
            </w:r>
            <w:r w:rsidRPr="00673B38" w:rsidR="00125501">
              <w:rPr>
                <w:rFonts w:ascii="Times New Roman" w:hAnsi="Times New Roman" w:cs="Times New Roman"/>
                <w:b/>
                <w:bCs/>
              </w:rPr>
              <w:t xml:space="preserve"> Position and Title</w:t>
            </w:r>
          </w:p>
        </w:tc>
        <w:tc>
          <w:tcPr>
            <w:tcW w:w="4945" w:type="dxa"/>
            <w:vAlign w:val="bottom"/>
          </w:tcPr>
          <w:p w:rsidR="008E3477" w:rsidRPr="00673B38" w:rsidP="00673B38" w14:paraId="799EA6F0" w14:textId="0EB9F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rPr>
            </w:pPr>
            <w:r w:rsidRPr="00673B38">
              <w:rPr>
                <w:rFonts w:ascii="Times New Roman" w:hAnsi="Times New Roman" w:cs="Times New Roman"/>
                <w:b/>
                <w:bCs/>
              </w:rPr>
              <w:t>Revisions Recommended</w:t>
            </w:r>
          </w:p>
        </w:tc>
      </w:tr>
      <w:tr w14:paraId="018A37D1" w14:textId="77777777" w:rsidTr="00C751EF">
        <w:tblPrEx>
          <w:tblW w:w="0" w:type="auto"/>
          <w:tblLook w:val="04A0"/>
        </w:tblPrEx>
        <w:tc>
          <w:tcPr>
            <w:tcW w:w="4405" w:type="dxa"/>
            <w:vAlign w:val="bottom"/>
          </w:tcPr>
          <w:p w:rsidR="0087611D" w:rsidRPr="00673B38" w:rsidP="009254E7" w14:paraId="606BB458" w14:textId="67629A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U.S. Geological Survey</w:t>
            </w:r>
            <w:r w:rsidRPr="00673B38" w:rsidR="00416336">
              <w:rPr>
                <w:rFonts w:ascii="Times New Roman" w:hAnsi="Times New Roman" w:cs="Times New Roman"/>
                <w:b/>
                <w:bCs/>
              </w:rPr>
              <w:t>,</w:t>
            </w:r>
          </w:p>
          <w:p w:rsidR="0087611D" w:rsidRPr="00673B38" w:rsidP="009254E7" w14:paraId="1EF28B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Natural Hazards Mission Area</w:t>
            </w:r>
          </w:p>
          <w:p w:rsidR="00427EAD" w:rsidRPr="00673B38" w:rsidP="009254E7" w14:paraId="35A34369" w14:textId="0B135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Research Social Scientist</w:t>
            </w:r>
          </w:p>
        </w:tc>
        <w:tc>
          <w:tcPr>
            <w:tcW w:w="4945" w:type="dxa"/>
            <w:vAlign w:val="bottom"/>
          </w:tcPr>
          <w:p w:rsidR="00427EAD" w:rsidRPr="00673B38" w:rsidP="004F4606" w14:paraId="1EE2E57A" w14:textId="3FA0D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 xml:space="preserve">Adjusted </w:t>
            </w:r>
            <w:r w:rsidRPr="00673B38" w:rsidR="00D22C52">
              <w:rPr>
                <w:rFonts w:ascii="Times New Roman" w:hAnsi="Times New Roman" w:cs="Times New Roman"/>
              </w:rPr>
              <w:t xml:space="preserve">estimated burden hours to </w:t>
            </w:r>
            <w:r w:rsidRPr="00673B38" w:rsidR="00BB3E18">
              <w:rPr>
                <w:rFonts w:ascii="Times New Roman" w:hAnsi="Times New Roman" w:cs="Times New Roman"/>
              </w:rPr>
              <w:t>show expected annual burden more clearly</w:t>
            </w:r>
            <w:r w:rsidRPr="00673B38" w:rsidR="00F40E31">
              <w:rPr>
                <w:rFonts w:ascii="Times New Roman" w:hAnsi="Times New Roman" w:cs="Times New Roman"/>
              </w:rPr>
              <w:t xml:space="preserve"> for each collection and respondent type</w:t>
            </w:r>
          </w:p>
        </w:tc>
      </w:tr>
      <w:tr w14:paraId="58486E03" w14:textId="77777777" w:rsidTr="00C751EF">
        <w:tblPrEx>
          <w:tblW w:w="0" w:type="auto"/>
          <w:tblLook w:val="04A0"/>
        </w:tblPrEx>
        <w:tc>
          <w:tcPr>
            <w:tcW w:w="4405" w:type="dxa"/>
            <w:vAlign w:val="bottom"/>
          </w:tcPr>
          <w:p w:rsidR="00427EAD" w:rsidRPr="00673B38" w:rsidP="009254E7" w14:paraId="05306515" w14:textId="67E6C7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National Institute of Standards and Technology</w:t>
            </w:r>
          </w:p>
          <w:p w:rsidR="00427EAD" w:rsidRPr="00673B38" w:rsidP="009254E7" w14:paraId="734E1755" w14:textId="642B7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Research Social Science</w:t>
            </w:r>
          </w:p>
        </w:tc>
        <w:tc>
          <w:tcPr>
            <w:tcW w:w="4945" w:type="dxa"/>
            <w:vAlign w:val="bottom"/>
          </w:tcPr>
          <w:p w:rsidR="00427EAD" w:rsidRPr="00673B38" w:rsidP="004F4606" w14:paraId="5A505E8F" w14:textId="2AF1F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 xml:space="preserve">Revised </w:t>
            </w:r>
            <w:r w:rsidRPr="00673B38" w:rsidR="00876D47">
              <w:rPr>
                <w:rFonts w:ascii="Times New Roman" w:hAnsi="Times New Roman" w:cs="Times New Roman"/>
              </w:rPr>
              <w:t>some of the wording in Sections 2 and 17</w:t>
            </w:r>
            <w:r w:rsidRPr="00673B38" w:rsidR="004F4606">
              <w:rPr>
                <w:rFonts w:ascii="Times New Roman" w:hAnsi="Times New Roman" w:cs="Times New Roman"/>
              </w:rPr>
              <w:t xml:space="preserve"> in response to small, editorial suggestions</w:t>
            </w:r>
          </w:p>
        </w:tc>
      </w:tr>
      <w:tr w14:paraId="30ECEFA2" w14:textId="77777777" w:rsidTr="00C751EF">
        <w:tblPrEx>
          <w:tblW w:w="0" w:type="auto"/>
          <w:tblLook w:val="04A0"/>
        </w:tblPrEx>
        <w:tc>
          <w:tcPr>
            <w:tcW w:w="4405" w:type="dxa"/>
            <w:vAlign w:val="bottom"/>
          </w:tcPr>
          <w:p w:rsidR="009254E7" w:rsidRPr="00673B38" w:rsidP="009254E7" w14:paraId="2548B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National Oceanic and Atmospheric Agency</w:t>
            </w:r>
            <w:r w:rsidRPr="00673B38" w:rsidR="00416336">
              <w:rPr>
                <w:rFonts w:ascii="Times New Roman" w:hAnsi="Times New Roman" w:cs="Times New Roman"/>
                <w:b/>
                <w:bCs/>
              </w:rPr>
              <w:t>,</w:t>
            </w:r>
          </w:p>
          <w:p w:rsidR="00416336" w:rsidRPr="00673B38" w:rsidP="009254E7" w14:paraId="762C9B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National Weather Service</w:t>
            </w:r>
          </w:p>
          <w:p w:rsidR="00416336" w:rsidRPr="00673B38" w:rsidP="009254E7" w14:paraId="7F380074" w14:textId="6D77F4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Social Scientist</w:t>
            </w:r>
          </w:p>
        </w:tc>
        <w:tc>
          <w:tcPr>
            <w:tcW w:w="4945" w:type="dxa"/>
            <w:vAlign w:val="bottom"/>
          </w:tcPr>
          <w:p w:rsidR="009254E7" w:rsidRPr="00673B38" w:rsidP="004F4606" w14:paraId="227656CE" w14:textId="5D072A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No revisions suggested</w:t>
            </w:r>
          </w:p>
        </w:tc>
      </w:tr>
      <w:tr w14:paraId="40CC8A12" w14:textId="77777777" w:rsidTr="00C751EF">
        <w:tblPrEx>
          <w:tblW w:w="0" w:type="auto"/>
          <w:tblLook w:val="04A0"/>
        </w:tblPrEx>
        <w:tc>
          <w:tcPr>
            <w:tcW w:w="4405" w:type="dxa"/>
            <w:vAlign w:val="bottom"/>
          </w:tcPr>
          <w:p w:rsidR="009B45E4" w:rsidRPr="00673B38" w:rsidP="009254E7" w14:paraId="0242EF26" w14:textId="4CBF32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Department of Interior</w:t>
            </w:r>
            <w:r w:rsidRPr="00673B38" w:rsidR="00416336">
              <w:rPr>
                <w:rFonts w:ascii="Times New Roman" w:hAnsi="Times New Roman" w:cs="Times New Roman"/>
                <w:b/>
                <w:bCs/>
              </w:rPr>
              <w:t>,</w:t>
            </w:r>
          </w:p>
          <w:p w:rsidR="009B45E4" w:rsidRPr="00673B38" w:rsidP="009254E7" w14:paraId="5CDD3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673B38">
              <w:rPr>
                <w:rFonts w:ascii="Times New Roman" w:hAnsi="Times New Roman" w:cs="Times New Roman"/>
                <w:b/>
                <w:bCs/>
              </w:rPr>
              <w:t>Office of Policy Analysis</w:t>
            </w:r>
          </w:p>
          <w:p w:rsidR="008E3477" w:rsidRPr="00673B38" w:rsidP="009254E7" w14:paraId="17D0EBE6" w14:textId="12EAFA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Economist</w:t>
            </w:r>
          </w:p>
        </w:tc>
        <w:tc>
          <w:tcPr>
            <w:tcW w:w="4945" w:type="dxa"/>
            <w:vAlign w:val="bottom"/>
          </w:tcPr>
          <w:p w:rsidR="008E3477" w:rsidRPr="00673B38" w:rsidP="004F4606" w14:paraId="44F68802" w14:textId="2C203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673B38">
              <w:rPr>
                <w:rFonts w:ascii="Times New Roman" w:hAnsi="Times New Roman" w:cs="Times New Roman"/>
              </w:rPr>
              <w:t xml:space="preserve">No </w:t>
            </w:r>
            <w:r w:rsidRPr="00673B38" w:rsidR="00005134">
              <w:rPr>
                <w:rFonts w:ascii="Times New Roman" w:hAnsi="Times New Roman" w:cs="Times New Roman"/>
              </w:rPr>
              <w:t>revisions suggested</w:t>
            </w:r>
          </w:p>
        </w:tc>
      </w:tr>
    </w:tbl>
    <w:p w:rsidR="00862FE8" w:rsidRPr="00C751EF" w:rsidP="0029645F" w14:paraId="79CBE7D1" w14:textId="77777777">
      <w:pPr>
        <w:spacing w:line="240" w:lineRule="auto"/>
        <w:rPr>
          <w:rFonts w:ascii="Times New Roman" w:eastAsia="Times New Roman" w:hAnsi="Times New Roman" w:cs="Times New Roman"/>
          <w:bCs/>
        </w:rPr>
      </w:pPr>
    </w:p>
    <w:p w:rsidR="00702F46" w:rsidP="0029645F" w14:paraId="4C6BC8C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Explain any decision to provide any payment or gift to respondents, other than remuneration of contractors or grantees.</w:t>
      </w:r>
    </w:p>
    <w:p w:rsidR="00D21E8F" w:rsidRPr="00A564D5" w:rsidP="00A564D5" w14:paraId="3F57A5E4" w14:textId="2F76B8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bCs/>
          <w:sz w:val="24"/>
          <w:szCs w:val="24"/>
        </w:rPr>
      </w:pPr>
      <w:r w:rsidRPr="00A564D5">
        <w:rPr>
          <w:rFonts w:ascii="Times New Roman" w:eastAsia="Times New Roman" w:hAnsi="Times New Roman" w:cs="Times New Roman"/>
          <w:sz w:val="24"/>
          <w:szCs w:val="24"/>
        </w:rPr>
        <w:t>We will not provide payments or gifts to respondents.</w:t>
      </w:r>
    </w:p>
    <w:p w:rsidR="002A4A13" w:rsidP="0029645F" w14:paraId="77DC4C1A"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Describe any assurance of confidentiality provided to respondents and the basis for the assurance in statute, regulation, or agency policy. If the collection requires a </w:t>
      </w:r>
      <w:r>
        <w:rPr>
          <w:rFonts w:ascii="Times New Roman" w:eastAsia="Times New Roman" w:hAnsi="Times New Roman" w:cs="Times New Roman"/>
          <w:b/>
          <w:sz w:val="24"/>
          <w:szCs w:val="24"/>
        </w:rPr>
        <w:t>systems of records notice (SORN)</w:t>
      </w:r>
      <w:r>
        <w:rPr>
          <w:rFonts w:ascii="Times New Roman" w:eastAsia="Times New Roman" w:hAnsi="Times New Roman" w:cs="Times New Roman"/>
          <w:b/>
          <w:sz w:val="24"/>
          <w:szCs w:val="24"/>
        </w:rPr>
        <w:t xml:space="preserve"> or privacy impact assessment (PIA), those should be cited and described here.</w:t>
      </w:r>
    </w:p>
    <w:p w:rsidR="0060369D" w:rsidP="00BC67F5" w14:paraId="3B0E809B" w14:textId="22B454D1">
      <w:pPr>
        <w:rPr>
          <w:rFonts w:ascii="Times New Roman" w:eastAsia="Times New Roman" w:hAnsi="Times New Roman" w:cs="Times New Roman"/>
          <w:sz w:val="24"/>
          <w:szCs w:val="24"/>
        </w:rPr>
      </w:pPr>
      <w:r w:rsidRPr="000B7FFC">
        <w:rPr>
          <w:rFonts w:ascii="Times New Roman" w:eastAsia="Times New Roman" w:hAnsi="Times New Roman" w:cs="Times New Roman"/>
          <w:sz w:val="24"/>
          <w:szCs w:val="24"/>
        </w:rPr>
        <w:t xml:space="preserve">The USGS does not provide </w:t>
      </w:r>
      <w:r w:rsidR="009A5728">
        <w:rPr>
          <w:rFonts w:ascii="Times New Roman" w:eastAsia="Times New Roman" w:hAnsi="Times New Roman" w:cs="Times New Roman"/>
          <w:sz w:val="24"/>
          <w:szCs w:val="24"/>
        </w:rPr>
        <w:t>a guarantee</w:t>
      </w:r>
      <w:r w:rsidRPr="000B7FFC">
        <w:rPr>
          <w:rFonts w:ascii="Times New Roman" w:eastAsia="Times New Roman" w:hAnsi="Times New Roman" w:cs="Times New Roman"/>
          <w:sz w:val="24"/>
          <w:szCs w:val="24"/>
        </w:rPr>
        <w:t xml:space="preserve"> of confidentiality. However, respondents will remain anonymous beyond the research team</w:t>
      </w:r>
      <w:r w:rsidR="009A5728">
        <w:rPr>
          <w:rFonts w:ascii="Times New Roman" w:eastAsia="Times New Roman" w:hAnsi="Times New Roman" w:cs="Times New Roman"/>
          <w:sz w:val="24"/>
          <w:szCs w:val="24"/>
        </w:rPr>
        <w:t xml:space="preserve"> and assurance of confidentiality to the extent permitted by law</w:t>
      </w:r>
      <w:r w:rsidR="00C040FE">
        <w:rPr>
          <w:rFonts w:ascii="Times New Roman" w:eastAsia="Times New Roman" w:hAnsi="Times New Roman" w:cs="Times New Roman"/>
          <w:sz w:val="24"/>
          <w:szCs w:val="24"/>
        </w:rPr>
        <w:t xml:space="preserve"> (including the Freedom of Information Act [FOIA])</w:t>
      </w:r>
      <w:r w:rsidR="00AF183E">
        <w:rPr>
          <w:rFonts w:ascii="Times New Roman" w:eastAsia="Times New Roman" w:hAnsi="Times New Roman" w:cs="Times New Roman"/>
          <w:sz w:val="24"/>
          <w:szCs w:val="24"/>
        </w:rPr>
        <w:t xml:space="preserve"> will be provided on each collection</w:t>
      </w:r>
      <w:r w:rsidRPr="000B7FFC">
        <w:rPr>
          <w:rFonts w:ascii="Times New Roman" w:eastAsia="Times New Roman" w:hAnsi="Times New Roman" w:cs="Times New Roman"/>
          <w:sz w:val="24"/>
          <w:szCs w:val="24"/>
        </w:rPr>
        <w:t xml:space="preserve">. </w:t>
      </w:r>
      <w:r w:rsidR="00451F77">
        <w:rPr>
          <w:rFonts w:ascii="Times New Roman" w:eastAsia="Times New Roman" w:hAnsi="Times New Roman" w:cs="Times New Roman"/>
          <w:sz w:val="24"/>
          <w:szCs w:val="24"/>
        </w:rPr>
        <w:t>Submissions under this generic clearance may propose collection of</w:t>
      </w:r>
      <w:r w:rsidR="007929B9">
        <w:rPr>
          <w:rFonts w:ascii="Times New Roman" w:eastAsia="Times New Roman" w:hAnsi="Times New Roman" w:cs="Times New Roman"/>
          <w:sz w:val="24"/>
          <w:szCs w:val="24"/>
        </w:rPr>
        <w:t xml:space="preserve"> non-sensitive personally identifiable</w:t>
      </w:r>
      <w:r w:rsidR="00451F77">
        <w:rPr>
          <w:rFonts w:ascii="Times New Roman" w:eastAsia="Times New Roman" w:hAnsi="Times New Roman" w:cs="Times New Roman"/>
          <w:sz w:val="24"/>
          <w:szCs w:val="24"/>
        </w:rPr>
        <w:t xml:space="preserve"> information</w:t>
      </w:r>
      <w:r w:rsidR="007929B9">
        <w:rPr>
          <w:rFonts w:ascii="Times New Roman" w:eastAsia="Times New Roman" w:hAnsi="Times New Roman" w:cs="Times New Roman"/>
          <w:sz w:val="24"/>
          <w:szCs w:val="24"/>
        </w:rPr>
        <w:t xml:space="preserve"> (PII)</w:t>
      </w:r>
      <w:r w:rsidR="00451F77">
        <w:rPr>
          <w:rFonts w:ascii="Times New Roman" w:eastAsia="Times New Roman" w:hAnsi="Times New Roman" w:cs="Times New Roman"/>
          <w:sz w:val="24"/>
          <w:szCs w:val="24"/>
        </w:rPr>
        <w:t xml:space="preserve"> subject to the provisions of the Privacy Act (5 U.S.C.</w:t>
      </w:r>
      <w:r w:rsidRPr="00435DD9" w:rsidR="00451F77">
        <w:rPr>
          <w:rFonts w:ascii="Times New Roman" w:eastAsia="Times New Roman" w:hAnsi="Times New Roman" w:cs="Times New Roman"/>
          <w:sz w:val="24"/>
          <w:szCs w:val="24"/>
        </w:rPr>
        <w:t>§ 552a)</w:t>
      </w:r>
      <w:r w:rsidR="007929B9">
        <w:rPr>
          <w:rFonts w:ascii="Times New Roman" w:eastAsia="Times New Roman" w:hAnsi="Times New Roman" w:cs="Times New Roman"/>
          <w:sz w:val="24"/>
          <w:szCs w:val="24"/>
        </w:rPr>
        <w:t>.</w:t>
      </w:r>
      <w:r w:rsidRPr="00435DD9" w:rsidR="00451F77">
        <w:rPr>
          <w:rFonts w:ascii="Times New Roman" w:eastAsia="Times New Roman" w:hAnsi="Times New Roman" w:cs="Times New Roman"/>
          <w:sz w:val="24"/>
          <w:szCs w:val="24"/>
        </w:rPr>
        <w:t xml:space="preserve"> </w:t>
      </w:r>
      <w:r w:rsidR="00166022">
        <w:rPr>
          <w:rFonts w:ascii="Times New Roman" w:eastAsia="Times New Roman" w:hAnsi="Times New Roman" w:cs="Times New Roman"/>
          <w:sz w:val="24"/>
          <w:szCs w:val="24"/>
        </w:rPr>
        <w:t>An initial Privacy Threshold A</w:t>
      </w:r>
      <w:r w:rsidR="00FE1470">
        <w:rPr>
          <w:rFonts w:ascii="Times New Roman" w:eastAsia="Times New Roman" w:hAnsi="Times New Roman" w:cs="Times New Roman"/>
          <w:sz w:val="24"/>
          <w:szCs w:val="24"/>
        </w:rPr>
        <w:t>nalysis</w:t>
      </w:r>
      <w:r w:rsidR="00166022">
        <w:rPr>
          <w:rFonts w:ascii="Times New Roman" w:eastAsia="Times New Roman" w:hAnsi="Times New Roman" w:cs="Times New Roman"/>
          <w:sz w:val="24"/>
          <w:szCs w:val="24"/>
        </w:rPr>
        <w:t xml:space="preserve"> </w:t>
      </w:r>
      <w:r w:rsidR="003E3F5B">
        <w:rPr>
          <w:rFonts w:ascii="Times New Roman" w:eastAsia="Times New Roman" w:hAnsi="Times New Roman" w:cs="Times New Roman"/>
          <w:sz w:val="24"/>
          <w:szCs w:val="24"/>
        </w:rPr>
        <w:t xml:space="preserve">(PTA) </w:t>
      </w:r>
      <w:r w:rsidR="00DA69A9">
        <w:rPr>
          <w:rFonts w:ascii="Times New Roman" w:eastAsia="Times New Roman" w:hAnsi="Times New Roman" w:cs="Times New Roman"/>
          <w:sz w:val="24"/>
          <w:szCs w:val="24"/>
        </w:rPr>
        <w:t xml:space="preserve">was conducted for this generic clearance </w:t>
      </w:r>
      <w:r w:rsidR="00CB4E17">
        <w:rPr>
          <w:rFonts w:ascii="Times New Roman" w:eastAsia="Times New Roman" w:hAnsi="Times New Roman" w:cs="Times New Roman"/>
          <w:sz w:val="24"/>
          <w:szCs w:val="24"/>
        </w:rPr>
        <w:t xml:space="preserve">describing the kinds of non-sensitive PII that may be </w:t>
      </w:r>
      <w:r w:rsidR="00291DFB">
        <w:rPr>
          <w:rFonts w:ascii="Times New Roman" w:eastAsia="Times New Roman" w:hAnsi="Times New Roman" w:cs="Times New Roman"/>
          <w:sz w:val="24"/>
          <w:szCs w:val="24"/>
        </w:rPr>
        <w:t>included in collections submitted under this request. If any</w:t>
      </w:r>
      <w:r w:rsidR="00EF3BD1">
        <w:rPr>
          <w:rFonts w:ascii="Times New Roman" w:eastAsia="Times New Roman" w:hAnsi="Times New Roman" w:cs="Times New Roman"/>
          <w:sz w:val="24"/>
          <w:szCs w:val="24"/>
        </w:rPr>
        <w:t xml:space="preserve"> instrument under this request </w:t>
      </w:r>
      <w:r w:rsidR="00A008A2">
        <w:rPr>
          <w:rFonts w:ascii="Times New Roman" w:eastAsia="Times New Roman" w:hAnsi="Times New Roman" w:cs="Times New Roman"/>
          <w:sz w:val="24"/>
          <w:szCs w:val="24"/>
        </w:rPr>
        <w:t>proposes collecting additional non-sensitive PII</w:t>
      </w:r>
      <w:r w:rsidR="00F5794E">
        <w:rPr>
          <w:rFonts w:ascii="Times New Roman" w:eastAsia="Times New Roman" w:hAnsi="Times New Roman" w:cs="Times New Roman"/>
          <w:sz w:val="24"/>
          <w:szCs w:val="24"/>
        </w:rPr>
        <w:t xml:space="preserve"> that was not included on the original PTA</w:t>
      </w:r>
      <w:r w:rsidR="00A008A2">
        <w:rPr>
          <w:rFonts w:ascii="Times New Roman" w:eastAsia="Times New Roman" w:hAnsi="Times New Roman" w:cs="Times New Roman"/>
          <w:sz w:val="24"/>
          <w:szCs w:val="24"/>
        </w:rPr>
        <w:t>, a separat</w:t>
      </w:r>
      <w:r w:rsidR="002D190E">
        <w:rPr>
          <w:rFonts w:ascii="Times New Roman" w:eastAsia="Times New Roman" w:hAnsi="Times New Roman" w:cs="Times New Roman"/>
          <w:sz w:val="24"/>
          <w:szCs w:val="24"/>
        </w:rPr>
        <w:t>e PTA</w:t>
      </w:r>
      <w:r w:rsidR="00A008A2">
        <w:rPr>
          <w:rFonts w:ascii="Times New Roman" w:eastAsia="Times New Roman" w:hAnsi="Times New Roman" w:cs="Times New Roman"/>
          <w:sz w:val="24"/>
          <w:szCs w:val="24"/>
        </w:rPr>
        <w:t xml:space="preserve"> will be </w:t>
      </w:r>
      <w:r w:rsidR="003E3F5B">
        <w:rPr>
          <w:rFonts w:ascii="Times New Roman" w:eastAsia="Times New Roman" w:hAnsi="Times New Roman" w:cs="Times New Roman"/>
          <w:sz w:val="24"/>
          <w:szCs w:val="24"/>
        </w:rPr>
        <w:t xml:space="preserve">conducted for that collection. </w:t>
      </w:r>
      <w:r w:rsidR="00D038C5">
        <w:rPr>
          <w:rFonts w:ascii="Times New Roman" w:eastAsia="Times New Roman" w:hAnsi="Times New Roman" w:cs="Times New Roman"/>
          <w:sz w:val="24"/>
          <w:szCs w:val="24"/>
        </w:rPr>
        <w:t xml:space="preserve">Collections proposed under this </w:t>
      </w:r>
      <w:r w:rsidR="004E4EEB">
        <w:rPr>
          <w:rFonts w:ascii="Times New Roman" w:eastAsia="Times New Roman" w:hAnsi="Times New Roman" w:cs="Times New Roman"/>
          <w:sz w:val="24"/>
          <w:szCs w:val="24"/>
        </w:rPr>
        <w:t xml:space="preserve">clearance will not </w:t>
      </w:r>
      <w:r>
        <w:rPr>
          <w:rFonts w:ascii="Times New Roman" w:eastAsia="Times New Roman" w:hAnsi="Times New Roman" w:cs="Times New Roman"/>
          <w:sz w:val="24"/>
          <w:szCs w:val="24"/>
        </w:rPr>
        <w:t>generate</w:t>
      </w:r>
      <w:r w:rsidR="00C275CE">
        <w:rPr>
          <w:rFonts w:ascii="Times New Roman" w:eastAsia="Times New Roman" w:hAnsi="Times New Roman" w:cs="Times New Roman"/>
          <w:sz w:val="24"/>
          <w:szCs w:val="24"/>
        </w:rPr>
        <w:t xml:space="preserve"> or contribute to </w:t>
      </w:r>
      <w:r w:rsidR="006224C4">
        <w:rPr>
          <w:rFonts w:ascii="Times New Roman" w:eastAsia="Times New Roman" w:hAnsi="Times New Roman" w:cs="Times New Roman"/>
          <w:sz w:val="24"/>
          <w:szCs w:val="24"/>
        </w:rPr>
        <w:t>individual records that are associated with a unique, personal identifier</w:t>
      </w:r>
      <w:r w:rsidR="00605BF1">
        <w:rPr>
          <w:rFonts w:ascii="Times New Roman" w:eastAsia="Times New Roman" w:hAnsi="Times New Roman" w:cs="Times New Roman"/>
          <w:sz w:val="24"/>
          <w:szCs w:val="24"/>
        </w:rPr>
        <w:t xml:space="preserve"> and, therefore, will not </w:t>
      </w:r>
      <w:r w:rsidR="004E4EEB">
        <w:rPr>
          <w:rFonts w:ascii="Times New Roman" w:eastAsia="Times New Roman" w:hAnsi="Times New Roman" w:cs="Times New Roman"/>
          <w:sz w:val="24"/>
          <w:szCs w:val="24"/>
        </w:rPr>
        <w:t xml:space="preserve">require a </w:t>
      </w:r>
      <w:r w:rsidR="006A3A7E">
        <w:rPr>
          <w:rFonts w:ascii="Times New Roman" w:eastAsia="Times New Roman" w:hAnsi="Times New Roman" w:cs="Times New Roman"/>
          <w:sz w:val="24"/>
          <w:szCs w:val="24"/>
        </w:rPr>
        <w:t>S</w:t>
      </w:r>
      <w:r w:rsidR="004E4EEB">
        <w:rPr>
          <w:rFonts w:ascii="Times New Roman" w:eastAsia="Times New Roman" w:hAnsi="Times New Roman" w:cs="Times New Roman"/>
          <w:sz w:val="24"/>
          <w:szCs w:val="24"/>
        </w:rPr>
        <w:t xml:space="preserve">ystems of </w:t>
      </w:r>
      <w:r w:rsidR="006A3A7E">
        <w:rPr>
          <w:rFonts w:ascii="Times New Roman" w:eastAsia="Times New Roman" w:hAnsi="Times New Roman" w:cs="Times New Roman"/>
          <w:sz w:val="24"/>
          <w:szCs w:val="24"/>
        </w:rPr>
        <w:t>R</w:t>
      </w:r>
      <w:r w:rsidR="004E4EEB">
        <w:rPr>
          <w:rFonts w:ascii="Times New Roman" w:eastAsia="Times New Roman" w:hAnsi="Times New Roman" w:cs="Times New Roman"/>
          <w:sz w:val="24"/>
          <w:szCs w:val="24"/>
        </w:rPr>
        <w:t xml:space="preserve">ecords </w:t>
      </w:r>
      <w:r w:rsidR="006A3A7E">
        <w:rPr>
          <w:rFonts w:ascii="Times New Roman" w:eastAsia="Times New Roman" w:hAnsi="Times New Roman" w:cs="Times New Roman"/>
          <w:sz w:val="24"/>
          <w:szCs w:val="24"/>
        </w:rPr>
        <w:t>N</w:t>
      </w:r>
      <w:r w:rsidR="004E4EEB">
        <w:rPr>
          <w:rFonts w:ascii="Times New Roman" w:eastAsia="Times New Roman" w:hAnsi="Times New Roman" w:cs="Times New Roman"/>
          <w:sz w:val="24"/>
          <w:szCs w:val="24"/>
        </w:rPr>
        <w:t>otice (SORN)</w:t>
      </w:r>
      <w:r w:rsidR="00605B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707E7" w:rsidP="0029645F" w14:paraId="4D6C5D46"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7FFC" w:rsidRPr="000B7FFC" w:rsidP="000B7FFC" w14:paraId="0E3D988C" w14:textId="77777777">
      <w:pPr>
        <w:rPr>
          <w:rFonts w:ascii="Times New Roman" w:eastAsia="Times New Roman" w:hAnsi="Times New Roman" w:cs="Times New Roman"/>
          <w:sz w:val="24"/>
          <w:szCs w:val="24"/>
        </w:rPr>
      </w:pPr>
      <w:r w:rsidRPr="000B7FFC">
        <w:rPr>
          <w:rFonts w:ascii="Times New Roman" w:eastAsia="Times New Roman" w:hAnsi="Times New Roman" w:cs="Times New Roman"/>
          <w:sz w:val="24"/>
          <w:szCs w:val="24"/>
        </w:rPr>
        <w:t xml:space="preserve">Respondents will not be asked questions of a sensitive nature. </w:t>
      </w:r>
    </w:p>
    <w:p w:rsidR="00D22D8F" w:rsidP="0029645F" w14:paraId="52BB1A6D"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Provide estimates of the hour burden of the collection of information. </w:t>
      </w:r>
    </w:p>
    <w:p w:rsidR="00AE67F2" w:rsidP="0029645F" w14:paraId="2428A5CE" w14:textId="3997CF7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variety of instruments and platforms will be used to collect information from participants under the umbrella of this generic clearance.</w:t>
      </w:r>
      <w:r w:rsidR="00170D2E">
        <w:rPr>
          <w:rFonts w:ascii="Times New Roman" w:eastAsia="Times New Roman" w:hAnsi="Times New Roman" w:cs="Times New Roman"/>
          <w:bCs/>
          <w:sz w:val="24"/>
          <w:szCs w:val="24"/>
        </w:rPr>
        <w:t xml:space="preserve"> </w:t>
      </w:r>
      <w:r w:rsidR="00BE589A">
        <w:rPr>
          <w:rFonts w:ascii="Times New Roman" w:eastAsia="Times New Roman" w:hAnsi="Times New Roman" w:cs="Times New Roman"/>
          <w:bCs/>
          <w:sz w:val="24"/>
          <w:szCs w:val="24"/>
        </w:rPr>
        <w:t xml:space="preserve">Average </w:t>
      </w:r>
      <w:r w:rsidR="001C5302">
        <w:rPr>
          <w:rFonts w:ascii="Times New Roman" w:eastAsia="Times New Roman" w:hAnsi="Times New Roman" w:cs="Times New Roman"/>
          <w:bCs/>
          <w:sz w:val="24"/>
          <w:szCs w:val="24"/>
        </w:rPr>
        <w:t>hours per response will vary depending upon collection method</w:t>
      </w:r>
      <w:r w:rsidR="001D3E00">
        <w:rPr>
          <w:rFonts w:ascii="Times New Roman" w:eastAsia="Times New Roman" w:hAnsi="Times New Roman" w:cs="Times New Roman"/>
          <w:bCs/>
          <w:sz w:val="24"/>
          <w:szCs w:val="24"/>
        </w:rPr>
        <w:t xml:space="preserve"> but will typically range from 15 minutes to complete a survey or questionnaire to </w:t>
      </w:r>
      <w:r w:rsidR="00FF685D">
        <w:rPr>
          <w:rFonts w:ascii="Times New Roman" w:eastAsia="Times New Roman" w:hAnsi="Times New Roman" w:cs="Times New Roman"/>
          <w:bCs/>
          <w:sz w:val="24"/>
          <w:szCs w:val="24"/>
        </w:rPr>
        <w:t>3</w:t>
      </w:r>
      <w:r w:rsidR="001D3E00">
        <w:rPr>
          <w:rFonts w:ascii="Times New Roman" w:eastAsia="Times New Roman" w:hAnsi="Times New Roman" w:cs="Times New Roman"/>
          <w:bCs/>
          <w:sz w:val="24"/>
          <w:szCs w:val="24"/>
        </w:rPr>
        <w:t xml:space="preserve"> hours for </w:t>
      </w:r>
      <w:r w:rsidR="00FF685D">
        <w:rPr>
          <w:rFonts w:ascii="Times New Roman" w:eastAsia="Times New Roman" w:hAnsi="Times New Roman" w:cs="Times New Roman"/>
          <w:bCs/>
          <w:sz w:val="24"/>
          <w:szCs w:val="24"/>
        </w:rPr>
        <w:t xml:space="preserve">a large group or townhall-type meeting. </w:t>
      </w:r>
      <w:r w:rsidR="00BB0DAB">
        <w:rPr>
          <w:rFonts w:ascii="Times New Roman" w:eastAsia="Times New Roman" w:hAnsi="Times New Roman" w:cs="Times New Roman"/>
          <w:bCs/>
          <w:sz w:val="24"/>
          <w:szCs w:val="24"/>
        </w:rPr>
        <w:t xml:space="preserve">Based on previous collections, we expect our respondents to represent a combination of </w:t>
      </w:r>
      <w:r w:rsidR="00BF07EE">
        <w:rPr>
          <w:rFonts w:ascii="Times New Roman" w:eastAsia="Times New Roman" w:hAnsi="Times New Roman" w:cs="Times New Roman"/>
          <w:bCs/>
          <w:sz w:val="24"/>
          <w:szCs w:val="24"/>
        </w:rPr>
        <w:t>s</w:t>
      </w:r>
      <w:r w:rsidR="00431083">
        <w:rPr>
          <w:rFonts w:ascii="Times New Roman" w:eastAsia="Times New Roman" w:hAnsi="Times New Roman" w:cs="Times New Roman"/>
          <w:bCs/>
          <w:sz w:val="24"/>
          <w:szCs w:val="24"/>
        </w:rPr>
        <w:t xml:space="preserve">tate, </w:t>
      </w:r>
      <w:r w:rsidR="00BF07EE">
        <w:rPr>
          <w:rFonts w:ascii="Times New Roman" w:eastAsia="Times New Roman" w:hAnsi="Times New Roman" w:cs="Times New Roman"/>
          <w:bCs/>
          <w:sz w:val="24"/>
          <w:szCs w:val="24"/>
        </w:rPr>
        <w:t>l</w:t>
      </w:r>
      <w:r w:rsidR="00431083">
        <w:rPr>
          <w:rFonts w:ascii="Times New Roman" w:eastAsia="Times New Roman" w:hAnsi="Times New Roman" w:cs="Times New Roman"/>
          <w:bCs/>
          <w:sz w:val="24"/>
          <w:szCs w:val="24"/>
        </w:rPr>
        <w:t xml:space="preserve">ocal, or Tribal government officials and members of the </w:t>
      </w:r>
      <w:r w:rsidR="00431083">
        <w:rPr>
          <w:rFonts w:ascii="Times New Roman" w:eastAsia="Times New Roman" w:hAnsi="Times New Roman" w:cs="Times New Roman"/>
          <w:bCs/>
          <w:sz w:val="24"/>
          <w:szCs w:val="24"/>
        </w:rPr>
        <w:t>general public</w:t>
      </w:r>
      <w:r w:rsidR="00FB573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DA72D6">
        <w:rPr>
          <w:rFonts w:ascii="Times New Roman" w:eastAsia="Times New Roman" w:hAnsi="Times New Roman" w:cs="Times New Roman"/>
          <w:bCs/>
          <w:sz w:val="24"/>
          <w:szCs w:val="24"/>
        </w:rPr>
        <w:t>If approved for the full 3-year</w:t>
      </w:r>
      <w:r w:rsidR="00174E62">
        <w:rPr>
          <w:rFonts w:ascii="Times New Roman" w:eastAsia="Times New Roman" w:hAnsi="Times New Roman" w:cs="Times New Roman"/>
          <w:bCs/>
          <w:sz w:val="24"/>
          <w:szCs w:val="24"/>
        </w:rPr>
        <w:t xml:space="preserve"> term, we estimate the generic clearance will </w:t>
      </w:r>
      <w:r w:rsidR="002B3406">
        <w:rPr>
          <w:rFonts w:ascii="Times New Roman" w:eastAsia="Times New Roman" w:hAnsi="Times New Roman" w:cs="Times New Roman"/>
          <w:bCs/>
          <w:sz w:val="24"/>
          <w:szCs w:val="24"/>
        </w:rPr>
        <w:t xml:space="preserve">result in approximately 10,000 burden hours. </w:t>
      </w:r>
      <w:r w:rsidR="00C00D85">
        <w:rPr>
          <w:rFonts w:ascii="Times New Roman" w:eastAsia="Times New Roman" w:hAnsi="Times New Roman" w:cs="Times New Roman"/>
          <w:bCs/>
          <w:sz w:val="24"/>
          <w:szCs w:val="24"/>
        </w:rPr>
        <w:t xml:space="preserve">Table 2a </w:t>
      </w:r>
      <w:r w:rsidR="003A0ED0">
        <w:rPr>
          <w:rFonts w:ascii="Times New Roman" w:eastAsia="Times New Roman" w:hAnsi="Times New Roman" w:cs="Times New Roman"/>
          <w:bCs/>
          <w:sz w:val="24"/>
          <w:szCs w:val="24"/>
        </w:rPr>
        <w:t xml:space="preserve">illustrates the </w:t>
      </w:r>
      <w:r w:rsidR="00AB37BD">
        <w:rPr>
          <w:rFonts w:ascii="Times New Roman" w:eastAsia="Times New Roman" w:hAnsi="Times New Roman" w:cs="Times New Roman"/>
          <w:bCs/>
          <w:sz w:val="24"/>
          <w:szCs w:val="24"/>
        </w:rPr>
        <w:t>anticipated break-down of the 10,000</w:t>
      </w:r>
      <w:r>
        <w:rPr>
          <w:rFonts w:ascii="Times New Roman" w:eastAsia="Times New Roman" w:hAnsi="Times New Roman" w:cs="Times New Roman"/>
          <w:bCs/>
          <w:sz w:val="24"/>
          <w:szCs w:val="24"/>
        </w:rPr>
        <w:t xml:space="preserve"> </w:t>
      </w:r>
      <w:r w:rsidR="003B5117">
        <w:rPr>
          <w:rFonts w:ascii="Times New Roman" w:eastAsia="Times New Roman" w:hAnsi="Times New Roman" w:cs="Times New Roman"/>
          <w:bCs/>
          <w:sz w:val="24"/>
          <w:szCs w:val="24"/>
        </w:rPr>
        <w:t xml:space="preserve">burden hours for each </w:t>
      </w:r>
      <w:r w:rsidR="008D5CC9">
        <w:rPr>
          <w:rFonts w:ascii="Times New Roman" w:eastAsia="Times New Roman" w:hAnsi="Times New Roman" w:cs="Times New Roman"/>
          <w:bCs/>
          <w:sz w:val="24"/>
          <w:szCs w:val="24"/>
        </w:rPr>
        <w:t>collection type, based</w:t>
      </w:r>
      <w:r w:rsidRPr="008D5CC9" w:rsidR="008D5CC9">
        <w:rPr>
          <w:rFonts w:ascii="Times New Roman" w:eastAsia="Times New Roman" w:hAnsi="Times New Roman" w:cs="Times New Roman"/>
          <w:bCs/>
          <w:sz w:val="24"/>
          <w:szCs w:val="24"/>
        </w:rPr>
        <w:t xml:space="preserve"> </w:t>
      </w:r>
      <w:r w:rsidR="008D5CC9">
        <w:rPr>
          <w:rFonts w:ascii="Times New Roman" w:eastAsia="Times New Roman" w:hAnsi="Times New Roman" w:cs="Times New Roman"/>
          <w:bCs/>
          <w:sz w:val="24"/>
          <w:szCs w:val="24"/>
        </w:rPr>
        <w:t>on the number of collections we expect to conduct over the requested time frame for this clearance</w:t>
      </w:r>
      <w:r w:rsidR="00C00D85">
        <w:rPr>
          <w:rFonts w:ascii="Times New Roman" w:eastAsia="Times New Roman" w:hAnsi="Times New Roman" w:cs="Times New Roman"/>
          <w:bCs/>
          <w:sz w:val="24"/>
          <w:szCs w:val="24"/>
        </w:rPr>
        <w:t xml:space="preserve">. </w:t>
      </w:r>
      <w:r w:rsidR="00320814">
        <w:rPr>
          <w:rFonts w:ascii="Times New Roman" w:eastAsia="Times New Roman" w:hAnsi="Times New Roman" w:cs="Times New Roman"/>
          <w:bCs/>
          <w:sz w:val="24"/>
          <w:szCs w:val="24"/>
        </w:rPr>
        <w:t xml:space="preserve">Actual response counts for each participant group and instrument type may vary from what is provided below, but the overall cap of hours will remain the same. </w:t>
      </w:r>
      <w:r w:rsidR="00C00D85">
        <w:rPr>
          <w:rFonts w:ascii="Times New Roman" w:eastAsia="Times New Roman" w:hAnsi="Times New Roman" w:cs="Times New Roman"/>
          <w:bCs/>
          <w:sz w:val="24"/>
          <w:szCs w:val="24"/>
        </w:rPr>
        <w:t>Table 2b provides the estimated annualized p</w:t>
      </w:r>
      <w:r>
        <w:rPr>
          <w:rFonts w:ascii="Times New Roman" w:eastAsia="Times New Roman" w:hAnsi="Times New Roman" w:cs="Times New Roman"/>
          <w:bCs/>
          <w:sz w:val="24"/>
          <w:szCs w:val="24"/>
        </w:rPr>
        <w:t>articipant burden</w:t>
      </w:r>
      <w:r w:rsidR="00FB5730">
        <w:rPr>
          <w:rFonts w:ascii="Times New Roman" w:eastAsia="Times New Roman" w:hAnsi="Times New Roman" w:cs="Times New Roman"/>
          <w:bCs/>
          <w:sz w:val="24"/>
          <w:szCs w:val="24"/>
        </w:rPr>
        <w:t xml:space="preserve"> </w:t>
      </w:r>
      <w:r w:rsidR="000F5292">
        <w:rPr>
          <w:rFonts w:ascii="Times New Roman" w:eastAsia="Times New Roman" w:hAnsi="Times New Roman" w:cs="Times New Roman"/>
          <w:bCs/>
          <w:sz w:val="24"/>
          <w:szCs w:val="24"/>
        </w:rPr>
        <w:t xml:space="preserve">for each participant group and collection type. </w:t>
      </w:r>
      <w:r w:rsidR="005F4E74">
        <w:rPr>
          <w:rFonts w:ascii="Times New Roman" w:eastAsia="Times New Roman" w:hAnsi="Times New Roman" w:cs="Times New Roman"/>
          <w:bCs/>
          <w:sz w:val="24"/>
          <w:szCs w:val="24"/>
        </w:rPr>
        <w:t xml:space="preserve">Data from the Bureau of Labor Statistics </w:t>
      </w:r>
      <w:r w:rsidR="005F4E74">
        <w:rPr>
          <w:rFonts w:ascii="Times New Roman" w:eastAsia="Times New Roman" w:hAnsi="Times New Roman" w:cs="Times New Roman"/>
          <w:bCs/>
          <w:i/>
          <w:iCs/>
          <w:sz w:val="24"/>
          <w:szCs w:val="24"/>
        </w:rPr>
        <w:t xml:space="preserve">Employer Costs for Employee Compensation, </w:t>
      </w:r>
      <w:r w:rsidR="005F4E74">
        <w:rPr>
          <w:rFonts w:ascii="Times New Roman" w:eastAsia="Times New Roman" w:hAnsi="Times New Roman" w:cs="Times New Roman"/>
          <w:bCs/>
          <w:sz w:val="24"/>
          <w:szCs w:val="24"/>
        </w:rPr>
        <w:t>USDL-</w:t>
      </w:r>
      <w:r w:rsidR="00016F1E">
        <w:rPr>
          <w:rFonts w:ascii="Times New Roman" w:eastAsia="Times New Roman" w:hAnsi="Times New Roman" w:cs="Times New Roman"/>
          <w:bCs/>
          <w:sz w:val="24"/>
          <w:szCs w:val="24"/>
        </w:rPr>
        <w:t>24-1172</w:t>
      </w:r>
      <w:r w:rsidR="005F4E74">
        <w:rPr>
          <w:rFonts w:ascii="Times New Roman" w:eastAsia="Times New Roman" w:hAnsi="Times New Roman" w:cs="Times New Roman"/>
          <w:bCs/>
          <w:sz w:val="24"/>
          <w:szCs w:val="24"/>
        </w:rPr>
        <w:t>, published</w:t>
      </w:r>
      <w:r w:rsidR="00016F1E">
        <w:rPr>
          <w:rFonts w:ascii="Times New Roman" w:eastAsia="Times New Roman" w:hAnsi="Times New Roman" w:cs="Times New Roman"/>
          <w:bCs/>
          <w:sz w:val="24"/>
          <w:szCs w:val="24"/>
        </w:rPr>
        <w:t xml:space="preserve"> March 2024, was used to determine the dollar value for burden hours. </w:t>
      </w:r>
      <w:r w:rsidR="007305C7">
        <w:rPr>
          <w:rFonts w:ascii="Times New Roman" w:eastAsia="Times New Roman" w:hAnsi="Times New Roman" w:cs="Times New Roman"/>
          <w:bCs/>
          <w:sz w:val="24"/>
          <w:szCs w:val="24"/>
        </w:rPr>
        <w:t xml:space="preserve">Public respondents (private industry) were assessed at $43.78/hour and </w:t>
      </w:r>
      <w:r w:rsidR="0018465B">
        <w:rPr>
          <w:rFonts w:ascii="Times New Roman" w:eastAsia="Times New Roman" w:hAnsi="Times New Roman" w:cs="Times New Roman"/>
          <w:bCs/>
          <w:sz w:val="24"/>
          <w:szCs w:val="24"/>
        </w:rPr>
        <w:t xml:space="preserve">state, local or Tribal government </w:t>
      </w:r>
      <w:r w:rsidR="00BF07EE">
        <w:rPr>
          <w:rFonts w:ascii="Times New Roman" w:eastAsia="Times New Roman" w:hAnsi="Times New Roman" w:cs="Times New Roman"/>
          <w:bCs/>
          <w:sz w:val="24"/>
          <w:szCs w:val="24"/>
        </w:rPr>
        <w:t>respondents</w:t>
      </w:r>
      <w:r w:rsidR="0018465B">
        <w:rPr>
          <w:rFonts w:ascii="Times New Roman" w:eastAsia="Times New Roman" w:hAnsi="Times New Roman" w:cs="Times New Roman"/>
          <w:bCs/>
          <w:sz w:val="24"/>
          <w:szCs w:val="24"/>
        </w:rPr>
        <w:t xml:space="preserve"> were assessed at $61.27/hour</w:t>
      </w:r>
      <w:r w:rsidR="00BF07EE">
        <w:rPr>
          <w:rFonts w:ascii="Times New Roman" w:eastAsia="Times New Roman" w:hAnsi="Times New Roman" w:cs="Times New Roman"/>
          <w:bCs/>
          <w:sz w:val="24"/>
          <w:szCs w:val="24"/>
        </w:rPr>
        <w:t>.</w:t>
      </w:r>
    </w:p>
    <w:p w:rsidR="00286711" w:rsidRPr="005F4E74" w:rsidP="0029645F" w14:paraId="7EC44CAB" w14:textId="77777777">
      <w:pPr>
        <w:spacing w:line="240" w:lineRule="auto"/>
        <w:rPr>
          <w:rFonts w:ascii="Times New Roman" w:eastAsia="Times New Roman" w:hAnsi="Times New Roman" w:cs="Times New Roman"/>
          <w:bCs/>
          <w:sz w:val="24"/>
          <w:szCs w:val="24"/>
        </w:rPr>
      </w:pPr>
    </w:p>
    <w:p w:rsidR="002B5469" w:rsidP="0029645F" w14:paraId="706ADC93" w14:textId="6068C99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2</w:t>
      </w:r>
      <w:r w:rsidR="00AB266D">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Estimated burden hours for </w:t>
      </w:r>
      <w:r w:rsidR="00082A21">
        <w:rPr>
          <w:rFonts w:ascii="Times New Roman" w:eastAsia="Times New Roman" w:hAnsi="Times New Roman" w:cs="Times New Roman"/>
          <w:bCs/>
          <w:sz w:val="24"/>
          <w:szCs w:val="24"/>
        </w:rPr>
        <w:t>information collection participants</w:t>
      </w:r>
      <w:r w:rsidR="00AB266D">
        <w:rPr>
          <w:rFonts w:ascii="Times New Roman" w:eastAsia="Times New Roman" w:hAnsi="Times New Roman" w:cs="Times New Roman"/>
          <w:bCs/>
          <w:sz w:val="24"/>
          <w:szCs w:val="24"/>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980"/>
        <w:gridCol w:w="1620"/>
        <w:gridCol w:w="1890"/>
        <w:gridCol w:w="1530"/>
      </w:tblGrid>
      <w:tr w14:paraId="339AE40E" w14:textId="77777777" w:rsidTr="00286711">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6"/>
        </w:trPr>
        <w:tc>
          <w:tcPr>
            <w:tcW w:w="2695" w:type="dxa"/>
            <w:shd w:val="clear" w:color="auto" w:fill="auto"/>
            <w:vAlign w:val="center"/>
          </w:tcPr>
          <w:p w:rsidR="00A02323" w:rsidRPr="00286711" w:rsidP="00BC58B0" w14:paraId="11204026" w14:textId="1B065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rPr>
            </w:pPr>
            <w:r w:rsidRPr="00286711">
              <w:rPr>
                <w:rFonts w:ascii="Times New Roman" w:hAnsi="Times New Roman" w:cs="Times New Roman"/>
                <w:b/>
                <w:bCs/>
              </w:rPr>
              <w:t>Type of Collection</w:t>
            </w:r>
          </w:p>
        </w:tc>
        <w:tc>
          <w:tcPr>
            <w:tcW w:w="1980" w:type="dxa"/>
            <w:shd w:val="clear" w:color="auto" w:fill="auto"/>
            <w:vAlign w:val="center"/>
          </w:tcPr>
          <w:p w:rsidR="00A02323" w:rsidRPr="00286711" w:rsidP="00133302" w14:paraId="1D49AC2D" w14:textId="747BE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No. of State, Local, or Tribal Respondents</w:t>
            </w:r>
          </w:p>
        </w:tc>
        <w:tc>
          <w:tcPr>
            <w:tcW w:w="1620" w:type="dxa"/>
            <w:vAlign w:val="center"/>
          </w:tcPr>
          <w:p w:rsidR="00A02323" w:rsidRPr="00286711" w:rsidP="00133302" w14:paraId="5DCF2AF3" w14:textId="555D0B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No. of Public Respondents</w:t>
            </w:r>
          </w:p>
        </w:tc>
        <w:tc>
          <w:tcPr>
            <w:tcW w:w="1890" w:type="dxa"/>
            <w:shd w:val="clear" w:color="auto" w:fill="auto"/>
            <w:vAlign w:val="center"/>
          </w:tcPr>
          <w:p w:rsidR="00A02323" w:rsidRPr="00286711" w:rsidP="00BC58B0" w14:paraId="3B8288A9" w14:textId="0DE32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Average Burden Per Response</w:t>
            </w:r>
          </w:p>
        </w:tc>
        <w:tc>
          <w:tcPr>
            <w:tcW w:w="1530" w:type="dxa"/>
            <w:shd w:val="clear" w:color="auto" w:fill="auto"/>
            <w:vAlign w:val="center"/>
          </w:tcPr>
          <w:p w:rsidR="00A02323" w:rsidRPr="00286711" w:rsidP="00BC58B0" w14:paraId="19C19C6E" w14:textId="4250CB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Total Hours</w:t>
            </w:r>
            <w:r w:rsidRPr="00286711" w:rsidR="00346D76">
              <w:rPr>
                <w:rFonts w:ascii="Times New Roman" w:hAnsi="Times New Roman" w:cs="Times New Roman"/>
                <w:b/>
                <w:bCs/>
              </w:rPr>
              <w:t xml:space="preserve"> for Instrument</w:t>
            </w:r>
          </w:p>
        </w:tc>
      </w:tr>
      <w:tr w14:paraId="5DDEE0C2" w14:textId="77777777" w:rsidTr="00286711">
        <w:tblPrEx>
          <w:tblW w:w="9715" w:type="dxa"/>
          <w:tblLayout w:type="fixed"/>
          <w:tblLook w:val="01E0"/>
        </w:tblPrEx>
        <w:trPr>
          <w:trHeight w:val="575"/>
        </w:trPr>
        <w:tc>
          <w:tcPr>
            <w:tcW w:w="2695" w:type="dxa"/>
            <w:shd w:val="clear" w:color="auto" w:fill="auto"/>
            <w:vAlign w:val="center"/>
          </w:tcPr>
          <w:p w:rsidR="00A02323" w:rsidRPr="00286711" w:rsidP="00A72B8F" w14:paraId="582BBA7C" w14:textId="2AA579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Survey</w:t>
            </w:r>
          </w:p>
        </w:tc>
        <w:tc>
          <w:tcPr>
            <w:tcW w:w="1980" w:type="dxa"/>
            <w:shd w:val="clear" w:color="auto" w:fill="auto"/>
            <w:vAlign w:val="center"/>
          </w:tcPr>
          <w:p w:rsidR="00A02323" w:rsidRPr="00286711" w:rsidP="00203487" w14:paraId="209E193D" w14:textId="066209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r w:rsidR="00893149">
              <w:rPr>
                <w:rFonts w:ascii="Times New Roman" w:eastAsia="Times New Roman" w:hAnsi="Times New Roman" w:cs="Times New Roman"/>
                <w:bCs/>
              </w:rPr>
              <w:t>,</w:t>
            </w:r>
            <w:r>
              <w:rPr>
                <w:rFonts w:ascii="Times New Roman" w:eastAsia="Times New Roman" w:hAnsi="Times New Roman" w:cs="Times New Roman"/>
                <w:bCs/>
              </w:rPr>
              <w:t>500</w:t>
            </w:r>
          </w:p>
        </w:tc>
        <w:tc>
          <w:tcPr>
            <w:tcW w:w="1620" w:type="dxa"/>
            <w:vAlign w:val="center"/>
          </w:tcPr>
          <w:p w:rsidR="00A02323" w:rsidRPr="00286711" w:rsidP="00203487" w14:paraId="6E544E92" w14:textId="7A263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r w:rsidR="00893149">
              <w:rPr>
                <w:rFonts w:ascii="Times New Roman" w:eastAsia="Times New Roman" w:hAnsi="Times New Roman" w:cs="Times New Roman"/>
                <w:bCs/>
              </w:rPr>
              <w:t>,</w:t>
            </w:r>
            <w:r>
              <w:rPr>
                <w:rFonts w:ascii="Times New Roman" w:eastAsia="Times New Roman" w:hAnsi="Times New Roman" w:cs="Times New Roman"/>
                <w:bCs/>
              </w:rPr>
              <w:t>500</w:t>
            </w:r>
          </w:p>
        </w:tc>
        <w:tc>
          <w:tcPr>
            <w:tcW w:w="1890" w:type="dxa"/>
            <w:shd w:val="clear" w:color="auto" w:fill="auto"/>
            <w:vAlign w:val="center"/>
          </w:tcPr>
          <w:p w:rsidR="00A02323" w:rsidRPr="00286711" w:rsidP="00BC58B0" w14:paraId="78EF6A14" w14:textId="544822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0.25</w:t>
            </w:r>
          </w:p>
          <w:p w:rsidR="00A02323" w:rsidRPr="00286711" w:rsidP="00BC58B0" w14:paraId="13C587B1" w14:textId="756C25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(15 minutes)</w:t>
            </w:r>
          </w:p>
        </w:tc>
        <w:tc>
          <w:tcPr>
            <w:tcW w:w="1530" w:type="dxa"/>
            <w:shd w:val="clear" w:color="auto" w:fill="auto"/>
            <w:vAlign w:val="center"/>
          </w:tcPr>
          <w:p w:rsidR="00A02323" w:rsidRPr="00286711" w:rsidP="00804E09" w14:paraId="1BF33FAF" w14:textId="3B0DB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750</w:t>
            </w:r>
          </w:p>
        </w:tc>
      </w:tr>
      <w:tr w14:paraId="4D95C332" w14:textId="77777777" w:rsidTr="00286711">
        <w:tblPrEx>
          <w:tblW w:w="9715" w:type="dxa"/>
          <w:tblLayout w:type="fixed"/>
          <w:tblLook w:val="01E0"/>
        </w:tblPrEx>
        <w:trPr>
          <w:trHeight w:val="890"/>
        </w:trPr>
        <w:tc>
          <w:tcPr>
            <w:tcW w:w="2695" w:type="dxa"/>
            <w:shd w:val="clear" w:color="auto" w:fill="auto"/>
            <w:vAlign w:val="center"/>
          </w:tcPr>
          <w:p w:rsidR="00A02323" w:rsidRPr="00286711" w:rsidP="00A72B8F" w14:paraId="4A61578E" w14:textId="11A12D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 xml:space="preserve">Individual Interview, </w:t>
            </w:r>
            <w:r w:rsidRPr="00286711">
              <w:rPr>
                <w:rFonts w:ascii="Times New Roman" w:eastAsia="Times New Roman" w:hAnsi="Times New Roman" w:cs="Times New Roman"/>
                <w:bCs/>
              </w:rPr>
              <w:t>Long</w:t>
            </w:r>
            <w:r w:rsidRPr="00286711">
              <w:rPr>
                <w:rFonts w:ascii="Times New Roman" w:eastAsia="Times New Roman" w:hAnsi="Times New Roman" w:cs="Times New Roman"/>
                <w:bCs/>
              </w:rPr>
              <w:t xml:space="preserve"> – Structured or Semi-structured</w:t>
            </w:r>
          </w:p>
        </w:tc>
        <w:tc>
          <w:tcPr>
            <w:tcW w:w="1980" w:type="dxa"/>
            <w:shd w:val="clear" w:color="auto" w:fill="auto"/>
            <w:vAlign w:val="center"/>
          </w:tcPr>
          <w:p w:rsidR="00203487" w:rsidRPr="00286711" w:rsidP="00203487" w14:paraId="1368BDB4" w14:textId="759001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w:t>
            </w:r>
          </w:p>
        </w:tc>
        <w:tc>
          <w:tcPr>
            <w:tcW w:w="1620" w:type="dxa"/>
            <w:vAlign w:val="center"/>
          </w:tcPr>
          <w:p w:rsidR="00A02323" w:rsidRPr="00286711" w:rsidP="00203487" w14:paraId="32420FC0" w14:textId="4AA2DF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w:t>
            </w:r>
          </w:p>
        </w:tc>
        <w:tc>
          <w:tcPr>
            <w:tcW w:w="1890" w:type="dxa"/>
            <w:shd w:val="clear" w:color="auto" w:fill="auto"/>
            <w:vAlign w:val="center"/>
          </w:tcPr>
          <w:p w:rsidR="00A02323" w:rsidRPr="00286711" w:rsidP="00BC58B0" w14:paraId="1E84AC42" w14:textId="5327A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 xml:space="preserve">1.5 </w:t>
            </w:r>
          </w:p>
          <w:p w:rsidR="00A02323" w:rsidRPr="00286711" w:rsidP="00BC58B0" w14:paraId="2C56652D" w14:textId="2CF3C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(90 minutes)</w:t>
            </w:r>
          </w:p>
        </w:tc>
        <w:tc>
          <w:tcPr>
            <w:tcW w:w="1530" w:type="dxa"/>
            <w:shd w:val="clear" w:color="auto" w:fill="auto"/>
            <w:vAlign w:val="center"/>
          </w:tcPr>
          <w:p w:rsidR="00A02323" w:rsidRPr="00286711" w:rsidP="00804E09" w14:paraId="09744C0A" w14:textId="1DE291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300</w:t>
            </w:r>
          </w:p>
        </w:tc>
      </w:tr>
      <w:tr w14:paraId="69ABC28C" w14:textId="77777777" w:rsidTr="00286711">
        <w:tblPrEx>
          <w:tblW w:w="9715" w:type="dxa"/>
          <w:tblLayout w:type="fixed"/>
          <w:tblLook w:val="01E0"/>
        </w:tblPrEx>
        <w:trPr>
          <w:trHeight w:val="890"/>
        </w:trPr>
        <w:tc>
          <w:tcPr>
            <w:tcW w:w="2695" w:type="dxa"/>
            <w:shd w:val="clear" w:color="auto" w:fill="auto"/>
            <w:vAlign w:val="center"/>
          </w:tcPr>
          <w:p w:rsidR="00A02323" w:rsidRPr="00286711" w:rsidP="00A72B8F" w14:paraId="056E2B69" w14:textId="6027F3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Individual Interview, Short – Structured or Semi-structured</w:t>
            </w:r>
          </w:p>
        </w:tc>
        <w:tc>
          <w:tcPr>
            <w:tcW w:w="1980" w:type="dxa"/>
            <w:shd w:val="clear" w:color="auto" w:fill="auto"/>
            <w:vAlign w:val="center"/>
          </w:tcPr>
          <w:p w:rsidR="00A02323" w:rsidRPr="00286711" w:rsidP="00203487" w14:paraId="6E84113E" w14:textId="5AD1B0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225</w:t>
            </w:r>
          </w:p>
        </w:tc>
        <w:tc>
          <w:tcPr>
            <w:tcW w:w="1620" w:type="dxa"/>
            <w:vAlign w:val="center"/>
          </w:tcPr>
          <w:p w:rsidR="00A02323" w:rsidRPr="00286711" w:rsidP="00203487" w14:paraId="7A62217C" w14:textId="34E72A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225</w:t>
            </w:r>
          </w:p>
        </w:tc>
        <w:tc>
          <w:tcPr>
            <w:tcW w:w="1890" w:type="dxa"/>
            <w:shd w:val="clear" w:color="auto" w:fill="auto"/>
            <w:vAlign w:val="center"/>
          </w:tcPr>
          <w:p w:rsidR="00A02323" w:rsidRPr="00286711" w:rsidP="00BC58B0" w14:paraId="1EAC93AD" w14:textId="6575F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1</w:t>
            </w:r>
          </w:p>
          <w:p w:rsidR="00A02323" w:rsidRPr="00286711" w:rsidP="00BC58B0" w14:paraId="5DAA134F" w14:textId="2A1908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(60 minutes)</w:t>
            </w:r>
          </w:p>
        </w:tc>
        <w:tc>
          <w:tcPr>
            <w:tcW w:w="1530" w:type="dxa"/>
            <w:shd w:val="clear" w:color="auto" w:fill="auto"/>
            <w:vAlign w:val="center"/>
          </w:tcPr>
          <w:p w:rsidR="00A02323" w:rsidRPr="00286711" w:rsidP="00804E09" w14:paraId="60B3B821" w14:textId="456A7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450</w:t>
            </w:r>
          </w:p>
        </w:tc>
      </w:tr>
      <w:tr w14:paraId="00641CEA" w14:textId="77777777" w:rsidTr="00286711">
        <w:tblPrEx>
          <w:tblW w:w="9715" w:type="dxa"/>
          <w:tblLayout w:type="fixed"/>
          <w:tblLook w:val="01E0"/>
        </w:tblPrEx>
        <w:trPr>
          <w:trHeight w:val="710"/>
        </w:trPr>
        <w:tc>
          <w:tcPr>
            <w:tcW w:w="2695" w:type="dxa"/>
            <w:shd w:val="clear" w:color="auto" w:fill="auto"/>
            <w:vAlign w:val="center"/>
          </w:tcPr>
          <w:p w:rsidR="00A02323" w:rsidRPr="00286711" w:rsidP="00A72B8F" w14:paraId="7D5358A9" w14:textId="56B6CB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Focus Groups/Small Group Discussion</w:t>
            </w:r>
          </w:p>
        </w:tc>
        <w:tc>
          <w:tcPr>
            <w:tcW w:w="1980" w:type="dxa"/>
            <w:shd w:val="clear" w:color="auto" w:fill="auto"/>
            <w:vAlign w:val="center"/>
          </w:tcPr>
          <w:p w:rsidR="00A02323" w:rsidRPr="00286711" w:rsidP="00203487" w14:paraId="017D4981" w14:textId="212772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1620" w:type="dxa"/>
            <w:vAlign w:val="center"/>
          </w:tcPr>
          <w:p w:rsidR="00A02323" w:rsidRPr="00286711" w:rsidP="00203487" w14:paraId="464239B5" w14:textId="3A2FDC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1890" w:type="dxa"/>
            <w:shd w:val="clear" w:color="auto" w:fill="auto"/>
            <w:vAlign w:val="center"/>
          </w:tcPr>
          <w:p w:rsidR="00A02323" w:rsidRPr="00286711" w:rsidP="00BC58B0" w14:paraId="4DB7ED44" w14:textId="5DD818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2</w:t>
            </w:r>
          </w:p>
        </w:tc>
        <w:tc>
          <w:tcPr>
            <w:tcW w:w="1530" w:type="dxa"/>
            <w:shd w:val="clear" w:color="auto" w:fill="auto"/>
            <w:vAlign w:val="center"/>
          </w:tcPr>
          <w:p w:rsidR="00A02323" w:rsidRPr="00286711" w:rsidP="00804E09" w14:paraId="241623B2" w14:textId="2776EB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sidR="00893149">
              <w:rPr>
                <w:rFonts w:ascii="Times New Roman" w:eastAsia="Times New Roman" w:hAnsi="Times New Roman" w:cs="Times New Roman"/>
                <w:bCs/>
              </w:rPr>
              <w:t>,</w:t>
            </w:r>
            <w:r>
              <w:rPr>
                <w:rFonts w:ascii="Times New Roman" w:eastAsia="Times New Roman" w:hAnsi="Times New Roman" w:cs="Times New Roman"/>
                <w:bCs/>
              </w:rPr>
              <w:t>000</w:t>
            </w:r>
          </w:p>
        </w:tc>
      </w:tr>
      <w:tr w14:paraId="2D9C1C54" w14:textId="77777777" w:rsidTr="00286711">
        <w:tblPrEx>
          <w:tblW w:w="9715" w:type="dxa"/>
          <w:tblLayout w:type="fixed"/>
          <w:tblLook w:val="01E0"/>
        </w:tblPrEx>
        <w:trPr>
          <w:trHeight w:val="620"/>
        </w:trPr>
        <w:tc>
          <w:tcPr>
            <w:tcW w:w="2695" w:type="dxa"/>
            <w:shd w:val="pct10" w:color="auto" w:fill="auto"/>
            <w:vAlign w:val="center"/>
          </w:tcPr>
          <w:p w:rsidR="00A02323" w:rsidRPr="00286711" w:rsidP="00804E09" w14:paraId="28091D82" w14:textId="079F9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rPr>
            </w:pPr>
            <w:r w:rsidRPr="00286711">
              <w:rPr>
                <w:rFonts w:ascii="Times New Roman" w:hAnsi="Times New Roman" w:cs="Times New Roman"/>
              </w:rPr>
              <w:t>T</w:t>
            </w:r>
            <w:r w:rsidRPr="00286711" w:rsidR="00346D76">
              <w:rPr>
                <w:rFonts w:ascii="Times New Roman" w:hAnsi="Times New Roman" w:cs="Times New Roman"/>
              </w:rPr>
              <w:t xml:space="preserve">otal </w:t>
            </w:r>
            <w:r w:rsidRPr="00286711" w:rsidR="00290F95">
              <w:rPr>
                <w:rFonts w:ascii="Times New Roman" w:hAnsi="Times New Roman" w:cs="Times New Roman"/>
              </w:rPr>
              <w:t>Responses by</w:t>
            </w:r>
            <w:r w:rsidRPr="00286711" w:rsidR="00346D76">
              <w:rPr>
                <w:rFonts w:ascii="Times New Roman" w:hAnsi="Times New Roman" w:cs="Times New Roman"/>
              </w:rPr>
              <w:t xml:space="preserve"> Participant</w:t>
            </w:r>
            <w:r w:rsidRPr="00286711" w:rsidR="00831664">
              <w:rPr>
                <w:rFonts w:ascii="Times New Roman" w:hAnsi="Times New Roman" w:cs="Times New Roman"/>
              </w:rPr>
              <w:t xml:space="preserve"> Group</w:t>
            </w:r>
            <w:r w:rsidRPr="00286711" w:rsidR="00804E09">
              <w:rPr>
                <w:rFonts w:ascii="Times New Roman" w:hAnsi="Times New Roman" w:cs="Times New Roman"/>
              </w:rPr>
              <w:t>:</w:t>
            </w:r>
          </w:p>
        </w:tc>
        <w:tc>
          <w:tcPr>
            <w:tcW w:w="1980" w:type="dxa"/>
            <w:shd w:val="pct10" w:color="auto" w:fill="auto"/>
            <w:vAlign w:val="center"/>
          </w:tcPr>
          <w:p w:rsidR="00A02323" w:rsidRPr="00286711" w:rsidP="00203487" w14:paraId="00BDDB5F" w14:textId="27D73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rPr>
            </w:pPr>
            <w:r>
              <w:rPr>
                <w:rFonts w:ascii="Times New Roman" w:hAnsi="Times New Roman" w:cs="Times New Roman"/>
              </w:rPr>
              <w:t>2,325</w:t>
            </w:r>
          </w:p>
        </w:tc>
        <w:tc>
          <w:tcPr>
            <w:tcW w:w="1620" w:type="dxa"/>
            <w:shd w:val="pct10" w:color="auto" w:fill="auto"/>
            <w:vAlign w:val="center"/>
          </w:tcPr>
          <w:p w:rsidR="00A02323" w:rsidRPr="00286711" w:rsidP="00203487" w14:paraId="7FCD5A23" w14:textId="518F35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rPr>
            </w:pPr>
            <w:r>
              <w:rPr>
                <w:rFonts w:ascii="Times New Roman" w:hAnsi="Times New Roman" w:cs="Times New Roman"/>
              </w:rPr>
              <w:t>2,325</w:t>
            </w:r>
          </w:p>
        </w:tc>
        <w:tc>
          <w:tcPr>
            <w:tcW w:w="1890" w:type="dxa"/>
            <w:shd w:val="pct10" w:color="auto" w:fill="auto"/>
            <w:vAlign w:val="center"/>
          </w:tcPr>
          <w:p w:rsidR="00A02323" w:rsidRPr="00286711" w:rsidP="00804E09" w14:paraId="0CA79E23" w14:textId="627041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rPr>
            </w:pPr>
            <w:r w:rsidRPr="00286711">
              <w:rPr>
                <w:rFonts w:ascii="Times New Roman" w:hAnsi="Times New Roman" w:cs="Times New Roman"/>
              </w:rPr>
              <w:t>Total Burden Hours:</w:t>
            </w:r>
          </w:p>
        </w:tc>
        <w:tc>
          <w:tcPr>
            <w:tcW w:w="1530" w:type="dxa"/>
            <w:shd w:val="pct10" w:color="auto" w:fill="auto"/>
            <w:vAlign w:val="center"/>
          </w:tcPr>
          <w:p w:rsidR="00A02323" w:rsidRPr="00286711" w:rsidP="00616D0C" w14:paraId="156A6472" w14:textId="4BBB9E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rPr>
            </w:pPr>
            <w:r>
              <w:rPr>
                <w:rFonts w:ascii="Times New Roman" w:hAnsi="Times New Roman" w:cs="Times New Roman"/>
              </w:rPr>
              <w:t>3,500</w:t>
            </w:r>
          </w:p>
        </w:tc>
      </w:tr>
    </w:tbl>
    <w:p w:rsidR="002308FF" w:rsidP="0029645F" w14:paraId="20886E89" w14:textId="77777777">
      <w:pPr>
        <w:spacing w:line="240" w:lineRule="auto"/>
        <w:rPr>
          <w:rFonts w:ascii="Times New Roman" w:eastAsia="Times New Roman" w:hAnsi="Times New Roman" w:cs="Times New Roman"/>
          <w:bCs/>
          <w:sz w:val="24"/>
          <w:szCs w:val="24"/>
        </w:rPr>
      </w:pPr>
    </w:p>
    <w:p w:rsidR="00477738" w:rsidP="0029645F" w14:paraId="2C7706B3" w14:textId="53B8B06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2b. Annualized Cost Burden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0"/>
        <w:gridCol w:w="2145"/>
        <w:gridCol w:w="1530"/>
        <w:gridCol w:w="1980"/>
        <w:gridCol w:w="1800"/>
      </w:tblGrid>
      <w:tr w14:paraId="3957E453" w14:textId="77777777" w:rsidTr="00286711">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2"/>
        </w:trPr>
        <w:tc>
          <w:tcPr>
            <w:tcW w:w="1630" w:type="dxa"/>
            <w:vAlign w:val="center"/>
          </w:tcPr>
          <w:p w:rsidR="007942D8" w:rsidRPr="00286711" w:rsidP="007942D8" w14:paraId="7CC5D808" w14:textId="15F33F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rPr>
            </w:pPr>
            <w:r w:rsidRPr="00286711">
              <w:rPr>
                <w:rFonts w:ascii="Times New Roman" w:hAnsi="Times New Roman" w:cs="Times New Roman"/>
                <w:b/>
                <w:bCs/>
              </w:rPr>
              <w:t>Participants</w:t>
            </w:r>
          </w:p>
        </w:tc>
        <w:tc>
          <w:tcPr>
            <w:tcW w:w="2145" w:type="dxa"/>
            <w:shd w:val="clear" w:color="auto" w:fill="auto"/>
            <w:vAlign w:val="center"/>
          </w:tcPr>
          <w:p w:rsidR="007942D8" w:rsidRPr="00286711" w:rsidP="00256AA3" w14:paraId="09A0B9C5" w14:textId="45E85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rPr>
            </w:pPr>
            <w:r w:rsidRPr="00286711">
              <w:rPr>
                <w:rFonts w:ascii="Times New Roman" w:hAnsi="Times New Roman" w:cs="Times New Roman"/>
                <w:b/>
                <w:bCs/>
              </w:rPr>
              <w:t>Type of Collection</w:t>
            </w:r>
          </w:p>
        </w:tc>
        <w:tc>
          <w:tcPr>
            <w:tcW w:w="1530" w:type="dxa"/>
            <w:shd w:val="clear" w:color="auto" w:fill="auto"/>
            <w:vAlign w:val="center"/>
          </w:tcPr>
          <w:p w:rsidR="007942D8" w:rsidRPr="00286711" w:rsidP="00256AA3" w14:paraId="760377DB" w14:textId="1E0C86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Total Burden Hours</w:t>
            </w:r>
          </w:p>
        </w:tc>
        <w:tc>
          <w:tcPr>
            <w:tcW w:w="1980" w:type="dxa"/>
            <w:shd w:val="clear" w:color="auto" w:fill="auto"/>
            <w:vAlign w:val="center"/>
          </w:tcPr>
          <w:p w:rsidR="007942D8" w:rsidRPr="00286711" w:rsidP="00256AA3" w14:paraId="7E19FCB9" w14:textId="11C3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 xml:space="preserve">Average </w:t>
            </w:r>
            <w:r w:rsidRPr="00286711" w:rsidR="00731F94">
              <w:rPr>
                <w:rFonts w:ascii="Times New Roman" w:hAnsi="Times New Roman" w:cs="Times New Roman"/>
                <w:b/>
                <w:bCs/>
              </w:rPr>
              <w:t>Rate</w:t>
            </w:r>
          </w:p>
        </w:tc>
        <w:tc>
          <w:tcPr>
            <w:tcW w:w="1800" w:type="dxa"/>
            <w:shd w:val="clear" w:color="auto" w:fill="auto"/>
            <w:vAlign w:val="center"/>
          </w:tcPr>
          <w:p w:rsidR="007942D8" w:rsidRPr="00286711" w:rsidP="00256AA3" w14:paraId="46014243" w14:textId="65718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rPr>
            </w:pPr>
            <w:r w:rsidRPr="00286711">
              <w:rPr>
                <w:rFonts w:ascii="Times New Roman" w:hAnsi="Times New Roman" w:cs="Times New Roman"/>
                <w:b/>
                <w:bCs/>
              </w:rPr>
              <w:t xml:space="preserve">Total </w:t>
            </w:r>
            <w:r w:rsidRPr="00286711" w:rsidR="00731F94">
              <w:rPr>
                <w:rFonts w:ascii="Times New Roman" w:hAnsi="Times New Roman" w:cs="Times New Roman"/>
                <w:b/>
                <w:bCs/>
              </w:rPr>
              <w:t>Cost</w:t>
            </w:r>
          </w:p>
        </w:tc>
      </w:tr>
      <w:tr w14:paraId="2FCAB759" w14:textId="77777777" w:rsidTr="00286711">
        <w:tblPrEx>
          <w:tblW w:w="9085" w:type="dxa"/>
          <w:tblLayout w:type="fixed"/>
          <w:tblLook w:val="01E0"/>
        </w:tblPrEx>
        <w:trPr>
          <w:trHeight w:val="350"/>
        </w:trPr>
        <w:tc>
          <w:tcPr>
            <w:tcW w:w="1630" w:type="dxa"/>
            <w:vMerge w:val="restart"/>
            <w:vAlign w:val="center"/>
          </w:tcPr>
          <w:p w:rsidR="007815CA" w:rsidRPr="00286711" w:rsidP="007815CA" w14:paraId="27DD7EC4" w14:textId="303D5E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r w:rsidRPr="00286711">
              <w:rPr>
                <w:rFonts w:ascii="Times New Roman" w:eastAsia="Times New Roman" w:hAnsi="Times New Roman" w:cs="Times New Roman"/>
                <w:b/>
              </w:rPr>
              <w:t>State, Local, or Tribal Government Respondent</w:t>
            </w:r>
          </w:p>
        </w:tc>
        <w:tc>
          <w:tcPr>
            <w:tcW w:w="2145" w:type="dxa"/>
            <w:shd w:val="clear" w:color="auto" w:fill="auto"/>
            <w:vAlign w:val="center"/>
          </w:tcPr>
          <w:p w:rsidR="007815CA" w:rsidRPr="00286711" w:rsidP="007815CA" w14:paraId="7BDF11C6" w14:textId="740CBD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Survey</w:t>
            </w:r>
          </w:p>
        </w:tc>
        <w:tc>
          <w:tcPr>
            <w:tcW w:w="1530" w:type="dxa"/>
            <w:shd w:val="clear" w:color="auto" w:fill="auto"/>
            <w:vAlign w:val="center"/>
          </w:tcPr>
          <w:p w:rsidR="007815CA" w:rsidRPr="00286711" w:rsidP="007B61B0" w14:paraId="37B9E007" w14:textId="118BA7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375</w:t>
            </w:r>
          </w:p>
        </w:tc>
        <w:tc>
          <w:tcPr>
            <w:tcW w:w="1980" w:type="dxa"/>
            <w:shd w:val="clear" w:color="auto" w:fill="auto"/>
            <w:vAlign w:val="center"/>
          </w:tcPr>
          <w:p w:rsidR="007815CA" w:rsidRPr="00286711" w:rsidP="007815CA" w14:paraId="17BD1062" w14:textId="28FC5F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$61.27</w:t>
            </w:r>
          </w:p>
        </w:tc>
        <w:tc>
          <w:tcPr>
            <w:tcW w:w="1800" w:type="dxa"/>
            <w:shd w:val="clear" w:color="auto" w:fill="auto"/>
            <w:vAlign w:val="center"/>
          </w:tcPr>
          <w:p w:rsidR="007815CA" w:rsidRPr="00286711" w:rsidP="00313A01" w14:paraId="4B2A45F5" w14:textId="5DFD6C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$22,976.25</w:t>
            </w:r>
          </w:p>
        </w:tc>
      </w:tr>
      <w:tr w14:paraId="2B97C2AC" w14:textId="77777777" w:rsidTr="00286711">
        <w:tblPrEx>
          <w:tblW w:w="9085" w:type="dxa"/>
          <w:tblLayout w:type="fixed"/>
          <w:tblLook w:val="01E0"/>
        </w:tblPrEx>
        <w:trPr>
          <w:trHeight w:val="890"/>
        </w:trPr>
        <w:tc>
          <w:tcPr>
            <w:tcW w:w="1630" w:type="dxa"/>
            <w:vMerge/>
            <w:vAlign w:val="center"/>
          </w:tcPr>
          <w:p w:rsidR="007815CA" w:rsidRPr="00286711" w:rsidP="007815CA" w14:paraId="3E0C8F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p>
        </w:tc>
        <w:tc>
          <w:tcPr>
            <w:tcW w:w="2145" w:type="dxa"/>
            <w:shd w:val="clear" w:color="auto" w:fill="auto"/>
            <w:vAlign w:val="center"/>
          </w:tcPr>
          <w:p w:rsidR="007815CA" w:rsidRPr="00286711" w:rsidP="007815CA" w14:paraId="0EE8A807" w14:textId="52CA8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 xml:space="preserve">Individual Interview, </w:t>
            </w:r>
            <w:r w:rsidRPr="00286711">
              <w:rPr>
                <w:rFonts w:ascii="Times New Roman" w:eastAsia="Times New Roman" w:hAnsi="Times New Roman" w:cs="Times New Roman"/>
                <w:bCs/>
              </w:rPr>
              <w:t>Long</w:t>
            </w:r>
            <w:r w:rsidRPr="00286711">
              <w:rPr>
                <w:rFonts w:ascii="Times New Roman" w:eastAsia="Times New Roman" w:hAnsi="Times New Roman" w:cs="Times New Roman"/>
                <w:bCs/>
              </w:rPr>
              <w:t xml:space="preserve"> – Structured or Semi-structured</w:t>
            </w:r>
          </w:p>
        </w:tc>
        <w:tc>
          <w:tcPr>
            <w:tcW w:w="1530" w:type="dxa"/>
            <w:shd w:val="clear" w:color="auto" w:fill="auto"/>
            <w:vAlign w:val="center"/>
          </w:tcPr>
          <w:p w:rsidR="007815CA" w:rsidRPr="00286711" w:rsidP="007B61B0" w14:paraId="0E82CE17" w14:textId="68718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150</w:t>
            </w:r>
          </w:p>
        </w:tc>
        <w:tc>
          <w:tcPr>
            <w:tcW w:w="1980" w:type="dxa"/>
            <w:shd w:val="clear" w:color="auto" w:fill="auto"/>
            <w:vAlign w:val="center"/>
          </w:tcPr>
          <w:p w:rsidR="007815CA" w:rsidRPr="00286711" w:rsidP="007815CA" w14:paraId="0131CAF3" w14:textId="56D36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$61.27</w:t>
            </w:r>
          </w:p>
        </w:tc>
        <w:tc>
          <w:tcPr>
            <w:tcW w:w="1800" w:type="dxa"/>
            <w:shd w:val="clear" w:color="auto" w:fill="auto"/>
            <w:vAlign w:val="center"/>
          </w:tcPr>
          <w:p w:rsidR="00D274C8" w:rsidRPr="00286711" w:rsidP="00D274C8" w14:paraId="6E436C1F" w14:textId="133BB5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$9,190.50</w:t>
            </w:r>
          </w:p>
        </w:tc>
      </w:tr>
      <w:tr w14:paraId="3EDF7CFA" w14:textId="77777777" w:rsidTr="00286711">
        <w:tblPrEx>
          <w:tblW w:w="9085" w:type="dxa"/>
          <w:tblLayout w:type="fixed"/>
          <w:tblLook w:val="01E0"/>
        </w:tblPrEx>
        <w:trPr>
          <w:trHeight w:val="800"/>
        </w:trPr>
        <w:tc>
          <w:tcPr>
            <w:tcW w:w="1630" w:type="dxa"/>
            <w:vMerge/>
            <w:vAlign w:val="center"/>
          </w:tcPr>
          <w:p w:rsidR="007815CA" w:rsidRPr="00286711" w:rsidP="007815CA" w14:paraId="58561B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p>
        </w:tc>
        <w:tc>
          <w:tcPr>
            <w:tcW w:w="2145" w:type="dxa"/>
            <w:shd w:val="clear" w:color="auto" w:fill="auto"/>
            <w:vAlign w:val="center"/>
          </w:tcPr>
          <w:p w:rsidR="007815CA" w:rsidRPr="00286711" w:rsidP="007815CA" w14:paraId="78140497" w14:textId="2EF717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Individual Interview, Short – Structured or Semi-structured</w:t>
            </w:r>
          </w:p>
        </w:tc>
        <w:tc>
          <w:tcPr>
            <w:tcW w:w="1530" w:type="dxa"/>
            <w:shd w:val="clear" w:color="auto" w:fill="auto"/>
            <w:vAlign w:val="center"/>
          </w:tcPr>
          <w:p w:rsidR="007815CA" w:rsidRPr="00286711" w:rsidP="007B61B0" w14:paraId="33011954" w14:textId="101AD0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225</w:t>
            </w:r>
          </w:p>
        </w:tc>
        <w:tc>
          <w:tcPr>
            <w:tcW w:w="1980" w:type="dxa"/>
            <w:shd w:val="clear" w:color="auto" w:fill="auto"/>
            <w:vAlign w:val="center"/>
          </w:tcPr>
          <w:p w:rsidR="007815CA" w:rsidRPr="00286711" w:rsidP="007815CA" w14:paraId="3D18BC6B" w14:textId="06708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$61.27</w:t>
            </w:r>
          </w:p>
        </w:tc>
        <w:tc>
          <w:tcPr>
            <w:tcW w:w="1800" w:type="dxa"/>
            <w:shd w:val="clear" w:color="auto" w:fill="auto"/>
            <w:vAlign w:val="center"/>
          </w:tcPr>
          <w:p w:rsidR="007815CA" w:rsidRPr="00286711" w:rsidP="00313A01" w14:paraId="79013873" w14:textId="0A011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$13,785.75</w:t>
            </w:r>
            <w:r w:rsidRPr="00286711">
              <w:rPr>
                <w:rFonts w:ascii="Times New Roman" w:eastAsia="Times New Roman" w:hAnsi="Times New Roman" w:cs="Times New Roman"/>
                <w:bCs/>
              </w:rPr>
              <w:t xml:space="preserve"> </w:t>
            </w:r>
          </w:p>
        </w:tc>
      </w:tr>
      <w:tr w14:paraId="3FFC0C19" w14:textId="77777777" w:rsidTr="00286711">
        <w:tblPrEx>
          <w:tblW w:w="9085" w:type="dxa"/>
          <w:tblLayout w:type="fixed"/>
          <w:tblLook w:val="01E0"/>
        </w:tblPrEx>
        <w:trPr>
          <w:trHeight w:val="620"/>
        </w:trPr>
        <w:tc>
          <w:tcPr>
            <w:tcW w:w="1630" w:type="dxa"/>
            <w:vMerge/>
            <w:vAlign w:val="center"/>
          </w:tcPr>
          <w:p w:rsidR="007815CA" w:rsidRPr="00286711" w:rsidP="007815CA" w14:paraId="69832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p>
        </w:tc>
        <w:tc>
          <w:tcPr>
            <w:tcW w:w="2145" w:type="dxa"/>
            <w:shd w:val="clear" w:color="auto" w:fill="auto"/>
            <w:vAlign w:val="center"/>
          </w:tcPr>
          <w:p w:rsidR="007815CA" w:rsidRPr="00286711" w:rsidP="007815CA" w14:paraId="1ECA5D90" w14:textId="445E1C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Focus Groups/Small Group Discussion</w:t>
            </w:r>
          </w:p>
        </w:tc>
        <w:tc>
          <w:tcPr>
            <w:tcW w:w="1530" w:type="dxa"/>
            <w:shd w:val="clear" w:color="auto" w:fill="auto"/>
            <w:vAlign w:val="center"/>
          </w:tcPr>
          <w:p w:rsidR="007815CA" w:rsidRPr="00286711" w:rsidP="007B61B0" w14:paraId="54740F83" w14:textId="09EC20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980" w:type="dxa"/>
            <w:shd w:val="clear" w:color="auto" w:fill="auto"/>
            <w:vAlign w:val="center"/>
          </w:tcPr>
          <w:p w:rsidR="007815CA" w:rsidRPr="00286711" w:rsidP="007815CA" w14:paraId="03840942" w14:textId="262CFD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$61.27</w:t>
            </w:r>
          </w:p>
        </w:tc>
        <w:tc>
          <w:tcPr>
            <w:tcW w:w="1800" w:type="dxa"/>
            <w:shd w:val="clear" w:color="auto" w:fill="auto"/>
            <w:vAlign w:val="center"/>
          </w:tcPr>
          <w:p w:rsidR="007815CA" w:rsidRPr="00286711" w:rsidP="00313A01" w14:paraId="7B63D555" w14:textId="03697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$61,270.00</w:t>
            </w:r>
          </w:p>
        </w:tc>
      </w:tr>
      <w:tr w14:paraId="3216B44B" w14:textId="77777777" w:rsidTr="00286711">
        <w:tblPrEx>
          <w:tblW w:w="9085" w:type="dxa"/>
          <w:tblLayout w:type="fixed"/>
          <w:tblLook w:val="01E0"/>
        </w:tblPrEx>
        <w:trPr>
          <w:trHeight w:val="606"/>
        </w:trPr>
        <w:tc>
          <w:tcPr>
            <w:tcW w:w="1630" w:type="dxa"/>
            <w:vMerge w:val="restart"/>
            <w:vAlign w:val="center"/>
          </w:tcPr>
          <w:p w:rsidR="00313A01" w:rsidRPr="00286711" w:rsidP="00313A01" w14:paraId="6F93D993" w14:textId="697D5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r w:rsidRPr="00286711">
              <w:rPr>
                <w:rFonts w:ascii="Times New Roman" w:eastAsia="Times New Roman" w:hAnsi="Times New Roman" w:cs="Times New Roman"/>
                <w:b/>
              </w:rPr>
              <w:t>General Public Respondent</w:t>
            </w:r>
          </w:p>
        </w:tc>
        <w:tc>
          <w:tcPr>
            <w:tcW w:w="2145" w:type="dxa"/>
            <w:shd w:val="clear" w:color="auto" w:fill="auto"/>
            <w:vAlign w:val="center"/>
          </w:tcPr>
          <w:p w:rsidR="00313A01" w:rsidRPr="00286711" w:rsidP="00313A01" w14:paraId="416644B9" w14:textId="7D4B9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Survey</w:t>
            </w:r>
          </w:p>
        </w:tc>
        <w:tc>
          <w:tcPr>
            <w:tcW w:w="1530" w:type="dxa"/>
            <w:shd w:val="clear" w:color="auto" w:fill="auto"/>
            <w:vAlign w:val="center"/>
          </w:tcPr>
          <w:p w:rsidR="003F5E35" w:rsidRPr="00286711" w:rsidP="003F5E35" w14:paraId="0B674327" w14:textId="2EC82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375</w:t>
            </w:r>
          </w:p>
        </w:tc>
        <w:tc>
          <w:tcPr>
            <w:tcW w:w="1980" w:type="dxa"/>
            <w:shd w:val="clear" w:color="auto" w:fill="auto"/>
            <w:vAlign w:val="center"/>
          </w:tcPr>
          <w:p w:rsidR="00313A01" w:rsidRPr="00286711" w:rsidP="00313A01" w14:paraId="1387EFC2" w14:textId="378B37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$43.78</w:t>
            </w:r>
          </w:p>
        </w:tc>
        <w:tc>
          <w:tcPr>
            <w:tcW w:w="1800" w:type="dxa"/>
            <w:shd w:val="clear" w:color="auto" w:fill="auto"/>
            <w:vAlign w:val="center"/>
          </w:tcPr>
          <w:p w:rsidR="00313A01" w:rsidRPr="00286711" w:rsidP="007B61B0" w14:paraId="6105AEFB" w14:textId="42361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$16,417.50</w:t>
            </w:r>
          </w:p>
        </w:tc>
      </w:tr>
      <w:tr w14:paraId="1683AE81" w14:textId="77777777" w:rsidTr="00286711">
        <w:tblPrEx>
          <w:tblW w:w="9085" w:type="dxa"/>
          <w:tblLayout w:type="fixed"/>
          <w:tblLook w:val="01E0"/>
        </w:tblPrEx>
        <w:trPr>
          <w:trHeight w:val="800"/>
        </w:trPr>
        <w:tc>
          <w:tcPr>
            <w:tcW w:w="1630" w:type="dxa"/>
            <w:vMerge/>
          </w:tcPr>
          <w:p w:rsidR="00313A01" w:rsidRPr="00286711" w:rsidP="00313A01" w14:paraId="2A39F9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p>
        </w:tc>
        <w:tc>
          <w:tcPr>
            <w:tcW w:w="2145" w:type="dxa"/>
            <w:shd w:val="clear" w:color="auto" w:fill="auto"/>
            <w:vAlign w:val="center"/>
          </w:tcPr>
          <w:p w:rsidR="00313A01" w:rsidRPr="00286711" w:rsidP="00313A01" w14:paraId="723DE57B" w14:textId="588E99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 xml:space="preserve">Individual Interview, </w:t>
            </w:r>
            <w:r w:rsidRPr="00286711">
              <w:rPr>
                <w:rFonts w:ascii="Times New Roman" w:eastAsia="Times New Roman" w:hAnsi="Times New Roman" w:cs="Times New Roman"/>
                <w:bCs/>
              </w:rPr>
              <w:t>Long</w:t>
            </w:r>
            <w:r w:rsidRPr="00286711">
              <w:rPr>
                <w:rFonts w:ascii="Times New Roman" w:eastAsia="Times New Roman" w:hAnsi="Times New Roman" w:cs="Times New Roman"/>
                <w:bCs/>
              </w:rPr>
              <w:t xml:space="preserve"> – Structured or Semi-structured</w:t>
            </w:r>
          </w:p>
        </w:tc>
        <w:tc>
          <w:tcPr>
            <w:tcW w:w="1530" w:type="dxa"/>
            <w:shd w:val="clear" w:color="auto" w:fill="auto"/>
            <w:vAlign w:val="center"/>
          </w:tcPr>
          <w:p w:rsidR="00313A01" w:rsidRPr="00286711" w:rsidP="007B61B0" w14:paraId="4B999CD0" w14:textId="35CC08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150</w:t>
            </w:r>
          </w:p>
        </w:tc>
        <w:tc>
          <w:tcPr>
            <w:tcW w:w="1980" w:type="dxa"/>
            <w:shd w:val="clear" w:color="auto" w:fill="auto"/>
            <w:vAlign w:val="center"/>
          </w:tcPr>
          <w:p w:rsidR="00313A01" w:rsidRPr="00286711" w:rsidP="00313A01" w14:paraId="5F21BE96" w14:textId="55EAEB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$43.78</w:t>
            </w:r>
          </w:p>
        </w:tc>
        <w:tc>
          <w:tcPr>
            <w:tcW w:w="1800" w:type="dxa"/>
            <w:shd w:val="clear" w:color="auto" w:fill="auto"/>
            <w:vAlign w:val="center"/>
          </w:tcPr>
          <w:p w:rsidR="00313A01" w:rsidRPr="00286711" w:rsidP="007B61B0" w14:paraId="2C997754" w14:textId="0AF93D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$6,567.00</w:t>
            </w:r>
          </w:p>
        </w:tc>
      </w:tr>
      <w:tr w14:paraId="5ABF2610" w14:textId="77777777" w:rsidTr="00286711">
        <w:tblPrEx>
          <w:tblW w:w="9085" w:type="dxa"/>
          <w:tblLayout w:type="fixed"/>
          <w:tblLook w:val="01E0"/>
        </w:tblPrEx>
        <w:trPr>
          <w:trHeight w:val="890"/>
        </w:trPr>
        <w:tc>
          <w:tcPr>
            <w:tcW w:w="1630" w:type="dxa"/>
            <w:vMerge/>
          </w:tcPr>
          <w:p w:rsidR="00313A01" w:rsidRPr="00286711" w:rsidP="00313A01" w14:paraId="34F00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p>
        </w:tc>
        <w:tc>
          <w:tcPr>
            <w:tcW w:w="2145" w:type="dxa"/>
            <w:shd w:val="clear" w:color="auto" w:fill="auto"/>
            <w:vAlign w:val="center"/>
          </w:tcPr>
          <w:p w:rsidR="00313A01" w:rsidRPr="00286711" w:rsidP="00313A01" w14:paraId="54CA4E4C" w14:textId="719701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Individual Interview, Short – Structured or Semi-structured</w:t>
            </w:r>
          </w:p>
        </w:tc>
        <w:tc>
          <w:tcPr>
            <w:tcW w:w="1530" w:type="dxa"/>
            <w:shd w:val="clear" w:color="auto" w:fill="auto"/>
            <w:vAlign w:val="center"/>
          </w:tcPr>
          <w:p w:rsidR="00313A01" w:rsidRPr="00286711" w:rsidP="007B61B0" w14:paraId="702AA5BA" w14:textId="0AB0A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225</w:t>
            </w:r>
          </w:p>
        </w:tc>
        <w:tc>
          <w:tcPr>
            <w:tcW w:w="1980" w:type="dxa"/>
            <w:shd w:val="clear" w:color="auto" w:fill="auto"/>
            <w:vAlign w:val="center"/>
          </w:tcPr>
          <w:p w:rsidR="00313A01" w:rsidRPr="00286711" w:rsidP="00313A01" w14:paraId="2F24D4E5" w14:textId="3051D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$43.78</w:t>
            </w:r>
          </w:p>
        </w:tc>
        <w:tc>
          <w:tcPr>
            <w:tcW w:w="1800" w:type="dxa"/>
            <w:shd w:val="clear" w:color="auto" w:fill="auto"/>
            <w:vAlign w:val="center"/>
          </w:tcPr>
          <w:p w:rsidR="00313A01" w:rsidRPr="00286711" w:rsidP="007B61B0" w14:paraId="330826A4" w14:textId="323877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$9,850.50</w:t>
            </w:r>
          </w:p>
        </w:tc>
      </w:tr>
      <w:tr w14:paraId="43ECEE99" w14:textId="77777777" w:rsidTr="00286711">
        <w:tblPrEx>
          <w:tblW w:w="9085" w:type="dxa"/>
          <w:tblLayout w:type="fixed"/>
          <w:tblLook w:val="01E0"/>
        </w:tblPrEx>
        <w:trPr>
          <w:trHeight w:val="620"/>
        </w:trPr>
        <w:tc>
          <w:tcPr>
            <w:tcW w:w="1630" w:type="dxa"/>
            <w:vMerge/>
          </w:tcPr>
          <w:p w:rsidR="00313A01" w:rsidRPr="00286711" w:rsidP="00313A01" w14:paraId="561C41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p>
        </w:tc>
        <w:tc>
          <w:tcPr>
            <w:tcW w:w="2145" w:type="dxa"/>
            <w:shd w:val="clear" w:color="auto" w:fill="auto"/>
            <w:vAlign w:val="center"/>
          </w:tcPr>
          <w:p w:rsidR="00313A01" w:rsidRPr="00286711" w:rsidP="00313A01" w14:paraId="72240E66" w14:textId="491328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rPr>
            </w:pPr>
            <w:r w:rsidRPr="00286711">
              <w:rPr>
                <w:rFonts w:ascii="Times New Roman" w:eastAsia="Times New Roman" w:hAnsi="Times New Roman" w:cs="Times New Roman"/>
                <w:bCs/>
              </w:rPr>
              <w:t>Focus Groups/Small Group Discussion</w:t>
            </w:r>
          </w:p>
        </w:tc>
        <w:tc>
          <w:tcPr>
            <w:tcW w:w="1530" w:type="dxa"/>
            <w:shd w:val="clear" w:color="auto" w:fill="auto"/>
            <w:vAlign w:val="center"/>
          </w:tcPr>
          <w:p w:rsidR="00313A01" w:rsidRPr="00286711" w:rsidP="007B61B0" w14:paraId="6C49500B" w14:textId="0D373B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980" w:type="dxa"/>
            <w:shd w:val="clear" w:color="auto" w:fill="auto"/>
            <w:vAlign w:val="center"/>
          </w:tcPr>
          <w:p w:rsidR="00313A01" w:rsidRPr="00286711" w:rsidP="00313A01" w14:paraId="5390B2E7" w14:textId="4EC1F3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sidRPr="00286711">
              <w:rPr>
                <w:rFonts w:ascii="Times New Roman" w:eastAsia="Times New Roman" w:hAnsi="Times New Roman" w:cs="Times New Roman"/>
                <w:bCs/>
              </w:rPr>
              <w:t>$43.78</w:t>
            </w:r>
          </w:p>
        </w:tc>
        <w:tc>
          <w:tcPr>
            <w:tcW w:w="1800" w:type="dxa"/>
            <w:shd w:val="clear" w:color="auto" w:fill="auto"/>
            <w:vAlign w:val="center"/>
          </w:tcPr>
          <w:p w:rsidR="00313A01" w:rsidRPr="00286711" w:rsidP="007B61B0" w14:paraId="712C19F6" w14:textId="56F6D9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$43,780.00</w:t>
            </w:r>
          </w:p>
        </w:tc>
      </w:tr>
      <w:tr w14:paraId="47F8E431" w14:textId="77777777" w:rsidTr="00286711">
        <w:tblPrEx>
          <w:tblW w:w="9085" w:type="dxa"/>
          <w:tblLayout w:type="fixed"/>
          <w:tblLook w:val="01E0"/>
        </w:tblPrEx>
        <w:trPr>
          <w:trHeight w:val="377"/>
        </w:trPr>
        <w:tc>
          <w:tcPr>
            <w:tcW w:w="1630" w:type="dxa"/>
            <w:shd w:val="clear" w:color="auto" w:fill="D9D9D9" w:themeFill="background1" w:themeFillShade="D9"/>
            <w:vAlign w:val="center"/>
          </w:tcPr>
          <w:p w:rsidR="007942D8" w:rsidRPr="00286711" w:rsidP="007942D8" w14:paraId="7E5D11B6" w14:textId="37670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highlight w:val="lightGray"/>
              </w:rPr>
            </w:pPr>
            <w:r w:rsidRPr="00286711">
              <w:rPr>
                <w:rFonts w:ascii="Times New Roman" w:hAnsi="Times New Roman" w:cs="Times New Roman"/>
                <w:highlight w:val="lightGray"/>
              </w:rPr>
              <w:t>TOTAL</w:t>
            </w:r>
          </w:p>
        </w:tc>
        <w:tc>
          <w:tcPr>
            <w:tcW w:w="2145" w:type="dxa"/>
            <w:shd w:val="clear" w:color="auto" w:fill="D9D9D9" w:themeFill="background1" w:themeFillShade="D9"/>
            <w:vAlign w:val="center"/>
          </w:tcPr>
          <w:p w:rsidR="007942D8" w:rsidRPr="00286711" w:rsidP="007942D8" w14:paraId="4D00B689" w14:textId="2C4F6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Cs/>
                <w:highlight w:val="lightGray"/>
              </w:rPr>
            </w:pPr>
          </w:p>
        </w:tc>
        <w:tc>
          <w:tcPr>
            <w:tcW w:w="1530" w:type="dxa"/>
            <w:shd w:val="clear" w:color="auto" w:fill="D9D9D9" w:themeFill="background1" w:themeFillShade="D9"/>
            <w:vAlign w:val="center"/>
          </w:tcPr>
          <w:p w:rsidR="007942D8" w:rsidRPr="00286711" w:rsidP="00941A77" w14:paraId="2F678382" w14:textId="735098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3500</w:t>
            </w:r>
          </w:p>
        </w:tc>
        <w:tc>
          <w:tcPr>
            <w:tcW w:w="1980" w:type="dxa"/>
            <w:shd w:val="clear" w:color="auto" w:fill="D9D9D9" w:themeFill="background1" w:themeFillShade="D9"/>
            <w:vAlign w:val="center"/>
          </w:tcPr>
          <w:p w:rsidR="007942D8" w:rsidRPr="00286711" w:rsidP="007942D8" w14:paraId="312CC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highlight w:val="lightGray"/>
              </w:rPr>
            </w:pPr>
          </w:p>
        </w:tc>
        <w:tc>
          <w:tcPr>
            <w:tcW w:w="1800" w:type="dxa"/>
            <w:shd w:val="clear" w:color="auto" w:fill="D9D9D9" w:themeFill="background1" w:themeFillShade="D9"/>
            <w:vAlign w:val="center"/>
          </w:tcPr>
          <w:p w:rsidR="007942D8" w:rsidRPr="00286711" w:rsidP="00637E42" w14:paraId="1EFF6CAD" w14:textId="3F427B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$183,837.50</w:t>
            </w:r>
          </w:p>
        </w:tc>
      </w:tr>
    </w:tbl>
    <w:p w:rsidR="007942D8" w:rsidRPr="00AE67F2" w:rsidP="0029645F" w14:paraId="773DE834" w14:textId="77777777">
      <w:pPr>
        <w:spacing w:line="240" w:lineRule="auto"/>
        <w:rPr>
          <w:rFonts w:ascii="Times New Roman" w:eastAsia="Times New Roman" w:hAnsi="Times New Roman" w:cs="Times New Roman"/>
          <w:bCs/>
          <w:sz w:val="24"/>
          <w:szCs w:val="24"/>
        </w:rPr>
      </w:pPr>
    </w:p>
    <w:p w:rsidR="00501C4C" w:rsidP="0029645F" w14:paraId="39EBD17B"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00FC5BD1" w:rsidRPr="00FC5BD1" w:rsidP="0029645F" w14:paraId="62841C44" w14:textId="5BF08732">
      <w:pPr>
        <w:rPr>
          <w:bCs/>
        </w:rPr>
      </w:pPr>
      <w:r>
        <w:rPr>
          <w:rFonts w:ascii="Times New Roman" w:eastAsia="Times New Roman" w:hAnsi="Times New Roman" w:cs="Times New Roman"/>
          <w:bCs/>
          <w:sz w:val="24"/>
          <w:szCs w:val="24"/>
        </w:rPr>
        <w:t xml:space="preserve">There </w:t>
      </w:r>
      <w:r w:rsidR="000F33A6">
        <w:rPr>
          <w:rFonts w:ascii="Times New Roman" w:eastAsia="Times New Roman" w:hAnsi="Times New Roman" w:cs="Times New Roman"/>
          <w:bCs/>
          <w:sz w:val="24"/>
          <w:szCs w:val="24"/>
        </w:rPr>
        <w:t>are</w:t>
      </w:r>
      <w:r w:rsidR="000F33A6">
        <w:rPr>
          <w:rFonts w:ascii="Times New Roman" w:eastAsia="Times New Roman" w:hAnsi="Times New Roman" w:cs="Times New Roman"/>
          <w:bCs/>
          <w:sz w:val="24"/>
          <w:szCs w:val="24"/>
        </w:rPr>
        <w:t xml:space="preserve"> no capital, start-up, operating, or maintenance costs associated with this information collection request.</w:t>
      </w:r>
    </w:p>
    <w:p w:rsidR="00C247B0" w:rsidP="0029645F" w14:paraId="7850E469" w14:textId="160D8E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Pr="00102151">
        <w:rPr>
          <w:rFonts w:ascii="Times New Roman" w:eastAsia="Times New Roman" w:hAnsi="Times New Roman" w:cs="Times New Roman"/>
          <w:b/>
          <w:sz w:val="24"/>
          <w:szCs w:val="24"/>
        </w:rPr>
        <w:t>Provide estimates</w:t>
      </w:r>
      <w:r>
        <w:rPr>
          <w:rFonts w:ascii="Times New Roman" w:eastAsia="Times New Roman" w:hAnsi="Times New Roman" w:cs="Times New Roman"/>
          <w:b/>
          <w:sz w:val="24"/>
          <w:szCs w:val="24"/>
        </w:rPr>
        <w:t xml:space="preserve">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00650" w:rsidP="00A63387" w14:paraId="646A6F0B" w14:textId="238667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This is a generic clearance that will potentially be used across the Water Resources Mission Area</w:t>
      </w:r>
      <w:r w:rsidR="0063499F">
        <w:rPr>
          <w:rFonts w:ascii="Times New Roman" w:eastAsia="Times New Roman" w:hAnsi="Times New Roman" w:cs="Times New Roman"/>
          <w:bCs/>
          <w:sz w:val="24"/>
          <w:szCs w:val="24"/>
        </w:rPr>
        <w:t>.</w:t>
      </w:r>
      <w:r w:rsidRPr="00A63387" w:rsidR="00A63387">
        <w:rPr>
          <w:rFonts w:ascii="Times New Roman" w:eastAsia="Times New Roman" w:hAnsi="Times New Roman" w:cs="Times New Roman"/>
          <w:sz w:val="24"/>
          <w:szCs w:val="24"/>
        </w:rPr>
        <w:t xml:space="preserve"> </w:t>
      </w:r>
      <w:r w:rsidR="003C5A51">
        <w:rPr>
          <w:rFonts w:ascii="Times New Roman" w:eastAsia="Times New Roman" w:hAnsi="Times New Roman" w:cs="Times New Roman"/>
          <w:sz w:val="24"/>
          <w:szCs w:val="24"/>
        </w:rPr>
        <w:t xml:space="preserve">A </w:t>
      </w:r>
      <w:r w:rsidR="00111825">
        <w:rPr>
          <w:rFonts w:ascii="Times New Roman" w:eastAsia="Times New Roman" w:hAnsi="Times New Roman" w:cs="Times New Roman"/>
          <w:sz w:val="24"/>
          <w:szCs w:val="24"/>
        </w:rPr>
        <w:t>GS-12 social scientist</w:t>
      </w:r>
      <w:r w:rsidR="003C5A51">
        <w:rPr>
          <w:rFonts w:ascii="Times New Roman" w:eastAsia="Times New Roman" w:hAnsi="Times New Roman" w:cs="Times New Roman"/>
          <w:sz w:val="24"/>
          <w:szCs w:val="24"/>
        </w:rPr>
        <w:t xml:space="preserve"> will be responsible for management of this clearance, including any submissions under it, during the initial three-year approval.</w:t>
      </w:r>
      <w:r w:rsidR="003A6534">
        <w:rPr>
          <w:rFonts w:ascii="Times New Roman" w:eastAsia="Times New Roman" w:hAnsi="Times New Roman" w:cs="Times New Roman"/>
          <w:sz w:val="24"/>
          <w:szCs w:val="24"/>
        </w:rPr>
        <w:t xml:space="preserve"> A portion of th</w:t>
      </w:r>
      <w:r w:rsidR="00B3132B">
        <w:rPr>
          <w:rFonts w:ascii="Times New Roman" w:eastAsia="Times New Roman" w:hAnsi="Times New Roman" w:cs="Times New Roman"/>
          <w:sz w:val="24"/>
          <w:szCs w:val="24"/>
        </w:rPr>
        <w:t>at FTE</w:t>
      </w:r>
      <w:r w:rsidR="00E95475">
        <w:rPr>
          <w:rFonts w:ascii="Times New Roman" w:eastAsia="Times New Roman" w:hAnsi="Times New Roman" w:cs="Times New Roman"/>
          <w:sz w:val="24"/>
          <w:szCs w:val="24"/>
        </w:rPr>
        <w:t>’s time</w:t>
      </w:r>
      <w:r w:rsidR="009358E3">
        <w:rPr>
          <w:rFonts w:ascii="Times New Roman" w:eastAsia="Times New Roman" w:hAnsi="Times New Roman" w:cs="Times New Roman"/>
          <w:sz w:val="24"/>
          <w:szCs w:val="24"/>
        </w:rPr>
        <w:t xml:space="preserve"> (roughly 10%</w:t>
      </w:r>
      <w:r w:rsidR="00AE01A7">
        <w:rPr>
          <w:rFonts w:ascii="Times New Roman" w:eastAsia="Times New Roman" w:hAnsi="Times New Roman" w:cs="Times New Roman"/>
          <w:sz w:val="24"/>
          <w:szCs w:val="24"/>
        </w:rPr>
        <w:t xml:space="preserve"> or 208 hours</w:t>
      </w:r>
      <w:r w:rsidR="009358E3">
        <w:rPr>
          <w:rFonts w:ascii="Times New Roman" w:eastAsia="Times New Roman" w:hAnsi="Times New Roman" w:cs="Times New Roman"/>
          <w:sz w:val="24"/>
          <w:szCs w:val="24"/>
        </w:rPr>
        <w:t xml:space="preserve">) </w:t>
      </w:r>
      <w:r w:rsidR="007E50C3">
        <w:rPr>
          <w:rFonts w:ascii="Times New Roman" w:eastAsia="Times New Roman" w:hAnsi="Times New Roman" w:cs="Times New Roman"/>
          <w:sz w:val="24"/>
          <w:szCs w:val="24"/>
        </w:rPr>
        <w:t xml:space="preserve">will be devoted </w:t>
      </w:r>
      <w:r w:rsidR="003A6534">
        <w:rPr>
          <w:rFonts w:ascii="Times New Roman" w:eastAsia="Times New Roman" w:hAnsi="Times New Roman" w:cs="Times New Roman"/>
          <w:sz w:val="24"/>
          <w:szCs w:val="24"/>
        </w:rPr>
        <w:t>to plan, coordinate, administer, monitor</w:t>
      </w:r>
      <w:r w:rsidR="007E50C3">
        <w:rPr>
          <w:rFonts w:ascii="Times New Roman" w:eastAsia="Times New Roman" w:hAnsi="Times New Roman" w:cs="Times New Roman"/>
          <w:sz w:val="24"/>
          <w:szCs w:val="24"/>
        </w:rPr>
        <w:t>, and report on</w:t>
      </w:r>
      <w:r w:rsidR="003A6534">
        <w:rPr>
          <w:rFonts w:ascii="Times New Roman" w:eastAsia="Times New Roman" w:hAnsi="Times New Roman" w:cs="Times New Roman"/>
          <w:sz w:val="24"/>
          <w:szCs w:val="24"/>
        </w:rPr>
        <w:t xml:space="preserve"> the overall types of individual information collections t</w:t>
      </w:r>
      <w:r w:rsidR="007E50C3">
        <w:rPr>
          <w:rFonts w:ascii="Times New Roman" w:eastAsia="Times New Roman" w:hAnsi="Times New Roman" w:cs="Times New Roman"/>
          <w:sz w:val="24"/>
          <w:szCs w:val="24"/>
        </w:rPr>
        <w:t xml:space="preserve">o be conducted. </w:t>
      </w:r>
      <w:r w:rsidR="005B3D5B">
        <w:rPr>
          <w:rFonts w:ascii="Times New Roman" w:eastAsia="Times New Roman" w:hAnsi="Times New Roman" w:cs="Times New Roman"/>
          <w:sz w:val="24"/>
          <w:szCs w:val="24"/>
        </w:rPr>
        <w:t xml:space="preserve">In 2024, the hourly wage for a GS-12, Step 4 employee in locality RUS was $45.83. </w:t>
      </w:r>
      <w:r w:rsidR="00AE01A7">
        <w:rPr>
          <w:rFonts w:ascii="Times New Roman" w:eastAsia="Times New Roman" w:hAnsi="Times New Roman" w:cs="Times New Roman"/>
          <w:sz w:val="24"/>
          <w:szCs w:val="24"/>
        </w:rPr>
        <w:t xml:space="preserve">With the addition of </w:t>
      </w:r>
      <w:r w:rsidR="00897AFE">
        <w:rPr>
          <w:rFonts w:ascii="Times New Roman" w:eastAsia="Times New Roman" w:hAnsi="Times New Roman" w:cs="Times New Roman"/>
          <w:sz w:val="24"/>
          <w:szCs w:val="24"/>
        </w:rPr>
        <w:t>benefits and overhead</w:t>
      </w:r>
      <w:r w:rsidR="00A61EE0">
        <w:rPr>
          <w:rFonts w:ascii="Times New Roman" w:eastAsia="Times New Roman" w:hAnsi="Times New Roman" w:cs="Times New Roman"/>
          <w:sz w:val="24"/>
          <w:szCs w:val="24"/>
        </w:rPr>
        <w:t xml:space="preserve">, </w:t>
      </w:r>
      <w:r w:rsidR="007E50C3">
        <w:rPr>
          <w:rFonts w:ascii="Times New Roman" w:eastAsia="Times New Roman" w:hAnsi="Times New Roman" w:cs="Times New Roman"/>
          <w:sz w:val="24"/>
          <w:szCs w:val="24"/>
        </w:rPr>
        <w:t>USGS est</w:t>
      </w:r>
      <w:r w:rsidR="00DD3E96">
        <w:rPr>
          <w:rFonts w:ascii="Times New Roman" w:eastAsia="Times New Roman" w:hAnsi="Times New Roman" w:cs="Times New Roman"/>
          <w:sz w:val="24"/>
          <w:szCs w:val="24"/>
        </w:rPr>
        <w:t xml:space="preserve">imates an annual </w:t>
      </w:r>
      <w:r w:rsidR="00692F41">
        <w:rPr>
          <w:rFonts w:ascii="Times New Roman" w:eastAsia="Times New Roman" w:hAnsi="Times New Roman" w:cs="Times New Roman"/>
          <w:sz w:val="24"/>
          <w:szCs w:val="24"/>
        </w:rPr>
        <w:t xml:space="preserve">of </w:t>
      </w:r>
      <w:r w:rsidR="006D3A57">
        <w:rPr>
          <w:rFonts w:ascii="Times New Roman" w:eastAsia="Times New Roman" w:hAnsi="Times New Roman" w:cs="Times New Roman"/>
          <w:sz w:val="24"/>
          <w:szCs w:val="24"/>
        </w:rPr>
        <w:t>$</w:t>
      </w:r>
      <w:r w:rsidR="007F021C">
        <w:rPr>
          <w:rFonts w:ascii="Times New Roman" w:eastAsia="Times New Roman" w:hAnsi="Times New Roman" w:cs="Times New Roman"/>
          <w:sz w:val="24"/>
          <w:szCs w:val="24"/>
        </w:rPr>
        <w:t>20,000.00</w:t>
      </w:r>
      <w:r w:rsidR="00BB1B82">
        <w:rPr>
          <w:rFonts w:ascii="Times New Roman" w:eastAsia="Times New Roman" w:hAnsi="Times New Roman" w:cs="Times New Roman"/>
          <w:sz w:val="24"/>
          <w:szCs w:val="24"/>
        </w:rPr>
        <w:t xml:space="preserve"> per year.</w:t>
      </w:r>
    </w:p>
    <w:p w:rsidR="006D3A57" w:rsidP="00A63387" w14:paraId="3208A256" w14:textId="77777777">
      <w:pPr>
        <w:spacing w:after="0" w:line="240" w:lineRule="auto"/>
        <w:rPr>
          <w:rFonts w:ascii="Times New Roman" w:eastAsia="Times New Roman" w:hAnsi="Times New Roman" w:cs="Times New Roman"/>
          <w:sz w:val="24"/>
          <w:szCs w:val="24"/>
        </w:rPr>
      </w:pPr>
    </w:p>
    <w:p w:rsidR="00A63387" w:rsidP="00102151" w14:paraId="55529219" w14:textId="78F4D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cost estimates</w:t>
      </w:r>
      <w:r w:rsidR="00102151">
        <w:rPr>
          <w:rFonts w:ascii="Times New Roman" w:eastAsia="Times New Roman" w:hAnsi="Times New Roman" w:cs="Times New Roman"/>
          <w:sz w:val="24"/>
          <w:szCs w:val="24"/>
        </w:rPr>
        <w:t xml:space="preserve"> and descriptions</w:t>
      </w:r>
      <w:r>
        <w:rPr>
          <w:rFonts w:ascii="Times New Roman" w:eastAsia="Times New Roman" w:hAnsi="Times New Roman" w:cs="Times New Roman"/>
          <w:sz w:val="24"/>
          <w:szCs w:val="24"/>
        </w:rPr>
        <w:t xml:space="preserve"> for each information collection request submitted under this generic clearance will be provided by USGS. This will include estimate</w:t>
      </w:r>
      <w:r w:rsidR="001021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w:t>
      </w:r>
      <w:r w:rsidR="00625F3B">
        <w:rPr>
          <w:rFonts w:ascii="Times New Roman" w:eastAsia="Times New Roman" w:hAnsi="Times New Roman" w:cs="Times New Roman"/>
          <w:sz w:val="24"/>
          <w:szCs w:val="24"/>
        </w:rPr>
        <w:t>USGS employee salary</w:t>
      </w:r>
      <w:r w:rsidR="00193BCB">
        <w:rPr>
          <w:rFonts w:ascii="Times New Roman" w:eastAsia="Times New Roman" w:hAnsi="Times New Roman" w:cs="Times New Roman"/>
          <w:sz w:val="24"/>
          <w:szCs w:val="24"/>
        </w:rPr>
        <w:t xml:space="preserve"> and</w:t>
      </w:r>
      <w:r w:rsidR="00254100">
        <w:rPr>
          <w:rFonts w:ascii="Times New Roman" w:eastAsia="Times New Roman" w:hAnsi="Times New Roman" w:cs="Times New Roman"/>
          <w:sz w:val="24"/>
          <w:szCs w:val="24"/>
        </w:rPr>
        <w:t xml:space="preserve"> other</w:t>
      </w:r>
      <w:r w:rsidR="005F126F">
        <w:rPr>
          <w:rFonts w:ascii="Times New Roman" w:eastAsia="Times New Roman" w:hAnsi="Times New Roman" w:cs="Times New Roman"/>
          <w:sz w:val="24"/>
          <w:szCs w:val="24"/>
        </w:rPr>
        <w:t xml:space="preserve"> costs as applicable including overhead, other operational expenses, publishing fees, </w:t>
      </w:r>
      <w:r w:rsidR="00102151">
        <w:rPr>
          <w:rFonts w:ascii="Times New Roman" w:eastAsia="Times New Roman" w:hAnsi="Times New Roman" w:cs="Times New Roman"/>
          <w:sz w:val="24"/>
          <w:szCs w:val="24"/>
        </w:rPr>
        <w:t>travel, and contractors.</w:t>
      </w:r>
    </w:p>
    <w:p w:rsidR="00834BFC" w:rsidRPr="00834BFC" w:rsidP="0029645F" w14:paraId="0B4E8AC8" w14:textId="5BBBA4B8">
      <w:pPr>
        <w:spacing w:line="240" w:lineRule="auto"/>
        <w:rPr>
          <w:rFonts w:ascii="Times New Roman" w:eastAsia="Times New Roman" w:hAnsi="Times New Roman" w:cs="Times New Roman"/>
          <w:bCs/>
          <w:sz w:val="24"/>
          <w:szCs w:val="24"/>
        </w:rPr>
      </w:pPr>
    </w:p>
    <w:p w:rsidR="00C116DB" w:rsidP="0029645F" w14:paraId="73B75404"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Explain the reasons for any program changes or adjustments reported on the burden worksheet.</w:t>
      </w:r>
    </w:p>
    <w:p w:rsidR="009354B2" w:rsidRPr="009354B2" w:rsidP="0029645F" w14:paraId="2AE02929" w14:textId="33ED6702">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is a new</w:t>
      </w:r>
      <w:r w:rsidR="00257AF1">
        <w:rPr>
          <w:rFonts w:ascii="Times New Roman" w:eastAsia="Times New Roman" w:hAnsi="Times New Roman" w:cs="Times New Roman"/>
          <w:bCs/>
          <w:sz w:val="24"/>
          <w:szCs w:val="24"/>
        </w:rPr>
        <w:t xml:space="preserve"> information collection request</w:t>
      </w:r>
      <w:r w:rsidR="0063499F">
        <w:rPr>
          <w:rFonts w:ascii="Times New Roman" w:eastAsia="Times New Roman" w:hAnsi="Times New Roman" w:cs="Times New Roman"/>
          <w:bCs/>
          <w:sz w:val="24"/>
          <w:szCs w:val="24"/>
        </w:rPr>
        <w:t>, therefore USGS is establishing a baseline burden</w:t>
      </w:r>
      <w:r w:rsidR="00257AF1">
        <w:rPr>
          <w:rFonts w:ascii="Times New Roman" w:eastAsia="Times New Roman" w:hAnsi="Times New Roman" w:cs="Times New Roman"/>
          <w:bCs/>
          <w:sz w:val="24"/>
          <w:szCs w:val="24"/>
        </w:rPr>
        <w:t>. There are no program changes or adjustments to report</w:t>
      </w:r>
      <w:r w:rsidR="0063499F">
        <w:rPr>
          <w:rFonts w:ascii="Times New Roman" w:eastAsia="Times New Roman" w:hAnsi="Times New Roman" w:cs="Times New Roman"/>
          <w:bCs/>
          <w:sz w:val="24"/>
          <w:szCs w:val="24"/>
        </w:rPr>
        <w:t xml:space="preserve"> at this time, but should there be</w:t>
      </w:r>
      <w:r w:rsidR="00ED2CB2">
        <w:rPr>
          <w:rFonts w:ascii="Times New Roman" w:eastAsia="Times New Roman" w:hAnsi="Times New Roman" w:cs="Times New Roman"/>
          <w:bCs/>
          <w:sz w:val="24"/>
          <w:szCs w:val="24"/>
        </w:rPr>
        <w:t xml:space="preserve"> a need in the future, updates will be made accordingly.</w:t>
      </w:r>
    </w:p>
    <w:p w:rsidR="00DD3300" w:rsidP="0029645F" w14:paraId="258BF143"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6A99" w:rsidP="0029645F" w14:paraId="20FFC061" w14:textId="4C3EF24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Information collect</w:t>
      </w:r>
      <w:r w:rsidR="00FE1C95">
        <w:rPr>
          <w:rFonts w:ascii="Times New Roman" w:eastAsia="Times New Roman" w:hAnsi="Times New Roman" w:cs="Times New Roman"/>
          <w:bCs/>
          <w:sz w:val="24"/>
          <w:szCs w:val="24"/>
        </w:rPr>
        <w:t>ions</w:t>
      </w:r>
      <w:r>
        <w:rPr>
          <w:rFonts w:ascii="Times New Roman" w:eastAsia="Times New Roman" w:hAnsi="Times New Roman" w:cs="Times New Roman"/>
          <w:bCs/>
          <w:sz w:val="24"/>
          <w:szCs w:val="24"/>
        </w:rPr>
        <w:t xml:space="preserve"> under this generic clearance may be either quantitative or qualitative</w:t>
      </w:r>
      <w:r w:rsidR="00FE1C95">
        <w:rPr>
          <w:rFonts w:ascii="Times New Roman" w:eastAsia="Times New Roman" w:hAnsi="Times New Roman" w:cs="Times New Roman"/>
          <w:bCs/>
          <w:sz w:val="24"/>
          <w:szCs w:val="24"/>
        </w:rPr>
        <w:t>. S</w:t>
      </w:r>
      <w:r w:rsidR="00CD4A9E">
        <w:rPr>
          <w:rFonts w:ascii="Times New Roman" w:eastAsia="Times New Roman" w:hAnsi="Times New Roman" w:cs="Times New Roman"/>
          <w:bCs/>
          <w:sz w:val="24"/>
          <w:szCs w:val="24"/>
        </w:rPr>
        <w:t>ampling design may</w:t>
      </w:r>
      <w:r w:rsidR="007F3D52">
        <w:rPr>
          <w:rFonts w:ascii="Times New Roman" w:eastAsia="Times New Roman" w:hAnsi="Times New Roman" w:cs="Times New Roman"/>
          <w:bCs/>
          <w:sz w:val="24"/>
          <w:szCs w:val="24"/>
        </w:rPr>
        <w:t xml:space="preserve"> </w:t>
      </w:r>
      <w:r w:rsidR="00D701DA">
        <w:rPr>
          <w:rFonts w:ascii="Times New Roman" w:eastAsia="Times New Roman" w:hAnsi="Times New Roman" w:cs="Times New Roman"/>
          <w:bCs/>
          <w:sz w:val="24"/>
          <w:szCs w:val="24"/>
        </w:rPr>
        <w:t>yield</w:t>
      </w:r>
      <w:r w:rsidR="007F3D52">
        <w:rPr>
          <w:rFonts w:ascii="Times New Roman" w:eastAsia="Times New Roman" w:hAnsi="Times New Roman" w:cs="Times New Roman"/>
          <w:bCs/>
          <w:sz w:val="24"/>
          <w:szCs w:val="24"/>
        </w:rPr>
        <w:t xml:space="preserve"> data </w:t>
      </w:r>
      <w:r w:rsidR="00D701DA">
        <w:rPr>
          <w:rFonts w:ascii="Times New Roman" w:eastAsia="Times New Roman" w:hAnsi="Times New Roman" w:cs="Times New Roman"/>
          <w:bCs/>
          <w:sz w:val="24"/>
          <w:szCs w:val="24"/>
        </w:rPr>
        <w:t>that can</w:t>
      </w:r>
      <w:r w:rsidR="007F3D52">
        <w:rPr>
          <w:rFonts w:ascii="Times New Roman" w:eastAsia="Times New Roman" w:hAnsi="Times New Roman" w:cs="Times New Roman"/>
          <w:bCs/>
          <w:sz w:val="24"/>
          <w:szCs w:val="24"/>
        </w:rPr>
        <w:t xml:space="preserve"> be </w:t>
      </w:r>
      <w:r w:rsidR="002A4A4A">
        <w:rPr>
          <w:rFonts w:ascii="Times New Roman" w:eastAsia="Times New Roman" w:hAnsi="Times New Roman" w:cs="Times New Roman"/>
          <w:bCs/>
          <w:sz w:val="24"/>
          <w:szCs w:val="24"/>
        </w:rPr>
        <w:t>analyzed</w:t>
      </w:r>
      <w:r w:rsidR="003B0022">
        <w:rPr>
          <w:rFonts w:ascii="Times New Roman" w:eastAsia="Times New Roman" w:hAnsi="Times New Roman" w:cs="Times New Roman"/>
          <w:bCs/>
          <w:sz w:val="24"/>
          <w:szCs w:val="24"/>
        </w:rPr>
        <w:t xml:space="preserve"> using inferential</w:t>
      </w:r>
      <w:r w:rsidR="002A4A4A">
        <w:rPr>
          <w:rFonts w:ascii="Times New Roman" w:eastAsia="Times New Roman" w:hAnsi="Times New Roman" w:cs="Times New Roman"/>
          <w:bCs/>
          <w:sz w:val="24"/>
          <w:szCs w:val="24"/>
        </w:rPr>
        <w:t xml:space="preserve"> statistic</w:t>
      </w:r>
      <w:r w:rsidR="00111316">
        <w:rPr>
          <w:rFonts w:ascii="Times New Roman" w:eastAsia="Times New Roman" w:hAnsi="Times New Roman" w:cs="Times New Roman"/>
          <w:bCs/>
          <w:sz w:val="24"/>
          <w:szCs w:val="24"/>
        </w:rPr>
        <w:t>s</w:t>
      </w:r>
      <w:r w:rsidR="004C1FDB">
        <w:rPr>
          <w:rFonts w:ascii="Times New Roman" w:eastAsia="Times New Roman" w:hAnsi="Times New Roman" w:cs="Times New Roman"/>
          <w:bCs/>
          <w:sz w:val="24"/>
          <w:szCs w:val="24"/>
        </w:rPr>
        <w:t xml:space="preserve"> </w:t>
      </w:r>
      <w:r w:rsidR="002A4A4A">
        <w:rPr>
          <w:rFonts w:ascii="Times New Roman" w:eastAsia="Times New Roman" w:hAnsi="Times New Roman" w:cs="Times New Roman"/>
          <w:bCs/>
          <w:sz w:val="24"/>
          <w:szCs w:val="24"/>
        </w:rPr>
        <w:t xml:space="preserve">or </w:t>
      </w:r>
      <w:r w:rsidR="00D701DA">
        <w:rPr>
          <w:rFonts w:ascii="Times New Roman" w:eastAsia="Times New Roman" w:hAnsi="Times New Roman" w:cs="Times New Roman"/>
          <w:bCs/>
          <w:sz w:val="24"/>
          <w:szCs w:val="24"/>
        </w:rPr>
        <w:t xml:space="preserve">may yield data for which statistical analysis and </w:t>
      </w:r>
      <w:r w:rsidR="00E537B9">
        <w:rPr>
          <w:rFonts w:ascii="Times New Roman" w:eastAsia="Times New Roman" w:hAnsi="Times New Roman" w:cs="Times New Roman"/>
          <w:bCs/>
          <w:sz w:val="24"/>
          <w:szCs w:val="24"/>
        </w:rPr>
        <w:t xml:space="preserve">generalization beyond the sample is inappropriate. </w:t>
      </w:r>
      <w:r w:rsidR="00093C6A">
        <w:rPr>
          <w:rFonts w:ascii="Times New Roman" w:eastAsia="Times New Roman" w:hAnsi="Times New Roman" w:cs="Times New Roman"/>
          <w:bCs/>
          <w:sz w:val="24"/>
          <w:szCs w:val="24"/>
        </w:rPr>
        <w:t>S</w:t>
      </w:r>
      <w:r w:rsidR="00766FC9">
        <w:rPr>
          <w:rFonts w:ascii="Times New Roman" w:eastAsia="Times New Roman" w:hAnsi="Times New Roman" w:cs="Times New Roman"/>
          <w:bCs/>
          <w:sz w:val="24"/>
          <w:szCs w:val="24"/>
        </w:rPr>
        <w:t xml:space="preserve">ampling and </w:t>
      </w:r>
      <w:r w:rsidR="00C62F73">
        <w:rPr>
          <w:rFonts w:ascii="Times New Roman" w:eastAsia="Times New Roman" w:hAnsi="Times New Roman" w:cs="Times New Roman"/>
          <w:bCs/>
          <w:sz w:val="24"/>
          <w:szCs w:val="24"/>
        </w:rPr>
        <w:t>analytical methods will be determined</w:t>
      </w:r>
      <w:r w:rsidR="008B4A5A">
        <w:rPr>
          <w:rFonts w:ascii="Times New Roman" w:eastAsia="Times New Roman" w:hAnsi="Times New Roman" w:cs="Times New Roman"/>
          <w:bCs/>
          <w:sz w:val="24"/>
          <w:szCs w:val="24"/>
        </w:rPr>
        <w:t xml:space="preserve"> </w:t>
      </w:r>
      <w:r w:rsidR="00C62F73">
        <w:rPr>
          <w:rFonts w:ascii="Times New Roman" w:eastAsia="Times New Roman" w:hAnsi="Times New Roman" w:cs="Times New Roman"/>
          <w:bCs/>
          <w:sz w:val="24"/>
          <w:szCs w:val="24"/>
        </w:rPr>
        <w:t>on the basis of</w:t>
      </w:r>
      <w:r w:rsidR="00FE1C95">
        <w:rPr>
          <w:rFonts w:ascii="Times New Roman" w:eastAsia="Times New Roman" w:hAnsi="Times New Roman" w:cs="Times New Roman"/>
          <w:bCs/>
          <w:sz w:val="24"/>
          <w:szCs w:val="24"/>
        </w:rPr>
        <w:t xml:space="preserve"> individual</w:t>
      </w:r>
      <w:r w:rsidR="00C62F73">
        <w:rPr>
          <w:rFonts w:ascii="Times New Roman" w:eastAsia="Times New Roman" w:hAnsi="Times New Roman" w:cs="Times New Roman"/>
          <w:bCs/>
          <w:sz w:val="24"/>
          <w:szCs w:val="24"/>
        </w:rPr>
        <w:t xml:space="preserve"> study objectives</w:t>
      </w:r>
      <w:r w:rsidR="00AC5B15">
        <w:rPr>
          <w:rFonts w:ascii="Times New Roman" w:eastAsia="Times New Roman" w:hAnsi="Times New Roman" w:cs="Times New Roman"/>
          <w:bCs/>
          <w:sz w:val="24"/>
          <w:szCs w:val="24"/>
        </w:rPr>
        <w:t xml:space="preserve"> and all of the analyses will be done in the context of understanding the strengths and limitations of those methods. </w:t>
      </w:r>
      <w:r w:rsidR="00FE1C95">
        <w:rPr>
          <w:rFonts w:ascii="Times New Roman" w:eastAsia="Times New Roman" w:hAnsi="Times New Roman" w:cs="Times New Roman"/>
          <w:bCs/>
          <w:sz w:val="24"/>
          <w:szCs w:val="24"/>
        </w:rPr>
        <w:t xml:space="preserve">For each collection, USGS will </w:t>
      </w:r>
      <w:r w:rsidR="00634098">
        <w:rPr>
          <w:rFonts w:ascii="Times New Roman" w:eastAsia="Times New Roman" w:hAnsi="Times New Roman" w:cs="Times New Roman"/>
          <w:bCs/>
          <w:sz w:val="24"/>
          <w:szCs w:val="24"/>
        </w:rPr>
        <w:t>describe the timeline and plans for tabulation, analysis, and</w:t>
      </w:r>
      <w:r w:rsidR="00857186">
        <w:rPr>
          <w:rFonts w:ascii="Times New Roman" w:eastAsia="Times New Roman" w:hAnsi="Times New Roman" w:cs="Times New Roman"/>
          <w:bCs/>
          <w:sz w:val="24"/>
          <w:szCs w:val="24"/>
        </w:rPr>
        <w:t>, if applicable,</w:t>
      </w:r>
      <w:r w:rsidR="00634098">
        <w:rPr>
          <w:rFonts w:ascii="Times New Roman" w:eastAsia="Times New Roman" w:hAnsi="Times New Roman" w:cs="Times New Roman"/>
          <w:bCs/>
          <w:sz w:val="24"/>
          <w:szCs w:val="24"/>
        </w:rPr>
        <w:t xml:space="preserve"> publication of the </w:t>
      </w:r>
      <w:r w:rsidR="00857186">
        <w:rPr>
          <w:rFonts w:ascii="Times New Roman" w:eastAsia="Times New Roman" w:hAnsi="Times New Roman" w:cs="Times New Roman"/>
          <w:bCs/>
          <w:sz w:val="24"/>
          <w:szCs w:val="24"/>
        </w:rPr>
        <w:t>data.</w:t>
      </w:r>
    </w:p>
    <w:p w:rsidR="00DD6FAB" w:rsidP="00DD6FAB" w14:paraId="73ED960B" w14:textId="3117DCF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Results from the information collections under this generic clearance may be used in papers published in research journals and presented at conferences. Findings may also be published in books, compendiums, and USGS publications. Results may be disseminated internally to USGS staff and leadership, or externally to key policy and management officials and both public and private stakeholders. There will be no attribution to individuals in the analyzed data.</w:t>
      </w:r>
      <w:r w:rsidR="0043042C">
        <w:rPr>
          <w:rFonts w:ascii="Times New Roman" w:eastAsia="Times New Roman" w:hAnsi="Times New Roman" w:cs="Times New Roman"/>
          <w:bCs/>
          <w:sz w:val="24"/>
          <w:szCs w:val="24"/>
        </w:rPr>
        <w:t xml:space="preserve"> In all final</w:t>
      </w:r>
      <w:r w:rsidR="00862FE8">
        <w:rPr>
          <w:rFonts w:ascii="Times New Roman" w:eastAsia="Times New Roman" w:hAnsi="Times New Roman" w:cs="Times New Roman"/>
          <w:bCs/>
          <w:sz w:val="24"/>
          <w:szCs w:val="24"/>
        </w:rPr>
        <w:t xml:space="preserve"> </w:t>
      </w:r>
      <w:r w:rsidR="0043042C">
        <w:rPr>
          <w:rFonts w:ascii="Times New Roman" w:eastAsia="Times New Roman" w:hAnsi="Times New Roman" w:cs="Times New Roman"/>
          <w:bCs/>
          <w:sz w:val="24"/>
          <w:szCs w:val="24"/>
        </w:rPr>
        <w:t xml:space="preserve">products, USGS will clearly </w:t>
      </w:r>
      <w:r w:rsidR="00862FE8">
        <w:rPr>
          <w:rFonts w:ascii="Times New Roman" w:eastAsia="Times New Roman" w:hAnsi="Times New Roman" w:cs="Times New Roman"/>
          <w:bCs/>
          <w:sz w:val="24"/>
          <w:szCs w:val="24"/>
        </w:rPr>
        <w:t>describe the collection and analytical methods used, as well as the limitations of the data based on those methods.</w:t>
      </w:r>
    </w:p>
    <w:p w:rsidR="00742506" w:rsidP="0029645F" w14:paraId="10396F37"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If seeking approval to not display the expiration date for OMB approval of the information collection, explain the reasons that display would be inappropriate.</w:t>
      </w:r>
    </w:p>
    <w:p w:rsidR="00EA08F3" w:rsidP="00EA08F3" w14:paraId="46AD519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written and electronic material will display the OMB Control # and current expiration date of the OMB approval.  All written and electronic surveys (with the exception of transactional surveys in the form of business </w:t>
      </w:r>
      <w:r>
        <w:rPr>
          <w:rFonts w:ascii="Times New Roman" w:eastAsia="Times New Roman" w:hAnsi="Times New Roman" w:cs="Times New Roman"/>
          <w:sz w:val="24"/>
          <w:szCs w:val="24"/>
        </w:rPr>
        <w:t>reply</w:t>
      </w:r>
      <w:r>
        <w:rPr>
          <w:rFonts w:ascii="Times New Roman" w:eastAsia="Times New Roman" w:hAnsi="Times New Roman" w:cs="Times New Roman"/>
          <w:sz w:val="24"/>
          <w:szCs w:val="24"/>
        </w:rPr>
        <w:t xml:space="preserve"> cards where space will not permit) will display the following notification:</w:t>
      </w:r>
    </w:p>
    <w:p w:rsidR="00EA08F3" w:rsidP="00EA08F3" w14:paraId="021EE41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08F3" w:rsidP="00EA08F3" w14:paraId="76204972" w14:textId="43166C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#1028-xxxx</w:t>
      </w:r>
    </w:p>
    <w:p w:rsidR="00EA08F3" w:rsidP="00EA08F3" w14:paraId="4FAEA27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Expiration date:  ADD DATE</w:t>
      </w:r>
    </w:p>
    <w:p w:rsidR="00EA08F3" w:rsidP="00EA08F3" w14:paraId="799C5A9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C5133" w:rsidP="00EA08F3" w14:paraId="68712FBE" w14:textId="4C1576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between </w:t>
      </w:r>
      <w:r w:rsidR="00096495">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minutes</w:t>
      </w:r>
      <w:r w:rsidR="007C766B">
        <w:rPr>
          <w:rFonts w:ascii="Times New Roman" w:eastAsia="Times New Roman" w:hAnsi="Times New Roman" w:cs="Times New Roman"/>
          <w:sz w:val="24"/>
          <w:szCs w:val="24"/>
        </w:rPr>
        <w:t xml:space="preserve"> [</w:t>
      </w:r>
      <w:r w:rsidRPr="00D74398" w:rsidR="007C766B">
        <w:rPr>
          <w:rFonts w:ascii="Times New Roman" w:eastAsia="Times New Roman" w:hAnsi="Times New Roman" w:cs="Times New Roman"/>
          <w:i/>
          <w:iCs/>
          <w:sz w:val="24"/>
          <w:szCs w:val="24"/>
        </w:rPr>
        <w:t>based on instrument</w:t>
      </w:r>
      <w:r w:rsidR="00D743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 </w:t>
      </w:r>
      <w:r>
        <w:rPr>
          <w:rFonts w:ascii="Times New Roman" w:eastAsia="Times New Roman" w:hAnsi="Times New Roman" w:cs="Times New Roman"/>
          <w:sz w:val="24"/>
          <w:szCs w:val="24"/>
        </w:rPr>
        <w:t>response</w:t>
      </w:r>
      <w:r w:rsidR="00096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w:t>
      </w:r>
      <w:r w:rsidR="009F7385">
        <w:rPr>
          <w:rFonts w:ascii="Times New Roman" w:eastAsia="Times New Roman" w:hAnsi="Times New Roman" w:cs="Times New Roman"/>
          <w:sz w:val="24"/>
          <w:szCs w:val="24"/>
        </w:rPr>
        <w:t>:</w:t>
      </w:r>
    </w:p>
    <w:p w:rsidR="00D74398" w:rsidRPr="009F7385" w:rsidP="00EA08F3" w14:paraId="02DAB0FE" w14:textId="05A9545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Name of Study Principal Investigator and USGS Generic Clearance Coordinator</w:t>
      </w:r>
      <w:r>
        <w:rPr>
          <w:rFonts w:ascii="Times New Roman" w:eastAsia="Times New Roman" w:hAnsi="Times New Roman" w:cs="Times New Roman"/>
          <w:sz w:val="24"/>
          <w:szCs w:val="24"/>
        </w:rPr>
        <w:t>]</w:t>
      </w:r>
    </w:p>
    <w:p w:rsidR="00F54588" w:rsidP="0029645F" w14:paraId="2EBF56CF" w14:textId="59416D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Explain each exception to the topics of the certification statement identified in “Certification or Paperwork Reduction Act Submissions.”</w:t>
      </w:r>
    </w:p>
    <w:p w:rsidR="00D13D6F" w:rsidRPr="00D13D6F" w:rsidP="0029645F" w14:paraId="4B63D669" w14:textId="691C70C7">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 applicable. USGS does not require any exceptions</w:t>
      </w:r>
      <w:r w:rsidR="008C5133">
        <w:rPr>
          <w:rFonts w:ascii="Times New Roman" w:eastAsia="Times New Roman" w:hAnsi="Times New Roman" w:cs="Times New Roman"/>
          <w:bCs/>
          <w:sz w:val="24"/>
          <w:szCs w:val="24"/>
        </w:rPr>
        <w:t xml:space="preserve"> to the certification statement.</w:t>
      </w:r>
    </w:p>
    <w:p w:rsidR="00D36D0A" w:rsidP="00656E35" w14:paraId="67BEABAB" w14:textId="77777777">
      <w:pPr>
        <w:spacing w:after="0" w:line="240" w:lineRule="auto"/>
      </w:pPr>
    </w:p>
    <w:p w:rsidR="0049775E" w:rsidP="00656E35" w14:paraId="49E5928E"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04CC5"/>
    <w:multiLevelType w:val="hybridMultilevel"/>
    <w:tmpl w:val="8B4EB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EC7B0F"/>
    <w:multiLevelType w:val="hybridMultilevel"/>
    <w:tmpl w:val="A2505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2E7075"/>
    <w:multiLevelType w:val="hybridMultilevel"/>
    <w:tmpl w:val="4A6EC9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6311CA"/>
    <w:multiLevelType w:val="hybridMultilevel"/>
    <w:tmpl w:val="51F809B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
    <w:nsid w:val="5052163E"/>
    <w:multiLevelType w:val="hybridMultilevel"/>
    <w:tmpl w:val="1B2E1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59E618F2"/>
    <w:multiLevelType w:val="multilevel"/>
    <w:tmpl w:val="53B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2052">
    <w:abstractNumId w:val="0"/>
  </w:num>
  <w:num w:numId="2" w16cid:durableId="272246790">
    <w:abstractNumId w:val="1"/>
  </w:num>
  <w:num w:numId="3" w16cid:durableId="2023312974">
    <w:abstractNumId w:val="3"/>
  </w:num>
  <w:num w:numId="4" w16cid:durableId="1827668306">
    <w:abstractNumId w:val="4"/>
  </w:num>
  <w:num w:numId="5" w16cid:durableId="774910259">
    <w:abstractNumId w:val="5"/>
  </w:num>
  <w:num w:numId="6" w16cid:durableId="584992247">
    <w:abstractNumId w:val="6"/>
  </w:num>
  <w:num w:numId="7" w16cid:durableId="39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35"/>
    <w:rsid w:val="00001BA5"/>
    <w:rsid w:val="00005134"/>
    <w:rsid w:val="000131C9"/>
    <w:rsid w:val="00016F1E"/>
    <w:rsid w:val="0002133A"/>
    <w:rsid w:val="000258F9"/>
    <w:rsid w:val="0002779E"/>
    <w:rsid w:val="00053706"/>
    <w:rsid w:val="0005576A"/>
    <w:rsid w:val="000639B0"/>
    <w:rsid w:val="00067671"/>
    <w:rsid w:val="0006787D"/>
    <w:rsid w:val="00067F58"/>
    <w:rsid w:val="000754B3"/>
    <w:rsid w:val="00082A21"/>
    <w:rsid w:val="00087426"/>
    <w:rsid w:val="000875C1"/>
    <w:rsid w:val="0009060B"/>
    <w:rsid w:val="00093C6A"/>
    <w:rsid w:val="00096495"/>
    <w:rsid w:val="00096F0C"/>
    <w:rsid w:val="00097E2B"/>
    <w:rsid w:val="000A110E"/>
    <w:rsid w:val="000A68D7"/>
    <w:rsid w:val="000B093A"/>
    <w:rsid w:val="000B4726"/>
    <w:rsid w:val="000B7FFC"/>
    <w:rsid w:val="000C3D9C"/>
    <w:rsid w:val="000C6071"/>
    <w:rsid w:val="000C725B"/>
    <w:rsid w:val="000D5177"/>
    <w:rsid w:val="000E3190"/>
    <w:rsid w:val="000F33A6"/>
    <w:rsid w:val="000F5292"/>
    <w:rsid w:val="000F57DD"/>
    <w:rsid w:val="00102151"/>
    <w:rsid w:val="00102DBE"/>
    <w:rsid w:val="001106E5"/>
    <w:rsid w:val="00111316"/>
    <w:rsid w:val="00111825"/>
    <w:rsid w:val="001127D1"/>
    <w:rsid w:val="00120897"/>
    <w:rsid w:val="00125501"/>
    <w:rsid w:val="0012753B"/>
    <w:rsid w:val="00133302"/>
    <w:rsid w:val="00133F43"/>
    <w:rsid w:val="00137BD0"/>
    <w:rsid w:val="00142B3B"/>
    <w:rsid w:val="00145827"/>
    <w:rsid w:val="00145F64"/>
    <w:rsid w:val="001479C8"/>
    <w:rsid w:val="00150A6A"/>
    <w:rsid w:val="00153361"/>
    <w:rsid w:val="00156280"/>
    <w:rsid w:val="00165C0B"/>
    <w:rsid w:val="00166022"/>
    <w:rsid w:val="00170D2E"/>
    <w:rsid w:val="00172AFB"/>
    <w:rsid w:val="00174E62"/>
    <w:rsid w:val="00181A69"/>
    <w:rsid w:val="001830F3"/>
    <w:rsid w:val="0018465B"/>
    <w:rsid w:val="001866D4"/>
    <w:rsid w:val="00186B36"/>
    <w:rsid w:val="00187DEE"/>
    <w:rsid w:val="001908DA"/>
    <w:rsid w:val="00191A2C"/>
    <w:rsid w:val="001926DE"/>
    <w:rsid w:val="00193BCB"/>
    <w:rsid w:val="001B2CE5"/>
    <w:rsid w:val="001C3149"/>
    <w:rsid w:val="001C4D1F"/>
    <w:rsid w:val="001C5302"/>
    <w:rsid w:val="001D3E00"/>
    <w:rsid w:val="001D5702"/>
    <w:rsid w:val="001E4DEB"/>
    <w:rsid w:val="001E674B"/>
    <w:rsid w:val="001E7C61"/>
    <w:rsid w:val="00201690"/>
    <w:rsid w:val="00203487"/>
    <w:rsid w:val="002106BD"/>
    <w:rsid w:val="00212881"/>
    <w:rsid w:val="002177DD"/>
    <w:rsid w:val="0022478F"/>
    <w:rsid w:val="002308FF"/>
    <w:rsid w:val="00233E04"/>
    <w:rsid w:val="002352EA"/>
    <w:rsid w:val="00241822"/>
    <w:rsid w:val="00254100"/>
    <w:rsid w:val="00254C3A"/>
    <w:rsid w:val="00256AA3"/>
    <w:rsid w:val="00257369"/>
    <w:rsid w:val="00257AF1"/>
    <w:rsid w:val="00264D52"/>
    <w:rsid w:val="00271D37"/>
    <w:rsid w:val="002749C3"/>
    <w:rsid w:val="00282E3F"/>
    <w:rsid w:val="00285E1D"/>
    <w:rsid w:val="00286711"/>
    <w:rsid w:val="00290C61"/>
    <w:rsid w:val="00290F95"/>
    <w:rsid w:val="00291DFB"/>
    <w:rsid w:val="00296008"/>
    <w:rsid w:val="0029645F"/>
    <w:rsid w:val="002A0162"/>
    <w:rsid w:val="002A18D9"/>
    <w:rsid w:val="002A49FD"/>
    <w:rsid w:val="002A4A13"/>
    <w:rsid w:val="002A4A4A"/>
    <w:rsid w:val="002A73A8"/>
    <w:rsid w:val="002B230B"/>
    <w:rsid w:val="002B3406"/>
    <w:rsid w:val="002B5469"/>
    <w:rsid w:val="002C01FE"/>
    <w:rsid w:val="002C5C16"/>
    <w:rsid w:val="002D190E"/>
    <w:rsid w:val="002D23F3"/>
    <w:rsid w:val="002D55A5"/>
    <w:rsid w:val="002E3A69"/>
    <w:rsid w:val="002E7FF2"/>
    <w:rsid w:val="002F1D15"/>
    <w:rsid w:val="002F21E5"/>
    <w:rsid w:val="002F5A23"/>
    <w:rsid w:val="00313A01"/>
    <w:rsid w:val="00320814"/>
    <w:rsid w:val="00324218"/>
    <w:rsid w:val="00337E09"/>
    <w:rsid w:val="00341E89"/>
    <w:rsid w:val="003431A5"/>
    <w:rsid w:val="00344C98"/>
    <w:rsid w:val="00346101"/>
    <w:rsid w:val="00346D76"/>
    <w:rsid w:val="00352E4A"/>
    <w:rsid w:val="00360EFC"/>
    <w:rsid w:val="003641A9"/>
    <w:rsid w:val="003713D0"/>
    <w:rsid w:val="0038204A"/>
    <w:rsid w:val="00382679"/>
    <w:rsid w:val="00383C05"/>
    <w:rsid w:val="003935AD"/>
    <w:rsid w:val="00396AFD"/>
    <w:rsid w:val="003A0ED0"/>
    <w:rsid w:val="003A4A1C"/>
    <w:rsid w:val="003A6534"/>
    <w:rsid w:val="003B0022"/>
    <w:rsid w:val="003B1299"/>
    <w:rsid w:val="003B23EA"/>
    <w:rsid w:val="003B45CA"/>
    <w:rsid w:val="003B5117"/>
    <w:rsid w:val="003C13CB"/>
    <w:rsid w:val="003C27E5"/>
    <w:rsid w:val="003C5A51"/>
    <w:rsid w:val="003D0FB0"/>
    <w:rsid w:val="003D4826"/>
    <w:rsid w:val="003D4EE0"/>
    <w:rsid w:val="003E0B04"/>
    <w:rsid w:val="003E24C0"/>
    <w:rsid w:val="003E3F5B"/>
    <w:rsid w:val="003E4F49"/>
    <w:rsid w:val="003E73B6"/>
    <w:rsid w:val="003F0C6C"/>
    <w:rsid w:val="003F5E35"/>
    <w:rsid w:val="00400270"/>
    <w:rsid w:val="00404B7F"/>
    <w:rsid w:val="00416336"/>
    <w:rsid w:val="0042708D"/>
    <w:rsid w:val="00427EAD"/>
    <w:rsid w:val="0043042C"/>
    <w:rsid w:val="00431083"/>
    <w:rsid w:val="00431599"/>
    <w:rsid w:val="00431AD2"/>
    <w:rsid w:val="00435DD9"/>
    <w:rsid w:val="004373E3"/>
    <w:rsid w:val="004420B4"/>
    <w:rsid w:val="00443228"/>
    <w:rsid w:val="00451F77"/>
    <w:rsid w:val="00455B40"/>
    <w:rsid w:val="0045605D"/>
    <w:rsid w:val="00463A9A"/>
    <w:rsid w:val="00467097"/>
    <w:rsid w:val="00467806"/>
    <w:rsid w:val="004707E7"/>
    <w:rsid w:val="00477738"/>
    <w:rsid w:val="004838EB"/>
    <w:rsid w:val="00485514"/>
    <w:rsid w:val="004929BE"/>
    <w:rsid w:val="004948E6"/>
    <w:rsid w:val="0049775E"/>
    <w:rsid w:val="004A4CB6"/>
    <w:rsid w:val="004A5240"/>
    <w:rsid w:val="004A5F2E"/>
    <w:rsid w:val="004B2111"/>
    <w:rsid w:val="004B5B0C"/>
    <w:rsid w:val="004B7C8E"/>
    <w:rsid w:val="004C1FDB"/>
    <w:rsid w:val="004C744D"/>
    <w:rsid w:val="004D7E2A"/>
    <w:rsid w:val="004D7FE8"/>
    <w:rsid w:val="004E4EEB"/>
    <w:rsid w:val="004E553C"/>
    <w:rsid w:val="004F4606"/>
    <w:rsid w:val="00501C4C"/>
    <w:rsid w:val="00503AD1"/>
    <w:rsid w:val="005079B9"/>
    <w:rsid w:val="00513A51"/>
    <w:rsid w:val="005149B6"/>
    <w:rsid w:val="0051554A"/>
    <w:rsid w:val="00515D0A"/>
    <w:rsid w:val="00517E58"/>
    <w:rsid w:val="0052014C"/>
    <w:rsid w:val="00520F31"/>
    <w:rsid w:val="00533971"/>
    <w:rsid w:val="00536D9A"/>
    <w:rsid w:val="00542E69"/>
    <w:rsid w:val="005516AC"/>
    <w:rsid w:val="005609C4"/>
    <w:rsid w:val="00577877"/>
    <w:rsid w:val="005A2D10"/>
    <w:rsid w:val="005B3D5B"/>
    <w:rsid w:val="005B55E1"/>
    <w:rsid w:val="005C0424"/>
    <w:rsid w:val="005D3020"/>
    <w:rsid w:val="005D4C0C"/>
    <w:rsid w:val="005D6A99"/>
    <w:rsid w:val="005E3079"/>
    <w:rsid w:val="005F126F"/>
    <w:rsid w:val="005F2E2C"/>
    <w:rsid w:val="005F3D0C"/>
    <w:rsid w:val="005F4A20"/>
    <w:rsid w:val="005F4E05"/>
    <w:rsid w:val="005F4E74"/>
    <w:rsid w:val="005F56AD"/>
    <w:rsid w:val="0060369D"/>
    <w:rsid w:val="00603BF8"/>
    <w:rsid w:val="00605BF1"/>
    <w:rsid w:val="00605C91"/>
    <w:rsid w:val="00607527"/>
    <w:rsid w:val="00616D0C"/>
    <w:rsid w:val="006224C4"/>
    <w:rsid w:val="00624A43"/>
    <w:rsid w:val="00625F3B"/>
    <w:rsid w:val="00631C95"/>
    <w:rsid w:val="00634098"/>
    <w:rsid w:val="0063499F"/>
    <w:rsid w:val="00637E42"/>
    <w:rsid w:val="00642CD0"/>
    <w:rsid w:val="006436AB"/>
    <w:rsid w:val="00656E35"/>
    <w:rsid w:val="00657DEE"/>
    <w:rsid w:val="00661EFC"/>
    <w:rsid w:val="0066615D"/>
    <w:rsid w:val="00666A20"/>
    <w:rsid w:val="00666CB8"/>
    <w:rsid w:val="0067202A"/>
    <w:rsid w:val="00673B38"/>
    <w:rsid w:val="00674CA9"/>
    <w:rsid w:val="006826B3"/>
    <w:rsid w:val="006905F2"/>
    <w:rsid w:val="00692F41"/>
    <w:rsid w:val="00695690"/>
    <w:rsid w:val="006A3044"/>
    <w:rsid w:val="006A3A7E"/>
    <w:rsid w:val="006B0828"/>
    <w:rsid w:val="006B1697"/>
    <w:rsid w:val="006C05F9"/>
    <w:rsid w:val="006C1E86"/>
    <w:rsid w:val="006C7E81"/>
    <w:rsid w:val="006D3A57"/>
    <w:rsid w:val="006D6A59"/>
    <w:rsid w:val="006D6C5C"/>
    <w:rsid w:val="006E08D2"/>
    <w:rsid w:val="006E1C46"/>
    <w:rsid w:val="006E2093"/>
    <w:rsid w:val="006E433E"/>
    <w:rsid w:val="006F1E1A"/>
    <w:rsid w:val="006F271D"/>
    <w:rsid w:val="006F6DF3"/>
    <w:rsid w:val="007000D0"/>
    <w:rsid w:val="00700466"/>
    <w:rsid w:val="007007B4"/>
    <w:rsid w:val="00700CBD"/>
    <w:rsid w:val="00702F46"/>
    <w:rsid w:val="00716A06"/>
    <w:rsid w:val="00727872"/>
    <w:rsid w:val="007305C7"/>
    <w:rsid w:val="00731F94"/>
    <w:rsid w:val="0073289A"/>
    <w:rsid w:val="007366AD"/>
    <w:rsid w:val="0073695F"/>
    <w:rsid w:val="00742506"/>
    <w:rsid w:val="007521A0"/>
    <w:rsid w:val="0075410E"/>
    <w:rsid w:val="00764253"/>
    <w:rsid w:val="00766FC9"/>
    <w:rsid w:val="00772CC9"/>
    <w:rsid w:val="00776045"/>
    <w:rsid w:val="0078021B"/>
    <w:rsid w:val="007815CA"/>
    <w:rsid w:val="0078741B"/>
    <w:rsid w:val="007929B9"/>
    <w:rsid w:val="007942D8"/>
    <w:rsid w:val="007A5234"/>
    <w:rsid w:val="007A58D5"/>
    <w:rsid w:val="007B03FB"/>
    <w:rsid w:val="007B61B0"/>
    <w:rsid w:val="007C2102"/>
    <w:rsid w:val="007C6931"/>
    <w:rsid w:val="007C766B"/>
    <w:rsid w:val="007D00F9"/>
    <w:rsid w:val="007D200C"/>
    <w:rsid w:val="007D4EF3"/>
    <w:rsid w:val="007E085D"/>
    <w:rsid w:val="007E3E44"/>
    <w:rsid w:val="007E50C3"/>
    <w:rsid w:val="007F021C"/>
    <w:rsid w:val="007F1D19"/>
    <w:rsid w:val="007F3D52"/>
    <w:rsid w:val="007F5FCC"/>
    <w:rsid w:val="00801CDD"/>
    <w:rsid w:val="00804BFF"/>
    <w:rsid w:val="00804E09"/>
    <w:rsid w:val="00812D2A"/>
    <w:rsid w:val="00812F89"/>
    <w:rsid w:val="0081471E"/>
    <w:rsid w:val="008159ED"/>
    <w:rsid w:val="008220AA"/>
    <w:rsid w:val="008223B8"/>
    <w:rsid w:val="00822DCF"/>
    <w:rsid w:val="00826542"/>
    <w:rsid w:val="00827C8D"/>
    <w:rsid w:val="00831664"/>
    <w:rsid w:val="00832FF2"/>
    <w:rsid w:val="00833FC5"/>
    <w:rsid w:val="008349FC"/>
    <w:rsid w:val="00834BFC"/>
    <w:rsid w:val="00835D9C"/>
    <w:rsid w:val="00841FC5"/>
    <w:rsid w:val="00850000"/>
    <w:rsid w:val="0085055A"/>
    <w:rsid w:val="008509EC"/>
    <w:rsid w:val="00857186"/>
    <w:rsid w:val="00861B56"/>
    <w:rsid w:val="00861ED8"/>
    <w:rsid w:val="00862FE8"/>
    <w:rsid w:val="00863C06"/>
    <w:rsid w:val="00863D7B"/>
    <w:rsid w:val="0086458F"/>
    <w:rsid w:val="00865EE1"/>
    <w:rsid w:val="00871EDD"/>
    <w:rsid w:val="0087611D"/>
    <w:rsid w:val="00876D47"/>
    <w:rsid w:val="00876F9A"/>
    <w:rsid w:val="00877166"/>
    <w:rsid w:val="00890320"/>
    <w:rsid w:val="00893149"/>
    <w:rsid w:val="00894D82"/>
    <w:rsid w:val="00897AFE"/>
    <w:rsid w:val="008A10F7"/>
    <w:rsid w:val="008A4874"/>
    <w:rsid w:val="008A4C43"/>
    <w:rsid w:val="008B4A5A"/>
    <w:rsid w:val="008C16A0"/>
    <w:rsid w:val="008C4371"/>
    <w:rsid w:val="008C5133"/>
    <w:rsid w:val="008D0953"/>
    <w:rsid w:val="008D23A5"/>
    <w:rsid w:val="008D4ACE"/>
    <w:rsid w:val="008D5CC9"/>
    <w:rsid w:val="008D7083"/>
    <w:rsid w:val="008E3477"/>
    <w:rsid w:val="008E663F"/>
    <w:rsid w:val="008F3A3F"/>
    <w:rsid w:val="00916B09"/>
    <w:rsid w:val="00920E1B"/>
    <w:rsid w:val="009254E7"/>
    <w:rsid w:val="00925538"/>
    <w:rsid w:val="009346D0"/>
    <w:rsid w:val="009354B2"/>
    <w:rsid w:val="009358E3"/>
    <w:rsid w:val="009377C1"/>
    <w:rsid w:val="00940EBA"/>
    <w:rsid w:val="00941407"/>
    <w:rsid w:val="00941A77"/>
    <w:rsid w:val="00944E5A"/>
    <w:rsid w:val="009471DF"/>
    <w:rsid w:val="00947D17"/>
    <w:rsid w:val="0095157A"/>
    <w:rsid w:val="00951AB5"/>
    <w:rsid w:val="009521F3"/>
    <w:rsid w:val="00955816"/>
    <w:rsid w:val="009559D0"/>
    <w:rsid w:val="009613F3"/>
    <w:rsid w:val="00961B90"/>
    <w:rsid w:val="00963D66"/>
    <w:rsid w:val="0096617C"/>
    <w:rsid w:val="009715A1"/>
    <w:rsid w:val="0098035C"/>
    <w:rsid w:val="0098041C"/>
    <w:rsid w:val="009968BB"/>
    <w:rsid w:val="009A24C8"/>
    <w:rsid w:val="009A24F9"/>
    <w:rsid w:val="009A5728"/>
    <w:rsid w:val="009A765A"/>
    <w:rsid w:val="009A7F57"/>
    <w:rsid w:val="009B45E4"/>
    <w:rsid w:val="009B56B9"/>
    <w:rsid w:val="009D26A4"/>
    <w:rsid w:val="009F4768"/>
    <w:rsid w:val="009F57A5"/>
    <w:rsid w:val="009F5C1B"/>
    <w:rsid w:val="009F7385"/>
    <w:rsid w:val="009F7CA3"/>
    <w:rsid w:val="00A008A2"/>
    <w:rsid w:val="00A010A8"/>
    <w:rsid w:val="00A02323"/>
    <w:rsid w:val="00A03585"/>
    <w:rsid w:val="00A06F5B"/>
    <w:rsid w:val="00A07C4C"/>
    <w:rsid w:val="00A139DA"/>
    <w:rsid w:val="00A235BE"/>
    <w:rsid w:val="00A40625"/>
    <w:rsid w:val="00A43ECA"/>
    <w:rsid w:val="00A45AC3"/>
    <w:rsid w:val="00A46119"/>
    <w:rsid w:val="00A52B38"/>
    <w:rsid w:val="00A564D5"/>
    <w:rsid w:val="00A56F3F"/>
    <w:rsid w:val="00A6007F"/>
    <w:rsid w:val="00A6019E"/>
    <w:rsid w:val="00A61EE0"/>
    <w:rsid w:val="00A63387"/>
    <w:rsid w:val="00A72B8F"/>
    <w:rsid w:val="00A74683"/>
    <w:rsid w:val="00A80B05"/>
    <w:rsid w:val="00A92FB6"/>
    <w:rsid w:val="00A95D88"/>
    <w:rsid w:val="00A96E08"/>
    <w:rsid w:val="00AB266D"/>
    <w:rsid w:val="00AB37BD"/>
    <w:rsid w:val="00AB3BDE"/>
    <w:rsid w:val="00AB55EB"/>
    <w:rsid w:val="00AC056F"/>
    <w:rsid w:val="00AC1CAF"/>
    <w:rsid w:val="00AC5B15"/>
    <w:rsid w:val="00AC66EA"/>
    <w:rsid w:val="00AD2AA5"/>
    <w:rsid w:val="00AE01A7"/>
    <w:rsid w:val="00AE2E07"/>
    <w:rsid w:val="00AE67F2"/>
    <w:rsid w:val="00AF183E"/>
    <w:rsid w:val="00AF4F7D"/>
    <w:rsid w:val="00AF71E0"/>
    <w:rsid w:val="00B00650"/>
    <w:rsid w:val="00B04708"/>
    <w:rsid w:val="00B07F86"/>
    <w:rsid w:val="00B125E1"/>
    <w:rsid w:val="00B16EFF"/>
    <w:rsid w:val="00B22AD7"/>
    <w:rsid w:val="00B245BC"/>
    <w:rsid w:val="00B3132B"/>
    <w:rsid w:val="00B3719B"/>
    <w:rsid w:val="00B4083B"/>
    <w:rsid w:val="00B40BC4"/>
    <w:rsid w:val="00B410BB"/>
    <w:rsid w:val="00B629C3"/>
    <w:rsid w:val="00B63615"/>
    <w:rsid w:val="00B6681D"/>
    <w:rsid w:val="00B675F2"/>
    <w:rsid w:val="00B72C92"/>
    <w:rsid w:val="00B74C97"/>
    <w:rsid w:val="00B76120"/>
    <w:rsid w:val="00B8513A"/>
    <w:rsid w:val="00B8764F"/>
    <w:rsid w:val="00B92176"/>
    <w:rsid w:val="00B93156"/>
    <w:rsid w:val="00B961FF"/>
    <w:rsid w:val="00BA1479"/>
    <w:rsid w:val="00BA4FDB"/>
    <w:rsid w:val="00BB0DAB"/>
    <w:rsid w:val="00BB1B82"/>
    <w:rsid w:val="00BB3E18"/>
    <w:rsid w:val="00BB69CE"/>
    <w:rsid w:val="00BC1C21"/>
    <w:rsid w:val="00BC4ED6"/>
    <w:rsid w:val="00BC58B0"/>
    <w:rsid w:val="00BC659A"/>
    <w:rsid w:val="00BC67F5"/>
    <w:rsid w:val="00BD0E3F"/>
    <w:rsid w:val="00BE1A32"/>
    <w:rsid w:val="00BE589A"/>
    <w:rsid w:val="00BF07EE"/>
    <w:rsid w:val="00BF3028"/>
    <w:rsid w:val="00BF3235"/>
    <w:rsid w:val="00BF5591"/>
    <w:rsid w:val="00BF6B3B"/>
    <w:rsid w:val="00C00D85"/>
    <w:rsid w:val="00C03BB2"/>
    <w:rsid w:val="00C040FE"/>
    <w:rsid w:val="00C0749A"/>
    <w:rsid w:val="00C116DB"/>
    <w:rsid w:val="00C15F0D"/>
    <w:rsid w:val="00C178DE"/>
    <w:rsid w:val="00C20BA9"/>
    <w:rsid w:val="00C22955"/>
    <w:rsid w:val="00C247B0"/>
    <w:rsid w:val="00C24A12"/>
    <w:rsid w:val="00C24E0E"/>
    <w:rsid w:val="00C275CE"/>
    <w:rsid w:val="00C27A1F"/>
    <w:rsid w:val="00C32E41"/>
    <w:rsid w:val="00C3390E"/>
    <w:rsid w:val="00C37A94"/>
    <w:rsid w:val="00C37B50"/>
    <w:rsid w:val="00C5226C"/>
    <w:rsid w:val="00C62F73"/>
    <w:rsid w:val="00C73074"/>
    <w:rsid w:val="00C751EF"/>
    <w:rsid w:val="00C871E9"/>
    <w:rsid w:val="00C92835"/>
    <w:rsid w:val="00C9764C"/>
    <w:rsid w:val="00CA2102"/>
    <w:rsid w:val="00CA5FD4"/>
    <w:rsid w:val="00CB4E17"/>
    <w:rsid w:val="00CC47A9"/>
    <w:rsid w:val="00CC6E47"/>
    <w:rsid w:val="00CD4A9E"/>
    <w:rsid w:val="00CD4CBA"/>
    <w:rsid w:val="00CE5C24"/>
    <w:rsid w:val="00CE7B37"/>
    <w:rsid w:val="00D038C5"/>
    <w:rsid w:val="00D12A4B"/>
    <w:rsid w:val="00D13D6F"/>
    <w:rsid w:val="00D16460"/>
    <w:rsid w:val="00D21E8F"/>
    <w:rsid w:val="00D22C52"/>
    <w:rsid w:val="00D22D8F"/>
    <w:rsid w:val="00D26FAB"/>
    <w:rsid w:val="00D274C8"/>
    <w:rsid w:val="00D27E86"/>
    <w:rsid w:val="00D3001E"/>
    <w:rsid w:val="00D3015D"/>
    <w:rsid w:val="00D35899"/>
    <w:rsid w:val="00D36D0A"/>
    <w:rsid w:val="00D40B84"/>
    <w:rsid w:val="00D43454"/>
    <w:rsid w:val="00D43F51"/>
    <w:rsid w:val="00D618BD"/>
    <w:rsid w:val="00D62D15"/>
    <w:rsid w:val="00D67509"/>
    <w:rsid w:val="00D701DA"/>
    <w:rsid w:val="00D7153F"/>
    <w:rsid w:val="00D74398"/>
    <w:rsid w:val="00D82229"/>
    <w:rsid w:val="00D82519"/>
    <w:rsid w:val="00D87A69"/>
    <w:rsid w:val="00D87AE3"/>
    <w:rsid w:val="00D93788"/>
    <w:rsid w:val="00DA69A9"/>
    <w:rsid w:val="00DA69B2"/>
    <w:rsid w:val="00DA6AE4"/>
    <w:rsid w:val="00DA72D6"/>
    <w:rsid w:val="00DB15E8"/>
    <w:rsid w:val="00DD2909"/>
    <w:rsid w:val="00DD3300"/>
    <w:rsid w:val="00DD3E96"/>
    <w:rsid w:val="00DD6FAB"/>
    <w:rsid w:val="00DE0075"/>
    <w:rsid w:val="00DF0E7B"/>
    <w:rsid w:val="00DF34E7"/>
    <w:rsid w:val="00E14753"/>
    <w:rsid w:val="00E3678F"/>
    <w:rsid w:val="00E417A9"/>
    <w:rsid w:val="00E537B9"/>
    <w:rsid w:val="00E57A96"/>
    <w:rsid w:val="00E57BF5"/>
    <w:rsid w:val="00E6078F"/>
    <w:rsid w:val="00E63289"/>
    <w:rsid w:val="00E66940"/>
    <w:rsid w:val="00E73325"/>
    <w:rsid w:val="00E74763"/>
    <w:rsid w:val="00E75E49"/>
    <w:rsid w:val="00E825A6"/>
    <w:rsid w:val="00E82E1C"/>
    <w:rsid w:val="00E835E1"/>
    <w:rsid w:val="00E90DBA"/>
    <w:rsid w:val="00E93DD7"/>
    <w:rsid w:val="00E93FFF"/>
    <w:rsid w:val="00E95475"/>
    <w:rsid w:val="00EA08F3"/>
    <w:rsid w:val="00EB1E32"/>
    <w:rsid w:val="00EB779A"/>
    <w:rsid w:val="00ED2CB2"/>
    <w:rsid w:val="00ED6AC1"/>
    <w:rsid w:val="00EE4333"/>
    <w:rsid w:val="00EE63EB"/>
    <w:rsid w:val="00EF2D3F"/>
    <w:rsid w:val="00EF3BD1"/>
    <w:rsid w:val="00F0202C"/>
    <w:rsid w:val="00F021E2"/>
    <w:rsid w:val="00F028D9"/>
    <w:rsid w:val="00F02FF1"/>
    <w:rsid w:val="00F16E09"/>
    <w:rsid w:val="00F36226"/>
    <w:rsid w:val="00F40E31"/>
    <w:rsid w:val="00F46705"/>
    <w:rsid w:val="00F5203F"/>
    <w:rsid w:val="00F54588"/>
    <w:rsid w:val="00F54C08"/>
    <w:rsid w:val="00F5794E"/>
    <w:rsid w:val="00F60C1A"/>
    <w:rsid w:val="00F637B0"/>
    <w:rsid w:val="00F6476B"/>
    <w:rsid w:val="00F70C4E"/>
    <w:rsid w:val="00F73131"/>
    <w:rsid w:val="00F746D7"/>
    <w:rsid w:val="00F80013"/>
    <w:rsid w:val="00F8365A"/>
    <w:rsid w:val="00F8467D"/>
    <w:rsid w:val="00F865C1"/>
    <w:rsid w:val="00F872F6"/>
    <w:rsid w:val="00F90646"/>
    <w:rsid w:val="00F920CA"/>
    <w:rsid w:val="00F94B8C"/>
    <w:rsid w:val="00F94F26"/>
    <w:rsid w:val="00FA0D04"/>
    <w:rsid w:val="00FB5730"/>
    <w:rsid w:val="00FB638D"/>
    <w:rsid w:val="00FC51F6"/>
    <w:rsid w:val="00FC5BD1"/>
    <w:rsid w:val="00FD10A7"/>
    <w:rsid w:val="00FD3EB8"/>
    <w:rsid w:val="00FD4F72"/>
    <w:rsid w:val="00FE0AE8"/>
    <w:rsid w:val="00FE1470"/>
    <w:rsid w:val="00FE1C95"/>
    <w:rsid w:val="00FE2B88"/>
    <w:rsid w:val="00FE2EBD"/>
    <w:rsid w:val="00FE6F0F"/>
    <w:rsid w:val="00FF191B"/>
    <w:rsid w:val="00FF6774"/>
    <w:rsid w:val="00FF685D"/>
    <w:rsid w:val="46273A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B551D"/>
  <w15:chartTrackingRefBased/>
  <w15:docId w15:val="{E3DEB530-6155-49CA-990F-5C38058C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C8E"/>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1D15"/>
    <w:pPr>
      <w:ind w:left="720"/>
      <w:contextualSpacing/>
    </w:pPr>
  </w:style>
  <w:style w:type="character" w:styleId="CommentReference">
    <w:name w:val="annotation reference"/>
    <w:basedOn w:val="DefaultParagraphFont"/>
    <w:uiPriority w:val="99"/>
    <w:semiHidden/>
    <w:unhideWhenUsed/>
    <w:rsid w:val="00F0202C"/>
    <w:rPr>
      <w:sz w:val="16"/>
      <w:szCs w:val="16"/>
    </w:rPr>
  </w:style>
  <w:style w:type="paragraph" w:styleId="CommentText">
    <w:name w:val="annotation text"/>
    <w:basedOn w:val="Normal"/>
    <w:link w:val="CommentTextChar"/>
    <w:autoRedefine/>
    <w:uiPriority w:val="99"/>
    <w:unhideWhenUsed/>
    <w:rsid w:val="00F0202C"/>
    <w:pPr>
      <w:widowControl w:val="0"/>
      <w:autoSpaceDE w:val="0"/>
      <w:autoSpaceDN w:val="0"/>
      <w:adjustRightInd w:val="0"/>
      <w:spacing w:after="0" w:line="240" w:lineRule="auto"/>
    </w:pPr>
    <w:rPr>
      <w:rFonts w:ascii="Arial" w:eastAsia="Times New Roman" w:hAnsi="Arial" w:cs="Times New Roman"/>
      <w:sz w:val="24"/>
      <w:szCs w:val="20"/>
    </w:rPr>
  </w:style>
  <w:style w:type="character" w:customStyle="1" w:styleId="CommentTextChar">
    <w:name w:val="Comment Text Char"/>
    <w:basedOn w:val="DefaultParagraphFont"/>
    <w:link w:val="CommentText"/>
    <w:uiPriority w:val="99"/>
    <w:rsid w:val="00F0202C"/>
    <w:rPr>
      <w:rFonts w:ascii="Arial" w:eastAsia="Times New Roman" w:hAnsi="Arial" w:cs="Times New Roman"/>
      <w:kern w:val="0"/>
      <w:sz w:val="24"/>
      <w:szCs w:val="20"/>
      <w14:ligatures w14:val="none"/>
    </w:rPr>
  </w:style>
  <w:style w:type="character" w:styleId="FootnoteReference">
    <w:name w:val="footnote reference"/>
    <w:uiPriority w:val="99"/>
    <w:rsid w:val="00341E89"/>
  </w:style>
  <w:style w:type="paragraph" w:styleId="FootnoteText">
    <w:name w:val="footnote text"/>
    <w:basedOn w:val="Normal"/>
    <w:link w:val="FootnoteTextChar"/>
    <w:uiPriority w:val="99"/>
    <w:rsid w:val="00341E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41E89"/>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427E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76120"/>
    <w:pPr>
      <w:widowControl/>
      <w:autoSpaceDE/>
      <w:autoSpaceDN/>
      <w:adjustRightInd/>
      <w:spacing w:after="160"/>
    </w:pPr>
    <w:rPr>
      <w:rFonts w:ascii="Calibri" w:eastAsia="Calibri" w:hAnsi="Calibri" w:cs="Calibri"/>
      <w:b/>
      <w:bCs/>
      <w:sz w:val="20"/>
    </w:rPr>
  </w:style>
  <w:style w:type="character" w:customStyle="1" w:styleId="CommentSubjectChar">
    <w:name w:val="Comment Subject Char"/>
    <w:basedOn w:val="CommentTextChar"/>
    <w:link w:val="CommentSubject"/>
    <w:uiPriority w:val="99"/>
    <w:semiHidden/>
    <w:rsid w:val="00B76120"/>
    <w:rPr>
      <w:rFonts w:ascii="Calibri" w:eastAsia="Calibri" w:hAnsi="Calibri" w:cs="Calibri"/>
      <w:b/>
      <w:bCs/>
      <w:kern w:val="0"/>
      <w:sz w:val="20"/>
      <w:szCs w:val="20"/>
      <w14:ligatures w14:val="none"/>
    </w:rPr>
  </w:style>
  <w:style w:type="paragraph" w:customStyle="1" w:styleId="pf0">
    <w:name w:val="pf0"/>
    <w:basedOn w:val="Normal"/>
    <w:rsid w:val="00FE6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6F0F"/>
    <w:rPr>
      <w:rFonts w:ascii="Segoe UI" w:hAnsi="Segoe UI" w:cs="Segoe UI" w:hint="default"/>
      <w:sz w:val="18"/>
      <w:szCs w:val="18"/>
    </w:rPr>
  </w:style>
  <w:style w:type="paragraph" w:styleId="Quote">
    <w:name w:val="Quote"/>
    <w:basedOn w:val="Normal"/>
    <w:next w:val="Normal"/>
    <w:link w:val="QuoteChar"/>
    <w:uiPriority w:val="29"/>
    <w:qFormat/>
    <w:rsid w:val="007E3E4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E3E44"/>
    <w:rPr>
      <w:rFonts w:ascii="Calibri" w:eastAsia="Calibri" w:hAnsi="Calibri" w:cs="Calibri"/>
      <w:i/>
      <w:iCs/>
      <w:color w:val="404040" w:themeColor="text1" w:themeTint="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1c1b6ce13368ea318a03543f10ab9b22">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17f7c298afbc52037740aa1c0bbca8d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5C1BA-84A6-4FBB-8268-AC6454B8626F}">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2.xml><?xml version="1.0" encoding="utf-8"?>
<ds:datastoreItem xmlns:ds="http://schemas.openxmlformats.org/officeDocument/2006/customXml" ds:itemID="{8BC5BD49-2FA9-4F4B-9533-53A4A740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A8105-B3AE-47EA-BD34-735F76E07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11</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Generic Water Availability Data Collections</dc:title>
  <dc:creator>Alger, Katrina E</dc:creator>
  <cp:lastModifiedBy>Kimbrell, Brian D</cp:lastModifiedBy>
  <cp:revision>88</cp:revision>
  <dcterms:created xsi:type="dcterms:W3CDTF">2025-01-21T21:24:00Z</dcterms:created>
  <dcterms:modified xsi:type="dcterms:W3CDTF">2025-03-04T17:18:00Z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