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126AE" w:rsidRPr="009B624E" w:rsidP="00056F19" w14:paraId="4CE2CEFC" w14:textId="77777777">
      <w:pPr>
        <w:tabs>
          <w:tab w:val="left" w:pos="360"/>
          <w:tab w:val="left" w:pos="720"/>
        </w:tabs>
        <w:ind w:left="360" w:hanging="360"/>
        <w:jc w:val="center"/>
        <w:rPr>
          <w:b/>
          <w:bCs/>
          <w:caps/>
          <w:sz w:val="24"/>
          <w:szCs w:val="24"/>
        </w:rPr>
      </w:pPr>
      <w:r w:rsidRPr="009B624E">
        <w:rPr>
          <w:b/>
          <w:bCs/>
          <w:caps/>
          <w:sz w:val="24"/>
          <w:szCs w:val="24"/>
        </w:rPr>
        <w:t>Supporting Statement B</w:t>
      </w:r>
    </w:p>
    <w:p w:rsidR="00D965D4" w:rsidRPr="009B624E" w:rsidP="00056F19" w14:paraId="342B6DEB" w14:textId="77777777">
      <w:pPr>
        <w:tabs>
          <w:tab w:val="left" w:pos="360"/>
          <w:tab w:val="left" w:pos="720"/>
        </w:tabs>
        <w:ind w:left="360" w:hanging="360"/>
        <w:jc w:val="center"/>
        <w:rPr>
          <w:b/>
          <w:bCs/>
          <w:caps/>
          <w:sz w:val="24"/>
          <w:szCs w:val="24"/>
        </w:rPr>
      </w:pPr>
      <w:r w:rsidRPr="009B624E">
        <w:rPr>
          <w:b/>
          <w:bCs/>
          <w:caps/>
          <w:sz w:val="24"/>
          <w:szCs w:val="24"/>
        </w:rPr>
        <w:t>for paperwork reduction act submission</w:t>
      </w:r>
    </w:p>
    <w:p w:rsidR="00D965D4" w:rsidRPr="009B624E" w:rsidP="00056F19" w14:paraId="01249815" w14:textId="77777777">
      <w:pPr>
        <w:tabs>
          <w:tab w:val="left" w:pos="360"/>
          <w:tab w:val="left" w:pos="720"/>
        </w:tabs>
        <w:ind w:left="360" w:hanging="360"/>
        <w:jc w:val="center"/>
        <w:rPr>
          <w:b/>
          <w:bCs/>
          <w:sz w:val="24"/>
          <w:szCs w:val="24"/>
        </w:rPr>
      </w:pPr>
    </w:p>
    <w:p w:rsidR="0078537C" w:rsidRPr="009B624E" w:rsidP="00056F19" w14:paraId="6B33A48B" w14:textId="7FA9EBBE">
      <w:pPr>
        <w:tabs>
          <w:tab w:val="left" w:pos="360"/>
          <w:tab w:val="left" w:pos="720"/>
        </w:tabs>
        <w:jc w:val="center"/>
        <w:rPr>
          <w:b/>
          <w:bCs/>
          <w:sz w:val="24"/>
          <w:szCs w:val="24"/>
        </w:rPr>
      </w:pPr>
      <w:r w:rsidRPr="009B624E">
        <w:rPr>
          <w:b/>
          <w:bCs/>
          <w:sz w:val="24"/>
          <w:szCs w:val="24"/>
        </w:rPr>
        <w:t>USGS Generic Clearance for Water Availability Data Collections</w:t>
      </w:r>
    </w:p>
    <w:p w:rsidR="008126AE" w:rsidRPr="009B624E" w:rsidP="00056F19" w14:paraId="1B01F5BC" w14:textId="4146964B">
      <w:pPr>
        <w:tabs>
          <w:tab w:val="left" w:pos="360"/>
          <w:tab w:val="left" w:pos="720"/>
        </w:tabs>
        <w:ind w:left="360" w:hanging="360"/>
        <w:jc w:val="center"/>
        <w:rPr>
          <w:b/>
          <w:bCs/>
          <w:sz w:val="24"/>
          <w:szCs w:val="24"/>
        </w:rPr>
      </w:pPr>
      <w:r w:rsidRPr="009B624E">
        <w:rPr>
          <w:b/>
          <w:bCs/>
          <w:sz w:val="24"/>
          <w:szCs w:val="24"/>
        </w:rPr>
        <w:t>OMB Control Number 10</w:t>
      </w:r>
      <w:r w:rsidRPr="009B624E" w:rsidR="0078537C">
        <w:rPr>
          <w:b/>
          <w:bCs/>
          <w:sz w:val="24"/>
          <w:szCs w:val="24"/>
        </w:rPr>
        <w:t>28</w:t>
      </w:r>
      <w:r w:rsidRPr="009B624E">
        <w:rPr>
          <w:b/>
          <w:bCs/>
          <w:sz w:val="24"/>
          <w:szCs w:val="24"/>
        </w:rPr>
        <w:t>-</w:t>
      </w:r>
      <w:r w:rsidRPr="009B624E" w:rsidR="009B624E">
        <w:rPr>
          <w:b/>
          <w:bCs/>
          <w:sz w:val="24"/>
          <w:szCs w:val="24"/>
        </w:rPr>
        <w:t>NEW</w:t>
      </w:r>
    </w:p>
    <w:p w:rsidR="008126AE" w:rsidRPr="009B624E" w:rsidP="00056F19" w14:paraId="353CF933" w14:textId="77777777">
      <w:pPr>
        <w:tabs>
          <w:tab w:val="left" w:pos="360"/>
          <w:tab w:val="left" w:pos="720"/>
        </w:tabs>
        <w:ind w:left="360" w:hanging="360"/>
        <w:rPr>
          <w:b/>
          <w:bCs/>
          <w:sz w:val="24"/>
          <w:szCs w:val="24"/>
        </w:rPr>
      </w:pPr>
    </w:p>
    <w:p w:rsidR="002E69B6" w:rsidRPr="009B624E" w:rsidP="0023317D" w14:paraId="6D514776" w14:textId="67F8794D">
      <w:pPr>
        <w:tabs>
          <w:tab w:val="left" w:pos="360"/>
          <w:tab w:val="left" w:pos="720"/>
        </w:tabs>
        <w:rPr>
          <w:b/>
          <w:bCs/>
          <w:i/>
          <w:iCs/>
          <w:color w:val="FF0000"/>
          <w:sz w:val="24"/>
          <w:szCs w:val="24"/>
        </w:rPr>
      </w:pPr>
    </w:p>
    <w:p w:rsidR="007B39E3" w:rsidRPr="009B624E" w:rsidP="00056F19" w14:paraId="3F6A7D32" w14:textId="77777777">
      <w:pPr>
        <w:tabs>
          <w:tab w:val="left" w:pos="360"/>
          <w:tab w:val="left" w:pos="720"/>
        </w:tabs>
        <w:ind w:left="360" w:hanging="360"/>
        <w:rPr>
          <w:b/>
          <w:bCs/>
          <w:sz w:val="24"/>
          <w:szCs w:val="24"/>
        </w:rPr>
      </w:pPr>
    </w:p>
    <w:p w:rsidR="008126AE" w:rsidRPr="009B624E" w:rsidP="00056F19" w14:paraId="13F80EB2" w14:textId="77777777">
      <w:pPr>
        <w:tabs>
          <w:tab w:val="left" w:pos="360"/>
          <w:tab w:val="left" w:pos="720"/>
        </w:tabs>
        <w:ind w:left="360" w:hanging="360"/>
        <w:rPr>
          <w:sz w:val="24"/>
          <w:szCs w:val="24"/>
        </w:rPr>
      </w:pPr>
      <w:r w:rsidRPr="009B624E">
        <w:rPr>
          <w:b/>
          <w:bCs/>
          <w:sz w:val="24"/>
          <w:szCs w:val="24"/>
        </w:rPr>
        <w:t>Collections of Information Employing Statistical Methods</w:t>
      </w:r>
    </w:p>
    <w:p w:rsidR="008126AE" w:rsidRPr="009B624E" w:rsidP="00056F19" w14:paraId="120C9C83" w14:textId="77777777">
      <w:pPr>
        <w:tabs>
          <w:tab w:val="left" w:pos="360"/>
          <w:tab w:val="left" w:pos="720"/>
        </w:tabs>
        <w:rPr>
          <w:sz w:val="24"/>
          <w:szCs w:val="24"/>
        </w:rPr>
      </w:pPr>
      <w:r w:rsidRPr="009B624E">
        <w:rPr>
          <w:sz w:val="24"/>
          <w:szCs w:val="24"/>
        </w:rPr>
        <w:t>The agency should be prepared to justify its decision not to use statistical methods in any case where such methods might reduce burden or improve accuracy of results.  When the question “Does this ICR contain surveys, censuses</w:t>
      </w:r>
      <w:r w:rsidRPr="009B624E" w:rsidR="000C30DF">
        <w:rPr>
          <w:sz w:val="24"/>
          <w:szCs w:val="24"/>
        </w:rPr>
        <w:t>,</w:t>
      </w:r>
      <w:r w:rsidRPr="009B624E">
        <w:rPr>
          <w:sz w:val="24"/>
          <w:szCs w:val="24"/>
        </w:rPr>
        <w:t xml:space="preserve"> or employ statistical methods?” is checked "Yes," the following documentation should be included in Supporting Statement B to the extent that it applies to the methods proposed:</w:t>
      </w:r>
    </w:p>
    <w:p w:rsidR="008126AE" w:rsidRPr="009B624E" w:rsidP="00056F19" w14:paraId="08DD11B4" w14:textId="77777777">
      <w:pPr>
        <w:tabs>
          <w:tab w:val="left" w:pos="360"/>
          <w:tab w:val="left" w:pos="720"/>
        </w:tabs>
        <w:rPr>
          <w:sz w:val="24"/>
          <w:szCs w:val="24"/>
        </w:rPr>
      </w:pPr>
    </w:p>
    <w:p w:rsidR="008126AE" w:rsidRPr="009B624E" w:rsidP="00F11910" w14:paraId="23FCDE24" w14:textId="77777777">
      <w:pPr>
        <w:tabs>
          <w:tab w:val="left" w:pos="360"/>
          <w:tab w:val="left" w:pos="720"/>
        </w:tabs>
        <w:rPr>
          <w:b/>
          <w:sz w:val="24"/>
          <w:szCs w:val="24"/>
        </w:rPr>
      </w:pPr>
      <w:r w:rsidRPr="009B624E">
        <w:rPr>
          <w:b/>
          <w:sz w:val="24"/>
          <w:szCs w:val="24"/>
        </w:rPr>
        <w:t>1.</w:t>
      </w:r>
      <w:r w:rsidRPr="009B624E">
        <w:rPr>
          <w:b/>
          <w:sz w:val="24"/>
          <w:szCs w:val="24"/>
        </w:rPr>
        <w:tab/>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9B624E">
        <w:rPr>
          <w:b/>
          <w:sz w:val="24"/>
          <w:szCs w:val="24"/>
        </w:rPr>
        <w:t>collection as a whole</w:t>
      </w:r>
      <w:r w:rsidRPr="009B624E">
        <w:rPr>
          <w:b/>
          <w:sz w:val="24"/>
          <w:szCs w:val="24"/>
        </w:rPr>
        <w:t>.  If the collection had been conducted previously, include the actual response rate achieved during the last collection.</w:t>
      </w:r>
    </w:p>
    <w:p w:rsidR="00CF4D1A" w:rsidP="00CF4D1A" w14:paraId="1B4932AC" w14:textId="77777777">
      <w:pPr>
        <w:tabs>
          <w:tab w:val="left" w:pos="360"/>
          <w:tab w:val="left" w:pos="720"/>
        </w:tabs>
        <w:rPr>
          <w:sz w:val="24"/>
          <w:szCs w:val="24"/>
        </w:rPr>
      </w:pPr>
    </w:p>
    <w:p w:rsidR="00AE6235" w:rsidP="00CF4D1A" w14:paraId="16160AAC" w14:textId="06455314">
      <w:pPr>
        <w:tabs>
          <w:tab w:val="left" w:pos="360"/>
          <w:tab w:val="left" w:pos="720"/>
        </w:tabs>
        <w:rPr>
          <w:sz w:val="24"/>
          <w:szCs w:val="24"/>
        </w:rPr>
      </w:pPr>
      <w:r w:rsidRPr="00936F57">
        <w:rPr>
          <w:sz w:val="24"/>
          <w:szCs w:val="24"/>
        </w:rPr>
        <w:t>The activities under this clearance may involve samples of self-selected stakeholders, as well as quota</w:t>
      </w:r>
      <w:r w:rsidR="008A478E">
        <w:rPr>
          <w:sz w:val="24"/>
          <w:szCs w:val="24"/>
        </w:rPr>
        <w:t>, purposive, or convenience samples</w:t>
      </w:r>
      <w:r w:rsidR="00E334F4">
        <w:rPr>
          <w:sz w:val="24"/>
          <w:szCs w:val="24"/>
        </w:rPr>
        <w:t>. Inclusion and exclusion criteria will vary depending on the research topic</w:t>
      </w:r>
      <w:r w:rsidR="00C94FB5">
        <w:rPr>
          <w:sz w:val="24"/>
          <w:szCs w:val="24"/>
        </w:rPr>
        <w:t>. R</w:t>
      </w:r>
      <w:r w:rsidRPr="00936F57">
        <w:rPr>
          <w:sz w:val="24"/>
          <w:szCs w:val="24"/>
        </w:rPr>
        <w:t>espondents</w:t>
      </w:r>
      <w:r w:rsidR="00C94FB5">
        <w:rPr>
          <w:sz w:val="24"/>
          <w:szCs w:val="24"/>
        </w:rPr>
        <w:t xml:space="preserve"> may be</w:t>
      </w:r>
      <w:r w:rsidRPr="00936F57">
        <w:rPr>
          <w:sz w:val="24"/>
          <w:szCs w:val="24"/>
        </w:rPr>
        <w:t xml:space="preserve"> selected to cover a broad range of stakeholders or to include specific characteristics</w:t>
      </w:r>
      <w:r w:rsidR="0055678A">
        <w:rPr>
          <w:sz w:val="24"/>
          <w:szCs w:val="24"/>
        </w:rPr>
        <w:t>, experiences, or expertise</w:t>
      </w:r>
      <w:r w:rsidRPr="00936F57">
        <w:rPr>
          <w:sz w:val="24"/>
          <w:szCs w:val="24"/>
        </w:rPr>
        <w:t xml:space="preserve"> related to </w:t>
      </w:r>
      <w:r w:rsidR="009B681E">
        <w:rPr>
          <w:sz w:val="24"/>
          <w:szCs w:val="24"/>
        </w:rPr>
        <w:t>the</w:t>
      </w:r>
      <w:r w:rsidRPr="00936F57">
        <w:rPr>
          <w:sz w:val="24"/>
          <w:szCs w:val="24"/>
        </w:rPr>
        <w:t xml:space="preserve"> programs</w:t>
      </w:r>
      <w:r w:rsidR="0055678A">
        <w:rPr>
          <w:sz w:val="24"/>
          <w:szCs w:val="24"/>
        </w:rPr>
        <w:t xml:space="preserve">, issues, or </w:t>
      </w:r>
      <w:r w:rsidR="009B681E">
        <w:rPr>
          <w:sz w:val="24"/>
          <w:szCs w:val="24"/>
        </w:rPr>
        <w:t>subjects of interest.</w:t>
      </w:r>
      <w:r w:rsidR="00A5258B">
        <w:rPr>
          <w:sz w:val="24"/>
          <w:szCs w:val="24"/>
        </w:rPr>
        <w:t xml:space="preserve"> </w:t>
      </w:r>
      <w:r w:rsidR="00BB2406">
        <w:rPr>
          <w:sz w:val="24"/>
          <w:szCs w:val="24"/>
        </w:rPr>
        <w:t>In these cases, the true size of the respondent universe may be unknown</w:t>
      </w:r>
      <w:r w:rsidR="00F50EC5">
        <w:rPr>
          <w:sz w:val="24"/>
          <w:szCs w:val="24"/>
        </w:rPr>
        <w:t>; however,</w:t>
      </w:r>
      <w:r w:rsidR="00E125CC">
        <w:rPr>
          <w:sz w:val="24"/>
          <w:szCs w:val="24"/>
        </w:rPr>
        <w:t xml:space="preserve"> </w:t>
      </w:r>
      <w:r w:rsidR="00A7633D">
        <w:rPr>
          <w:sz w:val="24"/>
          <w:szCs w:val="24"/>
        </w:rPr>
        <w:t>sample size and response rates are not applicable to these</w:t>
      </w:r>
      <w:r w:rsidR="005828A7">
        <w:rPr>
          <w:sz w:val="24"/>
          <w:szCs w:val="24"/>
        </w:rPr>
        <w:t xml:space="preserve"> sampling methods because </w:t>
      </w:r>
      <w:r w:rsidR="00A66728">
        <w:rPr>
          <w:sz w:val="24"/>
          <w:szCs w:val="24"/>
        </w:rPr>
        <w:t>the data are</w:t>
      </w:r>
      <w:r w:rsidR="005828A7">
        <w:rPr>
          <w:sz w:val="24"/>
          <w:szCs w:val="24"/>
        </w:rPr>
        <w:t xml:space="preserve"> not used to produce statistical descriptions (careful, repeatable measurements), or g</w:t>
      </w:r>
      <w:r w:rsidR="003F4FBD">
        <w:rPr>
          <w:sz w:val="24"/>
          <w:szCs w:val="24"/>
        </w:rPr>
        <w:t xml:space="preserve">eneralize </w:t>
      </w:r>
      <w:r w:rsidR="00A66728">
        <w:rPr>
          <w:sz w:val="24"/>
          <w:szCs w:val="24"/>
        </w:rPr>
        <w:t>beyond the scope of the sample</w:t>
      </w:r>
      <w:r w:rsidRPr="003D6EBC" w:rsidR="005A255E">
        <w:rPr>
          <w:sz w:val="24"/>
          <w:szCs w:val="24"/>
        </w:rPr>
        <w:t>.</w:t>
      </w:r>
      <w:r w:rsidRPr="003D6EBC" w:rsidR="003D6EBC">
        <w:rPr>
          <w:sz w:val="24"/>
          <w:szCs w:val="24"/>
        </w:rPr>
        <w:t xml:space="preserve"> </w:t>
      </w:r>
      <w:r w:rsidR="003D6EBC">
        <w:rPr>
          <w:sz w:val="24"/>
          <w:szCs w:val="24"/>
        </w:rPr>
        <w:t>U</w:t>
      </w:r>
      <w:r w:rsidRPr="003D6EBC" w:rsidR="003D6EBC">
        <w:rPr>
          <w:sz w:val="24"/>
          <w:szCs w:val="24"/>
        </w:rPr>
        <w:t>nder this generic ICR</w:t>
      </w:r>
      <w:r w:rsidR="0013033D">
        <w:rPr>
          <w:sz w:val="24"/>
          <w:szCs w:val="24"/>
        </w:rPr>
        <w:t xml:space="preserve">, data collection requests </w:t>
      </w:r>
      <w:r w:rsidR="00075411">
        <w:rPr>
          <w:sz w:val="24"/>
          <w:szCs w:val="24"/>
        </w:rPr>
        <w:t>(</w:t>
      </w:r>
      <w:r w:rsidR="0013033D">
        <w:rPr>
          <w:sz w:val="24"/>
          <w:szCs w:val="24"/>
        </w:rPr>
        <w:t>and associated samples</w:t>
      </w:r>
      <w:r w:rsidR="00075411">
        <w:rPr>
          <w:sz w:val="24"/>
          <w:szCs w:val="24"/>
        </w:rPr>
        <w:t>)</w:t>
      </w:r>
      <w:r w:rsidRPr="003D6EBC" w:rsidR="003D6EBC">
        <w:rPr>
          <w:sz w:val="24"/>
          <w:szCs w:val="24"/>
        </w:rPr>
        <w:t xml:space="preserve"> </w:t>
      </w:r>
      <w:r w:rsidR="003D6EBC">
        <w:rPr>
          <w:sz w:val="24"/>
          <w:szCs w:val="24"/>
        </w:rPr>
        <w:t xml:space="preserve">that </w:t>
      </w:r>
      <w:r w:rsidRPr="003D6EBC" w:rsidR="003D6EBC">
        <w:rPr>
          <w:sz w:val="24"/>
          <w:szCs w:val="24"/>
        </w:rPr>
        <w:t>are not intended for statistical purposes</w:t>
      </w:r>
      <w:r w:rsidR="003D6EBC">
        <w:rPr>
          <w:sz w:val="24"/>
          <w:szCs w:val="24"/>
        </w:rPr>
        <w:t>,</w:t>
      </w:r>
      <w:r w:rsidRPr="003D6EBC" w:rsidR="003D6EBC">
        <w:rPr>
          <w:sz w:val="24"/>
          <w:szCs w:val="24"/>
        </w:rPr>
        <w:t xml:space="preserve"> as defined by 44 U.S. Code § 3561, are not subject to the same scrutiny as scientifically drawn samples.</w:t>
      </w:r>
    </w:p>
    <w:p w:rsidR="005A255E" w:rsidP="00CF4D1A" w14:paraId="31E08172" w14:textId="77777777">
      <w:pPr>
        <w:tabs>
          <w:tab w:val="left" w:pos="360"/>
          <w:tab w:val="left" w:pos="720"/>
        </w:tabs>
        <w:rPr>
          <w:sz w:val="24"/>
          <w:szCs w:val="24"/>
        </w:rPr>
      </w:pPr>
    </w:p>
    <w:p w:rsidR="005A255E" w:rsidP="00CF4D1A" w14:paraId="0A4F5531" w14:textId="5337CAB3">
      <w:pPr>
        <w:tabs>
          <w:tab w:val="left" w:pos="360"/>
          <w:tab w:val="left" w:pos="720"/>
        </w:tabs>
        <w:rPr>
          <w:sz w:val="24"/>
          <w:szCs w:val="24"/>
        </w:rPr>
      </w:pPr>
      <w:r>
        <w:rPr>
          <w:sz w:val="24"/>
          <w:szCs w:val="24"/>
        </w:rPr>
        <w:t>In some cases</w:t>
      </w:r>
      <w:r w:rsidR="00075411">
        <w:rPr>
          <w:sz w:val="24"/>
          <w:szCs w:val="24"/>
        </w:rPr>
        <w:t>, however</w:t>
      </w:r>
      <w:r>
        <w:rPr>
          <w:sz w:val="24"/>
          <w:szCs w:val="24"/>
        </w:rPr>
        <w:t xml:space="preserve">, statistically representative methods will be employed to ensure a sample that reflects attributes of the population. </w:t>
      </w:r>
      <w:r w:rsidR="00DC43A4">
        <w:rPr>
          <w:sz w:val="24"/>
          <w:szCs w:val="24"/>
        </w:rPr>
        <w:t xml:space="preserve">Specific details of those methods including sample </w:t>
      </w:r>
      <w:r w:rsidR="005E64A1">
        <w:rPr>
          <w:sz w:val="24"/>
          <w:szCs w:val="24"/>
        </w:rPr>
        <w:t xml:space="preserve">selection, respondent universe, </w:t>
      </w:r>
      <w:r w:rsidR="000045D6">
        <w:rPr>
          <w:sz w:val="24"/>
          <w:szCs w:val="24"/>
        </w:rPr>
        <w:t>expected</w:t>
      </w:r>
      <w:r w:rsidR="00CA7146">
        <w:rPr>
          <w:sz w:val="24"/>
          <w:szCs w:val="24"/>
        </w:rPr>
        <w:t xml:space="preserve"> response rate, anticipated analysis, and strategies to minimize </w:t>
      </w:r>
      <w:r w:rsidR="00AE2B62">
        <w:rPr>
          <w:sz w:val="24"/>
          <w:szCs w:val="24"/>
        </w:rPr>
        <w:t>nonresponse bias will be described fully in each individual collection request</w:t>
      </w:r>
      <w:r w:rsidR="00B86891">
        <w:rPr>
          <w:sz w:val="24"/>
          <w:szCs w:val="24"/>
        </w:rPr>
        <w:t xml:space="preserve">. </w:t>
      </w:r>
    </w:p>
    <w:p w:rsidR="009E5792" w:rsidP="00CF4D1A" w14:paraId="6908CD35" w14:textId="77777777">
      <w:pPr>
        <w:tabs>
          <w:tab w:val="left" w:pos="360"/>
          <w:tab w:val="left" w:pos="720"/>
        </w:tabs>
        <w:rPr>
          <w:sz w:val="24"/>
          <w:szCs w:val="24"/>
        </w:rPr>
      </w:pPr>
    </w:p>
    <w:p w:rsidR="009E5792" w:rsidP="00CF4D1A" w14:paraId="749180E7" w14:textId="3005FB3D">
      <w:pPr>
        <w:tabs>
          <w:tab w:val="left" w:pos="360"/>
          <w:tab w:val="left" w:pos="720"/>
        </w:tabs>
        <w:rPr>
          <w:sz w:val="24"/>
          <w:szCs w:val="24"/>
        </w:rPr>
      </w:pPr>
      <w:r w:rsidRPr="00B35948">
        <w:rPr>
          <w:sz w:val="24"/>
          <w:szCs w:val="24"/>
        </w:rPr>
        <w:t>All</w:t>
      </w:r>
      <w:r>
        <w:rPr>
          <w:sz w:val="24"/>
          <w:szCs w:val="24"/>
        </w:rPr>
        <w:t xml:space="preserve"> the</w:t>
      </w:r>
      <w:r w:rsidRPr="00B35948">
        <w:rPr>
          <w:sz w:val="24"/>
          <w:szCs w:val="24"/>
        </w:rPr>
        <w:t xml:space="preserve"> sampling methods </w:t>
      </w:r>
      <w:r w:rsidR="0061139D">
        <w:rPr>
          <w:sz w:val="24"/>
          <w:szCs w:val="24"/>
        </w:rPr>
        <w:t>employed by</w:t>
      </w:r>
      <w:r w:rsidRPr="00B35948">
        <w:rPr>
          <w:sz w:val="24"/>
          <w:szCs w:val="24"/>
        </w:rPr>
        <w:t xml:space="preserve"> </w:t>
      </w:r>
      <w:r w:rsidR="0061139D">
        <w:rPr>
          <w:sz w:val="24"/>
          <w:szCs w:val="24"/>
        </w:rPr>
        <w:t>the collection requests under this generic clearance</w:t>
      </w:r>
      <w:r w:rsidRPr="00B35948">
        <w:rPr>
          <w:sz w:val="24"/>
          <w:szCs w:val="24"/>
        </w:rPr>
        <w:t xml:space="preserve"> </w:t>
      </w:r>
      <w:r w:rsidR="002A590B">
        <w:rPr>
          <w:sz w:val="24"/>
          <w:szCs w:val="24"/>
        </w:rPr>
        <w:t xml:space="preserve">will be thoughtfully </w:t>
      </w:r>
      <w:r w:rsidR="00140D5E">
        <w:rPr>
          <w:sz w:val="24"/>
          <w:szCs w:val="24"/>
        </w:rPr>
        <w:t>designed with the intent</w:t>
      </w:r>
      <w:r w:rsidR="00BA1F34">
        <w:rPr>
          <w:sz w:val="24"/>
          <w:szCs w:val="24"/>
        </w:rPr>
        <w:t xml:space="preserve"> </w:t>
      </w:r>
      <w:r w:rsidR="00140D5E">
        <w:rPr>
          <w:sz w:val="24"/>
          <w:szCs w:val="24"/>
        </w:rPr>
        <w:t>of minimizing</w:t>
      </w:r>
      <w:r w:rsidR="00BA1F34">
        <w:rPr>
          <w:sz w:val="24"/>
          <w:szCs w:val="24"/>
        </w:rPr>
        <w:t xml:space="preserve"> burden</w:t>
      </w:r>
      <w:r w:rsidR="00140D5E">
        <w:rPr>
          <w:sz w:val="24"/>
          <w:szCs w:val="24"/>
        </w:rPr>
        <w:t>,</w:t>
      </w:r>
      <w:r w:rsidR="00CF71BF">
        <w:rPr>
          <w:sz w:val="24"/>
          <w:szCs w:val="24"/>
        </w:rPr>
        <w:t xml:space="preserve"> to the greatest extent possible, while </w:t>
      </w:r>
      <w:r w:rsidR="002A590B">
        <w:rPr>
          <w:sz w:val="24"/>
          <w:szCs w:val="24"/>
        </w:rPr>
        <w:t xml:space="preserve">simultaneously allowing researchers to </w:t>
      </w:r>
      <w:r w:rsidRPr="00B35948">
        <w:rPr>
          <w:sz w:val="24"/>
          <w:szCs w:val="24"/>
        </w:rPr>
        <w:t>gain insight</w:t>
      </w:r>
      <w:r w:rsidR="00834E8A">
        <w:rPr>
          <w:sz w:val="24"/>
          <w:szCs w:val="24"/>
        </w:rPr>
        <w:t xml:space="preserve"> into the </w:t>
      </w:r>
      <w:r w:rsidR="00A47930">
        <w:rPr>
          <w:sz w:val="24"/>
          <w:szCs w:val="24"/>
        </w:rPr>
        <w:t>many diverse</w:t>
      </w:r>
      <w:r w:rsidR="00834E8A">
        <w:rPr>
          <w:sz w:val="24"/>
          <w:szCs w:val="24"/>
        </w:rPr>
        <w:t xml:space="preserve"> drivers, impacts, and experiences associated with water availability</w:t>
      </w:r>
      <w:r w:rsidR="00173AE2">
        <w:rPr>
          <w:sz w:val="24"/>
          <w:szCs w:val="24"/>
        </w:rPr>
        <w:t xml:space="preserve"> (quantity, quality, and access)</w:t>
      </w:r>
      <w:r w:rsidR="00165484">
        <w:rPr>
          <w:sz w:val="24"/>
          <w:szCs w:val="24"/>
        </w:rPr>
        <w:t xml:space="preserve"> </w:t>
      </w:r>
      <w:r w:rsidR="00173AE2">
        <w:rPr>
          <w:sz w:val="24"/>
          <w:szCs w:val="24"/>
        </w:rPr>
        <w:t>throughout the United States.</w:t>
      </w:r>
      <w:r w:rsidR="00140D5E">
        <w:rPr>
          <w:sz w:val="24"/>
          <w:szCs w:val="24"/>
        </w:rPr>
        <w:t xml:space="preserve"> </w:t>
      </w:r>
      <w:r>
        <w:rPr>
          <w:sz w:val="24"/>
          <w:szCs w:val="24"/>
        </w:rPr>
        <w:t>Recommended methodologies will be based on a review of relevant literature</w:t>
      </w:r>
      <w:r w:rsidR="00F5425E">
        <w:rPr>
          <w:sz w:val="24"/>
          <w:szCs w:val="24"/>
        </w:rPr>
        <w:t xml:space="preserve"> and previous research</w:t>
      </w:r>
      <w:r>
        <w:rPr>
          <w:sz w:val="24"/>
          <w:szCs w:val="24"/>
        </w:rPr>
        <w:t xml:space="preserve">, consultation with experts, </w:t>
      </w:r>
      <w:r w:rsidR="00F5425E">
        <w:rPr>
          <w:sz w:val="24"/>
          <w:szCs w:val="24"/>
        </w:rPr>
        <w:t>and the individual objectives of each study.</w:t>
      </w:r>
      <w:r w:rsidR="0027721E">
        <w:rPr>
          <w:sz w:val="24"/>
          <w:szCs w:val="24"/>
        </w:rPr>
        <w:t xml:space="preserve"> Special emphasis will be placed on </w:t>
      </w:r>
      <w:r w:rsidR="0005595A">
        <w:rPr>
          <w:sz w:val="24"/>
          <w:szCs w:val="24"/>
        </w:rPr>
        <w:t>ensuring clear and interpretable collection instruments</w:t>
      </w:r>
      <w:r w:rsidR="00321AF1">
        <w:rPr>
          <w:sz w:val="24"/>
          <w:szCs w:val="24"/>
        </w:rPr>
        <w:t xml:space="preserve"> and </w:t>
      </w:r>
      <w:r w:rsidR="0027721E">
        <w:rPr>
          <w:sz w:val="24"/>
          <w:szCs w:val="24"/>
        </w:rPr>
        <w:t xml:space="preserve">providing </w:t>
      </w:r>
      <w:r w:rsidR="0027721E">
        <w:rPr>
          <w:sz w:val="24"/>
          <w:szCs w:val="24"/>
        </w:rPr>
        <w:t>respondents with transparency around the purpose</w:t>
      </w:r>
      <w:r w:rsidR="00F9592E">
        <w:rPr>
          <w:sz w:val="24"/>
          <w:szCs w:val="24"/>
        </w:rPr>
        <w:t xml:space="preserve"> of each information collection</w:t>
      </w:r>
      <w:r w:rsidR="0050520F">
        <w:rPr>
          <w:sz w:val="24"/>
          <w:szCs w:val="24"/>
        </w:rPr>
        <w:t xml:space="preserve"> including plans for interpretation</w:t>
      </w:r>
      <w:r w:rsidR="00B86891">
        <w:rPr>
          <w:sz w:val="24"/>
          <w:szCs w:val="24"/>
        </w:rPr>
        <w:t xml:space="preserve"> and dissemination.</w:t>
      </w:r>
    </w:p>
    <w:p w:rsidR="006E4F93" w:rsidRPr="009B624E" w:rsidP="00CF4D1A" w14:paraId="756BC251" w14:textId="77777777">
      <w:pPr>
        <w:tabs>
          <w:tab w:val="left" w:pos="360"/>
          <w:tab w:val="left" w:pos="720"/>
        </w:tabs>
        <w:rPr>
          <w:sz w:val="24"/>
          <w:szCs w:val="24"/>
        </w:rPr>
      </w:pPr>
    </w:p>
    <w:p w:rsidR="008126AE" w:rsidRPr="009B624E" w:rsidP="00F11910" w14:paraId="31FA72F9" w14:textId="7580DC23">
      <w:pPr>
        <w:tabs>
          <w:tab w:val="left" w:pos="360"/>
          <w:tab w:val="left" w:pos="720"/>
        </w:tabs>
        <w:rPr>
          <w:b/>
          <w:sz w:val="24"/>
          <w:szCs w:val="24"/>
        </w:rPr>
      </w:pPr>
      <w:r w:rsidRPr="009B624E">
        <w:rPr>
          <w:b/>
          <w:sz w:val="24"/>
          <w:szCs w:val="24"/>
        </w:rPr>
        <w:t>2.</w:t>
      </w:r>
      <w:r w:rsidRPr="009B624E">
        <w:rPr>
          <w:b/>
          <w:sz w:val="24"/>
          <w:szCs w:val="24"/>
        </w:rPr>
        <w:tab/>
        <w:t>Describe the procedures for the collection of information including:</w:t>
      </w:r>
    </w:p>
    <w:p w:rsidR="008126AE" w:rsidRPr="009B624E" w:rsidP="00056F19" w14:paraId="70199531" w14:textId="25D69729">
      <w:pPr>
        <w:tabs>
          <w:tab w:val="left" w:pos="360"/>
          <w:tab w:val="left" w:pos="720"/>
        </w:tabs>
        <w:ind w:left="720" w:hanging="720"/>
        <w:rPr>
          <w:b/>
          <w:sz w:val="24"/>
          <w:szCs w:val="24"/>
        </w:rPr>
      </w:pPr>
      <w:r w:rsidRPr="009B624E">
        <w:rPr>
          <w:b/>
          <w:sz w:val="24"/>
          <w:szCs w:val="24"/>
        </w:rPr>
        <w:tab/>
        <w:t>*</w:t>
      </w:r>
      <w:r w:rsidRPr="009B624E">
        <w:rPr>
          <w:b/>
          <w:sz w:val="24"/>
          <w:szCs w:val="24"/>
        </w:rPr>
        <w:tab/>
        <w:t>Statistical methodology for stratification and sample selection</w:t>
      </w:r>
    </w:p>
    <w:p w:rsidR="008126AE" w:rsidRPr="009B624E" w:rsidP="00056F19" w14:paraId="207D77BB" w14:textId="77777777">
      <w:pPr>
        <w:tabs>
          <w:tab w:val="left" w:pos="360"/>
          <w:tab w:val="left" w:pos="720"/>
        </w:tabs>
        <w:ind w:left="720" w:hanging="720"/>
        <w:rPr>
          <w:b/>
          <w:sz w:val="24"/>
          <w:szCs w:val="24"/>
        </w:rPr>
      </w:pPr>
      <w:r w:rsidRPr="009B624E">
        <w:rPr>
          <w:b/>
          <w:sz w:val="24"/>
          <w:szCs w:val="24"/>
        </w:rPr>
        <w:tab/>
        <w:t>*</w:t>
      </w:r>
      <w:r w:rsidRPr="009B624E">
        <w:rPr>
          <w:b/>
          <w:sz w:val="24"/>
          <w:szCs w:val="24"/>
        </w:rPr>
        <w:tab/>
        <w:t>Estimation procedure,</w:t>
      </w:r>
    </w:p>
    <w:p w:rsidR="008126AE" w:rsidRPr="009B624E" w:rsidP="00056F19" w14:paraId="08670F63" w14:textId="77777777">
      <w:pPr>
        <w:tabs>
          <w:tab w:val="left" w:pos="360"/>
          <w:tab w:val="left" w:pos="720"/>
        </w:tabs>
        <w:ind w:left="720" w:hanging="720"/>
        <w:rPr>
          <w:b/>
          <w:sz w:val="24"/>
          <w:szCs w:val="24"/>
        </w:rPr>
      </w:pPr>
      <w:r w:rsidRPr="009B624E">
        <w:rPr>
          <w:b/>
          <w:sz w:val="24"/>
          <w:szCs w:val="24"/>
        </w:rPr>
        <w:tab/>
        <w:t>*</w:t>
      </w:r>
      <w:r w:rsidRPr="009B624E">
        <w:rPr>
          <w:b/>
          <w:sz w:val="24"/>
          <w:szCs w:val="24"/>
        </w:rPr>
        <w:tab/>
        <w:t>Degree of accuracy needed for the purpose described in the justification,</w:t>
      </w:r>
    </w:p>
    <w:p w:rsidR="008126AE" w:rsidRPr="009B624E" w:rsidP="00056F19" w14:paraId="74C60342" w14:textId="77777777">
      <w:pPr>
        <w:tabs>
          <w:tab w:val="left" w:pos="360"/>
          <w:tab w:val="left" w:pos="720"/>
        </w:tabs>
        <w:ind w:left="720" w:hanging="720"/>
        <w:rPr>
          <w:b/>
          <w:sz w:val="24"/>
          <w:szCs w:val="24"/>
        </w:rPr>
      </w:pPr>
      <w:r w:rsidRPr="009B624E">
        <w:rPr>
          <w:b/>
          <w:sz w:val="24"/>
          <w:szCs w:val="24"/>
        </w:rPr>
        <w:tab/>
        <w:t>*</w:t>
      </w:r>
      <w:r w:rsidRPr="009B624E">
        <w:rPr>
          <w:b/>
          <w:sz w:val="24"/>
          <w:szCs w:val="24"/>
        </w:rPr>
        <w:tab/>
        <w:t>Unusual problems requiring specialized sampling procedures, and</w:t>
      </w:r>
    </w:p>
    <w:p w:rsidR="008126AE" w:rsidRPr="009B624E" w:rsidP="00056F19" w14:paraId="6B77E0F4" w14:textId="77777777">
      <w:pPr>
        <w:tabs>
          <w:tab w:val="left" w:pos="360"/>
          <w:tab w:val="left" w:pos="720"/>
        </w:tabs>
        <w:ind w:left="720" w:hanging="720"/>
        <w:rPr>
          <w:sz w:val="24"/>
          <w:szCs w:val="24"/>
        </w:rPr>
      </w:pPr>
      <w:r w:rsidRPr="009B624E">
        <w:rPr>
          <w:b/>
          <w:sz w:val="24"/>
          <w:szCs w:val="24"/>
        </w:rPr>
        <w:tab/>
        <w:t>*</w:t>
      </w:r>
      <w:r w:rsidRPr="009B624E">
        <w:rPr>
          <w:b/>
          <w:sz w:val="24"/>
          <w:szCs w:val="24"/>
        </w:rPr>
        <w:tab/>
        <w:t>Any use of periodic (less frequent than annual) data collection cycles to reduce burden.</w:t>
      </w:r>
    </w:p>
    <w:p w:rsidR="00CE7984" w:rsidP="00056F19" w14:paraId="53E5CED4" w14:textId="77777777">
      <w:pPr>
        <w:tabs>
          <w:tab w:val="left" w:pos="360"/>
          <w:tab w:val="left" w:pos="720"/>
        </w:tabs>
        <w:ind w:left="720" w:hanging="720"/>
        <w:rPr>
          <w:sz w:val="24"/>
          <w:szCs w:val="24"/>
        </w:rPr>
      </w:pPr>
    </w:p>
    <w:p w:rsidR="00AC2015" w:rsidP="00BD7F49" w14:paraId="2D6CE6CB" w14:textId="77A44702">
      <w:pPr>
        <w:rPr>
          <w:sz w:val="24"/>
          <w:szCs w:val="24"/>
        </w:rPr>
      </w:pPr>
      <w:r>
        <w:rPr>
          <w:sz w:val="24"/>
          <w:szCs w:val="24"/>
        </w:rPr>
        <w:t xml:space="preserve">USGS may use a variety of methodologies for these information collections depending on the objectives of each </w:t>
      </w:r>
      <w:r>
        <w:rPr>
          <w:sz w:val="24"/>
          <w:szCs w:val="24"/>
        </w:rPr>
        <w:t>particular effort</w:t>
      </w:r>
      <w:r>
        <w:rPr>
          <w:sz w:val="24"/>
          <w:szCs w:val="24"/>
        </w:rPr>
        <w:t>.</w:t>
      </w:r>
      <w:r w:rsidR="00C97551">
        <w:rPr>
          <w:sz w:val="24"/>
          <w:szCs w:val="24"/>
        </w:rPr>
        <w:t xml:space="preserve"> </w:t>
      </w:r>
      <w:r w:rsidR="006712AA">
        <w:rPr>
          <w:sz w:val="24"/>
          <w:szCs w:val="24"/>
        </w:rPr>
        <w:t>Information collections will be designed and deployed</w:t>
      </w:r>
      <w:r w:rsidR="007A021D">
        <w:rPr>
          <w:sz w:val="24"/>
          <w:szCs w:val="24"/>
        </w:rPr>
        <w:t xml:space="preserve"> based on </w:t>
      </w:r>
      <w:r w:rsidR="004E49BC">
        <w:rPr>
          <w:sz w:val="24"/>
          <w:szCs w:val="24"/>
        </w:rPr>
        <w:t>methodologies that</w:t>
      </w:r>
      <w:r w:rsidR="007A021D">
        <w:rPr>
          <w:sz w:val="24"/>
          <w:szCs w:val="24"/>
        </w:rPr>
        <w:t xml:space="preserve"> ensure </w:t>
      </w:r>
      <w:r w:rsidR="004E49BC">
        <w:rPr>
          <w:sz w:val="24"/>
          <w:szCs w:val="24"/>
        </w:rPr>
        <w:t xml:space="preserve">the collection is appropriate for the intended use of the data. When </w:t>
      </w:r>
      <w:r w:rsidR="00A81708">
        <w:rPr>
          <w:sz w:val="24"/>
          <w:szCs w:val="24"/>
        </w:rPr>
        <w:t xml:space="preserve">research objectives </w:t>
      </w:r>
      <w:r w:rsidR="00114932">
        <w:rPr>
          <w:sz w:val="24"/>
          <w:szCs w:val="24"/>
        </w:rPr>
        <w:t xml:space="preserve">require data </w:t>
      </w:r>
      <w:r>
        <w:rPr>
          <w:sz w:val="24"/>
          <w:szCs w:val="24"/>
        </w:rPr>
        <w:t xml:space="preserve">that can be analyzed statistically and generalized to a </w:t>
      </w:r>
      <w:r w:rsidR="00C14660">
        <w:rPr>
          <w:sz w:val="24"/>
          <w:szCs w:val="24"/>
        </w:rPr>
        <w:t>larger universe or population, collections will use methods that are known to produce consistent results with the necessary statistical power</w:t>
      </w:r>
      <w:r w:rsidR="007D4B4D">
        <w:rPr>
          <w:sz w:val="24"/>
          <w:szCs w:val="24"/>
        </w:rPr>
        <w:t xml:space="preserve"> for drawing robust conclusions and</w:t>
      </w:r>
      <w:r w:rsidR="00C14660">
        <w:rPr>
          <w:sz w:val="24"/>
          <w:szCs w:val="24"/>
        </w:rPr>
        <w:t xml:space="preserve"> employ techniques to reduce or address non-response bias.</w:t>
      </w:r>
      <w:r>
        <w:rPr>
          <w:sz w:val="24"/>
          <w:szCs w:val="24"/>
        </w:rPr>
        <w:t xml:space="preserve"> </w:t>
      </w:r>
    </w:p>
    <w:p w:rsidR="00AC2015" w:rsidP="00BD7F49" w14:paraId="0DD5B0C8" w14:textId="77777777">
      <w:pPr>
        <w:rPr>
          <w:sz w:val="24"/>
          <w:szCs w:val="24"/>
        </w:rPr>
      </w:pPr>
    </w:p>
    <w:p w:rsidR="00E425D3" w:rsidP="007D4B4D" w14:paraId="4F6CDE47" w14:textId="7FE73D40">
      <w:pPr>
        <w:rPr>
          <w:sz w:val="24"/>
          <w:szCs w:val="24"/>
        </w:rPr>
      </w:pPr>
      <w:r>
        <w:rPr>
          <w:sz w:val="24"/>
          <w:szCs w:val="24"/>
        </w:rPr>
        <w:t xml:space="preserve">When </w:t>
      </w:r>
      <w:r w:rsidR="00E702DA">
        <w:rPr>
          <w:sz w:val="24"/>
          <w:szCs w:val="24"/>
        </w:rPr>
        <w:t xml:space="preserve">research objectives </w:t>
      </w:r>
      <w:r w:rsidR="00AF3FD5">
        <w:rPr>
          <w:sz w:val="24"/>
          <w:szCs w:val="24"/>
        </w:rPr>
        <w:t>are focused on</w:t>
      </w:r>
      <w:r w:rsidR="005B3A3E">
        <w:rPr>
          <w:sz w:val="24"/>
          <w:szCs w:val="24"/>
        </w:rPr>
        <w:t xml:space="preserve"> </w:t>
      </w:r>
      <w:r w:rsidR="00B06268">
        <w:rPr>
          <w:sz w:val="24"/>
          <w:szCs w:val="24"/>
        </w:rPr>
        <w:t>deepening</w:t>
      </w:r>
      <w:r w:rsidR="00262280">
        <w:rPr>
          <w:sz w:val="24"/>
          <w:szCs w:val="24"/>
        </w:rPr>
        <w:t xml:space="preserve"> </w:t>
      </w:r>
      <w:r w:rsidR="00AF3FD5">
        <w:rPr>
          <w:sz w:val="24"/>
          <w:szCs w:val="24"/>
        </w:rPr>
        <w:t>the</w:t>
      </w:r>
      <w:r w:rsidRPr="009B624E" w:rsidR="00B06268">
        <w:rPr>
          <w:sz w:val="24"/>
          <w:szCs w:val="24"/>
        </w:rPr>
        <w:t xml:space="preserve"> understanding of concepts or phenomenon </w:t>
      </w:r>
      <w:r w:rsidR="00B138EE">
        <w:rPr>
          <w:sz w:val="24"/>
          <w:szCs w:val="24"/>
        </w:rPr>
        <w:t xml:space="preserve">by examining the </w:t>
      </w:r>
      <w:r w:rsidR="00187E47">
        <w:rPr>
          <w:sz w:val="24"/>
          <w:szCs w:val="24"/>
        </w:rPr>
        <w:t xml:space="preserve">experiences, opinions, or judgements of those with </w:t>
      </w:r>
      <w:r w:rsidR="00F033DC">
        <w:rPr>
          <w:sz w:val="24"/>
          <w:szCs w:val="24"/>
        </w:rPr>
        <w:t>relevant lived experience,</w:t>
      </w:r>
      <w:r w:rsidR="005B3A3E">
        <w:rPr>
          <w:sz w:val="24"/>
          <w:szCs w:val="24"/>
        </w:rPr>
        <w:t xml:space="preserve"> </w:t>
      </w:r>
      <w:r>
        <w:rPr>
          <w:sz w:val="24"/>
          <w:szCs w:val="24"/>
        </w:rPr>
        <w:t xml:space="preserve">non-statistical sampling methods </w:t>
      </w:r>
      <w:r w:rsidR="00F033DC">
        <w:rPr>
          <w:sz w:val="24"/>
          <w:szCs w:val="24"/>
        </w:rPr>
        <w:t>may be used.</w:t>
      </w:r>
      <w:r>
        <w:rPr>
          <w:sz w:val="24"/>
          <w:szCs w:val="24"/>
        </w:rPr>
        <w:t xml:space="preserve"> </w:t>
      </w:r>
      <w:r w:rsidR="00A729DD">
        <w:rPr>
          <w:sz w:val="24"/>
          <w:szCs w:val="24"/>
        </w:rPr>
        <w:t xml:space="preserve">For these </w:t>
      </w:r>
      <w:r w:rsidR="00CE4DC7">
        <w:rPr>
          <w:sz w:val="24"/>
          <w:szCs w:val="24"/>
        </w:rPr>
        <w:t xml:space="preserve">types of studies </w:t>
      </w:r>
      <w:r w:rsidR="00A729DD">
        <w:rPr>
          <w:sz w:val="24"/>
          <w:szCs w:val="24"/>
        </w:rPr>
        <w:t>t</w:t>
      </w:r>
      <w:r w:rsidR="0026146F">
        <w:rPr>
          <w:sz w:val="24"/>
          <w:szCs w:val="24"/>
        </w:rPr>
        <w:t>here is no standardized rule for optimal sample size</w:t>
      </w:r>
      <w:r w:rsidR="00CE4DC7">
        <w:rPr>
          <w:sz w:val="24"/>
          <w:szCs w:val="24"/>
        </w:rPr>
        <w:t xml:space="preserve">. </w:t>
      </w:r>
      <w:r w:rsidR="00044798">
        <w:rPr>
          <w:sz w:val="24"/>
          <w:szCs w:val="24"/>
        </w:rPr>
        <w:t>C</w:t>
      </w:r>
      <w:r w:rsidR="00CE4DC7">
        <w:rPr>
          <w:sz w:val="24"/>
          <w:szCs w:val="24"/>
        </w:rPr>
        <w:t>ollections</w:t>
      </w:r>
      <w:r w:rsidR="001400AD">
        <w:rPr>
          <w:sz w:val="24"/>
          <w:szCs w:val="24"/>
        </w:rPr>
        <w:t xml:space="preserve"> will be</w:t>
      </w:r>
      <w:r w:rsidR="00E702DA">
        <w:rPr>
          <w:sz w:val="24"/>
          <w:szCs w:val="24"/>
        </w:rPr>
        <w:t xml:space="preserve"> designed and deployed</w:t>
      </w:r>
      <w:r w:rsidR="001400AD">
        <w:rPr>
          <w:sz w:val="24"/>
          <w:szCs w:val="24"/>
        </w:rPr>
        <w:t xml:space="preserve"> with the goal of achieving thematic “saturation” – the point at which additional collection is unlikely to yield new information. </w:t>
      </w:r>
      <w:r w:rsidR="000D1926">
        <w:rPr>
          <w:sz w:val="24"/>
          <w:szCs w:val="24"/>
        </w:rPr>
        <w:t>Data</w:t>
      </w:r>
      <w:r w:rsidR="005414CA">
        <w:rPr>
          <w:sz w:val="24"/>
          <w:szCs w:val="24"/>
        </w:rPr>
        <w:t xml:space="preserve"> from these collections will not be</w:t>
      </w:r>
      <w:r w:rsidR="00115CC3">
        <w:rPr>
          <w:sz w:val="24"/>
          <w:szCs w:val="24"/>
        </w:rPr>
        <w:t xml:space="preserve"> generaliz</w:t>
      </w:r>
      <w:r w:rsidR="00887BAB">
        <w:rPr>
          <w:sz w:val="24"/>
          <w:szCs w:val="24"/>
        </w:rPr>
        <w:t xml:space="preserve">able or yield statistical insights about a larger </w:t>
      </w:r>
      <w:r w:rsidR="00B440B3">
        <w:rPr>
          <w:sz w:val="24"/>
          <w:szCs w:val="24"/>
        </w:rPr>
        <w:t>universe or population, but instead will produce rich</w:t>
      </w:r>
      <w:r w:rsidR="00F82FA8">
        <w:rPr>
          <w:sz w:val="24"/>
          <w:szCs w:val="24"/>
        </w:rPr>
        <w:t xml:space="preserve">, nuanced </w:t>
      </w:r>
      <w:r w:rsidR="00280AD9">
        <w:rPr>
          <w:sz w:val="24"/>
          <w:szCs w:val="24"/>
        </w:rPr>
        <w:t>information</w:t>
      </w:r>
      <w:r w:rsidR="00F82FA8">
        <w:rPr>
          <w:sz w:val="24"/>
          <w:szCs w:val="24"/>
        </w:rPr>
        <w:t xml:space="preserve"> that can be used to add </w:t>
      </w:r>
      <w:r w:rsidR="00280AD9">
        <w:rPr>
          <w:sz w:val="24"/>
          <w:szCs w:val="24"/>
        </w:rPr>
        <w:t>context to quantitative data</w:t>
      </w:r>
      <w:r w:rsidR="007C74B0">
        <w:rPr>
          <w:sz w:val="24"/>
          <w:szCs w:val="24"/>
        </w:rPr>
        <w:t xml:space="preserve"> or identify</w:t>
      </w:r>
      <w:r w:rsidR="00044798">
        <w:rPr>
          <w:sz w:val="24"/>
          <w:szCs w:val="24"/>
        </w:rPr>
        <w:t xml:space="preserve"> new questions and avenues of research.</w:t>
      </w:r>
      <w:r>
        <w:rPr>
          <w:sz w:val="24"/>
          <w:szCs w:val="24"/>
        </w:rPr>
        <w:t xml:space="preserve"> </w:t>
      </w:r>
    </w:p>
    <w:p w:rsidR="00E425D3" w:rsidP="007D4B4D" w14:paraId="4D70B176" w14:textId="77777777">
      <w:pPr>
        <w:rPr>
          <w:sz w:val="24"/>
          <w:szCs w:val="24"/>
        </w:rPr>
      </w:pPr>
    </w:p>
    <w:p w:rsidR="00BD7F49" w:rsidP="00BD7F49" w14:paraId="614116AE" w14:textId="2CF00DC6">
      <w:pPr>
        <w:rPr>
          <w:sz w:val="24"/>
          <w:szCs w:val="24"/>
        </w:rPr>
      </w:pPr>
      <w:r>
        <w:rPr>
          <w:sz w:val="24"/>
          <w:szCs w:val="24"/>
        </w:rPr>
        <w:t>All submission</w:t>
      </w:r>
      <w:r w:rsidR="006712AA">
        <w:rPr>
          <w:sz w:val="24"/>
          <w:szCs w:val="24"/>
        </w:rPr>
        <w:t>s</w:t>
      </w:r>
      <w:r>
        <w:rPr>
          <w:sz w:val="24"/>
          <w:szCs w:val="24"/>
        </w:rPr>
        <w:t xml:space="preserve"> under this generic clearance will fully describe</w:t>
      </w:r>
      <w:r w:rsidRPr="00BD7F49">
        <w:rPr>
          <w:sz w:val="24"/>
          <w:szCs w:val="24"/>
        </w:rPr>
        <w:t xml:space="preserve"> </w:t>
      </w:r>
      <w:r w:rsidRPr="00825FFE">
        <w:rPr>
          <w:sz w:val="24"/>
          <w:szCs w:val="24"/>
        </w:rPr>
        <w:t xml:space="preserve">relevant </w:t>
      </w:r>
      <w:r w:rsidRPr="00825FFE">
        <w:rPr>
          <w:sz w:val="24"/>
          <w:szCs w:val="24"/>
        </w:rPr>
        <w:t>methodology</w:t>
      </w:r>
      <w:r w:rsidR="006712AA">
        <w:rPr>
          <w:sz w:val="24"/>
          <w:szCs w:val="24"/>
        </w:rPr>
        <w:t>,</w:t>
      </w:r>
      <w:r w:rsidRPr="00825FFE">
        <w:rPr>
          <w:sz w:val="24"/>
          <w:szCs w:val="24"/>
        </w:rPr>
        <w:t xml:space="preserve"> and</w:t>
      </w:r>
      <w:r w:rsidRPr="00825FFE">
        <w:rPr>
          <w:sz w:val="24"/>
          <w:szCs w:val="24"/>
        </w:rPr>
        <w:t xml:space="preserve"> will be evaluated to ensure consistency with the intent, requirements, and boundaries of the anticipated generic clearance and to ensure that information-collection procedures are appropriate for the intended uses of the data. A description of any peer review of the methods and/or instrument will be provided with each information collection</w:t>
      </w:r>
      <w:r>
        <w:rPr>
          <w:sz w:val="24"/>
          <w:szCs w:val="24"/>
        </w:rPr>
        <w:t>.</w:t>
      </w:r>
    </w:p>
    <w:p w:rsidR="004B42C3" w:rsidP="00A73CA1" w14:paraId="2AF6DE56" w14:textId="191009B3">
      <w:pPr>
        <w:tabs>
          <w:tab w:val="left" w:pos="360"/>
          <w:tab w:val="left" w:pos="720"/>
        </w:tabs>
        <w:rPr>
          <w:sz w:val="24"/>
          <w:szCs w:val="24"/>
        </w:rPr>
      </w:pPr>
    </w:p>
    <w:p w:rsidR="008126AE" w:rsidRPr="009B624E" w:rsidP="00F11910" w14:paraId="51C70811" w14:textId="2CCE3DEF">
      <w:pPr>
        <w:tabs>
          <w:tab w:val="left" w:pos="360"/>
          <w:tab w:val="left" w:pos="720"/>
        </w:tabs>
        <w:rPr>
          <w:b/>
          <w:sz w:val="24"/>
          <w:szCs w:val="24"/>
        </w:rPr>
      </w:pPr>
      <w:r w:rsidRPr="009B624E">
        <w:rPr>
          <w:b/>
          <w:sz w:val="24"/>
          <w:szCs w:val="24"/>
        </w:rPr>
        <w:t>3.</w:t>
      </w:r>
      <w:r w:rsidRPr="009B624E">
        <w:rPr>
          <w:b/>
          <w:sz w:val="24"/>
          <w:szCs w:val="24"/>
        </w:rPr>
        <w:tab/>
        <w:t xml:space="preserve">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w:t>
      </w:r>
      <w:r w:rsidRPr="009B624E">
        <w:rPr>
          <w:b/>
          <w:sz w:val="24"/>
          <w:szCs w:val="24"/>
        </w:rPr>
        <w:t>studied.</w:t>
      </w:r>
      <w:r w:rsidRPr="009B624E" w:rsidR="001F1B8A">
        <w:rPr>
          <w:b/>
          <w:sz w:val="24"/>
          <w:szCs w:val="24"/>
        </w:rPr>
        <w:t xml:space="preserve"> </w:t>
      </w:r>
    </w:p>
    <w:p w:rsidR="008126AE" w:rsidP="00056F19" w14:paraId="5B8D5ECC" w14:textId="77777777">
      <w:pPr>
        <w:tabs>
          <w:tab w:val="left" w:pos="360"/>
          <w:tab w:val="left" w:pos="720"/>
        </w:tabs>
        <w:rPr>
          <w:sz w:val="24"/>
          <w:szCs w:val="24"/>
        </w:rPr>
      </w:pPr>
    </w:p>
    <w:p w:rsidR="00993CC0" w:rsidP="00056F19" w14:paraId="758359C7" w14:textId="304EEB96">
      <w:pPr>
        <w:tabs>
          <w:tab w:val="left" w:pos="360"/>
          <w:tab w:val="left" w:pos="720"/>
        </w:tabs>
        <w:rPr>
          <w:sz w:val="24"/>
          <w:szCs w:val="24"/>
        </w:rPr>
      </w:pPr>
      <w:r>
        <w:rPr>
          <w:sz w:val="24"/>
          <w:szCs w:val="24"/>
        </w:rPr>
        <w:t>Information collected under this generic clearance may not always yield generalizable quantitative findings; however, it can pro</w:t>
      </w:r>
      <w:r w:rsidR="00437242">
        <w:rPr>
          <w:sz w:val="24"/>
          <w:szCs w:val="24"/>
        </w:rPr>
        <w:t>vide useful input into</w:t>
      </w:r>
      <w:r w:rsidR="00D33040">
        <w:rPr>
          <w:sz w:val="24"/>
          <w:szCs w:val="24"/>
        </w:rPr>
        <w:t xml:space="preserve"> the priorities, </w:t>
      </w:r>
      <w:r w:rsidR="009E3685">
        <w:rPr>
          <w:sz w:val="24"/>
          <w:szCs w:val="24"/>
        </w:rPr>
        <w:t xml:space="preserve">methodologies, </w:t>
      </w:r>
      <w:r w:rsidR="00945E1F">
        <w:rPr>
          <w:sz w:val="24"/>
          <w:szCs w:val="24"/>
        </w:rPr>
        <w:t xml:space="preserve">delivery strategies, </w:t>
      </w:r>
      <w:r w:rsidR="0064273B">
        <w:rPr>
          <w:sz w:val="24"/>
          <w:szCs w:val="24"/>
        </w:rPr>
        <w:t xml:space="preserve">and impacts of USGS research that may be generalized </w:t>
      </w:r>
      <w:r w:rsidR="005F4ECB">
        <w:rPr>
          <w:sz w:val="24"/>
          <w:szCs w:val="24"/>
        </w:rPr>
        <w:t xml:space="preserve">to other aspects of the Water Resources Mission Area science portfolio. </w:t>
      </w:r>
      <w:r w:rsidR="004C3A12">
        <w:rPr>
          <w:sz w:val="24"/>
          <w:szCs w:val="24"/>
        </w:rPr>
        <w:t xml:space="preserve">Examples include </w:t>
      </w:r>
      <w:r w:rsidR="00FD4CBB">
        <w:rPr>
          <w:sz w:val="24"/>
          <w:szCs w:val="24"/>
        </w:rPr>
        <w:t>information collections that validate or invalidate assumptions in USGS modeling products,</w:t>
      </w:r>
      <w:r w:rsidR="00C87916">
        <w:rPr>
          <w:sz w:val="24"/>
          <w:szCs w:val="24"/>
        </w:rPr>
        <w:t xml:space="preserve"> inform</w:t>
      </w:r>
      <w:r w:rsidR="002161A2">
        <w:rPr>
          <w:sz w:val="24"/>
          <w:szCs w:val="24"/>
        </w:rPr>
        <w:t xml:space="preserve"> data delivery methods </w:t>
      </w:r>
      <w:r w:rsidR="002161A2">
        <w:rPr>
          <w:sz w:val="24"/>
          <w:szCs w:val="24"/>
        </w:rPr>
        <w:t xml:space="preserve">and product development, </w:t>
      </w:r>
      <w:r w:rsidR="007A4BA6">
        <w:rPr>
          <w:sz w:val="24"/>
          <w:szCs w:val="24"/>
        </w:rPr>
        <w:t xml:space="preserve">expose </w:t>
      </w:r>
      <w:r w:rsidR="000A644B">
        <w:rPr>
          <w:sz w:val="24"/>
          <w:szCs w:val="24"/>
        </w:rPr>
        <w:t>gaps in current</w:t>
      </w:r>
      <w:r w:rsidR="007A4BA6">
        <w:rPr>
          <w:sz w:val="24"/>
          <w:szCs w:val="24"/>
        </w:rPr>
        <w:t xml:space="preserve"> scientific knowledge, and reveal avenues for future </w:t>
      </w:r>
      <w:r w:rsidR="0020360B">
        <w:rPr>
          <w:sz w:val="24"/>
          <w:szCs w:val="24"/>
        </w:rPr>
        <w:t xml:space="preserve">or expanded </w:t>
      </w:r>
      <w:r w:rsidR="007A4BA6">
        <w:rPr>
          <w:sz w:val="24"/>
          <w:szCs w:val="24"/>
        </w:rPr>
        <w:t>research</w:t>
      </w:r>
      <w:r w:rsidR="0020360B">
        <w:rPr>
          <w:sz w:val="24"/>
          <w:szCs w:val="24"/>
        </w:rPr>
        <w:t>.</w:t>
      </w:r>
      <w:r w:rsidR="00F22E74">
        <w:rPr>
          <w:sz w:val="24"/>
          <w:szCs w:val="24"/>
        </w:rPr>
        <w:t xml:space="preserve"> </w:t>
      </w:r>
      <w:r w:rsidR="007259F2">
        <w:rPr>
          <w:sz w:val="24"/>
          <w:szCs w:val="24"/>
        </w:rPr>
        <w:t xml:space="preserve">Collections </w:t>
      </w:r>
      <w:r>
        <w:rPr>
          <w:sz w:val="24"/>
          <w:szCs w:val="24"/>
        </w:rPr>
        <w:t>of q</w:t>
      </w:r>
      <w:r w:rsidR="005C14D3">
        <w:rPr>
          <w:sz w:val="24"/>
          <w:szCs w:val="24"/>
        </w:rPr>
        <w:t>ualitative d</w:t>
      </w:r>
      <w:r w:rsidR="00606DC7">
        <w:rPr>
          <w:sz w:val="24"/>
          <w:szCs w:val="24"/>
        </w:rPr>
        <w:t>ata that cannot be generalized</w:t>
      </w:r>
      <w:r>
        <w:rPr>
          <w:sz w:val="24"/>
          <w:szCs w:val="24"/>
        </w:rPr>
        <w:t xml:space="preserve"> will ensure that the accuracy, reliability, and applicability</w:t>
      </w:r>
      <w:r w:rsidR="00AA0DBB">
        <w:rPr>
          <w:sz w:val="24"/>
          <w:szCs w:val="24"/>
        </w:rPr>
        <w:t xml:space="preserve"> of the results is adequate for their purpose by following </w:t>
      </w:r>
      <w:r w:rsidR="009812A4">
        <w:rPr>
          <w:sz w:val="24"/>
          <w:szCs w:val="24"/>
        </w:rPr>
        <w:t xml:space="preserve">established, acceptable </w:t>
      </w:r>
      <w:r w:rsidR="007E5109">
        <w:rPr>
          <w:sz w:val="24"/>
          <w:szCs w:val="24"/>
        </w:rPr>
        <w:t xml:space="preserve">qualitative research methods. </w:t>
      </w:r>
      <w:r w:rsidR="006127B2">
        <w:rPr>
          <w:sz w:val="24"/>
          <w:szCs w:val="24"/>
        </w:rPr>
        <w:t xml:space="preserve">Submitted </w:t>
      </w:r>
      <w:r w:rsidR="00CC6390">
        <w:rPr>
          <w:sz w:val="24"/>
          <w:szCs w:val="24"/>
        </w:rPr>
        <w:t>requests</w:t>
      </w:r>
      <w:r w:rsidR="006127B2">
        <w:rPr>
          <w:sz w:val="24"/>
          <w:szCs w:val="24"/>
        </w:rPr>
        <w:t xml:space="preserve"> will describe </w:t>
      </w:r>
      <w:r w:rsidR="00F54D50">
        <w:rPr>
          <w:sz w:val="24"/>
          <w:szCs w:val="24"/>
        </w:rPr>
        <w:t>the methods used</w:t>
      </w:r>
      <w:r w:rsidR="00D95D2A">
        <w:rPr>
          <w:sz w:val="24"/>
          <w:szCs w:val="24"/>
        </w:rPr>
        <w:t xml:space="preserve">, references or experts consulted, </w:t>
      </w:r>
      <w:r w:rsidR="00CC6390">
        <w:rPr>
          <w:sz w:val="24"/>
          <w:szCs w:val="24"/>
        </w:rPr>
        <w:t>and plans to communicate</w:t>
      </w:r>
      <w:r w:rsidR="00576CDC">
        <w:rPr>
          <w:sz w:val="24"/>
          <w:szCs w:val="24"/>
        </w:rPr>
        <w:t xml:space="preserve"> the </w:t>
      </w:r>
      <w:r w:rsidR="002D20F2">
        <w:rPr>
          <w:sz w:val="24"/>
          <w:szCs w:val="24"/>
        </w:rPr>
        <w:t>context for, and limitations of, all data collected.</w:t>
      </w:r>
    </w:p>
    <w:p w:rsidR="00993CC0" w:rsidP="00056F19" w14:paraId="7A11950C" w14:textId="77777777">
      <w:pPr>
        <w:tabs>
          <w:tab w:val="left" w:pos="360"/>
          <w:tab w:val="left" w:pos="720"/>
        </w:tabs>
        <w:rPr>
          <w:sz w:val="24"/>
          <w:szCs w:val="24"/>
        </w:rPr>
      </w:pPr>
    </w:p>
    <w:p w:rsidR="00AA54C3" w:rsidP="00056F19" w14:paraId="10A05DA8" w14:textId="3E0D8611">
      <w:pPr>
        <w:tabs>
          <w:tab w:val="left" w:pos="360"/>
          <w:tab w:val="left" w:pos="720"/>
        </w:tabs>
        <w:rPr>
          <w:sz w:val="24"/>
          <w:szCs w:val="24"/>
        </w:rPr>
      </w:pPr>
      <w:r>
        <w:rPr>
          <w:sz w:val="24"/>
          <w:szCs w:val="24"/>
        </w:rPr>
        <w:t xml:space="preserve">For studies that are not meant to yield statistically generalizable results, non-response issues are </w:t>
      </w:r>
      <w:r w:rsidR="00B852FE">
        <w:rPr>
          <w:sz w:val="24"/>
          <w:szCs w:val="24"/>
        </w:rPr>
        <w:t>less of a concern</w:t>
      </w:r>
      <w:r w:rsidR="00185430">
        <w:rPr>
          <w:sz w:val="24"/>
          <w:szCs w:val="24"/>
        </w:rPr>
        <w:t xml:space="preserve">; however, researchers will still </w:t>
      </w:r>
      <w:r w:rsidR="007C0A1E">
        <w:rPr>
          <w:sz w:val="24"/>
          <w:szCs w:val="24"/>
        </w:rPr>
        <w:t>take appropriate steps to reduce non-response</w:t>
      </w:r>
      <w:r w:rsidR="00A54DA3">
        <w:rPr>
          <w:sz w:val="24"/>
          <w:szCs w:val="24"/>
        </w:rPr>
        <w:t xml:space="preserve"> in the context of </w:t>
      </w:r>
      <w:r w:rsidR="00E40031">
        <w:rPr>
          <w:sz w:val="24"/>
          <w:szCs w:val="24"/>
        </w:rPr>
        <w:t>a</w:t>
      </w:r>
      <w:r w:rsidR="00861061">
        <w:rPr>
          <w:sz w:val="24"/>
          <w:szCs w:val="24"/>
        </w:rPr>
        <w:t xml:space="preserve">chieving </w:t>
      </w:r>
      <w:r w:rsidR="00BE7BAB">
        <w:rPr>
          <w:sz w:val="24"/>
          <w:szCs w:val="24"/>
        </w:rPr>
        <w:t>thematic saturation</w:t>
      </w:r>
      <w:r w:rsidR="005754CE">
        <w:rPr>
          <w:sz w:val="24"/>
          <w:szCs w:val="24"/>
        </w:rPr>
        <w:t xml:space="preserve"> across</w:t>
      </w:r>
      <w:r w:rsidR="00675DC4">
        <w:rPr>
          <w:sz w:val="24"/>
          <w:szCs w:val="24"/>
        </w:rPr>
        <w:t xml:space="preserve"> an adequately diverse pool of respondents.</w:t>
      </w:r>
      <w:r w:rsidR="002D20F2">
        <w:rPr>
          <w:sz w:val="24"/>
          <w:szCs w:val="24"/>
        </w:rPr>
        <w:t xml:space="preserve"> </w:t>
      </w:r>
      <w:r w:rsidR="00F22E74">
        <w:rPr>
          <w:sz w:val="24"/>
          <w:szCs w:val="24"/>
        </w:rPr>
        <w:t xml:space="preserve">All data collection plans will consider the minimum number of responses needed to provide accurate and reliable data, regardless of </w:t>
      </w:r>
      <w:r w:rsidR="00F3199B">
        <w:rPr>
          <w:sz w:val="24"/>
          <w:szCs w:val="24"/>
        </w:rPr>
        <w:t>i</w:t>
      </w:r>
      <w:r w:rsidR="0058328E">
        <w:rPr>
          <w:sz w:val="24"/>
          <w:szCs w:val="24"/>
        </w:rPr>
        <w:t>t</w:t>
      </w:r>
      <w:r w:rsidR="00F3199B">
        <w:rPr>
          <w:sz w:val="24"/>
          <w:szCs w:val="24"/>
        </w:rPr>
        <w:t xml:space="preserve">s generalizability, and develop strategies to obtain at least </w:t>
      </w:r>
      <w:r w:rsidR="0058328E">
        <w:rPr>
          <w:sz w:val="24"/>
          <w:szCs w:val="24"/>
        </w:rPr>
        <w:t>that number.</w:t>
      </w:r>
      <w:r w:rsidR="00AF2F5A">
        <w:rPr>
          <w:sz w:val="24"/>
          <w:szCs w:val="24"/>
        </w:rPr>
        <w:t xml:space="preserve"> </w:t>
      </w:r>
      <w:r w:rsidR="00AB3547">
        <w:rPr>
          <w:sz w:val="24"/>
          <w:szCs w:val="24"/>
        </w:rPr>
        <w:t>Prior to deployment, all colle</w:t>
      </w:r>
      <w:r w:rsidR="00EA3657">
        <w:rPr>
          <w:sz w:val="24"/>
          <w:szCs w:val="24"/>
        </w:rPr>
        <w:t>ctions will seek to proactively minimize non-response</w:t>
      </w:r>
      <w:r w:rsidR="004E60C8">
        <w:rPr>
          <w:sz w:val="24"/>
          <w:szCs w:val="24"/>
        </w:rPr>
        <w:t xml:space="preserve"> by </w:t>
      </w:r>
      <w:r w:rsidR="0000080E">
        <w:rPr>
          <w:sz w:val="24"/>
          <w:szCs w:val="24"/>
        </w:rPr>
        <w:t>tailoring the type, frequency, and nature of solicitation to research objectives</w:t>
      </w:r>
      <w:r w:rsidR="00BE3E04">
        <w:rPr>
          <w:sz w:val="24"/>
          <w:szCs w:val="24"/>
        </w:rPr>
        <w:t xml:space="preserve">, keeping </w:t>
      </w:r>
      <w:r w:rsidR="00237A19">
        <w:rPr>
          <w:sz w:val="24"/>
          <w:szCs w:val="24"/>
        </w:rPr>
        <w:t xml:space="preserve">collection instruments as brief as possible to reduce burden without sacrificing </w:t>
      </w:r>
      <w:r w:rsidR="00385F59">
        <w:rPr>
          <w:sz w:val="24"/>
          <w:szCs w:val="24"/>
        </w:rPr>
        <w:t>data reliability, and conducting adequate reviews and pretests</w:t>
      </w:r>
      <w:r w:rsidR="00294ADF">
        <w:rPr>
          <w:sz w:val="24"/>
          <w:szCs w:val="24"/>
        </w:rPr>
        <w:t xml:space="preserve"> to maximize question clarity</w:t>
      </w:r>
      <w:r w:rsidR="001474AD">
        <w:rPr>
          <w:sz w:val="24"/>
          <w:szCs w:val="24"/>
        </w:rPr>
        <w:t xml:space="preserve"> and effectiveness. Once collection begins, other m</w:t>
      </w:r>
      <w:r w:rsidR="00AF2F5A">
        <w:rPr>
          <w:sz w:val="24"/>
          <w:szCs w:val="24"/>
        </w:rPr>
        <w:t xml:space="preserve">ethods to </w:t>
      </w:r>
      <w:r w:rsidR="007E3D54">
        <w:rPr>
          <w:sz w:val="24"/>
          <w:szCs w:val="24"/>
        </w:rPr>
        <w:t>increase response rates may</w:t>
      </w:r>
      <w:r w:rsidR="001474AD">
        <w:rPr>
          <w:sz w:val="24"/>
          <w:szCs w:val="24"/>
        </w:rPr>
        <w:t xml:space="preserve"> be used</w:t>
      </w:r>
      <w:r w:rsidR="005B42D6">
        <w:rPr>
          <w:sz w:val="24"/>
          <w:szCs w:val="24"/>
        </w:rPr>
        <w:t xml:space="preserve"> as appropriate</w:t>
      </w:r>
      <w:r w:rsidR="007E3D54">
        <w:rPr>
          <w:sz w:val="24"/>
          <w:szCs w:val="24"/>
        </w:rPr>
        <w:t xml:space="preserve"> includ</w:t>
      </w:r>
      <w:r w:rsidR="001474AD">
        <w:rPr>
          <w:sz w:val="24"/>
          <w:szCs w:val="24"/>
        </w:rPr>
        <w:t>ing</w:t>
      </w:r>
      <w:r w:rsidR="007E3D54">
        <w:rPr>
          <w:sz w:val="24"/>
          <w:szCs w:val="24"/>
        </w:rPr>
        <w:t xml:space="preserve"> callbacks, reminders, </w:t>
      </w:r>
      <w:r w:rsidR="00CB1AD6">
        <w:rPr>
          <w:sz w:val="24"/>
          <w:szCs w:val="24"/>
        </w:rPr>
        <w:t xml:space="preserve">or </w:t>
      </w:r>
      <w:r w:rsidR="00D05D1B">
        <w:rPr>
          <w:sz w:val="24"/>
          <w:szCs w:val="24"/>
        </w:rPr>
        <w:t>delivering requests in</w:t>
      </w:r>
      <w:r w:rsidR="004D1B18">
        <w:rPr>
          <w:sz w:val="24"/>
          <w:szCs w:val="24"/>
        </w:rPr>
        <w:t xml:space="preserve"> multiple formats (</w:t>
      </w:r>
      <w:r w:rsidR="00F026CF">
        <w:rPr>
          <w:sz w:val="24"/>
          <w:szCs w:val="24"/>
        </w:rPr>
        <w:t>e.g., surveys that are administered through the mail and electronically).</w:t>
      </w:r>
    </w:p>
    <w:p w:rsidR="00AA54C3" w:rsidRPr="009B624E" w:rsidP="00056F19" w14:paraId="7046C8C5" w14:textId="77777777">
      <w:pPr>
        <w:tabs>
          <w:tab w:val="left" w:pos="360"/>
          <w:tab w:val="left" w:pos="720"/>
        </w:tabs>
        <w:rPr>
          <w:sz w:val="24"/>
          <w:szCs w:val="24"/>
        </w:rPr>
      </w:pPr>
    </w:p>
    <w:p w:rsidR="008126AE" w:rsidRPr="009B624E" w:rsidP="00F11910" w14:paraId="64F50F19" w14:textId="6DD5F3BF">
      <w:pPr>
        <w:tabs>
          <w:tab w:val="left" w:pos="360"/>
          <w:tab w:val="left" w:pos="720"/>
        </w:tabs>
        <w:rPr>
          <w:b/>
          <w:sz w:val="24"/>
          <w:szCs w:val="24"/>
        </w:rPr>
      </w:pPr>
      <w:r w:rsidRPr="009B624E">
        <w:rPr>
          <w:b/>
          <w:sz w:val="24"/>
          <w:szCs w:val="24"/>
        </w:rPr>
        <w:t>4.</w:t>
      </w:r>
      <w:r w:rsidRPr="009B624E">
        <w:rPr>
          <w:b/>
          <w:sz w:val="24"/>
          <w:szCs w:val="24"/>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r w:rsidRPr="009B624E" w:rsidR="001F1B8A">
        <w:rPr>
          <w:b/>
          <w:sz w:val="24"/>
          <w:szCs w:val="24"/>
        </w:rPr>
        <w:t xml:space="preserve"> </w:t>
      </w:r>
    </w:p>
    <w:p w:rsidR="008126AE" w:rsidP="00056F19" w14:paraId="28510E9F" w14:textId="77777777">
      <w:pPr>
        <w:tabs>
          <w:tab w:val="left" w:pos="360"/>
          <w:tab w:val="left" w:pos="720"/>
        </w:tabs>
        <w:rPr>
          <w:sz w:val="24"/>
          <w:szCs w:val="24"/>
        </w:rPr>
      </w:pPr>
    </w:p>
    <w:p w:rsidR="00431AFE" w:rsidP="00056F19" w14:paraId="29765069" w14:textId="08186C04">
      <w:pPr>
        <w:tabs>
          <w:tab w:val="left" w:pos="360"/>
          <w:tab w:val="left" w:pos="720"/>
        </w:tabs>
        <w:rPr>
          <w:sz w:val="24"/>
          <w:szCs w:val="24"/>
        </w:rPr>
      </w:pPr>
      <w:r>
        <w:rPr>
          <w:sz w:val="24"/>
          <w:szCs w:val="24"/>
        </w:rPr>
        <w:t>Pretesting may be done with internal staff, a limited number of external colleagues, and/or individuals/entities familiar with the type of information sought. If the number of pretest respondents exceeds nine members of the public, USGS will submit the pretest instruments for OMB review under this generic clearance.</w:t>
      </w:r>
    </w:p>
    <w:p w:rsidR="00431AFE" w:rsidP="00056F19" w14:paraId="7BF88122" w14:textId="77777777">
      <w:pPr>
        <w:tabs>
          <w:tab w:val="left" w:pos="360"/>
          <w:tab w:val="left" w:pos="720"/>
        </w:tabs>
        <w:rPr>
          <w:sz w:val="24"/>
          <w:szCs w:val="24"/>
        </w:rPr>
      </w:pPr>
    </w:p>
    <w:p w:rsidR="00EB3B45" w:rsidRPr="009B624E" w:rsidP="00F11910" w14:paraId="4B521E82" w14:textId="4BB15E10">
      <w:pPr>
        <w:tabs>
          <w:tab w:val="left" w:pos="360"/>
          <w:tab w:val="left" w:pos="720"/>
        </w:tabs>
        <w:rPr>
          <w:b/>
          <w:sz w:val="24"/>
          <w:szCs w:val="24"/>
        </w:rPr>
      </w:pPr>
      <w:r w:rsidRPr="009B624E">
        <w:rPr>
          <w:b/>
          <w:sz w:val="24"/>
          <w:szCs w:val="24"/>
        </w:rPr>
        <w:t>5.</w:t>
      </w:r>
      <w:r w:rsidRPr="009B624E">
        <w:rPr>
          <w:b/>
          <w:sz w:val="24"/>
          <w:szCs w:val="24"/>
        </w:rPr>
        <w:tab/>
        <w:t>Provide the name</w:t>
      </w:r>
      <w:r w:rsidRPr="009B624E" w:rsidR="00DD29FE">
        <w:rPr>
          <w:b/>
          <w:sz w:val="24"/>
          <w:szCs w:val="24"/>
        </w:rPr>
        <w:t>s</w:t>
      </w:r>
      <w:r w:rsidRPr="009B624E">
        <w:rPr>
          <w:b/>
          <w:sz w:val="24"/>
          <w:szCs w:val="24"/>
        </w:rPr>
        <w:t xml:space="preserve"> and telephone number</w:t>
      </w:r>
      <w:r w:rsidRPr="009B624E" w:rsidR="00DD29FE">
        <w:rPr>
          <w:b/>
          <w:sz w:val="24"/>
          <w:szCs w:val="24"/>
        </w:rPr>
        <w:t>s</w:t>
      </w:r>
      <w:r w:rsidRPr="009B624E">
        <w:rPr>
          <w:b/>
          <w:sz w:val="24"/>
          <w:szCs w:val="24"/>
        </w:rPr>
        <w:t xml:space="preserve"> of individuals consulted on statistical aspects of the design and the name of the agency unit, contractor(s), grantee(s), or other person(s) who will </w:t>
      </w:r>
      <w:r w:rsidRPr="009B624E">
        <w:rPr>
          <w:b/>
          <w:sz w:val="24"/>
          <w:szCs w:val="24"/>
        </w:rPr>
        <w:t>actually collect</w:t>
      </w:r>
      <w:r w:rsidRPr="009B624E">
        <w:rPr>
          <w:b/>
          <w:sz w:val="24"/>
          <w:szCs w:val="24"/>
        </w:rPr>
        <w:t xml:space="preserve"> and/or analyze the information for the agency.</w:t>
      </w:r>
    </w:p>
    <w:p w:rsidR="00A76BEF" w:rsidP="00056F19" w14:paraId="286947A8" w14:textId="77777777">
      <w:pPr>
        <w:tabs>
          <w:tab w:val="left" w:pos="360"/>
          <w:tab w:val="left" w:pos="720"/>
        </w:tabs>
        <w:ind w:left="360" w:hanging="360"/>
        <w:rPr>
          <w:sz w:val="24"/>
          <w:szCs w:val="24"/>
        </w:rPr>
      </w:pPr>
    </w:p>
    <w:p w:rsidR="004C404B" w:rsidP="00CB68AF" w14:paraId="2FBCC144" w14:textId="6FD37671">
      <w:pPr>
        <w:tabs>
          <w:tab w:val="left" w:pos="360"/>
          <w:tab w:val="left" w:pos="720"/>
        </w:tabs>
        <w:rPr>
          <w:sz w:val="24"/>
          <w:szCs w:val="24"/>
        </w:rPr>
      </w:pPr>
      <w:r>
        <w:rPr>
          <w:sz w:val="24"/>
          <w:szCs w:val="24"/>
        </w:rPr>
        <w:t>Many of the collections under this generic clearance will not require rigorous statistical analysis. If statistical methods are used, USGS will obtain and provide information from the statisticians involved</w:t>
      </w:r>
      <w:r w:rsidR="00C311DD">
        <w:rPr>
          <w:sz w:val="24"/>
          <w:szCs w:val="24"/>
        </w:rPr>
        <w:t xml:space="preserve"> in the development, design, conduct, analysis, and </w:t>
      </w:r>
      <w:r w:rsidR="00432CDD">
        <w:rPr>
          <w:sz w:val="24"/>
          <w:szCs w:val="24"/>
        </w:rPr>
        <w:t>assessment of usability</w:t>
      </w:r>
      <w:r w:rsidR="003649D1">
        <w:rPr>
          <w:sz w:val="24"/>
          <w:szCs w:val="24"/>
        </w:rPr>
        <w:t xml:space="preserve"> of the data collections to be conducted, as appropriate. USGS will provide the name and contact information of the persons consulted in specific information collection requests submitted under this generic clearance.</w:t>
      </w:r>
    </w:p>
    <w:p w:rsidR="000F2EEE" w:rsidRPr="009B624E" w:rsidP="001A7E44" w14:paraId="5D7B904E" w14:textId="77777777">
      <w:pPr>
        <w:tabs>
          <w:tab w:val="left" w:pos="360"/>
          <w:tab w:val="left" w:pos="720"/>
        </w:tabs>
        <w:ind w:left="360" w:hanging="360"/>
        <w:rPr>
          <w:sz w:val="24"/>
          <w:szCs w:val="24"/>
        </w:rPr>
      </w:pPr>
    </w:p>
    <w:sectPr w:rsidSect="00EB3B4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488F" w14:paraId="3026256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488F" w14:paraId="24BFD64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488F" w14:paraId="6B0089A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488F" w14:paraId="12EC4B3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488F" w14:paraId="56AFAD4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488F" w14:paraId="736568C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379738A"/>
    <w:multiLevelType w:val="hybridMultilevel"/>
    <w:tmpl w:val="A2D68D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4F7033B"/>
    <w:multiLevelType w:val="hybridMultilevel"/>
    <w:tmpl w:val="31D420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65E549A"/>
    <w:multiLevelType w:val="hybridMultilevel"/>
    <w:tmpl w:val="D6E6BF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63811147">
    <w:abstractNumId w:val="2"/>
  </w:num>
  <w:num w:numId="2" w16cid:durableId="302587023">
    <w:abstractNumId w:val="0"/>
  </w:num>
  <w:num w:numId="3" w16cid:durableId="12193163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6AE"/>
    <w:rsid w:val="0000080E"/>
    <w:rsid w:val="00000BA7"/>
    <w:rsid w:val="000045D6"/>
    <w:rsid w:val="00006F7D"/>
    <w:rsid w:val="0001533C"/>
    <w:rsid w:val="0002064E"/>
    <w:rsid w:val="00021ECA"/>
    <w:rsid w:val="00026A69"/>
    <w:rsid w:val="000328C8"/>
    <w:rsid w:val="0003392C"/>
    <w:rsid w:val="00033AD6"/>
    <w:rsid w:val="0003547B"/>
    <w:rsid w:val="00035642"/>
    <w:rsid w:val="00040A58"/>
    <w:rsid w:val="00042AD6"/>
    <w:rsid w:val="000431D4"/>
    <w:rsid w:val="00044798"/>
    <w:rsid w:val="00050D33"/>
    <w:rsid w:val="0005595A"/>
    <w:rsid w:val="000563BC"/>
    <w:rsid w:val="00056F19"/>
    <w:rsid w:val="0006078D"/>
    <w:rsid w:val="00063AB1"/>
    <w:rsid w:val="00064FC4"/>
    <w:rsid w:val="00067B09"/>
    <w:rsid w:val="00071A78"/>
    <w:rsid w:val="00071C79"/>
    <w:rsid w:val="0007237A"/>
    <w:rsid w:val="00073135"/>
    <w:rsid w:val="000734A9"/>
    <w:rsid w:val="00074AC0"/>
    <w:rsid w:val="00075411"/>
    <w:rsid w:val="00075A59"/>
    <w:rsid w:val="00080090"/>
    <w:rsid w:val="000821A4"/>
    <w:rsid w:val="00082309"/>
    <w:rsid w:val="00082E3E"/>
    <w:rsid w:val="000845AE"/>
    <w:rsid w:val="000869ED"/>
    <w:rsid w:val="00086A1C"/>
    <w:rsid w:val="0008771A"/>
    <w:rsid w:val="00090E1E"/>
    <w:rsid w:val="00096A49"/>
    <w:rsid w:val="000A03DA"/>
    <w:rsid w:val="000A4AF0"/>
    <w:rsid w:val="000A512B"/>
    <w:rsid w:val="000A6055"/>
    <w:rsid w:val="000A644B"/>
    <w:rsid w:val="000B12BC"/>
    <w:rsid w:val="000B38D6"/>
    <w:rsid w:val="000B6EF8"/>
    <w:rsid w:val="000B75E7"/>
    <w:rsid w:val="000C0CF2"/>
    <w:rsid w:val="000C1DA2"/>
    <w:rsid w:val="000C30DF"/>
    <w:rsid w:val="000C3533"/>
    <w:rsid w:val="000C5F0D"/>
    <w:rsid w:val="000C6A52"/>
    <w:rsid w:val="000C6AD6"/>
    <w:rsid w:val="000C7D4A"/>
    <w:rsid w:val="000D1926"/>
    <w:rsid w:val="000D2A28"/>
    <w:rsid w:val="000D66BD"/>
    <w:rsid w:val="000D701A"/>
    <w:rsid w:val="000D7611"/>
    <w:rsid w:val="000E652F"/>
    <w:rsid w:val="000E7D23"/>
    <w:rsid w:val="000F2EEE"/>
    <w:rsid w:val="000F464F"/>
    <w:rsid w:val="000F499C"/>
    <w:rsid w:val="000F4CDE"/>
    <w:rsid w:val="000F6A5E"/>
    <w:rsid w:val="000F72C4"/>
    <w:rsid w:val="000F75D5"/>
    <w:rsid w:val="00100CA8"/>
    <w:rsid w:val="00104DF4"/>
    <w:rsid w:val="00106999"/>
    <w:rsid w:val="00106A95"/>
    <w:rsid w:val="001077DE"/>
    <w:rsid w:val="0011052D"/>
    <w:rsid w:val="00114932"/>
    <w:rsid w:val="001154C4"/>
    <w:rsid w:val="00115CC3"/>
    <w:rsid w:val="00117976"/>
    <w:rsid w:val="00123BAA"/>
    <w:rsid w:val="00127971"/>
    <w:rsid w:val="0013033D"/>
    <w:rsid w:val="0013049E"/>
    <w:rsid w:val="001305FE"/>
    <w:rsid w:val="00135D42"/>
    <w:rsid w:val="00136BD3"/>
    <w:rsid w:val="00136DCB"/>
    <w:rsid w:val="001400AD"/>
    <w:rsid w:val="00140A24"/>
    <w:rsid w:val="00140D5E"/>
    <w:rsid w:val="00142E70"/>
    <w:rsid w:val="001474AD"/>
    <w:rsid w:val="00153978"/>
    <w:rsid w:val="00153EE2"/>
    <w:rsid w:val="001565D2"/>
    <w:rsid w:val="0016156E"/>
    <w:rsid w:val="00162375"/>
    <w:rsid w:val="00163036"/>
    <w:rsid w:val="0016490E"/>
    <w:rsid w:val="001649CD"/>
    <w:rsid w:val="00164F0A"/>
    <w:rsid w:val="00165484"/>
    <w:rsid w:val="00166450"/>
    <w:rsid w:val="00173AE2"/>
    <w:rsid w:val="00175961"/>
    <w:rsid w:val="00177657"/>
    <w:rsid w:val="00180E60"/>
    <w:rsid w:val="001818CC"/>
    <w:rsid w:val="0018405F"/>
    <w:rsid w:val="00184BF7"/>
    <w:rsid w:val="00185430"/>
    <w:rsid w:val="00185BE3"/>
    <w:rsid w:val="00186A95"/>
    <w:rsid w:val="00187701"/>
    <w:rsid w:val="00187E47"/>
    <w:rsid w:val="00190652"/>
    <w:rsid w:val="00192741"/>
    <w:rsid w:val="00192A24"/>
    <w:rsid w:val="0019728E"/>
    <w:rsid w:val="00197F87"/>
    <w:rsid w:val="001A04A9"/>
    <w:rsid w:val="001A2186"/>
    <w:rsid w:val="001A40E6"/>
    <w:rsid w:val="001A79B1"/>
    <w:rsid w:val="001A7E44"/>
    <w:rsid w:val="001B1CB8"/>
    <w:rsid w:val="001B332A"/>
    <w:rsid w:val="001B39A8"/>
    <w:rsid w:val="001B46DF"/>
    <w:rsid w:val="001B5664"/>
    <w:rsid w:val="001C045B"/>
    <w:rsid w:val="001C5702"/>
    <w:rsid w:val="001C5E3E"/>
    <w:rsid w:val="001C78B7"/>
    <w:rsid w:val="001D05AC"/>
    <w:rsid w:val="001D363E"/>
    <w:rsid w:val="001D610C"/>
    <w:rsid w:val="001E1A7F"/>
    <w:rsid w:val="001E1C02"/>
    <w:rsid w:val="001E2C3C"/>
    <w:rsid w:val="001E301B"/>
    <w:rsid w:val="001E332D"/>
    <w:rsid w:val="001E6436"/>
    <w:rsid w:val="001F1B8A"/>
    <w:rsid w:val="001F1F3F"/>
    <w:rsid w:val="001F2B7C"/>
    <w:rsid w:val="001F3973"/>
    <w:rsid w:val="001F5139"/>
    <w:rsid w:val="001F6B58"/>
    <w:rsid w:val="001F7CBE"/>
    <w:rsid w:val="002014E9"/>
    <w:rsid w:val="0020326A"/>
    <w:rsid w:val="0020360B"/>
    <w:rsid w:val="0020758C"/>
    <w:rsid w:val="0020761B"/>
    <w:rsid w:val="00210695"/>
    <w:rsid w:val="002114B2"/>
    <w:rsid w:val="00215A9B"/>
    <w:rsid w:val="002161A2"/>
    <w:rsid w:val="002162F7"/>
    <w:rsid w:val="0021745C"/>
    <w:rsid w:val="0022460D"/>
    <w:rsid w:val="002263F5"/>
    <w:rsid w:val="00232EDA"/>
    <w:rsid w:val="0023317D"/>
    <w:rsid w:val="002332F6"/>
    <w:rsid w:val="002334F1"/>
    <w:rsid w:val="0023545F"/>
    <w:rsid w:val="002354BE"/>
    <w:rsid w:val="00236446"/>
    <w:rsid w:val="00237A19"/>
    <w:rsid w:val="00241E88"/>
    <w:rsid w:val="002467E5"/>
    <w:rsid w:val="00253C28"/>
    <w:rsid w:val="00257BAF"/>
    <w:rsid w:val="0026064A"/>
    <w:rsid w:val="00261008"/>
    <w:rsid w:val="0026146F"/>
    <w:rsid w:val="00262280"/>
    <w:rsid w:val="00262CF6"/>
    <w:rsid w:val="00263EF4"/>
    <w:rsid w:val="00265035"/>
    <w:rsid w:val="00265C99"/>
    <w:rsid w:val="00265F06"/>
    <w:rsid w:val="00266EA1"/>
    <w:rsid w:val="00267F98"/>
    <w:rsid w:val="00271087"/>
    <w:rsid w:val="00273AA9"/>
    <w:rsid w:val="00274603"/>
    <w:rsid w:val="00274ADA"/>
    <w:rsid w:val="002766F0"/>
    <w:rsid w:val="00276E05"/>
    <w:rsid w:val="0027721E"/>
    <w:rsid w:val="00280AD9"/>
    <w:rsid w:val="00283B20"/>
    <w:rsid w:val="00292666"/>
    <w:rsid w:val="002930F5"/>
    <w:rsid w:val="00294ADF"/>
    <w:rsid w:val="0029502B"/>
    <w:rsid w:val="002A3043"/>
    <w:rsid w:val="002A590B"/>
    <w:rsid w:val="002A61E6"/>
    <w:rsid w:val="002A79CD"/>
    <w:rsid w:val="002C0F6A"/>
    <w:rsid w:val="002C11E4"/>
    <w:rsid w:val="002D03A4"/>
    <w:rsid w:val="002D04B8"/>
    <w:rsid w:val="002D20F2"/>
    <w:rsid w:val="002D2E2C"/>
    <w:rsid w:val="002D3793"/>
    <w:rsid w:val="002D5E2F"/>
    <w:rsid w:val="002D6331"/>
    <w:rsid w:val="002D63CC"/>
    <w:rsid w:val="002D6706"/>
    <w:rsid w:val="002D67B7"/>
    <w:rsid w:val="002E22E3"/>
    <w:rsid w:val="002E259D"/>
    <w:rsid w:val="002E34B8"/>
    <w:rsid w:val="002E555E"/>
    <w:rsid w:val="002E561E"/>
    <w:rsid w:val="002E6051"/>
    <w:rsid w:val="002E695C"/>
    <w:rsid w:val="002E69B6"/>
    <w:rsid w:val="002F1FF5"/>
    <w:rsid w:val="002F531D"/>
    <w:rsid w:val="002F5473"/>
    <w:rsid w:val="002F7E7D"/>
    <w:rsid w:val="0030221C"/>
    <w:rsid w:val="003022A4"/>
    <w:rsid w:val="00304591"/>
    <w:rsid w:val="003053E0"/>
    <w:rsid w:val="003066BA"/>
    <w:rsid w:val="00307BAB"/>
    <w:rsid w:val="003102D2"/>
    <w:rsid w:val="00310F0D"/>
    <w:rsid w:val="00312FF8"/>
    <w:rsid w:val="0031307F"/>
    <w:rsid w:val="003133B7"/>
    <w:rsid w:val="00313AE7"/>
    <w:rsid w:val="00316CBA"/>
    <w:rsid w:val="00321AF1"/>
    <w:rsid w:val="003231BF"/>
    <w:rsid w:val="003335B8"/>
    <w:rsid w:val="00334928"/>
    <w:rsid w:val="00334CBF"/>
    <w:rsid w:val="00334FDF"/>
    <w:rsid w:val="00336277"/>
    <w:rsid w:val="00341C63"/>
    <w:rsid w:val="003440FC"/>
    <w:rsid w:val="003478B1"/>
    <w:rsid w:val="00355E44"/>
    <w:rsid w:val="00355F4A"/>
    <w:rsid w:val="00361A87"/>
    <w:rsid w:val="00361C99"/>
    <w:rsid w:val="00363CF5"/>
    <w:rsid w:val="003649D1"/>
    <w:rsid w:val="00365AAC"/>
    <w:rsid w:val="00366641"/>
    <w:rsid w:val="00366BE1"/>
    <w:rsid w:val="00373818"/>
    <w:rsid w:val="00375702"/>
    <w:rsid w:val="00376395"/>
    <w:rsid w:val="003763D5"/>
    <w:rsid w:val="0038146E"/>
    <w:rsid w:val="0038534D"/>
    <w:rsid w:val="00385F59"/>
    <w:rsid w:val="00391D9C"/>
    <w:rsid w:val="00392412"/>
    <w:rsid w:val="0039658C"/>
    <w:rsid w:val="003965A6"/>
    <w:rsid w:val="003A11FD"/>
    <w:rsid w:val="003A1602"/>
    <w:rsid w:val="003A244A"/>
    <w:rsid w:val="003A7A2B"/>
    <w:rsid w:val="003B3DAB"/>
    <w:rsid w:val="003B6771"/>
    <w:rsid w:val="003C100D"/>
    <w:rsid w:val="003C1914"/>
    <w:rsid w:val="003C2CCD"/>
    <w:rsid w:val="003C3674"/>
    <w:rsid w:val="003C664A"/>
    <w:rsid w:val="003C6D85"/>
    <w:rsid w:val="003C7488"/>
    <w:rsid w:val="003D055D"/>
    <w:rsid w:val="003D0659"/>
    <w:rsid w:val="003D1C90"/>
    <w:rsid w:val="003D3412"/>
    <w:rsid w:val="003D6EBC"/>
    <w:rsid w:val="003D72B5"/>
    <w:rsid w:val="003D7AE2"/>
    <w:rsid w:val="003E6674"/>
    <w:rsid w:val="003E7505"/>
    <w:rsid w:val="003F2BA1"/>
    <w:rsid w:val="003F4250"/>
    <w:rsid w:val="003F457F"/>
    <w:rsid w:val="003F4DF1"/>
    <w:rsid w:val="003F4FBD"/>
    <w:rsid w:val="003F62D6"/>
    <w:rsid w:val="003F6BD8"/>
    <w:rsid w:val="003F7C7E"/>
    <w:rsid w:val="003F7EF5"/>
    <w:rsid w:val="00401C6C"/>
    <w:rsid w:val="004029BF"/>
    <w:rsid w:val="00402E13"/>
    <w:rsid w:val="0040336A"/>
    <w:rsid w:val="004066DB"/>
    <w:rsid w:val="00406811"/>
    <w:rsid w:val="00407635"/>
    <w:rsid w:val="0041046E"/>
    <w:rsid w:val="00412FEC"/>
    <w:rsid w:val="00415F23"/>
    <w:rsid w:val="004171F0"/>
    <w:rsid w:val="00420152"/>
    <w:rsid w:val="004201C1"/>
    <w:rsid w:val="00420420"/>
    <w:rsid w:val="00423C3F"/>
    <w:rsid w:val="004263CE"/>
    <w:rsid w:val="004278F2"/>
    <w:rsid w:val="004309C0"/>
    <w:rsid w:val="00431AFE"/>
    <w:rsid w:val="00432CDD"/>
    <w:rsid w:val="004358EF"/>
    <w:rsid w:val="00437242"/>
    <w:rsid w:val="004433C7"/>
    <w:rsid w:val="00451702"/>
    <w:rsid w:val="00454039"/>
    <w:rsid w:val="004547DC"/>
    <w:rsid w:val="0045509B"/>
    <w:rsid w:val="004579D1"/>
    <w:rsid w:val="00460548"/>
    <w:rsid w:val="00464512"/>
    <w:rsid w:val="004652CF"/>
    <w:rsid w:val="00467417"/>
    <w:rsid w:val="0047000E"/>
    <w:rsid w:val="00470786"/>
    <w:rsid w:val="00470B1C"/>
    <w:rsid w:val="00471C93"/>
    <w:rsid w:val="00472012"/>
    <w:rsid w:val="00475FBD"/>
    <w:rsid w:val="00477347"/>
    <w:rsid w:val="004813E6"/>
    <w:rsid w:val="0048222E"/>
    <w:rsid w:val="004853EA"/>
    <w:rsid w:val="004857E8"/>
    <w:rsid w:val="00486D66"/>
    <w:rsid w:val="00486FCB"/>
    <w:rsid w:val="00487072"/>
    <w:rsid w:val="004948A7"/>
    <w:rsid w:val="00494B9B"/>
    <w:rsid w:val="00494F01"/>
    <w:rsid w:val="004A02BB"/>
    <w:rsid w:val="004A30C9"/>
    <w:rsid w:val="004B1DCA"/>
    <w:rsid w:val="004B226D"/>
    <w:rsid w:val="004B323B"/>
    <w:rsid w:val="004B42C3"/>
    <w:rsid w:val="004B5A96"/>
    <w:rsid w:val="004C111C"/>
    <w:rsid w:val="004C1B26"/>
    <w:rsid w:val="004C22A0"/>
    <w:rsid w:val="004C34AF"/>
    <w:rsid w:val="004C3A12"/>
    <w:rsid w:val="004C404B"/>
    <w:rsid w:val="004C518A"/>
    <w:rsid w:val="004C5879"/>
    <w:rsid w:val="004D1B18"/>
    <w:rsid w:val="004D1F66"/>
    <w:rsid w:val="004E3006"/>
    <w:rsid w:val="004E37C6"/>
    <w:rsid w:val="004E3A68"/>
    <w:rsid w:val="004E49BC"/>
    <w:rsid w:val="004E60C8"/>
    <w:rsid w:val="004E76E2"/>
    <w:rsid w:val="004F3559"/>
    <w:rsid w:val="004F40B2"/>
    <w:rsid w:val="004F4127"/>
    <w:rsid w:val="0050058D"/>
    <w:rsid w:val="00501546"/>
    <w:rsid w:val="005037C1"/>
    <w:rsid w:val="00504533"/>
    <w:rsid w:val="00504664"/>
    <w:rsid w:val="0050520F"/>
    <w:rsid w:val="005054C8"/>
    <w:rsid w:val="0050645A"/>
    <w:rsid w:val="00506916"/>
    <w:rsid w:val="005072AF"/>
    <w:rsid w:val="0051176C"/>
    <w:rsid w:val="00512621"/>
    <w:rsid w:val="00514B9A"/>
    <w:rsid w:val="005171E9"/>
    <w:rsid w:val="005226C8"/>
    <w:rsid w:val="00523441"/>
    <w:rsid w:val="00523542"/>
    <w:rsid w:val="00523BFA"/>
    <w:rsid w:val="00523C89"/>
    <w:rsid w:val="0053065C"/>
    <w:rsid w:val="0053312A"/>
    <w:rsid w:val="00533960"/>
    <w:rsid w:val="00534ECB"/>
    <w:rsid w:val="0053545C"/>
    <w:rsid w:val="00540ABC"/>
    <w:rsid w:val="005414CA"/>
    <w:rsid w:val="005420CC"/>
    <w:rsid w:val="0054260C"/>
    <w:rsid w:val="00545CD9"/>
    <w:rsid w:val="00546A1F"/>
    <w:rsid w:val="00547564"/>
    <w:rsid w:val="00553424"/>
    <w:rsid w:val="005560C4"/>
    <w:rsid w:val="0055678A"/>
    <w:rsid w:val="005579CD"/>
    <w:rsid w:val="005608D8"/>
    <w:rsid w:val="00561129"/>
    <w:rsid w:val="005628A0"/>
    <w:rsid w:val="00562DE1"/>
    <w:rsid w:val="0056386E"/>
    <w:rsid w:val="00565052"/>
    <w:rsid w:val="005754CE"/>
    <w:rsid w:val="00576CDC"/>
    <w:rsid w:val="0057725D"/>
    <w:rsid w:val="00577324"/>
    <w:rsid w:val="005803B8"/>
    <w:rsid w:val="005828A7"/>
    <w:rsid w:val="0058328E"/>
    <w:rsid w:val="005835CE"/>
    <w:rsid w:val="00587FE6"/>
    <w:rsid w:val="0059090C"/>
    <w:rsid w:val="005917A3"/>
    <w:rsid w:val="00596666"/>
    <w:rsid w:val="0059730A"/>
    <w:rsid w:val="005A255E"/>
    <w:rsid w:val="005A5F65"/>
    <w:rsid w:val="005A7B40"/>
    <w:rsid w:val="005B38A0"/>
    <w:rsid w:val="005B3A3E"/>
    <w:rsid w:val="005B42D6"/>
    <w:rsid w:val="005B4ABB"/>
    <w:rsid w:val="005B7098"/>
    <w:rsid w:val="005C14D3"/>
    <w:rsid w:val="005C2B17"/>
    <w:rsid w:val="005C39E6"/>
    <w:rsid w:val="005C6F95"/>
    <w:rsid w:val="005D1A8E"/>
    <w:rsid w:val="005D247A"/>
    <w:rsid w:val="005D2D3A"/>
    <w:rsid w:val="005D3A4F"/>
    <w:rsid w:val="005E0206"/>
    <w:rsid w:val="005E4F13"/>
    <w:rsid w:val="005E64A1"/>
    <w:rsid w:val="005E723F"/>
    <w:rsid w:val="005F0606"/>
    <w:rsid w:val="005F4ECB"/>
    <w:rsid w:val="005F62F0"/>
    <w:rsid w:val="005F6B7A"/>
    <w:rsid w:val="005F6BCE"/>
    <w:rsid w:val="0060203F"/>
    <w:rsid w:val="00604A5F"/>
    <w:rsid w:val="00604E29"/>
    <w:rsid w:val="00605BBA"/>
    <w:rsid w:val="00606DC7"/>
    <w:rsid w:val="0061139D"/>
    <w:rsid w:val="0061178F"/>
    <w:rsid w:val="006127B2"/>
    <w:rsid w:val="00616F04"/>
    <w:rsid w:val="00621B9F"/>
    <w:rsid w:val="006222BA"/>
    <w:rsid w:val="006257AD"/>
    <w:rsid w:val="0062636C"/>
    <w:rsid w:val="00626621"/>
    <w:rsid w:val="00627131"/>
    <w:rsid w:val="006306A9"/>
    <w:rsid w:val="00630A78"/>
    <w:rsid w:val="00631DD2"/>
    <w:rsid w:val="00632BD7"/>
    <w:rsid w:val="0063472F"/>
    <w:rsid w:val="00634DB5"/>
    <w:rsid w:val="00635E99"/>
    <w:rsid w:val="00641860"/>
    <w:rsid w:val="0064273B"/>
    <w:rsid w:val="0064594F"/>
    <w:rsid w:val="00645E56"/>
    <w:rsid w:val="006467E6"/>
    <w:rsid w:val="00646A1D"/>
    <w:rsid w:val="00647332"/>
    <w:rsid w:val="006473BA"/>
    <w:rsid w:val="00655D8D"/>
    <w:rsid w:val="006561FF"/>
    <w:rsid w:val="00664BD5"/>
    <w:rsid w:val="00666D0B"/>
    <w:rsid w:val="0066732C"/>
    <w:rsid w:val="00670347"/>
    <w:rsid w:val="006712AA"/>
    <w:rsid w:val="00675782"/>
    <w:rsid w:val="00675A3B"/>
    <w:rsid w:val="00675DC4"/>
    <w:rsid w:val="006774D5"/>
    <w:rsid w:val="00680587"/>
    <w:rsid w:val="00680B3F"/>
    <w:rsid w:val="00681AAA"/>
    <w:rsid w:val="0069071F"/>
    <w:rsid w:val="0069129E"/>
    <w:rsid w:val="00694DDD"/>
    <w:rsid w:val="006A01F7"/>
    <w:rsid w:val="006A04DD"/>
    <w:rsid w:val="006A0783"/>
    <w:rsid w:val="006A2E0B"/>
    <w:rsid w:val="006A7043"/>
    <w:rsid w:val="006A7CF7"/>
    <w:rsid w:val="006B1F60"/>
    <w:rsid w:val="006B205B"/>
    <w:rsid w:val="006B2812"/>
    <w:rsid w:val="006B2E54"/>
    <w:rsid w:val="006B77DE"/>
    <w:rsid w:val="006C1833"/>
    <w:rsid w:val="006C57FD"/>
    <w:rsid w:val="006C6D9E"/>
    <w:rsid w:val="006C7095"/>
    <w:rsid w:val="006C7183"/>
    <w:rsid w:val="006D3DAE"/>
    <w:rsid w:val="006D58A8"/>
    <w:rsid w:val="006D6566"/>
    <w:rsid w:val="006D76A7"/>
    <w:rsid w:val="006E29A7"/>
    <w:rsid w:val="006E4F93"/>
    <w:rsid w:val="006E6A1F"/>
    <w:rsid w:val="006F1C38"/>
    <w:rsid w:val="006F50FF"/>
    <w:rsid w:val="00704CCB"/>
    <w:rsid w:val="0070741E"/>
    <w:rsid w:val="0071431D"/>
    <w:rsid w:val="00714E81"/>
    <w:rsid w:val="00715222"/>
    <w:rsid w:val="00723160"/>
    <w:rsid w:val="00723F53"/>
    <w:rsid w:val="007247FE"/>
    <w:rsid w:val="00724F66"/>
    <w:rsid w:val="007259F2"/>
    <w:rsid w:val="0073273E"/>
    <w:rsid w:val="00732877"/>
    <w:rsid w:val="00740EAF"/>
    <w:rsid w:val="00743DB8"/>
    <w:rsid w:val="007446E2"/>
    <w:rsid w:val="007533E8"/>
    <w:rsid w:val="00753A2F"/>
    <w:rsid w:val="00756D82"/>
    <w:rsid w:val="00762A24"/>
    <w:rsid w:val="0076363A"/>
    <w:rsid w:val="00767F99"/>
    <w:rsid w:val="007710F7"/>
    <w:rsid w:val="00771CAC"/>
    <w:rsid w:val="007727BB"/>
    <w:rsid w:val="007730ED"/>
    <w:rsid w:val="00775AD3"/>
    <w:rsid w:val="00776A53"/>
    <w:rsid w:val="00776DF9"/>
    <w:rsid w:val="0078193C"/>
    <w:rsid w:val="007819CB"/>
    <w:rsid w:val="0078537C"/>
    <w:rsid w:val="007853FF"/>
    <w:rsid w:val="0078626E"/>
    <w:rsid w:val="0078685C"/>
    <w:rsid w:val="00792E44"/>
    <w:rsid w:val="007A021D"/>
    <w:rsid w:val="007A0D83"/>
    <w:rsid w:val="007A171E"/>
    <w:rsid w:val="007A30B4"/>
    <w:rsid w:val="007A472F"/>
    <w:rsid w:val="007A4BA6"/>
    <w:rsid w:val="007A5D2D"/>
    <w:rsid w:val="007B2495"/>
    <w:rsid w:val="007B39E3"/>
    <w:rsid w:val="007B3E3F"/>
    <w:rsid w:val="007B4943"/>
    <w:rsid w:val="007B4D3E"/>
    <w:rsid w:val="007B63E1"/>
    <w:rsid w:val="007B6FC7"/>
    <w:rsid w:val="007C099C"/>
    <w:rsid w:val="007C0A1E"/>
    <w:rsid w:val="007C1F1E"/>
    <w:rsid w:val="007C3775"/>
    <w:rsid w:val="007C4FE2"/>
    <w:rsid w:val="007C6A15"/>
    <w:rsid w:val="007C74B0"/>
    <w:rsid w:val="007D21E8"/>
    <w:rsid w:val="007D4B4D"/>
    <w:rsid w:val="007D6A96"/>
    <w:rsid w:val="007D798B"/>
    <w:rsid w:val="007E2312"/>
    <w:rsid w:val="007E3D54"/>
    <w:rsid w:val="007E5109"/>
    <w:rsid w:val="007E5A54"/>
    <w:rsid w:val="007E72CF"/>
    <w:rsid w:val="007E7D2F"/>
    <w:rsid w:val="007E7D36"/>
    <w:rsid w:val="007F0DBC"/>
    <w:rsid w:val="007F4F77"/>
    <w:rsid w:val="00801724"/>
    <w:rsid w:val="0080224E"/>
    <w:rsid w:val="00802727"/>
    <w:rsid w:val="008108AF"/>
    <w:rsid w:val="008126AE"/>
    <w:rsid w:val="00815B73"/>
    <w:rsid w:val="00815E75"/>
    <w:rsid w:val="00825A94"/>
    <w:rsid w:val="00825FFE"/>
    <w:rsid w:val="00826226"/>
    <w:rsid w:val="00826BE9"/>
    <w:rsid w:val="008270C0"/>
    <w:rsid w:val="00831232"/>
    <w:rsid w:val="00832B05"/>
    <w:rsid w:val="0083327E"/>
    <w:rsid w:val="00834E8A"/>
    <w:rsid w:val="00836BE6"/>
    <w:rsid w:val="00836C64"/>
    <w:rsid w:val="00840F51"/>
    <w:rsid w:val="00841F05"/>
    <w:rsid w:val="008428B7"/>
    <w:rsid w:val="00842A44"/>
    <w:rsid w:val="00844E77"/>
    <w:rsid w:val="00846467"/>
    <w:rsid w:val="00851740"/>
    <w:rsid w:val="00851B81"/>
    <w:rsid w:val="0085371C"/>
    <w:rsid w:val="00855306"/>
    <w:rsid w:val="00857941"/>
    <w:rsid w:val="00860FD4"/>
    <w:rsid w:val="00861061"/>
    <w:rsid w:val="00862532"/>
    <w:rsid w:val="008630BE"/>
    <w:rsid w:val="00863713"/>
    <w:rsid w:val="00864E0A"/>
    <w:rsid w:val="00865853"/>
    <w:rsid w:val="00867ED7"/>
    <w:rsid w:val="00870610"/>
    <w:rsid w:val="00871F9B"/>
    <w:rsid w:val="0087256F"/>
    <w:rsid w:val="00872FDF"/>
    <w:rsid w:val="00874CD2"/>
    <w:rsid w:val="00876F26"/>
    <w:rsid w:val="00880A9D"/>
    <w:rsid w:val="008811F0"/>
    <w:rsid w:val="0088212E"/>
    <w:rsid w:val="008854F5"/>
    <w:rsid w:val="00885DAD"/>
    <w:rsid w:val="00887BAB"/>
    <w:rsid w:val="008933B4"/>
    <w:rsid w:val="008935A0"/>
    <w:rsid w:val="00893AF9"/>
    <w:rsid w:val="0089615A"/>
    <w:rsid w:val="00896782"/>
    <w:rsid w:val="00896B4F"/>
    <w:rsid w:val="008A28E1"/>
    <w:rsid w:val="008A4239"/>
    <w:rsid w:val="008A478E"/>
    <w:rsid w:val="008A4D65"/>
    <w:rsid w:val="008A7BDE"/>
    <w:rsid w:val="008B5F77"/>
    <w:rsid w:val="008B7634"/>
    <w:rsid w:val="008C2FD8"/>
    <w:rsid w:val="008D0B89"/>
    <w:rsid w:val="008D2357"/>
    <w:rsid w:val="008D58F7"/>
    <w:rsid w:val="008F765A"/>
    <w:rsid w:val="008F7B35"/>
    <w:rsid w:val="009006C3"/>
    <w:rsid w:val="0090071E"/>
    <w:rsid w:val="009017C7"/>
    <w:rsid w:val="00903860"/>
    <w:rsid w:val="00906EDE"/>
    <w:rsid w:val="00911212"/>
    <w:rsid w:val="00911497"/>
    <w:rsid w:val="009127A9"/>
    <w:rsid w:val="0091530C"/>
    <w:rsid w:val="00915B61"/>
    <w:rsid w:val="009161B9"/>
    <w:rsid w:val="00917771"/>
    <w:rsid w:val="00923445"/>
    <w:rsid w:val="00923910"/>
    <w:rsid w:val="0092458F"/>
    <w:rsid w:val="0092489A"/>
    <w:rsid w:val="0092635D"/>
    <w:rsid w:val="0093359F"/>
    <w:rsid w:val="009335A7"/>
    <w:rsid w:val="009336EC"/>
    <w:rsid w:val="00934560"/>
    <w:rsid w:val="00935680"/>
    <w:rsid w:val="00936F57"/>
    <w:rsid w:val="0094151E"/>
    <w:rsid w:val="00943851"/>
    <w:rsid w:val="00945E1F"/>
    <w:rsid w:val="009471E7"/>
    <w:rsid w:val="00947CB1"/>
    <w:rsid w:val="00952DB8"/>
    <w:rsid w:val="00953AF4"/>
    <w:rsid w:val="00956862"/>
    <w:rsid w:val="009621BA"/>
    <w:rsid w:val="00962950"/>
    <w:rsid w:val="00965F42"/>
    <w:rsid w:val="009665E9"/>
    <w:rsid w:val="00970FB2"/>
    <w:rsid w:val="00971756"/>
    <w:rsid w:val="00971DC5"/>
    <w:rsid w:val="00972D7E"/>
    <w:rsid w:val="00973ACE"/>
    <w:rsid w:val="0097462B"/>
    <w:rsid w:val="0097528D"/>
    <w:rsid w:val="00980C46"/>
    <w:rsid w:val="009812A4"/>
    <w:rsid w:val="00983F23"/>
    <w:rsid w:val="00985C07"/>
    <w:rsid w:val="009864C1"/>
    <w:rsid w:val="00987D79"/>
    <w:rsid w:val="00991E30"/>
    <w:rsid w:val="00992EA5"/>
    <w:rsid w:val="00993CC0"/>
    <w:rsid w:val="00993D18"/>
    <w:rsid w:val="00994D5D"/>
    <w:rsid w:val="0099641F"/>
    <w:rsid w:val="00996769"/>
    <w:rsid w:val="00997B77"/>
    <w:rsid w:val="00997E44"/>
    <w:rsid w:val="009A03F2"/>
    <w:rsid w:val="009A0545"/>
    <w:rsid w:val="009A134B"/>
    <w:rsid w:val="009A1880"/>
    <w:rsid w:val="009A1C0D"/>
    <w:rsid w:val="009A3583"/>
    <w:rsid w:val="009A59B0"/>
    <w:rsid w:val="009A71F4"/>
    <w:rsid w:val="009B091D"/>
    <w:rsid w:val="009B0A6D"/>
    <w:rsid w:val="009B0AA9"/>
    <w:rsid w:val="009B2350"/>
    <w:rsid w:val="009B2FB4"/>
    <w:rsid w:val="009B3047"/>
    <w:rsid w:val="009B4295"/>
    <w:rsid w:val="009B5EC4"/>
    <w:rsid w:val="009B624E"/>
    <w:rsid w:val="009B64FD"/>
    <w:rsid w:val="009B681E"/>
    <w:rsid w:val="009B7DCD"/>
    <w:rsid w:val="009C1CAA"/>
    <w:rsid w:val="009C6507"/>
    <w:rsid w:val="009D1776"/>
    <w:rsid w:val="009D5D1C"/>
    <w:rsid w:val="009D67DF"/>
    <w:rsid w:val="009E07F2"/>
    <w:rsid w:val="009E2522"/>
    <w:rsid w:val="009E30B1"/>
    <w:rsid w:val="009E3685"/>
    <w:rsid w:val="009E5224"/>
    <w:rsid w:val="009E5792"/>
    <w:rsid w:val="009E66B7"/>
    <w:rsid w:val="009F488F"/>
    <w:rsid w:val="009F4A0A"/>
    <w:rsid w:val="009F6D9F"/>
    <w:rsid w:val="009F7294"/>
    <w:rsid w:val="009F72DA"/>
    <w:rsid w:val="009F77E6"/>
    <w:rsid w:val="00A01D41"/>
    <w:rsid w:val="00A062D0"/>
    <w:rsid w:val="00A079A9"/>
    <w:rsid w:val="00A12198"/>
    <w:rsid w:val="00A13583"/>
    <w:rsid w:val="00A2108A"/>
    <w:rsid w:val="00A26887"/>
    <w:rsid w:val="00A270FE"/>
    <w:rsid w:val="00A33EFC"/>
    <w:rsid w:val="00A405A8"/>
    <w:rsid w:val="00A44010"/>
    <w:rsid w:val="00A47930"/>
    <w:rsid w:val="00A5258B"/>
    <w:rsid w:val="00A527CF"/>
    <w:rsid w:val="00A54AA1"/>
    <w:rsid w:val="00A54DA3"/>
    <w:rsid w:val="00A55086"/>
    <w:rsid w:val="00A55D99"/>
    <w:rsid w:val="00A57BB1"/>
    <w:rsid w:val="00A61EEB"/>
    <w:rsid w:val="00A61F0F"/>
    <w:rsid w:val="00A66728"/>
    <w:rsid w:val="00A702BB"/>
    <w:rsid w:val="00A71307"/>
    <w:rsid w:val="00A726EF"/>
    <w:rsid w:val="00A729DD"/>
    <w:rsid w:val="00A73CA1"/>
    <w:rsid w:val="00A74F73"/>
    <w:rsid w:val="00A75562"/>
    <w:rsid w:val="00A7633D"/>
    <w:rsid w:val="00A76BEF"/>
    <w:rsid w:val="00A80277"/>
    <w:rsid w:val="00A81708"/>
    <w:rsid w:val="00A8209C"/>
    <w:rsid w:val="00A84C00"/>
    <w:rsid w:val="00A85874"/>
    <w:rsid w:val="00A86FEB"/>
    <w:rsid w:val="00A962F4"/>
    <w:rsid w:val="00A97069"/>
    <w:rsid w:val="00AA0DBB"/>
    <w:rsid w:val="00AA2561"/>
    <w:rsid w:val="00AA25C0"/>
    <w:rsid w:val="00AA2DD5"/>
    <w:rsid w:val="00AA4EDB"/>
    <w:rsid w:val="00AA54C3"/>
    <w:rsid w:val="00AA7C37"/>
    <w:rsid w:val="00AB2518"/>
    <w:rsid w:val="00AB2965"/>
    <w:rsid w:val="00AB3547"/>
    <w:rsid w:val="00AB3AD0"/>
    <w:rsid w:val="00AB410C"/>
    <w:rsid w:val="00AB43E1"/>
    <w:rsid w:val="00AB52FF"/>
    <w:rsid w:val="00AB634E"/>
    <w:rsid w:val="00AB64FC"/>
    <w:rsid w:val="00AB7320"/>
    <w:rsid w:val="00AB7B70"/>
    <w:rsid w:val="00AC0502"/>
    <w:rsid w:val="00AC2015"/>
    <w:rsid w:val="00AC31A8"/>
    <w:rsid w:val="00AD059A"/>
    <w:rsid w:val="00AD3AEE"/>
    <w:rsid w:val="00AD4C8D"/>
    <w:rsid w:val="00AE02F1"/>
    <w:rsid w:val="00AE106B"/>
    <w:rsid w:val="00AE2B62"/>
    <w:rsid w:val="00AE3ECC"/>
    <w:rsid w:val="00AE4EC8"/>
    <w:rsid w:val="00AE6235"/>
    <w:rsid w:val="00AE7EB7"/>
    <w:rsid w:val="00AF0BE6"/>
    <w:rsid w:val="00AF10CD"/>
    <w:rsid w:val="00AF200F"/>
    <w:rsid w:val="00AF2F5A"/>
    <w:rsid w:val="00AF3BC3"/>
    <w:rsid w:val="00AF3EAE"/>
    <w:rsid w:val="00AF3FD5"/>
    <w:rsid w:val="00AF7F56"/>
    <w:rsid w:val="00B005BB"/>
    <w:rsid w:val="00B0182F"/>
    <w:rsid w:val="00B06268"/>
    <w:rsid w:val="00B069E1"/>
    <w:rsid w:val="00B10F52"/>
    <w:rsid w:val="00B11161"/>
    <w:rsid w:val="00B11EA4"/>
    <w:rsid w:val="00B138EE"/>
    <w:rsid w:val="00B1542E"/>
    <w:rsid w:val="00B21C76"/>
    <w:rsid w:val="00B25108"/>
    <w:rsid w:val="00B269E5"/>
    <w:rsid w:val="00B26C6F"/>
    <w:rsid w:val="00B30CE9"/>
    <w:rsid w:val="00B31CAC"/>
    <w:rsid w:val="00B3265C"/>
    <w:rsid w:val="00B32854"/>
    <w:rsid w:val="00B35948"/>
    <w:rsid w:val="00B440B3"/>
    <w:rsid w:val="00B45392"/>
    <w:rsid w:val="00B455E0"/>
    <w:rsid w:val="00B5035D"/>
    <w:rsid w:val="00B518C3"/>
    <w:rsid w:val="00B54890"/>
    <w:rsid w:val="00B657DC"/>
    <w:rsid w:val="00B664D4"/>
    <w:rsid w:val="00B66FD5"/>
    <w:rsid w:val="00B71FFD"/>
    <w:rsid w:val="00B74DBA"/>
    <w:rsid w:val="00B81571"/>
    <w:rsid w:val="00B842A6"/>
    <w:rsid w:val="00B84B8E"/>
    <w:rsid w:val="00B852FE"/>
    <w:rsid w:val="00B86891"/>
    <w:rsid w:val="00B873A4"/>
    <w:rsid w:val="00B92C33"/>
    <w:rsid w:val="00B937D8"/>
    <w:rsid w:val="00B9678A"/>
    <w:rsid w:val="00BA1216"/>
    <w:rsid w:val="00BA18AF"/>
    <w:rsid w:val="00BA1F34"/>
    <w:rsid w:val="00BA22DC"/>
    <w:rsid w:val="00BA376C"/>
    <w:rsid w:val="00BA54AF"/>
    <w:rsid w:val="00BA6A5D"/>
    <w:rsid w:val="00BA710A"/>
    <w:rsid w:val="00BB01A1"/>
    <w:rsid w:val="00BB1BDC"/>
    <w:rsid w:val="00BB2406"/>
    <w:rsid w:val="00BB2F60"/>
    <w:rsid w:val="00BC2B22"/>
    <w:rsid w:val="00BC3AC3"/>
    <w:rsid w:val="00BC3F2A"/>
    <w:rsid w:val="00BD1742"/>
    <w:rsid w:val="00BD39F6"/>
    <w:rsid w:val="00BD6513"/>
    <w:rsid w:val="00BD7365"/>
    <w:rsid w:val="00BD7F49"/>
    <w:rsid w:val="00BE2276"/>
    <w:rsid w:val="00BE2FAF"/>
    <w:rsid w:val="00BE3E04"/>
    <w:rsid w:val="00BE5C2D"/>
    <w:rsid w:val="00BE7BAB"/>
    <w:rsid w:val="00BF0643"/>
    <w:rsid w:val="00BF06C1"/>
    <w:rsid w:val="00BF46F3"/>
    <w:rsid w:val="00BF5636"/>
    <w:rsid w:val="00BF5B26"/>
    <w:rsid w:val="00BF61C0"/>
    <w:rsid w:val="00BF6E75"/>
    <w:rsid w:val="00C0026A"/>
    <w:rsid w:val="00C023D6"/>
    <w:rsid w:val="00C05A65"/>
    <w:rsid w:val="00C07772"/>
    <w:rsid w:val="00C14660"/>
    <w:rsid w:val="00C158F6"/>
    <w:rsid w:val="00C17D65"/>
    <w:rsid w:val="00C207FE"/>
    <w:rsid w:val="00C2237B"/>
    <w:rsid w:val="00C2529D"/>
    <w:rsid w:val="00C25AAF"/>
    <w:rsid w:val="00C269C2"/>
    <w:rsid w:val="00C27703"/>
    <w:rsid w:val="00C311DD"/>
    <w:rsid w:val="00C31BF7"/>
    <w:rsid w:val="00C34A4E"/>
    <w:rsid w:val="00C43CBE"/>
    <w:rsid w:val="00C442B2"/>
    <w:rsid w:val="00C46F9A"/>
    <w:rsid w:val="00C556F6"/>
    <w:rsid w:val="00C55B20"/>
    <w:rsid w:val="00C5798A"/>
    <w:rsid w:val="00C61B7F"/>
    <w:rsid w:val="00C63EF9"/>
    <w:rsid w:val="00C66DDE"/>
    <w:rsid w:val="00C67158"/>
    <w:rsid w:val="00C71459"/>
    <w:rsid w:val="00C731BB"/>
    <w:rsid w:val="00C75B2A"/>
    <w:rsid w:val="00C75BDD"/>
    <w:rsid w:val="00C75F9A"/>
    <w:rsid w:val="00C800B6"/>
    <w:rsid w:val="00C80C9B"/>
    <w:rsid w:val="00C81F42"/>
    <w:rsid w:val="00C83983"/>
    <w:rsid w:val="00C876C1"/>
    <w:rsid w:val="00C87916"/>
    <w:rsid w:val="00C91F8C"/>
    <w:rsid w:val="00C9308D"/>
    <w:rsid w:val="00C93C3D"/>
    <w:rsid w:val="00C94FB5"/>
    <w:rsid w:val="00C9655B"/>
    <w:rsid w:val="00C97551"/>
    <w:rsid w:val="00C977C7"/>
    <w:rsid w:val="00C977E0"/>
    <w:rsid w:val="00CA1095"/>
    <w:rsid w:val="00CA2F70"/>
    <w:rsid w:val="00CA35D3"/>
    <w:rsid w:val="00CA4E13"/>
    <w:rsid w:val="00CA7146"/>
    <w:rsid w:val="00CB1AD6"/>
    <w:rsid w:val="00CB1DC3"/>
    <w:rsid w:val="00CB4B7D"/>
    <w:rsid w:val="00CB59E4"/>
    <w:rsid w:val="00CB68AF"/>
    <w:rsid w:val="00CB7D40"/>
    <w:rsid w:val="00CC04F5"/>
    <w:rsid w:val="00CC5C43"/>
    <w:rsid w:val="00CC6390"/>
    <w:rsid w:val="00CD03C4"/>
    <w:rsid w:val="00CD06DA"/>
    <w:rsid w:val="00CD14FF"/>
    <w:rsid w:val="00CD69AE"/>
    <w:rsid w:val="00CE2AA0"/>
    <w:rsid w:val="00CE44AD"/>
    <w:rsid w:val="00CE4DC7"/>
    <w:rsid w:val="00CE7984"/>
    <w:rsid w:val="00CF2579"/>
    <w:rsid w:val="00CF4D1A"/>
    <w:rsid w:val="00CF64AA"/>
    <w:rsid w:val="00CF662C"/>
    <w:rsid w:val="00CF6AFB"/>
    <w:rsid w:val="00CF71BF"/>
    <w:rsid w:val="00CF75FC"/>
    <w:rsid w:val="00D004FB"/>
    <w:rsid w:val="00D01D52"/>
    <w:rsid w:val="00D02E0F"/>
    <w:rsid w:val="00D04659"/>
    <w:rsid w:val="00D05D1B"/>
    <w:rsid w:val="00D071B0"/>
    <w:rsid w:val="00D132C8"/>
    <w:rsid w:val="00D164B2"/>
    <w:rsid w:val="00D2438E"/>
    <w:rsid w:val="00D276C7"/>
    <w:rsid w:val="00D27E75"/>
    <w:rsid w:val="00D303BF"/>
    <w:rsid w:val="00D33040"/>
    <w:rsid w:val="00D3393D"/>
    <w:rsid w:val="00D40463"/>
    <w:rsid w:val="00D40D04"/>
    <w:rsid w:val="00D4622E"/>
    <w:rsid w:val="00D46A86"/>
    <w:rsid w:val="00D47DAB"/>
    <w:rsid w:val="00D512A4"/>
    <w:rsid w:val="00D53188"/>
    <w:rsid w:val="00D551CC"/>
    <w:rsid w:val="00D616BE"/>
    <w:rsid w:val="00D6254E"/>
    <w:rsid w:val="00D63014"/>
    <w:rsid w:val="00D64FDE"/>
    <w:rsid w:val="00D66DA0"/>
    <w:rsid w:val="00D752AB"/>
    <w:rsid w:val="00D759BA"/>
    <w:rsid w:val="00D77190"/>
    <w:rsid w:val="00D82C43"/>
    <w:rsid w:val="00D82C59"/>
    <w:rsid w:val="00D83A08"/>
    <w:rsid w:val="00D852B0"/>
    <w:rsid w:val="00D8712B"/>
    <w:rsid w:val="00D871BC"/>
    <w:rsid w:val="00D873F5"/>
    <w:rsid w:val="00D94F41"/>
    <w:rsid w:val="00D95D2A"/>
    <w:rsid w:val="00D965D4"/>
    <w:rsid w:val="00DA1D76"/>
    <w:rsid w:val="00DA274D"/>
    <w:rsid w:val="00DA4A91"/>
    <w:rsid w:val="00DB0F4E"/>
    <w:rsid w:val="00DB20D4"/>
    <w:rsid w:val="00DB31FD"/>
    <w:rsid w:val="00DB6727"/>
    <w:rsid w:val="00DC43A4"/>
    <w:rsid w:val="00DC506E"/>
    <w:rsid w:val="00DD0D21"/>
    <w:rsid w:val="00DD25F4"/>
    <w:rsid w:val="00DD29FE"/>
    <w:rsid w:val="00DD2A8F"/>
    <w:rsid w:val="00DD322A"/>
    <w:rsid w:val="00DD5146"/>
    <w:rsid w:val="00DD5651"/>
    <w:rsid w:val="00DD6DAE"/>
    <w:rsid w:val="00DD76FC"/>
    <w:rsid w:val="00DE6433"/>
    <w:rsid w:val="00DE66AA"/>
    <w:rsid w:val="00DE7865"/>
    <w:rsid w:val="00DF05C3"/>
    <w:rsid w:val="00DF082B"/>
    <w:rsid w:val="00DF0901"/>
    <w:rsid w:val="00DF3FF3"/>
    <w:rsid w:val="00DF71CF"/>
    <w:rsid w:val="00DF7D1E"/>
    <w:rsid w:val="00E01A32"/>
    <w:rsid w:val="00E03BB3"/>
    <w:rsid w:val="00E05363"/>
    <w:rsid w:val="00E0791E"/>
    <w:rsid w:val="00E100B1"/>
    <w:rsid w:val="00E125CC"/>
    <w:rsid w:val="00E126FB"/>
    <w:rsid w:val="00E12CB6"/>
    <w:rsid w:val="00E13685"/>
    <w:rsid w:val="00E144CD"/>
    <w:rsid w:val="00E14749"/>
    <w:rsid w:val="00E1487F"/>
    <w:rsid w:val="00E16CCB"/>
    <w:rsid w:val="00E17CFF"/>
    <w:rsid w:val="00E21C91"/>
    <w:rsid w:val="00E25976"/>
    <w:rsid w:val="00E306FF"/>
    <w:rsid w:val="00E3191C"/>
    <w:rsid w:val="00E3229A"/>
    <w:rsid w:val="00E32393"/>
    <w:rsid w:val="00E334F4"/>
    <w:rsid w:val="00E33AB5"/>
    <w:rsid w:val="00E362B4"/>
    <w:rsid w:val="00E40031"/>
    <w:rsid w:val="00E425D3"/>
    <w:rsid w:val="00E43DC5"/>
    <w:rsid w:val="00E53940"/>
    <w:rsid w:val="00E5679F"/>
    <w:rsid w:val="00E60E9D"/>
    <w:rsid w:val="00E60F49"/>
    <w:rsid w:val="00E6116A"/>
    <w:rsid w:val="00E63E72"/>
    <w:rsid w:val="00E65293"/>
    <w:rsid w:val="00E66091"/>
    <w:rsid w:val="00E660D5"/>
    <w:rsid w:val="00E702DA"/>
    <w:rsid w:val="00E722D7"/>
    <w:rsid w:val="00E727A2"/>
    <w:rsid w:val="00E826A1"/>
    <w:rsid w:val="00E83085"/>
    <w:rsid w:val="00E837D0"/>
    <w:rsid w:val="00E85840"/>
    <w:rsid w:val="00E86803"/>
    <w:rsid w:val="00E87BE7"/>
    <w:rsid w:val="00E91207"/>
    <w:rsid w:val="00E929E5"/>
    <w:rsid w:val="00E93DA3"/>
    <w:rsid w:val="00E93DFB"/>
    <w:rsid w:val="00E946B6"/>
    <w:rsid w:val="00E95DFF"/>
    <w:rsid w:val="00EA3657"/>
    <w:rsid w:val="00EA600D"/>
    <w:rsid w:val="00EB1DA6"/>
    <w:rsid w:val="00EB30C6"/>
    <w:rsid w:val="00EB3B45"/>
    <w:rsid w:val="00EB4E14"/>
    <w:rsid w:val="00EB541E"/>
    <w:rsid w:val="00EB653C"/>
    <w:rsid w:val="00EB6B7A"/>
    <w:rsid w:val="00EB714D"/>
    <w:rsid w:val="00EC2461"/>
    <w:rsid w:val="00EC5EE9"/>
    <w:rsid w:val="00EC76E6"/>
    <w:rsid w:val="00EC7C6F"/>
    <w:rsid w:val="00EC7D3D"/>
    <w:rsid w:val="00ED0214"/>
    <w:rsid w:val="00ED43E5"/>
    <w:rsid w:val="00ED781D"/>
    <w:rsid w:val="00EE26D8"/>
    <w:rsid w:val="00EE47CE"/>
    <w:rsid w:val="00EE7EF6"/>
    <w:rsid w:val="00EF2D32"/>
    <w:rsid w:val="00EF3A46"/>
    <w:rsid w:val="00EF4428"/>
    <w:rsid w:val="00EF54F0"/>
    <w:rsid w:val="00EF708F"/>
    <w:rsid w:val="00EF78EE"/>
    <w:rsid w:val="00EF7F7F"/>
    <w:rsid w:val="00F026CF"/>
    <w:rsid w:val="00F033DC"/>
    <w:rsid w:val="00F038D6"/>
    <w:rsid w:val="00F04D0B"/>
    <w:rsid w:val="00F100D2"/>
    <w:rsid w:val="00F11910"/>
    <w:rsid w:val="00F119E3"/>
    <w:rsid w:val="00F12578"/>
    <w:rsid w:val="00F13174"/>
    <w:rsid w:val="00F13F62"/>
    <w:rsid w:val="00F14F33"/>
    <w:rsid w:val="00F22E74"/>
    <w:rsid w:val="00F24243"/>
    <w:rsid w:val="00F253C0"/>
    <w:rsid w:val="00F258BC"/>
    <w:rsid w:val="00F267DF"/>
    <w:rsid w:val="00F26DC9"/>
    <w:rsid w:val="00F3199B"/>
    <w:rsid w:val="00F335C3"/>
    <w:rsid w:val="00F350A7"/>
    <w:rsid w:val="00F360FA"/>
    <w:rsid w:val="00F37D8D"/>
    <w:rsid w:val="00F407AD"/>
    <w:rsid w:val="00F4134C"/>
    <w:rsid w:val="00F45690"/>
    <w:rsid w:val="00F45F4B"/>
    <w:rsid w:val="00F47B5E"/>
    <w:rsid w:val="00F50EC5"/>
    <w:rsid w:val="00F51E0D"/>
    <w:rsid w:val="00F528FA"/>
    <w:rsid w:val="00F52935"/>
    <w:rsid w:val="00F52DAE"/>
    <w:rsid w:val="00F5425E"/>
    <w:rsid w:val="00F54D50"/>
    <w:rsid w:val="00F5549D"/>
    <w:rsid w:val="00F635E5"/>
    <w:rsid w:val="00F65FB2"/>
    <w:rsid w:val="00F7043D"/>
    <w:rsid w:val="00F708F2"/>
    <w:rsid w:val="00F70F44"/>
    <w:rsid w:val="00F73BB4"/>
    <w:rsid w:val="00F74734"/>
    <w:rsid w:val="00F81123"/>
    <w:rsid w:val="00F82B4D"/>
    <w:rsid w:val="00F82FA8"/>
    <w:rsid w:val="00F83541"/>
    <w:rsid w:val="00F84462"/>
    <w:rsid w:val="00F868DD"/>
    <w:rsid w:val="00F93213"/>
    <w:rsid w:val="00F93727"/>
    <w:rsid w:val="00F9592E"/>
    <w:rsid w:val="00F97B6D"/>
    <w:rsid w:val="00FA0B25"/>
    <w:rsid w:val="00FA2A74"/>
    <w:rsid w:val="00FA6181"/>
    <w:rsid w:val="00FA777D"/>
    <w:rsid w:val="00FB08F0"/>
    <w:rsid w:val="00FB0CF9"/>
    <w:rsid w:val="00FB4788"/>
    <w:rsid w:val="00FB4989"/>
    <w:rsid w:val="00FB55A6"/>
    <w:rsid w:val="00FB5CA6"/>
    <w:rsid w:val="00FB67BE"/>
    <w:rsid w:val="00FC3773"/>
    <w:rsid w:val="00FC3951"/>
    <w:rsid w:val="00FC3D39"/>
    <w:rsid w:val="00FC4528"/>
    <w:rsid w:val="00FC5CB1"/>
    <w:rsid w:val="00FC7E7C"/>
    <w:rsid w:val="00FD3308"/>
    <w:rsid w:val="00FD4038"/>
    <w:rsid w:val="00FD4CBB"/>
    <w:rsid w:val="00FD5BE1"/>
    <w:rsid w:val="00FD6234"/>
    <w:rsid w:val="00FD66E0"/>
    <w:rsid w:val="00FE1849"/>
    <w:rsid w:val="00FE3326"/>
    <w:rsid w:val="00FE3E12"/>
    <w:rsid w:val="00FE5330"/>
    <w:rsid w:val="00FE6FA1"/>
    <w:rsid w:val="00FE754B"/>
    <w:rsid w:val="00FE788A"/>
    <w:rsid w:val="00FF0161"/>
    <w:rsid w:val="00FF1FA5"/>
    <w:rsid w:val="00FF3D69"/>
    <w:rsid w:val="00FF51D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5F0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26AE"/>
    <w:pPr>
      <w:widowControl w:val="0"/>
      <w:autoSpaceDE w:val="0"/>
      <w:autoSpaceDN w:val="0"/>
      <w:adjustRightInd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6BEF"/>
    <w:rPr>
      <w:color w:val="0000FF"/>
      <w:u w:val="single"/>
    </w:rPr>
  </w:style>
  <w:style w:type="character" w:styleId="FollowedHyperlink">
    <w:name w:val="FollowedHyperlink"/>
    <w:basedOn w:val="DefaultParagraphFont"/>
    <w:uiPriority w:val="99"/>
    <w:semiHidden/>
    <w:unhideWhenUsed/>
    <w:rsid w:val="00F100D2"/>
    <w:rPr>
      <w:color w:val="800080" w:themeColor="followedHyperlink"/>
      <w:u w:val="single"/>
    </w:rPr>
  </w:style>
  <w:style w:type="paragraph" w:styleId="Header">
    <w:name w:val="header"/>
    <w:basedOn w:val="Normal"/>
    <w:link w:val="HeaderChar"/>
    <w:uiPriority w:val="99"/>
    <w:unhideWhenUsed/>
    <w:rsid w:val="009F488F"/>
    <w:pPr>
      <w:tabs>
        <w:tab w:val="center" w:pos="4680"/>
        <w:tab w:val="right" w:pos="9360"/>
      </w:tabs>
    </w:pPr>
  </w:style>
  <w:style w:type="character" w:customStyle="1" w:styleId="HeaderChar">
    <w:name w:val="Header Char"/>
    <w:basedOn w:val="DefaultParagraphFont"/>
    <w:link w:val="Header"/>
    <w:uiPriority w:val="99"/>
    <w:rsid w:val="009F488F"/>
    <w:rPr>
      <w:rFonts w:ascii="Times New Roman" w:eastAsia="Times New Roman" w:hAnsi="Times New Roman"/>
    </w:rPr>
  </w:style>
  <w:style w:type="paragraph" w:styleId="Footer">
    <w:name w:val="footer"/>
    <w:basedOn w:val="Normal"/>
    <w:link w:val="FooterChar"/>
    <w:uiPriority w:val="99"/>
    <w:unhideWhenUsed/>
    <w:rsid w:val="009F488F"/>
    <w:pPr>
      <w:tabs>
        <w:tab w:val="center" w:pos="4680"/>
        <w:tab w:val="right" w:pos="9360"/>
      </w:tabs>
    </w:pPr>
  </w:style>
  <w:style w:type="character" w:customStyle="1" w:styleId="FooterChar">
    <w:name w:val="Footer Char"/>
    <w:basedOn w:val="DefaultParagraphFont"/>
    <w:link w:val="Footer"/>
    <w:uiPriority w:val="99"/>
    <w:rsid w:val="009F488F"/>
    <w:rPr>
      <w:rFonts w:ascii="Times New Roman" w:eastAsia="Times New Roman" w:hAnsi="Times New Roman"/>
    </w:rPr>
  </w:style>
  <w:style w:type="paragraph" w:styleId="ListParagraph">
    <w:name w:val="List Paragraph"/>
    <w:basedOn w:val="Normal"/>
    <w:uiPriority w:val="34"/>
    <w:qFormat/>
    <w:rsid w:val="00AF0BE6"/>
    <w:pPr>
      <w:ind w:left="720"/>
      <w:contextualSpacing/>
    </w:pPr>
  </w:style>
  <w:style w:type="table" w:styleId="TableGrid">
    <w:name w:val="Table Grid"/>
    <w:basedOn w:val="TableNormal"/>
    <w:uiPriority w:val="59"/>
    <w:rsid w:val="003F42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B5F77"/>
    <w:rPr>
      <w:color w:val="605E5C"/>
      <w:shd w:val="clear" w:color="auto" w:fill="E1DFDD"/>
    </w:rPr>
  </w:style>
  <w:style w:type="character" w:styleId="CommentReference">
    <w:name w:val="annotation reference"/>
    <w:basedOn w:val="DefaultParagraphFont"/>
    <w:uiPriority w:val="99"/>
    <w:semiHidden/>
    <w:unhideWhenUsed/>
    <w:rsid w:val="002F531D"/>
    <w:rPr>
      <w:sz w:val="16"/>
      <w:szCs w:val="16"/>
    </w:rPr>
  </w:style>
  <w:style w:type="paragraph" w:styleId="CommentText">
    <w:name w:val="annotation text"/>
    <w:basedOn w:val="Normal"/>
    <w:link w:val="CommentTextChar"/>
    <w:uiPriority w:val="99"/>
    <w:semiHidden/>
    <w:unhideWhenUsed/>
    <w:rsid w:val="002F531D"/>
  </w:style>
  <w:style w:type="character" w:customStyle="1" w:styleId="CommentTextChar">
    <w:name w:val="Comment Text Char"/>
    <w:basedOn w:val="DefaultParagraphFont"/>
    <w:link w:val="CommentText"/>
    <w:uiPriority w:val="99"/>
    <w:semiHidden/>
    <w:rsid w:val="002F531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2F531D"/>
    <w:rPr>
      <w:b/>
      <w:bCs/>
    </w:rPr>
  </w:style>
  <w:style w:type="character" w:customStyle="1" w:styleId="CommentSubjectChar">
    <w:name w:val="Comment Subject Char"/>
    <w:basedOn w:val="CommentTextChar"/>
    <w:link w:val="CommentSubject"/>
    <w:uiPriority w:val="99"/>
    <w:semiHidden/>
    <w:rsid w:val="002F531D"/>
    <w:rPr>
      <w:rFonts w:ascii="Times New Roman" w:eastAsia="Times New Roman" w:hAnsi="Times New Roman"/>
      <w:b/>
      <w:bCs/>
    </w:rPr>
  </w:style>
  <w:style w:type="paragraph" w:styleId="Revision">
    <w:name w:val="Revision"/>
    <w:hidden/>
    <w:uiPriority w:val="99"/>
    <w:semiHidden/>
    <w:rsid w:val="00AA7C37"/>
    <w:rPr>
      <w:rFonts w:ascii="Times New Roman" w:eastAsia="Times New Roman" w:hAnsi="Times New Roman"/>
    </w:rPr>
  </w:style>
  <w:style w:type="paragraph" w:customStyle="1" w:styleId="paragraph">
    <w:name w:val="paragraph"/>
    <w:basedOn w:val="Normal"/>
    <w:rsid w:val="00162375"/>
    <w:pPr>
      <w:widowControl/>
      <w:autoSpaceDE/>
      <w:autoSpaceDN/>
      <w:adjustRightInd/>
      <w:spacing w:before="100" w:beforeAutospacing="1" w:after="100" w:afterAutospacing="1"/>
    </w:pPr>
    <w:rPr>
      <w:sz w:val="24"/>
      <w:szCs w:val="24"/>
    </w:rPr>
  </w:style>
  <w:style w:type="character" w:customStyle="1" w:styleId="normaltextrun">
    <w:name w:val="normaltextrun"/>
    <w:basedOn w:val="DefaultParagraphFont"/>
    <w:rsid w:val="00162375"/>
  </w:style>
  <w:style w:type="paragraph" w:styleId="NoSpacing">
    <w:name w:val="No Spacing"/>
    <w:uiPriority w:val="1"/>
    <w:qFormat/>
    <w:rsid w:val="00BD7F49"/>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c0fe3c-e7d0-4901-9125-e7684883dbe1" xsi:nil="true"/>
    <lcf76f155ced4ddcb4097134ff3c332f xmlns="bdd03b77-76d5-4eac-9eb4-7a6294ccfdd2">
      <Terms xmlns="http://schemas.microsoft.com/office/infopath/2007/PartnerControls"/>
    </lcf76f155ced4ddcb4097134ff3c332f>
    <IMBStaff xmlns="bdd03b77-76d5-4eac-9eb4-7a6294ccfdd2">
      <UserInfo>
        <DisplayName/>
        <AccountId xsi:nil="true"/>
        <AccountType/>
      </UserInfo>
    </IMBStaff>
    <EOL xmlns="bdd03b77-76d5-4eac-9eb4-7a6294ccfdd2" xsi:nil="true"/>
    <DocumentType xmlns="bdd03b77-76d5-4eac-9eb4-7a6294ccfdd2">SSB</DocumentType>
    <Status xmlns="bdd03b77-76d5-4eac-9eb4-7a6294ccfdd2">Unknown</Status>
    <Category xmlns="bdd03b77-76d5-4eac-9eb4-7a6294ccfdd2">Information Collection</Category>
    <FilePurpose xmlns="bdd03b77-76d5-4eac-9eb4-7a6294ccfdd2">[YYYMMDD] [Author] [Purpose]</FilePurpose>
    <Mission xmlns="bdd03b77-76d5-4eac-9eb4-7a6294ccfdd2" xsi:nil="true"/>
    <Year xmlns="bdd03b77-76d5-4eac-9eb4-7a6294ccfdd2" xsi:nil="true"/>
    <OwnerAuthor xmlns="bdd03b77-76d5-4eac-9eb4-7a6294ccfdd2">
      <UserInfo>
        <DisplayName>i:0#.f|membership|bkimbrell@usgs.gov,#i:0#.f|membership|bkimbrell@usgs.gov,#bkimbrell@usgs.gov,#,#Kimbrell, Brian D,#,#Administration &amp; Policy,#IT Specialist</DisplayName>
        <AccountId>789</AccountId>
        <AccountType/>
      </UserInfo>
    </OwnerAuthor>
    <Disposition xmlns="bdd03b77-76d5-4eac-9eb4-7a6294ccfdd2" xsi:nil="true"/>
    <DispositionYears xmlns="bdd03b77-76d5-4eac-9eb4-7a6294ccfdd2" xsi:nil="true"/>
    <USGSRecordsSeries xmlns="bdd03b77-76d5-4eac-9eb4-7a6294ccfdd2">927</USGSRecordsSeries>
    <FileUseDescription xmlns="bdd03b77-76d5-4eac-9eb4-7a6294ccfdd2">[Please Populate]</FileUseDescript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5EE9E9B18B4A4592DB7329E06E4366" ma:contentTypeVersion="43" ma:contentTypeDescription="Create a new document." ma:contentTypeScope="" ma:versionID="1c1b6ce13368ea318a03543f10ab9b22">
  <xsd:schema xmlns:xsd="http://www.w3.org/2001/XMLSchema" xmlns:xs="http://www.w3.org/2001/XMLSchema" xmlns:p="http://schemas.microsoft.com/office/2006/metadata/properties" xmlns:ns2="bdd03b77-76d5-4eac-9eb4-7a6294ccfdd2" xmlns:ns3="7ac0fe3c-e7d0-4901-9125-e7684883dbe1" targetNamespace="http://schemas.microsoft.com/office/2006/metadata/properties" ma:root="true" ma:fieldsID="17f7c298afbc52037740aa1c0bbca8d2" ns2:_="" ns3:_="">
    <xsd:import namespace="bdd03b77-76d5-4eac-9eb4-7a6294ccfdd2"/>
    <xsd:import namespace="7ac0fe3c-e7d0-4901-9125-e7684883dbe1"/>
    <xsd:element name="properties">
      <xsd:complexType>
        <xsd:sequence>
          <xsd:element name="documentManagement">
            <xsd:complexType>
              <xsd:all>
                <xsd:element ref="ns2:MediaServiceMetadata" minOccurs="0"/>
                <xsd:element ref="ns2:MediaServiceFastMetadata" minOccurs="0"/>
                <xsd:element ref="ns2:Disposition"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FileUseDescription" minOccurs="0"/>
                <xsd:element ref="ns2:Status" minOccurs="0"/>
                <xsd:element ref="ns2:Mission" minOccurs="0"/>
                <xsd:element ref="ns2:IMBStaff" minOccurs="0"/>
                <xsd:element ref="ns2:Year" minOccurs="0"/>
                <xsd:element ref="ns2:DispositionYears" minOccurs="0"/>
                <xsd:element ref="ns2:EOL" minOccurs="0"/>
                <xsd:element ref="ns2:MediaServiceDateTaken" minOccurs="0"/>
                <xsd:element ref="ns2:USGSRecordsSeries" minOccurs="0"/>
                <xsd:element ref="ns2:USGS_x0020_Records_x0020_Series_x003a__x0020_Short_x0020_Description" minOccurs="0"/>
                <xsd:element ref="ns2:USGS_x0020_Records_x0020_Series_x003a__x0020_Record_x0020_Item_x002f_Description_x0020_of_x0020_Records" minOccurs="0"/>
                <xsd:element ref="ns2:USGS_x0020_Records_x0020_Series_x003a__x0020_Disposition_x0020_Authority" minOccurs="0"/>
                <xsd:element ref="ns2:USGS_x0020_Records_x0020_Series_x003a__x0020_Disposition_x0020_Instructions" minOccurs="0"/>
                <xsd:element ref="ns2:MediaServiceSearchProperties" minOccurs="0"/>
                <xsd:element ref="ns2:Category" minOccurs="0"/>
                <xsd:element ref="ns2:FilePurpose" minOccurs="0"/>
                <xsd:element ref="ns2:DocumentType" minOccurs="0"/>
                <xsd:element ref="ns2:OwnerAutho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03b77-76d5-4eac-9eb4-7a6294ccf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isposition" ma:index="10" nillable="true" ma:displayName="Disposition Authority" ma:description="Disposition Authority" ma:format="Dropdown" ma:internalName="Disposition">
      <xsd:simpleType>
        <xsd:restriction base="dms:Text">
          <xsd:maxLength value="255"/>
        </xsd:restrictio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FileUseDescription" ma:index="20" nillable="true" ma:displayName="File Use &amp; Description" ma:default="[Please Populate]" ma:format="Dropdown" ma:internalName="FileUseDescription">
      <xsd:simpleType>
        <xsd:restriction base="dms:Note">
          <xsd:maxLength value="255"/>
        </xsd:restriction>
      </xsd:simpleType>
    </xsd:element>
    <xsd:element name="Status" ma:index="21" nillable="true" ma:displayName="Condition" ma:default="Unknown" ma:format="Dropdown" ma:internalName="Status">
      <xsd:simpleType>
        <xsd:restriction base="dms:Choice">
          <xsd:enumeration value="Final"/>
          <xsd:enumeration value="Draft"/>
          <xsd:enumeration value="Superseded"/>
          <xsd:enumeration value="Unknown"/>
        </xsd:restriction>
      </xsd:simpleType>
    </xsd:element>
    <xsd:element name="Mission" ma:index="22" nillable="true" ma:displayName="Mission" ma:format="Dropdown" ma:internalName="Mission">
      <xsd:simpleType>
        <xsd:restriction base="dms:Choice">
          <xsd:enumeration value="Policy &amp; Admin"/>
          <xsd:enumeration value="Water"/>
          <xsd:enumeration value="Natural Hazards"/>
          <xsd:enumeration value="Ecosystems"/>
          <xsd:enumeration value="CORE"/>
          <xsd:enumeration value="N/A"/>
        </xsd:restriction>
      </xsd:simpleType>
    </xsd:element>
    <xsd:element name="IMBStaff" ma:index="23" nillable="true" ma:displayName="IMB Staff" ma:format="Dropdown" ma:list="UserInfo" ma:SharePointGroup="0" ma:internalName="IMBStaff">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Year" ma:index="24" nillable="true" ma:displayName="Year" ma:decimals="0" ma:format="Dropdown" ma:internalName="Year" ma:percentage="FALSE">
      <xsd:simpleType>
        <xsd:restriction base="dms:Number"/>
      </xsd:simpleType>
    </xsd:element>
    <xsd:element name="DispositionYears" ma:index="25" nillable="true" ma:displayName="Disposition (Yrs)" ma:decimals="0" ma:format="Dropdown" ma:internalName="DispositionYears" ma:percentage="FALSE">
      <xsd:simpleType>
        <xsd:restriction base="dms:Number"/>
      </xsd:simpleType>
    </xsd:element>
    <xsd:element name="EOL" ma:index="26" nillable="true" ma:displayName="EOL" ma:decimals="0" ma:format="Dropdown" ma:internalName="EOL" ma:percentage="FALSE">
      <xsd:simpleType>
        <xsd:restriction base="dms:Number"/>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USGSRecordsSeries" ma:index="28" nillable="true" ma:displayName="USGS Records Series" ma:format="Dropdown" ma:list="3c022fe8-9e60-49f9-a076-f2e879c43b6c" ma:internalName="USGSRecordsSeries" ma:showField="Title">
      <xsd:simpleType>
        <xsd:restriction base="dms:Lookup"/>
      </xsd:simpleType>
    </xsd:element>
    <xsd:element name="USGS_x0020_Records_x0020_Series_x003a__x0020_Short_x0020_Description" ma:index="29" nillable="true" ma:displayName="USGS Records Series: Short Description" ma:format="Dropdown" ma:list="3c022fe8-9e60-49f9-a076-f2e879c43b6c" ma:internalName="USGS_x0020_Records_x0020_Series_x003a__x0020_Short_x0020_Description" ma:readOnly="true" ma:showField="field_1">
      <xsd:simpleType>
        <xsd:restriction base="dms:Lookup"/>
      </xsd:simpleType>
    </xsd:element>
    <xsd:element name="USGS_x0020_Records_x0020_Series_x003a__x0020_Record_x0020_Item_x002f_Description_x0020_of_x0020_Records" ma:index="30" nillable="true" ma:displayName="USGS Records Series: Record Item/Description of Records" ma:format="Dropdown" ma:list="3c022fe8-9e60-49f9-a076-f2e879c43b6c" ma:internalName="USGS_x0020_Records_x0020_Series_x003a__x0020_Record_x0020_Item_x002f_Description_x0020_of_x0020_Records" ma:readOnly="true" ma:showField="field_2">
      <xsd:simpleType>
        <xsd:restriction base="dms:Lookup"/>
      </xsd:simpleType>
    </xsd:element>
    <xsd:element name="USGS_x0020_Records_x0020_Series_x003a__x0020_Disposition_x0020_Authority" ma:index="31" nillable="true" ma:displayName="USGS Records Series: Disposition Authority" ma:format="Dropdown" ma:list="3c022fe8-9e60-49f9-a076-f2e879c43b6c" ma:internalName="USGS_x0020_Records_x0020_Series_x003a__x0020_Disposition_x0020_Authority" ma:readOnly="true" ma:showField="field_3">
      <xsd:simpleType>
        <xsd:restriction base="dms:Lookup"/>
      </xsd:simpleType>
    </xsd:element>
    <xsd:element name="USGS_x0020_Records_x0020_Series_x003a__x0020_Disposition_x0020_Instructions" ma:index="32" nillable="true" ma:displayName="USGS Records Series: Disposition Instructions" ma:format="Dropdown" ma:list="3c022fe8-9e60-49f9-a076-f2e879c43b6c" ma:internalName="USGS_x0020_Records_x0020_Series_x003a__x0020_Disposition_x0020_Instructions" ma:readOnly="true" ma:showField="field_4">
      <xsd:simpleType>
        <xsd:restriction base="dms:Lookup"/>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Category" ma:index="34" nillable="true" ma:displayName="Category" ma:format="Dropdown" ma:internalName="Category">
      <xsd:simpleType>
        <xsd:restriction base="dms:Choice">
          <xsd:enumeration value="DTS"/>
          <xsd:enumeration value="FACA"/>
          <xsd:enumeration value="FRN"/>
          <xsd:enumeration value="PRA"/>
          <xsd:enumeration value="PRA Exemption Request"/>
          <xsd:enumeration value="Information Collection"/>
          <xsd:enumeration value="Template"/>
          <xsd:enumeration value="ICR"/>
          <xsd:enumeration value="SOP"/>
          <xsd:enumeration value="Notes"/>
          <xsd:enumeration value="Federal Register"/>
          <xsd:enumeration value="Policies"/>
          <xsd:enumeration value="Regulations"/>
        </xsd:restriction>
      </xsd:simpleType>
    </xsd:element>
    <xsd:element name="FilePurpose" ma:index="35" nillable="true" ma:displayName="File Purpose" ma:default="[YYYMMDD] [Author] [Purpose]" ma:format="Dropdown" ma:internalName="FilePurpose">
      <xsd:simpleType>
        <xsd:restriction base="dms:Note">
          <xsd:maxLength value="255"/>
        </xsd:restriction>
      </xsd:simpleType>
    </xsd:element>
    <xsd:element name="DocumentType" ma:index="36" nillable="true" ma:displayName="Sub Category" ma:default="N/A" ma:description="Document category in the ICR" ma:format="Dropdown" ma:internalName="DocumentType">
      <xsd:simpleType>
        <xsd:restriction base="dms:Choice">
          <xsd:enumeration value="Briefing Paper"/>
          <xsd:enumeration value="60-Day FRN DRAFT"/>
          <xsd:enumeration value="60-Day FRN Published"/>
          <xsd:enumeration value="30-Day FRN DRAFT"/>
          <xsd:enumeration value="30-Day FRN Published"/>
          <xsd:enumeration value="SSA"/>
          <xsd:enumeration value="SSB"/>
          <xsd:enumeration value="Instrument"/>
          <xsd:enumeration value="Authorizing Statute"/>
          <xsd:enumeration value="Comment"/>
          <xsd:enumeration value="Supplementary"/>
          <xsd:enumeration value="Notice of Action (NOA)"/>
          <xsd:enumeration value="Privacy Document"/>
          <xsd:enumeration value="SORN"/>
          <xsd:enumeration value="FACA: Description Sheet"/>
          <xsd:enumeration value="ASWS Decision Memo"/>
          <xsd:enumeration value="N/A"/>
        </xsd:restriction>
      </xsd:simpleType>
    </xsd:element>
    <xsd:element name="OwnerAuthor" ma:index="37" ma:displayName="Owner Author" ma:format="Dropdown" ma:list="UserInfo" ma:SharePointGroup="0" ma:internalName="OwnerAuthor">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c0fe3c-e7d0-4901-9125-e7684883dbe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cb993b1-2d25-4cb2-8d1b-4b95e93321d6}" ma:internalName="TaxCatchAll" ma:showField="CatchAllData" ma:web="7ac0fe3c-e7d0-4901-9125-e7684883dbe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98951B-53D8-4BF0-8910-63C2DAB8CC4E}">
  <ds:schemaRefs>
    <ds:schemaRef ds:uri="http://purl.org/dc/dcmitype/"/>
    <ds:schemaRef ds:uri="http://schemas.microsoft.com/office/2006/documentManagement/types"/>
    <ds:schemaRef ds:uri="http://schemas.microsoft.com/office/2006/metadata/properties"/>
    <ds:schemaRef ds:uri="http://purl.org/dc/terms/"/>
    <ds:schemaRef ds:uri="http://www.w3.org/XML/1998/namespace"/>
    <ds:schemaRef ds:uri="5a6e7b71-6add-43b0-b968-08860c0e1397"/>
    <ds:schemaRef ds:uri="http://schemas.openxmlformats.org/package/2006/metadata/core-properties"/>
    <ds:schemaRef ds:uri="http://purl.org/dc/elements/1.1/"/>
    <ds:schemaRef ds:uri="http://schemas.microsoft.com/office/infopath/2007/PartnerControls"/>
    <ds:schemaRef ds:uri="31062a0d-ede8-4112-b4bb-00a9c1bc8e16"/>
    <ds:schemaRef ds:uri="776703c0-f160-4e19-a163-f7e5c99cd31e"/>
    <ds:schemaRef ds:uri="http://schemas.microsoft.com/sharepoint/v3"/>
  </ds:schemaRefs>
</ds:datastoreItem>
</file>

<file path=customXml/itemProps2.xml><?xml version="1.0" encoding="utf-8"?>
<ds:datastoreItem xmlns:ds="http://schemas.openxmlformats.org/officeDocument/2006/customXml" ds:itemID="{F249166A-A684-4157-95B3-9DC79F08C12F}">
  <ds:schemaRefs/>
</ds:datastoreItem>
</file>

<file path=customXml/itemProps3.xml><?xml version="1.0" encoding="utf-8"?>
<ds:datastoreItem xmlns:ds="http://schemas.openxmlformats.org/officeDocument/2006/customXml" ds:itemID="{C7069F03-D881-40F7-A805-F1DDA82E9478}">
  <ds:schemaRefs>
    <ds:schemaRef ds:uri="http://schemas.openxmlformats.org/officeDocument/2006/bibliography"/>
  </ds:schemaRefs>
</ds:datastoreItem>
</file>

<file path=customXml/itemProps4.xml><?xml version="1.0" encoding="utf-8"?>
<ds:datastoreItem xmlns:ds="http://schemas.openxmlformats.org/officeDocument/2006/customXml" ds:itemID="{F624E3B0-66E1-439E-AD9E-36F4DE503B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1430</Words>
  <Characters>8155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Generic Water Availability Data Collections</dc:title>
  <cp:revision>1</cp:revision>
  <dcterms:created xsi:type="dcterms:W3CDTF">2024-08-09T15:56:00Z</dcterms:created>
  <dcterms:modified xsi:type="dcterms:W3CDTF">2024-08-09T19:16:00Z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0x010100125EE9E9B18B4A4592DB7329E06E4366</vt:lpwstr>
  </property>
  <property fmtid="{D5CDD505-2E9C-101B-9397-08002B2CF9AE}" pid="3" name="MediaServiceImageTags">
    <vt:lpwstr/>
  </property>
</Properties>
</file>