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2545456A"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6D84AFB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16573417" w14:textId="77777777">
      <w:pPr>
        <w:tabs>
          <w:tab w:val="left" w:pos="720"/>
        </w:tabs>
        <w:jc w:val="center"/>
        <w:rPr>
          <w:rFonts w:ascii="Arial" w:hAnsi="Arial" w:cs="Arial"/>
          <w:b/>
          <w:bCs/>
          <w:sz w:val="26"/>
          <w:szCs w:val="26"/>
          <w:highlight w:val="lightGray"/>
        </w:rPr>
      </w:pPr>
    </w:p>
    <w:p w:rsidR="006F213A" w:rsidP="006F213A" w14:paraId="759135C6" w14:textId="77777777">
      <w:pPr>
        <w:tabs>
          <w:tab w:val="left" w:pos="720"/>
        </w:tabs>
        <w:jc w:val="center"/>
        <w:rPr>
          <w:rFonts w:ascii="Arial" w:hAnsi="Arial" w:cs="Arial"/>
          <w:b/>
          <w:bCs/>
          <w:sz w:val="26"/>
          <w:szCs w:val="26"/>
        </w:rPr>
      </w:pPr>
      <w:r w:rsidRPr="006F213A">
        <w:rPr>
          <w:rFonts w:ascii="Arial" w:hAnsi="Arial" w:cs="Arial"/>
          <w:b/>
          <w:bCs/>
          <w:sz w:val="26"/>
          <w:szCs w:val="26"/>
        </w:rPr>
        <w:t>NORTH AMERICAN BREEDING BIRD SURVEY</w:t>
      </w:r>
    </w:p>
    <w:p w:rsidR="006F213A" w:rsidRPr="003F4DD2" w:rsidP="006F213A" w14:paraId="2388F596" w14:textId="08D885C9">
      <w:pPr>
        <w:tabs>
          <w:tab w:val="left" w:pos="720"/>
        </w:tabs>
        <w:jc w:val="center"/>
        <w:rPr>
          <w:rFonts w:ascii="Arial" w:hAnsi="Arial" w:cs="Arial"/>
          <w:b/>
          <w:bCs/>
          <w:caps/>
          <w:sz w:val="26"/>
          <w:szCs w:val="26"/>
        </w:rPr>
      </w:pPr>
      <w:r w:rsidRPr="00B50214">
        <w:rPr>
          <w:rFonts w:ascii="Arial" w:hAnsi="Arial" w:cs="Arial"/>
          <w:b/>
          <w:bCs/>
          <w:sz w:val="26"/>
          <w:szCs w:val="26"/>
        </w:rPr>
        <w:t>OMB Control Number 10</w:t>
      </w:r>
      <w:r w:rsidRPr="003F4DD2">
        <w:rPr>
          <w:rFonts w:ascii="Arial" w:hAnsi="Arial" w:cs="Arial"/>
          <w:b/>
          <w:bCs/>
          <w:caps/>
          <w:sz w:val="26"/>
          <w:szCs w:val="26"/>
        </w:rPr>
        <w:t>28-0079</w:t>
      </w:r>
    </w:p>
    <w:p w:rsidR="009B359F" w:rsidRPr="00B50214" w:rsidP="005B0888" w14:paraId="5C18DE7E" w14:textId="77777777">
      <w:pPr>
        <w:tabs>
          <w:tab w:val="left" w:pos="720"/>
        </w:tabs>
        <w:jc w:val="center"/>
        <w:rPr>
          <w:rFonts w:ascii="Arial" w:hAnsi="Arial" w:cs="Arial"/>
          <w:sz w:val="22"/>
          <w:szCs w:val="22"/>
        </w:rPr>
      </w:pPr>
    </w:p>
    <w:p w:rsidR="00FA14F6" w:rsidRPr="00FA14F6" w:rsidP="00FA14F6" w14:paraId="1517EAD7" w14:textId="3827D2F9">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None.</w:t>
      </w:r>
    </w:p>
    <w:p w:rsidR="00FA14F6" w:rsidRPr="00FA14F6" w:rsidP="00FA14F6" w14:paraId="5198EC9B" w14:textId="77777777">
      <w:pPr>
        <w:tabs>
          <w:tab w:val="left" w:pos="-1080"/>
          <w:tab w:val="left" w:pos="-720"/>
          <w:tab w:val="left" w:pos="720"/>
        </w:tabs>
        <w:jc w:val="center"/>
        <w:rPr>
          <w:rFonts w:ascii="Arial" w:hAnsi="Arial" w:cs="Arial"/>
          <w:sz w:val="22"/>
          <w:szCs w:val="22"/>
        </w:rPr>
      </w:pPr>
    </w:p>
    <w:p w:rsidR="00FA14F6" w:rsidRPr="00FA14F6" w:rsidP="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00FA14F6" w:rsidRPr="00FA14F6" w:rsidP="00FA14F6" w14:paraId="5FE5B748" w14:textId="77777777">
      <w:pPr>
        <w:tabs>
          <w:tab w:val="left" w:pos="-1080"/>
          <w:tab w:val="left" w:pos="-720"/>
          <w:tab w:val="left" w:pos="720"/>
        </w:tabs>
        <w:rPr>
          <w:rFonts w:ascii="Arial" w:hAnsi="Arial" w:cs="Arial"/>
          <w:sz w:val="22"/>
          <w:szCs w:val="22"/>
        </w:rPr>
      </w:pPr>
    </w:p>
    <w:p w:rsidR="00FA14F6" w:rsidRPr="00FA14F6" w:rsidP="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00FA14F6" w:rsidRPr="00FA14F6" w:rsidP="00FA14F6" w14:paraId="64BA488B" w14:textId="77777777">
      <w:pPr>
        <w:tabs>
          <w:tab w:val="left" w:pos="-1080"/>
          <w:tab w:val="left" w:pos="-720"/>
          <w:tab w:val="left" w:pos="360"/>
          <w:tab w:val="left" w:pos="720"/>
        </w:tabs>
        <w:rPr>
          <w:rFonts w:ascii="Arial" w:hAnsi="Arial" w:cs="Arial"/>
          <w:sz w:val="22"/>
          <w:szCs w:val="22"/>
        </w:rPr>
      </w:pPr>
    </w:p>
    <w:p w:rsidR="006F213A" w:rsidRPr="006F213A" w:rsidP="006F213A" w14:paraId="13CED94C" w14:textId="2EF45441">
      <w:pPr>
        <w:tabs>
          <w:tab w:val="left" w:pos="-1080"/>
          <w:tab w:val="left" w:pos="-720"/>
          <w:tab w:val="left" w:pos="360"/>
          <w:tab w:val="left" w:pos="720"/>
        </w:tabs>
        <w:rPr>
          <w:rFonts w:ascii="Arial" w:hAnsi="Arial" w:cs="Arial"/>
          <w:sz w:val="22"/>
          <w:szCs w:val="22"/>
        </w:rPr>
      </w:pPr>
      <w:r w:rsidRPr="006F213A">
        <w:rPr>
          <w:rFonts w:ascii="Arial" w:hAnsi="Arial" w:cs="Arial"/>
          <w:sz w:val="22"/>
          <w:szCs w:val="22"/>
        </w:rPr>
        <w:t>The Fish and Wildlife Conservation Act as amended in 1988 requires that the Secretary of the Interior monitor and assess migratory nongame bird populations, determine the effects of environmental changes and human activities, identify birds likely to be candidates for endangered species listing, and identify conservation actions that would prevent listing from being necessary. All these activities assist in fulfilling the Secretary's responsibilities under the Migratory Bird Treaty Act and the Migratory Bird Conservation Act.</w:t>
      </w:r>
    </w:p>
    <w:p w:rsidR="006F213A" w:rsidRPr="006F213A" w:rsidP="006F213A" w14:paraId="0172F0BC" w14:textId="77777777">
      <w:pPr>
        <w:tabs>
          <w:tab w:val="left" w:pos="-1080"/>
          <w:tab w:val="left" w:pos="-720"/>
          <w:tab w:val="left" w:pos="360"/>
          <w:tab w:val="left" w:pos="720"/>
        </w:tabs>
        <w:rPr>
          <w:rFonts w:ascii="Arial" w:hAnsi="Arial" w:cs="Arial"/>
          <w:sz w:val="22"/>
          <w:szCs w:val="22"/>
        </w:rPr>
      </w:pPr>
    </w:p>
    <w:p w:rsidR="006F213A" w:rsidRPr="006F213A" w:rsidP="006F213A" w14:paraId="318A11A6" w14:textId="4EBD9AA7">
      <w:pPr>
        <w:tabs>
          <w:tab w:val="left" w:pos="-1080"/>
          <w:tab w:val="left" w:pos="-720"/>
          <w:tab w:val="left" w:pos="360"/>
          <w:tab w:val="left" w:pos="720"/>
        </w:tabs>
        <w:rPr>
          <w:rFonts w:ascii="Arial" w:hAnsi="Arial" w:cs="Arial"/>
          <w:sz w:val="22"/>
          <w:szCs w:val="22"/>
        </w:rPr>
      </w:pPr>
      <w:r w:rsidRPr="006F213A">
        <w:rPr>
          <w:rFonts w:ascii="Arial" w:hAnsi="Arial" w:cs="Arial"/>
          <w:sz w:val="22"/>
          <w:szCs w:val="22"/>
        </w:rPr>
        <w:t>Scientists from Federal, State, and local agencies use data from the North American Breeding Bird Survey (BBS) to identify bird populations demonstrating significant declines to direct conservation and research efforts towards those species before their numbers reach critically low levels. The Balanced Budget Downpayment Act authorizes the U.S. Geological Survey to manage the Breeding Bird Survey program.</w:t>
      </w:r>
    </w:p>
    <w:p w:rsidR="006F213A" w:rsidRPr="006F213A" w:rsidP="006F213A" w14:paraId="18D3CD5F" w14:textId="77777777">
      <w:pPr>
        <w:tabs>
          <w:tab w:val="left" w:pos="-1080"/>
          <w:tab w:val="left" w:pos="-720"/>
          <w:tab w:val="left" w:pos="360"/>
          <w:tab w:val="left" w:pos="720"/>
        </w:tabs>
        <w:rPr>
          <w:rFonts w:ascii="Arial" w:hAnsi="Arial" w:cs="Arial"/>
          <w:sz w:val="22"/>
          <w:szCs w:val="22"/>
        </w:rPr>
      </w:pPr>
    </w:p>
    <w:p w:rsidR="006F213A" w:rsidRPr="006F213A" w:rsidP="006F213A" w14:paraId="107A801B" w14:textId="77777777">
      <w:pPr>
        <w:tabs>
          <w:tab w:val="left" w:pos="-1080"/>
          <w:tab w:val="left" w:pos="-720"/>
          <w:tab w:val="left" w:pos="360"/>
          <w:tab w:val="left" w:pos="720"/>
        </w:tabs>
        <w:rPr>
          <w:rFonts w:ascii="Arial" w:hAnsi="Arial" w:cs="Arial"/>
          <w:sz w:val="22"/>
          <w:szCs w:val="22"/>
        </w:rPr>
      </w:pPr>
      <w:r w:rsidRPr="006F213A">
        <w:rPr>
          <w:rFonts w:ascii="Arial" w:hAnsi="Arial" w:cs="Arial"/>
          <w:sz w:val="22"/>
          <w:szCs w:val="22"/>
        </w:rPr>
        <w:t>Migratory Bird Treaty Act (16 U.S.C. §§ 703-712, July 3, 1918, as amended 1936, 1960, 1968, 1969, 1974, 1978, 1986 and 1989)</w:t>
      </w:r>
    </w:p>
    <w:p w:rsidR="006F213A" w:rsidRPr="006F213A" w:rsidP="006F213A" w14:paraId="46914BAF" w14:textId="77777777">
      <w:pPr>
        <w:tabs>
          <w:tab w:val="left" w:pos="-1080"/>
          <w:tab w:val="left" w:pos="-720"/>
          <w:tab w:val="left" w:pos="360"/>
          <w:tab w:val="left" w:pos="720"/>
        </w:tabs>
        <w:rPr>
          <w:rFonts w:ascii="Arial" w:hAnsi="Arial" w:cs="Arial"/>
          <w:sz w:val="22"/>
          <w:szCs w:val="22"/>
        </w:rPr>
      </w:pPr>
      <w:r w:rsidRPr="006F213A">
        <w:rPr>
          <w:rFonts w:ascii="Arial" w:hAnsi="Arial" w:cs="Arial"/>
          <w:sz w:val="22"/>
          <w:szCs w:val="22"/>
        </w:rPr>
        <w:t>The Fish and Wildlife Conservation Act (16 U.S.C. §§ 2901-2911, September 29, 1980, as amended 1986, 1988, 1990 and 1992)</w:t>
      </w:r>
    </w:p>
    <w:p w:rsidR="00FA14F6" w:rsidP="006F213A" w14:paraId="2EC33BC3" w14:textId="4F115FCA">
      <w:pPr>
        <w:tabs>
          <w:tab w:val="left" w:pos="-1080"/>
          <w:tab w:val="left" w:pos="-720"/>
          <w:tab w:val="left" w:pos="360"/>
          <w:tab w:val="left" w:pos="720"/>
        </w:tabs>
        <w:rPr>
          <w:rFonts w:ascii="Arial" w:hAnsi="Arial" w:cs="Arial"/>
          <w:sz w:val="22"/>
          <w:szCs w:val="22"/>
        </w:rPr>
      </w:pPr>
      <w:r w:rsidRPr="006F213A">
        <w:rPr>
          <w:rFonts w:ascii="Arial" w:hAnsi="Arial" w:cs="Arial"/>
          <w:sz w:val="22"/>
          <w:szCs w:val="22"/>
        </w:rPr>
        <w:t>The Balanced Budget Downpayment Act, I (110 Stat. 26).</w:t>
      </w:r>
    </w:p>
    <w:p w:rsidR="006F213A" w:rsidRPr="00FA14F6" w:rsidP="006F213A" w14:paraId="2773E9A6" w14:textId="77777777">
      <w:pPr>
        <w:tabs>
          <w:tab w:val="left" w:pos="-1080"/>
          <w:tab w:val="left" w:pos="-720"/>
          <w:tab w:val="left" w:pos="360"/>
          <w:tab w:val="left" w:pos="720"/>
        </w:tabs>
        <w:rPr>
          <w:rFonts w:ascii="Arial" w:hAnsi="Arial" w:cs="Arial"/>
          <w:sz w:val="22"/>
          <w:szCs w:val="22"/>
        </w:rPr>
      </w:pPr>
    </w:p>
    <w:p w:rsidR="00FA14F6" w:rsidRPr="00FA14F6" w:rsidP="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F213A" w:rsidP="006F213A" w14:paraId="6288C8F5" w14:textId="77777777">
      <w:pPr>
        <w:tabs>
          <w:tab w:val="left" w:pos="-1080"/>
          <w:tab w:val="left" w:pos="-720"/>
          <w:tab w:val="left" w:pos="360"/>
          <w:tab w:val="left" w:pos="720"/>
        </w:tabs>
        <w:rPr>
          <w:rFonts w:ascii="Arial" w:hAnsi="Arial" w:cs="Arial"/>
          <w:sz w:val="22"/>
          <w:szCs w:val="22"/>
        </w:rPr>
      </w:pPr>
    </w:p>
    <w:p w:rsidR="006F213A" w:rsidRPr="006F213A" w:rsidP="006F213A" w14:paraId="6E793C59" w14:textId="283A6030">
      <w:pPr>
        <w:tabs>
          <w:tab w:val="left" w:pos="-1080"/>
          <w:tab w:val="left" w:pos="-720"/>
          <w:tab w:val="left" w:pos="360"/>
          <w:tab w:val="left" w:pos="720"/>
        </w:tabs>
        <w:rPr>
          <w:rFonts w:ascii="Arial" w:hAnsi="Arial" w:cs="Arial"/>
          <w:sz w:val="22"/>
          <w:szCs w:val="22"/>
        </w:rPr>
      </w:pPr>
      <w:r w:rsidRPr="006F213A">
        <w:rPr>
          <w:rFonts w:ascii="Arial" w:hAnsi="Arial" w:cs="Arial"/>
          <w:sz w:val="22"/>
          <w:szCs w:val="22"/>
        </w:rPr>
        <w:t xml:space="preserve">Respondents record all bird species and numbers of individuals detected during 50 3-minute </w:t>
      </w:r>
    </w:p>
    <w:p w:rsidR="006F213A" w:rsidRPr="006F213A" w:rsidP="006F213A" w14:paraId="3C0D2336" w14:textId="77777777">
      <w:pPr>
        <w:tabs>
          <w:tab w:val="left" w:pos="-1080"/>
          <w:tab w:val="left" w:pos="-720"/>
          <w:tab w:val="left" w:pos="360"/>
          <w:tab w:val="left" w:pos="720"/>
        </w:tabs>
        <w:rPr>
          <w:rFonts w:ascii="Arial" w:hAnsi="Arial" w:cs="Arial"/>
          <w:sz w:val="22"/>
          <w:szCs w:val="22"/>
        </w:rPr>
      </w:pPr>
      <w:r w:rsidRPr="006F213A">
        <w:rPr>
          <w:rFonts w:ascii="Arial" w:hAnsi="Arial" w:cs="Arial"/>
          <w:sz w:val="22"/>
          <w:szCs w:val="22"/>
        </w:rPr>
        <w:t>point counts. These data provide an index of population abundance for over 500 bird species that can be compared through time.</w:t>
      </w:r>
    </w:p>
    <w:p w:rsidR="006F213A" w:rsidRPr="006F213A" w:rsidP="006F213A" w14:paraId="5F0C9247" w14:textId="77777777">
      <w:pPr>
        <w:tabs>
          <w:tab w:val="left" w:pos="-1080"/>
          <w:tab w:val="left" w:pos="-720"/>
          <w:tab w:val="left" w:pos="360"/>
          <w:tab w:val="left" w:pos="720"/>
        </w:tabs>
        <w:rPr>
          <w:rFonts w:ascii="Arial" w:hAnsi="Arial" w:cs="Arial"/>
          <w:sz w:val="22"/>
          <w:szCs w:val="22"/>
        </w:rPr>
      </w:pPr>
    </w:p>
    <w:p w:rsidR="006F213A" w:rsidP="006F213A" w14:paraId="0B04FAB3" w14:textId="594733BE">
      <w:pPr>
        <w:tabs>
          <w:tab w:val="left" w:pos="-1080"/>
          <w:tab w:val="left" w:pos="-720"/>
          <w:tab w:val="left" w:pos="360"/>
          <w:tab w:val="left" w:pos="720"/>
        </w:tabs>
        <w:rPr>
          <w:rFonts w:ascii="Arial" w:hAnsi="Arial" w:cs="Arial"/>
          <w:sz w:val="22"/>
          <w:szCs w:val="22"/>
        </w:rPr>
      </w:pPr>
      <w:r w:rsidRPr="006F213A">
        <w:rPr>
          <w:rFonts w:ascii="Arial" w:hAnsi="Arial" w:cs="Arial"/>
          <w:sz w:val="22"/>
          <w:szCs w:val="22"/>
        </w:rPr>
        <w:t xml:space="preserve">The USGS Eastern Ecological Science Center currently provides BBS population trend estimates and raw population data for more than 500 bird species via the Internet (www.pwrc.usgs.gov/bbs/). These data, along with other indicators, are used by the U.S. Fish and Wildlife Service to assess and set avian species management priorities across the Nation. State governmental agencies also rely heavily on BBS data to regulate wood duck and band-tailed pigeon hunting seasons and to populate State Natural Heritage program databases. In addition, BBS data are used by researchers, educators, and the general public to define research goals and to learn more about avian distributions and population fluctuations. For example, more than 800 scientific papers have relied heavily on BBS data for publication. Information on species detected and number of individuals are recorded at pre-established </w:t>
      </w:r>
      <w:r w:rsidRPr="006F213A">
        <w:rPr>
          <w:rFonts w:ascii="Arial" w:hAnsi="Arial" w:cs="Arial"/>
          <w:sz w:val="22"/>
          <w:szCs w:val="22"/>
        </w:rPr>
        <w:t>locations to allow population trends for each bird species to be calculated through time.</w:t>
      </w:r>
    </w:p>
    <w:p w:rsidR="00E650FB" w:rsidP="00FA14F6" w14:paraId="7D58F8A1" w14:textId="77777777">
      <w:pPr>
        <w:tabs>
          <w:tab w:val="left" w:pos="-1080"/>
          <w:tab w:val="left" w:pos="-720"/>
          <w:tab w:val="left" w:pos="360"/>
          <w:tab w:val="left" w:pos="720"/>
        </w:tabs>
        <w:rPr>
          <w:rFonts w:ascii="Arial" w:hAnsi="Arial" w:cs="Arial"/>
          <w:b/>
          <w:sz w:val="22"/>
          <w:szCs w:val="22"/>
        </w:rPr>
      </w:pPr>
    </w:p>
    <w:p w:rsidR="00FA14F6" w:rsidRPr="00FA14F6" w:rsidP="00FA14F6" w14:paraId="3E7DE517" w14:textId="6FBB3E7B">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FA14F6" w:rsidP="00FA14F6" w14:paraId="7ECA77CC" w14:textId="77777777">
      <w:pPr>
        <w:tabs>
          <w:tab w:val="left" w:pos="-1080"/>
          <w:tab w:val="left" w:pos="-720"/>
          <w:tab w:val="left" w:pos="360"/>
          <w:tab w:val="left" w:pos="720"/>
        </w:tabs>
        <w:rPr>
          <w:rFonts w:ascii="Arial" w:hAnsi="Arial" w:cs="Arial"/>
          <w:sz w:val="22"/>
          <w:szCs w:val="22"/>
        </w:rPr>
      </w:pPr>
    </w:p>
    <w:p w:rsidR="00FA14F6" w:rsidP="00FA14F6" w14:paraId="54B61AC8" w14:textId="1D30AA7C">
      <w:pPr>
        <w:tabs>
          <w:tab w:val="left" w:pos="-1080"/>
          <w:tab w:val="left" w:pos="-720"/>
          <w:tab w:val="left" w:pos="360"/>
          <w:tab w:val="left" w:pos="720"/>
        </w:tabs>
        <w:rPr>
          <w:rFonts w:ascii="Arial" w:hAnsi="Arial" w:cs="Arial"/>
          <w:sz w:val="22"/>
          <w:szCs w:val="22"/>
        </w:rPr>
      </w:pPr>
      <w:r w:rsidRPr="006F213A">
        <w:rPr>
          <w:rFonts w:ascii="Arial" w:hAnsi="Arial" w:cs="Arial"/>
          <w:sz w:val="22"/>
          <w:szCs w:val="22"/>
        </w:rPr>
        <w:t>In 1997, the BBS switched from an entirely paper driven process to a combination of paper and electronic processes whereby participants may, and are encouraged, to submit their data via the Internet. Currently</w:t>
      </w:r>
      <w:r>
        <w:rPr>
          <w:rFonts w:ascii="Arial" w:hAnsi="Arial" w:cs="Arial"/>
          <w:sz w:val="22"/>
          <w:szCs w:val="22"/>
        </w:rPr>
        <w:t>,</w:t>
      </w:r>
      <w:r w:rsidRPr="006F213A">
        <w:rPr>
          <w:rFonts w:ascii="Arial" w:hAnsi="Arial" w:cs="Arial"/>
          <w:sz w:val="22"/>
          <w:szCs w:val="22"/>
        </w:rPr>
        <w:t xml:space="preserve"> approximately 85 percent of the annual data are submitted electronically via the web. All other data are submitted on paper forms, the data from which are entered into the BBS database by seasonal staff. Data, trend estimates, and other information regarding the BBS are disseminated via the BBS Internet site.</w:t>
      </w:r>
    </w:p>
    <w:p w:rsidR="006F213A" w:rsidRPr="00FA14F6" w:rsidP="00FA14F6" w14:paraId="4B11F1C4" w14:textId="77777777">
      <w:pPr>
        <w:tabs>
          <w:tab w:val="left" w:pos="-1080"/>
          <w:tab w:val="left" w:pos="-720"/>
          <w:tab w:val="left" w:pos="360"/>
          <w:tab w:val="left" w:pos="720"/>
        </w:tabs>
        <w:rPr>
          <w:rFonts w:ascii="Arial" w:hAnsi="Arial" w:cs="Arial"/>
          <w:sz w:val="22"/>
          <w:szCs w:val="22"/>
        </w:rPr>
      </w:pPr>
    </w:p>
    <w:p w:rsidR="00FA14F6" w:rsidRPr="00FA14F6" w:rsidP="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FA14F6" w:rsidRPr="00FA14F6" w:rsidP="00FA14F6" w14:paraId="2E4E9616" w14:textId="77777777">
      <w:pPr>
        <w:tabs>
          <w:tab w:val="left" w:pos="-1080"/>
          <w:tab w:val="left" w:pos="-720"/>
          <w:tab w:val="left" w:pos="360"/>
          <w:tab w:val="left" w:pos="720"/>
        </w:tabs>
        <w:rPr>
          <w:rFonts w:ascii="Arial" w:hAnsi="Arial" w:cs="Arial"/>
          <w:sz w:val="22"/>
          <w:szCs w:val="22"/>
        </w:rPr>
      </w:pPr>
    </w:p>
    <w:p w:rsidR="00FA14F6" w:rsidP="00FA14F6" w14:paraId="6B3FE890" w14:textId="73A1404E">
      <w:pPr>
        <w:tabs>
          <w:tab w:val="left" w:pos="-1080"/>
          <w:tab w:val="left" w:pos="-720"/>
          <w:tab w:val="left" w:pos="360"/>
          <w:tab w:val="left" w:pos="720"/>
        </w:tabs>
        <w:rPr>
          <w:rFonts w:ascii="Arial" w:hAnsi="Arial" w:cs="Arial"/>
          <w:sz w:val="22"/>
          <w:szCs w:val="22"/>
        </w:rPr>
      </w:pPr>
      <w:r w:rsidRPr="00B96B27">
        <w:rPr>
          <w:rFonts w:ascii="Arial" w:hAnsi="Arial" w:cs="Arial"/>
          <w:sz w:val="22"/>
          <w:szCs w:val="22"/>
        </w:rPr>
        <w:t>No other organization gathers this type of avian population information in the scientifically rigorous manner and scale of the North American Breeding Bird Survey</w:t>
      </w:r>
      <w:r w:rsidR="000B5A54">
        <w:rPr>
          <w:rFonts w:ascii="Arial" w:hAnsi="Arial" w:cs="Arial"/>
          <w:sz w:val="22"/>
          <w:szCs w:val="22"/>
        </w:rPr>
        <w:t xml:space="preserve"> (BBS)</w:t>
      </w:r>
      <w:r w:rsidRPr="00B96B27">
        <w:rPr>
          <w:rFonts w:ascii="Arial" w:hAnsi="Arial" w:cs="Arial"/>
          <w:sz w:val="22"/>
          <w:szCs w:val="22"/>
        </w:rPr>
        <w:t>. The Christmas Bird Count, eBird, and the Integrated Monitoring of Bird Conservation Regions are the most similar programs. The former two lack the scientific sampling design of the BBS</w:t>
      </w:r>
      <w:r w:rsidR="009E5524">
        <w:rPr>
          <w:rFonts w:ascii="Arial" w:hAnsi="Arial" w:cs="Arial"/>
          <w:sz w:val="22"/>
          <w:szCs w:val="22"/>
        </w:rPr>
        <w:t xml:space="preserve"> </w:t>
      </w:r>
      <w:r w:rsidR="005D4A10">
        <w:rPr>
          <w:rFonts w:ascii="Arial" w:hAnsi="Arial" w:cs="Arial"/>
          <w:sz w:val="22"/>
          <w:szCs w:val="22"/>
        </w:rPr>
        <w:t xml:space="preserve">and eBird does not have </w:t>
      </w:r>
      <w:r w:rsidR="000B5A54">
        <w:rPr>
          <w:rFonts w:ascii="Arial" w:hAnsi="Arial" w:cs="Arial"/>
          <w:sz w:val="22"/>
          <w:szCs w:val="22"/>
        </w:rPr>
        <w:t xml:space="preserve">the </w:t>
      </w:r>
      <w:r w:rsidR="005D4A10">
        <w:rPr>
          <w:rFonts w:ascii="Arial" w:hAnsi="Arial" w:cs="Arial"/>
          <w:sz w:val="22"/>
          <w:szCs w:val="22"/>
        </w:rPr>
        <w:t>historical depth of BBS.</w:t>
      </w:r>
      <w:r w:rsidRPr="00B96B27">
        <w:rPr>
          <w:rFonts w:ascii="Arial" w:hAnsi="Arial" w:cs="Arial"/>
          <w:sz w:val="22"/>
          <w:szCs w:val="22"/>
        </w:rPr>
        <w:t xml:space="preserve"> </w:t>
      </w:r>
      <w:r w:rsidR="000B5A54">
        <w:rPr>
          <w:rFonts w:ascii="Arial" w:hAnsi="Arial" w:cs="Arial"/>
          <w:sz w:val="22"/>
          <w:szCs w:val="22"/>
        </w:rPr>
        <w:t xml:space="preserve">Also, </w:t>
      </w:r>
      <w:r w:rsidRPr="00B96B27">
        <w:rPr>
          <w:rFonts w:ascii="Arial" w:hAnsi="Arial" w:cs="Arial"/>
          <w:sz w:val="22"/>
          <w:szCs w:val="22"/>
        </w:rPr>
        <w:t>the Christmas Bird Count sample</w:t>
      </w:r>
      <w:r w:rsidR="000B5A54">
        <w:rPr>
          <w:rFonts w:ascii="Arial" w:hAnsi="Arial" w:cs="Arial"/>
          <w:sz w:val="22"/>
          <w:szCs w:val="22"/>
        </w:rPr>
        <w:t>s</w:t>
      </w:r>
      <w:r w:rsidRPr="00B96B27">
        <w:rPr>
          <w:rFonts w:ascii="Arial" w:hAnsi="Arial" w:cs="Arial"/>
          <w:sz w:val="22"/>
          <w:szCs w:val="22"/>
        </w:rPr>
        <w:t xml:space="preserve"> winter populations, which reduces the utility of their data. The IMBCR program only samples a portion of the western states. Numerous other national avian monitoring initiatives (i.e., Monitoring Avian Productivity and Survivorship, Colonial Waterbird Monitoring, Marsh Bird Monitoring) have also been established; they are designed to complement the BBS rather than duplicate its efforts by focusing on species that are currently not well monitored by the BBS sampling methodology.</w:t>
      </w:r>
    </w:p>
    <w:p w:rsidR="00B96B27" w:rsidRPr="00FA14F6" w:rsidP="00FA14F6" w14:paraId="20C74B62" w14:textId="77777777">
      <w:pPr>
        <w:tabs>
          <w:tab w:val="left" w:pos="-1080"/>
          <w:tab w:val="left" w:pos="-720"/>
          <w:tab w:val="left" w:pos="360"/>
          <w:tab w:val="left" w:pos="720"/>
        </w:tabs>
        <w:rPr>
          <w:rFonts w:ascii="Arial" w:hAnsi="Arial" w:cs="Arial"/>
          <w:sz w:val="22"/>
          <w:szCs w:val="22"/>
        </w:rPr>
      </w:pPr>
    </w:p>
    <w:p w:rsidR="00FA14F6" w:rsidRPr="00FA14F6" w:rsidP="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00FA14F6" w:rsidRPr="00FA14F6" w:rsidP="00FA14F6" w14:paraId="1473C1D3" w14:textId="77777777">
      <w:pPr>
        <w:tabs>
          <w:tab w:val="left" w:pos="-1080"/>
          <w:tab w:val="left" w:pos="-720"/>
          <w:tab w:val="left" w:pos="360"/>
          <w:tab w:val="left" w:pos="720"/>
        </w:tabs>
        <w:rPr>
          <w:rFonts w:ascii="Arial" w:hAnsi="Arial" w:cs="Arial"/>
          <w:sz w:val="22"/>
          <w:szCs w:val="22"/>
        </w:rPr>
      </w:pPr>
    </w:p>
    <w:p w:rsidR="00FA14F6" w:rsidP="00FA14F6" w14:paraId="73770414" w14:textId="5D8D7CB3">
      <w:pPr>
        <w:tabs>
          <w:tab w:val="left" w:pos="-1080"/>
          <w:tab w:val="left" w:pos="-720"/>
          <w:tab w:val="left" w:pos="360"/>
          <w:tab w:val="left" w:pos="720"/>
        </w:tabs>
        <w:rPr>
          <w:rFonts w:ascii="Arial" w:hAnsi="Arial" w:cs="Arial"/>
          <w:sz w:val="22"/>
          <w:szCs w:val="22"/>
        </w:rPr>
      </w:pPr>
      <w:r w:rsidRPr="00DA43CD">
        <w:rPr>
          <w:rFonts w:ascii="Arial" w:hAnsi="Arial" w:cs="Arial"/>
          <w:sz w:val="22"/>
          <w:szCs w:val="22"/>
        </w:rPr>
        <w:t>This information does not affect small businesses or other small entities.</w:t>
      </w:r>
    </w:p>
    <w:p w:rsidR="005008EB" w:rsidRPr="00FA14F6" w:rsidP="00FA14F6" w14:paraId="5715E790" w14:textId="77777777">
      <w:pPr>
        <w:tabs>
          <w:tab w:val="left" w:pos="-1080"/>
          <w:tab w:val="left" w:pos="-720"/>
          <w:tab w:val="left" w:pos="360"/>
          <w:tab w:val="left" w:pos="720"/>
        </w:tabs>
        <w:rPr>
          <w:rFonts w:ascii="Arial" w:hAnsi="Arial" w:cs="Arial"/>
          <w:sz w:val="22"/>
          <w:szCs w:val="22"/>
        </w:rPr>
      </w:pPr>
    </w:p>
    <w:p w:rsidR="00FA14F6" w:rsidRPr="00FA14F6" w:rsidP="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FA14F6" w:rsidRPr="00FA14F6" w:rsidP="00FA14F6" w14:paraId="516B1D22" w14:textId="77777777">
      <w:pPr>
        <w:tabs>
          <w:tab w:val="left" w:pos="-1080"/>
          <w:tab w:val="left" w:pos="-720"/>
          <w:tab w:val="left" w:pos="360"/>
          <w:tab w:val="left" w:pos="720"/>
        </w:tabs>
        <w:rPr>
          <w:rFonts w:ascii="Arial" w:hAnsi="Arial" w:cs="Arial"/>
          <w:sz w:val="22"/>
          <w:szCs w:val="22"/>
        </w:rPr>
      </w:pPr>
    </w:p>
    <w:p w:rsidR="00FA14F6" w:rsidP="00FA14F6" w14:paraId="1FAE0CD5" w14:textId="78C85F5D">
      <w:pPr>
        <w:tabs>
          <w:tab w:val="left" w:pos="-1080"/>
          <w:tab w:val="left" w:pos="-720"/>
          <w:tab w:val="left" w:pos="360"/>
          <w:tab w:val="left" w:pos="720"/>
        </w:tabs>
        <w:rPr>
          <w:rFonts w:ascii="Arial" w:hAnsi="Arial" w:cs="Arial"/>
          <w:sz w:val="22"/>
          <w:szCs w:val="22"/>
        </w:rPr>
      </w:pPr>
      <w:r w:rsidRPr="008F63D5">
        <w:rPr>
          <w:rFonts w:ascii="Arial" w:hAnsi="Arial" w:cs="Arial"/>
          <w:sz w:val="22"/>
          <w:szCs w:val="22"/>
        </w:rPr>
        <w:t xml:space="preserve">Across </w:t>
      </w:r>
      <w:r w:rsidR="00CE0BA0">
        <w:rPr>
          <w:rFonts w:ascii="Arial" w:hAnsi="Arial" w:cs="Arial"/>
          <w:sz w:val="22"/>
          <w:szCs w:val="22"/>
        </w:rPr>
        <w:t>the</w:t>
      </w:r>
      <w:r w:rsidRPr="008F63D5">
        <w:rPr>
          <w:rFonts w:ascii="Arial" w:hAnsi="Arial" w:cs="Arial"/>
          <w:sz w:val="22"/>
          <w:szCs w:val="22"/>
        </w:rPr>
        <w:t xml:space="preserve"> nation, BBS </w:t>
      </w:r>
      <w:r w:rsidR="002D0813">
        <w:rPr>
          <w:rFonts w:ascii="Arial" w:hAnsi="Arial" w:cs="Arial"/>
          <w:sz w:val="22"/>
          <w:szCs w:val="22"/>
        </w:rPr>
        <w:t>data are</w:t>
      </w:r>
      <w:r w:rsidRPr="008F63D5">
        <w:rPr>
          <w:rFonts w:ascii="Arial" w:hAnsi="Arial" w:cs="Arial"/>
          <w:sz w:val="22"/>
          <w:szCs w:val="22"/>
        </w:rPr>
        <w:t xml:space="preserve"> critical to the functions of Federal and State Wildlife Agencies, Flyway Councils, and non-governmental organizations. The</w:t>
      </w:r>
      <w:r w:rsidR="001E4718">
        <w:rPr>
          <w:rFonts w:ascii="Arial" w:hAnsi="Arial" w:cs="Arial"/>
          <w:sz w:val="22"/>
          <w:szCs w:val="22"/>
        </w:rPr>
        <w:t>se</w:t>
      </w:r>
      <w:r w:rsidRPr="008F63D5">
        <w:rPr>
          <w:rFonts w:ascii="Arial" w:hAnsi="Arial" w:cs="Arial"/>
          <w:sz w:val="22"/>
          <w:szCs w:val="22"/>
        </w:rPr>
        <w:t xml:space="preserve"> data help resource managers meet their mandates to reduce conflicts between birds and people, identify species of greatest conservation need, and set healthy harvest levels. Private sector industries have adopted science-based, sustainable practices driven by BBS data that benefit both their own operations and birds. </w:t>
      </w:r>
      <w:r w:rsidR="008F63D5">
        <w:rPr>
          <w:rFonts w:ascii="Arial" w:hAnsi="Arial" w:cs="Arial"/>
          <w:sz w:val="22"/>
          <w:szCs w:val="22"/>
        </w:rPr>
        <w:t>Not collecting this information would</w:t>
      </w:r>
      <w:r w:rsidRPr="008F63D5">
        <w:rPr>
          <w:rFonts w:ascii="Arial" w:hAnsi="Arial" w:cs="Arial"/>
          <w:sz w:val="22"/>
          <w:szCs w:val="22"/>
        </w:rPr>
        <w:t xml:space="preserve"> </w:t>
      </w:r>
      <w:r w:rsidRPr="00E5596E" w:rsidR="00E5596E">
        <w:rPr>
          <w:rFonts w:ascii="Arial" w:hAnsi="Arial" w:cs="Arial"/>
          <w:sz w:val="22"/>
          <w:szCs w:val="22"/>
        </w:rPr>
        <w:t xml:space="preserve">leave the </w:t>
      </w:r>
      <w:r w:rsidRPr="00E5596E" w:rsidR="00725293">
        <w:rPr>
          <w:rFonts w:ascii="Arial" w:hAnsi="Arial" w:cs="Arial"/>
          <w:sz w:val="22"/>
          <w:szCs w:val="22"/>
        </w:rPr>
        <w:t>Secretary of the Interior</w:t>
      </w:r>
      <w:r w:rsidR="00930A6A">
        <w:rPr>
          <w:rFonts w:ascii="Arial" w:hAnsi="Arial" w:cs="Arial"/>
          <w:sz w:val="22"/>
          <w:szCs w:val="22"/>
        </w:rPr>
        <w:t xml:space="preserve"> and other federal and state</w:t>
      </w:r>
      <w:r w:rsidRPr="00E5596E" w:rsidR="00E5596E">
        <w:rPr>
          <w:rFonts w:ascii="Arial" w:hAnsi="Arial" w:cs="Arial"/>
          <w:sz w:val="22"/>
          <w:szCs w:val="22"/>
        </w:rPr>
        <w:t xml:space="preserve"> </w:t>
      </w:r>
      <w:r w:rsidR="00930A6A">
        <w:rPr>
          <w:rFonts w:ascii="Arial" w:hAnsi="Arial" w:cs="Arial"/>
          <w:sz w:val="22"/>
          <w:szCs w:val="22"/>
        </w:rPr>
        <w:t>g</w:t>
      </w:r>
      <w:r w:rsidRPr="00E5596E" w:rsidR="00E5596E">
        <w:rPr>
          <w:rFonts w:ascii="Arial" w:hAnsi="Arial" w:cs="Arial"/>
          <w:sz w:val="22"/>
          <w:szCs w:val="22"/>
        </w:rPr>
        <w:t>overnment</w:t>
      </w:r>
      <w:r w:rsidR="00930A6A">
        <w:rPr>
          <w:rFonts w:ascii="Arial" w:hAnsi="Arial" w:cs="Arial"/>
          <w:sz w:val="22"/>
          <w:szCs w:val="22"/>
        </w:rPr>
        <w:t xml:space="preserve"> agencies</w:t>
      </w:r>
      <w:r w:rsidRPr="00E5596E" w:rsidR="00E5596E">
        <w:rPr>
          <w:rFonts w:ascii="Arial" w:hAnsi="Arial" w:cs="Arial"/>
          <w:sz w:val="22"/>
          <w:szCs w:val="22"/>
        </w:rPr>
        <w:t xml:space="preserve"> </w:t>
      </w:r>
      <w:r w:rsidR="00961922">
        <w:rPr>
          <w:rFonts w:ascii="Arial" w:hAnsi="Arial" w:cs="Arial"/>
          <w:sz w:val="22"/>
          <w:szCs w:val="22"/>
        </w:rPr>
        <w:t>unable to make i</w:t>
      </w:r>
      <w:r w:rsidRPr="00F7074C" w:rsidR="00B7744B">
        <w:rPr>
          <w:rFonts w:ascii="Arial" w:hAnsi="Arial" w:cs="Arial"/>
          <w:sz w:val="22"/>
          <w:szCs w:val="22"/>
        </w:rPr>
        <w:t>nformed decisions when implementing the Migratory Bird Treaty Act, North American Waterfowl Management Plan, State Wildlife Action Plans, and other federal and state initiatives.</w:t>
      </w:r>
      <w:r w:rsidR="00A804C5">
        <w:rPr>
          <w:rFonts w:ascii="Arial" w:hAnsi="Arial" w:cs="Arial"/>
          <w:sz w:val="22"/>
          <w:szCs w:val="22"/>
        </w:rPr>
        <w:t xml:space="preserve"> </w:t>
      </w:r>
      <w:r w:rsidR="003F4FA1">
        <w:rPr>
          <w:rFonts w:ascii="Arial" w:hAnsi="Arial" w:cs="Arial"/>
          <w:sz w:val="22"/>
          <w:szCs w:val="22"/>
        </w:rPr>
        <w:t>These and other stakeholders</w:t>
      </w:r>
      <w:r w:rsidR="00F7074C">
        <w:rPr>
          <w:rFonts w:ascii="Arial" w:hAnsi="Arial" w:cs="Arial"/>
          <w:sz w:val="22"/>
          <w:szCs w:val="22"/>
        </w:rPr>
        <w:t xml:space="preserve"> would</w:t>
      </w:r>
      <w:r w:rsidR="00A804C5">
        <w:rPr>
          <w:rFonts w:ascii="Arial" w:hAnsi="Arial" w:cs="Arial"/>
          <w:sz w:val="22"/>
          <w:szCs w:val="22"/>
        </w:rPr>
        <w:t xml:space="preserve"> lose </w:t>
      </w:r>
      <w:r w:rsidRPr="008F63D5" w:rsidR="00A804C5">
        <w:rPr>
          <w:rFonts w:ascii="Arial" w:hAnsi="Arial" w:cs="Arial"/>
          <w:sz w:val="22"/>
          <w:szCs w:val="22"/>
        </w:rPr>
        <w:t>the foundation</w:t>
      </w:r>
      <w:r w:rsidR="00A804C5">
        <w:rPr>
          <w:rFonts w:ascii="Arial" w:hAnsi="Arial" w:cs="Arial"/>
          <w:sz w:val="22"/>
          <w:szCs w:val="22"/>
        </w:rPr>
        <w:t>al data set</w:t>
      </w:r>
      <w:r w:rsidRPr="008F63D5" w:rsidR="00A804C5">
        <w:rPr>
          <w:rFonts w:ascii="Arial" w:hAnsi="Arial" w:cs="Arial"/>
          <w:sz w:val="22"/>
          <w:szCs w:val="22"/>
        </w:rPr>
        <w:t xml:space="preserve"> that </w:t>
      </w:r>
      <w:r w:rsidR="003F4FA1">
        <w:rPr>
          <w:rFonts w:ascii="Arial" w:hAnsi="Arial" w:cs="Arial"/>
          <w:sz w:val="22"/>
          <w:szCs w:val="22"/>
        </w:rPr>
        <w:t>communities of</w:t>
      </w:r>
      <w:r w:rsidRPr="008F63D5" w:rsidR="00A804C5">
        <w:rPr>
          <w:rFonts w:ascii="Arial" w:hAnsi="Arial" w:cs="Arial"/>
          <w:sz w:val="22"/>
          <w:szCs w:val="22"/>
        </w:rPr>
        <w:t xml:space="preserve"> varying interests depend on to reach collaborative </w:t>
      </w:r>
      <w:r w:rsidRPr="008F63D5" w:rsidR="00A804C5">
        <w:rPr>
          <w:rFonts w:ascii="Arial" w:hAnsi="Arial" w:cs="Arial"/>
          <w:sz w:val="22"/>
          <w:szCs w:val="22"/>
        </w:rPr>
        <w:t xml:space="preserve">outcomes for </w:t>
      </w:r>
      <w:r w:rsidR="00386950">
        <w:rPr>
          <w:rFonts w:ascii="Arial" w:hAnsi="Arial" w:cs="Arial"/>
          <w:sz w:val="22"/>
          <w:szCs w:val="22"/>
        </w:rPr>
        <w:t xml:space="preserve">effective </w:t>
      </w:r>
      <w:r w:rsidRPr="008F63D5" w:rsidR="00A804C5">
        <w:rPr>
          <w:rFonts w:ascii="Arial" w:hAnsi="Arial" w:cs="Arial"/>
          <w:sz w:val="22"/>
          <w:szCs w:val="22"/>
        </w:rPr>
        <w:t>bird</w:t>
      </w:r>
      <w:r w:rsidR="00386950">
        <w:rPr>
          <w:rFonts w:ascii="Arial" w:hAnsi="Arial" w:cs="Arial"/>
          <w:sz w:val="22"/>
          <w:szCs w:val="22"/>
        </w:rPr>
        <w:t xml:space="preserve"> management challenges</w:t>
      </w:r>
      <w:r w:rsidRPr="008F63D5" w:rsidR="00A804C5">
        <w:rPr>
          <w:rFonts w:ascii="Arial" w:hAnsi="Arial" w:cs="Arial"/>
          <w:sz w:val="22"/>
          <w:szCs w:val="22"/>
        </w:rPr>
        <w:t>.</w:t>
      </w:r>
      <w:r w:rsidR="00A804C5">
        <w:rPr>
          <w:rFonts w:ascii="Arial" w:hAnsi="Arial" w:cs="Arial"/>
          <w:sz w:val="22"/>
          <w:szCs w:val="22"/>
        </w:rPr>
        <w:t xml:space="preserve"> L</w:t>
      </w:r>
      <w:r w:rsidR="004459E3">
        <w:rPr>
          <w:rFonts w:ascii="Arial" w:hAnsi="Arial" w:cs="Arial"/>
          <w:sz w:val="22"/>
          <w:szCs w:val="22"/>
        </w:rPr>
        <w:t xml:space="preserve">ess frequent </w:t>
      </w:r>
      <w:r w:rsidR="00386950">
        <w:rPr>
          <w:rFonts w:ascii="Arial" w:hAnsi="Arial" w:cs="Arial"/>
          <w:sz w:val="22"/>
          <w:szCs w:val="22"/>
        </w:rPr>
        <w:t xml:space="preserve">data </w:t>
      </w:r>
      <w:r w:rsidR="004459E3">
        <w:rPr>
          <w:rFonts w:ascii="Arial" w:hAnsi="Arial" w:cs="Arial"/>
          <w:sz w:val="22"/>
          <w:szCs w:val="22"/>
        </w:rPr>
        <w:t xml:space="preserve">collection </w:t>
      </w:r>
      <w:r w:rsidR="00725D48">
        <w:rPr>
          <w:rFonts w:ascii="Arial" w:hAnsi="Arial" w:cs="Arial"/>
          <w:sz w:val="22"/>
          <w:szCs w:val="22"/>
        </w:rPr>
        <w:t xml:space="preserve">would undermine the </w:t>
      </w:r>
      <w:r w:rsidR="00AF47C4">
        <w:rPr>
          <w:rFonts w:ascii="Arial" w:hAnsi="Arial" w:cs="Arial"/>
          <w:sz w:val="22"/>
          <w:szCs w:val="22"/>
        </w:rPr>
        <w:t>continuous</w:t>
      </w:r>
      <w:r w:rsidR="0047283D">
        <w:rPr>
          <w:rFonts w:ascii="Arial" w:hAnsi="Arial" w:cs="Arial"/>
          <w:sz w:val="22"/>
          <w:szCs w:val="22"/>
        </w:rPr>
        <w:t xml:space="preserve"> </w:t>
      </w:r>
      <w:r w:rsidR="00725D48">
        <w:rPr>
          <w:rFonts w:ascii="Arial" w:hAnsi="Arial" w:cs="Arial"/>
          <w:sz w:val="22"/>
          <w:szCs w:val="22"/>
        </w:rPr>
        <w:t>integrity of th</w:t>
      </w:r>
      <w:r w:rsidR="004F47C1">
        <w:rPr>
          <w:rFonts w:ascii="Arial" w:hAnsi="Arial" w:cs="Arial"/>
          <w:sz w:val="22"/>
          <w:szCs w:val="22"/>
        </w:rPr>
        <w:t>e</w:t>
      </w:r>
      <w:r w:rsidR="00725D48">
        <w:rPr>
          <w:rFonts w:ascii="Arial" w:hAnsi="Arial" w:cs="Arial"/>
          <w:sz w:val="22"/>
          <w:szCs w:val="22"/>
        </w:rPr>
        <w:t xml:space="preserve"> </w:t>
      </w:r>
      <w:r w:rsidR="00AF47C4">
        <w:rPr>
          <w:rFonts w:ascii="Arial" w:hAnsi="Arial" w:cs="Arial"/>
          <w:sz w:val="22"/>
          <w:szCs w:val="22"/>
        </w:rPr>
        <w:t>long-term</w:t>
      </w:r>
      <w:r w:rsidR="0047283D">
        <w:rPr>
          <w:rFonts w:ascii="Arial" w:hAnsi="Arial" w:cs="Arial"/>
          <w:sz w:val="22"/>
          <w:szCs w:val="22"/>
        </w:rPr>
        <w:t xml:space="preserve"> time series and</w:t>
      </w:r>
      <w:r w:rsidR="005B2464">
        <w:rPr>
          <w:rFonts w:ascii="Arial" w:hAnsi="Arial" w:cs="Arial"/>
          <w:sz w:val="22"/>
          <w:szCs w:val="22"/>
        </w:rPr>
        <w:t xml:space="preserve"> </w:t>
      </w:r>
      <w:r w:rsidR="00AF47C4">
        <w:rPr>
          <w:rFonts w:ascii="Arial" w:hAnsi="Arial" w:cs="Arial"/>
          <w:sz w:val="22"/>
          <w:szCs w:val="22"/>
        </w:rPr>
        <w:t xml:space="preserve">reduce the </w:t>
      </w:r>
      <w:r w:rsidR="008F67F1">
        <w:rPr>
          <w:rFonts w:ascii="Arial" w:hAnsi="Arial" w:cs="Arial"/>
          <w:sz w:val="22"/>
          <w:szCs w:val="22"/>
        </w:rPr>
        <w:t xml:space="preserve">lasting </w:t>
      </w:r>
      <w:r w:rsidR="00AF47C4">
        <w:rPr>
          <w:rFonts w:ascii="Arial" w:hAnsi="Arial" w:cs="Arial"/>
          <w:sz w:val="22"/>
          <w:szCs w:val="22"/>
        </w:rPr>
        <w:t>utility of the data set.</w:t>
      </w:r>
    </w:p>
    <w:p w:rsidR="00F7074C" w:rsidP="00FA14F6" w14:paraId="26738CBD" w14:textId="77777777">
      <w:pPr>
        <w:tabs>
          <w:tab w:val="left" w:pos="-1080"/>
          <w:tab w:val="left" w:pos="-720"/>
          <w:tab w:val="left" w:pos="360"/>
          <w:tab w:val="left" w:pos="720"/>
        </w:tabs>
        <w:rPr>
          <w:rFonts w:ascii="Arial" w:hAnsi="Arial" w:cs="Arial"/>
          <w:sz w:val="22"/>
          <w:szCs w:val="22"/>
        </w:rPr>
      </w:pPr>
    </w:p>
    <w:p w:rsidR="00E5596E" w:rsidRPr="00FA14F6" w:rsidP="00FA14F6" w14:paraId="44732040" w14:textId="77777777">
      <w:pPr>
        <w:tabs>
          <w:tab w:val="left" w:pos="-1080"/>
          <w:tab w:val="left" w:pos="-720"/>
          <w:tab w:val="left" w:pos="360"/>
          <w:tab w:val="left" w:pos="720"/>
        </w:tabs>
        <w:rPr>
          <w:rFonts w:ascii="Arial" w:hAnsi="Arial" w:cs="Arial"/>
          <w:sz w:val="22"/>
          <w:szCs w:val="22"/>
        </w:rPr>
      </w:pPr>
    </w:p>
    <w:p w:rsidR="00FA14F6" w:rsidRPr="00FA14F6" w:rsidP="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00FA14F6" w:rsidRPr="00FA14F6" w:rsidP="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report information to the agency more often than quarterly;</w:t>
      </w:r>
    </w:p>
    <w:p w:rsidR="00FA14F6" w:rsidRPr="00FA14F6" w:rsidP="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prepare a written response to a collection of information in fewer than 30 days after receipt of it;</w:t>
      </w:r>
    </w:p>
    <w:p w:rsidR="00FA14F6" w:rsidRPr="00FA14F6" w:rsidP="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more than an original and two copies of any document;</w:t>
      </w:r>
    </w:p>
    <w:p w:rsidR="00FA14F6" w:rsidRPr="00FA14F6" w:rsidP="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respondents to retain records, other than health, medical, government contract, grant-in-aid, or tax records, for more than three years;</w:t>
      </w:r>
    </w:p>
    <w:p w:rsidR="00FA14F6" w:rsidRPr="00FA14F6" w:rsidP="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in connection with a statistical survey that is not designed to produce valid and reliable results that can be generalized to the universe of study;</w:t>
      </w:r>
    </w:p>
    <w:p w:rsidR="00FA14F6" w:rsidRPr="00FA14F6" w:rsidP="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requiring the use of a statistical data classification that has not been reviewed and approved by OMB;</w:t>
      </w:r>
    </w:p>
    <w:p w:rsidR="00FA14F6" w:rsidRPr="00FA14F6" w:rsidP="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FA14F6" w:rsidP="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6351B0" w:rsidP="00FA14F6" w14:paraId="58DB0595" w14:textId="77777777">
      <w:pPr>
        <w:tabs>
          <w:tab w:val="left" w:pos="-1080"/>
          <w:tab w:val="left" w:pos="-720"/>
          <w:tab w:val="left" w:pos="360"/>
          <w:tab w:val="left" w:pos="720"/>
        </w:tabs>
        <w:rPr>
          <w:rFonts w:ascii="Arial" w:hAnsi="Arial" w:cs="Arial"/>
          <w:sz w:val="22"/>
          <w:szCs w:val="22"/>
        </w:rPr>
      </w:pPr>
    </w:p>
    <w:p w:rsidR="00FA14F6" w:rsidRPr="00FA14F6" w:rsidP="00FA14F6" w14:paraId="3801E812" w14:textId="6572094E">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There are no circumstances that require us to collect the information in a manner inconsistent with OMB guidelines.</w:t>
      </w:r>
    </w:p>
    <w:p w:rsidR="00FA14F6" w:rsidRPr="00FA14F6" w:rsidP="00FA14F6" w14:paraId="3C30CA30" w14:textId="77777777">
      <w:pPr>
        <w:tabs>
          <w:tab w:val="left" w:pos="-1080"/>
          <w:tab w:val="left" w:pos="-720"/>
          <w:tab w:val="left" w:pos="360"/>
          <w:tab w:val="left" w:pos="720"/>
        </w:tabs>
        <w:rPr>
          <w:rFonts w:ascii="Arial" w:hAnsi="Arial" w:cs="Arial"/>
          <w:sz w:val="22"/>
          <w:szCs w:val="22"/>
        </w:rPr>
      </w:pPr>
    </w:p>
    <w:p w:rsidR="00FA14F6" w:rsidRPr="00FA14F6" w:rsidP="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publication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FA14F6" w:rsidP="00FA14F6" w14:paraId="68EDA8E7" w14:textId="77777777">
      <w:pPr>
        <w:tabs>
          <w:tab w:val="left" w:pos="-1080"/>
          <w:tab w:val="left" w:pos="-720"/>
          <w:tab w:val="left" w:pos="360"/>
          <w:tab w:val="left" w:pos="720"/>
        </w:tabs>
        <w:rPr>
          <w:rFonts w:ascii="Arial" w:hAnsi="Arial" w:cs="Arial"/>
          <w:b/>
          <w:sz w:val="22"/>
          <w:szCs w:val="22"/>
        </w:rPr>
      </w:pPr>
    </w:p>
    <w:p w:rsidR="00FA14F6" w:rsidRPr="00FA14F6" w:rsidP="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FA14F6" w:rsidP="00FA14F6" w14:paraId="38D24EB5" w14:textId="77777777">
      <w:pPr>
        <w:tabs>
          <w:tab w:val="left" w:pos="-1080"/>
          <w:tab w:val="left" w:pos="-720"/>
          <w:tab w:val="left" w:pos="360"/>
          <w:tab w:val="left" w:pos="720"/>
        </w:tabs>
        <w:rPr>
          <w:rFonts w:ascii="Arial" w:hAnsi="Arial" w:cs="Arial"/>
          <w:b/>
          <w:sz w:val="22"/>
          <w:szCs w:val="22"/>
        </w:rPr>
      </w:pPr>
    </w:p>
    <w:p w:rsidR="00FA14F6" w:rsidRPr="00FA14F6" w:rsidP="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A0725" w:rsidP="00EA3C07" w14:paraId="26A45764" w14:textId="77777777">
      <w:pPr>
        <w:tabs>
          <w:tab w:val="left" w:pos="-1080"/>
          <w:tab w:val="left" w:pos="-720"/>
          <w:tab w:val="left" w:pos="360"/>
          <w:tab w:val="left" w:pos="720"/>
        </w:tabs>
        <w:rPr>
          <w:rFonts w:ascii="Arial" w:hAnsi="Arial" w:cs="Arial"/>
          <w:sz w:val="22"/>
          <w:szCs w:val="22"/>
        </w:rPr>
      </w:pPr>
    </w:p>
    <w:p w:rsidR="00DA0725" w:rsidRPr="003339D6" w:rsidP="003339D6" w14:paraId="39C51D93" w14:textId="51798229">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 xml:space="preserve">On </w:t>
      </w:r>
      <w:r w:rsidRPr="00240839">
        <w:rPr>
          <w:rFonts w:ascii="Arial" w:hAnsi="Arial" w:cs="Arial"/>
          <w:sz w:val="22"/>
          <w:szCs w:val="22"/>
        </w:rPr>
        <w:t>January 7, 2025</w:t>
      </w:r>
      <w:r w:rsidRPr="00FA14F6">
        <w:rPr>
          <w:rFonts w:ascii="Arial" w:hAnsi="Arial" w:cs="Arial"/>
          <w:sz w:val="22"/>
          <w:szCs w:val="22"/>
        </w:rPr>
        <w:t xml:space="preserve">, </w:t>
      </w:r>
      <w:r>
        <w:rPr>
          <w:rFonts w:ascii="Arial" w:hAnsi="Arial" w:cs="Arial"/>
          <w:sz w:val="22"/>
          <w:szCs w:val="22"/>
        </w:rPr>
        <w:t xml:space="preserve">we published </w:t>
      </w:r>
      <w:r w:rsidRPr="00FA14F6">
        <w:rPr>
          <w:rFonts w:ascii="Arial" w:hAnsi="Arial" w:cs="Arial"/>
          <w:sz w:val="22"/>
          <w:szCs w:val="22"/>
        </w:rPr>
        <w:t xml:space="preserve">a 60-Day </w:t>
      </w:r>
      <w:r w:rsidRPr="00FA14F6">
        <w:rPr>
          <w:rFonts w:ascii="Arial" w:hAnsi="Arial" w:cs="Arial"/>
          <w:i/>
          <w:sz w:val="22"/>
          <w:szCs w:val="22"/>
        </w:rPr>
        <w:t>Federal Register</w:t>
      </w:r>
      <w:r w:rsidRPr="00FA14F6">
        <w:rPr>
          <w:rFonts w:ascii="Arial" w:hAnsi="Arial" w:cs="Arial"/>
          <w:sz w:val="22"/>
          <w:szCs w:val="22"/>
        </w:rPr>
        <w:t xml:space="preserve"> notic</w:t>
      </w:r>
      <w:r w:rsidR="00AB5695">
        <w:rPr>
          <w:rFonts w:ascii="Arial" w:hAnsi="Arial" w:cs="Arial"/>
          <w:sz w:val="22"/>
          <w:szCs w:val="22"/>
        </w:rPr>
        <w:t>e</w:t>
      </w:r>
      <w:r w:rsidR="00563DAF">
        <w:rPr>
          <w:rFonts w:ascii="Arial" w:hAnsi="Arial" w:cs="Arial"/>
          <w:sz w:val="22"/>
          <w:szCs w:val="22"/>
        </w:rPr>
        <w:t>,</w:t>
      </w:r>
      <w:r w:rsidRPr="00FA14F6">
        <w:rPr>
          <w:rFonts w:ascii="Arial" w:hAnsi="Arial" w:cs="Arial"/>
          <w:sz w:val="22"/>
          <w:szCs w:val="22"/>
        </w:rPr>
        <w:t xml:space="preserve"> </w:t>
      </w:r>
      <w:r w:rsidR="00AB5695">
        <w:rPr>
          <w:rFonts w:ascii="Arial" w:hAnsi="Arial" w:cs="Arial"/>
          <w:sz w:val="22"/>
          <w:szCs w:val="22"/>
        </w:rPr>
        <w:t>(</w:t>
      </w:r>
      <w:r w:rsidRPr="00A966DC" w:rsidR="00A966DC">
        <w:rPr>
          <w:rFonts w:ascii="Arial" w:hAnsi="Arial" w:cs="Arial"/>
          <w:sz w:val="22"/>
          <w:szCs w:val="22"/>
        </w:rPr>
        <w:t>90 FR 1185</w:t>
      </w:r>
      <w:r w:rsidR="00AB5695">
        <w:rPr>
          <w:rFonts w:ascii="Arial" w:hAnsi="Arial" w:cs="Arial"/>
          <w:sz w:val="22"/>
          <w:szCs w:val="22"/>
        </w:rPr>
        <w:t>)</w:t>
      </w:r>
      <w:r w:rsidRPr="00FA14F6">
        <w:rPr>
          <w:rFonts w:ascii="Arial" w:hAnsi="Arial" w:cs="Arial"/>
          <w:sz w:val="22"/>
          <w:szCs w:val="22"/>
        </w:rPr>
        <w:t>.  We did not receive any comments in response to that notice.</w:t>
      </w:r>
    </w:p>
    <w:p w:rsidR="00EA3C07" w:rsidP="00FA14F6" w14:paraId="5474D995" w14:textId="77777777">
      <w:pPr>
        <w:tabs>
          <w:tab w:val="left" w:pos="-1080"/>
          <w:tab w:val="left" w:pos="-720"/>
          <w:tab w:val="left" w:pos="360"/>
          <w:tab w:val="left" w:pos="720"/>
        </w:tabs>
        <w:rPr>
          <w:rFonts w:ascii="Arial" w:hAnsi="Arial" w:cs="Arial"/>
          <w:sz w:val="22"/>
          <w:szCs w:val="22"/>
        </w:rPr>
      </w:pPr>
    </w:p>
    <w:p w:rsidR="00FA14F6" w:rsidRPr="00FA14F6" w:rsidP="00FA14F6" w14:paraId="4FC9DBC5" w14:textId="3B01D170">
      <w:pPr>
        <w:tabs>
          <w:tab w:val="left" w:pos="360"/>
          <w:tab w:val="left" w:pos="720"/>
          <w:tab w:val="left" w:pos="1440"/>
        </w:tabs>
        <w:rPr>
          <w:rFonts w:ascii="Arial" w:hAnsi="Arial" w:cs="Arial"/>
          <w:sz w:val="22"/>
          <w:szCs w:val="22"/>
        </w:rPr>
      </w:pPr>
      <w:r w:rsidRPr="00FA14F6">
        <w:rPr>
          <w:rFonts w:ascii="Arial" w:hAnsi="Arial" w:cs="Arial"/>
          <w:sz w:val="22"/>
          <w:szCs w:val="22"/>
        </w:rPr>
        <w:t xml:space="preserve">In addition to the </w:t>
      </w:r>
      <w:r w:rsidRPr="00FA14F6">
        <w:rPr>
          <w:rFonts w:ascii="Arial" w:hAnsi="Arial" w:cs="Arial"/>
          <w:i/>
          <w:sz w:val="22"/>
          <w:szCs w:val="22"/>
        </w:rPr>
        <w:t>Federal Register</w:t>
      </w:r>
      <w:r w:rsidRPr="00FA14F6">
        <w:rPr>
          <w:rFonts w:ascii="Arial" w:hAnsi="Arial" w:cs="Arial"/>
          <w:sz w:val="22"/>
          <w:szCs w:val="22"/>
        </w:rPr>
        <w:t xml:space="preserve"> notice, we consulted with the </w:t>
      </w:r>
      <w:r w:rsidR="00A15849">
        <w:rPr>
          <w:rFonts w:ascii="Arial" w:hAnsi="Arial" w:cs="Arial"/>
          <w:sz w:val="22"/>
          <w:szCs w:val="22"/>
        </w:rPr>
        <w:t>eight</w:t>
      </w:r>
      <w:r w:rsidRPr="00FA14F6">
        <w:rPr>
          <w:rFonts w:ascii="Arial" w:hAnsi="Arial" w:cs="Arial"/>
          <w:sz w:val="22"/>
          <w:szCs w:val="22"/>
        </w:rPr>
        <w:t xml:space="preserve"> (</w:t>
      </w:r>
      <w:r w:rsidR="00A15849">
        <w:rPr>
          <w:rFonts w:ascii="Arial" w:hAnsi="Arial" w:cs="Arial"/>
          <w:sz w:val="22"/>
          <w:szCs w:val="22"/>
        </w:rPr>
        <w:t>8</w:t>
      </w:r>
      <w:r w:rsidRPr="00FA14F6">
        <w:rPr>
          <w:rFonts w:ascii="Arial" w:hAnsi="Arial" w:cs="Arial"/>
          <w:sz w:val="22"/>
          <w:szCs w:val="22"/>
        </w:rPr>
        <w:t xml:space="preserve">) </w:t>
      </w:r>
      <w:r w:rsidR="00E4423E">
        <w:rPr>
          <w:rFonts w:ascii="Arial" w:hAnsi="Arial" w:cs="Arial"/>
          <w:sz w:val="22"/>
          <w:szCs w:val="22"/>
        </w:rPr>
        <w:t xml:space="preserve">organizations </w:t>
      </w:r>
      <w:r w:rsidRPr="00FA14F6">
        <w:rPr>
          <w:rFonts w:ascii="Arial" w:hAnsi="Arial" w:cs="Arial"/>
          <w:sz w:val="22"/>
          <w:szCs w:val="22"/>
        </w:rPr>
        <w:t xml:space="preserve">identified in Table 8.1 who are familiar with this collection of information </w:t>
      </w:r>
      <w:r w:rsidRPr="00FA14F6" w:rsidR="007C2015">
        <w:rPr>
          <w:rFonts w:ascii="Arial" w:hAnsi="Arial" w:cs="Arial"/>
          <w:sz w:val="22"/>
          <w:szCs w:val="22"/>
        </w:rPr>
        <w:t>to</w:t>
      </w:r>
      <w:r w:rsidRPr="00FA14F6">
        <w:rPr>
          <w:rFonts w:ascii="Arial" w:hAnsi="Arial" w:cs="Arial"/>
          <w:sz w:val="22"/>
          <w:szCs w:val="22"/>
        </w:rPr>
        <w:t xml:space="preserve"> validate our time burden estimates and asked for comments on the questions below:</w:t>
      </w:r>
    </w:p>
    <w:p w:rsidR="00FA14F6" w:rsidRPr="00FA14F6" w:rsidP="00FA14F6" w14:paraId="0E00F634" w14:textId="77777777">
      <w:pPr>
        <w:tabs>
          <w:tab w:val="left" w:pos="360"/>
          <w:tab w:val="left" w:pos="720"/>
          <w:tab w:val="left" w:pos="1440"/>
        </w:tabs>
        <w:rPr>
          <w:rFonts w:ascii="Arial" w:hAnsi="Arial" w:cs="Arial"/>
          <w:sz w:val="22"/>
          <w:szCs w:val="22"/>
        </w:rPr>
      </w:pPr>
    </w:p>
    <w:p w:rsidR="00FA14F6" w:rsidRPr="00020495" w:rsidP="00FA14F6" w14:paraId="38C58929" w14:textId="046C9582">
      <w:pPr>
        <w:tabs>
          <w:tab w:val="left" w:pos="360"/>
          <w:tab w:val="left" w:pos="720"/>
          <w:tab w:val="left" w:pos="1440"/>
        </w:tabs>
        <w:rPr>
          <w:rFonts w:ascii="Arial" w:hAnsi="Arial" w:cs="Arial"/>
          <w:b/>
          <w:sz w:val="22"/>
          <w:szCs w:val="22"/>
        </w:rPr>
      </w:pPr>
      <w:r>
        <w:rPr>
          <w:rFonts w:ascii="Arial" w:hAnsi="Arial" w:cs="Arial"/>
          <w:b/>
          <w:sz w:val="22"/>
          <w:szCs w:val="22"/>
        </w:rPr>
        <w:t>Table 8.1</w:t>
      </w:r>
    </w:p>
    <w:tbl>
      <w:tblPr>
        <w:tblStyle w:val="TableGrid"/>
        <w:tblW w:w="0" w:type="auto"/>
        <w:tblInd w:w="198" w:type="dxa"/>
        <w:tblLook w:val="04A0"/>
      </w:tblPr>
      <w:tblGrid>
        <w:gridCol w:w="4659"/>
        <w:gridCol w:w="4493"/>
      </w:tblGrid>
      <w:tr w14:paraId="5F88398E" w14:textId="77777777" w:rsidTr="00A15849">
        <w:tblPrEx>
          <w:tblW w:w="0" w:type="auto"/>
          <w:tblInd w:w="198" w:type="dxa"/>
          <w:tblLook w:val="04A0"/>
        </w:tblPrEx>
        <w:tc>
          <w:tcPr>
            <w:tcW w:w="4659" w:type="dxa"/>
            <w:shd w:val="clear" w:color="auto" w:fill="D9D9D9"/>
          </w:tcPr>
          <w:p w:rsidR="00FA14F6" w:rsidRPr="00FA14F6" w:rsidP="00FF1D53" w14:paraId="0D2BB8B9"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Organization</w:t>
            </w:r>
          </w:p>
        </w:tc>
        <w:tc>
          <w:tcPr>
            <w:tcW w:w="4493" w:type="dxa"/>
            <w:shd w:val="clear" w:color="auto" w:fill="D9D9D9"/>
          </w:tcPr>
          <w:p w:rsidR="00FA14F6" w:rsidRPr="00FA14F6" w:rsidP="00FF1D53" w14:paraId="615A47FA"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Title</w:t>
            </w:r>
          </w:p>
        </w:tc>
      </w:tr>
      <w:tr w14:paraId="65ADCECE" w14:textId="77777777" w:rsidTr="00A15849">
        <w:tblPrEx>
          <w:tblW w:w="0" w:type="auto"/>
          <w:tblInd w:w="198" w:type="dxa"/>
          <w:tblLook w:val="04A0"/>
        </w:tblPrEx>
        <w:tc>
          <w:tcPr>
            <w:tcW w:w="4659" w:type="dxa"/>
          </w:tcPr>
          <w:p w:rsidR="00277804" w:rsidRPr="002212CF" w:rsidP="002212CF" w14:paraId="31890F81" w14:textId="77777777">
            <w:pPr>
              <w:tabs>
                <w:tab w:val="left" w:pos="360"/>
                <w:tab w:val="left" w:pos="720"/>
                <w:tab w:val="left" w:pos="1440"/>
              </w:tabs>
              <w:rPr>
                <w:rFonts w:ascii="Arial" w:hAnsi="Arial" w:cs="Arial"/>
                <w:sz w:val="22"/>
                <w:szCs w:val="22"/>
              </w:rPr>
            </w:pPr>
            <w:r w:rsidRPr="002212CF">
              <w:rPr>
                <w:rFonts w:ascii="Arial" w:hAnsi="Arial" w:cs="Arial"/>
                <w:sz w:val="22"/>
                <w:szCs w:val="22"/>
              </w:rPr>
              <w:t>Canadian Wildlife Service</w:t>
            </w:r>
          </w:p>
          <w:p w:rsidR="00277804" w:rsidRPr="002212CF" w:rsidP="002212CF" w14:paraId="72249244" w14:textId="77777777">
            <w:pPr>
              <w:tabs>
                <w:tab w:val="left" w:pos="360"/>
                <w:tab w:val="left" w:pos="720"/>
                <w:tab w:val="left" w:pos="1440"/>
              </w:tabs>
              <w:rPr>
                <w:rFonts w:ascii="Arial" w:hAnsi="Arial" w:cs="Arial"/>
                <w:sz w:val="22"/>
                <w:szCs w:val="22"/>
              </w:rPr>
            </w:pPr>
            <w:r w:rsidRPr="002212CF">
              <w:rPr>
                <w:rFonts w:ascii="Arial" w:hAnsi="Arial" w:cs="Arial"/>
                <w:sz w:val="22"/>
                <w:szCs w:val="22"/>
              </w:rPr>
              <w:t>Environment and Climate Change Canada</w:t>
            </w:r>
          </w:p>
          <w:p w:rsidR="00277804" w:rsidRPr="002212CF" w:rsidP="002212CF" w14:paraId="000C22B5" w14:textId="77777777">
            <w:pPr>
              <w:tabs>
                <w:tab w:val="left" w:pos="360"/>
                <w:tab w:val="left" w:pos="720"/>
                <w:tab w:val="left" w:pos="1440"/>
              </w:tabs>
              <w:rPr>
                <w:rFonts w:ascii="Arial" w:hAnsi="Arial" w:cs="Arial"/>
                <w:sz w:val="22"/>
                <w:szCs w:val="22"/>
              </w:rPr>
            </w:pPr>
            <w:r w:rsidRPr="002212CF">
              <w:rPr>
                <w:rFonts w:ascii="Arial" w:hAnsi="Arial" w:cs="Arial"/>
                <w:sz w:val="22"/>
                <w:szCs w:val="22"/>
              </w:rPr>
              <w:t>1125 Colonel By Drive, Raven Road</w:t>
            </w:r>
          </w:p>
          <w:p w:rsidR="00FA14F6" w:rsidRPr="00FA14F6" w:rsidP="002212CF" w14:paraId="0814E078" w14:textId="6C9C31B9">
            <w:pPr>
              <w:tabs>
                <w:tab w:val="left" w:pos="360"/>
                <w:tab w:val="left" w:pos="720"/>
                <w:tab w:val="left" w:pos="1440"/>
              </w:tabs>
              <w:rPr>
                <w:rFonts w:ascii="Arial" w:hAnsi="Arial" w:cs="Arial"/>
                <w:sz w:val="22"/>
                <w:szCs w:val="22"/>
              </w:rPr>
            </w:pPr>
            <w:r w:rsidRPr="002212CF">
              <w:rPr>
                <w:rFonts w:ascii="Arial" w:hAnsi="Arial" w:cs="Arial"/>
                <w:sz w:val="22"/>
                <w:szCs w:val="22"/>
              </w:rPr>
              <w:t>Ottawa ON K1A 0H3</w:t>
            </w:r>
          </w:p>
        </w:tc>
        <w:tc>
          <w:tcPr>
            <w:tcW w:w="4493" w:type="dxa"/>
          </w:tcPr>
          <w:p w:rsidR="00277804" w:rsidRPr="002212CF" w:rsidP="00277804" w14:paraId="238672AD" w14:textId="689387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212CF">
              <w:rPr>
                <w:rFonts w:ascii="Arial" w:hAnsi="Arial" w:cs="Arial"/>
                <w:sz w:val="22"/>
                <w:szCs w:val="22"/>
              </w:rPr>
              <w:t>U</w:t>
            </w:r>
            <w:r w:rsidR="002212CF">
              <w:rPr>
                <w:rFonts w:ascii="Arial" w:hAnsi="Arial" w:cs="Arial"/>
                <w:sz w:val="22"/>
                <w:szCs w:val="22"/>
              </w:rPr>
              <w:t>.S. Geological Survey</w:t>
            </w:r>
          </w:p>
          <w:p w:rsidR="00277804" w:rsidRPr="002212CF" w:rsidP="00277804" w14:paraId="77EA21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212CF">
              <w:rPr>
                <w:rFonts w:ascii="Arial" w:hAnsi="Arial" w:cs="Arial"/>
                <w:sz w:val="22"/>
                <w:szCs w:val="22"/>
              </w:rPr>
              <w:t>12100 Beech Forest Road</w:t>
            </w:r>
          </w:p>
          <w:p w:rsidR="00FA14F6" w:rsidRPr="00FA14F6" w:rsidP="00277804" w14:paraId="23F413F1" w14:textId="6C217B37">
            <w:pPr>
              <w:tabs>
                <w:tab w:val="left" w:pos="360"/>
                <w:tab w:val="left" w:pos="720"/>
                <w:tab w:val="left" w:pos="1440"/>
              </w:tabs>
              <w:rPr>
                <w:rFonts w:ascii="Arial" w:hAnsi="Arial" w:cs="Arial"/>
                <w:sz w:val="22"/>
                <w:szCs w:val="22"/>
              </w:rPr>
            </w:pPr>
            <w:r w:rsidRPr="002212CF">
              <w:rPr>
                <w:rFonts w:ascii="Arial" w:hAnsi="Arial" w:cs="Arial"/>
                <w:sz w:val="22"/>
                <w:szCs w:val="22"/>
              </w:rPr>
              <w:t>Laurel, MD 20732</w:t>
            </w:r>
          </w:p>
        </w:tc>
      </w:tr>
      <w:tr w14:paraId="76BB8960" w14:textId="77777777" w:rsidTr="00A15849">
        <w:tblPrEx>
          <w:tblW w:w="0" w:type="auto"/>
          <w:tblInd w:w="198" w:type="dxa"/>
          <w:tblLook w:val="04A0"/>
        </w:tblPrEx>
        <w:tc>
          <w:tcPr>
            <w:tcW w:w="4659" w:type="dxa"/>
          </w:tcPr>
          <w:p w:rsidR="00277804" w:rsidRPr="002212CF" w:rsidP="002212CF" w14:paraId="6276E034" w14:textId="77777777">
            <w:pPr>
              <w:tabs>
                <w:tab w:val="left" w:pos="360"/>
                <w:tab w:val="left" w:pos="720"/>
                <w:tab w:val="left" w:pos="1440"/>
              </w:tabs>
              <w:rPr>
                <w:rFonts w:ascii="Arial" w:hAnsi="Arial" w:cs="Arial"/>
                <w:sz w:val="22"/>
                <w:szCs w:val="22"/>
              </w:rPr>
            </w:pPr>
            <w:r w:rsidRPr="002212CF">
              <w:rPr>
                <w:rFonts w:ascii="Arial" w:hAnsi="Arial" w:cs="Arial"/>
                <w:sz w:val="22"/>
                <w:szCs w:val="22"/>
              </w:rPr>
              <w:t>U.S. Fish and Wildlife Service</w:t>
            </w:r>
          </w:p>
          <w:p w:rsidR="00FA14F6" w:rsidRPr="00FA14F6" w:rsidP="002212CF" w14:paraId="57E38EE6" w14:textId="05841465">
            <w:pPr>
              <w:tabs>
                <w:tab w:val="left" w:pos="360"/>
                <w:tab w:val="left" w:pos="720"/>
                <w:tab w:val="left" w:pos="1440"/>
              </w:tabs>
              <w:rPr>
                <w:rFonts w:ascii="Arial" w:hAnsi="Arial" w:cs="Arial"/>
                <w:sz w:val="22"/>
                <w:szCs w:val="22"/>
              </w:rPr>
            </w:pPr>
            <w:r w:rsidRPr="002212CF">
              <w:rPr>
                <w:rFonts w:ascii="Arial" w:hAnsi="Arial" w:cs="Arial"/>
                <w:sz w:val="22"/>
                <w:szCs w:val="22"/>
              </w:rPr>
              <w:t>5275 Leesburg Pike, MS-MB Falls Church, VA 22041</w:t>
            </w:r>
          </w:p>
        </w:tc>
        <w:tc>
          <w:tcPr>
            <w:tcW w:w="4493" w:type="dxa"/>
          </w:tcPr>
          <w:p w:rsidR="00FA14F6" w:rsidRPr="00FA14F6" w:rsidP="00FF1D53" w14:paraId="4FEDF422" w14:textId="30913F54">
            <w:pPr>
              <w:tabs>
                <w:tab w:val="left" w:pos="360"/>
                <w:tab w:val="left" w:pos="720"/>
                <w:tab w:val="left" w:pos="1440"/>
              </w:tabs>
              <w:rPr>
                <w:rFonts w:ascii="Arial" w:hAnsi="Arial" w:cs="Arial"/>
                <w:sz w:val="22"/>
                <w:szCs w:val="22"/>
              </w:rPr>
            </w:pPr>
            <w:r w:rsidRPr="00001C56">
              <w:rPr>
                <w:rFonts w:ascii="Arial" w:hAnsi="Arial" w:cs="Arial"/>
                <w:sz w:val="22"/>
                <w:szCs w:val="22"/>
              </w:rPr>
              <w:t>California Department of Fish and Wildlife Sacramento, US. 2022-07 to 2024-09</w:t>
            </w:r>
          </w:p>
        </w:tc>
      </w:tr>
      <w:tr w14:paraId="1799BFC2" w14:textId="77777777" w:rsidTr="00A15849">
        <w:tblPrEx>
          <w:tblW w:w="0" w:type="auto"/>
          <w:tblInd w:w="198" w:type="dxa"/>
          <w:tblLook w:val="04A0"/>
        </w:tblPrEx>
        <w:tc>
          <w:tcPr>
            <w:tcW w:w="4659" w:type="dxa"/>
          </w:tcPr>
          <w:p w:rsidR="00E51170" w:rsidRPr="00E51170" w:rsidP="00E51170" w14:paraId="0C06DD25" w14:textId="6DB0DF32">
            <w:pPr>
              <w:tabs>
                <w:tab w:val="left" w:pos="360"/>
                <w:tab w:val="left" w:pos="720"/>
                <w:tab w:val="left" w:pos="1440"/>
              </w:tabs>
              <w:rPr>
                <w:rFonts w:ascii="Arial" w:hAnsi="Arial" w:cs="Arial"/>
                <w:sz w:val="22"/>
                <w:szCs w:val="22"/>
              </w:rPr>
            </w:pPr>
            <w:r>
              <w:rPr>
                <w:rFonts w:ascii="Arial" w:hAnsi="Arial" w:cs="Arial"/>
                <w:sz w:val="22"/>
                <w:szCs w:val="22"/>
              </w:rPr>
              <w:t xml:space="preserve">Georgia </w:t>
            </w:r>
            <w:r w:rsidRPr="00E51170">
              <w:rPr>
                <w:rFonts w:ascii="Arial" w:hAnsi="Arial" w:cs="Arial"/>
                <w:sz w:val="22"/>
                <w:szCs w:val="22"/>
              </w:rPr>
              <w:t>D</w:t>
            </w:r>
            <w:r>
              <w:rPr>
                <w:rFonts w:ascii="Arial" w:hAnsi="Arial" w:cs="Arial"/>
                <w:sz w:val="22"/>
                <w:szCs w:val="22"/>
              </w:rPr>
              <w:t xml:space="preserve">epartment of </w:t>
            </w:r>
            <w:r w:rsidRPr="00E51170">
              <w:rPr>
                <w:rFonts w:ascii="Arial" w:hAnsi="Arial" w:cs="Arial"/>
                <w:sz w:val="22"/>
                <w:szCs w:val="22"/>
              </w:rPr>
              <w:t>N</w:t>
            </w:r>
            <w:r>
              <w:rPr>
                <w:rFonts w:ascii="Arial" w:hAnsi="Arial" w:cs="Arial"/>
                <w:sz w:val="22"/>
                <w:szCs w:val="22"/>
              </w:rPr>
              <w:t xml:space="preserve">atural </w:t>
            </w:r>
            <w:r w:rsidRPr="00E51170">
              <w:rPr>
                <w:rFonts w:ascii="Arial" w:hAnsi="Arial" w:cs="Arial"/>
                <w:sz w:val="22"/>
                <w:szCs w:val="22"/>
              </w:rPr>
              <w:t>R</w:t>
            </w:r>
            <w:r>
              <w:rPr>
                <w:rFonts w:ascii="Arial" w:hAnsi="Arial" w:cs="Arial"/>
                <w:sz w:val="22"/>
                <w:szCs w:val="22"/>
              </w:rPr>
              <w:t>esources</w:t>
            </w:r>
            <w:r w:rsidRPr="00E51170">
              <w:rPr>
                <w:rFonts w:ascii="Arial" w:hAnsi="Arial" w:cs="Arial"/>
                <w:sz w:val="22"/>
                <w:szCs w:val="22"/>
              </w:rPr>
              <w:t xml:space="preserve"> Wildlife Resources Division</w:t>
            </w:r>
          </w:p>
          <w:p w:rsidR="00E51170" w:rsidRPr="00E51170" w:rsidP="00E51170" w14:paraId="7E5E83DE" w14:textId="77777777">
            <w:pPr>
              <w:tabs>
                <w:tab w:val="left" w:pos="360"/>
                <w:tab w:val="left" w:pos="720"/>
                <w:tab w:val="left" w:pos="1440"/>
              </w:tabs>
              <w:rPr>
                <w:rFonts w:ascii="Arial" w:hAnsi="Arial" w:cs="Arial"/>
                <w:sz w:val="22"/>
                <w:szCs w:val="22"/>
              </w:rPr>
            </w:pPr>
            <w:r w:rsidRPr="00E51170">
              <w:rPr>
                <w:rFonts w:ascii="Arial" w:hAnsi="Arial" w:cs="Arial"/>
                <w:sz w:val="22"/>
                <w:szCs w:val="22"/>
              </w:rPr>
              <w:t>116 Rum Creek Drive</w:t>
            </w:r>
          </w:p>
          <w:p w:rsidR="00FA14F6" w:rsidRPr="00FA14F6" w:rsidP="00E51170" w14:paraId="13921D97" w14:textId="0AF5DB08">
            <w:pPr>
              <w:tabs>
                <w:tab w:val="left" w:pos="360"/>
                <w:tab w:val="left" w:pos="720"/>
                <w:tab w:val="left" w:pos="1440"/>
              </w:tabs>
              <w:rPr>
                <w:rFonts w:ascii="Arial" w:hAnsi="Arial" w:cs="Arial"/>
                <w:sz w:val="22"/>
                <w:szCs w:val="22"/>
              </w:rPr>
            </w:pPr>
            <w:r w:rsidRPr="00E51170">
              <w:rPr>
                <w:rFonts w:ascii="Arial" w:hAnsi="Arial" w:cs="Arial"/>
                <w:sz w:val="22"/>
                <w:szCs w:val="22"/>
              </w:rPr>
              <w:t>Forsyth,  GA  31029</w:t>
            </w:r>
          </w:p>
        </w:tc>
        <w:tc>
          <w:tcPr>
            <w:tcW w:w="4493" w:type="dxa"/>
          </w:tcPr>
          <w:p w:rsidR="000A39BD" w:rsidRPr="000A39BD" w:rsidP="000A39BD" w14:paraId="352FD7F1" w14:textId="7C9D115F">
            <w:pPr>
              <w:tabs>
                <w:tab w:val="left" w:pos="360"/>
                <w:tab w:val="left" w:pos="720"/>
                <w:tab w:val="left" w:pos="1440"/>
              </w:tabs>
              <w:rPr>
                <w:rFonts w:ascii="Arial" w:hAnsi="Arial" w:cs="Arial"/>
                <w:sz w:val="22"/>
                <w:szCs w:val="22"/>
              </w:rPr>
            </w:pPr>
            <w:r w:rsidRPr="000A39BD">
              <w:rPr>
                <w:rFonts w:ascii="Arial" w:hAnsi="Arial" w:cs="Arial"/>
                <w:sz w:val="22"/>
                <w:szCs w:val="22"/>
              </w:rPr>
              <w:t>West Virginia D</w:t>
            </w:r>
            <w:r w:rsidR="00E51170">
              <w:rPr>
                <w:rFonts w:ascii="Arial" w:hAnsi="Arial" w:cs="Arial"/>
                <w:sz w:val="22"/>
                <w:szCs w:val="22"/>
              </w:rPr>
              <w:t xml:space="preserve">epartment of </w:t>
            </w:r>
            <w:r w:rsidRPr="000A39BD">
              <w:rPr>
                <w:rFonts w:ascii="Arial" w:hAnsi="Arial" w:cs="Arial"/>
                <w:sz w:val="22"/>
                <w:szCs w:val="22"/>
              </w:rPr>
              <w:t>N</w:t>
            </w:r>
            <w:r w:rsidR="00E51170">
              <w:rPr>
                <w:rFonts w:ascii="Arial" w:hAnsi="Arial" w:cs="Arial"/>
                <w:sz w:val="22"/>
                <w:szCs w:val="22"/>
              </w:rPr>
              <w:t xml:space="preserve">atural </w:t>
            </w:r>
            <w:r w:rsidRPr="000A39BD">
              <w:rPr>
                <w:rFonts w:ascii="Arial" w:hAnsi="Arial" w:cs="Arial"/>
                <w:sz w:val="22"/>
                <w:szCs w:val="22"/>
              </w:rPr>
              <w:t>R</w:t>
            </w:r>
            <w:r w:rsidR="00E51170">
              <w:rPr>
                <w:rFonts w:ascii="Arial" w:hAnsi="Arial" w:cs="Arial"/>
                <w:sz w:val="22"/>
                <w:szCs w:val="22"/>
              </w:rPr>
              <w:t>es.</w:t>
            </w:r>
          </w:p>
          <w:p w:rsidR="000A39BD" w:rsidRPr="000A39BD" w:rsidP="000A39BD" w14:paraId="077C02A9" w14:textId="77777777">
            <w:pPr>
              <w:tabs>
                <w:tab w:val="left" w:pos="360"/>
                <w:tab w:val="left" w:pos="720"/>
                <w:tab w:val="left" w:pos="1440"/>
              </w:tabs>
              <w:rPr>
                <w:rFonts w:ascii="Arial" w:hAnsi="Arial" w:cs="Arial"/>
                <w:sz w:val="22"/>
                <w:szCs w:val="22"/>
              </w:rPr>
            </w:pPr>
            <w:r w:rsidRPr="000A39BD">
              <w:rPr>
                <w:rFonts w:ascii="Arial" w:hAnsi="Arial" w:cs="Arial"/>
                <w:sz w:val="22"/>
                <w:szCs w:val="22"/>
              </w:rPr>
              <w:t>P.O. Box 67, Ward Road</w:t>
            </w:r>
          </w:p>
          <w:p w:rsidR="00FA14F6" w:rsidRPr="00FA14F6" w:rsidP="000A39BD" w14:paraId="6785EB1E" w14:textId="3B7EB329">
            <w:pPr>
              <w:tabs>
                <w:tab w:val="left" w:pos="360"/>
                <w:tab w:val="left" w:pos="720"/>
                <w:tab w:val="left" w:pos="1440"/>
              </w:tabs>
              <w:rPr>
                <w:rFonts w:ascii="Arial" w:hAnsi="Arial" w:cs="Arial"/>
                <w:sz w:val="22"/>
                <w:szCs w:val="22"/>
              </w:rPr>
            </w:pPr>
            <w:r w:rsidRPr="000A39BD">
              <w:rPr>
                <w:rFonts w:ascii="Arial" w:hAnsi="Arial" w:cs="Arial"/>
                <w:sz w:val="22"/>
                <w:szCs w:val="22"/>
              </w:rPr>
              <w:t>Elkins,  WV  26241</w:t>
            </w:r>
          </w:p>
        </w:tc>
      </w:tr>
      <w:tr w14:paraId="1165FFFE" w14:textId="77777777" w:rsidTr="00A15849">
        <w:tblPrEx>
          <w:tblW w:w="0" w:type="auto"/>
          <w:tblInd w:w="198" w:type="dxa"/>
          <w:tblLook w:val="04A0"/>
        </w:tblPrEx>
        <w:tc>
          <w:tcPr>
            <w:tcW w:w="4659" w:type="dxa"/>
          </w:tcPr>
          <w:p w:rsidR="009D7D82" w:rsidRPr="009D7D82" w:rsidP="009D7D82" w14:paraId="41F6C8CC" w14:textId="59CAE7AC">
            <w:pPr>
              <w:tabs>
                <w:tab w:val="left" w:pos="360"/>
                <w:tab w:val="left" w:pos="720"/>
                <w:tab w:val="left" w:pos="1440"/>
              </w:tabs>
              <w:rPr>
                <w:rFonts w:ascii="Arial" w:hAnsi="Arial" w:cs="Arial"/>
                <w:sz w:val="22"/>
                <w:szCs w:val="22"/>
              </w:rPr>
            </w:pPr>
            <w:r w:rsidRPr="009D7D82">
              <w:rPr>
                <w:rFonts w:ascii="Arial" w:hAnsi="Arial" w:cs="Arial"/>
                <w:sz w:val="22"/>
                <w:szCs w:val="22"/>
              </w:rPr>
              <w:t>Louisiana Dep</w:t>
            </w:r>
            <w:r>
              <w:rPr>
                <w:rFonts w:ascii="Arial" w:hAnsi="Arial" w:cs="Arial"/>
                <w:sz w:val="22"/>
                <w:szCs w:val="22"/>
              </w:rPr>
              <w:t>artment of</w:t>
            </w:r>
            <w:r w:rsidRPr="009D7D82">
              <w:rPr>
                <w:rFonts w:ascii="Arial" w:hAnsi="Arial" w:cs="Arial"/>
                <w:sz w:val="22"/>
                <w:szCs w:val="22"/>
              </w:rPr>
              <w:t xml:space="preserve"> Wildlife &amp; Fisheries</w:t>
            </w:r>
          </w:p>
          <w:p w:rsidR="009D7D82" w:rsidRPr="009D7D82" w:rsidP="009D7D82" w14:paraId="33820FD4" w14:textId="77777777">
            <w:pPr>
              <w:tabs>
                <w:tab w:val="left" w:pos="360"/>
                <w:tab w:val="left" w:pos="720"/>
                <w:tab w:val="left" w:pos="1440"/>
              </w:tabs>
              <w:rPr>
                <w:rFonts w:ascii="Arial" w:hAnsi="Arial" w:cs="Arial"/>
                <w:sz w:val="22"/>
                <w:szCs w:val="22"/>
              </w:rPr>
            </w:pPr>
            <w:r w:rsidRPr="009D7D82">
              <w:rPr>
                <w:rFonts w:ascii="Arial" w:hAnsi="Arial" w:cs="Arial"/>
                <w:sz w:val="22"/>
                <w:szCs w:val="22"/>
              </w:rPr>
              <w:t>200 Dulles Drive</w:t>
            </w:r>
          </w:p>
          <w:p w:rsidR="00FA14F6" w:rsidRPr="00FA14F6" w:rsidP="009D7D82" w14:paraId="005E3180" w14:textId="1FA60A10">
            <w:pPr>
              <w:tabs>
                <w:tab w:val="left" w:pos="360"/>
                <w:tab w:val="left" w:pos="720"/>
                <w:tab w:val="left" w:pos="1440"/>
              </w:tabs>
              <w:rPr>
                <w:rFonts w:ascii="Arial" w:hAnsi="Arial" w:cs="Arial"/>
                <w:sz w:val="22"/>
                <w:szCs w:val="22"/>
              </w:rPr>
            </w:pPr>
            <w:r w:rsidRPr="009D7D82">
              <w:rPr>
                <w:rFonts w:ascii="Arial" w:hAnsi="Arial" w:cs="Arial"/>
                <w:sz w:val="22"/>
                <w:szCs w:val="22"/>
              </w:rPr>
              <w:t>Lafayette,  LA  70506</w:t>
            </w:r>
          </w:p>
        </w:tc>
        <w:tc>
          <w:tcPr>
            <w:tcW w:w="4493" w:type="dxa"/>
          </w:tcPr>
          <w:p w:rsidR="00A15849" w:rsidRPr="00A15849" w:rsidP="00A15849" w14:paraId="07276BCE" w14:textId="77777777">
            <w:pPr>
              <w:tabs>
                <w:tab w:val="left" w:pos="360"/>
                <w:tab w:val="left" w:pos="720"/>
                <w:tab w:val="left" w:pos="1440"/>
              </w:tabs>
              <w:rPr>
                <w:rFonts w:ascii="Arial" w:hAnsi="Arial" w:cs="Arial"/>
                <w:sz w:val="22"/>
                <w:szCs w:val="22"/>
              </w:rPr>
            </w:pPr>
            <w:r w:rsidRPr="00A15849">
              <w:rPr>
                <w:rFonts w:ascii="Arial" w:hAnsi="Arial" w:cs="Arial"/>
                <w:sz w:val="22"/>
                <w:szCs w:val="22"/>
              </w:rPr>
              <w:t>Pennsylvania Game Commission</w:t>
            </w:r>
          </w:p>
          <w:p w:rsidR="00A15849" w:rsidRPr="00A15849" w:rsidP="00A15849" w14:paraId="0E5F6BD8" w14:textId="77777777">
            <w:pPr>
              <w:tabs>
                <w:tab w:val="left" w:pos="360"/>
                <w:tab w:val="left" w:pos="720"/>
                <w:tab w:val="left" w:pos="1440"/>
              </w:tabs>
              <w:rPr>
                <w:rFonts w:ascii="Arial" w:hAnsi="Arial" w:cs="Arial"/>
                <w:sz w:val="22"/>
                <w:szCs w:val="22"/>
              </w:rPr>
            </w:pPr>
            <w:r w:rsidRPr="00A15849">
              <w:rPr>
                <w:rFonts w:ascii="Arial" w:hAnsi="Arial" w:cs="Arial"/>
                <w:sz w:val="22"/>
                <w:szCs w:val="22"/>
              </w:rPr>
              <w:t xml:space="preserve">2001 </w:t>
            </w:r>
            <w:r w:rsidRPr="00A15849">
              <w:rPr>
                <w:rFonts w:ascii="Arial" w:hAnsi="Arial" w:cs="Arial"/>
                <w:sz w:val="22"/>
                <w:szCs w:val="22"/>
              </w:rPr>
              <w:t>Elmerton</w:t>
            </w:r>
            <w:r w:rsidRPr="00A15849">
              <w:rPr>
                <w:rFonts w:ascii="Arial" w:hAnsi="Arial" w:cs="Arial"/>
                <w:sz w:val="22"/>
                <w:szCs w:val="22"/>
              </w:rPr>
              <w:t xml:space="preserve"> Ave</w:t>
            </w:r>
          </w:p>
          <w:p w:rsidR="00FA14F6" w:rsidRPr="00FA14F6" w:rsidP="00A15849" w14:paraId="389D9B92" w14:textId="7DB9052C">
            <w:pPr>
              <w:tabs>
                <w:tab w:val="left" w:pos="360"/>
                <w:tab w:val="left" w:pos="720"/>
                <w:tab w:val="left" w:pos="1440"/>
              </w:tabs>
              <w:rPr>
                <w:rFonts w:ascii="Arial" w:hAnsi="Arial" w:cs="Arial"/>
                <w:sz w:val="22"/>
                <w:szCs w:val="22"/>
              </w:rPr>
            </w:pPr>
            <w:r w:rsidRPr="00A15849">
              <w:rPr>
                <w:rFonts w:ascii="Arial" w:hAnsi="Arial" w:cs="Arial"/>
                <w:sz w:val="22"/>
                <w:szCs w:val="22"/>
              </w:rPr>
              <w:t>Harrisburg, PA, 17110</w:t>
            </w:r>
          </w:p>
        </w:tc>
      </w:tr>
    </w:tbl>
    <w:p w:rsidR="00FA14F6" w:rsidRPr="00FA14F6" w:rsidP="00FA14F6" w14:paraId="3D8C2B6E" w14:textId="77777777">
      <w:pPr>
        <w:tabs>
          <w:tab w:val="left" w:pos="360"/>
          <w:tab w:val="left" w:pos="720"/>
          <w:tab w:val="left" w:pos="1440"/>
        </w:tabs>
        <w:rPr>
          <w:rFonts w:ascii="Arial" w:hAnsi="Arial" w:cs="Arial"/>
          <w:sz w:val="22"/>
          <w:szCs w:val="22"/>
        </w:rPr>
      </w:pPr>
    </w:p>
    <w:p w:rsidR="00FA14F6" w:rsidRPr="005F4C7F" w:rsidP="00FA14F6" w14:paraId="456AF793" w14:textId="77777777">
      <w:pPr>
        <w:tabs>
          <w:tab w:val="left" w:pos="360"/>
          <w:tab w:val="left" w:pos="720"/>
          <w:tab w:val="left" w:pos="1440"/>
        </w:tabs>
        <w:rPr>
          <w:rFonts w:ascii="Arial" w:hAnsi="Arial" w:cs="Arial"/>
          <w:b/>
          <w:i/>
          <w:sz w:val="22"/>
          <w:szCs w:val="22"/>
        </w:rPr>
      </w:pPr>
      <w:r w:rsidRPr="005F4C7F">
        <w:rPr>
          <w:rFonts w:ascii="Arial" w:hAnsi="Arial" w:cs="Arial"/>
          <w:sz w:val="22"/>
          <w:szCs w:val="22"/>
        </w:rPr>
        <w:t>“</w:t>
      </w:r>
      <w:r w:rsidRPr="005F4C7F">
        <w:rPr>
          <w:rFonts w:ascii="Arial" w:hAnsi="Arial" w:cs="Arial"/>
          <w:b/>
          <w:i/>
          <w:sz w:val="22"/>
          <w:szCs w:val="22"/>
        </w:rPr>
        <w:t>Whether or not the collection of information is necessary, including whether or not the information will have practical utility; whether there are any questions they felt were unnecessary”</w:t>
      </w:r>
    </w:p>
    <w:p w:rsidR="00FA14F6" w:rsidRPr="005F4C7F" w:rsidP="00FA14F6" w14:paraId="33A8895C" w14:textId="77777777">
      <w:pPr>
        <w:tabs>
          <w:tab w:val="left" w:pos="360"/>
          <w:tab w:val="left" w:pos="720"/>
          <w:tab w:val="left" w:pos="1440"/>
        </w:tabs>
        <w:rPr>
          <w:rFonts w:ascii="Arial" w:hAnsi="Arial" w:cs="Arial"/>
          <w:sz w:val="22"/>
          <w:szCs w:val="22"/>
        </w:rPr>
      </w:pPr>
      <w:r w:rsidRPr="005F4C7F">
        <w:rPr>
          <w:rFonts w:ascii="Arial" w:hAnsi="Arial" w:cs="Arial"/>
          <w:sz w:val="22"/>
          <w:szCs w:val="22"/>
        </w:rPr>
        <w:tab/>
      </w:r>
    </w:p>
    <w:p w:rsidR="00FA14F6" w:rsidRPr="005F4C7F" w:rsidP="00227E2C" w14:paraId="63AA68C9" w14:textId="1D2AF4C0">
      <w:pPr>
        <w:tabs>
          <w:tab w:val="left" w:pos="360"/>
          <w:tab w:val="left" w:pos="720"/>
          <w:tab w:val="left" w:pos="1710"/>
        </w:tabs>
        <w:ind w:left="360" w:hanging="360"/>
        <w:rPr>
          <w:rFonts w:ascii="Arial" w:hAnsi="Arial" w:cs="Arial"/>
          <w:sz w:val="22"/>
          <w:szCs w:val="22"/>
        </w:rPr>
      </w:pPr>
      <w:r w:rsidRPr="005F4C7F">
        <w:rPr>
          <w:rFonts w:ascii="Arial" w:hAnsi="Arial" w:cs="Arial"/>
          <w:sz w:val="22"/>
          <w:szCs w:val="22"/>
        </w:rPr>
        <w:tab/>
      </w:r>
      <w:r w:rsidRPr="005F4C7F">
        <w:rPr>
          <w:rFonts w:ascii="Arial" w:hAnsi="Arial" w:cs="Arial"/>
          <w:i/>
          <w:sz w:val="22"/>
          <w:szCs w:val="22"/>
          <w:u w:val="single"/>
        </w:rPr>
        <w:t>Comments</w:t>
      </w:r>
      <w:r w:rsidRPr="005F4C7F">
        <w:rPr>
          <w:rFonts w:ascii="Arial" w:hAnsi="Arial" w:cs="Arial"/>
          <w:i/>
          <w:sz w:val="22"/>
          <w:szCs w:val="22"/>
        </w:rPr>
        <w:t>:</w:t>
      </w:r>
      <w:r w:rsidRPr="005F4C7F">
        <w:rPr>
          <w:rFonts w:ascii="Arial" w:hAnsi="Arial" w:cs="Arial"/>
          <w:sz w:val="22"/>
          <w:szCs w:val="22"/>
        </w:rPr>
        <w:tab/>
      </w:r>
      <w:r w:rsidR="00530DBD">
        <w:rPr>
          <w:rFonts w:ascii="Arial" w:hAnsi="Arial" w:cs="Arial"/>
          <w:sz w:val="22"/>
          <w:szCs w:val="22"/>
        </w:rPr>
        <w:t>All responses indicated</w:t>
      </w:r>
      <w:r w:rsidR="00760C92">
        <w:rPr>
          <w:rFonts w:ascii="Arial" w:hAnsi="Arial" w:cs="Arial"/>
          <w:sz w:val="22"/>
          <w:szCs w:val="22"/>
        </w:rPr>
        <w:t xml:space="preserve"> </w:t>
      </w:r>
      <w:r w:rsidR="00182FAD">
        <w:rPr>
          <w:rFonts w:ascii="Arial" w:hAnsi="Arial" w:cs="Arial"/>
          <w:sz w:val="22"/>
          <w:szCs w:val="22"/>
        </w:rPr>
        <w:t xml:space="preserve">that the BBS information </w:t>
      </w:r>
      <w:r w:rsidR="009B3900">
        <w:rPr>
          <w:rFonts w:ascii="Arial" w:hAnsi="Arial" w:cs="Arial"/>
          <w:sz w:val="22"/>
          <w:szCs w:val="22"/>
        </w:rPr>
        <w:t>collectio</w:t>
      </w:r>
      <w:r w:rsidR="009A3650">
        <w:rPr>
          <w:rFonts w:ascii="Arial" w:hAnsi="Arial" w:cs="Arial"/>
          <w:sz w:val="22"/>
          <w:szCs w:val="22"/>
        </w:rPr>
        <w:t>n provides</w:t>
      </w:r>
      <w:r w:rsidR="00A44040">
        <w:rPr>
          <w:rFonts w:ascii="Arial" w:hAnsi="Arial" w:cs="Arial"/>
          <w:sz w:val="22"/>
          <w:szCs w:val="22"/>
        </w:rPr>
        <w:t xml:space="preserve"> </w:t>
      </w:r>
      <w:r w:rsidR="009A3650">
        <w:rPr>
          <w:rFonts w:ascii="Arial" w:hAnsi="Arial" w:cs="Arial"/>
          <w:sz w:val="22"/>
          <w:szCs w:val="22"/>
        </w:rPr>
        <w:t xml:space="preserve">information </w:t>
      </w:r>
      <w:r w:rsidR="00182FAD">
        <w:rPr>
          <w:rFonts w:ascii="Arial" w:hAnsi="Arial" w:cs="Arial"/>
          <w:sz w:val="22"/>
          <w:szCs w:val="22"/>
        </w:rPr>
        <w:t xml:space="preserve">necessary and essential </w:t>
      </w:r>
      <w:r w:rsidRPr="00760C92" w:rsidR="00760C92">
        <w:rPr>
          <w:rFonts w:ascii="Arial" w:hAnsi="Arial" w:cs="Arial"/>
          <w:sz w:val="22"/>
          <w:szCs w:val="22"/>
        </w:rPr>
        <w:t>to</w:t>
      </w:r>
      <w:r w:rsidR="0007011A">
        <w:rPr>
          <w:rFonts w:ascii="Arial" w:hAnsi="Arial" w:cs="Arial"/>
          <w:sz w:val="22"/>
          <w:szCs w:val="22"/>
        </w:rPr>
        <w:t xml:space="preserve"> </w:t>
      </w:r>
      <w:r w:rsidRPr="00760C92" w:rsidR="0007011A">
        <w:rPr>
          <w:rFonts w:ascii="Arial" w:hAnsi="Arial" w:cs="Arial"/>
          <w:sz w:val="22"/>
          <w:szCs w:val="22"/>
        </w:rPr>
        <w:t>enab</w:t>
      </w:r>
      <w:r w:rsidR="00D56205">
        <w:rPr>
          <w:rFonts w:ascii="Arial" w:hAnsi="Arial" w:cs="Arial"/>
          <w:sz w:val="22"/>
          <w:szCs w:val="22"/>
        </w:rPr>
        <w:t>ling</w:t>
      </w:r>
      <w:r w:rsidRPr="00760C92" w:rsidR="0007011A">
        <w:rPr>
          <w:rFonts w:ascii="Arial" w:hAnsi="Arial" w:cs="Arial"/>
          <w:sz w:val="22"/>
          <w:szCs w:val="22"/>
        </w:rPr>
        <w:t xml:space="preserve"> resource managers to make</w:t>
      </w:r>
      <w:r w:rsidR="0007011A">
        <w:rPr>
          <w:rFonts w:ascii="Arial" w:hAnsi="Arial" w:cs="Arial"/>
          <w:sz w:val="22"/>
          <w:szCs w:val="22"/>
        </w:rPr>
        <w:t xml:space="preserve"> </w:t>
      </w:r>
      <w:r w:rsidRPr="00760C92" w:rsidR="0007011A">
        <w:rPr>
          <w:rFonts w:ascii="Arial" w:hAnsi="Arial" w:cs="Arial"/>
          <w:sz w:val="22"/>
          <w:szCs w:val="22"/>
        </w:rPr>
        <w:t xml:space="preserve">informed decisions </w:t>
      </w:r>
      <w:r w:rsidR="00D56205">
        <w:rPr>
          <w:rFonts w:ascii="Arial" w:hAnsi="Arial" w:cs="Arial"/>
          <w:sz w:val="22"/>
          <w:szCs w:val="22"/>
        </w:rPr>
        <w:t>regarding implementation of</w:t>
      </w:r>
      <w:r w:rsidR="0007011A">
        <w:rPr>
          <w:rFonts w:ascii="Arial" w:hAnsi="Arial" w:cs="Arial"/>
          <w:sz w:val="22"/>
          <w:szCs w:val="22"/>
        </w:rPr>
        <w:t xml:space="preserve"> </w:t>
      </w:r>
      <w:r w:rsidR="00D56205">
        <w:rPr>
          <w:rFonts w:ascii="Arial" w:hAnsi="Arial" w:cs="Arial"/>
          <w:sz w:val="22"/>
          <w:szCs w:val="22"/>
        </w:rPr>
        <w:t xml:space="preserve">State Wildlife Action Plans, </w:t>
      </w:r>
      <w:r w:rsidRPr="00760C92" w:rsidR="0007011A">
        <w:rPr>
          <w:rFonts w:ascii="Arial" w:hAnsi="Arial" w:cs="Arial"/>
          <w:sz w:val="22"/>
          <w:szCs w:val="22"/>
        </w:rPr>
        <w:t>the North</w:t>
      </w:r>
      <w:r w:rsidR="0007011A">
        <w:rPr>
          <w:rFonts w:ascii="Arial" w:hAnsi="Arial" w:cs="Arial"/>
          <w:sz w:val="22"/>
          <w:szCs w:val="22"/>
        </w:rPr>
        <w:t xml:space="preserve"> </w:t>
      </w:r>
      <w:r w:rsidRPr="00760C92" w:rsidR="0007011A">
        <w:rPr>
          <w:rFonts w:ascii="Arial" w:hAnsi="Arial" w:cs="Arial"/>
          <w:sz w:val="22"/>
          <w:szCs w:val="22"/>
        </w:rPr>
        <w:t>American Waterfowl Management Plan,</w:t>
      </w:r>
      <w:r w:rsidR="0007011A">
        <w:rPr>
          <w:rFonts w:ascii="Arial" w:hAnsi="Arial" w:cs="Arial"/>
          <w:sz w:val="22"/>
          <w:szCs w:val="22"/>
        </w:rPr>
        <w:t xml:space="preserve"> </w:t>
      </w:r>
      <w:r w:rsidR="00D56205">
        <w:rPr>
          <w:rFonts w:ascii="Arial" w:hAnsi="Arial" w:cs="Arial"/>
          <w:sz w:val="22"/>
          <w:szCs w:val="22"/>
        </w:rPr>
        <w:t>the Migratory Bird Treaty Act</w:t>
      </w:r>
      <w:r w:rsidRPr="00760C92" w:rsidR="0007011A">
        <w:rPr>
          <w:rFonts w:ascii="Arial" w:hAnsi="Arial" w:cs="Arial"/>
          <w:sz w:val="22"/>
          <w:szCs w:val="22"/>
        </w:rPr>
        <w:t>, and other Federal</w:t>
      </w:r>
      <w:r w:rsidR="0007011A">
        <w:rPr>
          <w:rFonts w:ascii="Arial" w:hAnsi="Arial" w:cs="Arial"/>
          <w:sz w:val="22"/>
          <w:szCs w:val="22"/>
        </w:rPr>
        <w:t xml:space="preserve"> </w:t>
      </w:r>
      <w:r w:rsidRPr="00760C92" w:rsidR="0007011A">
        <w:rPr>
          <w:rFonts w:ascii="Arial" w:hAnsi="Arial" w:cs="Arial"/>
          <w:sz w:val="22"/>
          <w:szCs w:val="22"/>
        </w:rPr>
        <w:t xml:space="preserve">and State initiatives </w:t>
      </w:r>
      <w:r w:rsidR="00D56205">
        <w:rPr>
          <w:rFonts w:ascii="Arial" w:hAnsi="Arial" w:cs="Arial"/>
          <w:sz w:val="22"/>
          <w:szCs w:val="22"/>
        </w:rPr>
        <w:t xml:space="preserve">that </w:t>
      </w:r>
      <w:r w:rsidRPr="00760C92" w:rsidR="00760C92">
        <w:rPr>
          <w:rFonts w:ascii="Arial" w:hAnsi="Arial" w:cs="Arial"/>
          <w:sz w:val="22"/>
          <w:szCs w:val="22"/>
        </w:rPr>
        <w:t>support bird management</w:t>
      </w:r>
      <w:r w:rsidR="00182FAD">
        <w:rPr>
          <w:rFonts w:ascii="Arial" w:hAnsi="Arial" w:cs="Arial"/>
          <w:sz w:val="22"/>
          <w:szCs w:val="22"/>
        </w:rPr>
        <w:t xml:space="preserve"> </w:t>
      </w:r>
      <w:r w:rsidRPr="00760C92" w:rsidR="00760C92">
        <w:rPr>
          <w:rFonts w:ascii="Arial" w:hAnsi="Arial" w:cs="Arial"/>
          <w:sz w:val="22"/>
          <w:szCs w:val="22"/>
        </w:rPr>
        <w:t>and conservation based on sound and objective science.</w:t>
      </w:r>
      <w:r w:rsidR="009547EF">
        <w:rPr>
          <w:rFonts w:ascii="Arial" w:hAnsi="Arial" w:cs="Arial"/>
          <w:sz w:val="22"/>
          <w:szCs w:val="22"/>
        </w:rPr>
        <w:t xml:space="preserve"> Each </w:t>
      </w:r>
      <w:r w:rsidR="003E0E8A">
        <w:rPr>
          <w:rFonts w:ascii="Arial" w:hAnsi="Arial" w:cs="Arial"/>
          <w:sz w:val="22"/>
          <w:szCs w:val="22"/>
        </w:rPr>
        <w:t xml:space="preserve">also </w:t>
      </w:r>
      <w:r w:rsidR="000315F9">
        <w:rPr>
          <w:rFonts w:ascii="Arial" w:hAnsi="Arial" w:cs="Arial"/>
          <w:sz w:val="22"/>
          <w:szCs w:val="22"/>
        </w:rPr>
        <w:t xml:space="preserve">expressed in various ways that BBS data are </w:t>
      </w:r>
      <w:r w:rsidRPr="00760C92" w:rsidR="00760C92">
        <w:rPr>
          <w:rFonts w:ascii="Arial" w:hAnsi="Arial" w:cs="Arial"/>
          <w:sz w:val="22"/>
          <w:szCs w:val="22"/>
        </w:rPr>
        <w:t>foundation</w:t>
      </w:r>
      <w:r w:rsidR="000315F9">
        <w:rPr>
          <w:rFonts w:ascii="Arial" w:hAnsi="Arial" w:cs="Arial"/>
          <w:sz w:val="22"/>
          <w:szCs w:val="22"/>
        </w:rPr>
        <w:t>al</w:t>
      </w:r>
      <w:r w:rsidRPr="00760C92" w:rsidR="00760C92">
        <w:rPr>
          <w:rFonts w:ascii="Arial" w:hAnsi="Arial" w:cs="Arial"/>
          <w:sz w:val="22"/>
          <w:szCs w:val="22"/>
        </w:rPr>
        <w:t xml:space="preserve"> for effective bird management and conservation nationwide</w:t>
      </w:r>
      <w:r w:rsidR="009547EF">
        <w:rPr>
          <w:rFonts w:ascii="Arial" w:hAnsi="Arial" w:cs="Arial"/>
          <w:sz w:val="22"/>
          <w:szCs w:val="22"/>
        </w:rPr>
        <w:t xml:space="preserve"> </w:t>
      </w:r>
      <w:r w:rsidRPr="00760C92" w:rsidR="00760C92">
        <w:rPr>
          <w:rFonts w:ascii="Arial" w:hAnsi="Arial" w:cs="Arial"/>
          <w:sz w:val="22"/>
          <w:szCs w:val="22"/>
        </w:rPr>
        <w:t>because they</w:t>
      </w:r>
      <w:r w:rsidR="00912809">
        <w:rPr>
          <w:rFonts w:ascii="Arial" w:hAnsi="Arial" w:cs="Arial"/>
          <w:sz w:val="22"/>
          <w:szCs w:val="22"/>
        </w:rPr>
        <w:t xml:space="preserve"> are impartial</w:t>
      </w:r>
      <w:r w:rsidR="000315F9">
        <w:rPr>
          <w:rFonts w:ascii="Arial" w:hAnsi="Arial" w:cs="Arial"/>
          <w:sz w:val="22"/>
          <w:szCs w:val="22"/>
        </w:rPr>
        <w:t>,</w:t>
      </w:r>
      <w:r w:rsidR="00912809">
        <w:rPr>
          <w:rFonts w:ascii="Arial" w:hAnsi="Arial" w:cs="Arial"/>
          <w:sz w:val="22"/>
          <w:szCs w:val="22"/>
        </w:rPr>
        <w:t xml:space="preserve"> objective, and </w:t>
      </w:r>
      <w:r w:rsidRPr="00760C92" w:rsidR="00760C92">
        <w:rPr>
          <w:rFonts w:ascii="Arial" w:hAnsi="Arial" w:cs="Arial"/>
          <w:sz w:val="22"/>
          <w:szCs w:val="22"/>
        </w:rPr>
        <w:t>provide the longest, most definitive history of</w:t>
      </w:r>
      <w:r w:rsidR="009547EF">
        <w:rPr>
          <w:rFonts w:ascii="Arial" w:hAnsi="Arial" w:cs="Arial"/>
          <w:sz w:val="22"/>
          <w:szCs w:val="22"/>
        </w:rPr>
        <w:t xml:space="preserve"> </w:t>
      </w:r>
      <w:r w:rsidRPr="00760C92" w:rsidR="00760C92">
        <w:rPr>
          <w:rFonts w:ascii="Arial" w:hAnsi="Arial" w:cs="Arial"/>
          <w:sz w:val="22"/>
          <w:szCs w:val="22"/>
        </w:rPr>
        <w:t>changes in North American bird populations.</w:t>
      </w:r>
    </w:p>
    <w:p w:rsidR="00FA14F6" w:rsidRPr="005F4C7F" w:rsidP="00FA14F6" w14:paraId="1B82C31C" w14:textId="77777777">
      <w:pPr>
        <w:tabs>
          <w:tab w:val="left" w:pos="360"/>
          <w:tab w:val="left" w:pos="720"/>
          <w:tab w:val="left" w:pos="1440"/>
        </w:tabs>
        <w:ind w:left="1800" w:hanging="1800"/>
        <w:rPr>
          <w:rFonts w:ascii="Arial" w:hAnsi="Arial" w:cs="Arial"/>
          <w:sz w:val="22"/>
          <w:szCs w:val="22"/>
        </w:rPr>
      </w:pPr>
    </w:p>
    <w:p w:rsidR="00FA14F6" w:rsidRPr="005F4C7F" w:rsidP="00FA14F6" w14:paraId="0283C5B8" w14:textId="5CEE8C04">
      <w:pPr>
        <w:tabs>
          <w:tab w:val="left" w:pos="360"/>
          <w:tab w:val="left" w:pos="720"/>
          <w:tab w:val="left" w:pos="1440"/>
        </w:tabs>
        <w:ind w:left="360" w:hanging="360"/>
        <w:rPr>
          <w:rFonts w:ascii="Arial" w:hAnsi="Arial" w:cs="Arial"/>
          <w:sz w:val="22"/>
          <w:szCs w:val="22"/>
        </w:rPr>
      </w:pPr>
      <w:r w:rsidRPr="005F4C7F">
        <w:rPr>
          <w:rFonts w:ascii="Arial" w:hAnsi="Arial" w:cs="Arial"/>
          <w:sz w:val="22"/>
          <w:szCs w:val="22"/>
        </w:rPr>
        <w:tab/>
      </w:r>
      <w:r w:rsidRPr="005F4C7F">
        <w:rPr>
          <w:rFonts w:ascii="Arial" w:hAnsi="Arial" w:cs="Arial"/>
          <w:i/>
          <w:sz w:val="22"/>
          <w:szCs w:val="22"/>
          <w:u w:val="single"/>
        </w:rPr>
        <w:t>Agency Response/Action Taken</w:t>
      </w:r>
      <w:r w:rsidRPr="005F4C7F">
        <w:rPr>
          <w:rFonts w:ascii="Arial" w:hAnsi="Arial" w:cs="Arial"/>
          <w:i/>
          <w:sz w:val="22"/>
          <w:szCs w:val="22"/>
        </w:rPr>
        <w:t>:</w:t>
      </w:r>
      <w:r w:rsidRPr="005F4C7F">
        <w:rPr>
          <w:rFonts w:ascii="Arial" w:hAnsi="Arial" w:cs="Arial"/>
          <w:sz w:val="22"/>
          <w:szCs w:val="22"/>
        </w:rPr>
        <w:t xml:space="preserve">  </w:t>
      </w:r>
      <w:r w:rsidR="003D206F">
        <w:rPr>
          <w:rFonts w:ascii="Arial" w:hAnsi="Arial" w:cs="Arial"/>
          <w:sz w:val="22"/>
          <w:szCs w:val="22"/>
        </w:rPr>
        <w:t>None needed.</w:t>
      </w:r>
    </w:p>
    <w:p w:rsidR="00FA14F6" w:rsidRPr="00216159" w:rsidP="00FA14F6" w14:paraId="1444CE55" w14:textId="77777777">
      <w:pPr>
        <w:tabs>
          <w:tab w:val="left" w:pos="360"/>
          <w:tab w:val="left" w:pos="720"/>
          <w:tab w:val="left" w:pos="1440"/>
        </w:tabs>
        <w:ind w:left="1530" w:hanging="1530"/>
        <w:rPr>
          <w:rFonts w:ascii="Arial" w:hAnsi="Arial" w:cs="Arial"/>
          <w:sz w:val="22"/>
          <w:szCs w:val="22"/>
          <w:highlight w:val="yellow"/>
        </w:rPr>
      </w:pPr>
    </w:p>
    <w:p w:rsidR="00FA14F6" w:rsidRPr="00762019" w:rsidP="00FA14F6" w14:paraId="22059A62" w14:textId="77777777">
      <w:pPr>
        <w:tabs>
          <w:tab w:val="left" w:pos="360"/>
          <w:tab w:val="left" w:pos="720"/>
          <w:tab w:val="left" w:pos="1440"/>
        </w:tabs>
        <w:rPr>
          <w:rFonts w:ascii="Arial" w:hAnsi="Arial" w:cs="Arial"/>
          <w:b/>
          <w:i/>
          <w:sz w:val="22"/>
          <w:szCs w:val="22"/>
        </w:rPr>
      </w:pPr>
      <w:r w:rsidRPr="00762019">
        <w:rPr>
          <w:rFonts w:ascii="Arial" w:hAnsi="Arial" w:cs="Arial"/>
          <w:b/>
          <w:i/>
          <w:sz w:val="22"/>
          <w:szCs w:val="22"/>
        </w:rPr>
        <w:t>“The accuracy of our estimate of the burden for this collection of information”</w:t>
      </w:r>
    </w:p>
    <w:p w:rsidR="00FA14F6" w:rsidRPr="00762019" w:rsidP="00FA14F6" w14:paraId="4C00602B" w14:textId="77777777">
      <w:pPr>
        <w:tabs>
          <w:tab w:val="left" w:pos="360"/>
          <w:tab w:val="left" w:pos="720"/>
          <w:tab w:val="left" w:pos="1440"/>
        </w:tabs>
        <w:ind w:left="1530" w:hanging="1530"/>
        <w:rPr>
          <w:rFonts w:ascii="Arial" w:hAnsi="Arial" w:cs="Arial"/>
          <w:sz w:val="22"/>
          <w:szCs w:val="22"/>
        </w:rPr>
      </w:pPr>
      <w:r w:rsidRPr="00762019">
        <w:rPr>
          <w:rFonts w:ascii="Arial" w:hAnsi="Arial" w:cs="Arial"/>
          <w:sz w:val="22"/>
          <w:szCs w:val="22"/>
        </w:rPr>
        <w:tab/>
      </w:r>
    </w:p>
    <w:p w:rsidR="00E118CB" w:rsidRPr="00762019" w:rsidP="00E118CB" w14:paraId="684268C7" w14:textId="0BD3D7B0">
      <w:pPr>
        <w:tabs>
          <w:tab w:val="left" w:pos="360"/>
          <w:tab w:val="left" w:pos="720"/>
          <w:tab w:val="left" w:pos="1710"/>
        </w:tabs>
        <w:ind w:left="360" w:hanging="360"/>
        <w:rPr>
          <w:rFonts w:ascii="Arial" w:hAnsi="Arial" w:cs="Arial"/>
          <w:sz w:val="22"/>
          <w:szCs w:val="22"/>
        </w:rPr>
      </w:pPr>
      <w:r w:rsidRPr="00762019">
        <w:rPr>
          <w:rFonts w:ascii="Arial" w:hAnsi="Arial" w:cs="Arial"/>
          <w:sz w:val="22"/>
          <w:szCs w:val="22"/>
        </w:rPr>
        <w:tab/>
      </w:r>
      <w:r w:rsidRPr="00762019">
        <w:rPr>
          <w:rFonts w:ascii="Arial" w:hAnsi="Arial" w:cs="Arial"/>
          <w:i/>
          <w:sz w:val="22"/>
          <w:szCs w:val="22"/>
          <w:u w:val="single"/>
        </w:rPr>
        <w:t>Comments</w:t>
      </w:r>
      <w:r w:rsidRPr="00762019">
        <w:rPr>
          <w:rFonts w:ascii="Arial" w:hAnsi="Arial" w:cs="Arial"/>
          <w:i/>
          <w:sz w:val="22"/>
          <w:szCs w:val="22"/>
        </w:rPr>
        <w:t>:</w:t>
      </w:r>
      <w:r w:rsidRPr="00762019">
        <w:rPr>
          <w:rFonts w:ascii="Arial" w:hAnsi="Arial" w:cs="Arial"/>
          <w:sz w:val="22"/>
          <w:szCs w:val="22"/>
        </w:rPr>
        <w:tab/>
      </w:r>
      <w:r w:rsidR="00182AFE">
        <w:rPr>
          <w:rFonts w:ascii="Arial" w:hAnsi="Arial" w:cs="Arial"/>
          <w:sz w:val="22"/>
          <w:szCs w:val="22"/>
        </w:rPr>
        <w:t xml:space="preserve">All responses indicated the </w:t>
      </w:r>
      <w:r w:rsidR="008E0B42">
        <w:rPr>
          <w:rFonts w:ascii="Arial" w:hAnsi="Arial" w:cs="Arial"/>
          <w:sz w:val="22"/>
          <w:szCs w:val="22"/>
        </w:rPr>
        <w:t>burden estimate is accurate.</w:t>
      </w:r>
    </w:p>
    <w:p w:rsidR="00E118CB" w:rsidRPr="00762019" w:rsidP="00E118CB" w14:paraId="56BA8331" w14:textId="77777777">
      <w:pPr>
        <w:tabs>
          <w:tab w:val="left" w:pos="360"/>
          <w:tab w:val="left" w:pos="720"/>
          <w:tab w:val="left" w:pos="1440"/>
        </w:tabs>
        <w:ind w:left="1800" w:hanging="1800"/>
        <w:rPr>
          <w:rFonts w:ascii="Arial" w:hAnsi="Arial" w:cs="Arial"/>
          <w:sz w:val="22"/>
          <w:szCs w:val="22"/>
        </w:rPr>
      </w:pPr>
    </w:p>
    <w:p w:rsidR="00FA14F6" w:rsidRPr="00762019" w:rsidP="00FA14F6" w14:paraId="0C40E301" w14:textId="7DD5F595">
      <w:pPr>
        <w:tabs>
          <w:tab w:val="left" w:pos="360"/>
          <w:tab w:val="left" w:pos="720"/>
          <w:tab w:val="left" w:pos="1440"/>
        </w:tabs>
        <w:ind w:left="360" w:hanging="360"/>
        <w:rPr>
          <w:rFonts w:ascii="Arial" w:hAnsi="Arial" w:cs="Arial"/>
          <w:sz w:val="22"/>
          <w:szCs w:val="22"/>
        </w:rPr>
      </w:pPr>
      <w:r w:rsidRPr="00762019">
        <w:rPr>
          <w:rFonts w:ascii="Arial" w:hAnsi="Arial" w:cs="Arial"/>
          <w:sz w:val="22"/>
          <w:szCs w:val="22"/>
        </w:rPr>
        <w:tab/>
      </w:r>
      <w:r w:rsidRPr="00762019">
        <w:rPr>
          <w:rFonts w:ascii="Arial" w:hAnsi="Arial" w:cs="Arial"/>
          <w:i/>
          <w:sz w:val="22"/>
          <w:szCs w:val="22"/>
          <w:u w:val="single"/>
        </w:rPr>
        <w:t>Agency Response/Action Taken</w:t>
      </w:r>
      <w:r w:rsidRPr="00762019">
        <w:rPr>
          <w:rFonts w:ascii="Arial" w:hAnsi="Arial" w:cs="Arial"/>
          <w:i/>
          <w:sz w:val="22"/>
          <w:szCs w:val="22"/>
        </w:rPr>
        <w:t>:</w:t>
      </w:r>
      <w:r w:rsidRPr="00762019">
        <w:rPr>
          <w:rFonts w:ascii="Arial" w:hAnsi="Arial" w:cs="Arial"/>
          <w:sz w:val="22"/>
          <w:szCs w:val="22"/>
        </w:rPr>
        <w:t xml:space="preserve">  </w:t>
      </w:r>
      <w:r w:rsidR="008E0B42">
        <w:rPr>
          <w:rFonts w:ascii="Arial" w:hAnsi="Arial" w:cs="Arial"/>
          <w:sz w:val="22"/>
          <w:szCs w:val="22"/>
        </w:rPr>
        <w:t>None needed.</w:t>
      </w:r>
    </w:p>
    <w:p w:rsidR="00FA14F6" w:rsidRPr="00216159" w:rsidP="00FA14F6" w14:paraId="305152A3" w14:textId="77777777">
      <w:pPr>
        <w:tabs>
          <w:tab w:val="left" w:pos="360"/>
          <w:tab w:val="left" w:pos="720"/>
          <w:tab w:val="left" w:pos="1440"/>
        </w:tabs>
        <w:ind w:left="1530" w:hanging="1530"/>
        <w:rPr>
          <w:rFonts w:ascii="Arial" w:hAnsi="Arial" w:cs="Arial"/>
          <w:sz w:val="22"/>
          <w:szCs w:val="22"/>
          <w:highlight w:val="yellow"/>
        </w:rPr>
      </w:pPr>
    </w:p>
    <w:p w:rsidR="00FA14F6" w:rsidRPr="008E0B42" w:rsidP="00FA14F6" w14:paraId="285EAE0F" w14:textId="77777777">
      <w:pPr>
        <w:tabs>
          <w:tab w:val="left" w:pos="360"/>
          <w:tab w:val="left" w:pos="720"/>
          <w:tab w:val="left" w:pos="1440"/>
        </w:tabs>
        <w:rPr>
          <w:rFonts w:ascii="Arial" w:hAnsi="Arial" w:cs="Arial"/>
          <w:b/>
          <w:i/>
          <w:sz w:val="22"/>
          <w:szCs w:val="22"/>
        </w:rPr>
      </w:pPr>
      <w:r w:rsidRPr="008E0B42">
        <w:rPr>
          <w:rFonts w:ascii="Arial" w:hAnsi="Arial" w:cs="Arial"/>
          <w:b/>
          <w:i/>
          <w:sz w:val="22"/>
          <w:szCs w:val="22"/>
        </w:rPr>
        <w:t>“Ways to enhance the quality, utility, and clarity of the information to be collected”</w:t>
      </w:r>
    </w:p>
    <w:p w:rsidR="00FA14F6" w:rsidRPr="008E0B42" w:rsidP="00FA14F6" w14:paraId="53484CAA" w14:textId="77777777">
      <w:pPr>
        <w:tabs>
          <w:tab w:val="left" w:pos="360"/>
          <w:tab w:val="left" w:pos="720"/>
          <w:tab w:val="left" w:pos="1440"/>
        </w:tabs>
        <w:ind w:left="1530" w:hanging="1530"/>
        <w:rPr>
          <w:rFonts w:ascii="Arial" w:hAnsi="Arial" w:cs="Arial"/>
          <w:sz w:val="22"/>
          <w:szCs w:val="22"/>
        </w:rPr>
      </w:pPr>
    </w:p>
    <w:p w:rsidR="00E118CB" w:rsidRPr="008E0B42" w:rsidP="00E118CB" w14:paraId="7B577D69" w14:textId="45639521">
      <w:pPr>
        <w:tabs>
          <w:tab w:val="left" w:pos="360"/>
          <w:tab w:val="left" w:pos="720"/>
          <w:tab w:val="left" w:pos="1710"/>
        </w:tabs>
        <w:ind w:left="360" w:hanging="360"/>
        <w:rPr>
          <w:rFonts w:ascii="Arial" w:hAnsi="Arial" w:cs="Arial"/>
          <w:sz w:val="22"/>
          <w:szCs w:val="22"/>
        </w:rPr>
      </w:pPr>
      <w:r w:rsidRPr="008E0B42">
        <w:rPr>
          <w:rFonts w:ascii="Arial" w:hAnsi="Arial" w:cs="Arial"/>
          <w:sz w:val="22"/>
          <w:szCs w:val="22"/>
        </w:rPr>
        <w:tab/>
      </w:r>
      <w:r w:rsidRPr="008E0B42">
        <w:rPr>
          <w:rFonts w:ascii="Arial" w:hAnsi="Arial" w:cs="Arial"/>
          <w:i/>
          <w:sz w:val="22"/>
          <w:szCs w:val="22"/>
          <w:u w:val="single"/>
        </w:rPr>
        <w:t>Comments</w:t>
      </w:r>
      <w:r w:rsidRPr="008E0B42">
        <w:rPr>
          <w:rFonts w:ascii="Arial" w:hAnsi="Arial" w:cs="Arial"/>
          <w:i/>
          <w:sz w:val="22"/>
          <w:szCs w:val="22"/>
        </w:rPr>
        <w:t>:</w:t>
      </w:r>
      <w:r w:rsidRPr="008E0B42">
        <w:rPr>
          <w:rFonts w:ascii="Arial" w:hAnsi="Arial" w:cs="Arial"/>
          <w:sz w:val="22"/>
          <w:szCs w:val="22"/>
        </w:rPr>
        <w:tab/>
      </w:r>
      <w:r w:rsidR="006C082D">
        <w:rPr>
          <w:rFonts w:ascii="Arial" w:hAnsi="Arial" w:cs="Arial"/>
          <w:sz w:val="22"/>
          <w:szCs w:val="22"/>
        </w:rPr>
        <w:t>A</w:t>
      </w:r>
      <w:r w:rsidR="00187550">
        <w:rPr>
          <w:rFonts w:ascii="Arial" w:hAnsi="Arial" w:cs="Arial"/>
          <w:sz w:val="22"/>
          <w:szCs w:val="22"/>
        </w:rPr>
        <w:t xml:space="preserve">ll responses </w:t>
      </w:r>
      <w:r w:rsidR="000315F9">
        <w:rPr>
          <w:rFonts w:ascii="Arial" w:hAnsi="Arial" w:cs="Arial"/>
          <w:sz w:val="22"/>
          <w:szCs w:val="22"/>
        </w:rPr>
        <w:t>expressed</w:t>
      </w:r>
      <w:r w:rsidR="00187550">
        <w:rPr>
          <w:rFonts w:ascii="Arial" w:hAnsi="Arial" w:cs="Arial"/>
          <w:sz w:val="22"/>
          <w:szCs w:val="22"/>
        </w:rPr>
        <w:t xml:space="preserve"> </w:t>
      </w:r>
      <w:r w:rsidR="00B41944">
        <w:rPr>
          <w:rFonts w:ascii="Arial" w:hAnsi="Arial" w:cs="Arial"/>
          <w:sz w:val="22"/>
          <w:szCs w:val="22"/>
        </w:rPr>
        <w:t xml:space="preserve">satisfaction with the </w:t>
      </w:r>
      <w:r w:rsidR="000A4267">
        <w:rPr>
          <w:rFonts w:ascii="Arial" w:hAnsi="Arial" w:cs="Arial"/>
          <w:sz w:val="22"/>
          <w:szCs w:val="22"/>
        </w:rPr>
        <w:t xml:space="preserve">quality, utility, and clarity of the </w:t>
      </w:r>
      <w:r w:rsidR="00B41944">
        <w:rPr>
          <w:rFonts w:ascii="Arial" w:hAnsi="Arial" w:cs="Arial"/>
          <w:sz w:val="22"/>
          <w:szCs w:val="22"/>
        </w:rPr>
        <w:t>BBS data collection instrume</w:t>
      </w:r>
      <w:r w:rsidR="000A4267">
        <w:rPr>
          <w:rFonts w:ascii="Arial" w:hAnsi="Arial" w:cs="Arial"/>
          <w:sz w:val="22"/>
          <w:szCs w:val="22"/>
        </w:rPr>
        <w:t>n</w:t>
      </w:r>
      <w:r w:rsidR="009B4884">
        <w:rPr>
          <w:rFonts w:ascii="Arial" w:hAnsi="Arial" w:cs="Arial"/>
          <w:sz w:val="22"/>
          <w:szCs w:val="22"/>
        </w:rPr>
        <w:t>t.</w:t>
      </w:r>
    </w:p>
    <w:p w:rsidR="00E118CB" w:rsidRPr="008E0B42" w:rsidP="00E118CB" w14:paraId="66731DDA" w14:textId="77777777">
      <w:pPr>
        <w:tabs>
          <w:tab w:val="left" w:pos="360"/>
          <w:tab w:val="left" w:pos="720"/>
          <w:tab w:val="left" w:pos="1440"/>
        </w:tabs>
        <w:ind w:left="1800" w:hanging="1800"/>
        <w:rPr>
          <w:rFonts w:ascii="Arial" w:hAnsi="Arial" w:cs="Arial"/>
          <w:sz w:val="22"/>
          <w:szCs w:val="22"/>
        </w:rPr>
      </w:pPr>
    </w:p>
    <w:p w:rsidR="00FA14F6" w:rsidRPr="001761BF" w:rsidP="001761BF" w14:paraId="4C865E32" w14:textId="1FF10182">
      <w:pPr>
        <w:tabs>
          <w:tab w:val="left" w:pos="360"/>
          <w:tab w:val="left" w:pos="720"/>
          <w:tab w:val="left" w:pos="1440"/>
        </w:tabs>
        <w:ind w:left="360" w:hanging="360"/>
        <w:rPr>
          <w:rFonts w:ascii="Arial" w:hAnsi="Arial" w:cs="Arial"/>
          <w:sz w:val="22"/>
          <w:szCs w:val="22"/>
        </w:rPr>
      </w:pPr>
      <w:r w:rsidRPr="008E0B42">
        <w:rPr>
          <w:rFonts w:ascii="Arial" w:hAnsi="Arial" w:cs="Arial"/>
          <w:sz w:val="22"/>
          <w:szCs w:val="22"/>
        </w:rPr>
        <w:tab/>
      </w:r>
      <w:r w:rsidRPr="008E0B42">
        <w:rPr>
          <w:rFonts w:ascii="Arial" w:hAnsi="Arial" w:cs="Arial"/>
          <w:i/>
          <w:sz w:val="22"/>
          <w:szCs w:val="22"/>
          <w:u w:val="single"/>
        </w:rPr>
        <w:t>Agency Response/Action Taken</w:t>
      </w:r>
      <w:r w:rsidRPr="008E0B42">
        <w:rPr>
          <w:rFonts w:ascii="Arial" w:hAnsi="Arial" w:cs="Arial"/>
          <w:i/>
          <w:sz w:val="22"/>
          <w:szCs w:val="22"/>
        </w:rPr>
        <w:t>:</w:t>
      </w:r>
      <w:r w:rsidRPr="008E0B42">
        <w:rPr>
          <w:rFonts w:ascii="Arial" w:hAnsi="Arial" w:cs="Arial"/>
          <w:sz w:val="22"/>
          <w:szCs w:val="22"/>
        </w:rPr>
        <w:t xml:space="preserve">  </w:t>
      </w:r>
      <w:r w:rsidR="00922242">
        <w:rPr>
          <w:rFonts w:ascii="Arial" w:hAnsi="Arial" w:cs="Arial"/>
          <w:sz w:val="22"/>
          <w:szCs w:val="22"/>
        </w:rPr>
        <w:t>None needed.</w:t>
      </w:r>
    </w:p>
    <w:p w:rsidR="00FA14F6" w:rsidRPr="001761BF" w:rsidP="001761BF" w14:paraId="63EAA110" w14:textId="77777777">
      <w:pPr>
        <w:tabs>
          <w:tab w:val="left" w:pos="360"/>
          <w:tab w:val="left" w:pos="720"/>
          <w:tab w:val="left" w:pos="1440"/>
        </w:tabs>
        <w:rPr>
          <w:rFonts w:ascii="Arial" w:hAnsi="Arial" w:cs="Arial"/>
          <w:sz w:val="22"/>
          <w:szCs w:val="22"/>
        </w:rPr>
      </w:pPr>
    </w:p>
    <w:p w:rsidR="00FA14F6" w:rsidRPr="001761BF" w:rsidP="00FA14F6" w14:paraId="3B31E02B" w14:textId="77777777">
      <w:pPr>
        <w:tabs>
          <w:tab w:val="left" w:pos="360"/>
          <w:tab w:val="left" w:pos="720"/>
          <w:tab w:val="left" w:pos="1440"/>
        </w:tabs>
        <w:ind w:left="1530" w:hanging="1530"/>
        <w:rPr>
          <w:rFonts w:ascii="Arial" w:hAnsi="Arial" w:cs="Arial"/>
          <w:b/>
          <w:i/>
          <w:sz w:val="22"/>
          <w:szCs w:val="22"/>
        </w:rPr>
      </w:pPr>
      <w:r w:rsidRPr="001761BF">
        <w:rPr>
          <w:rFonts w:ascii="Arial" w:hAnsi="Arial" w:cs="Arial"/>
          <w:b/>
          <w:i/>
          <w:sz w:val="22"/>
          <w:szCs w:val="22"/>
        </w:rPr>
        <w:t>“Ways to minimize the burden of the collection of information on respondents”</w:t>
      </w:r>
    </w:p>
    <w:p w:rsidR="00FA14F6" w:rsidRPr="001761BF" w:rsidP="00FA14F6" w14:paraId="0371A70B" w14:textId="77777777">
      <w:pPr>
        <w:tabs>
          <w:tab w:val="left" w:pos="360"/>
          <w:tab w:val="left" w:pos="720"/>
          <w:tab w:val="left" w:pos="1440"/>
        </w:tabs>
        <w:ind w:left="1530" w:hanging="1530"/>
        <w:rPr>
          <w:rFonts w:ascii="Arial" w:hAnsi="Arial" w:cs="Arial"/>
          <w:sz w:val="22"/>
          <w:szCs w:val="22"/>
        </w:rPr>
      </w:pPr>
    </w:p>
    <w:p w:rsidR="00E118CB" w:rsidP="00AF141E" w14:paraId="43A33598" w14:textId="1BE987BC">
      <w:pPr>
        <w:tabs>
          <w:tab w:val="left" w:pos="360"/>
          <w:tab w:val="left" w:pos="720"/>
          <w:tab w:val="left" w:pos="1710"/>
        </w:tabs>
        <w:ind w:left="360" w:hanging="360"/>
        <w:rPr>
          <w:rFonts w:ascii="Arial" w:hAnsi="Arial" w:cs="Arial"/>
          <w:sz w:val="22"/>
          <w:szCs w:val="22"/>
        </w:rPr>
      </w:pPr>
      <w:r w:rsidRPr="001761BF">
        <w:rPr>
          <w:rFonts w:ascii="Arial" w:hAnsi="Arial" w:cs="Arial"/>
          <w:sz w:val="22"/>
          <w:szCs w:val="22"/>
        </w:rPr>
        <w:tab/>
      </w:r>
      <w:r w:rsidRPr="001761BF">
        <w:rPr>
          <w:rFonts w:ascii="Arial" w:hAnsi="Arial" w:cs="Arial"/>
          <w:i/>
          <w:sz w:val="22"/>
          <w:szCs w:val="22"/>
          <w:u w:val="single"/>
        </w:rPr>
        <w:t>Comments</w:t>
      </w:r>
      <w:r w:rsidRPr="001761BF">
        <w:rPr>
          <w:rFonts w:ascii="Arial" w:hAnsi="Arial" w:cs="Arial"/>
          <w:i/>
          <w:sz w:val="22"/>
          <w:szCs w:val="22"/>
        </w:rPr>
        <w:t>:</w:t>
      </w:r>
      <w:r w:rsidRPr="001761BF">
        <w:rPr>
          <w:rFonts w:ascii="Arial" w:hAnsi="Arial" w:cs="Arial"/>
          <w:sz w:val="22"/>
          <w:szCs w:val="22"/>
        </w:rPr>
        <w:tab/>
      </w:r>
      <w:r w:rsidR="00AF141E">
        <w:rPr>
          <w:rFonts w:ascii="Arial" w:hAnsi="Arial" w:cs="Arial"/>
          <w:sz w:val="22"/>
          <w:szCs w:val="22"/>
        </w:rPr>
        <w:t xml:space="preserve">A suggestion was offered </w:t>
      </w:r>
      <w:r w:rsidR="00034D76">
        <w:rPr>
          <w:rFonts w:ascii="Arial" w:hAnsi="Arial" w:cs="Arial"/>
          <w:sz w:val="22"/>
          <w:szCs w:val="22"/>
        </w:rPr>
        <w:t>for</w:t>
      </w:r>
      <w:r w:rsidR="009D4172">
        <w:rPr>
          <w:rFonts w:ascii="Arial" w:hAnsi="Arial" w:cs="Arial"/>
          <w:sz w:val="22"/>
          <w:szCs w:val="22"/>
        </w:rPr>
        <w:t xml:space="preserve"> future</w:t>
      </w:r>
      <w:r w:rsidR="00690EC9">
        <w:rPr>
          <w:rFonts w:ascii="Arial" w:hAnsi="Arial" w:cs="Arial"/>
          <w:sz w:val="22"/>
          <w:szCs w:val="22"/>
        </w:rPr>
        <w:t xml:space="preserve"> </w:t>
      </w:r>
      <w:r w:rsidR="00AF141E">
        <w:rPr>
          <w:rFonts w:ascii="Arial" w:hAnsi="Arial" w:cs="Arial"/>
          <w:sz w:val="22"/>
          <w:szCs w:val="22"/>
        </w:rPr>
        <w:t>consider</w:t>
      </w:r>
      <w:r w:rsidR="00690EC9">
        <w:rPr>
          <w:rFonts w:ascii="Arial" w:hAnsi="Arial" w:cs="Arial"/>
          <w:sz w:val="22"/>
          <w:szCs w:val="22"/>
        </w:rPr>
        <w:t xml:space="preserve">ation of a mobile-based </w:t>
      </w:r>
      <w:r w:rsidR="00585232">
        <w:rPr>
          <w:rFonts w:ascii="Arial" w:hAnsi="Arial" w:cs="Arial"/>
          <w:sz w:val="22"/>
          <w:szCs w:val="22"/>
        </w:rPr>
        <w:t>application to assist in the BBS information collection</w:t>
      </w:r>
      <w:r w:rsidR="00AF141E">
        <w:rPr>
          <w:rFonts w:ascii="Arial" w:hAnsi="Arial" w:cs="Arial"/>
          <w:sz w:val="22"/>
          <w:szCs w:val="22"/>
        </w:rPr>
        <w:t>.</w:t>
      </w:r>
    </w:p>
    <w:p w:rsidR="00AF141E" w:rsidRPr="001761BF" w:rsidP="00AF141E" w14:paraId="5F510F15" w14:textId="77777777">
      <w:pPr>
        <w:tabs>
          <w:tab w:val="left" w:pos="360"/>
          <w:tab w:val="left" w:pos="720"/>
          <w:tab w:val="left" w:pos="1710"/>
        </w:tabs>
        <w:ind w:left="360" w:hanging="360"/>
        <w:rPr>
          <w:rFonts w:ascii="Arial" w:hAnsi="Arial" w:cs="Arial"/>
          <w:sz w:val="22"/>
          <w:szCs w:val="22"/>
        </w:rPr>
      </w:pPr>
    </w:p>
    <w:p w:rsidR="00FA14F6" w:rsidRPr="001761BF" w:rsidP="00FA14F6" w14:paraId="4D0548F1" w14:textId="55F688AB">
      <w:pPr>
        <w:tabs>
          <w:tab w:val="left" w:pos="360"/>
          <w:tab w:val="left" w:pos="720"/>
          <w:tab w:val="left" w:pos="1440"/>
        </w:tabs>
        <w:ind w:left="360" w:hanging="360"/>
        <w:rPr>
          <w:rFonts w:ascii="Arial" w:hAnsi="Arial" w:cs="Arial"/>
          <w:sz w:val="22"/>
          <w:szCs w:val="22"/>
        </w:rPr>
      </w:pPr>
      <w:r w:rsidRPr="001761BF">
        <w:rPr>
          <w:rFonts w:ascii="Arial" w:hAnsi="Arial" w:cs="Arial"/>
          <w:sz w:val="22"/>
          <w:szCs w:val="22"/>
        </w:rPr>
        <w:tab/>
      </w:r>
      <w:r w:rsidRPr="001761BF">
        <w:rPr>
          <w:rFonts w:ascii="Arial" w:hAnsi="Arial" w:cs="Arial"/>
          <w:i/>
          <w:sz w:val="22"/>
          <w:szCs w:val="22"/>
          <w:u w:val="single"/>
        </w:rPr>
        <w:t>Agency Response/Action Taken</w:t>
      </w:r>
      <w:r w:rsidRPr="001761BF">
        <w:rPr>
          <w:rFonts w:ascii="Arial" w:hAnsi="Arial" w:cs="Arial"/>
          <w:i/>
          <w:sz w:val="22"/>
          <w:szCs w:val="22"/>
        </w:rPr>
        <w:t>:</w:t>
      </w:r>
      <w:r w:rsidRPr="001761BF">
        <w:rPr>
          <w:rFonts w:ascii="Arial" w:hAnsi="Arial" w:cs="Arial"/>
          <w:sz w:val="22"/>
          <w:szCs w:val="22"/>
        </w:rPr>
        <w:t xml:space="preserve">  </w:t>
      </w:r>
      <w:r w:rsidR="00AF141E">
        <w:rPr>
          <w:rFonts w:ascii="Arial" w:hAnsi="Arial" w:cs="Arial"/>
          <w:sz w:val="22"/>
          <w:szCs w:val="22"/>
        </w:rPr>
        <w:t>None needed</w:t>
      </w:r>
      <w:r w:rsidR="00585232">
        <w:rPr>
          <w:rFonts w:ascii="Arial" w:hAnsi="Arial" w:cs="Arial"/>
          <w:sz w:val="22"/>
          <w:szCs w:val="22"/>
        </w:rPr>
        <w:t xml:space="preserve"> but</w:t>
      </w:r>
      <w:r w:rsidR="009B4884">
        <w:rPr>
          <w:rFonts w:ascii="Arial" w:hAnsi="Arial" w:cs="Arial"/>
          <w:sz w:val="22"/>
          <w:szCs w:val="22"/>
        </w:rPr>
        <w:t xml:space="preserve"> the BBS program will </w:t>
      </w:r>
      <w:r w:rsidR="00AC4C73">
        <w:rPr>
          <w:rFonts w:ascii="Arial" w:hAnsi="Arial" w:cs="Arial"/>
          <w:sz w:val="22"/>
          <w:szCs w:val="22"/>
        </w:rPr>
        <w:t xml:space="preserve">continue to </w:t>
      </w:r>
      <w:r w:rsidR="000A73F9">
        <w:rPr>
          <w:rFonts w:ascii="Arial" w:hAnsi="Arial" w:cs="Arial"/>
          <w:sz w:val="22"/>
          <w:szCs w:val="22"/>
        </w:rPr>
        <w:t>explore this</w:t>
      </w:r>
      <w:r w:rsidR="00AC4C73">
        <w:rPr>
          <w:rFonts w:ascii="Arial" w:hAnsi="Arial" w:cs="Arial"/>
          <w:sz w:val="22"/>
          <w:szCs w:val="22"/>
        </w:rPr>
        <w:t xml:space="preserve"> </w:t>
      </w:r>
      <w:r w:rsidR="00264946">
        <w:rPr>
          <w:rFonts w:ascii="Arial" w:hAnsi="Arial" w:cs="Arial"/>
          <w:sz w:val="22"/>
          <w:szCs w:val="22"/>
        </w:rPr>
        <w:t>suggestion</w:t>
      </w:r>
      <w:r w:rsidR="00AF141E">
        <w:rPr>
          <w:rFonts w:ascii="Arial" w:hAnsi="Arial" w:cs="Arial"/>
          <w:sz w:val="22"/>
          <w:szCs w:val="22"/>
        </w:rPr>
        <w:t>.</w:t>
      </w:r>
    </w:p>
    <w:p w:rsidR="00FA14F6" w:rsidRPr="00FA14F6" w:rsidP="00FA14F6" w14:paraId="28E67FB0" w14:textId="77777777">
      <w:pPr>
        <w:tabs>
          <w:tab w:val="left" w:pos="360"/>
          <w:tab w:val="left" w:pos="720"/>
          <w:tab w:val="left" w:pos="1440"/>
        </w:tabs>
        <w:rPr>
          <w:rFonts w:ascii="Arial" w:hAnsi="Arial" w:cs="Arial"/>
          <w:sz w:val="22"/>
          <w:szCs w:val="22"/>
        </w:rPr>
      </w:pPr>
    </w:p>
    <w:p w:rsidR="00FA14F6" w:rsidRPr="00FA14F6" w:rsidP="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00FA14F6" w:rsidRPr="00FA14F6" w:rsidP="00FA14F6" w14:paraId="7156ABFC" w14:textId="77777777">
      <w:pPr>
        <w:tabs>
          <w:tab w:val="left" w:pos="-1080"/>
          <w:tab w:val="left" w:pos="-720"/>
          <w:tab w:val="left" w:pos="360"/>
          <w:tab w:val="left" w:pos="720"/>
        </w:tabs>
        <w:rPr>
          <w:rFonts w:ascii="Arial" w:hAnsi="Arial" w:cs="Arial"/>
          <w:sz w:val="22"/>
          <w:szCs w:val="22"/>
        </w:rPr>
      </w:pPr>
    </w:p>
    <w:p w:rsidR="00F14D92" w:rsidP="00FA14F6" w14:paraId="7FE89C93" w14:textId="6ABE76C3">
      <w:pPr>
        <w:tabs>
          <w:tab w:val="left" w:pos="-1080"/>
          <w:tab w:val="left" w:pos="-720"/>
          <w:tab w:val="left" w:pos="360"/>
          <w:tab w:val="left" w:pos="720"/>
        </w:tabs>
        <w:rPr>
          <w:rFonts w:ascii="Arial" w:hAnsi="Arial" w:cs="Arial"/>
          <w:sz w:val="22"/>
          <w:szCs w:val="22"/>
        </w:rPr>
      </w:pPr>
      <w:r>
        <w:rPr>
          <w:rFonts w:ascii="Arial" w:hAnsi="Arial" w:cs="Arial"/>
          <w:sz w:val="22"/>
          <w:szCs w:val="22"/>
        </w:rPr>
        <w:t>C</w:t>
      </w:r>
      <w:r w:rsidRPr="00F14D92">
        <w:rPr>
          <w:rFonts w:ascii="Arial" w:hAnsi="Arial" w:cs="Arial"/>
          <w:sz w:val="22"/>
          <w:szCs w:val="22"/>
        </w:rPr>
        <w:t>ertificate</w:t>
      </w:r>
      <w:r>
        <w:rPr>
          <w:rFonts w:ascii="Arial" w:hAnsi="Arial" w:cs="Arial"/>
          <w:sz w:val="22"/>
          <w:szCs w:val="22"/>
        </w:rPr>
        <w:t>s</w:t>
      </w:r>
      <w:r w:rsidR="00CF1906">
        <w:rPr>
          <w:rFonts w:ascii="Arial" w:hAnsi="Arial" w:cs="Arial"/>
          <w:sz w:val="22"/>
          <w:szCs w:val="22"/>
        </w:rPr>
        <w:t xml:space="preserve"> </w:t>
      </w:r>
      <w:r>
        <w:rPr>
          <w:rFonts w:ascii="Arial" w:hAnsi="Arial" w:cs="Arial"/>
          <w:sz w:val="22"/>
          <w:szCs w:val="22"/>
        </w:rPr>
        <w:t>are</w:t>
      </w:r>
      <w:r w:rsidRPr="00F14D92">
        <w:rPr>
          <w:rFonts w:ascii="Arial" w:hAnsi="Arial" w:cs="Arial"/>
          <w:sz w:val="22"/>
          <w:szCs w:val="22"/>
        </w:rPr>
        <w:t xml:space="preserve"> provided to participants upon achieving 10, 20, and 30 years of participation in the BBS program and other milestones. Th</w:t>
      </w:r>
      <w:r w:rsidR="004760F8">
        <w:rPr>
          <w:rFonts w:ascii="Arial" w:hAnsi="Arial" w:cs="Arial"/>
          <w:sz w:val="22"/>
          <w:szCs w:val="22"/>
        </w:rPr>
        <w:t>ese are provided</w:t>
      </w:r>
      <w:r w:rsidRPr="00F14D92">
        <w:rPr>
          <w:rFonts w:ascii="Arial" w:hAnsi="Arial" w:cs="Arial"/>
          <w:sz w:val="22"/>
          <w:szCs w:val="22"/>
        </w:rPr>
        <w:t xml:space="preserve"> </w:t>
      </w:r>
      <w:r w:rsidR="00372409">
        <w:rPr>
          <w:rFonts w:ascii="Arial" w:hAnsi="Arial" w:cs="Arial"/>
          <w:sz w:val="22"/>
          <w:szCs w:val="22"/>
        </w:rPr>
        <w:t>to recognize participants and</w:t>
      </w:r>
      <w:r w:rsidR="004760F8">
        <w:rPr>
          <w:rFonts w:ascii="Arial" w:hAnsi="Arial" w:cs="Arial"/>
          <w:sz w:val="22"/>
          <w:szCs w:val="22"/>
        </w:rPr>
        <w:t xml:space="preserve"> express appreciation for</w:t>
      </w:r>
      <w:r w:rsidRPr="00F14D92">
        <w:rPr>
          <w:rFonts w:ascii="Arial" w:hAnsi="Arial" w:cs="Arial"/>
          <w:sz w:val="22"/>
          <w:szCs w:val="22"/>
        </w:rPr>
        <w:t xml:space="preserve"> the outstanding work they have done for the program over the years.</w:t>
      </w:r>
    </w:p>
    <w:p w:rsidR="00FA14F6" w:rsidRPr="00FA14F6" w:rsidP="00FA14F6" w14:paraId="104498CF" w14:textId="77777777">
      <w:pPr>
        <w:tabs>
          <w:tab w:val="left" w:pos="-1080"/>
          <w:tab w:val="left" w:pos="-720"/>
          <w:tab w:val="left" w:pos="360"/>
          <w:tab w:val="left" w:pos="720"/>
        </w:tabs>
        <w:rPr>
          <w:rFonts w:ascii="Arial" w:hAnsi="Arial" w:cs="Arial"/>
          <w:sz w:val="22"/>
          <w:szCs w:val="22"/>
        </w:rPr>
      </w:pPr>
    </w:p>
    <w:p w:rsidR="00FA14F6" w:rsidRPr="00FA14F6" w:rsidP="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00FA14F6" w:rsidP="00FA14F6" w14:paraId="4C546D06" w14:textId="77777777">
      <w:pPr>
        <w:tabs>
          <w:tab w:val="left" w:pos="-1080"/>
          <w:tab w:val="left" w:pos="-720"/>
          <w:tab w:val="left" w:pos="450"/>
          <w:tab w:val="left" w:pos="720"/>
        </w:tabs>
        <w:rPr>
          <w:rFonts w:ascii="Arial" w:hAnsi="Arial" w:cs="Arial"/>
          <w:sz w:val="22"/>
          <w:szCs w:val="22"/>
        </w:rPr>
      </w:pPr>
    </w:p>
    <w:p w:rsidR="00FA14F6" w:rsidRPr="00FA14F6" w:rsidP="00FA14F6" w14:paraId="4094DB37" w14:textId="34494D1A">
      <w:pPr>
        <w:tabs>
          <w:tab w:val="left" w:pos="-1080"/>
          <w:tab w:val="left" w:pos="-720"/>
          <w:tab w:val="left" w:pos="450"/>
          <w:tab w:val="left" w:pos="720"/>
        </w:tabs>
        <w:rPr>
          <w:rFonts w:ascii="Arial" w:hAnsi="Arial" w:cs="Arial"/>
          <w:sz w:val="22"/>
          <w:szCs w:val="22"/>
        </w:rPr>
      </w:pPr>
      <w:r w:rsidRPr="0075533D">
        <w:rPr>
          <w:rFonts w:ascii="Arial" w:hAnsi="Arial" w:cs="Arial"/>
          <w:sz w:val="22"/>
          <w:szCs w:val="22"/>
        </w:rPr>
        <w:t xml:space="preserve">Personally Identifiable Information of respondents </w:t>
      </w:r>
      <w:r w:rsidR="00BD7AAB">
        <w:rPr>
          <w:rFonts w:ascii="Arial" w:hAnsi="Arial" w:cs="Arial"/>
          <w:sz w:val="22"/>
          <w:szCs w:val="22"/>
        </w:rPr>
        <w:t>is</w:t>
      </w:r>
      <w:r w:rsidRPr="0075533D">
        <w:rPr>
          <w:rFonts w:ascii="Arial" w:hAnsi="Arial" w:cs="Arial"/>
          <w:sz w:val="22"/>
          <w:szCs w:val="22"/>
        </w:rPr>
        <w:t xml:space="preserve"> </w:t>
      </w:r>
      <w:r w:rsidRPr="00E676FB" w:rsidR="00E676FB">
        <w:rPr>
          <w:rFonts w:ascii="Arial" w:hAnsi="Arial" w:cs="Arial"/>
          <w:sz w:val="22"/>
          <w:szCs w:val="22"/>
        </w:rPr>
        <w:t xml:space="preserve">collected and protected in accordance with the Privacy Act (5 U.S.C. § 552a) and the Freedom of Information Act (5 U.S.C. 552). </w:t>
      </w:r>
      <w:r w:rsidR="00D95405">
        <w:rPr>
          <w:rFonts w:ascii="Arial" w:hAnsi="Arial" w:cs="Arial"/>
          <w:sz w:val="22"/>
          <w:szCs w:val="22"/>
        </w:rPr>
        <w:t xml:space="preserve">No </w:t>
      </w:r>
      <w:r w:rsidRPr="00E676FB" w:rsidR="00E676FB">
        <w:rPr>
          <w:rFonts w:ascii="Arial" w:hAnsi="Arial" w:cs="Arial"/>
          <w:sz w:val="22"/>
          <w:szCs w:val="22"/>
        </w:rPr>
        <w:t>assurance</w:t>
      </w:r>
      <w:r w:rsidR="0098631E">
        <w:rPr>
          <w:rFonts w:ascii="Arial" w:hAnsi="Arial" w:cs="Arial"/>
          <w:sz w:val="22"/>
          <w:szCs w:val="22"/>
        </w:rPr>
        <w:t>s</w:t>
      </w:r>
      <w:r w:rsidRPr="00E676FB" w:rsidR="00E676FB">
        <w:rPr>
          <w:rFonts w:ascii="Arial" w:hAnsi="Arial" w:cs="Arial"/>
          <w:sz w:val="22"/>
          <w:szCs w:val="22"/>
        </w:rPr>
        <w:t xml:space="preserve"> of confidentiality</w:t>
      </w:r>
      <w:r w:rsidR="0098631E">
        <w:rPr>
          <w:rFonts w:ascii="Arial" w:hAnsi="Arial" w:cs="Arial"/>
          <w:sz w:val="22"/>
          <w:szCs w:val="22"/>
        </w:rPr>
        <w:t xml:space="preserve"> are provided</w:t>
      </w:r>
      <w:r w:rsidR="00E676FB">
        <w:rPr>
          <w:rFonts w:ascii="Arial" w:hAnsi="Arial" w:cs="Arial"/>
          <w:sz w:val="22"/>
          <w:szCs w:val="22"/>
        </w:rPr>
        <w:t xml:space="preserve"> with regard to bird count </w:t>
      </w:r>
      <w:r w:rsidR="0098631E">
        <w:rPr>
          <w:rFonts w:ascii="Arial" w:hAnsi="Arial" w:cs="Arial"/>
          <w:sz w:val="22"/>
          <w:szCs w:val="22"/>
        </w:rPr>
        <w:t>data provided</w:t>
      </w:r>
      <w:r w:rsidRPr="00E676FB" w:rsidR="00E676FB">
        <w:rPr>
          <w:rFonts w:ascii="Arial" w:hAnsi="Arial" w:cs="Arial"/>
          <w:sz w:val="22"/>
          <w:szCs w:val="22"/>
        </w:rPr>
        <w:t>.</w:t>
      </w:r>
      <w:r w:rsidR="00E64B42">
        <w:rPr>
          <w:rFonts w:ascii="Arial" w:hAnsi="Arial" w:cs="Arial"/>
          <w:sz w:val="22"/>
          <w:szCs w:val="22"/>
        </w:rPr>
        <w:t xml:space="preserve"> Data</w:t>
      </w:r>
      <w:r w:rsidRPr="00E676FB" w:rsidR="00E676FB">
        <w:rPr>
          <w:rFonts w:ascii="Arial" w:hAnsi="Arial" w:cs="Arial"/>
          <w:sz w:val="22"/>
          <w:szCs w:val="22"/>
        </w:rPr>
        <w:t xml:space="preserve"> in the BBS system is covered by SORN GS-18 Computer Registration System-Interior.</w:t>
      </w:r>
    </w:p>
    <w:p w:rsidR="00FA14F6" w:rsidRPr="00FA14F6" w:rsidP="00FA14F6" w14:paraId="1B4ACC4A" w14:textId="77777777">
      <w:pPr>
        <w:tabs>
          <w:tab w:val="left" w:pos="-1080"/>
          <w:tab w:val="left" w:pos="-720"/>
          <w:tab w:val="left" w:pos="450"/>
          <w:tab w:val="left" w:pos="720"/>
        </w:tabs>
        <w:rPr>
          <w:rFonts w:ascii="Arial" w:hAnsi="Arial" w:cs="Arial"/>
          <w:sz w:val="22"/>
          <w:szCs w:val="22"/>
        </w:rPr>
      </w:pPr>
    </w:p>
    <w:p w:rsidR="00FA14F6" w:rsidRPr="00FA14F6" w:rsidP="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FA14F6" w:rsidP="00FA14F6" w14:paraId="593E78FC" w14:textId="77777777">
      <w:pPr>
        <w:tabs>
          <w:tab w:val="left" w:pos="-1080"/>
          <w:tab w:val="left" w:pos="-720"/>
          <w:tab w:val="left" w:pos="450"/>
          <w:tab w:val="left" w:pos="720"/>
        </w:tabs>
        <w:rPr>
          <w:rFonts w:ascii="Arial" w:hAnsi="Arial" w:cs="Arial"/>
          <w:sz w:val="22"/>
          <w:szCs w:val="22"/>
        </w:rPr>
      </w:pPr>
    </w:p>
    <w:p w:rsidR="00FA14F6" w:rsidRPr="00FA14F6" w:rsidP="00FA14F6" w14:paraId="66735912" w14:textId="62276C41">
      <w:pPr>
        <w:tabs>
          <w:tab w:val="left" w:pos="-1080"/>
          <w:tab w:val="left" w:pos="-720"/>
          <w:tab w:val="left" w:pos="450"/>
          <w:tab w:val="left" w:pos="720"/>
        </w:tabs>
        <w:rPr>
          <w:rFonts w:ascii="Arial" w:hAnsi="Arial" w:cs="Arial"/>
          <w:sz w:val="22"/>
          <w:szCs w:val="22"/>
        </w:rPr>
      </w:pPr>
      <w:r w:rsidRPr="00FA14F6">
        <w:rPr>
          <w:rFonts w:ascii="Arial" w:hAnsi="Arial" w:cs="Arial"/>
          <w:sz w:val="22"/>
          <w:szCs w:val="22"/>
        </w:rPr>
        <w:t xml:space="preserve">We do not ask questions of a sensitive nature.  </w:t>
      </w:r>
    </w:p>
    <w:p w:rsidR="00FA14F6" w:rsidRPr="00FA14F6" w:rsidP="00FA14F6" w14:paraId="722D015F" w14:textId="77777777">
      <w:pPr>
        <w:tabs>
          <w:tab w:val="left" w:pos="-1080"/>
          <w:tab w:val="left" w:pos="-720"/>
          <w:tab w:val="left" w:pos="450"/>
          <w:tab w:val="left" w:pos="720"/>
        </w:tabs>
        <w:rPr>
          <w:rFonts w:ascii="Arial" w:hAnsi="Arial" w:cs="Arial"/>
          <w:sz w:val="22"/>
          <w:szCs w:val="22"/>
        </w:rPr>
      </w:pPr>
    </w:p>
    <w:p w:rsidR="00FA14F6" w:rsidRPr="00FA14F6" w:rsidP="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00FA14F6" w:rsidRPr="00FA14F6" w:rsidP="68B34EAC" w14:paraId="1947BE6D"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FA14F6" w:rsidP="68B34EAC" w14:paraId="706110F2"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If this request for approval covers more than one form, provide separate hour burden estimates for each form and aggregate the hour burdens.</w:t>
      </w:r>
    </w:p>
    <w:p w:rsidR="00FA14F6" w:rsidRPr="00FA14F6" w:rsidP="68B34EAC" w14:paraId="56D3FA57" w14:textId="77777777">
      <w:pPr>
        <w:tabs>
          <w:tab w:val="left" w:pos="360"/>
          <w:tab w:val="left" w:pos="720"/>
        </w:tabs>
        <w:ind w:left="720" w:hanging="720"/>
        <w:rPr>
          <w:rFonts w:ascii="Arial" w:hAnsi="Arial" w:cs="Arial"/>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E2138" w:rsidP="00FA14F6" w14:paraId="15195608" w14:textId="77777777">
      <w:pPr>
        <w:widowControl/>
        <w:tabs>
          <w:tab w:val="left" w:pos="720"/>
        </w:tabs>
        <w:rPr>
          <w:rFonts w:ascii="Arial" w:hAnsi="Arial" w:cs="Arial"/>
          <w:sz w:val="22"/>
          <w:szCs w:val="22"/>
        </w:rPr>
      </w:pPr>
    </w:p>
    <w:p w:rsidR="00FA14F6" w:rsidRPr="00233979" w:rsidP="00FA14F6" w14:paraId="1E78F7A9" w14:textId="5C9490E5">
      <w:pPr>
        <w:widowControl/>
        <w:tabs>
          <w:tab w:val="left" w:pos="720"/>
        </w:tabs>
        <w:rPr>
          <w:rFonts w:ascii="Arial" w:hAnsi="Arial" w:cs="Arial"/>
          <w:sz w:val="22"/>
          <w:szCs w:val="22"/>
        </w:rPr>
      </w:pPr>
      <w:r w:rsidRPr="00233979">
        <w:rPr>
          <w:rFonts w:ascii="Arial" w:hAnsi="Arial" w:cs="Arial"/>
          <w:sz w:val="22"/>
          <w:szCs w:val="22"/>
        </w:rPr>
        <w:t xml:space="preserve">We estimate that there will be approximately </w:t>
      </w:r>
      <w:r w:rsidRPr="00233979" w:rsidR="006C1711">
        <w:rPr>
          <w:rFonts w:ascii="Arial" w:hAnsi="Arial" w:cs="Arial"/>
          <w:sz w:val="22"/>
          <w:szCs w:val="22"/>
        </w:rPr>
        <w:t>2600</w:t>
      </w:r>
      <w:r w:rsidRPr="00233979">
        <w:rPr>
          <w:rFonts w:ascii="Arial" w:hAnsi="Arial" w:cs="Arial"/>
          <w:sz w:val="22"/>
          <w:szCs w:val="22"/>
        </w:rPr>
        <w:t xml:space="preserve"> responses annually, totaling 28</w:t>
      </w:r>
      <w:r w:rsidRPr="00233979" w:rsidR="006C1711">
        <w:rPr>
          <w:rFonts w:ascii="Arial" w:hAnsi="Arial" w:cs="Arial"/>
          <w:sz w:val="22"/>
          <w:szCs w:val="22"/>
        </w:rPr>
        <w:t>,60</w:t>
      </w:r>
      <w:r w:rsidRPr="00233979">
        <w:rPr>
          <w:rFonts w:ascii="Arial" w:hAnsi="Arial" w:cs="Arial"/>
          <w:sz w:val="22"/>
          <w:szCs w:val="22"/>
        </w:rPr>
        <w:t xml:space="preserve">0 annual burden hours. The </w:t>
      </w:r>
      <w:r w:rsidR="00233979">
        <w:rPr>
          <w:rFonts w:ascii="Arial" w:hAnsi="Arial" w:cs="Arial"/>
          <w:sz w:val="22"/>
          <w:szCs w:val="22"/>
        </w:rPr>
        <w:t xml:space="preserve">average </w:t>
      </w:r>
      <w:r w:rsidRPr="00233979">
        <w:rPr>
          <w:rFonts w:ascii="Arial" w:hAnsi="Arial" w:cs="Arial"/>
          <w:sz w:val="22"/>
          <w:szCs w:val="22"/>
        </w:rPr>
        <w:t xml:space="preserve">completion time for each information collection </w:t>
      </w:r>
      <w:r w:rsidR="00233979">
        <w:rPr>
          <w:rFonts w:ascii="Arial" w:hAnsi="Arial" w:cs="Arial"/>
          <w:sz w:val="22"/>
          <w:szCs w:val="22"/>
        </w:rPr>
        <w:t>is 11 hours</w:t>
      </w:r>
      <w:r w:rsidRPr="00233979">
        <w:rPr>
          <w:rFonts w:ascii="Arial" w:hAnsi="Arial" w:cs="Arial"/>
          <w:sz w:val="22"/>
          <w:szCs w:val="22"/>
        </w:rPr>
        <w:t xml:space="preserve">.  </w:t>
      </w:r>
    </w:p>
    <w:p w:rsidR="00FA14F6" w:rsidRPr="000E2138" w:rsidP="00FA14F6" w14:paraId="21C1D67A" w14:textId="77777777">
      <w:pPr>
        <w:widowControl/>
        <w:tabs>
          <w:tab w:val="left" w:pos="720"/>
        </w:tabs>
        <w:rPr>
          <w:rFonts w:ascii="Arial" w:hAnsi="Arial" w:cs="Arial"/>
          <w:sz w:val="22"/>
          <w:szCs w:val="22"/>
          <w:highlight w:val="yellow"/>
        </w:rPr>
      </w:pPr>
    </w:p>
    <w:p w:rsidR="00FA14F6" w:rsidRPr="006B79FA" w:rsidP="003B6117" w14:paraId="283364B8" w14:textId="290A09FE">
      <w:r w:rsidRPr="006B79FA">
        <w:rPr>
          <w:rFonts w:ascii="Arial" w:hAnsi="Arial" w:cs="Arial"/>
          <w:sz w:val="22"/>
          <w:szCs w:val="22"/>
        </w:rPr>
        <w:t xml:space="preserve">We estimate the total dollar value of the annual burden hours for this collection to be </w:t>
      </w:r>
      <w:r w:rsidRPr="00130D5D" w:rsidR="00130D5D">
        <w:rPr>
          <w:rFonts w:ascii="Arial" w:hAnsi="Arial" w:cs="Arial"/>
          <w:bCs/>
          <w:sz w:val="22"/>
          <w:szCs w:val="22"/>
        </w:rPr>
        <w:t>$1,339,624</w:t>
      </w:r>
      <w:r w:rsidRPr="006B79FA">
        <w:rPr>
          <w:rFonts w:ascii="Arial" w:hAnsi="Arial" w:cs="Arial"/>
          <w:sz w:val="22"/>
          <w:szCs w:val="22"/>
        </w:rPr>
        <w:t>.</w:t>
      </w:r>
      <w:r w:rsidR="006B79FA">
        <w:rPr>
          <w:rFonts w:ascii="Arial" w:hAnsi="Arial" w:cs="Arial"/>
          <w:sz w:val="22"/>
          <w:szCs w:val="22"/>
        </w:rPr>
        <w:t xml:space="preserve"> </w:t>
      </w:r>
      <w:r w:rsidRPr="006B79FA">
        <w:rPr>
          <w:rFonts w:ascii="Arial" w:hAnsi="Arial" w:cs="Arial"/>
          <w:sz w:val="22"/>
          <w:szCs w:val="22"/>
        </w:rPr>
        <w:t>We used the Bureau of Labor Statistics</w:t>
      </w:r>
      <w:r w:rsidR="002D7BB8">
        <w:rPr>
          <w:rFonts w:ascii="Arial" w:hAnsi="Arial" w:cs="Arial"/>
          <w:sz w:val="22"/>
          <w:szCs w:val="22"/>
        </w:rPr>
        <w:t xml:space="preserve"> (BLS)</w:t>
      </w:r>
      <w:r w:rsidRPr="006B79FA">
        <w:rPr>
          <w:rFonts w:ascii="Arial" w:hAnsi="Arial" w:cs="Arial"/>
          <w:sz w:val="22"/>
          <w:szCs w:val="22"/>
        </w:rPr>
        <w:t xml:space="preserve"> news release </w:t>
      </w:r>
      <w:hyperlink r:id="rId7" w:history="1">
        <w:r w:rsidRPr="006B79FA" w:rsidR="00FF147C">
          <w:rPr>
            <w:rStyle w:val="Hyperlink"/>
            <w:rFonts w:ascii="Arial" w:hAnsi="Arial" w:cs="Arial"/>
            <w:sz w:val="22"/>
            <w:szCs w:val="22"/>
          </w:rPr>
          <w:t>USDL-20-0451</w:t>
        </w:r>
      </w:hyperlink>
      <w:r w:rsidR="00453DF4">
        <w:rPr>
          <w:rFonts w:ascii="Arial" w:hAnsi="Arial" w:cs="Arial"/>
          <w:sz w:val="22"/>
          <w:szCs w:val="22"/>
        </w:rPr>
        <w:t xml:space="preserve"> dated</w:t>
      </w:r>
      <w:r w:rsidR="00FE5AED">
        <w:rPr>
          <w:rFonts w:ascii="Arial" w:hAnsi="Arial" w:cs="Arial"/>
          <w:sz w:val="22"/>
          <w:szCs w:val="22"/>
        </w:rPr>
        <w:t xml:space="preserve"> </w:t>
      </w:r>
      <w:r w:rsidRPr="007E46B0" w:rsidR="007E46B0">
        <w:rPr>
          <w:rFonts w:ascii="Arial" w:hAnsi="Arial" w:cs="Arial"/>
          <w:sz w:val="22"/>
          <w:szCs w:val="22"/>
        </w:rPr>
        <w:t>December 17, 2024</w:t>
      </w:r>
      <w:r w:rsidRPr="006B79FA">
        <w:rPr>
          <w:rFonts w:ascii="Arial" w:hAnsi="Arial" w:cs="Arial"/>
          <w:sz w:val="22"/>
          <w:szCs w:val="22"/>
        </w:rPr>
        <w:t xml:space="preserve">, </w:t>
      </w:r>
      <w:r w:rsidR="006F0825">
        <w:rPr>
          <w:rFonts w:ascii="Arial" w:hAnsi="Arial" w:cs="Arial"/>
          <w:sz w:val="22"/>
          <w:szCs w:val="22"/>
        </w:rPr>
        <w:t>“</w:t>
      </w:r>
      <w:r w:rsidRPr="00FE5AED" w:rsidR="00FE5AED">
        <w:rPr>
          <w:rFonts w:ascii="Arial" w:hAnsi="Arial" w:cs="Arial"/>
          <w:sz w:val="22"/>
          <w:szCs w:val="22"/>
        </w:rPr>
        <w:t>E</w:t>
      </w:r>
      <w:r w:rsidR="006F0825">
        <w:rPr>
          <w:rFonts w:ascii="Arial" w:hAnsi="Arial" w:cs="Arial"/>
          <w:sz w:val="22"/>
          <w:szCs w:val="22"/>
        </w:rPr>
        <w:t>mployer Costs for Employee Compensation</w:t>
      </w:r>
      <w:r w:rsidRPr="00FE5AED" w:rsidR="00FE5AED">
        <w:rPr>
          <w:rFonts w:ascii="Arial" w:hAnsi="Arial" w:cs="Arial"/>
          <w:sz w:val="22"/>
          <w:szCs w:val="22"/>
        </w:rPr>
        <w:t xml:space="preserve"> – S</w:t>
      </w:r>
      <w:r w:rsidR="006F0825">
        <w:rPr>
          <w:rFonts w:ascii="Arial" w:hAnsi="Arial" w:cs="Arial"/>
          <w:sz w:val="22"/>
          <w:szCs w:val="22"/>
        </w:rPr>
        <w:t>eptember</w:t>
      </w:r>
      <w:r w:rsidRPr="00FE5AED" w:rsidR="00FE5AED">
        <w:rPr>
          <w:rFonts w:ascii="Arial" w:hAnsi="Arial" w:cs="Arial"/>
          <w:sz w:val="22"/>
          <w:szCs w:val="22"/>
        </w:rPr>
        <w:t xml:space="preserve"> 2024</w:t>
      </w:r>
      <w:r w:rsidR="006F0825">
        <w:rPr>
          <w:rFonts w:ascii="Arial" w:hAnsi="Arial" w:cs="Arial"/>
          <w:sz w:val="22"/>
          <w:szCs w:val="22"/>
        </w:rPr>
        <w:t>”</w:t>
      </w:r>
      <w:r w:rsidRPr="006B79FA">
        <w:rPr>
          <w:rFonts w:ascii="Arial" w:hAnsi="Arial" w:cs="Arial"/>
          <w:sz w:val="22"/>
          <w:szCs w:val="22"/>
        </w:rPr>
        <w:t>, to cal</w:t>
      </w:r>
      <w:r w:rsidRPr="006B79FA" w:rsidR="00FF147C">
        <w:rPr>
          <w:rFonts w:ascii="Arial" w:hAnsi="Arial" w:cs="Arial"/>
          <w:sz w:val="22"/>
          <w:szCs w:val="22"/>
        </w:rPr>
        <w:t xml:space="preserve">culate the total annual burden. </w:t>
      </w:r>
      <w:r w:rsidR="002D7BB8">
        <w:rPr>
          <w:rFonts w:ascii="Arial" w:hAnsi="Arial" w:cs="Arial"/>
          <w:sz w:val="22"/>
          <w:szCs w:val="22"/>
        </w:rPr>
        <w:t>BLS</w:t>
      </w:r>
      <w:r w:rsidRPr="006B79FA" w:rsidR="00FF147C">
        <w:rPr>
          <w:rFonts w:ascii="Arial" w:hAnsi="Arial" w:cs="Arial"/>
          <w:sz w:val="22"/>
          <w:szCs w:val="22"/>
        </w:rPr>
        <w:t xml:space="preserve"> </w:t>
      </w:r>
      <w:r w:rsidR="00231CA0">
        <w:rPr>
          <w:rFonts w:ascii="Arial" w:hAnsi="Arial" w:cs="Arial"/>
          <w:sz w:val="22"/>
          <w:szCs w:val="22"/>
        </w:rPr>
        <w:t xml:space="preserve">reported employee compensation for individuals averaged </w:t>
      </w:r>
      <w:r w:rsidRPr="003B6117" w:rsidR="003B6117">
        <w:rPr>
          <w:rFonts w:ascii="Arial" w:hAnsi="Arial" w:cs="Arial"/>
          <w:sz w:val="22"/>
          <w:szCs w:val="22"/>
        </w:rPr>
        <w:t>$</w:t>
      </w:r>
      <w:r w:rsidR="00130D5D">
        <w:rPr>
          <w:rFonts w:ascii="Arial" w:hAnsi="Arial" w:cs="Arial"/>
          <w:bCs/>
          <w:sz w:val="22"/>
          <w:szCs w:val="22"/>
        </w:rPr>
        <w:t xml:space="preserve">46.84 </w:t>
      </w:r>
      <w:r w:rsidR="00231CA0">
        <w:rPr>
          <w:rFonts w:ascii="Arial" w:hAnsi="Arial" w:cs="Arial"/>
          <w:sz w:val="22"/>
          <w:szCs w:val="22"/>
        </w:rPr>
        <w:t>per hour</w:t>
      </w:r>
      <w:r w:rsidRPr="003B6117" w:rsidR="003B6117">
        <w:rPr>
          <w:rFonts w:ascii="Arial" w:hAnsi="Arial" w:cs="Arial"/>
          <w:sz w:val="22"/>
          <w:szCs w:val="22"/>
        </w:rPr>
        <w:t>, including benefits.</w:t>
      </w:r>
    </w:p>
    <w:p w:rsidR="00FA14F6" w:rsidRPr="00FA14F6" w:rsidP="00FA14F6" w14:paraId="09699181" w14:textId="77777777">
      <w:pPr>
        <w:widowControl/>
        <w:tabs>
          <w:tab w:val="left" w:pos="360"/>
        </w:tabs>
        <w:rPr>
          <w:rFonts w:ascii="Arial" w:hAnsi="Arial" w:cs="Arial"/>
          <w:sz w:val="22"/>
          <w:szCs w:val="22"/>
        </w:rPr>
      </w:pPr>
    </w:p>
    <w:p w:rsidR="00FA14F6" w:rsidRPr="00FA14F6" w:rsidP="00FA14F6" w14:paraId="31FFA78E" w14:textId="77777777">
      <w:pPr>
        <w:widowControl/>
        <w:tabs>
          <w:tab w:val="left" w:pos="360"/>
        </w:tabs>
        <w:rPr>
          <w:rFonts w:ascii="Arial" w:hAnsi="Arial" w:cs="Arial"/>
          <w:b/>
          <w:sz w:val="22"/>
          <w:szCs w:val="22"/>
        </w:rPr>
      </w:pPr>
      <w:r w:rsidRPr="00FA14F6">
        <w:rPr>
          <w:rFonts w:ascii="Arial" w:hAnsi="Arial" w:cs="Arial"/>
          <w:b/>
          <w:sz w:val="22"/>
          <w:szCs w:val="22"/>
        </w:rPr>
        <w:t>Table 12.1</w:t>
      </w:r>
    </w:p>
    <w:tbl>
      <w:tblPr>
        <w:tblStyle w:val="TableGrid"/>
        <w:tblW w:w="9067" w:type="dxa"/>
        <w:tblInd w:w="108" w:type="dxa"/>
        <w:tblLayout w:type="fixed"/>
        <w:tblLook w:val="04A0"/>
      </w:tblPr>
      <w:tblGrid>
        <w:gridCol w:w="1147"/>
        <w:gridCol w:w="2070"/>
        <w:gridCol w:w="990"/>
        <w:gridCol w:w="990"/>
        <w:gridCol w:w="1260"/>
        <w:gridCol w:w="1350"/>
        <w:gridCol w:w="1260"/>
      </w:tblGrid>
      <w:tr w14:paraId="7EDA9B11" w14:textId="77777777" w:rsidTr="003D41D0">
        <w:tblPrEx>
          <w:tblW w:w="9067" w:type="dxa"/>
          <w:tblInd w:w="108" w:type="dxa"/>
          <w:tblLayout w:type="fixed"/>
          <w:tblLook w:val="04A0"/>
        </w:tblPrEx>
        <w:tc>
          <w:tcPr>
            <w:tcW w:w="1147" w:type="dxa"/>
            <w:vAlign w:val="bottom"/>
          </w:tcPr>
          <w:p w:rsidR="00BA32CC" w:rsidRPr="00AE76CD" w:rsidP="00FF1D53" w14:paraId="6FBD69CF" w14:textId="77777777">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Respondent</w:t>
            </w:r>
          </w:p>
        </w:tc>
        <w:tc>
          <w:tcPr>
            <w:tcW w:w="2070" w:type="dxa"/>
            <w:vAlign w:val="bottom"/>
          </w:tcPr>
          <w:p w:rsidR="00BA32CC" w:rsidRPr="00AE76CD" w:rsidP="00FF1D53" w14:paraId="50911EA3" w14:textId="77777777">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Activity</w:t>
            </w:r>
          </w:p>
        </w:tc>
        <w:tc>
          <w:tcPr>
            <w:tcW w:w="990" w:type="dxa"/>
            <w:vAlign w:val="bottom"/>
          </w:tcPr>
          <w:p w:rsidR="00363591" w:rsidRPr="00AE76CD" w:rsidP="00363591" w14:paraId="129C255E" w14:textId="77777777">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Avg. Time per Response</w:t>
            </w:r>
          </w:p>
          <w:p w:rsidR="00BA32CC" w:rsidRPr="00AE76CD" w:rsidP="00363591" w14:paraId="6A51378B" w14:textId="5A733C6E">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(hours)</w:t>
            </w:r>
          </w:p>
        </w:tc>
        <w:tc>
          <w:tcPr>
            <w:tcW w:w="990" w:type="dxa"/>
            <w:vAlign w:val="bottom"/>
          </w:tcPr>
          <w:p w:rsidR="00BA32CC" w:rsidRPr="00AE76CD" w:rsidP="00FF1D53" w14:paraId="61FDC41B" w14:textId="11E23F1A">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Annual No. of Respon</w:t>
            </w:r>
            <w:r>
              <w:rPr>
                <w:rFonts w:ascii="Arial" w:hAnsi="Arial" w:cs="Arial"/>
                <w:b/>
                <w:bCs/>
                <w:sz w:val="14"/>
                <w:szCs w:val="14"/>
              </w:rPr>
              <w:t>se</w:t>
            </w:r>
            <w:r w:rsidRPr="00AE76CD">
              <w:rPr>
                <w:rFonts w:ascii="Arial" w:hAnsi="Arial" w:cs="Arial"/>
                <w:b/>
                <w:bCs/>
                <w:sz w:val="14"/>
                <w:szCs w:val="14"/>
              </w:rPr>
              <w:t>s</w:t>
            </w:r>
          </w:p>
        </w:tc>
        <w:tc>
          <w:tcPr>
            <w:tcW w:w="1260" w:type="dxa"/>
            <w:vAlign w:val="bottom"/>
          </w:tcPr>
          <w:p w:rsidR="00BA32CC" w:rsidRPr="00AE76CD" w:rsidP="00FF1D53" w14:paraId="5F592CAE" w14:textId="77777777">
            <w:pPr>
              <w:widowControl/>
              <w:tabs>
                <w:tab w:val="left" w:pos="360"/>
                <w:tab w:val="left" w:pos="720"/>
              </w:tabs>
              <w:autoSpaceDE/>
              <w:autoSpaceDN/>
              <w:adjustRightInd/>
              <w:jc w:val="center"/>
              <w:rPr>
                <w:rFonts w:ascii="Arial" w:hAnsi="Arial" w:cs="Arial"/>
                <w:b/>
                <w:bCs/>
                <w:sz w:val="14"/>
                <w:szCs w:val="14"/>
              </w:rPr>
            </w:pPr>
            <w:r>
              <w:rPr>
                <w:rFonts w:ascii="Arial" w:hAnsi="Arial" w:cs="Arial"/>
                <w:b/>
                <w:bCs/>
                <w:sz w:val="14"/>
                <w:szCs w:val="14"/>
              </w:rPr>
              <w:t xml:space="preserve">Total </w:t>
            </w:r>
            <w:r w:rsidRPr="00AE76CD">
              <w:rPr>
                <w:rFonts w:ascii="Arial" w:hAnsi="Arial" w:cs="Arial"/>
                <w:b/>
                <w:bCs/>
                <w:sz w:val="14"/>
                <w:szCs w:val="14"/>
              </w:rPr>
              <w:t>Annual</w:t>
            </w:r>
          </w:p>
          <w:p w:rsidR="00BA32CC" w:rsidRPr="00AE76CD" w:rsidP="00FF1D53" w14:paraId="7B13E620" w14:textId="77777777">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Burden</w:t>
            </w:r>
          </w:p>
          <w:p w:rsidR="00BA32CC" w:rsidRPr="00AE76CD" w:rsidP="00FF1D53" w14:paraId="45704E70" w14:textId="77777777">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Hours*</w:t>
            </w:r>
          </w:p>
        </w:tc>
        <w:tc>
          <w:tcPr>
            <w:tcW w:w="1350" w:type="dxa"/>
            <w:vAlign w:val="bottom"/>
          </w:tcPr>
          <w:p w:rsidR="00BA32CC" w:rsidRPr="00AE76CD" w:rsidP="00FF1D53" w14:paraId="007DFF6D" w14:textId="77777777">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Hourly Labor</w:t>
            </w:r>
          </w:p>
          <w:p w:rsidR="00BA32CC" w:rsidRPr="00AE76CD" w:rsidP="00FF1D53" w14:paraId="7CBC98D0" w14:textId="77777777">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Costs</w:t>
            </w:r>
          </w:p>
          <w:p w:rsidR="00BA32CC" w:rsidRPr="00AE76CD" w:rsidP="00FF1D53" w14:paraId="6A3F67CF" w14:textId="77777777">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Incl. Benefits</w:t>
            </w:r>
          </w:p>
        </w:tc>
        <w:tc>
          <w:tcPr>
            <w:tcW w:w="1260" w:type="dxa"/>
            <w:vAlign w:val="bottom"/>
          </w:tcPr>
          <w:p w:rsidR="00BA32CC" w:rsidRPr="00AE76CD" w:rsidP="00FF1D53" w14:paraId="1D7E6C82" w14:textId="77777777">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Dollar Value</w:t>
            </w:r>
          </w:p>
          <w:p w:rsidR="00BA32CC" w:rsidRPr="00AE76CD" w:rsidP="00FF1D53" w14:paraId="161577D1" w14:textId="77777777">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of Annual</w:t>
            </w:r>
          </w:p>
          <w:p w:rsidR="00BA32CC" w:rsidRPr="00AE76CD" w:rsidP="00FF1D53" w14:paraId="50A2566E" w14:textId="77777777">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Burden Hours</w:t>
            </w:r>
          </w:p>
        </w:tc>
      </w:tr>
      <w:tr w14:paraId="6889EBB7" w14:textId="77777777" w:rsidTr="003D41D0">
        <w:tblPrEx>
          <w:tblW w:w="9067" w:type="dxa"/>
          <w:tblInd w:w="108" w:type="dxa"/>
          <w:tblLayout w:type="fixed"/>
          <w:tblLook w:val="04A0"/>
        </w:tblPrEx>
        <w:tc>
          <w:tcPr>
            <w:tcW w:w="1147" w:type="dxa"/>
            <w:tcBorders>
              <w:bottom w:val="single" w:sz="4" w:space="0" w:color="auto"/>
            </w:tcBorders>
            <w:shd w:val="clear" w:color="auto" w:fill="FFFFFF" w:themeFill="background1"/>
          </w:tcPr>
          <w:p w:rsidR="00BA32CC" w:rsidRPr="004A202D" w:rsidP="00F33005" w14:paraId="1026B96E" w14:textId="605BB70F">
            <w:pPr>
              <w:widowControl/>
              <w:tabs>
                <w:tab w:val="left" w:pos="360"/>
                <w:tab w:val="left" w:pos="720"/>
              </w:tabs>
              <w:jc w:val="center"/>
              <w:rPr>
                <w:rFonts w:ascii="Arial" w:hAnsi="Arial" w:cs="Arial"/>
                <w:sz w:val="18"/>
                <w:szCs w:val="18"/>
              </w:rPr>
            </w:pPr>
            <w:r>
              <w:rPr>
                <w:rFonts w:ascii="Arial" w:hAnsi="Arial" w:cs="Arial"/>
                <w:sz w:val="18"/>
                <w:szCs w:val="18"/>
              </w:rPr>
              <w:t>Individuals</w:t>
            </w:r>
          </w:p>
        </w:tc>
        <w:tc>
          <w:tcPr>
            <w:tcW w:w="2070" w:type="dxa"/>
            <w:tcBorders>
              <w:bottom w:val="single" w:sz="4" w:space="0" w:color="auto"/>
            </w:tcBorders>
            <w:shd w:val="clear" w:color="auto" w:fill="FFFFFF" w:themeFill="background1"/>
            <w:vAlign w:val="center"/>
          </w:tcPr>
          <w:p w:rsidR="00BA32CC" w:rsidRPr="004A202D" w:rsidP="00FF1D53" w14:paraId="38A46436" w14:textId="1FF31B9D">
            <w:pPr>
              <w:widowControl/>
              <w:tabs>
                <w:tab w:val="left" w:pos="360"/>
                <w:tab w:val="left" w:pos="720"/>
              </w:tabs>
              <w:jc w:val="center"/>
              <w:rPr>
                <w:rFonts w:ascii="Arial" w:hAnsi="Arial" w:cs="Arial"/>
                <w:sz w:val="18"/>
                <w:szCs w:val="18"/>
              </w:rPr>
            </w:pPr>
            <w:r>
              <w:rPr>
                <w:rFonts w:ascii="Arial" w:hAnsi="Arial" w:cs="Arial"/>
                <w:sz w:val="18"/>
                <w:szCs w:val="18"/>
              </w:rPr>
              <w:t>C</w:t>
            </w:r>
            <w:r w:rsidRPr="00386EB6">
              <w:rPr>
                <w:rFonts w:ascii="Arial" w:hAnsi="Arial" w:cs="Arial"/>
                <w:sz w:val="18"/>
                <w:szCs w:val="18"/>
              </w:rPr>
              <w:t>ompletes bird survey &amp; submits data</w:t>
            </w:r>
          </w:p>
        </w:tc>
        <w:tc>
          <w:tcPr>
            <w:tcW w:w="990" w:type="dxa"/>
            <w:tcBorders>
              <w:bottom w:val="single" w:sz="4" w:space="0" w:color="auto"/>
            </w:tcBorders>
            <w:shd w:val="clear" w:color="auto" w:fill="auto"/>
            <w:vAlign w:val="center"/>
          </w:tcPr>
          <w:p w:rsidR="00BA32CC" w:rsidRPr="00426F53" w:rsidP="00FF1D53" w14:paraId="15A54EC0" w14:textId="5B858BE2">
            <w:pPr>
              <w:widowControl/>
              <w:tabs>
                <w:tab w:val="left" w:pos="360"/>
                <w:tab w:val="left" w:pos="720"/>
              </w:tabs>
              <w:jc w:val="center"/>
              <w:rPr>
                <w:rFonts w:ascii="Arial" w:hAnsi="Arial" w:cs="Arial"/>
                <w:sz w:val="18"/>
                <w:szCs w:val="18"/>
              </w:rPr>
            </w:pPr>
            <w:r>
              <w:rPr>
                <w:rFonts w:ascii="Arial" w:hAnsi="Arial" w:cs="Arial"/>
                <w:sz w:val="18"/>
                <w:szCs w:val="18"/>
              </w:rPr>
              <w:t>11</w:t>
            </w:r>
          </w:p>
        </w:tc>
        <w:tc>
          <w:tcPr>
            <w:tcW w:w="990" w:type="dxa"/>
            <w:tcBorders>
              <w:bottom w:val="single" w:sz="4" w:space="0" w:color="auto"/>
            </w:tcBorders>
            <w:shd w:val="clear" w:color="auto" w:fill="auto"/>
            <w:vAlign w:val="center"/>
          </w:tcPr>
          <w:p w:rsidR="00BA32CC" w:rsidRPr="004A202D" w:rsidP="00FF1D53" w14:paraId="3510D808" w14:textId="2D451EA4">
            <w:pPr>
              <w:widowControl/>
              <w:tabs>
                <w:tab w:val="left" w:pos="360"/>
                <w:tab w:val="left" w:pos="720"/>
              </w:tabs>
              <w:jc w:val="center"/>
              <w:rPr>
                <w:rFonts w:ascii="Arial" w:hAnsi="Arial" w:cs="Arial"/>
                <w:sz w:val="18"/>
                <w:szCs w:val="18"/>
              </w:rPr>
            </w:pPr>
            <w:r>
              <w:rPr>
                <w:rFonts w:ascii="Arial" w:hAnsi="Arial" w:cs="Arial"/>
                <w:sz w:val="18"/>
                <w:szCs w:val="18"/>
              </w:rPr>
              <w:t>2600</w:t>
            </w:r>
          </w:p>
        </w:tc>
        <w:tc>
          <w:tcPr>
            <w:tcW w:w="1260" w:type="dxa"/>
            <w:tcBorders>
              <w:bottom w:val="single" w:sz="4" w:space="0" w:color="auto"/>
            </w:tcBorders>
            <w:shd w:val="clear" w:color="auto" w:fill="auto"/>
            <w:vAlign w:val="center"/>
          </w:tcPr>
          <w:p w:rsidR="00BA32CC" w:rsidRPr="002928A5" w:rsidP="00FF1D53" w14:paraId="623C7EF9" w14:textId="44DA04A8">
            <w:pPr>
              <w:widowControl/>
              <w:tabs>
                <w:tab w:val="left" w:pos="360"/>
                <w:tab w:val="left" w:pos="720"/>
              </w:tabs>
              <w:jc w:val="center"/>
              <w:rPr>
                <w:rFonts w:ascii="Arial" w:hAnsi="Arial" w:cs="Arial"/>
                <w:sz w:val="18"/>
                <w:szCs w:val="18"/>
                <w:highlight w:val="green"/>
              </w:rPr>
            </w:pPr>
            <w:r w:rsidRPr="00426F53">
              <w:rPr>
                <w:rFonts w:ascii="Arial" w:hAnsi="Arial" w:cs="Arial"/>
                <w:sz w:val="18"/>
                <w:szCs w:val="18"/>
              </w:rPr>
              <w:t>28600</w:t>
            </w:r>
          </w:p>
        </w:tc>
        <w:tc>
          <w:tcPr>
            <w:tcW w:w="1350" w:type="dxa"/>
            <w:tcBorders>
              <w:bottom w:val="single" w:sz="4" w:space="0" w:color="auto"/>
            </w:tcBorders>
            <w:shd w:val="clear" w:color="auto" w:fill="FFFFFF" w:themeFill="background1"/>
            <w:vAlign w:val="center"/>
          </w:tcPr>
          <w:p w:rsidR="00BA32CC" w:rsidRPr="00426F53" w:rsidP="00E266F7" w14:paraId="45E00F04" w14:textId="42E13214">
            <w:pPr>
              <w:widowControl/>
              <w:tabs>
                <w:tab w:val="left" w:pos="360"/>
                <w:tab w:val="left" w:pos="720"/>
              </w:tabs>
              <w:jc w:val="center"/>
              <w:rPr>
                <w:rFonts w:ascii="Arial" w:hAnsi="Arial" w:cs="Arial"/>
                <w:color w:val="FF0000"/>
                <w:sz w:val="18"/>
                <w:szCs w:val="18"/>
              </w:rPr>
            </w:pPr>
            <w:r w:rsidRPr="009F2F62">
              <w:rPr>
                <w:rFonts w:ascii="Arial" w:hAnsi="Arial" w:cs="Arial"/>
                <w:color w:val="000000" w:themeColor="text1"/>
                <w:sz w:val="18"/>
                <w:szCs w:val="18"/>
              </w:rPr>
              <w:t xml:space="preserve">$ </w:t>
            </w:r>
            <w:r w:rsidRPr="009F2F62" w:rsidR="009F2F62">
              <w:rPr>
                <w:rFonts w:ascii="Arial" w:hAnsi="Arial" w:cs="Arial"/>
                <w:color w:val="000000" w:themeColor="text1"/>
                <w:sz w:val="18"/>
                <w:szCs w:val="18"/>
              </w:rPr>
              <w:t>46.84</w:t>
            </w:r>
          </w:p>
        </w:tc>
        <w:tc>
          <w:tcPr>
            <w:tcW w:w="1260" w:type="dxa"/>
            <w:tcBorders>
              <w:bottom w:val="single" w:sz="4" w:space="0" w:color="auto"/>
            </w:tcBorders>
            <w:shd w:val="clear" w:color="auto" w:fill="FFFFFF" w:themeFill="background1"/>
            <w:vAlign w:val="center"/>
          </w:tcPr>
          <w:p w:rsidR="00BA32CC" w:rsidRPr="00643D3D" w:rsidP="00FF1D53" w14:paraId="3FACF042" w14:textId="5BAA6B24">
            <w:pPr>
              <w:widowControl/>
              <w:tabs>
                <w:tab w:val="left" w:pos="360"/>
                <w:tab w:val="left" w:pos="720"/>
              </w:tabs>
              <w:jc w:val="right"/>
              <w:rPr>
                <w:rFonts w:ascii="Arial" w:hAnsi="Arial" w:cs="Arial"/>
                <w:color w:val="000000" w:themeColor="text1"/>
                <w:sz w:val="18"/>
                <w:szCs w:val="18"/>
              </w:rPr>
            </w:pPr>
            <w:r w:rsidRPr="00643D3D">
              <w:rPr>
                <w:rFonts w:ascii="Arial" w:hAnsi="Arial" w:cs="Arial"/>
                <w:color w:val="000000" w:themeColor="text1"/>
                <w:sz w:val="18"/>
                <w:szCs w:val="18"/>
              </w:rPr>
              <w:t>$1,339,624</w:t>
            </w:r>
          </w:p>
        </w:tc>
      </w:tr>
    </w:tbl>
    <w:p w:rsidR="00FA14F6" w:rsidP="00FA14F6" w14:paraId="066E2001" w14:textId="77777777">
      <w:pPr>
        <w:tabs>
          <w:tab w:val="left" w:pos="360"/>
          <w:tab w:val="left" w:pos="720"/>
        </w:tabs>
        <w:rPr>
          <w:rFonts w:ascii="Arial" w:hAnsi="Arial" w:cs="Arial"/>
          <w:sz w:val="22"/>
          <w:szCs w:val="22"/>
        </w:rPr>
      </w:pPr>
      <w:r w:rsidRPr="007E3D78">
        <w:rPr>
          <w:rFonts w:cs="Arial"/>
        </w:rPr>
        <w:t xml:space="preserve"> </w:t>
      </w:r>
      <w:r w:rsidRPr="00FA14F6">
        <w:rPr>
          <w:rFonts w:ascii="Arial" w:hAnsi="Arial" w:cs="Arial"/>
          <w:sz w:val="22"/>
          <w:szCs w:val="22"/>
        </w:rPr>
        <w:t xml:space="preserve"> </w:t>
      </w:r>
    </w:p>
    <w:p w:rsidR="00D15FC6" w:rsidRPr="00FA14F6" w:rsidP="00FA14F6" w14:paraId="7817DC72" w14:textId="77777777">
      <w:pPr>
        <w:tabs>
          <w:tab w:val="left" w:pos="360"/>
          <w:tab w:val="left" w:pos="720"/>
        </w:tabs>
        <w:rPr>
          <w:rFonts w:ascii="Arial" w:hAnsi="Arial" w:cs="Arial"/>
          <w:sz w:val="22"/>
          <w:szCs w:val="22"/>
        </w:rPr>
      </w:pPr>
    </w:p>
    <w:p w:rsidR="00FA14F6" w:rsidRPr="00FA14F6" w:rsidP="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FA14F6" w:rsidP="68B34EAC" w14:paraId="0FF8272A"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FA14F6" w:rsidP="68B34EAC" w14:paraId="3E031E92"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FA14F6" w:rsidP="68B34EAC" w14:paraId="18B8963E" w14:textId="77777777">
      <w:pPr>
        <w:tabs>
          <w:tab w:val="left" w:pos="360"/>
          <w:tab w:val="left" w:pos="720"/>
        </w:tabs>
        <w:ind w:left="720" w:hanging="720"/>
        <w:rPr>
          <w:rFonts w:ascii="Arial" w:hAnsi="Arial" w:cs="Arial"/>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6454C" w:rsidP="00B6454C" w14:paraId="1C3DAA59" w14:textId="77777777">
      <w:pPr>
        <w:tabs>
          <w:tab w:val="left" w:pos="-1080"/>
          <w:tab w:val="left" w:pos="-720"/>
          <w:tab w:val="left" w:pos="450"/>
          <w:tab w:val="left" w:pos="720"/>
        </w:tabs>
        <w:rPr>
          <w:rFonts w:ascii="Arial" w:hAnsi="Arial" w:cs="Arial"/>
          <w:sz w:val="22"/>
          <w:szCs w:val="22"/>
        </w:rPr>
      </w:pPr>
    </w:p>
    <w:p w:rsidR="00B6454C" w:rsidRPr="00B6454C" w:rsidP="00B6454C" w14:paraId="7E1BEC39" w14:textId="64F10555">
      <w:pPr>
        <w:tabs>
          <w:tab w:val="left" w:pos="-1080"/>
          <w:tab w:val="left" w:pos="-720"/>
          <w:tab w:val="left" w:pos="450"/>
          <w:tab w:val="left" w:pos="720"/>
        </w:tabs>
        <w:rPr>
          <w:rFonts w:ascii="Arial" w:hAnsi="Arial" w:cs="Arial"/>
          <w:sz w:val="22"/>
          <w:szCs w:val="22"/>
        </w:rPr>
      </w:pPr>
      <w:r w:rsidRPr="00B6454C">
        <w:rPr>
          <w:rFonts w:ascii="Arial" w:hAnsi="Arial" w:cs="Arial"/>
          <w:sz w:val="22"/>
          <w:szCs w:val="22"/>
        </w:rPr>
        <w:t xml:space="preserve">We estimate the total non-hour burden cost to be </w:t>
      </w:r>
      <w:r w:rsidRPr="00DB5DE6" w:rsidR="00DB5DE6">
        <w:rPr>
          <w:rFonts w:ascii="Arial" w:hAnsi="Arial" w:cs="Arial"/>
          <w:sz w:val="22"/>
          <w:szCs w:val="22"/>
        </w:rPr>
        <w:t>$182,000.</w:t>
      </w:r>
    </w:p>
    <w:p w:rsidR="00B6454C" w:rsidRPr="00B6454C" w:rsidP="00B6454C" w14:paraId="10424736" w14:textId="77777777">
      <w:pPr>
        <w:tabs>
          <w:tab w:val="left" w:pos="-1080"/>
          <w:tab w:val="left" w:pos="-720"/>
          <w:tab w:val="left" w:pos="450"/>
          <w:tab w:val="left" w:pos="720"/>
        </w:tabs>
        <w:rPr>
          <w:rFonts w:ascii="Arial" w:hAnsi="Arial" w:cs="Arial"/>
          <w:sz w:val="22"/>
          <w:szCs w:val="22"/>
        </w:rPr>
      </w:pPr>
    </w:p>
    <w:p w:rsidR="00B6454C" w:rsidRPr="00B6454C" w:rsidP="00B6454C" w14:paraId="59B2A9DF" w14:textId="77777777">
      <w:pPr>
        <w:tabs>
          <w:tab w:val="left" w:pos="-1080"/>
          <w:tab w:val="left" w:pos="-720"/>
          <w:tab w:val="left" w:pos="450"/>
          <w:tab w:val="left" w:pos="720"/>
        </w:tabs>
        <w:rPr>
          <w:rFonts w:ascii="Arial" w:hAnsi="Arial" w:cs="Arial"/>
          <w:sz w:val="22"/>
          <w:szCs w:val="22"/>
        </w:rPr>
      </w:pPr>
      <w:r w:rsidRPr="00B6454C">
        <w:rPr>
          <w:rFonts w:ascii="Arial" w:hAnsi="Arial" w:cs="Arial"/>
          <w:sz w:val="22"/>
          <w:szCs w:val="22"/>
        </w:rPr>
        <w:t>a. Total capital and start-up costs:</w:t>
      </w:r>
      <w:r w:rsidRPr="00B6454C">
        <w:rPr>
          <w:rFonts w:ascii="Arial" w:hAnsi="Arial" w:cs="Arial"/>
          <w:sz w:val="22"/>
          <w:szCs w:val="22"/>
        </w:rPr>
        <w:tab/>
      </w:r>
      <w:r w:rsidRPr="00B6454C">
        <w:rPr>
          <w:rFonts w:ascii="Arial" w:hAnsi="Arial" w:cs="Arial"/>
          <w:sz w:val="22"/>
          <w:szCs w:val="22"/>
        </w:rPr>
        <w:tab/>
        <w:t>$0</w:t>
      </w:r>
    </w:p>
    <w:p w:rsidR="00B6454C" w:rsidRPr="00B6454C" w:rsidP="00B6454C" w14:paraId="362BC640" w14:textId="77777777">
      <w:pPr>
        <w:tabs>
          <w:tab w:val="left" w:pos="-1080"/>
          <w:tab w:val="left" w:pos="-720"/>
          <w:tab w:val="left" w:pos="450"/>
          <w:tab w:val="left" w:pos="720"/>
        </w:tabs>
        <w:rPr>
          <w:rFonts w:ascii="Arial" w:hAnsi="Arial" w:cs="Arial"/>
          <w:sz w:val="22"/>
          <w:szCs w:val="22"/>
        </w:rPr>
      </w:pPr>
    </w:p>
    <w:p w:rsidR="00B6454C" w:rsidRPr="00B6454C" w:rsidP="00B6454C" w14:paraId="486150DA" w14:textId="77777777">
      <w:pPr>
        <w:tabs>
          <w:tab w:val="left" w:pos="-1080"/>
          <w:tab w:val="left" w:pos="-720"/>
          <w:tab w:val="left" w:pos="450"/>
          <w:tab w:val="left" w:pos="720"/>
        </w:tabs>
        <w:rPr>
          <w:rFonts w:ascii="Arial" w:hAnsi="Arial" w:cs="Arial"/>
          <w:sz w:val="22"/>
          <w:szCs w:val="22"/>
        </w:rPr>
      </w:pPr>
      <w:r w:rsidRPr="00B6454C">
        <w:rPr>
          <w:rFonts w:ascii="Arial" w:hAnsi="Arial" w:cs="Arial"/>
          <w:sz w:val="22"/>
          <w:szCs w:val="22"/>
        </w:rPr>
        <w:t>The BBS relies on individuals highly skilled in avian identification. Most have been avid birders for at least 6 years before being recruited for the BBS. As avid birders they already possess the materials necessary to participate in the BBS.</w:t>
      </w:r>
    </w:p>
    <w:p w:rsidR="00B6454C" w:rsidRPr="00B6454C" w:rsidP="00B6454C" w14:paraId="58679F99" w14:textId="77777777">
      <w:pPr>
        <w:tabs>
          <w:tab w:val="left" w:pos="-1080"/>
          <w:tab w:val="left" w:pos="-720"/>
          <w:tab w:val="left" w:pos="450"/>
          <w:tab w:val="left" w:pos="720"/>
        </w:tabs>
        <w:rPr>
          <w:rFonts w:ascii="Arial" w:hAnsi="Arial" w:cs="Arial"/>
          <w:sz w:val="22"/>
          <w:szCs w:val="22"/>
        </w:rPr>
      </w:pPr>
    </w:p>
    <w:p w:rsidR="00B6454C" w:rsidRPr="00B6454C" w:rsidP="00B6454C" w14:paraId="1A6299B6" w14:textId="1452D426">
      <w:pPr>
        <w:tabs>
          <w:tab w:val="left" w:pos="-1080"/>
          <w:tab w:val="left" w:pos="-720"/>
          <w:tab w:val="left" w:pos="450"/>
          <w:tab w:val="left" w:pos="720"/>
        </w:tabs>
        <w:rPr>
          <w:rFonts w:ascii="Arial" w:hAnsi="Arial" w:cs="Arial"/>
          <w:sz w:val="22"/>
          <w:szCs w:val="22"/>
        </w:rPr>
      </w:pPr>
      <w:r w:rsidRPr="00B6454C">
        <w:rPr>
          <w:rFonts w:ascii="Arial" w:hAnsi="Arial" w:cs="Arial"/>
          <w:sz w:val="22"/>
          <w:szCs w:val="22"/>
        </w:rPr>
        <w:t>b. Total operation and maintenance costs:</w:t>
      </w:r>
      <w:r w:rsidRPr="00B6454C">
        <w:rPr>
          <w:rFonts w:ascii="Arial" w:hAnsi="Arial" w:cs="Arial"/>
          <w:sz w:val="22"/>
          <w:szCs w:val="22"/>
        </w:rPr>
        <w:tab/>
        <w:t>$1</w:t>
      </w:r>
      <w:r w:rsidR="0005039D">
        <w:rPr>
          <w:rFonts w:ascii="Arial" w:hAnsi="Arial" w:cs="Arial"/>
          <w:sz w:val="22"/>
          <w:szCs w:val="22"/>
        </w:rPr>
        <w:t>82</w:t>
      </w:r>
      <w:r w:rsidRPr="00B6454C">
        <w:rPr>
          <w:rFonts w:ascii="Arial" w:hAnsi="Arial" w:cs="Arial"/>
          <w:sz w:val="22"/>
          <w:szCs w:val="22"/>
        </w:rPr>
        <w:t>,</w:t>
      </w:r>
      <w:r w:rsidR="0005039D">
        <w:rPr>
          <w:rFonts w:ascii="Arial" w:hAnsi="Arial" w:cs="Arial"/>
          <w:sz w:val="22"/>
          <w:szCs w:val="22"/>
        </w:rPr>
        <w:t>0</w:t>
      </w:r>
      <w:r w:rsidRPr="00B6454C">
        <w:rPr>
          <w:rFonts w:ascii="Arial" w:hAnsi="Arial" w:cs="Arial"/>
          <w:sz w:val="22"/>
          <w:szCs w:val="22"/>
        </w:rPr>
        <w:t>00.</w:t>
      </w:r>
    </w:p>
    <w:p w:rsidR="00FA14F6" w:rsidRPr="00FA14F6" w:rsidP="00FA14F6" w14:paraId="1FBD75F9" w14:textId="2F95718E">
      <w:pPr>
        <w:tabs>
          <w:tab w:val="left" w:pos="-1080"/>
          <w:tab w:val="left" w:pos="-720"/>
          <w:tab w:val="left" w:pos="450"/>
          <w:tab w:val="left" w:pos="720"/>
        </w:tabs>
        <w:rPr>
          <w:rFonts w:ascii="Arial" w:hAnsi="Arial" w:cs="Arial"/>
          <w:sz w:val="22"/>
          <w:szCs w:val="22"/>
        </w:rPr>
      </w:pPr>
      <w:r w:rsidRPr="00DB5DE6">
        <w:rPr>
          <w:rFonts w:ascii="Arial" w:hAnsi="Arial" w:cs="Arial"/>
          <w:sz w:val="22"/>
          <w:szCs w:val="22"/>
        </w:rPr>
        <w:t>We</w:t>
      </w:r>
      <w:r w:rsidRPr="00935E15">
        <w:rPr>
          <w:rFonts w:ascii="Arial" w:hAnsi="Arial" w:cs="Arial"/>
          <w:sz w:val="22"/>
          <w:szCs w:val="22"/>
        </w:rPr>
        <w:t xml:space="preserve"> used </w:t>
      </w:r>
      <w:r w:rsidR="00820B86">
        <w:rPr>
          <w:rFonts w:ascii="Arial" w:hAnsi="Arial" w:cs="Arial"/>
          <w:sz w:val="22"/>
          <w:szCs w:val="22"/>
        </w:rPr>
        <w:t>the</w:t>
      </w:r>
      <w:r w:rsidR="00611107">
        <w:rPr>
          <w:rFonts w:ascii="Arial" w:hAnsi="Arial" w:cs="Arial"/>
          <w:sz w:val="22"/>
          <w:szCs w:val="22"/>
        </w:rPr>
        <w:t xml:space="preserve"> </w:t>
      </w:r>
      <w:r w:rsidRPr="00611107" w:rsidR="00611107">
        <w:rPr>
          <w:rFonts w:ascii="Arial" w:hAnsi="Arial" w:cs="Arial"/>
          <w:sz w:val="22"/>
          <w:szCs w:val="22"/>
        </w:rPr>
        <w:t>U.S. General Services Administration (GSA)</w:t>
      </w:r>
      <w:r w:rsidR="00820B86">
        <w:rPr>
          <w:rFonts w:ascii="Arial" w:hAnsi="Arial" w:cs="Arial"/>
          <w:sz w:val="22"/>
          <w:szCs w:val="22"/>
        </w:rPr>
        <w:t xml:space="preserve"> </w:t>
      </w:r>
      <w:hyperlink r:id="rId8" w:history="1">
        <w:r w:rsidR="00B72C10">
          <w:rPr>
            <w:rStyle w:val="Hyperlink"/>
            <w:rFonts w:ascii="Arial" w:hAnsi="Arial" w:cs="Arial"/>
            <w:sz w:val="22"/>
            <w:szCs w:val="22"/>
          </w:rPr>
          <w:t>Privately Owned Vehicle (POV) mileage reimbursement rate</w:t>
        </w:r>
      </w:hyperlink>
      <w:r w:rsidR="00611107">
        <w:rPr>
          <w:rFonts w:ascii="Arial" w:hAnsi="Arial" w:cs="Arial"/>
          <w:sz w:val="22"/>
          <w:szCs w:val="22"/>
        </w:rPr>
        <w:t xml:space="preserve"> </w:t>
      </w:r>
      <w:r w:rsidRPr="00820B86" w:rsidR="00820B86">
        <w:rPr>
          <w:rFonts w:ascii="Arial" w:hAnsi="Arial" w:cs="Arial"/>
          <w:sz w:val="22"/>
          <w:szCs w:val="22"/>
        </w:rPr>
        <w:t>effective January 1, 2025</w:t>
      </w:r>
      <w:r w:rsidRPr="00935E15">
        <w:rPr>
          <w:rFonts w:ascii="Arial" w:hAnsi="Arial" w:cs="Arial"/>
          <w:sz w:val="22"/>
          <w:szCs w:val="22"/>
        </w:rPr>
        <w:t xml:space="preserve">, to calculate </w:t>
      </w:r>
      <w:r w:rsidR="008C24D6">
        <w:rPr>
          <w:rFonts w:ascii="Arial" w:hAnsi="Arial" w:cs="Arial"/>
          <w:sz w:val="22"/>
          <w:szCs w:val="22"/>
        </w:rPr>
        <w:t xml:space="preserve">the </w:t>
      </w:r>
      <w:r w:rsidR="00D3562F">
        <w:rPr>
          <w:rFonts w:ascii="Arial" w:hAnsi="Arial" w:cs="Arial"/>
          <w:sz w:val="22"/>
          <w:szCs w:val="22"/>
        </w:rPr>
        <w:t>t</w:t>
      </w:r>
      <w:r w:rsidRPr="00B6454C" w:rsidR="00D3562F">
        <w:rPr>
          <w:rFonts w:ascii="Arial" w:hAnsi="Arial" w:cs="Arial"/>
          <w:sz w:val="22"/>
          <w:szCs w:val="22"/>
        </w:rPr>
        <w:t>otal operation and maintenance costs</w:t>
      </w:r>
      <w:r w:rsidR="008C24D6">
        <w:rPr>
          <w:rFonts w:ascii="Arial" w:hAnsi="Arial" w:cs="Arial"/>
          <w:sz w:val="22"/>
          <w:szCs w:val="22"/>
        </w:rPr>
        <w:t xml:space="preserve">. </w:t>
      </w:r>
      <w:r w:rsidR="00B13DAD">
        <w:rPr>
          <w:rFonts w:ascii="Arial" w:hAnsi="Arial" w:cs="Arial"/>
          <w:sz w:val="22"/>
          <w:szCs w:val="22"/>
        </w:rPr>
        <w:t xml:space="preserve">The </w:t>
      </w:r>
      <w:r w:rsidR="00815B6C">
        <w:rPr>
          <w:rFonts w:ascii="Arial" w:hAnsi="Arial" w:cs="Arial"/>
          <w:sz w:val="22"/>
          <w:szCs w:val="22"/>
        </w:rPr>
        <w:t xml:space="preserve">GSA </w:t>
      </w:r>
      <w:r w:rsidRPr="00B13DAD" w:rsidR="00B13DAD">
        <w:rPr>
          <w:rFonts w:ascii="Arial" w:hAnsi="Arial" w:cs="Arial"/>
          <w:sz w:val="22"/>
          <w:szCs w:val="22"/>
        </w:rPr>
        <w:t>POV</w:t>
      </w:r>
      <w:r w:rsidR="00815B6C">
        <w:rPr>
          <w:rFonts w:ascii="Arial" w:hAnsi="Arial" w:cs="Arial"/>
          <w:sz w:val="22"/>
          <w:szCs w:val="22"/>
        </w:rPr>
        <w:t xml:space="preserve"> mileage reimbursement</w:t>
      </w:r>
      <w:r w:rsidR="00EA3664">
        <w:rPr>
          <w:rFonts w:ascii="Arial" w:hAnsi="Arial" w:cs="Arial"/>
          <w:sz w:val="22"/>
          <w:szCs w:val="22"/>
        </w:rPr>
        <w:t xml:space="preserve"> </w:t>
      </w:r>
      <w:r w:rsidRPr="00B13DAD" w:rsidR="00B13DAD">
        <w:rPr>
          <w:rFonts w:ascii="Arial" w:hAnsi="Arial" w:cs="Arial"/>
          <w:sz w:val="22"/>
          <w:szCs w:val="22"/>
        </w:rPr>
        <w:t>rate</w:t>
      </w:r>
      <w:r w:rsidR="00F95BDF">
        <w:rPr>
          <w:rFonts w:ascii="Arial" w:hAnsi="Arial" w:cs="Arial"/>
          <w:sz w:val="22"/>
          <w:szCs w:val="22"/>
        </w:rPr>
        <w:t xml:space="preserve"> </w:t>
      </w:r>
      <w:r w:rsidR="00287CD0">
        <w:rPr>
          <w:rFonts w:ascii="Arial" w:hAnsi="Arial" w:cs="Arial"/>
          <w:sz w:val="22"/>
          <w:szCs w:val="22"/>
        </w:rPr>
        <w:t>is $</w:t>
      </w:r>
      <w:r w:rsidR="00BF0B44">
        <w:rPr>
          <w:rFonts w:ascii="Arial" w:hAnsi="Arial" w:cs="Arial"/>
          <w:sz w:val="22"/>
          <w:szCs w:val="22"/>
        </w:rPr>
        <w:t>0.70.</w:t>
      </w:r>
    </w:p>
    <w:p w:rsidR="00853428" w:rsidRPr="00FA14F6" w:rsidP="00853428" w14:paraId="464F9945" w14:textId="77777777">
      <w:pPr>
        <w:widowControl/>
        <w:tabs>
          <w:tab w:val="left" w:pos="360"/>
        </w:tabs>
        <w:rPr>
          <w:rFonts w:ascii="Arial" w:hAnsi="Arial" w:cs="Arial"/>
          <w:sz w:val="22"/>
          <w:szCs w:val="22"/>
        </w:rPr>
      </w:pPr>
    </w:p>
    <w:p w:rsidR="00853428" w:rsidRPr="00FA14F6" w:rsidP="00853428" w14:paraId="76B7CD53" w14:textId="24481B67">
      <w:pPr>
        <w:widowControl/>
        <w:tabs>
          <w:tab w:val="left" w:pos="360"/>
        </w:tabs>
        <w:rPr>
          <w:rFonts w:ascii="Arial" w:hAnsi="Arial" w:cs="Arial"/>
          <w:b/>
          <w:sz w:val="22"/>
          <w:szCs w:val="22"/>
        </w:rPr>
      </w:pPr>
      <w:r w:rsidRPr="00FA14F6">
        <w:rPr>
          <w:rFonts w:ascii="Arial" w:hAnsi="Arial" w:cs="Arial"/>
          <w:b/>
          <w:sz w:val="22"/>
          <w:szCs w:val="22"/>
        </w:rPr>
        <w:t>Table 1</w:t>
      </w:r>
      <w:r>
        <w:rPr>
          <w:rFonts w:ascii="Arial" w:hAnsi="Arial" w:cs="Arial"/>
          <w:b/>
          <w:sz w:val="22"/>
          <w:szCs w:val="22"/>
        </w:rPr>
        <w:t>3</w:t>
      </w:r>
      <w:r w:rsidRPr="00FA14F6">
        <w:rPr>
          <w:rFonts w:ascii="Arial" w:hAnsi="Arial" w:cs="Arial"/>
          <w:b/>
          <w:sz w:val="22"/>
          <w:szCs w:val="22"/>
        </w:rPr>
        <w:t>.1</w:t>
      </w:r>
    </w:p>
    <w:tbl>
      <w:tblPr>
        <w:tblStyle w:val="TableGrid"/>
        <w:tblW w:w="8977" w:type="dxa"/>
        <w:tblInd w:w="108" w:type="dxa"/>
        <w:tblLayout w:type="fixed"/>
        <w:tblLook w:val="04A0"/>
      </w:tblPr>
      <w:tblGrid>
        <w:gridCol w:w="1110"/>
        <w:gridCol w:w="2017"/>
        <w:gridCol w:w="900"/>
        <w:gridCol w:w="1170"/>
        <w:gridCol w:w="1170"/>
        <w:gridCol w:w="1350"/>
        <w:gridCol w:w="1260"/>
      </w:tblGrid>
      <w:tr w14:paraId="64D32D60" w14:textId="77777777" w:rsidTr="00D502B9">
        <w:tblPrEx>
          <w:tblW w:w="8977" w:type="dxa"/>
          <w:tblInd w:w="108" w:type="dxa"/>
          <w:tblLayout w:type="fixed"/>
          <w:tblLook w:val="04A0"/>
        </w:tblPrEx>
        <w:trPr>
          <w:trHeight w:val="181"/>
        </w:trPr>
        <w:tc>
          <w:tcPr>
            <w:tcW w:w="1110" w:type="dxa"/>
            <w:vAlign w:val="bottom"/>
          </w:tcPr>
          <w:p w:rsidR="00794A2B" w:rsidRPr="00AE76CD" w:rsidP="00794A2B" w14:paraId="044CD128" w14:textId="77777777">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Respondent</w:t>
            </w:r>
          </w:p>
        </w:tc>
        <w:tc>
          <w:tcPr>
            <w:tcW w:w="2017" w:type="dxa"/>
            <w:vAlign w:val="bottom"/>
          </w:tcPr>
          <w:p w:rsidR="00794A2B" w:rsidRPr="00AE76CD" w:rsidP="00794A2B" w14:paraId="72355ED5" w14:textId="50ED5DAA">
            <w:pPr>
              <w:widowControl/>
              <w:tabs>
                <w:tab w:val="left" w:pos="360"/>
                <w:tab w:val="left" w:pos="720"/>
              </w:tabs>
              <w:autoSpaceDE/>
              <w:autoSpaceDN/>
              <w:adjustRightInd/>
              <w:jc w:val="center"/>
              <w:rPr>
                <w:rFonts w:ascii="Arial" w:hAnsi="Arial" w:cs="Arial"/>
                <w:b/>
                <w:bCs/>
                <w:sz w:val="14"/>
                <w:szCs w:val="14"/>
              </w:rPr>
            </w:pPr>
            <w:r>
              <w:rPr>
                <w:rFonts w:ascii="Arial" w:hAnsi="Arial" w:cs="Arial"/>
                <w:b/>
                <w:bCs/>
                <w:sz w:val="14"/>
                <w:szCs w:val="14"/>
              </w:rPr>
              <w:t>Activity</w:t>
            </w:r>
          </w:p>
        </w:tc>
        <w:tc>
          <w:tcPr>
            <w:tcW w:w="900" w:type="dxa"/>
            <w:vAlign w:val="bottom"/>
          </w:tcPr>
          <w:p w:rsidR="00794A2B" w:rsidRPr="00AE76CD" w:rsidP="00794A2B" w14:paraId="1200A381" w14:textId="1090630C">
            <w:pPr>
              <w:widowControl/>
              <w:tabs>
                <w:tab w:val="left" w:pos="360"/>
                <w:tab w:val="left" w:pos="720"/>
              </w:tabs>
              <w:autoSpaceDE/>
              <w:autoSpaceDN/>
              <w:adjustRightInd/>
              <w:jc w:val="center"/>
              <w:rPr>
                <w:rFonts w:ascii="Arial" w:hAnsi="Arial" w:cs="Arial"/>
                <w:b/>
                <w:bCs/>
                <w:sz w:val="14"/>
                <w:szCs w:val="14"/>
              </w:rPr>
            </w:pPr>
            <w:r>
              <w:rPr>
                <w:rFonts w:ascii="Arial" w:hAnsi="Arial" w:cs="Arial"/>
                <w:b/>
                <w:bCs/>
                <w:sz w:val="14"/>
                <w:szCs w:val="14"/>
              </w:rPr>
              <w:t>Estimated Average Travel per Response (miles)</w:t>
            </w:r>
          </w:p>
        </w:tc>
        <w:tc>
          <w:tcPr>
            <w:tcW w:w="1170" w:type="dxa"/>
            <w:vAlign w:val="bottom"/>
          </w:tcPr>
          <w:p w:rsidR="00794A2B" w:rsidRPr="00AE76CD" w:rsidP="00794A2B" w14:paraId="3D8D59A4" w14:textId="0E348AEB">
            <w:pPr>
              <w:widowControl/>
              <w:tabs>
                <w:tab w:val="left" w:pos="360"/>
                <w:tab w:val="left" w:pos="720"/>
              </w:tabs>
              <w:autoSpaceDE/>
              <w:autoSpaceDN/>
              <w:adjustRightInd/>
              <w:jc w:val="center"/>
              <w:rPr>
                <w:rFonts w:ascii="Arial" w:hAnsi="Arial" w:cs="Arial"/>
                <w:b/>
                <w:bCs/>
                <w:sz w:val="14"/>
                <w:szCs w:val="14"/>
              </w:rPr>
            </w:pPr>
            <w:r w:rsidRPr="00AE76CD">
              <w:rPr>
                <w:rFonts w:ascii="Arial" w:hAnsi="Arial" w:cs="Arial"/>
                <w:b/>
                <w:bCs/>
                <w:sz w:val="14"/>
                <w:szCs w:val="14"/>
              </w:rPr>
              <w:t>Annual No. of Respon</w:t>
            </w:r>
            <w:r>
              <w:rPr>
                <w:rFonts w:ascii="Arial" w:hAnsi="Arial" w:cs="Arial"/>
                <w:b/>
                <w:bCs/>
                <w:sz w:val="14"/>
                <w:szCs w:val="14"/>
              </w:rPr>
              <w:t>se</w:t>
            </w:r>
            <w:r w:rsidRPr="00AE76CD">
              <w:rPr>
                <w:rFonts w:ascii="Arial" w:hAnsi="Arial" w:cs="Arial"/>
                <w:b/>
                <w:bCs/>
                <w:sz w:val="14"/>
                <w:szCs w:val="14"/>
              </w:rPr>
              <w:t>s</w:t>
            </w:r>
          </w:p>
        </w:tc>
        <w:tc>
          <w:tcPr>
            <w:tcW w:w="1170" w:type="dxa"/>
            <w:vAlign w:val="bottom"/>
          </w:tcPr>
          <w:p w:rsidR="00794A2B" w:rsidRPr="00AE76CD" w:rsidP="00794A2B" w14:paraId="31C26779" w14:textId="77777777">
            <w:pPr>
              <w:widowControl/>
              <w:tabs>
                <w:tab w:val="left" w:pos="360"/>
                <w:tab w:val="left" w:pos="720"/>
              </w:tabs>
              <w:autoSpaceDE/>
              <w:autoSpaceDN/>
              <w:adjustRightInd/>
              <w:jc w:val="center"/>
              <w:rPr>
                <w:rFonts w:ascii="Arial" w:hAnsi="Arial" w:cs="Arial"/>
                <w:b/>
                <w:bCs/>
                <w:sz w:val="14"/>
                <w:szCs w:val="14"/>
              </w:rPr>
            </w:pPr>
            <w:r>
              <w:rPr>
                <w:rFonts w:ascii="Arial" w:hAnsi="Arial" w:cs="Arial"/>
                <w:b/>
                <w:bCs/>
                <w:sz w:val="14"/>
                <w:szCs w:val="14"/>
              </w:rPr>
              <w:t xml:space="preserve">Total </w:t>
            </w:r>
            <w:r w:rsidRPr="00AE76CD">
              <w:rPr>
                <w:rFonts w:ascii="Arial" w:hAnsi="Arial" w:cs="Arial"/>
                <w:b/>
                <w:bCs/>
                <w:sz w:val="14"/>
                <w:szCs w:val="14"/>
              </w:rPr>
              <w:t>Annual</w:t>
            </w:r>
          </w:p>
          <w:p w:rsidR="00794A2B" w:rsidRPr="00AE76CD" w:rsidP="00794A2B" w14:paraId="7BFB38B4" w14:textId="529CB4C9">
            <w:pPr>
              <w:widowControl/>
              <w:tabs>
                <w:tab w:val="left" w:pos="360"/>
                <w:tab w:val="left" w:pos="720"/>
              </w:tabs>
              <w:autoSpaceDE/>
              <w:autoSpaceDN/>
              <w:adjustRightInd/>
              <w:jc w:val="center"/>
              <w:rPr>
                <w:rFonts w:ascii="Arial" w:hAnsi="Arial" w:cs="Arial"/>
                <w:b/>
                <w:bCs/>
                <w:sz w:val="14"/>
                <w:szCs w:val="14"/>
              </w:rPr>
            </w:pPr>
            <w:r>
              <w:rPr>
                <w:rFonts w:ascii="Arial" w:hAnsi="Arial" w:cs="Arial"/>
                <w:b/>
                <w:bCs/>
                <w:sz w:val="14"/>
                <w:szCs w:val="14"/>
              </w:rPr>
              <w:t>Travel (miles)</w:t>
            </w:r>
          </w:p>
        </w:tc>
        <w:tc>
          <w:tcPr>
            <w:tcW w:w="1350" w:type="dxa"/>
            <w:vAlign w:val="bottom"/>
          </w:tcPr>
          <w:p w:rsidR="00794A2B" w:rsidRPr="00AE76CD" w:rsidP="00794A2B" w14:paraId="46EF1540" w14:textId="0CC66464">
            <w:pPr>
              <w:widowControl/>
              <w:tabs>
                <w:tab w:val="left" w:pos="360"/>
                <w:tab w:val="left" w:pos="720"/>
              </w:tabs>
              <w:autoSpaceDE/>
              <w:autoSpaceDN/>
              <w:adjustRightInd/>
              <w:jc w:val="center"/>
              <w:rPr>
                <w:rFonts w:ascii="Arial" w:hAnsi="Arial" w:cs="Arial"/>
                <w:b/>
                <w:bCs/>
                <w:sz w:val="14"/>
                <w:szCs w:val="14"/>
              </w:rPr>
            </w:pPr>
            <w:r>
              <w:rPr>
                <w:rFonts w:ascii="Arial" w:hAnsi="Arial" w:cs="Arial"/>
                <w:b/>
                <w:bCs/>
                <w:sz w:val="14"/>
                <w:szCs w:val="14"/>
              </w:rPr>
              <w:t xml:space="preserve">GSA </w:t>
            </w:r>
            <w:r w:rsidRPr="00935E15">
              <w:rPr>
                <w:rFonts w:ascii="Arial" w:hAnsi="Arial" w:cs="Arial"/>
                <w:b/>
                <w:bCs/>
                <w:sz w:val="14"/>
                <w:szCs w:val="14"/>
              </w:rPr>
              <w:t>P</w:t>
            </w:r>
            <w:r>
              <w:rPr>
                <w:rFonts w:ascii="Arial" w:hAnsi="Arial" w:cs="Arial"/>
                <w:b/>
                <w:bCs/>
                <w:sz w:val="14"/>
                <w:szCs w:val="14"/>
              </w:rPr>
              <w:t xml:space="preserve">OV </w:t>
            </w:r>
            <w:r w:rsidR="00B84210">
              <w:rPr>
                <w:rFonts w:ascii="Arial" w:hAnsi="Arial" w:cs="Arial"/>
                <w:b/>
                <w:bCs/>
                <w:sz w:val="14"/>
                <w:szCs w:val="14"/>
              </w:rPr>
              <w:t>M</w:t>
            </w:r>
            <w:r w:rsidRPr="00935E15">
              <w:rPr>
                <w:rFonts w:ascii="Arial" w:hAnsi="Arial" w:cs="Arial"/>
                <w:b/>
                <w:bCs/>
                <w:sz w:val="14"/>
                <w:szCs w:val="14"/>
              </w:rPr>
              <w:t xml:space="preserve">ileage </w:t>
            </w:r>
            <w:r w:rsidR="00B84210">
              <w:rPr>
                <w:rFonts w:ascii="Arial" w:hAnsi="Arial" w:cs="Arial"/>
                <w:b/>
                <w:bCs/>
                <w:sz w:val="14"/>
                <w:szCs w:val="14"/>
              </w:rPr>
              <w:t>R</w:t>
            </w:r>
            <w:r w:rsidRPr="00935E15">
              <w:rPr>
                <w:rFonts w:ascii="Arial" w:hAnsi="Arial" w:cs="Arial"/>
                <w:b/>
                <w:bCs/>
                <w:sz w:val="14"/>
                <w:szCs w:val="14"/>
              </w:rPr>
              <w:t xml:space="preserve">eimbursement </w:t>
            </w:r>
            <w:r w:rsidR="00B84210">
              <w:rPr>
                <w:rFonts w:ascii="Arial" w:hAnsi="Arial" w:cs="Arial"/>
                <w:b/>
                <w:bCs/>
                <w:sz w:val="14"/>
                <w:szCs w:val="14"/>
              </w:rPr>
              <w:t>R</w:t>
            </w:r>
            <w:r w:rsidRPr="00935E15">
              <w:rPr>
                <w:rFonts w:ascii="Arial" w:hAnsi="Arial" w:cs="Arial"/>
                <w:b/>
                <w:bCs/>
                <w:sz w:val="14"/>
                <w:szCs w:val="14"/>
              </w:rPr>
              <w:t>ate</w:t>
            </w:r>
          </w:p>
        </w:tc>
        <w:tc>
          <w:tcPr>
            <w:tcW w:w="1260" w:type="dxa"/>
            <w:vAlign w:val="bottom"/>
          </w:tcPr>
          <w:p w:rsidR="00794A2B" w:rsidRPr="00AE76CD" w:rsidP="00794A2B" w14:paraId="1BAA06CA" w14:textId="55146DC8">
            <w:pPr>
              <w:widowControl/>
              <w:tabs>
                <w:tab w:val="left" w:pos="360"/>
                <w:tab w:val="left" w:pos="720"/>
              </w:tabs>
              <w:autoSpaceDE/>
              <w:autoSpaceDN/>
              <w:adjustRightInd/>
              <w:jc w:val="center"/>
              <w:rPr>
                <w:rFonts w:ascii="Arial" w:hAnsi="Arial" w:cs="Arial"/>
                <w:b/>
                <w:bCs/>
                <w:sz w:val="14"/>
                <w:szCs w:val="14"/>
              </w:rPr>
            </w:pPr>
            <w:r>
              <w:rPr>
                <w:rFonts w:ascii="Arial" w:hAnsi="Arial" w:cs="Arial"/>
                <w:b/>
                <w:bCs/>
                <w:sz w:val="14"/>
                <w:szCs w:val="14"/>
              </w:rPr>
              <w:t>T</w:t>
            </w:r>
            <w:r w:rsidRPr="00B50783">
              <w:rPr>
                <w:rFonts w:ascii="Arial" w:hAnsi="Arial" w:cs="Arial"/>
                <w:b/>
                <w:bCs/>
                <w:sz w:val="14"/>
                <w:szCs w:val="14"/>
              </w:rPr>
              <w:t>otal</w:t>
            </w:r>
            <w:r w:rsidR="00B902DC">
              <w:rPr>
                <w:rFonts w:ascii="Arial" w:hAnsi="Arial" w:cs="Arial"/>
                <w:b/>
                <w:bCs/>
                <w:sz w:val="14"/>
                <w:szCs w:val="14"/>
              </w:rPr>
              <w:t xml:space="preserve"> Estimated</w:t>
            </w:r>
            <w:r w:rsidRPr="00B50783">
              <w:rPr>
                <w:rFonts w:ascii="Arial" w:hAnsi="Arial" w:cs="Arial"/>
                <w:b/>
                <w:bCs/>
                <w:sz w:val="14"/>
                <w:szCs w:val="14"/>
              </w:rPr>
              <w:t xml:space="preserve"> </w:t>
            </w:r>
            <w:r>
              <w:rPr>
                <w:rFonts w:ascii="Arial" w:hAnsi="Arial" w:cs="Arial"/>
                <w:b/>
                <w:bCs/>
                <w:sz w:val="14"/>
                <w:szCs w:val="14"/>
              </w:rPr>
              <w:t>O</w:t>
            </w:r>
            <w:r w:rsidRPr="00B50783">
              <w:rPr>
                <w:rFonts w:ascii="Arial" w:hAnsi="Arial" w:cs="Arial"/>
                <w:b/>
                <w:bCs/>
                <w:sz w:val="14"/>
                <w:szCs w:val="14"/>
              </w:rPr>
              <w:t xml:space="preserve">peration and </w:t>
            </w:r>
            <w:r>
              <w:rPr>
                <w:rFonts w:ascii="Arial" w:hAnsi="Arial" w:cs="Arial"/>
                <w:b/>
                <w:bCs/>
                <w:sz w:val="14"/>
                <w:szCs w:val="14"/>
              </w:rPr>
              <w:t>M</w:t>
            </w:r>
            <w:r w:rsidRPr="00B50783">
              <w:rPr>
                <w:rFonts w:ascii="Arial" w:hAnsi="Arial" w:cs="Arial"/>
                <w:b/>
                <w:bCs/>
                <w:sz w:val="14"/>
                <w:szCs w:val="14"/>
              </w:rPr>
              <w:t xml:space="preserve">aintenance </w:t>
            </w:r>
            <w:r w:rsidR="0095563A">
              <w:rPr>
                <w:rFonts w:ascii="Arial" w:hAnsi="Arial" w:cs="Arial"/>
                <w:b/>
                <w:bCs/>
                <w:sz w:val="14"/>
                <w:szCs w:val="14"/>
              </w:rPr>
              <w:t>Value</w:t>
            </w:r>
          </w:p>
        </w:tc>
      </w:tr>
      <w:tr w14:paraId="6DADED31" w14:textId="77777777" w:rsidTr="00D502B9">
        <w:tblPrEx>
          <w:tblW w:w="8977" w:type="dxa"/>
          <w:tblInd w:w="108" w:type="dxa"/>
          <w:tblLayout w:type="fixed"/>
          <w:tblLook w:val="04A0"/>
        </w:tblPrEx>
        <w:trPr>
          <w:trHeight w:val="310"/>
        </w:trPr>
        <w:tc>
          <w:tcPr>
            <w:tcW w:w="1110" w:type="dxa"/>
            <w:tcBorders>
              <w:bottom w:val="single" w:sz="4" w:space="0" w:color="auto"/>
            </w:tcBorders>
            <w:shd w:val="clear" w:color="auto" w:fill="FFFFFF" w:themeFill="background1"/>
          </w:tcPr>
          <w:p w:rsidR="00794A2B" w:rsidRPr="004A202D" w:rsidP="00794A2B" w14:paraId="1480AC58" w14:textId="77777777">
            <w:pPr>
              <w:widowControl/>
              <w:tabs>
                <w:tab w:val="left" w:pos="360"/>
                <w:tab w:val="left" w:pos="720"/>
              </w:tabs>
              <w:rPr>
                <w:rFonts w:ascii="Arial" w:hAnsi="Arial" w:cs="Arial"/>
                <w:sz w:val="18"/>
                <w:szCs w:val="18"/>
              </w:rPr>
            </w:pPr>
            <w:r>
              <w:rPr>
                <w:rFonts w:ascii="Arial" w:hAnsi="Arial" w:cs="Arial"/>
                <w:sz w:val="18"/>
                <w:szCs w:val="18"/>
              </w:rPr>
              <w:t>Individuals</w:t>
            </w:r>
          </w:p>
        </w:tc>
        <w:tc>
          <w:tcPr>
            <w:tcW w:w="2017" w:type="dxa"/>
            <w:tcBorders>
              <w:bottom w:val="single" w:sz="4" w:space="0" w:color="auto"/>
            </w:tcBorders>
            <w:shd w:val="clear" w:color="auto" w:fill="FFFFFF" w:themeFill="background1"/>
            <w:vAlign w:val="center"/>
          </w:tcPr>
          <w:p w:rsidR="00794A2B" w:rsidP="00794A2B" w14:paraId="72B60C4B" w14:textId="146A1801">
            <w:pPr>
              <w:widowControl/>
              <w:tabs>
                <w:tab w:val="left" w:pos="360"/>
                <w:tab w:val="left" w:pos="720"/>
              </w:tabs>
              <w:jc w:val="center"/>
              <w:rPr>
                <w:rFonts w:ascii="Arial" w:hAnsi="Arial" w:cs="Arial"/>
                <w:sz w:val="18"/>
                <w:szCs w:val="18"/>
              </w:rPr>
            </w:pPr>
            <w:r>
              <w:rPr>
                <w:rFonts w:ascii="Arial" w:hAnsi="Arial" w:cs="Arial"/>
                <w:sz w:val="18"/>
                <w:szCs w:val="18"/>
              </w:rPr>
              <w:t>C</w:t>
            </w:r>
            <w:r w:rsidRPr="00386EB6">
              <w:rPr>
                <w:rFonts w:ascii="Arial" w:hAnsi="Arial" w:cs="Arial"/>
                <w:sz w:val="18"/>
                <w:szCs w:val="18"/>
              </w:rPr>
              <w:t>ompletes bird survey &amp; submits data</w:t>
            </w:r>
          </w:p>
        </w:tc>
        <w:tc>
          <w:tcPr>
            <w:tcW w:w="900" w:type="dxa"/>
            <w:tcBorders>
              <w:bottom w:val="single" w:sz="4" w:space="0" w:color="auto"/>
            </w:tcBorders>
            <w:shd w:val="clear" w:color="auto" w:fill="FFFFFF" w:themeFill="background1"/>
            <w:vAlign w:val="center"/>
          </w:tcPr>
          <w:p w:rsidR="00794A2B" w:rsidRPr="004A202D" w:rsidP="00794A2B" w14:paraId="27607819" w14:textId="1B1AE44E">
            <w:pPr>
              <w:widowControl/>
              <w:tabs>
                <w:tab w:val="left" w:pos="360"/>
                <w:tab w:val="left" w:pos="720"/>
              </w:tabs>
              <w:jc w:val="center"/>
              <w:rPr>
                <w:rFonts w:ascii="Arial" w:hAnsi="Arial" w:cs="Arial"/>
                <w:sz w:val="18"/>
                <w:szCs w:val="18"/>
              </w:rPr>
            </w:pPr>
            <w:r>
              <w:rPr>
                <w:rFonts w:ascii="Arial" w:hAnsi="Arial" w:cs="Arial"/>
                <w:sz w:val="18"/>
                <w:szCs w:val="18"/>
              </w:rPr>
              <w:t>100</w:t>
            </w:r>
          </w:p>
        </w:tc>
        <w:tc>
          <w:tcPr>
            <w:tcW w:w="1170" w:type="dxa"/>
            <w:tcBorders>
              <w:bottom w:val="single" w:sz="4" w:space="0" w:color="auto"/>
            </w:tcBorders>
            <w:shd w:val="clear" w:color="auto" w:fill="auto"/>
            <w:vAlign w:val="center"/>
          </w:tcPr>
          <w:p w:rsidR="00794A2B" w:rsidRPr="00426F53" w:rsidP="00794A2B" w14:paraId="3AEC1F8A" w14:textId="37F8CECD">
            <w:pPr>
              <w:widowControl/>
              <w:tabs>
                <w:tab w:val="left" w:pos="360"/>
                <w:tab w:val="left" w:pos="720"/>
              </w:tabs>
              <w:jc w:val="center"/>
              <w:rPr>
                <w:rFonts w:ascii="Arial" w:hAnsi="Arial" w:cs="Arial"/>
                <w:sz w:val="18"/>
                <w:szCs w:val="18"/>
              </w:rPr>
            </w:pPr>
            <w:r>
              <w:rPr>
                <w:rFonts w:ascii="Arial" w:hAnsi="Arial" w:cs="Arial"/>
                <w:sz w:val="18"/>
                <w:szCs w:val="18"/>
              </w:rPr>
              <w:t>2600</w:t>
            </w:r>
          </w:p>
        </w:tc>
        <w:tc>
          <w:tcPr>
            <w:tcW w:w="1170" w:type="dxa"/>
            <w:tcBorders>
              <w:bottom w:val="single" w:sz="4" w:space="0" w:color="auto"/>
            </w:tcBorders>
            <w:shd w:val="clear" w:color="auto" w:fill="auto"/>
            <w:vAlign w:val="center"/>
          </w:tcPr>
          <w:p w:rsidR="00794A2B" w:rsidRPr="002928A5" w:rsidP="00794A2B" w14:paraId="25A93B8A" w14:textId="45C5671B">
            <w:pPr>
              <w:widowControl/>
              <w:tabs>
                <w:tab w:val="left" w:pos="360"/>
                <w:tab w:val="left" w:pos="720"/>
              </w:tabs>
              <w:jc w:val="center"/>
              <w:rPr>
                <w:rFonts w:ascii="Arial" w:hAnsi="Arial" w:cs="Arial"/>
                <w:sz w:val="18"/>
                <w:szCs w:val="18"/>
                <w:highlight w:val="green"/>
              </w:rPr>
            </w:pPr>
            <w:r w:rsidRPr="00426F53">
              <w:rPr>
                <w:rFonts w:ascii="Arial" w:hAnsi="Arial" w:cs="Arial"/>
                <w:sz w:val="18"/>
                <w:szCs w:val="18"/>
              </w:rPr>
              <w:t>2</w:t>
            </w:r>
            <w:r w:rsidR="009B150E">
              <w:rPr>
                <w:rFonts w:ascii="Arial" w:hAnsi="Arial" w:cs="Arial"/>
                <w:sz w:val="18"/>
                <w:szCs w:val="18"/>
              </w:rPr>
              <w:t>6</w:t>
            </w:r>
            <w:r w:rsidRPr="00426F53">
              <w:rPr>
                <w:rFonts w:ascii="Arial" w:hAnsi="Arial" w:cs="Arial"/>
                <w:sz w:val="18"/>
                <w:szCs w:val="18"/>
              </w:rPr>
              <w:t>0</w:t>
            </w:r>
            <w:r w:rsidR="009B150E">
              <w:rPr>
                <w:rFonts w:ascii="Arial" w:hAnsi="Arial" w:cs="Arial"/>
                <w:sz w:val="18"/>
                <w:szCs w:val="18"/>
              </w:rPr>
              <w:t>,00</w:t>
            </w:r>
            <w:r w:rsidRPr="00426F53">
              <w:rPr>
                <w:rFonts w:ascii="Arial" w:hAnsi="Arial" w:cs="Arial"/>
                <w:sz w:val="18"/>
                <w:szCs w:val="18"/>
              </w:rPr>
              <w:t>0</w:t>
            </w:r>
          </w:p>
        </w:tc>
        <w:tc>
          <w:tcPr>
            <w:tcW w:w="1350" w:type="dxa"/>
            <w:tcBorders>
              <w:bottom w:val="single" w:sz="4" w:space="0" w:color="auto"/>
            </w:tcBorders>
            <w:shd w:val="clear" w:color="auto" w:fill="FFFFFF" w:themeFill="background1"/>
            <w:vAlign w:val="center"/>
          </w:tcPr>
          <w:p w:rsidR="00794A2B" w:rsidRPr="00426F53" w:rsidP="00794A2B" w14:paraId="685DE12A" w14:textId="3EA1A695">
            <w:pPr>
              <w:widowControl/>
              <w:tabs>
                <w:tab w:val="left" w:pos="360"/>
                <w:tab w:val="left" w:pos="720"/>
              </w:tabs>
              <w:jc w:val="center"/>
              <w:rPr>
                <w:rFonts w:ascii="Arial" w:hAnsi="Arial" w:cs="Arial"/>
                <w:color w:val="FF0000"/>
                <w:sz w:val="18"/>
                <w:szCs w:val="18"/>
              </w:rPr>
            </w:pPr>
            <w:r>
              <w:rPr>
                <w:rFonts w:ascii="Arial" w:hAnsi="Arial" w:cs="Arial"/>
                <w:sz w:val="18"/>
                <w:szCs w:val="18"/>
              </w:rPr>
              <w:t>$0.70</w:t>
            </w:r>
          </w:p>
        </w:tc>
        <w:tc>
          <w:tcPr>
            <w:tcW w:w="1260" w:type="dxa"/>
            <w:tcBorders>
              <w:bottom w:val="single" w:sz="4" w:space="0" w:color="auto"/>
            </w:tcBorders>
            <w:shd w:val="clear" w:color="auto" w:fill="FFFFFF" w:themeFill="background1"/>
            <w:vAlign w:val="center"/>
          </w:tcPr>
          <w:p w:rsidR="00794A2B" w:rsidRPr="00643D3D" w:rsidP="00794A2B" w14:paraId="749405C3" w14:textId="16B03591">
            <w:pPr>
              <w:widowControl/>
              <w:tabs>
                <w:tab w:val="left" w:pos="360"/>
                <w:tab w:val="left" w:pos="720"/>
              </w:tabs>
              <w:jc w:val="center"/>
              <w:rPr>
                <w:rFonts w:ascii="Arial" w:hAnsi="Arial" w:cs="Arial"/>
                <w:color w:val="000000" w:themeColor="text1"/>
                <w:sz w:val="18"/>
                <w:szCs w:val="18"/>
              </w:rPr>
            </w:pPr>
            <w:r w:rsidRPr="00643D3D">
              <w:rPr>
                <w:rFonts w:ascii="Arial" w:hAnsi="Arial" w:cs="Arial"/>
                <w:color w:val="000000" w:themeColor="text1"/>
                <w:sz w:val="18"/>
                <w:szCs w:val="18"/>
              </w:rPr>
              <w:t>$1</w:t>
            </w:r>
            <w:r w:rsidR="004F4CCC">
              <w:rPr>
                <w:rFonts w:ascii="Arial" w:hAnsi="Arial" w:cs="Arial"/>
                <w:color w:val="000000" w:themeColor="text1"/>
                <w:sz w:val="18"/>
                <w:szCs w:val="18"/>
              </w:rPr>
              <w:t>82,000</w:t>
            </w:r>
          </w:p>
        </w:tc>
      </w:tr>
    </w:tbl>
    <w:p w:rsidR="00853428" w:rsidP="00853428" w14:paraId="44716B9C" w14:textId="77777777">
      <w:pPr>
        <w:tabs>
          <w:tab w:val="left" w:pos="360"/>
          <w:tab w:val="left" w:pos="720"/>
        </w:tabs>
        <w:rPr>
          <w:rFonts w:ascii="Arial" w:hAnsi="Arial" w:cs="Arial"/>
          <w:sz w:val="22"/>
          <w:szCs w:val="22"/>
        </w:rPr>
      </w:pPr>
      <w:r w:rsidRPr="007E3D78">
        <w:rPr>
          <w:rFonts w:cs="Arial"/>
        </w:rPr>
        <w:t xml:space="preserve"> </w:t>
      </w:r>
      <w:r w:rsidRPr="00FA14F6">
        <w:rPr>
          <w:rFonts w:ascii="Arial" w:hAnsi="Arial" w:cs="Arial"/>
          <w:sz w:val="22"/>
          <w:szCs w:val="22"/>
        </w:rPr>
        <w:t xml:space="preserve"> </w:t>
      </w:r>
    </w:p>
    <w:p w:rsidR="00FA14F6" w:rsidRPr="00FA14F6" w:rsidP="00FA14F6" w14:paraId="5BE9C4DC" w14:textId="77777777">
      <w:pPr>
        <w:tabs>
          <w:tab w:val="left" w:pos="-1080"/>
          <w:tab w:val="left" w:pos="-720"/>
          <w:tab w:val="left" w:pos="450"/>
          <w:tab w:val="left" w:pos="720"/>
        </w:tabs>
        <w:rPr>
          <w:rFonts w:ascii="Arial" w:hAnsi="Arial" w:cs="Arial"/>
          <w:sz w:val="22"/>
          <w:szCs w:val="22"/>
        </w:rPr>
      </w:pPr>
    </w:p>
    <w:p w:rsidR="00FA14F6" w:rsidRPr="00FA14F6" w:rsidP="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P="00FA14F6" w14:paraId="44F6F14C" w14:textId="77777777">
      <w:pPr>
        <w:tabs>
          <w:tab w:val="left" w:pos="-1080"/>
          <w:tab w:val="left" w:pos="-720"/>
          <w:tab w:val="left" w:pos="450"/>
          <w:tab w:val="left" w:pos="720"/>
        </w:tabs>
        <w:rPr>
          <w:rFonts w:ascii="Arial" w:hAnsi="Arial" w:cs="Arial"/>
          <w:sz w:val="22"/>
          <w:szCs w:val="22"/>
        </w:rPr>
      </w:pPr>
    </w:p>
    <w:p w:rsidR="002A0BB4" w:rsidP="00B87D5A" w14:paraId="383BF978" w14:textId="12BECF7D">
      <w:pPr>
        <w:tabs>
          <w:tab w:val="left" w:pos="-1080"/>
          <w:tab w:val="left" w:pos="-720"/>
          <w:tab w:val="left" w:pos="450"/>
          <w:tab w:val="left" w:pos="720"/>
        </w:tabs>
        <w:rPr>
          <w:rFonts w:ascii="Arial" w:hAnsi="Arial" w:cs="Arial"/>
          <w:sz w:val="22"/>
        </w:rPr>
      </w:pPr>
      <w:r w:rsidRPr="00FA14F6">
        <w:rPr>
          <w:rFonts w:ascii="Arial" w:hAnsi="Arial" w:cs="Arial"/>
          <w:sz w:val="22"/>
        </w:rPr>
        <w:t>We estimate the total annual cost to the Federal Government to administer this information collection is $</w:t>
      </w:r>
      <w:r w:rsidR="00CB1F60">
        <w:rPr>
          <w:rFonts w:ascii="Arial" w:hAnsi="Arial" w:cs="Arial"/>
          <w:sz w:val="22"/>
        </w:rPr>
        <w:t>203,404</w:t>
      </w:r>
      <w:r w:rsidR="00992926">
        <w:rPr>
          <w:rFonts w:ascii="Arial" w:hAnsi="Arial" w:cs="Arial"/>
          <w:sz w:val="22"/>
        </w:rPr>
        <w:t xml:space="preserve"> </w:t>
      </w:r>
      <w:r w:rsidRPr="00FA14F6">
        <w:rPr>
          <w:rFonts w:ascii="Arial" w:hAnsi="Arial" w:cs="Arial"/>
          <w:sz w:val="22"/>
        </w:rPr>
        <w:t>($</w:t>
      </w:r>
      <w:r w:rsidRPr="006763F5" w:rsidR="00B87D5A">
        <w:rPr>
          <w:rFonts w:ascii="Arial" w:hAnsi="Arial" w:cs="Arial"/>
          <w:sz w:val="22"/>
        </w:rPr>
        <w:t>16</w:t>
      </w:r>
      <w:r w:rsidRPr="006763F5" w:rsidR="006763F5">
        <w:rPr>
          <w:rFonts w:ascii="Arial" w:hAnsi="Arial" w:cs="Arial"/>
          <w:sz w:val="22"/>
        </w:rPr>
        <w:t>4</w:t>
      </w:r>
      <w:r w:rsidRPr="006763F5" w:rsidR="00B87D5A">
        <w:rPr>
          <w:rFonts w:ascii="Arial" w:hAnsi="Arial" w:cs="Arial"/>
          <w:sz w:val="22"/>
        </w:rPr>
        <w:t>,</w:t>
      </w:r>
      <w:r w:rsidRPr="006763F5" w:rsidR="006763F5">
        <w:rPr>
          <w:rFonts w:ascii="Arial" w:hAnsi="Arial" w:cs="Arial"/>
          <w:sz w:val="22"/>
        </w:rPr>
        <w:t>204</w:t>
      </w:r>
      <w:r w:rsidRPr="00FA14F6">
        <w:rPr>
          <w:rFonts w:ascii="Arial" w:hAnsi="Arial" w:cs="Arial"/>
          <w:sz w:val="22"/>
        </w:rPr>
        <w:t xml:space="preserve"> for salary/benefits</w:t>
      </w:r>
      <w:r w:rsidR="002112D9">
        <w:rPr>
          <w:rFonts w:ascii="Arial" w:hAnsi="Arial" w:cs="Arial"/>
          <w:sz w:val="22"/>
        </w:rPr>
        <w:t>, T</w:t>
      </w:r>
      <w:r w:rsidR="008153A9">
        <w:rPr>
          <w:rFonts w:ascii="Arial" w:hAnsi="Arial" w:cs="Arial"/>
          <w:sz w:val="22"/>
        </w:rPr>
        <w:t>able 14.1</w:t>
      </w:r>
      <w:r w:rsidR="002112D9">
        <w:rPr>
          <w:rFonts w:ascii="Arial" w:hAnsi="Arial" w:cs="Arial"/>
          <w:sz w:val="22"/>
        </w:rPr>
        <w:t>;</w:t>
      </w:r>
      <w:r w:rsidRPr="00FA14F6">
        <w:rPr>
          <w:rFonts w:ascii="Arial" w:hAnsi="Arial" w:cs="Arial"/>
          <w:sz w:val="22"/>
        </w:rPr>
        <w:t xml:space="preserve"> and $</w:t>
      </w:r>
      <w:r w:rsidRPr="00BF3D63" w:rsidR="007A7639">
        <w:rPr>
          <w:rFonts w:ascii="Arial" w:hAnsi="Arial" w:cs="Arial"/>
          <w:sz w:val="22"/>
        </w:rPr>
        <w:t>3</w:t>
      </w:r>
      <w:r w:rsidRPr="00BF3D63" w:rsidR="00BF3D63">
        <w:rPr>
          <w:rFonts w:ascii="Arial" w:hAnsi="Arial" w:cs="Arial"/>
          <w:sz w:val="22"/>
        </w:rPr>
        <w:t>9</w:t>
      </w:r>
      <w:r w:rsidRPr="00BF3D63" w:rsidR="007A7639">
        <w:rPr>
          <w:rFonts w:ascii="Arial" w:hAnsi="Arial" w:cs="Arial"/>
          <w:sz w:val="22"/>
        </w:rPr>
        <w:t>,</w:t>
      </w:r>
      <w:r w:rsidRPr="00BF3D63" w:rsidR="00BF3D63">
        <w:rPr>
          <w:rFonts w:ascii="Arial" w:hAnsi="Arial" w:cs="Arial"/>
          <w:sz w:val="22"/>
        </w:rPr>
        <w:t>2</w:t>
      </w:r>
      <w:r w:rsidRPr="00BF3D63" w:rsidR="007A7639">
        <w:rPr>
          <w:rFonts w:ascii="Arial" w:hAnsi="Arial" w:cs="Arial"/>
          <w:sz w:val="22"/>
        </w:rPr>
        <w:t>00</w:t>
      </w:r>
      <w:r w:rsidRPr="00FA14F6">
        <w:rPr>
          <w:rFonts w:ascii="Arial" w:hAnsi="Arial" w:cs="Arial"/>
          <w:sz w:val="22"/>
        </w:rPr>
        <w:t xml:space="preserve"> for printing</w:t>
      </w:r>
      <w:r w:rsidR="007A7639">
        <w:rPr>
          <w:rFonts w:ascii="Arial" w:hAnsi="Arial" w:cs="Arial"/>
          <w:sz w:val="22"/>
        </w:rPr>
        <w:t xml:space="preserve">, postage, and </w:t>
      </w:r>
      <w:r w:rsidRPr="00F87204" w:rsidR="007A7639">
        <w:rPr>
          <w:rFonts w:ascii="Arial" w:hAnsi="Arial" w:cs="Arial"/>
          <w:sz w:val="22"/>
        </w:rPr>
        <w:t>contractor</w:t>
      </w:r>
      <w:r w:rsidRPr="00F87204">
        <w:rPr>
          <w:rFonts w:ascii="Arial" w:hAnsi="Arial" w:cs="Arial"/>
          <w:sz w:val="22"/>
        </w:rPr>
        <w:t xml:space="preserve"> costs</w:t>
      </w:r>
      <w:r w:rsidR="002112D9">
        <w:rPr>
          <w:rFonts w:ascii="Arial" w:hAnsi="Arial" w:cs="Arial"/>
          <w:sz w:val="22"/>
        </w:rPr>
        <w:t xml:space="preserve">, </w:t>
      </w:r>
      <w:r w:rsidR="00F76646">
        <w:rPr>
          <w:rFonts w:ascii="Arial" w:hAnsi="Arial" w:cs="Arial"/>
          <w:sz w:val="22"/>
        </w:rPr>
        <w:t>Table 14.2</w:t>
      </w:r>
      <w:r w:rsidRPr="00F87204">
        <w:rPr>
          <w:rFonts w:ascii="Arial" w:hAnsi="Arial" w:cs="Arial"/>
          <w:sz w:val="22"/>
        </w:rPr>
        <w:t>).</w:t>
      </w:r>
      <w:r w:rsidR="004C45E1">
        <w:rPr>
          <w:rFonts w:ascii="Arial" w:hAnsi="Arial" w:cs="Arial"/>
          <w:sz w:val="22"/>
          <w:szCs w:val="22"/>
        </w:rPr>
        <w:t xml:space="preserve"> </w:t>
      </w:r>
      <w:r w:rsidRPr="00492698" w:rsidR="00492698">
        <w:rPr>
          <w:rFonts w:ascii="Arial" w:hAnsi="Arial" w:cs="Arial"/>
          <w:sz w:val="22"/>
        </w:rPr>
        <w:t xml:space="preserve">To determine average annual salary costs, we used </w:t>
      </w:r>
      <w:r w:rsidRPr="007E1E6C" w:rsidR="00492698">
        <w:rPr>
          <w:rFonts w:ascii="Arial" w:hAnsi="Arial" w:cs="Arial"/>
          <w:sz w:val="22"/>
        </w:rPr>
        <w:t xml:space="preserve">the Office of Personnel Management Salary Table </w:t>
      </w:r>
      <w:hyperlink r:id="rId9" w:history="1">
        <w:r w:rsidRPr="007E1E6C" w:rsidR="00492698">
          <w:rPr>
            <w:rStyle w:val="Hyperlink"/>
            <w:rFonts w:ascii="Arial" w:hAnsi="Arial" w:cs="Arial"/>
            <w:sz w:val="22"/>
          </w:rPr>
          <w:t>20</w:t>
        </w:r>
        <w:r w:rsidRPr="007E1E6C" w:rsidR="004C45E1">
          <w:rPr>
            <w:rStyle w:val="Hyperlink"/>
            <w:rFonts w:ascii="Arial" w:hAnsi="Arial" w:cs="Arial"/>
            <w:sz w:val="22"/>
          </w:rPr>
          <w:t>25</w:t>
        </w:r>
        <w:r w:rsidRPr="007E1E6C" w:rsidR="00492698">
          <w:rPr>
            <w:rStyle w:val="Hyperlink"/>
            <w:rFonts w:ascii="Arial" w:hAnsi="Arial" w:cs="Arial"/>
            <w:sz w:val="22"/>
          </w:rPr>
          <w:t>-</w:t>
        </w:r>
        <w:r w:rsidRPr="007E1E6C" w:rsidR="00AA7F3D">
          <w:rPr>
            <w:rStyle w:val="Hyperlink"/>
            <w:rFonts w:ascii="Arial" w:hAnsi="Arial" w:cs="Arial"/>
            <w:sz w:val="22"/>
          </w:rPr>
          <w:t>DCB_h</w:t>
        </w:r>
      </w:hyperlink>
      <w:r w:rsidRPr="007E1E6C" w:rsidR="00492698">
        <w:rPr>
          <w:rFonts w:ascii="Arial" w:hAnsi="Arial" w:cs="Arial"/>
          <w:sz w:val="22"/>
        </w:rPr>
        <w:t xml:space="preserve"> to determine the annual salary costs for staff involved in reviewing and processing the information collected as shown below.</w:t>
      </w:r>
      <w:r w:rsidRPr="007E1E6C" w:rsidR="002112D9">
        <w:rPr>
          <w:rFonts w:ascii="Arial" w:hAnsi="Arial" w:cs="Arial"/>
          <w:sz w:val="22"/>
          <w:szCs w:val="22"/>
        </w:rPr>
        <w:t xml:space="preserve"> We used the DOI USGS Budget and Science Information System Plus (BASIS+) to determine the fully </w:t>
      </w:r>
      <w:r w:rsidR="00112984">
        <w:rPr>
          <w:rFonts w:ascii="Arial" w:hAnsi="Arial" w:cs="Arial"/>
          <w:sz w:val="22"/>
          <w:szCs w:val="22"/>
        </w:rPr>
        <w:t>burdened</w:t>
      </w:r>
      <w:r w:rsidRPr="007E1E6C" w:rsidR="002112D9">
        <w:rPr>
          <w:rFonts w:ascii="Arial" w:hAnsi="Arial" w:cs="Arial"/>
          <w:sz w:val="22"/>
          <w:szCs w:val="22"/>
        </w:rPr>
        <w:t xml:space="preserve"> hourly rate, which i</w:t>
      </w:r>
      <w:r w:rsidRPr="007E1E6C" w:rsidR="007E1E6C">
        <w:rPr>
          <w:rFonts w:ascii="Arial" w:hAnsi="Arial" w:cs="Arial"/>
          <w:sz w:val="22"/>
          <w:szCs w:val="22"/>
        </w:rPr>
        <w:t>s</w:t>
      </w:r>
      <w:r w:rsidRPr="007E1E6C" w:rsidR="002112D9">
        <w:rPr>
          <w:rFonts w:ascii="Arial" w:hAnsi="Arial" w:cs="Arial"/>
          <w:sz w:val="22"/>
          <w:szCs w:val="22"/>
        </w:rPr>
        <w:t xml:space="preserve"> the cost of employee salary and benefits.</w:t>
      </w:r>
    </w:p>
    <w:p w:rsidR="004016B4" w:rsidRPr="00FA14F6" w:rsidP="004016B4" w14:paraId="6D469153" w14:textId="2FBE4E46">
      <w:pPr>
        <w:tabs>
          <w:tab w:val="left" w:pos="360"/>
          <w:tab w:val="left" w:pos="720"/>
        </w:tabs>
        <w:rPr>
          <w:rFonts w:ascii="Arial" w:hAnsi="Arial" w:cs="Arial"/>
          <w:sz w:val="22"/>
        </w:rPr>
      </w:pPr>
    </w:p>
    <w:p w:rsidR="00A7221A" w:rsidRPr="00F87204" w:rsidP="00F87204" w14:paraId="328C716C" w14:textId="2F97D73A">
      <w:pPr>
        <w:widowControl/>
        <w:tabs>
          <w:tab w:val="left" w:pos="360"/>
        </w:tabs>
        <w:rPr>
          <w:rFonts w:ascii="Arial" w:hAnsi="Arial" w:cs="Arial"/>
          <w:b/>
          <w:sz w:val="22"/>
          <w:szCs w:val="22"/>
        </w:rPr>
      </w:pPr>
      <w:r w:rsidRPr="00FA14F6">
        <w:rPr>
          <w:rFonts w:ascii="Arial" w:hAnsi="Arial" w:cs="Arial"/>
          <w:b/>
          <w:sz w:val="22"/>
          <w:szCs w:val="22"/>
        </w:rPr>
        <w:t>Table 1</w:t>
      </w:r>
      <w:r>
        <w:rPr>
          <w:rFonts w:ascii="Arial" w:hAnsi="Arial" w:cs="Arial"/>
          <w:b/>
          <w:sz w:val="22"/>
          <w:szCs w:val="22"/>
        </w:rPr>
        <w:t>4</w:t>
      </w:r>
      <w:r w:rsidRPr="00FA14F6">
        <w:rPr>
          <w:rFonts w:ascii="Arial" w:hAnsi="Arial" w:cs="Arial"/>
          <w:b/>
          <w:sz w:val="22"/>
          <w:szCs w:val="22"/>
        </w:rPr>
        <w:t>.1</w:t>
      </w:r>
    </w:p>
    <w:tbl>
      <w:tblPr>
        <w:tblStyle w:val="TableGrid"/>
        <w:tblW w:w="0" w:type="auto"/>
        <w:tblInd w:w="108" w:type="dxa"/>
        <w:tblLook w:val="04A0"/>
      </w:tblPr>
      <w:tblGrid>
        <w:gridCol w:w="2815"/>
        <w:gridCol w:w="1205"/>
        <w:gridCol w:w="1745"/>
        <w:gridCol w:w="1862"/>
        <w:gridCol w:w="1615"/>
      </w:tblGrid>
      <w:tr w14:paraId="05AD9212" w14:textId="77777777" w:rsidTr="00763A2E">
        <w:tblPrEx>
          <w:tblW w:w="0" w:type="auto"/>
          <w:tblInd w:w="108" w:type="dxa"/>
          <w:tblLook w:val="04A0"/>
        </w:tblPrEx>
        <w:tc>
          <w:tcPr>
            <w:tcW w:w="2815" w:type="dxa"/>
            <w:shd w:val="clear" w:color="auto" w:fill="F2F2F2" w:themeFill="background1" w:themeFillShade="F2"/>
            <w:vAlign w:val="bottom"/>
          </w:tcPr>
          <w:p w:rsidR="00A7221A" w:rsidRPr="007E3D78" w:rsidP="002F5104" w14:paraId="50E7FFAB" w14:textId="77777777">
            <w:pPr>
              <w:jc w:val="center"/>
              <w:rPr>
                <w:rFonts w:ascii="Arial" w:hAnsi="Arial" w:cs="Arial"/>
                <w:b/>
                <w:sz w:val="18"/>
                <w:szCs w:val="18"/>
              </w:rPr>
            </w:pPr>
            <w:r w:rsidRPr="007E3D78">
              <w:rPr>
                <w:rFonts w:ascii="Arial" w:hAnsi="Arial" w:cs="Arial"/>
                <w:b/>
                <w:sz w:val="18"/>
                <w:szCs w:val="18"/>
              </w:rPr>
              <w:t>Position/Grade</w:t>
            </w:r>
          </w:p>
        </w:tc>
        <w:tc>
          <w:tcPr>
            <w:tcW w:w="1205" w:type="dxa"/>
            <w:shd w:val="clear" w:color="auto" w:fill="F2F2F2" w:themeFill="background1" w:themeFillShade="F2"/>
            <w:vAlign w:val="bottom"/>
          </w:tcPr>
          <w:p w:rsidR="00A7221A" w:rsidRPr="007E3D78" w:rsidP="002F5104" w14:paraId="6F482F3D" w14:textId="5BC52679">
            <w:pPr>
              <w:jc w:val="center"/>
              <w:rPr>
                <w:rFonts w:ascii="Arial" w:hAnsi="Arial" w:cs="Arial"/>
                <w:b/>
                <w:sz w:val="18"/>
                <w:szCs w:val="18"/>
              </w:rPr>
            </w:pPr>
            <w:r>
              <w:rPr>
                <w:rFonts w:ascii="Arial" w:hAnsi="Arial" w:cs="Arial"/>
                <w:b/>
                <w:sz w:val="18"/>
                <w:szCs w:val="18"/>
              </w:rPr>
              <w:t>Hourly Rate</w:t>
            </w:r>
          </w:p>
        </w:tc>
        <w:tc>
          <w:tcPr>
            <w:tcW w:w="1745" w:type="dxa"/>
            <w:shd w:val="clear" w:color="auto" w:fill="F2F2F2" w:themeFill="background1" w:themeFillShade="F2"/>
            <w:vAlign w:val="bottom"/>
          </w:tcPr>
          <w:p w:rsidR="00112984" w:rsidRPr="00112984" w:rsidP="00112984" w14:paraId="0298B9E5" w14:textId="77777777">
            <w:pPr>
              <w:jc w:val="center"/>
              <w:rPr>
                <w:rFonts w:ascii="Arial" w:hAnsi="Arial" w:cs="Arial"/>
                <w:b/>
                <w:sz w:val="18"/>
                <w:szCs w:val="18"/>
              </w:rPr>
            </w:pPr>
            <w:r w:rsidRPr="00112984">
              <w:rPr>
                <w:rFonts w:ascii="Arial" w:hAnsi="Arial" w:cs="Arial"/>
                <w:b/>
                <w:sz w:val="18"/>
                <w:szCs w:val="18"/>
              </w:rPr>
              <w:t>Fully Burdened Hourly Rate</w:t>
            </w:r>
          </w:p>
          <w:p w:rsidR="00A7221A" w:rsidRPr="007E3D78" w:rsidP="00112984" w14:paraId="777BD57E" w14:textId="3820389E">
            <w:pPr>
              <w:jc w:val="center"/>
              <w:rPr>
                <w:rFonts w:ascii="Arial" w:hAnsi="Arial" w:cs="Arial"/>
                <w:b/>
                <w:sz w:val="18"/>
                <w:szCs w:val="18"/>
              </w:rPr>
            </w:pPr>
            <w:r w:rsidRPr="00112984">
              <w:rPr>
                <w:rFonts w:ascii="Arial" w:hAnsi="Arial" w:cs="Arial"/>
                <w:b/>
                <w:sz w:val="18"/>
                <w:szCs w:val="18"/>
              </w:rPr>
              <w:t>(Incl. Benefits)</w:t>
            </w:r>
          </w:p>
        </w:tc>
        <w:tc>
          <w:tcPr>
            <w:tcW w:w="1862" w:type="dxa"/>
            <w:shd w:val="clear" w:color="auto" w:fill="F2F2F2" w:themeFill="background1" w:themeFillShade="F2"/>
            <w:vAlign w:val="bottom"/>
          </w:tcPr>
          <w:p w:rsidR="00A7221A" w:rsidRPr="007E3D78" w:rsidP="002F5104" w14:paraId="64BA2D9F" w14:textId="01139B81">
            <w:pPr>
              <w:jc w:val="center"/>
              <w:rPr>
                <w:rFonts w:ascii="Arial" w:hAnsi="Arial" w:cs="Arial"/>
                <w:b/>
                <w:sz w:val="18"/>
                <w:szCs w:val="18"/>
              </w:rPr>
            </w:pPr>
            <w:r w:rsidRPr="007E3D78">
              <w:rPr>
                <w:rFonts w:ascii="Arial" w:hAnsi="Arial" w:cs="Arial"/>
                <w:b/>
                <w:bCs/>
                <w:sz w:val="18"/>
                <w:szCs w:val="18"/>
              </w:rPr>
              <w:t>Time Spent on Collection</w:t>
            </w:r>
            <w:r w:rsidR="00FC6BCE">
              <w:rPr>
                <w:rFonts w:ascii="Arial" w:hAnsi="Arial" w:cs="Arial"/>
                <w:b/>
                <w:bCs/>
                <w:sz w:val="18"/>
                <w:szCs w:val="18"/>
              </w:rPr>
              <w:t xml:space="preserve"> (hours)</w:t>
            </w:r>
          </w:p>
        </w:tc>
        <w:tc>
          <w:tcPr>
            <w:tcW w:w="1615" w:type="dxa"/>
            <w:shd w:val="clear" w:color="auto" w:fill="F2F2F2" w:themeFill="background1" w:themeFillShade="F2"/>
            <w:vAlign w:val="bottom"/>
          </w:tcPr>
          <w:p w:rsidR="00A7221A" w:rsidRPr="007E3D78" w:rsidP="002F5104" w14:paraId="55750780" w14:textId="61CEF0B8">
            <w:pPr>
              <w:jc w:val="center"/>
              <w:rPr>
                <w:rFonts w:ascii="Arial" w:hAnsi="Arial" w:cs="Arial"/>
                <w:b/>
                <w:sz w:val="18"/>
                <w:szCs w:val="18"/>
              </w:rPr>
            </w:pPr>
            <w:r w:rsidRPr="007E3D78">
              <w:rPr>
                <w:rFonts w:ascii="Arial" w:hAnsi="Arial" w:cs="Arial"/>
                <w:b/>
                <w:sz w:val="18"/>
                <w:szCs w:val="18"/>
              </w:rPr>
              <w:t xml:space="preserve">Total Annual Salary </w:t>
            </w:r>
            <w:r w:rsidR="0095563A">
              <w:rPr>
                <w:rFonts w:ascii="Arial" w:hAnsi="Arial" w:cs="Arial"/>
                <w:b/>
                <w:sz w:val="18"/>
                <w:szCs w:val="18"/>
              </w:rPr>
              <w:t>Value</w:t>
            </w:r>
          </w:p>
        </w:tc>
      </w:tr>
      <w:tr w14:paraId="754F591D" w14:textId="77777777" w:rsidTr="007F16B0">
        <w:tblPrEx>
          <w:tblW w:w="0" w:type="auto"/>
          <w:tblInd w:w="108" w:type="dxa"/>
          <w:tblLook w:val="04A0"/>
        </w:tblPrEx>
        <w:tc>
          <w:tcPr>
            <w:tcW w:w="2815" w:type="dxa"/>
          </w:tcPr>
          <w:p w:rsidR="00DF0ECD" w:rsidRPr="007E3D78" w:rsidP="00DF0ECD" w14:paraId="6EC96479" w14:textId="37443BB3">
            <w:pPr>
              <w:rPr>
                <w:rFonts w:ascii="Arial" w:hAnsi="Arial" w:cs="Arial"/>
                <w:sz w:val="18"/>
                <w:szCs w:val="18"/>
              </w:rPr>
            </w:pPr>
            <w:r>
              <w:rPr>
                <w:rFonts w:ascii="Arial" w:hAnsi="Arial" w:cs="Arial"/>
                <w:sz w:val="18"/>
                <w:szCs w:val="18"/>
              </w:rPr>
              <w:t>Supervisory Biologist, GS-</w:t>
            </w:r>
            <w:r w:rsidRPr="004D3D1A">
              <w:rPr>
                <w:rFonts w:ascii="Arial" w:hAnsi="Arial" w:cs="Arial"/>
                <w:sz w:val="18"/>
                <w:szCs w:val="18"/>
              </w:rPr>
              <w:t>13/06</w:t>
            </w:r>
          </w:p>
        </w:tc>
        <w:tc>
          <w:tcPr>
            <w:tcW w:w="1205" w:type="dxa"/>
            <w:shd w:val="clear" w:color="auto" w:fill="auto"/>
          </w:tcPr>
          <w:p w:rsidR="00DF0ECD" w:rsidRPr="00877125" w:rsidP="00DF0ECD" w14:paraId="3F206F0B" w14:textId="1019F075">
            <w:pPr>
              <w:jc w:val="center"/>
              <w:rPr>
                <w:rFonts w:ascii="Arial" w:hAnsi="Arial" w:cs="Arial"/>
                <w:sz w:val="18"/>
                <w:szCs w:val="18"/>
                <w:highlight w:val="red"/>
              </w:rPr>
            </w:pPr>
            <w:r w:rsidRPr="007F16B0">
              <w:t>$67.41</w:t>
            </w:r>
          </w:p>
        </w:tc>
        <w:tc>
          <w:tcPr>
            <w:tcW w:w="1745" w:type="dxa"/>
          </w:tcPr>
          <w:p w:rsidR="00DF0ECD" w:rsidRPr="006A5138" w:rsidP="00DF0ECD" w14:paraId="5A50C0DA" w14:textId="5E2AD4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6A5138">
              <w:t>$96.65</w:t>
            </w:r>
          </w:p>
        </w:tc>
        <w:tc>
          <w:tcPr>
            <w:tcW w:w="1862" w:type="dxa"/>
          </w:tcPr>
          <w:p w:rsidR="00DF0ECD" w:rsidRPr="00532BF3" w:rsidP="00DF0ECD" w14:paraId="67034C73" w14:textId="062C08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752298">
              <w:t>320</w:t>
            </w:r>
          </w:p>
        </w:tc>
        <w:tc>
          <w:tcPr>
            <w:tcW w:w="1615" w:type="dxa"/>
          </w:tcPr>
          <w:p w:rsidR="00DF0ECD" w:rsidRPr="00532BF3" w:rsidP="00DF0ECD" w14:paraId="0498CF24" w14:textId="5B5992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CC1059">
              <w:t xml:space="preserve">$30,928 </w:t>
            </w:r>
          </w:p>
        </w:tc>
      </w:tr>
      <w:tr w14:paraId="1C460505" w14:textId="77777777" w:rsidTr="00FB6565">
        <w:tblPrEx>
          <w:tblW w:w="0" w:type="auto"/>
          <w:tblInd w:w="108" w:type="dxa"/>
          <w:tblLook w:val="04A0"/>
        </w:tblPrEx>
        <w:tc>
          <w:tcPr>
            <w:tcW w:w="2815" w:type="dxa"/>
          </w:tcPr>
          <w:p w:rsidR="00DF0ECD" w:rsidRPr="007E3D78" w:rsidP="00DF0ECD" w14:paraId="001AA0DB" w14:textId="457E3F80">
            <w:pPr>
              <w:rPr>
                <w:rFonts w:ascii="Arial" w:hAnsi="Arial" w:cs="Arial"/>
                <w:sz w:val="18"/>
                <w:szCs w:val="18"/>
              </w:rPr>
            </w:pPr>
            <w:r w:rsidRPr="007E3D78">
              <w:rPr>
                <w:rFonts w:ascii="Arial" w:hAnsi="Arial" w:cs="Arial"/>
                <w:sz w:val="18"/>
                <w:szCs w:val="18"/>
              </w:rPr>
              <w:t>Biologist, GS-12/</w:t>
            </w:r>
            <w:r>
              <w:rPr>
                <w:rFonts w:ascii="Arial" w:hAnsi="Arial" w:cs="Arial"/>
                <w:sz w:val="18"/>
                <w:szCs w:val="18"/>
              </w:rPr>
              <w:t>01</w:t>
            </w:r>
          </w:p>
        </w:tc>
        <w:tc>
          <w:tcPr>
            <w:tcW w:w="1205" w:type="dxa"/>
          </w:tcPr>
          <w:p w:rsidR="00DF0ECD" w:rsidRPr="00EF175F" w:rsidP="00DF0ECD" w14:paraId="189993A7" w14:textId="4623D060">
            <w:pPr>
              <w:jc w:val="center"/>
              <w:rPr>
                <w:rFonts w:ascii="Arial" w:hAnsi="Arial" w:cs="Arial"/>
                <w:sz w:val="18"/>
                <w:szCs w:val="18"/>
              </w:rPr>
            </w:pPr>
            <w:r w:rsidRPr="00EF175F">
              <w:t>$</w:t>
            </w:r>
            <w:r>
              <w:t>48.59</w:t>
            </w:r>
          </w:p>
        </w:tc>
        <w:tc>
          <w:tcPr>
            <w:tcW w:w="1745" w:type="dxa"/>
          </w:tcPr>
          <w:p w:rsidR="00DF0ECD" w:rsidRPr="006A5138" w:rsidP="00DF0ECD" w14:paraId="56C239F2" w14:textId="4252FD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6A5138">
              <w:t>$71.50</w:t>
            </w:r>
          </w:p>
        </w:tc>
        <w:tc>
          <w:tcPr>
            <w:tcW w:w="1862" w:type="dxa"/>
          </w:tcPr>
          <w:p w:rsidR="00DF0ECD" w:rsidRPr="00532BF3" w:rsidP="00DF0ECD" w14:paraId="7435DDAC" w14:textId="65C71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t>1040</w:t>
            </w:r>
          </w:p>
        </w:tc>
        <w:tc>
          <w:tcPr>
            <w:tcW w:w="1615" w:type="dxa"/>
          </w:tcPr>
          <w:p w:rsidR="00DF0ECD" w:rsidRPr="00532BF3" w:rsidP="00DF0ECD" w14:paraId="5185FCF4" w14:textId="221F8E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CC1059">
              <w:t xml:space="preserve">$74,360 </w:t>
            </w:r>
          </w:p>
        </w:tc>
      </w:tr>
      <w:tr w14:paraId="1E8F882C" w14:textId="77777777" w:rsidTr="00FB6565">
        <w:tblPrEx>
          <w:tblW w:w="0" w:type="auto"/>
          <w:tblInd w:w="108" w:type="dxa"/>
          <w:tblLook w:val="04A0"/>
        </w:tblPrEx>
        <w:tc>
          <w:tcPr>
            <w:tcW w:w="2815" w:type="dxa"/>
          </w:tcPr>
          <w:p w:rsidR="00DF0ECD" w:rsidRPr="007E3D78" w:rsidP="00DF0ECD" w14:paraId="453B4544" w14:textId="5B1136E9">
            <w:pPr>
              <w:rPr>
                <w:rFonts w:ascii="Arial" w:hAnsi="Arial" w:cs="Arial"/>
                <w:sz w:val="18"/>
                <w:szCs w:val="18"/>
              </w:rPr>
            </w:pPr>
            <w:r w:rsidRPr="007E3D78">
              <w:rPr>
                <w:rFonts w:ascii="Arial" w:hAnsi="Arial" w:cs="Arial"/>
                <w:sz w:val="18"/>
                <w:szCs w:val="18"/>
              </w:rPr>
              <w:t>Biologist, GS-</w:t>
            </w:r>
            <w:r>
              <w:rPr>
                <w:rFonts w:ascii="Arial" w:hAnsi="Arial" w:cs="Arial"/>
                <w:sz w:val="18"/>
                <w:szCs w:val="18"/>
              </w:rPr>
              <w:t>12/01</w:t>
            </w:r>
          </w:p>
        </w:tc>
        <w:tc>
          <w:tcPr>
            <w:tcW w:w="1205" w:type="dxa"/>
          </w:tcPr>
          <w:p w:rsidR="00DF0ECD" w:rsidRPr="00EF175F" w:rsidP="00DF0ECD" w14:paraId="0DDD213D" w14:textId="707F4A54">
            <w:pPr>
              <w:jc w:val="center"/>
              <w:rPr>
                <w:rFonts w:ascii="Arial" w:hAnsi="Arial" w:cs="Arial"/>
                <w:sz w:val="18"/>
                <w:szCs w:val="18"/>
              </w:rPr>
            </w:pPr>
            <w:r w:rsidRPr="00EF175F">
              <w:t>$</w:t>
            </w:r>
            <w:r>
              <w:t>48.59</w:t>
            </w:r>
          </w:p>
        </w:tc>
        <w:tc>
          <w:tcPr>
            <w:tcW w:w="1745" w:type="dxa"/>
          </w:tcPr>
          <w:p w:rsidR="00DF0ECD" w:rsidRPr="006A5138" w:rsidP="00DF0ECD" w14:paraId="7750EB56" w14:textId="5060F4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sidRPr="006A5138">
              <w:t>$71.50</w:t>
            </w:r>
          </w:p>
        </w:tc>
        <w:tc>
          <w:tcPr>
            <w:tcW w:w="1862" w:type="dxa"/>
          </w:tcPr>
          <w:p w:rsidR="00DF0ECD" w:rsidRPr="00532BF3" w:rsidP="00DF0ECD" w14:paraId="76613BB3" w14:textId="215547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532BF3">
              <w:t>720</w:t>
            </w:r>
          </w:p>
        </w:tc>
        <w:tc>
          <w:tcPr>
            <w:tcW w:w="1615" w:type="dxa"/>
          </w:tcPr>
          <w:p w:rsidR="00DF0ECD" w:rsidRPr="00532BF3" w:rsidP="00DF0ECD" w14:paraId="0B3C2CCE" w14:textId="537AD0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CC1059">
              <w:t xml:space="preserve">$51,480 </w:t>
            </w:r>
          </w:p>
        </w:tc>
      </w:tr>
      <w:tr w14:paraId="0E636165" w14:textId="77777777" w:rsidTr="00FB6565">
        <w:tblPrEx>
          <w:tblW w:w="0" w:type="auto"/>
          <w:tblInd w:w="108" w:type="dxa"/>
          <w:tblLook w:val="04A0"/>
        </w:tblPrEx>
        <w:tc>
          <w:tcPr>
            <w:tcW w:w="2815" w:type="dxa"/>
          </w:tcPr>
          <w:p w:rsidR="00A57455" w:rsidRPr="007E3D78" w:rsidP="00A57455" w14:paraId="0367AF58" w14:textId="2D1A45B0">
            <w:pPr>
              <w:rPr>
                <w:rFonts w:ascii="Arial" w:hAnsi="Arial" w:cs="Arial"/>
                <w:sz w:val="18"/>
                <w:szCs w:val="18"/>
              </w:rPr>
            </w:pPr>
            <w:r>
              <w:rPr>
                <w:rFonts w:ascii="Arial" w:hAnsi="Arial" w:cs="Arial"/>
                <w:sz w:val="18"/>
                <w:szCs w:val="18"/>
              </w:rPr>
              <w:t>IT Programmer</w:t>
            </w:r>
            <w:r w:rsidRPr="007E3D78">
              <w:rPr>
                <w:rFonts w:ascii="Arial" w:hAnsi="Arial" w:cs="Arial"/>
                <w:sz w:val="18"/>
                <w:szCs w:val="18"/>
              </w:rPr>
              <w:t>, GS-</w:t>
            </w:r>
            <w:r>
              <w:rPr>
                <w:rFonts w:ascii="Arial" w:hAnsi="Arial" w:cs="Arial"/>
                <w:sz w:val="18"/>
                <w:szCs w:val="18"/>
              </w:rPr>
              <w:t>12/01</w:t>
            </w:r>
          </w:p>
        </w:tc>
        <w:tc>
          <w:tcPr>
            <w:tcW w:w="1205" w:type="dxa"/>
          </w:tcPr>
          <w:p w:rsidR="00A57455" w:rsidRPr="00D56054" w:rsidP="00A57455" w14:paraId="3BBE6EA7" w14:textId="504790E7">
            <w:pPr>
              <w:jc w:val="center"/>
              <w:rPr>
                <w:rFonts w:ascii="Arial" w:hAnsi="Arial" w:cs="Arial"/>
                <w:sz w:val="18"/>
                <w:szCs w:val="18"/>
              </w:rPr>
            </w:pPr>
            <w:r w:rsidRPr="00EF175F">
              <w:t>$</w:t>
            </w:r>
            <w:r>
              <w:t>48.59</w:t>
            </w:r>
          </w:p>
        </w:tc>
        <w:tc>
          <w:tcPr>
            <w:tcW w:w="1745" w:type="dxa"/>
          </w:tcPr>
          <w:p w:rsidR="00A57455" w:rsidRPr="00877125" w:rsidP="00A57455" w14:paraId="13A7D28A" w14:textId="5849A4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highlight w:val="red"/>
              </w:rPr>
            </w:pPr>
            <w:r w:rsidRPr="006A5138">
              <w:t>$71.50</w:t>
            </w:r>
          </w:p>
        </w:tc>
        <w:tc>
          <w:tcPr>
            <w:tcW w:w="1862" w:type="dxa"/>
          </w:tcPr>
          <w:p w:rsidR="00A57455" w:rsidRPr="00532BF3" w:rsidP="00A57455" w14:paraId="2844B1C1" w14:textId="0E0FFE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t>104</w:t>
            </w:r>
          </w:p>
        </w:tc>
        <w:tc>
          <w:tcPr>
            <w:tcW w:w="1615" w:type="dxa"/>
          </w:tcPr>
          <w:p w:rsidR="00A57455" w:rsidRPr="00532BF3" w:rsidP="00A57455" w14:paraId="6E6406BD" w14:textId="48CCA8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E677E">
              <w:t xml:space="preserve">$7,436 </w:t>
            </w:r>
          </w:p>
        </w:tc>
      </w:tr>
      <w:tr w14:paraId="556A2FDC" w14:textId="77777777" w:rsidTr="000640CB">
        <w:tblPrEx>
          <w:tblW w:w="0" w:type="auto"/>
          <w:tblInd w:w="108" w:type="dxa"/>
          <w:tblLook w:val="04A0"/>
        </w:tblPrEx>
        <w:tc>
          <w:tcPr>
            <w:tcW w:w="2815" w:type="dxa"/>
            <w:shd w:val="clear" w:color="auto" w:fill="D9D9D9" w:themeFill="background1" w:themeFillShade="D9"/>
          </w:tcPr>
          <w:p w:rsidR="00A57455" w:rsidRPr="007E3D78" w:rsidP="00A57455" w14:paraId="159C265A" w14:textId="77777777">
            <w:pPr>
              <w:rPr>
                <w:rFonts w:ascii="Arial" w:hAnsi="Arial" w:cs="Arial"/>
                <w:b/>
                <w:sz w:val="18"/>
                <w:szCs w:val="18"/>
              </w:rPr>
            </w:pPr>
            <w:r w:rsidRPr="007E3D78">
              <w:rPr>
                <w:rFonts w:ascii="Arial" w:hAnsi="Arial" w:cs="Arial"/>
                <w:b/>
                <w:sz w:val="18"/>
                <w:szCs w:val="18"/>
              </w:rPr>
              <w:t>Total</w:t>
            </w:r>
          </w:p>
        </w:tc>
        <w:tc>
          <w:tcPr>
            <w:tcW w:w="1205" w:type="dxa"/>
            <w:shd w:val="clear" w:color="auto" w:fill="D9D9D9" w:themeFill="background1" w:themeFillShade="D9"/>
            <w:vAlign w:val="center"/>
          </w:tcPr>
          <w:p w:rsidR="00A57455" w:rsidRPr="007E3D78" w:rsidP="00A57455" w14:paraId="22780930" w14:textId="77777777">
            <w:pPr>
              <w:jc w:val="right"/>
              <w:rPr>
                <w:rFonts w:ascii="Arial" w:hAnsi="Arial" w:cs="Arial"/>
                <w:b/>
                <w:sz w:val="18"/>
                <w:szCs w:val="18"/>
              </w:rPr>
            </w:pPr>
          </w:p>
        </w:tc>
        <w:tc>
          <w:tcPr>
            <w:tcW w:w="1745" w:type="dxa"/>
            <w:shd w:val="clear" w:color="auto" w:fill="D9D9D9" w:themeFill="background1" w:themeFillShade="D9"/>
            <w:vAlign w:val="center"/>
          </w:tcPr>
          <w:p w:rsidR="00A57455" w:rsidRPr="007E3D78" w:rsidP="00A57455" w14:paraId="72053C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p>
        </w:tc>
        <w:tc>
          <w:tcPr>
            <w:tcW w:w="1862" w:type="dxa"/>
            <w:shd w:val="clear" w:color="auto" w:fill="D9D9D9" w:themeFill="background1" w:themeFillShade="D9"/>
          </w:tcPr>
          <w:p w:rsidR="00A57455" w:rsidRPr="00532BF3" w:rsidP="00A57455" w14:paraId="4DF46759" w14:textId="7CAB96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p>
        </w:tc>
        <w:tc>
          <w:tcPr>
            <w:tcW w:w="1615" w:type="dxa"/>
            <w:shd w:val="clear" w:color="auto" w:fill="D9D9D9" w:themeFill="background1" w:themeFillShade="D9"/>
          </w:tcPr>
          <w:p w:rsidR="00A57455" w:rsidRPr="00532BF3" w:rsidP="00A57455" w14:paraId="342DA044" w14:textId="402CDB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pPr>
            <w:r w:rsidRPr="000E677E">
              <w:t xml:space="preserve">$164,204 </w:t>
            </w:r>
          </w:p>
        </w:tc>
      </w:tr>
    </w:tbl>
    <w:p w:rsidR="00A7221A" w:rsidRPr="00FA14F6" w:rsidP="00A7221A" w14:paraId="65BAFEFC" w14:textId="77777777">
      <w:pPr>
        <w:tabs>
          <w:tab w:val="left" w:pos="360"/>
          <w:tab w:val="left" w:pos="720"/>
        </w:tabs>
        <w:rPr>
          <w:rFonts w:ascii="Arial" w:hAnsi="Arial" w:cs="Arial"/>
        </w:rPr>
      </w:pPr>
    </w:p>
    <w:p w:rsidR="007F22F7" w:rsidRPr="00F87204" w:rsidP="00F87204" w14:paraId="27E9051B" w14:textId="0A9FF2FA">
      <w:pPr>
        <w:widowControl/>
        <w:tabs>
          <w:tab w:val="left" w:pos="360"/>
        </w:tabs>
        <w:rPr>
          <w:rFonts w:ascii="Arial" w:hAnsi="Arial" w:cs="Arial"/>
          <w:b/>
          <w:sz w:val="22"/>
          <w:szCs w:val="22"/>
        </w:rPr>
      </w:pPr>
      <w:r w:rsidRPr="00FA14F6">
        <w:rPr>
          <w:rFonts w:ascii="Arial" w:hAnsi="Arial" w:cs="Arial"/>
          <w:b/>
          <w:sz w:val="22"/>
          <w:szCs w:val="22"/>
        </w:rPr>
        <w:t>Table 1</w:t>
      </w:r>
      <w:r>
        <w:rPr>
          <w:rFonts w:ascii="Arial" w:hAnsi="Arial" w:cs="Arial"/>
          <w:b/>
          <w:sz w:val="22"/>
          <w:szCs w:val="22"/>
        </w:rPr>
        <w:t>4</w:t>
      </w:r>
      <w:r w:rsidRPr="00FA14F6">
        <w:rPr>
          <w:rFonts w:ascii="Arial" w:hAnsi="Arial" w:cs="Arial"/>
          <w:b/>
          <w:sz w:val="22"/>
          <w:szCs w:val="22"/>
        </w:rPr>
        <w:t>.</w:t>
      </w:r>
      <w:r>
        <w:rPr>
          <w:rFonts w:ascii="Arial" w:hAnsi="Arial" w:cs="Arial"/>
          <w:b/>
          <w:sz w:val="22"/>
          <w:szCs w:val="22"/>
        </w:rPr>
        <w:t>2</w:t>
      </w:r>
    </w:p>
    <w:tbl>
      <w:tblPr>
        <w:tblStyle w:val="TableGrid"/>
        <w:tblW w:w="0" w:type="auto"/>
        <w:tblInd w:w="108" w:type="dxa"/>
        <w:tblLook w:val="04A0"/>
      </w:tblPr>
      <w:tblGrid>
        <w:gridCol w:w="2291"/>
        <w:gridCol w:w="1089"/>
      </w:tblGrid>
      <w:tr w14:paraId="467B26AC" w14:textId="77777777" w:rsidTr="007F22F7">
        <w:tblPrEx>
          <w:tblW w:w="0" w:type="auto"/>
          <w:tblInd w:w="108" w:type="dxa"/>
          <w:tblLook w:val="04A0"/>
        </w:tblPrEx>
        <w:tc>
          <w:tcPr>
            <w:tcW w:w="2291" w:type="dxa"/>
            <w:shd w:val="clear" w:color="auto" w:fill="F2F2F2" w:themeFill="background1" w:themeFillShade="F2"/>
            <w:vAlign w:val="bottom"/>
          </w:tcPr>
          <w:p w:rsidR="007F22F7" w:rsidRPr="007E3D78" w:rsidP="002F5104" w14:paraId="3175AB1C" w14:textId="21574995">
            <w:pPr>
              <w:jc w:val="center"/>
              <w:rPr>
                <w:rFonts w:ascii="Arial" w:hAnsi="Arial" w:cs="Arial"/>
                <w:b/>
                <w:sz w:val="18"/>
                <w:szCs w:val="18"/>
              </w:rPr>
            </w:pPr>
            <w:r>
              <w:rPr>
                <w:rFonts w:ascii="Arial" w:hAnsi="Arial" w:cs="Arial"/>
                <w:b/>
                <w:sz w:val="18"/>
                <w:szCs w:val="18"/>
              </w:rPr>
              <w:t>Expense Item</w:t>
            </w:r>
          </w:p>
        </w:tc>
        <w:tc>
          <w:tcPr>
            <w:tcW w:w="1089" w:type="dxa"/>
            <w:shd w:val="clear" w:color="auto" w:fill="F2F2F2" w:themeFill="background1" w:themeFillShade="F2"/>
            <w:vAlign w:val="bottom"/>
          </w:tcPr>
          <w:p w:rsidR="007F22F7" w:rsidRPr="007E3D78" w:rsidP="002F5104" w14:paraId="0A3223E5" w14:textId="1FA4C7EA">
            <w:pPr>
              <w:jc w:val="center"/>
              <w:rPr>
                <w:rFonts w:ascii="Arial" w:hAnsi="Arial" w:cs="Arial"/>
                <w:b/>
                <w:sz w:val="18"/>
                <w:szCs w:val="18"/>
              </w:rPr>
            </w:pPr>
            <w:r>
              <w:rPr>
                <w:rFonts w:ascii="Arial" w:hAnsi="Arial" w:cs="Arial"/>
                <w:b/>
                <w:sz w:val="18"/>
                <w:szCs w:val="18"/>
              </w:rPr>
              <w:t xml:space="preserve">Cost </w:t>
            </w:r>
            <w:r w:rsidR="0095563A">
              <w:rPr>
                <w:rFonts w:ascii="Arial" w:hAnsi="Arial" w:cs="Arial"/>
                <w:b/>
                <w:sz w:val="18"/>
                <w:szCs w:val="18"/>
              </w:rPr>
              <w:t>B</w:t>
            </w:r>
            <w:r>
              <w:rPr>
                <w:rFonts w:ascii="Arial" w:hAnsi="Arial" w:cs="Arial"/>
                <w:b/>
                <w:sz w:val="18"/>
                <w:szCs w:val="18"/>
              </w:rPr>
              <w:t>urden</w:t>
            </w:r>
          </w:p>
        </w:tc>
      </w:tr>
      <w:tr w14:paraId="366576D9" w14:textId="77777777" w:rsidTr="007F22F7">
        <w:tblPrEx>
          <w:tblW w:w="0" w:type="auto"/>
          <w:tblInd w:w="108" w:type="dxa"/>
          <w:tblLook w:val="04A0"/>
        </w:tblPrEx>
        <w:tc>
          <w:tcPr>
            <w:tcW w:w="2291" w:type="dxa"/>
          </w:tcPr>
          <w:p w:rsidR="007F22F7" w:rsidRPr="007E3D78" w:rsidP="002F5104" w14:paraId="7D875CDD" w14:textId="20479CF8">
            <w:pPr>
              <w:rPr>
                <w:rFonts w:ascii="Arial" w:hAnsi="Arial" w:cs="Arial"/>
                <w:sz w:val="18"/>
                <w:szCs w:val="18"/>
              </w:rPr>
            </w:pPr>
            <w:r>
              <w:rPr>
                <w:rFonts w:ascii="Arial" w:hAnsi="Arial" w:cs="Arial"/>
                <w:sz w:val="18"/>
                <w:szCs w:val="18"/>
              </w:rPr>
              <w:t>Printing Forms</w:t>
            </w:r>
          </w:p>
        </w:tc>
        <w:tc>
          <w:tcPr>
            <w:tcW w:w="1089" w:type="dxa"/>
            <w:vAlign w:val="center"/>
          </w:tcPr>
          <w:p w:rsidR="007F22F7" w:rsidRPr="000B1DBF" w:rsidP="002F5104" w14:paraId="4D0275F5" w14:textId="78BFE3A0">
            <w:pPr>
              <w:jc w:val="right"/>
              <w:rPr>
                <w:rFonts w:ascii="Arial" w:hAnsi="Arial" w:cs="Arial"/>
                <w:sz w:val="18"/>
                <w:szCs w:val="18"/>
                <w:highlight w:val="red"/>
              </w:rPr>
            </w:pPr>
            <w:r w:rsidRPr="003A4094">
              <w:rPr>
                <w:rFonts w:ascii="Arial" w:hAnsi="Arial" w:cs="Arial"/>
                <w:sz w:val="18"/>
                <w:szCs w:val="18"/>
              </w:rPr>
              <w:t>$2,000</w:t>
            </w:r>
          </w:p>
        </w:tc>
      </w:tr>
      <w:tr w14:paraId="204147E7" w14:textId="77777777" w:rsidTr="007F22F7">
        <w:tblPrEx>
          <w:tblW w:w="0" w:type="auto"/>
          <w:tblInd w:w="108" w:type="dxa"/>
          <w:tblLook w:val="04A0"/>
        </w:tblPrEx>
        <w:tc>
          <w:tcPr>
            <w:tcW w:w="2291" w:type="dxa"/>
          </w:tcPr>
          <w:p w:rsidR="007F22F7" w:rsidRPr="007E3D78" w:rsidP="002F5104" w14:paraId="6D8D31BB" w14:textId="48A7DE78">
            <w:pPr>
              <w:rPr>
                <w:rFonts w:ascii="Arial" w:hAnsi="Arial" w:cs="Arial"/>
                <w:sz w:val="18"/>
                <w:szCs w:val="18"/>
              </w:rPr>
            </w:pPr>
            <w:r>
              <w:rPr>
                <w:rFonts w:ascii="Arial" w:hAnsi="Arial" w:cs="Arial"/>
                <w:sz w:val="18"/>
                <w:szCs w:val="18"/>
              </w:rPr>
              <w:t>Postage Costs</w:t>
            </w:r>
          </w:p>
        </w:tc>
        <w:tc>
          <w:tcPr>
            <w:tcW w:w="1089" w:type="dxa"/>
            <w:vAlign w:val="center"/>
          </w:tcPr>
          <w:p w:rsidR="007F22F7" w:rsidRPr="000B1DBF" w:rsidP="002F5104" w14:paraId="5CB9B709" w14:textId="0B9E165C">
            <w:pPr>
              <w:jc w:val="right"/>
              <w:rPr>
                <w:rFonts w:ascii="Arial" w:hAnsi="Arial" w:cs="Arial"/>
                <w:sz w:val="18"/>
                <w:szCs w:val="18"/>
                <w:highlight w:val="red"/>
              </w:rPr>
            </w:pPr>
            <w:r w:rsidRPr="00886CE6">
              <w:rPr>
                <w:rFonts w:ascii="Arial" w:hAnsi="Arial" w:cs="Arial"/>
                <w:sz w:val="18"/>
                <w:szCs w:val="18"/>
              </w:rPr>
              <w:t>$1</w:t>
            </w:r>
            <w:r w:rsidR="00CA5C94">
              <w:rPr>
                <w:rFonts w:ascii="Arial" w:hAnsi="Arial" w:cs="Arial"/>
                <w:sz w:val="18"/>
                <w:szCs w:val="18"/>
              </w:rPr>
              <w:t>5</w:t>
            </w:r>
            <w:r w:rsidRPr="00886CE6">
              <w:rPr>
                <w:rFonts w:ascii="Arial" w:hAnsi="Arial" w:cs="Arial"/>
                <w:sz w:val="18"/>
                <w:szCs w:val="18"/>
              </w:rPr>
              <w:t>,</w:t>
            </w:r>
            <w:r w:rsidRPr="00886CE6" w:rsidR="00886CE6">
              <w:rPr>
                <w:rFonts w:ascii="Arial" w:hAnsi="Arial" w:cs="Arial"/>
                <w:sz w:val="18"/>
                <w:szCs w:val="18"/>
              </w:rPr>
              <w:t>5</w:t>
            </w:r>
            <w:r w:rsidRPr="00886CE6">
              <w:rPr>
                <w:rFonts w:ascii="Arial" w:hAnsi="Arial" w:cs="Arial"/>
                <w:sz w:val="18"/>
                <w:szCs w:val="18"/>
              </w:rPr>
              <w:t>00</w:t>
            </w:r>
          </w:p>
        </w:tc>
      </w:tr>
      <w:tr w14:paraId="28E0162E" w14:textId="77777777" w:rsidTr="007F22F7">
        <w:tblPrEx>
          <w:tblW w:w="0" w:type="auto"/>
          <w:tblInd w:w="108" w:type="dxa"/>
          <w:tblLook w:val="04A0"/>
        </w:tblPrEx>
        <w:tc>
          <w:tcPr>
            <w:tcW w:w="2291" w:type="dxa"/>
          </w:tcPr>
          <w:p w:rsidR="007F22F7" w:rsidRPr="007E3D78" w:rsidP="002F5104" w14:paraId="037029FF" w14:textId="7F85DA4A">
            <w:pPr>
              <w:rPr>
                <w:rFonts w:ascii="Arial" w:hAnsi="Arial" w:cs="Arial"/>
                <w:sz w:val="18"/>
                <w:szCs w:val="18"/>
              </w:rPr>
            </w:pPr>
            <w:r>
              <w:rPr>
                <w:rFonts w:ascii="Arial" w:hAnsi="Arial" w:cs="Arial"/>
                <w:sz w:val="18"/>
                <w:szCs w:val="18"/>
              </w:rPr>
              <w:t>Contractor Expenses</w:t>
            </w:r>
          </w:p>
        </w:tc>
        <w:tc>
          <w:tcPr>
            <w:tcW w:w="1089" w:type="dxa"/>
            <w:vAlign w:val="center"/>
          </w:tcPr>
          <w:p w:rsidR="007F22F7" w:rsidRPr="000B1DBF" w:rsidP="002F5104" w14:paraId="0107D8E5" w14:textId="79A490A4">
            <w:pPr>
              <w:jc w:val="right"/>
              <w:rPr>
                <w:rFonts w:ascii="Arial" w:hAnsi="Arial" w:cs="Arial"/>
                <w:sz w:val="18"/>
                <w:szCs w:val="18"/>
                <w:highlight w:val="red"/>
              </w:rPr>
            </w:pPr>
            <w:r w:rsidRPr="003A4094">
              <w:rPr>
                <w:rFonts w:ascii="Arial" w:hAnsi="Arial" w:cs="Arial"/>
                <w:sz w:val="18"/>
                <w:szCs w:val="18"/>
              </w:rPr>
              <w:t>$2</w:t>
            </w:r>
            <w:r w:rsidRPr="003A4094" w:rsidR="003A4094">
              <w:rPr>
                <w:rFonts w:ascii="Arial" w:hAnsi="Arial" w:cs="Arial"/>
                <w:sz w:val="18"/>
                <w:szCs w:val="18"/>
              </w:rPr>
              <w:t>1</w:t>
            </w:r>
            <w:r w:rsidRPr="003A4094">
              <w:rPr>
                <w:rFonts w:ascii="Arial" w:hAnsi="Arial" w:cs="Arial"/>
                <w:sz w:val="18"/>
                <w:szCs w:val="18"/>
              </w:rPr>
              <w:t>,</w:t>
            </w:r>
            <w:r w:rsidRPr="003A4094" w:rsidR="003A4094">
              <w:rPr>
                <w:rFonts w:ascii="Arial" w:hAnsi="Arial" w:cs="Arial"/>
                <w:sz w:val="18"/>
                <w:szCs w:val="18"/>
              </w:rPr>
              <w:t>7</w:t>
            </w:r>
            <w:r w:rsidRPr="003A4094">
              <w:rPr>
                <w:rFonts w:ascii="Arial" w:hAnsi="Arial" w:cs="Arial"/>
                <w:sz w:val="18"/>
                <w:szCs w:val="18"/>
              </w:rPr>
              <w:t>00</w:t>
            </w:r>
          </w:p>
        </w:tc>
      </w:tr>
      <w:tr w14:paraId="59055105" w14:textId="77777777" w:rsidTr="007F22F7">
        <w:tblPrEx>
          <w:tblW w:w="0" w:type="auto"/>
          <w:tblInd w:w="108" w:type="dxa"/>
          <w:tblLook w:val="04A0"/>
        </w:tblPrEx>
        <w:tc>
          <w:tcPr>
            <w:tcW w:w="2291" w:type="dxa"/>
            <w:shd w:val="clear" w:color="auto" w:fill="D9D9D9" w:themeFill="background1" w:themeFillShade="D9"/>
          </w:tcPr>
          <w:p w:rsidR="007F22F7" w:rsidRPr="007E3D78" w:rsidP="002F5104" w14:paraId="577B0B59" w14:textId="77777777">
            <w:pPr>
              <w:rPr>
                <w:rFonts w:ascii="Arial" w:hAnsi="Arial" w:cs="Arial"/>
                <w:b/>
                <w:sz w:val="18"/>
                <w:szCs w:val="18"/>
              </w:rPr>
            </w:pPr>
            <w:r w:rsidRPr="007E3D78">
              <w:rPr>
                <w:rFonts w:ascii="Arial" w:hAnsi="Arial" w:cs="Arial"/>
                <w:b/>
                <w:sz w:val="18"/>
                <w:szCs w:val="18"/>
              </w:rPr>
              <w:t>Total</w:t>
            </w:r>
          </w:p>
        </w:tc>
        <w:tc>
          <w:tcPr>
            <w:tcW w:w="1089" w:type="dxa"/>
            <w:shd w:val="clear" w:color="auto" w:fill="D9D9D9" w:themeFill="background1" w:themeFillShade="D9"/>
            <w:vAlign w:val="center"/>
          </w:tcPr>
          <w:p w:rsidR="007F22F7" w:rsidRPr="000B1DBF" w:rsidP="002F5104" w14:paraId="266F3385" w14:textId="32F865A0">
            <w:pPr>
              <w:jc w:val="right"/>
              <w:rPr>
                <w:rFonts w:ascii="Arial" w:hAnsi="Arial" w:cs="Arial"/>
                <w:b/>
                <w:sz w:val="18"/>
                <w:szCs w:val="18"/>
                <w:highlight w:val="red"/>
              </w:rPr>
            </w:pPr>
            <w:r w:rsidRPr="00BF3D63">
              <w:rPr>
                <w:rFonts w:ascii="Arial" w:hAnsi="Arial" w:cs="Arial"/>
                <w:b/>
                <w:sz w:val="18"/>
                <w:szCs w:val="18"/>
              </w:rPr>
              <w:t>$</w:t>
            </w:r>
            <w:r w:rsidRPr="00BF3D63" w:rsidR="00ED11E8">
              <w:rPr>
                <w:rFonts w:ascii="Arial" w:hAnsi="Arial" w:cs="Arial"/>
                <w:b/>
                <w:sz w:val="18"/>
                <w:szCs w:val="18"/>
              </w:rPr>
              <w:t>3</w:t>
            </w:r>
            <w:r w:rsidRPr="00BF3D63" w:rsidR="00BF3D63">
              <w:rPr>
                <w:rFonts w:ascii="Arial" w:hAnsi="Arial" w:cs="Arial"/>
                <w:b/>
                <w:sz w:val="18"/>
                <w:szCs w:val="18"/>
              </w:rPr>
              <w:t>9</w:t>
            </w:r>
            <w:r w:rsidRPr="00BF3D63" w:rsidR="00ED11E8">
              <w:rPr>
                <w:rFonts w:ascii="Arial" w:hAnsi="Arial" w:cs="Arial"/>
                <w:b/>
                <w:sz w:val="18"/>
                <w:szCs w:val="18"/>
              </w:rPr>
              <w:t>,</w:t>
            </w:r>
            <w:r w:rsidRPr="00BF3D63" w:rsidR="00BF3D63">
              <w:rPr>
                <w:rFonts w:ascii="Arial" w:hAnsi="Arial" w:cs="Arial"/>
                <w:b/>
                <w:sz w:val="18"/>
                <w:szCs w:val="18"/>
              </w:rPr>
              <w:t>2</w:t>
            </w:r>
            <w:r w:rsidRPr="00BF3D63" w:rsidR="00ED11E8">
              <w:rPr>
                <w:rFonts w:ascii="Arial" w:hAnsi="Arial" w:cs="Arial"/>
                <w:b/>
                <w:sz w:val="18"/>
                <w:szCs w:val="18"/>
              </w:rPr>
              <w:t>00</w:t>
            </w:r>
          </w:p>
        </w:tc>
      </w:tr>
    </w:tbl>
    <w:p w:rsidR="007F22F7" w:rsidP="007F22F7" w14:paraId="3C021950" w14:textId="77777777">
      <w:pPr>
        <w:tabs>
          <w:tab w:val="left" w:pos="360"/>
          <w:tab w:val="left" w:pos="720"/>
        </w:tabs>
        <w:rPr>
          <w:rFonts w:ascii="Arial" w:hAnsi="Arial" w:cs="Arial"/>
        </w:rPr>
      </w:pPr>
    </w:p>
    <w:p w:rsidR="00FA14F6" w:rsidRPr="0068034C" w:rsidP="00FA14F6" w14:paraId="3B867C1B" w14:textId="77777777">
      <w:pPr>
        <w:tabs>
          <w:tab w:val="left" w:pos="-1080"/>
          <w:tab w:val="left" w:pos="-720"/>
          <w:tab w:val="left" w:pos="450"/>
          <w:tab w:val="left" w:pos="720"/>
        </w:tabs>
        <w:rPr>
          <w:rFonts w:ascii="Arial" w:hAnsi="Arial" w:cs="Arial"/>
          <w:sz w:val="22"/>
          <w:szCs w:val="22"/>
        </w:rPr>
      </w:pPr>
    </w:p>
    <w:p w:rsidR="00FA14F6" w:rsidRPr="0068034C" w:rsidP="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00FA14F6" w:rsidP="00FA14F6" w14:paraId="030D0710" w14:textId="77777777">
      <w:pPr>
        <w:tabs>
          <w:tab w:val="left" w:pos="-1080"/>
          <w:tab w:val="left" w:pos="-720"/>
          <w:tab w:val="left" w:pos="450"/>
          <w:tab w:val="left" w:pos="720"/>
        </w:tabs>
        <w:rPr>
          <w:rFonts w:ascii="Arial" w:hAnsi="Arial" w:cs="Arial"/>
          <w:sz w:val="22"/>
          <w:szCs w:val="22"/>
        </w:rPr>
      </w:pPr>
    </w:p>
    <w:p w:rsidR="0063645B" w:rsidRPr="006A69BF" w:rsidP="0063645B" w14:paraId="0BB7CEAD" w14:textId="713A5855">
      <w:pPr>
        <w:tabs>
          <w:tab w:val="left" w:pos="-1080"/>
          <w:tab w:val="left" w:pos="-720"/>
          <w:tab w:val="left" w:pos="450"/>
          <w:tab w:val="left" w:pos="720"/>
        </w:tabs>
        <w:rPr>
          <w:rFonts w:ascii="Arial" w:hAnsi="Arial" w:cs="Arial"/>
          <w:sz w:val="22"/>
          <w:szCs w:val="22"/>
        </w:rPr>
      </w:pPr>
      <w:r w:rsidRPr="006A69BF">
        <w:rPr>
          <w:rFonts w:ascii="Arial" w:hAnsi="Arial" w:cs="Arial"/>
          <w:sz w:val="22"/>
          <w:szCs w:val="22"/>
        </w:rPr>
        <w:t xml:space="preserve">Changes in the Federal Labor Table (Table 14.1) are due to: (1) </w:t>
      </w:r>
      <w:r w:rsidRPr="006A69BF" w:rsidR="000E2385">
        <w:rPr>
          <w:rFonts w:ascii="Arial" w:hAnsi="Arial" w:cs="Arial"/>
          <w:sz w:val="22"/>
          <w:szCs w:val="22"/>
        </w:rPr>
        <w:t>redu</w:t>
      </w:r>
      <w:r w:rsidRPr="006A69BF" w:rsidR="00CA13A7">
        <w:rPr>
          <w:rFonts w:ascii="Arial" w:hAnsi="Arial" w:cs="Arial"/>
          <w:sz w:val="22"/>
          <w:szCs w:val="22"/>
        </w:rPr>
        <w:t xml:space="preserve">ction in </w:t>
      </w:r>
      <w:r w:rsidRPr="006A69BF" w:rsidR="000E2385">
        <w:rPr>
          <w:rFonts w:ascii="Arial" w:hAnsi="Arial" w:cs="Arial"/>
          <w:sz w:val="22"/>
          <w:szCs w:val="22"/>
        </w:rPr>
        <w:t xml:space="preserve">number of burden hours for IT Programmer </w:t>
      </w:r>
      <w:r w:rsidRPr="006A69BF" w:rsidR="00CA13A7">
        <w:rPr>
          <w:rFonts w:ascii="Arial" w:hAnsi="Arial" w:cs="Arial"/>
          <w:sz w:val="22"/>
          <w:szCs w:val="22"/>
        </w:rPr>
        <w:t>as result of</w:t>
      </w:r>
      <w:r w:rsidRPr="006A69BF" w:rsidR="000E2385">
        <w:rPr>
          <w:rFonts w:ascii="Arial" w:hAnsi="Arial" w:cs="Arial"/>
          <w:sz w:val="22"/>
          <w:szCs w:val="22"/>
        </w:rPr>
        <w:t xml:space="preserve"> efficienc</w:t>
      </w:r>
      <w:r w:rsidRPr="006A69BF" w:rsidR="00364AA1">
        <w:rPr>
          <w:rFonts w:ascii="Arial" w:hAnsi="Arial" w:cs="Arial"/>
          <w:sz w:val="22"/>
          <w:szCs w:val="22"/>
        </w:rPr>
        <w:t>y</w:t>
      </w:r>
      <w:r w:rsidRPr="006A69BF" w:rsidR="000E2385">
        <w:rPr>
          <w:rFonts w:ascii="Arial" w:hAnsi="Arial" w:cs="Arial"/>
          <w:sz w:val="22"/>
          <w:szCs w:val="22"/>
        </w:rPr>
        <w:t xml:space="preserve"> gain</w:t>
      </w:r>
      <w:r w:rsidRPr="006A69BF" w:rsidR="00CA13A7">
        <w:rPr>
          <w:rFonts w:ascii="Arial" w:hAnsi="Arial" w:cs="Arial"/>
          <w:sz w:val="22"/>
          <w:szCs w:val="22"/>
        </w:rPr>
        <w:t>ed</w:t>
      </w:r>
      <w:r w:rsidRPr="006A69BF" w:rsidR="000E2385">
        <w:rPr>
          <w:rFonts w:ascii="Arial" w:hAnsi="Arial" w:cs="Arial"/>
          <w:sz w:val="22"/>
          <w:szCs w:val="22"/>
        </w:rPr>
        <w:t xml:space="preserve"> </w:t>
      </w:r>
      <w:r w:rsidRPr="006A69BF" w:rsidR="00364AA1">
        <w:rPr>
          <w:rFonts w:ascii="Arial" w:hAnsi="Arial" w:cs="Arial"/>
          <w:sz w:val="22"/>
          <w:szCs w:val="22"/>
        </w:rPr>
        <w:t>by</w:t>
      </w:r>
      <w:r w:rsidRPr="006A69BF" w:rsidR="00D14970">
        <w:rPr>
          <w:rFonts w:ascii="Arial" w:hAnsi="Arial" w:cs="Arial"/>
          <w:sz w:val="22"/>
          <w:szCs w:val="22"/>
        </w:rPr>
        <w:t xml:space="preserve"> </w:t>
      </w:r>
      <w:r w:rsidRPr="006A69BF" w:rsidR="00056DC5">
        <w:rPr>
          <w:rFonts w:ascii="Arial" w:hAnsi="Arial" w:cs="Arial"/>
          <w:sz w:val="22"/>
          <w:szCs w:val="22"/>
        </w:rPr>
        <w:t>systems improvements</w:t>
      </w:r>
      <w:r w:rsidRPr="006A69BF" w:rsidR="00D14970">
        <w:rPr>
          <w:rFonts w:ascii="Arial" w:hAnsi="Arial" w:cs="Arial"/>
          <w:sz w:val="22"/>
          <w:szCs w:val="22"/>
        </w:rPr>
        <w:t xml:space="preserve">, </w:t>
      </w:r>
      <w:r w:rsidRPr="006A69BF" w:rsidR="007E07C3">
        <w:rPr>
          <w:rFonts w:ascii="Arial" w:hAnsi="Arial" w:cs="Arial"/>
          <w:sz w:val="22"/>
          <w:szCs w:val="22"/>
        </w:rPr>
        <w:t>(2)</w:t>
      </w:r>
      <w:r w:rsidRPr="006A69BF" w:rsidR="00364AA1">
        <w:rPr>
          <w:rFonts w:ascii="Arial" w:hAnsi="Arial" w:cs="Arial"/>
          <w:sz w:val="22"/>
          <w:szCs w:val="22"/>
        </w:rPr>
        <w:t xml:space="preserve"> </w:t>
      </w:r>
      <w:r w:rsidRPr="006A69BF" w:rsidR="007E07C3">
        <w:rPr>
          <w:rFonts w:ascii="Arial" w:hAnsi="Arial" w:cs="Arial"/>
          <w:sz w:val="22"/>
          <w:szCs w:val="22"/>
        </w:rPr>
        <w:t xml:space="preserve">replacement of term </w:t>
      </w:r>
      <w:r w:rsidRPr="006A69BF" w:rsidR="005649D7">
        <w:rPr>
          <w:rFonts w:ascii="Arial" w:hAnsi="Arial" w:cs="Arial"/>
          <w:sz w:val="22"/>
          <w:szCs w:val="22"/>
        </w:rPr>
        <w:t>GS-</w:t>
      </w:r>
      <w:r w:rsidRPr="006A69BF" w:rsidR="000C7580">
        <w:rPr>
          <w:rFonts w:ascii="Arial" w:hAnsi="Arial" w:cs="Arial"/>
          <w:sz w:val="22"/>
          <w:szCs w:val="22"/>
        </w:rPr>
        <w:t xml:space="preserve">9/05 term biologist with </w:t>
      </w:r>
      <w:r w:rsidRPr="006A69BF" w:rsidR="004E74F5">
        <w:rPr>
          <w:rFonts w:ascii="Arial" w:hAnsi="Arial" w:cs="Arial"/>
          <w:sz w:val="22"/>
          <w:szCs w:val="22"/>
        </w:rPr>
        <w:t xml:space="preserve">a </w:t>
      </w:r>
      <w:r w:rsidRPr="006A69BF" w:rsidR="00364AA1">
        <w:rPr>
          <w:rFonts w:ascii="Arial" w:hAnsi="Arial" w:cs="Arial"/>
          <w:sz w:val="22"/>
          <w:szCs w:val="22"/>
        </w:rPr>
        <w:t xml:space="preserve">permanent </w:t>
      </w:r>
      <w:r w:rsidRPr="006A69BF" w:rsidR="004E74F5">
        <w:rPr>
          <w:rFonts w:ascii="Arial" w:hAnsi="Arial" w:cs="Arial"/>
          <w:sz w:val="22"/>
          <w:szCs w:val="22"/>
        </w:rPr>
        <w:t>GS-12/05 biologist</w:t>
      </w:r>
      <w:r w:rsidRPr="006A69BF" w:rsidR="007E07C3">
        <w:rPr>
          <w:rFonts w:ascii="Arial" w:hAnsi="Arial" w:cs="Arial"/>
          <w:sz w:val="22"/>
          <w:szCs w:val="22"/>
        </w:rPr>
        <w:t xml:space="preserve">, </w:t>
      </w:r>
      <w:r w:rsidRPr="006A69BF">
        <w:rPr>
          <w:rFonts w:ascii="Arial" w:hAnsi="Arial" w:cs="Arial"/>
          <w:sz w:val="22"/>
          <w:szCs w:val="22"/>
        </w:rPr>
        <w:t>(</w:t>
      </w:r>
      <w:r w:rsidRPr="006A69BF" w:rsidR="007E07C3">
        <w:rPr>
          <w:rFonts w:ascii="Arial" w:hAnsi="Arial" w:cs="Arial"/>
          <w:sz w:val="22"/>
          <w:szCs w:val="22"/>
        </w:rPr>
        <w:t>3</w:t>
      </w:r>
      <w:r w:rsidRPr="006A69BF">
        <w:rPr>
          <w:rFonts w:ascii="Arial" w:hAnsi="Arial" w:cs="Arial"/>
          <w:sz w:val="22"/>
          <w:szCs w:val="22"/>
        </w:rPr>
        <w:t>) staff turnover and salary maturation that have affected withing grade step levels.</w:t>
      </w:r>
    </w:p>
    <w:p w:rsidR="0063645B" w:rsidP="00FA14F6" w14:paraId="07F998B4" w14:textId="77777777">
      <w:pPr>
        <w:tabs>
          <w:tab w:val="left" w:pos="-1080"/>
          <w:tab w:val="left" w:pos="-720"/>
          <w:tab w:val="left" w:pos="450"/>
          <w:tab w:val="left" w:pos="720"/>
        </w:tabs>
        <w:rPr>
          <w:rFonts w:ascii="Arial" w:hAnsi="Arial" w:cs="Arial"/>
          <w:sz w:val="22"/>
          <w:szCs w:val="22"/>
        </w:rPr>
      </w:pPr>
    </w:p>
    <w:p w:rsidR="00FA14F6" w:rsidRPr="0068034C" w:rsidP="00FA14F6" w14:paraId="4F060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FA14F6" w:rsidRPr="0068034C" w:rsidP="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68034C" w:rsidP="00FA14F6" w14:paraId="2AC2396A" w14:textId="77777777">
      <w:pPr>
        <w:tabs>
          <w:tab w:val="left" w:pos="-1080"/>
          <w:tab w:val="left" w:pos="-720"/>
          <w:tab w:val="left" w:pos="450"/>
          <w:tab w:val="left" w:pos="720"/>
        </w:tabs>
        <w:rPr>
          <w:rFonts w:ascii="Arial" w:hAnsi="Arial" w:cs="Arial"/>
          <w:sz w:val="22"/>
          <w:szCs w:val="22"/>
        </w:rPr>
      </w:pPr>
    </w:p>
    <w:p w:rsidR="00FA14F6" w:rsidP="00FA14F6" w14:paraId="3514BFDE" w14:textId="707D17E8">
      <w:pPr>
        <w:tabs>
          <w:tab w:val="left" w:pos="-1080"/>
          <w:tab w:val="left" w:pos="-720"/>
          <w:tab w:val="left" w:pos="450"/>
          <w:tab w:val="left" w:pos="720"/>
        </w:tabs>
        <w:rPr>
          <w:rFonts w:ascii="Arial" w:hAnsi="Arial" w:cs="Arial"/>
          <w:sz w:val="22"/>
          <w:szCs w:val="22"/>
        </w:rPr>
      </w:pPr>
      <w:r w:rsidRPr="000D748C">
        <w:rPr>
          <w:rFonts w:ascii="Arial" w:hAnsi="Arial" w:cs="Arial"/>
          <w:sz w:val="22"/>
          <w:szCs w:val="22"/>
        </w:rPr>
        <w:t>Trend and relative abundance analyses are conducted annually and presented in an electronic format on the BBS web site (www.pwrc.usgs.gov/bbs/). Tabulated data are also freely available via the web. Summary reports are published in scientific journals at periodic intervals, usually every 2 to 5 years. Presentations are made at scientific conferences as appropriate.</w:t>
      </w:r>
    </w:p>
    <w:p w:rsidR="00FA14F6" w:rsidP="00FA14F6" w14:paraId="52B8690C" w14:textId="77777777">
      <w:pPr>
        <w:tabs>
          <w:tab w:val="left" w:pos="-1080"/>
          <w:tab w:val="left" w:pos="-720"/>
          <w:tab w:val="left" w:pos="450"/>
          <w:tab w:val="left" w:pos="720"/>
        </w:tabs>
        <w:rPr>
          <w:rFonts w:ascii="Arial" w:hAnsi="Arial" w:cs="Arial"/>
          <w:sz w:val="22"/>
          <w:szCs w:val="22"/>
        </w:rPr>
      </w:pPr>
    </w:p>
    <w:p w:rsidR="00781BA9" w:rsidRPr="0068034C" w:rsidP="00FA14F6" w14:paraId="0394C5AB" w14:textId="77777777">
      <w:pPr>
        <w:tabs>
          <w:tab w:val="left" w:pos="-1080"/>
          <w:tab w:val="left" w:pos="-720"/>
          <w:tab w:val="left" w:pos="450"/>
          <w:tab w:val="left" w:pos="720"/>
        </w:tabs>
        <w:rPr>
          <w:rFonts w:ascii="Arial" w:hAnsi="Arial" w:cs="Arial"/>
          <w:sz w:val="22"/>
          <w:szCs w:val="22"/>
        </w:rPr>
      </w:pPr>
    </w:p>
    <w:p w:rsidR="00FA14F6" w:rsidRPr="0068034C" w:rsidP="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00FA14F6" w:rsidRPr="0068034C" w:rsidP="00FA14F6" w14:paraId="0C1DAC69" w14:textId="77777777">
      <w:pPr>
        <w:tabs>
          <w:tab w:val="left" w:pos="-1080"/>
          <w:tab w:val="left" w:pos="-720"/>
          <w:tab w:val="left" w:pos="450"/>
          <w:tab w:val="left" w:pos="720"/>
        </w:tabs>
        <w:rPr>
          <w:rFonts w:ascii="Arial" w:hAnsi="Arial" w:cs="Arial"/>
          <w:sz w:val="22"/>
          <w:szCs w:val="22"/>
        </w:rPr>
      </w:pPr>
    </w:p>
    <w:p w:rsidR="00FA14F6" w:rsidRPr="0068034C" w:rsidP="00FA14F6" w14:paraId="6696ED6D" w14:textId="2EEF6E3A">
      <w:pPr>
        <w:tabs>
          <w:tab w:val="left" w:pos="-1080"/>
          <w:tab w:val="left" w:pos="-720"/>
          <w:tab w:val="left" w:pos="450"/>
          <w:tab w:val="left" w:pos="720"/>
        </w:tabs>
        <w:rPr>
          <w:rFonts w:ascii="Arial" w:hAnsi="Arial" w:cs="Arial"/>
          <w:sz w:val="22"/>
          <w:szCs w:val="22"/>
        </w:rPr>
      </w:pPr>
      <w:r w:rsidRPr="00781BA9">
        <w:rPr>
          <w:rFonts w:ascii="Arial" w:hAnsi="Arial" w:cs="Arial"/>
          <w:sz w:val="22"/>
          <w:szCs w:val="22"/>
        </w:rPr>
        <w:t xml:space="preserve">Not applicable. </w:t>
      </w:r>
      <w:r w:rsidRPr="00781BA9">
        <w:rPr>
          <w:rFonts w:ascii="Arial" w:hAnsi="Arial" w:cs="Arial"/>
          <w:sz w:val="22"/>
          <w:szCs w:val="22"/>
        </w:rPr>
        <w:t>We will display the OMB Control Number and expiration date on appropriate materials.</w:t>
      </w:r>
    </w:p>
    <w:p w:rsidR="00FA14F6" w:rsidRPr="0068034C" w:rsidP="00FA14F6" w14:paraId="6BA9845C" w14:textId="77777777">
      <w:pPr>
        <w:tabs>
          <w:tab w:val="left" w:pos="-1080"/>
          <w:tab w:val="left" w:pos="-720"/>
          <w:tab w:val="left" w:pos="450"/>
          <w:tab w:val="left" w:pos="720"/>
        </w:tabs>
        <w:rPr>
          <w:rFonts w:ascii="Arial" w:hAnsi="Arial" w:cs="Arial"/>
          <w:sz w:val="22"/>
          <w:szCs w:val="22"/>
        </w:rPr>
      </w:pPr>
    </w:p>
    <w:p w:rsidR="00FA14F6" w:rsidP="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00AC26F7" w:rsidP="00FA14F6" w14:paraId="0B9070FC" w14:textId="77777777">
      <w:pPr>
        <w:tabs>
          <w:tab w:val="left" w:pos="-1080"/>
          <w:tab w:val="left" w:pos="-720"/>
          <w:tab w:val="left" w:pos="450"/>
          <w:tab w:val="left" w:pos="720"/>
        </w:tabs>
        <w:rPr>
          <w:rFonts w:ascii="Arial" w:hAnsi="Arial" w:cs="Arial"/>
          <w:b/>
          <w:sz w:val="22"/>
          <w:szCs w:val="22"/>
        </w:rPr>
      </w:pPr>
    </w:p>
    <w:p w:rsidR="00251281" w:rsidRPr="00B50214" w:rsidP="00B100EF" w14:paraId="15A5F88A" w14:textId="0BFB10F7">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Sect="00B100EF">
      <w:footerReference w:type="default" r:id="rId10"/>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1469542">
    <w:abstractNumId w:val="0"/>
  </w:num>
  <w:num w:numId="2" w16cid:durableId="17199508">
    <w:abstractNumId w:val="5"/>
  </w:num>
  <w:num w:numId="3" w16cid:durableId="1535381878">
    <w:abstractNumId w:val="2"/>
  </w:num>
  <w:num w:numId="4" w16cid:durableId="593442397">
    <w:abstractNumId w:val="1"/>
  </w:num>
  <w:num w:numId="5" w16cid:durableId="1832982726">
    <w:abstractNumId w:val="4"/>
  </w:num>
  <w:num w:numId="6" w16cid:durableId="178153389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removePersonalInformation/>
  <w:removeDateAndTime/>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C56"/>
    <w:rsid w:val="00020495"/>
    <w:rsid w:val="00020DE6"/>
    <w:rsid w:val="000257C8"/>
    <w:rsid w:val="00026233"/>
    <w:rsid w:val="000306F0"/>
    <w:rsid w:val="000315F9"/>
    <w:rsid w:val="00034D76"/>
    <w:rsid w:val="00047B2D"/>
    <w:rsid w:val="0005039D"/>
    <w:rsid w:val="00056DC5"/>
    <w:rsid w:val="00063459"/>
    <w:rsid w:val="0007011A"/>
    <w:rsid w:val="00087132"/>
    <w:rsid w:val="00097F0D"/>
    <w:rsid w:val="000A39BD"/>
    <w:rsid w:val="000A3AB0"/>
    <w:rsid w:val="000A4267"/>
    <w:rsid w:val="000A73F9"/>
    <w:rsid w:val="000B1DBF"/>
    <w:rsid w:val="000B5A54"/>
    <w:rsid w:val="000C7580"/>
    <w:rsid w:val="000D3B13"/>
    <w:rsid w:val="000D748C"/>
    <w:rsid w:val="000E2138"/>
    <w:rsid w:val="000E2385"/>
    <w:rsid w:val="000E337D"/>
    <w:rsid w:val="000E677E"/>
    <w:rsid w:val="000F1C17"/>
    <w:rsid w:val="000F3AF1"/>
    <w:rsid w:val="00112984"/>
    <w:rsid w:val="00130D5D"/>
    <w:rsid w:val="0015130F"/>
    <w:rsid w:val="0015170B"/>
    <w:rsid w:val="00154153"/>
    <w:rsid w:val="00162B02"/>
    <w:rsid w:val="001761BF"/>
    <w:rsid w:val="00177EBE"/>
    <w:rsid w:val="001808F9"/>
    <w:rsid w:val="00182AFE"/>
    <w:rsid w:val="00182FAD"/>
    <w:rsid w:val="00187550"/>
    <w:rsid w:val="001B3B0B"/>
    <w:rsid w:val="001E4718"/>
    <w:rsid w:val="002049E2"/>
    <w:rsid w:val="002112D9"/>
    <w:rsid w:val="00211D20"/>
    <w:rsid w:val="00216159"/>
    <w:rsid w:val="002212CF"/>
    <w:rsid w:val="00227E2C"/>
    <w:rsid w:val="00231CA0"/>
    <w:rsid w:val="00233979"/>
    <w:rsid w:val="00240839"/>
    <w:rsid w:val="00243EF7"/>
    <w:rsid w:val="00244498"/>
    <w:rsid w:val="00246A07"/>
    <w:rsid w:val="00251281"/>
    <w:rsid w:val="00253FFF"/>
    <w:rsid w:val="00257529"/>
    <w:rsid w:val="00263EC6"/>
    <w:rsid w:val="00264946"/>
    <w:rsid w:val="00270980"/>
    <w:rsid w:val="0027471B"/>
    <w:rsid w:val="00277804"/>
    <w:rsid w:val="00286310"/>
    <w:rsid w:val="00287CD0"/>
    <w:rsid w:val="002928A5"/>
    <w:rsid w:val="00295103"/>
    <w:rsid w:val="002A001F"/>
    <w:rsid w:val="002A0BB4"/>
    <w:rsid w:val="002C325E"/>
    <w:rsid w:val="002C6C16"/>
    <w:rsid w:val="002D0813"/>
    <w:rsid w:val="002D482F"/>
    <w:rsid w:val="002D6973"/>
    <w:rsid w:val="002D7BB8"/>
    <w:rsid w:val="002F5104"/>
    <w:rsid w:val="002F7D04"/>
    <w:rsid w:val="00302AB3"/>
    <w:rsid w:val="0030457C"/>
    <w:rsid w:val="0031196F"/>
    <w:rsid w:val="003142A5"/>
    <w:rsid w:val="0031666A"/>
    <w:rsid w:val="003339D6"/>
    <w:rsid w:val="00334EC1"/>
    <w:rsid w:val="0033628F"/>
    <w:rsid w:val="003362C8"/>
    <w:rsid w:val="0034184D"/>
    <w:rsid w:val="00352210"/>
    <w:rsid w:val="00363591"/>
    <w:rsid w:val="00364AA1"/>
    <w:rsid w:val="00372409"/>
    <w:rsid w:val="00373CB9"/>
    <w:rsid w:val="00380DBC"/>
    <w:rsid w:val="00386950"/>
    <w:rsid w:val="00386EB6"/>
    <w:rsid w:val="0039403A"/>
    <w:rsid w:val="003A018C"/>
    <w:rsid w:val="003A4094"/>
    <w:rsid w:val="003B6117"/>
    <w:rsid w:val="003B6D63"/>
    <w:rsid w:val="003C2BE1"/>
    <w:rsid w:val="003C3292"/>
    <w:rsid w:val="003D206F"/>
    <w:rsid w:val="003D41D0"/>
    <w:rsid w:val="003E0E8A"/>
    <w:rsid w:val="003E1F5A"/>
    <w:rsid w:val="003F4DD2"/>
    <w:rsid w:val="003F4FA1"/>
    <w:rsid w:val="004016B4"/>
    <w:rsid w:val="0040620D"/>
    <w:rsid w:val="00410798"/>
    <w:rsid w:val="00420080"/>
    <w:rsid w:val="00426F53"/>
    <w:rsid w:val="004430D9"/>
    <w:rsid w:val="004436DE"/>
    <w:rsid w:val="004459E3"/>
    <w:rsid w:val="00453DF4"/>
    <w:rsid w:val="0047283D"/>
    <w:rsid w:val="004744AC"/>
    <w:rsid w:val="004760F8"/>
    <w:rsid w:val="00492698"/>
    <w:rsid w:val="004976CB"/>
    <w:rsid w:val="004A202D"/>
    <w:rsid w:val="004A6DFA"/>
    <w:rsid w:val="004B011A"/>
    <w:rsid w:val="004C45E1"/>
    <w:rsid w:val="004D3D1A"/>
    <w:rsid w:val="004E16D2"/>
    <w:rsid w:val="004E74F5"/>
    <w:rsid w:val="004F47C1"/>
    <w:rsid w:val="004F4CCC"/>
    <w:rsid w:val="005008EB"/>
    <w:rsid w:val="00525467"/>
    <w:rsid w:val="00530DBD"/>
    <w:rsid w:val="00532BF3"/>
    <w:rsid w:val="00563DAF"/>
    <w:rsid w:val="005649D7"/>
    <w:rsid w:val="005656B3"/>
    <w:rsid w:val="005669B3"/>
    <w:rsid w:val="0058452F"/>
    <w:rsid w:val="00585232"/>
    <w:rsid w:val="0059028B"/>
    <w:rsid w:val="005912A2"/>
    <w:rsid w:val="005958FC"/>
    <w:rsid w:val="005B0888"/>
    <w:rsid w:val="005B22EA"/>
    <w:rsid w:val="005B2464"/>
    <w:rsid w:val="005D39A7"/>
    <w:rsid w:val="005D4A10"/>
    <w:rsid w:val="005E0031"/>
    <w:rsid w:val="005E0FE1"/>
    <w:rsid w:val="005E6DEA"/>
    <w:rsid w:val="005E7E96"/>
    <w:rsid w:val="005F3A68"/>
    <w:rsid w:val="005F4C7F"/>
    <w:rsid w:val="005F75AA"/>
    <w:rsid w:val="0060758B"/>
    <w:rsid w:val="00607F46"/>
    <w:rsid w:val="00611107"/>
    <w:rsid w:val="0061158F"/>
    <w:rsid w:val="00626D73"/>
    <w:rsid w:val="006351B0"/>
    <w:rsid w:val="0063645B"/>
    <w:rsid w:val="00643D3D"/>
    <w:rsid w:val="006763F5"/>
    <w:rsid w:val="00677DAF"/>
    <w:rsid w:val="0068034C"/>
    <w:rsid w:val="00685292"/>
    <w:rsid w:val="0068562A"/>
    <w:rsid w:val="00690EC9"/>
    <w:rsid w:val="00695E21"/>
    <w:rsid w:val="006A5138"/>
    <w:rsid w:val="006A69BF"/>
    <w:rsid w:val="006B79FA"/>
    <w:rsid w:val="006C082D"/>
    <w:rsid w:val="006C1711"/>
    <w:rsid w:val="006C3797"/>
    <w:rsid w:val="006D6C22"/>
    <w:rsid w:val="006E339F"/>
    <w:rsid w:val="006F0204"/>
    <w:rsid w:val="006F0825"/>
    <w:rsid w:val="006F213A"/>
    <w:rsid w:val="00701C0C"/>
    <w:rsid w:val="00707352"/>
    <w:rsid w:val="007130D8"/>
    <w:rsid w:val="00714562"/>
    <w:rsid w:val="0071495A"/>
    <w:rsid w:val="007151C8"/>
    <w:rsid w:val="00721858"/>
    <w:rsid w:val="00725293"/>
    <w:rsid w:val="00725D48"/>
    <w:rsid w:val="00727361"/>
    <w:rsid w:val="00740BBE"/>
    <w:rsid w:val="00752298"/>
    <w:rsid w:val="0075533D"/>
    <w:rsid w:val="00760C92"/>
    <w:rsid w:val="00762019"/>
    <w:rsid w:val="00763A2E"/>
    <w:rsid w:val="0077363A"/>
    <w:rsid w:val="00781BA9"/>
    <w:rsid w:val="007851E9"/>
    <w:rsid w:val="00794A2B"/>
    <w:rsid w:val="007A21E7"/>
    <w:rsid w:val="007A7639"/>
    <w:rsid w:val="007B2F2A"/>
    <w:rsid w:val="007C2015"/>
    <w:rsid w:val="007C47A9"/>
    <w:rsid w:val="007E07C3"/>
    <w:rsid w:val="007E1E6C"/>
    <w:rsid w:val="007E21B5"/>
    <w:rsid w:val="007E3D78"/>
    <w:rsid w:val="007E46B0"/>
    <w:rsid w:val="007E5B74"/>
    <w:rsid w:val="007F0D7A"/>
    <w:rsid w:val="007F16B0"/>
    <w:rsid w:val="007F22F7"/>
    <w:rsid w:val="008104A8"/>
    <w:rsid w:val="0081259F"/>
    <w:rsid w:val="0081424F"/>
    <w:rsid w:val="008153A9"/>
    <w:rsid w:val="00815B6C"/>
    <w:rsid w:val="00820B86"/>
    <w:rsid w:val="0082708A"/>
    <w:rsid w:val="00853428"/>
    <w:rsid w:val="00856E42"/>
    <w:rsid w:val="00857481"/>
    <w:rsid w:val="008708AC"/>
    <w:rsid w:val="00873966"/>
    <w:rsid w:val="00877125"/>
    <w:rsid w:val="0088240D"/>
    <w:rsid w:val="00886CE6"/>
    <w:rsid w:val="00894664"/>
    <w:rsid w:val="00894A15"/>
    <w:rsid w:val="008A04D8"/>
    <w:rsid w:val="008C24D6"/>
    <w:rsid w:val="008E0B42"/>
    <w:rsid w:val="008E2756"/>
    <w:rsid w:val="008F63D5"/>
    <w:rsid w:val="008F67F1"/>
    <w:rsid w:val="00900507"/>
    <w:rsid w:val="00912809"/>
    <w:rsid w:val="009218E9"/>
    <w:rsid w:val="00922242"/>
    <w:rsid w:val="009305AE"/>
    <w:rsid w:val="00930A6A"/>
    <w:rsid w:val="00930B86"/>
    <w:rsid w:val="00935E15"/>
    <w:rsid w:val="00936F69"/>
    <w:rsid w:val="00944C21"/>
    <w:rsid w:val="009547EF"/>
    <w:rsid w:val="0095563A"/>
    <w:rsid w:val="009610B7"/>
    <w:rsid w:val="00961922"/>
    <w:rsid w:val="009718EF"/>
    <w:rsid w:val="0098631E"/>
    <w:rsid w:val="00992926"/>
    <w:rsid w:val="009A3650"/>
    <w:rsid w:val="009A370C"/>
    <w:rsid w:val="009B150E"/>
    <w:rsid w:val="009B359F"/>
    <w:rsid w:val="009B3900"/>
    <w:rsid w:val="009B4884"/>
    <w:rsid w:val="009C0271"/>
    <w:rsid w:val="009D4172"/>
    <w:rsid w:val="009D7D82"/>
    <w:rsid w:val="009E168C"/>
    <w:rsid w:val="009E5524"/>
    <w:rsid w:val="009F2F62"/>
    <w:rsid w:val="009F5EEF"/>
    <w:rsid w:val="00A11EE1"/>
    <w:rsid w:val="00A152D2"/>
    <w:rsid w:val="00A15849"/>
    <w:rsid w:val="00A44040"/>
    <w:rsid w:val="00A518B7"/>
    <w:rsid w:val="00A57455"/>
    <w:rsid w:val="00A6252C"/>
    <w:rsid w:val="00A62E7A"/>
    <w:rsid w:val="00A64BD5"/>
    <w:rsid w:val="00A70D17"/>
    <w:rsid w:val="00A7221A"/>
    <w:rsid w:val="00A804C5"/>
    <w:rsid w:val="00A83235"/>
    <w:rsid w:val="00A84E4C"/>
    <w:rsid w:val="00A966DC"/>
    <w:rsid w:val="00AA0E02"/>
    <w:rsid w:val="00AA1704"/>
    <w:rsid w:val="00AA2F36"/>
    <w:rsid w:val="00AA737C"/>
    <w:rsid w:val="00AA7F3D"/>
    <w:rsid w:val="00AB5695"/>
    <w:rsid w:val="00AC26F7"/>
    <w:rsid w:val="00AC4C73"/>
    <w:rsid w:val="00AE76CD"/>
    <w:rsid w:val="00AF141E"/>
    <w:rsid w:val="00AF47C4"/>
    <w:rsid w:val="00B100EF"/>
    <w:rsid w:val="00B13DAD"/>
    <w:rsid w:val="00B15D9B"/>
    <w:rsid w:val="00B4089C"/>
    <w:rsid w:val="00B41944"/>
    <w:rsid w:val="00B47FD5"/>
    <w:rsid w:val="00B50214"/>
    <w:rsid w:val="00B50783"/>
    <w:rsid w:val="00B608E2"/>
    <w:rsid w:val="00B6454C"/>
    <w:rsid w:val="00B646B4"/>
    <w:rsid w:val="00B72C10"/>
    <w:rsid w:val="00B737BB"/>
    <w:rsid w:val="00B7744B"/>
    <w:rsid w:val="00B84210"/>
    <w:rsid w:val="00B87D5A"/>
    <w:rsid w:val="00B902DC"/>
    <w:rsid w:val="00B94DF3"/>
    <w:rsid w:val="00B96B27"/>
    <w:rsid w:val="00BA32CC"/>
    <w:rsid w:val="00BB3A69"/>
    <w:rsid w:val="00BD7AAB"/>
    <w:rsid w:val="00BE1844"/>
    <w:rsid w:val="00BE2FF2"/>
    <w:rsid w:val="00BE6A33"/>
    <w:rsid w:val="00BF0B44"/>
    <w:rsid w:val="00BF3D63"/>
    <w:rsid w:val="00C20D27"/>
    <w:rsid w:val="00C31EE9"/>
    <w:rsid w:val="00C3273B"/>
    <w:rsid w:val="00C5215E"/>
    <w:rsid w:val="00C74240"/>
    <w:rsid w:val="00C800DC"/>
    <w:rsid w:val="00CA03D5"/>
    <w:rsid w:val="00CA13A7"/>
    <w:rsid w:val="00CA5453"/>
    <w:rsid w:val="00CA5C94"/>
    <w:rsid w:val="00CB1F60"/>
    <w:rsid w:val="00CC010A"/>
    <w:rsid w:val="00CC1059"/>
    <w:rsid w:val="00CD0415"/>
    <w:rsid w:val="00CD060E"/>
    <w:rsid w:val="00CE0BA0"/>
    <w:rsid w:val="00CE4283"/>
    <w:rsid w:val="00CE5110"/>
    <w:rsid w:val="00CF1906"/>
    <w:rsid w:val="00D0320F"/>
    <w:rsid w:val="00D0612D"/>
    <w:rsid w:val="00D1413A"/>
    <w:rsid w:val="00D14970"/>
    <w:rsid w:val="00D15FC6"/>
    <w:rsid w:val="00D23223"/>
    <w:rsid w:val="00D3562F"/>
    <w:rsid w:val="00D356C9"/>
    <w:rsid w:val="00D502B9"/>
    <w:rsid w:val="00D56054"/>
    <w:rsid w:val="00D56205"/>
    <w:rsid w:val="00D56E09"/>
    <w:rsid w:val="00D669B7"/>
    <w:rsid w:val="00D75B0E"/>
    <w:rsid w:val="00D80143"/>
    <w:rsid w:val="00D830CE"/>
    <w:rsid w:val="00D93CAC"/>
    <w:rsid w:val="00D95405"/>
    <w:rsid w:val="00DA0725"/>
    <w:rsid w:val="00DA43CD"/>
    <w:rsid w:val="00DB5DE6"/>
    <w:rsid w:val="00DB7BFF"/>
    <w:rsid w:val="00DC5437"/>
    <w:rsid w:val="00DD0EA7"/>
    <w:rsid w:val="00DE1722"/>
    <w:rsid w:val="00DE1FFE"/>
    <w:rsid w:val="00DE7630"/>
    <w:rsid w:val="00DF0ECD"/>
    <w:rsid w:val="00DF17C2"/>
    <w:rsid w:val="00E118CB"/>
    <w:rsid w:val="00E121B8"/>
    <w:rsid w:val="00E25C63"/>
    <w:rsid w:val="00E266F7"/>
    <w:rsid w:val="00E30B46"/>
    <w:rsid w:val="00E43F18"/>
    <w:rsid w:val="00E4423E"/>
    <w:rsid w:val="00E50812"/>
    <w:rsid w:val="00E51170"/>
    <w:rsid w:val="00E5596E"/>
    <w:rsid w:val="00E6013B"/>
    <w:rsid w:val="00E64B42"/>
    <w:rsid w:val="00E650FB"/>
    <w:rsid w:val="00E676FB"/>
    <w:rsid w:val="00E71923"/>
    <w:rsid w:val="00EA3664"/>
    <w:rsid w:val="00EA3C07"/>
    <w:rsid w:val="00EB0A09"/>
    <w:rsid w:val="00ED11E8"/>
    <w:rsid w:val="00EF175F"/>
    <w:rsid w:val="00EF578E"/>
    <w:rsid w:val="00EF77F7"/>
    <w:rsid w:val="00F044D0"/>
    <w:rsid w:val="00F14D92"/>
    <w:rsid w:val="00F23DE1"/>
    <w:rsid w:val="00F271BA"/>
    <w:rsid w:val="00F33005"/>
    <w:rsid w:val="00F373CA"/>
    <w:rsid w:val="00F43A1F"/>
    <w:rsid w:val="00F45346"/>
    <w:rsid w:val="00F57A21"/>
    <w:rsid w:val="00F7074C"/>
    <w:rsid w:val="00F73931"/>
    <w:rsid w:val="00F76646"/>
    <w:rsid w:val="00F87204"/>
    <w:rsid w:val="00F924D9"/>
    <w:rsid w:val="00F95BDF"/>
    <w:rsid w:val="00FA14F6"/>
    <w:rsid w:val="00FA6992"/>
    <w:rsid w:val="00FB4764"/>
    <w:rsid w:val="00FC6BCE"/>
    <w:rsid w:val="00FE5AED"/>
    <w:rsid w:val="00FF147C"/>
    <w:rsid w:val="00FF1D53"/>
    <w:rsid w:val="08C8E75B"/>
    <w:rsid w:val="0DC07B5A"/>
    <w:rsid w:val="42CEA65C"/>
    <w:rsid w:val="4DB434D3"/>
    <w:rsid w:val="610EAD45"/>
    <w:rsid w:val="68B34EAC"/>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5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3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news.release/pdf/ecec.pdf" TargetMode="External" /><Relationship Id="rId8" Type="http://schemas.openxmlformats.org/officeDocument/2006/relationships/hyperlink" Target="https://www.gsa.gov/travel/plan-a-trip/transportation-airfare-rates-pov-rates-etc/privately-owned-vehicle-pov-mileage-reimbursement" TargetMode="External" /><Relationship Id="rId9"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c0fe3c-e7d0-4901-9125-e7684883dbe1">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bkimbrell@usgs.gov</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3" ma:contentTypeDescription="Create a new document." ma:contentTypeScope="" ma:versionID="d399ef46c1e56f857d746309f33cb037">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75b42070c9857a899d39ca41ec511bb6"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PRA Exemption Request"/>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Briefing Paper"/>
          <xsd:enumeration value="60-Day FRN DRAFT"/>
          <xsd:enumeration value="60-Day FRN Published"/>
          <xsd:enumeration value="30-Day FRN DRAFT"/>
          <xsd:enumeration value="30-Day FRN Published"/>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FACA: Description Sheet"/>
          <xsd:enumeration value="ASWS Decision Memo"/>
          <xsd:enumeration value="Meeting Minutes"/>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7ac0fe3c-e7d0-4901-9125-e7684883dbe1"/>
    <ds:schemaRef ds:uri="bdd03b77-76d5-4eac-9eb4-7a6294ccfdd2"/>
  </ds:schemaRefs>
</ds:datastoreItem>
</file>

<file path=customXml/itemProps2.xml><?xml version="1.0" encoding="utf-8"?>
<ds:datastoreItem xmlns:ds="http://schemas.openxmlformats.org/officeDocument/2006/customXml" ds:itemID="{994F8F30-918D-4018-9FF4-DC8FFB9BB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42ED19-16B6-45E5-92B0-7C884EFF2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Breeding Bird Survey</dc:title>
  <cp:revision>1</cp:revision>
  <dcterms:created xsi:type="dcterms:W3CDTF">2025-02-19T22:04:00Z</dcterms:created>
  <dcterms:modified xsi:type="dcterms:W3CDTF">2025-03-11T17:57:00Z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MediaServiceImageTags">
    <vt:lpwstr/>
  </property>
</Properties>
</file>