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4E4EBD" w:rsidP="004E4EBD" w14:paraId="7E97B93F" w14:textId="77777777">
      <w:pPr>
        <w:pStyle w:val="Heading2"/>
        <w:spacing w:after="0"/>
        <w:jc w:val="center"/>
        <w:rPr>
          <w:rFonts w:ascii="Times New Roman" w:hAnsi="Times New Roman" w:cs="Times New Roman"/>
          <w:i w:val="0"/>
          <w:iCs w:val="0"/>
          <w:sz w:val="24"/>
          <w:szCs w:val="24"/>
        </w:rPr>
      </w:pPr>
      <w:r w:rsidRPr="004E4EBD">
        <w:rPr>
          <w:rFonts w:ascii="Times New Roman" w:hAnsi="Times New Roman" w:cs="Times New Roman"/>
          <w:i w:val="0"/>
          <w:iCs w:val="0"/>
          <w:sz w:val="24"/>
          <w:szCs w:val="24"/>
        </w:rPr>
        <w:t>SUPPORTING STATEMENT FOR</w:t>
      </w:r>
    </w:p>
    <w:p w:rsidR="003F32A1" w:rsidRPr="004E4EBD" w:rsidP="004E4EBD" w14:paraId="725E1531" w14:textId="77777777">
      <w:pPr>
        <w:pStyle w:val="Heading2"/>
        <w:spacing w:before="0" w:after="0"/>
        <w:jc w:val="center"/>
        <w:rPr>
          <w:rFonts w:ascii="Times New Roman" w:hAnsi="Times New Roman" w:cs="Times New Roman"/>
          <w:i w:val="0"/>
          <w:iCs w:val="0"/>
          <w:sz w:val="24"/>
          <w:szCs w:val="24"/>
        </w:rPr>
      </w:pPr>
      <w:r w:rsidRPr="004E4EBD">
        <w:rPr>
          <w:rFonts w:ascii="Times New Roman" w:hAnsi="Times New Roman" w:cs="Times New Roman"/>
          <w:i w:val="0"/>
          <w:iCs w:val="0"/>
          <w:sz w:val="24"/>
          <w:szCs w:val="24"/>
        </w:rPr>
        <w:t>OMB 1140-0084</w:t>
      </w:r>
    </w:p>
    <w:p w:rsidR="003F32A1" w:rsidRPr="004E4EBD" w:rsidP="004E4EBD" w14:paraId="1E5FDF01" w14:textId="77777777">
      <w:pPr>
        <w:pStyle w:val="Heading2"/>
        <w:spacing w:before="0" w:after="0"/>
        <w:jc w:val="center"/>
        <w:rPr>
          <w:rFonts w:ascii="Times New Roman" w:hAnsi="Times New Roman" w:cs="Times New Roman"/>
          <w:i w:val="0"/>
          <w:iCs w:val="0"/>
          <w:sz w:val="24"/>
          <w:szCs w:val="24"/>
        </w:rPr>
      </w:pPr>
      <w:bookmarkStart w:id="0" w:name="_Hlk148609405"/>
      <w:r w:rsidRPr="004E4EBD">
        <w:rPr>
          <w:rFonts w:ascii="Times New Roman" w:hAnsi="Times New Roman" w:cs="Times New Roman"/>
          <w:i w:val="0"/>
          <w:iCs w:val="0"/>
          <w:sz w:val="24"/>
          <w:szCs w:val="24"/>
        </w:rPr>
        <w:t>Application/Permit for Temporary Importation of Firearms and Ammunition by Nonimmigrant Aliens</w:t>
      </w:r>
      <w:r w:rsidRPr="004E4EBD">
        <w:rPr>
          <w:rFonts w:ascii="Times New Roman" w:hAnsi="Times New Roman" w:cs="Times New Roman"/>
          <w:i w:val="0"/>
          <w:iCs w:val="0"/>
          <w:sz w:val="24"/>
          <w:szCs w:val="24"/>
        </w:rPr>
        <w:t xml:space="preserve"> </w:t>
      </w:r>
      <w:r w:rsidRPr="004E4EBD">
        <w:rPr>
          <w:rFonts w:ascii="Times New Roman" w:hAnsi="Times New Roman" w:cs="Times New Roman"/>
          <w:i w:val="0"/>
          <w:iCs w:val="0"/>
          <w:sz w:val="24"/>
          <w:szCs w:val="24"/>
        </w:rPr>
        <w:t>- ATF Form 6NIA (5330.3D)</w:t>
      </w:r>
      <w:bookmarkEnd w:id="0"/>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608C3" w:rsidRPr="006608C3" w:rsidP="006608C3" w14:paraId="7D07781F" w14:textId="77777777">
      <w:pPr>
        <w:pStyle w:val="paragraph"/>
        <w:textAlignment w:val="baseline"/>
        <w:rPr>
          <w:color w:val="000000"/>
        </w:rPr>
      </w:pPr>
      <w:r w:rsidRPr="006608C3">
        <w:rPr>
          <w:color w:val="000000"/>
        </w:rPr>
        <w:t>Importation of firearms and ammunition by nonimmigrant aliens into the United States is subject to the provisions of Public Law No.105-277 (1998); 8 U.S.C. 1101(a) (15); 18 U.S.C. 922(g)(5); 27 C.F.R. Part 478. Pursuant to Public Law Number 105-277 (1999), Congress created, with certain exceptions, a new category of persons prohibited from shipping, transporting, receiving, and possessing firearms and ammunition. ATF interprets this category to be aliens in a nonimmigrant classification under section 101(a)(15) of the Immigration and Nationality Act (8 U.S.C. 1101(a)(15)).</w:t>
      </w:r>
    </w:p>
    <w:p w:rsidR="00B5043F" w:rsidRPr="00D802D6" w:rsidP="006608C3" w14:paraId="386CE7D5" w14:textId="531510F0">
      <w:pPr>
        <w:pStyle w:val="paragraph"/>
        <w:textAlignment w:val="baseline"/>
        <w:rPr>
          <w:color w:val="000000"/>
        </w:rPr>
      </w:pPr>
      <w:r>
        <w:rPr>
          <w:color w:val="000000"/>
        </w:rPr>
        <w:t>A</w:t>
      </w:r>
      <w:r w:rsidRPr="006608C3">
        <w:rPr>
          <w:color w:val="000000"/>
        </w:rPr>
        <w:t xml:space="preserve">TF regulations prohibit nonimmigrant aliens from importing firearms or ammunition unless the nonimmigrant alien qualifies for one of the six exceptions or receives a waiver. </w:t>
      </w:r>
      <w:r w:rsidRPr="006608C3">
        <w:rPr>
          <w:color w:val="000000"/>
        </w:rPr>
        <w:t>The vast majority of</w:t>
      </w:r>
      <w:r w:rsidRPr="006608C3">
        <w:rPr>
          <w:color w:val="000000"/>
        </w:rPr>
        <w:t xml:space="preserve"> users are Canadians applying to import firearms and/or ammunition into the United States temporarily. The Application/Permit for Temporary Importation of Firearms and Ammunition by Nonimmigrant Aliens ATF Form 6NIA (5330.3D) requires additional information </w:t>
      </w:r>
      <w:r w:rsidRPr="006608C3">
        <w:rPr>
          <w:color w:val="000000"/>
        </w:rPr>
        <w:t>i.e.</w:t>
      </w:r>
      <w:r w:rsidRPr="006608C3">
        <w:rPr>
          <w:color w:val="000000"/>
        </w:rPr>
        <w:t xml:space="preserve"> firearms possession and acquisition license number, for any firearms imported from Canada. Canadian law also requires all firearms to be registered and that persons possessing firearms are licensed to do so.</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6608C3" w:rsidRPr="006608C3" w:rsidP="006608C3" w14:paraId="67C29C64" w14:textId="77777777">
      <w:pPr>
        <w:widowControl/>
        <w:rPr>
          <w:rFonts w:ascii="Times New Roman" w:hAnsi="Times New Roman"/>
        </w:rPr>
      </w:pPr>
      <w:r w:rsidRPr="006608C3">
        <w:rPr>
          <w:rFonts w:ascii="Times New Roman" w:hAnsi="Times New Roman"/>
        </w:rPr>
        <w:t xml:space="preserve">The data provided on ATF Form 6NIA (5330.3D) will be used by ATF personnel to determine the following: </w:t>
      </w:r>
    </w:p>
    <w:p w:rsidR="006608C3" w:rsidRPr="006608C3" w:rsidP="006608C3" w14:paraId="2FF69234" w14:textId="77777777">
      <w:pPr>
        <w:widowControl/>
        <w:rPr>
          <w:rFonts w:ascii="Times New Roman" w:hAnsi="Times New Roman"/>
        </w:rPr>
      </w:pPr>
      <w:r w:rsidRPr="006608C3">
        <w:rPr>
          <w:rFonts w:ascii="Times New Roman" w:hAnsi="Times New Roman"/>
        </w:rPr>
        <w:t>(1) If the firearm(s) and ammunition described on the application qualify for importation,</w:t>
      </w:r>
    </w:p>
    <w:p w:rsidR="006608C3" w:rsidRPr="006608C3" w:rsidP="006608C3" w14:paraId="2153A19F" w14:textId="77777777">
      <w:pPr>
        <w:widowControl/>
        <w:rPr>
          <w:rFonts w:ascii="Times New Roman" w:hAnsi="Times New Roman"/>
        </w:rPr>
      </w:pPr>
      <w:r w:rsidRPr="006608C3">
        <w:rPr>
          <w:rFonts w:ascii="Times New Roman" w:hAnsi="Times New Roman"/>
        </w:rPr>
        <w:t>(2) If the nonimmigrant alien falls within an exception to the general prohibition of nonimmigrant aliens from possessing firearms and ammunition, and</w:t>
      </w:r>
    </w:p>
    <w:p w:rsidR="00690F56" w:rsidRPr="00802A30" w:rsidP="006608C3" w14:paraId="6EBE63D5" w14:textId="206C043D">
      <w:pPr>
        <w:widowControl/>
        <w:rPr>
          <w:rFonts w:ascii="Times New Roman" w:hAnsi="Times New Roman"/>
        </w:rPr>
      </w:pPr>
      <w:r w:rsidRPr="006608C3">
        <w:rPr>
          <w:rFonts w:ascii="Times New Roman" w:hAnsi="Times New Roman"/>
        </w:rPr>
        <w:t>(3) If the nonimmigrant alien is otherwise prohibited from possessing firearms and ammunition under the Gun Control Act. ATF Form 6NIA (5330.3D) also serve as authorization for the U.S. Customs and Border Protection (CBP) to allow the listed articles entry into the United States.</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690F56" w14:paraId="711B75A7" w14:textId="6F7E71A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35EEA">
        <w:rPr>
          <w:rFonts w:ascii="Times New Roman" w:hAnsi="Times New Roman"/>
        </w:rPr>
        <w:t xml:space="preserve">The fillable ATF Form 6NIA (5330.3D) is accessible on the ATF’s website for download and completion by users. The completed form can be signed with either a wet </w:t>
      </w:r>
      <w:r w:rsidRPr="00335EEA">
        <w:rPr>
          <w:rFonts w:ascii="Times New Roman" w:hAnsi="Times New Roman"/>
        </w:rPr>
        <w:t>signature, and</w:t>
      </w:r>
      <w:r w:rsidRPr="00335EEA">
        <w:rPr>
          <w:rFonts w:ascii="Times New Roman" w:hAnsi="Times New Roman"/>
        </w:rPr>
        <w:t xml:space="preserve"> submitted to the ATF by email or mail for processing. Individuals with disabilities can access and complete this form, which is 508 compliant.</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P="00690F56" w14:paraId="1F4E2827" w14:textId="65E1C3B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35EEA">
        <w:rPr>
          <w:rFonts w:ascii="Times New Roman" w:hAnsi="Times New Roman"/>
        </w:rPr>
        <w:t>ATF uses a uniform subject classification system to identify duplication and to ensure that any similar information already available cannot be used or modified for use for the purpose of this information collection.</w:t>
      </w:r>
    </w:p>
    <w:p w:rsidR="00335EEA" w:rsidRPr="00A973AA" w:rsidP="00690F56" w14:paraId="3077701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22FE" w:rsidP="00690F56" w14:paraId="6F57386F" w14:textId="23BEF34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35EEA">
        <w:rPr>
          <w:rFonts w:ascii="Times New Roman" w:hAnsi="Times New Roman"/>
        </w:rPr>
        <w:t>This collection does not affect small businesses.</w:t>
      </w:r>
    </w:p>
    <w:p w:rsidR="00335EEA" w:rsidRPr="00A973AA" w:rsidP="00690F56" w14:paraId="43A95D0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24F9DD9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35EEA">
        <w:rPr>
          <w:rFonts w:ascii="Times New Roman" w:hAnsi="Times New Roman"/>
        </w:rPr>
        <w:t>Without this information collection, individuals will be unable to import their firearms or ammunition into the United States.</w:t>
      </w:r>
    </w:p>
    <w:p w:rsidR="00335EEA" w:rsidRPr="00A47DA7" w:rsidP="00690F56" w14:paraId="6A542A8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690F56" w14:paraId="186CBA80" w14:textId="1F9ACB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35EEA">
        <w:rPr>
          <w:rFonts w:ascii="Times New Roman" w:hAnsi="Times New Roman"/>
        </w:rPr>
        <w:t>There are no special circumstances regarding this collection. This information collection requirement is conducted in a manner consistent with 5 CFR 1320.6, Controlling Paperwork Burdens on the Public.</w:t>
      </w:r>
    </w:p>
    <w:p w:rsidR="00335EEA" w:rsidRPr="00871CA6" w:rsidP="00690F56" w14:paraId="7E6C78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A7DC9" w:rsidP="0060114B" w14:paraId="0C933CDF" w14:textId="3E0FB880">
      <w:pPr>
        <w:widowControl/>
        <w:autoSpaceDE/>
        <w:autoSpaceDN/>
        <w:adjustRightInd/>
        <w:rPr>
          <w:rFonts w:ascii="Times New Roman" w:hAnsi="Times New Roman"/>
        </w:rPr>
      </w:pPr>
      <w:r w:rsidRPr="00335EEA">
        <w:rPr>
          <w:rFonts w:ascii="Times New Roman" w:hAnsi="Times New Roman"/>
        </w:rPr>
        <w:t>Both a 60-day and 30-day notice will be published in the Federal Register to solicit public comments.</w:t>
      </w:r>
    </w:p>
    <w:p w:rsidR="00335EEA" w:rsidRPr="00A47DA7" w:rsidP="0060114B" w14:paraId="633858B9"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42364BC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35EEA">
        <w:rPr>
          <w:rFonts w:ascii="Times New Roman" w:hAnsi="Times New Roman"/>
        </w:rPr>
        <w:t>This information will be maintained in a secure room in ATF headquarters.  Confidentiality is not assured.</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3139AF3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A0418">
        <w:rPr>
          <w:rFonts w:ascii="Times New Roman" w:hAnsi="Times New Roman"/>
        </w:rPr>
        <w:t>The applicant’s race, date of birth, and place of birth will be used to determine if the applicant is prohibited from possessing firearms and ammunition under the Gun Control Act.</w:t>
      </w:r>
    </w:p>
    <w:p w:rsidR="00AA0418" w:rsidRPr="00871CA6" w:rsidP="00690F56" w14:paraId="0ADDF3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w:t>
      </w:r>
      <w:r w:rsidRPr="00E90F76">
        <w:rPr>
          <w:rFonts w:ascii="Times New Roman" w:hAnsi="Times New Roman"/>
          <w:b/>
          <w:bCs/>
        </w:rPr>
        <w:t>collections of information, identifying and using appropriate wage rate</w:t>
      </w:r>
      <w:r w:rsidRPr="00D53DEB">
        <w:rPr>
          <w:rFonts w:ascii="Times New Roman" w:hAnsi="Times New Roman"/>
          <w:b/>
          <w:bCs/>
        </w:rPr>
        <w:t xml:space="preserv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10069" w:type="dxa"/>
        <w:tblLook w:val="04A0"/>
      </w:tblPr>
      <w:tblGrid>
        <w:gridCol w:w="1439"/>
        <w:gridCol w:w="1415"/>
        <w:gridCol w:w="1219"/>
        <w:gridCol w:w="1182"/>
        <w:gridCol w:w="1097"/>
        <w:gridCol w:w="950"/>
        <w:gridCol w:w="1438"/>
        <w:gridCol w:w="1329"/>
      </w:tblGrid>
      <w:tr w14:paraId="4AA59B92" w14:textId="77777777" w:rsidTr="00140C78">
        <w:tblPrEx>
          <w:tblW w:w="10069"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1438"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 xml:space="preserve">Hourly </w:t>
            </w:r>
            <w:r w:rsidRPr="008F47CB">
              <w:rPr>
                <w:rFonts w:ascii="Times New Roman" w:hAnsi="Times New Roman"/>
                <w:b/>
                <w:sz w:val="22"/>
                <w:szCs w:val="22"/>
              </w:rPr>
              <w:t>Rate</w:t>
            </w:r>
            <w:r>
              <w:rPr>
                <w:rFonts w:ascii="Times New Roman" w:hAnsi="Times New Roman"/>
                <w:b/>
                <w:sz w:val="22"/>
                <w:szCs w:val="22"/>
              </w:rPr>
              <w:t>*</w:t>
            </w:r>
          </w:p>
        </w:tc>
        <w:tc>
          <w:tcPr>
            <w:tcW w:w="1329"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140C78">
        <w:tblPrEx>
          <w:tblW w:w="10069" w:type="dxa"/>
          <w:tblLook w:val="04A0"/>
        </w:tblPrEx>
        <w:tc>
          <w:tcPr>
            <w:tcW w:w="1439" w:type="dxa"/>
            <w:vAlign w:val="bottom"/>
          </w:tcPr>
          <w:p w:rsidR="003908B9" w:rsidRPr="008F47CB" w:rsidP="008C6A87" w14:paraId="4E4E0FA6" w14:textId="3FD41E47">
            <w:pPr>
              <w:jc w:val="right"/>
              <w:rPr>
                <w:rFonts w:ascii="Times New Roman" w:hAnsi="Times New Roman"/>
                <w:sz w:val="22"/>
                <w:szCs w:val="22"/>
              </w:rPr>
            </w:pPr>
            <w:r>
              <w:rPr>
                <w:rFonts w:ascii="Times New Roman" w:hAnsi="Times New Roman"/>
                <w:sz w:val="22"/>
                <w:szCs w:val="22"/>
              </w:rPr>
              <w:t>ATF Form 6NIA (5330.3D)</w:t>
            </w:r>
          </w:p>
        </w:tc>
        <w:tc>
          <w:tcPr>
            <w:tcW w:w="1415" w:type="dxa"/>
            <w:vAlign w:val="bottom"/>
          </w:tcPr>
          <w:p w:rsidR="003908B9" w:rsidRPr="008F47CB" w:rsidP="008C6A87" w14:paraId="23BB2474" w14:textId="278792BA">
            <w:pPr>
              <w:jc w:val="right"/>
              <w:rPr>
                <w:rFonts w:ascii="Times New Roman" w:hAnsi="Times New Roman"/>
                <w:sz w:val="22"/>
                <w:szCs w:val="22"/>
              </w:rPr>
            </w:pPr>
            <w:r>
              <w:rPr>
                <w:rFonts w:ascii="Times New Roman" w:hAnsi="Times New Roman"/>
                <w:sz w:val="22"/>
                <w:szCs w:val="22"/>
              </w:rPr>
              <w:t>12,000</w:t>
            </w:r>
          </w:p>
        </w:tc>
        <w:tc>
          <w:tcPr>
            <w:tcW w:w="1219" w:type="dxa"/>
            <w:vAlign w:val="bottom"/>
          </w:tcPr>
          <w:p w:rsidR="003908B9"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8C6A87" w14:paraId="03D2549D" w14:textId="17F4DB23">
            <w:pPr>
              <w:jc w:val="right"/>
              <w:rPr>
                <w:rFonts w:ascii="Times New Roman" w:hAnsi="Times New Roman"/>
                <w:sz w:val="22"/>
                <w:szCs w:val="22"/>
              </w:rPr>
            </w:pPr>
            <w:r>
              <w:rPr>
                <w:rFonts w:ascii="Times New Roman" w:hAnsi="Times New Roman"/>
                <w:sz w:val="22"/>
                <w:szCs w:val="22"/>
              </w:rPr>
              <w:t>12,000</w:t>
            </w:r>
          </w:p>
        </w:tc>
        <w:tc>
          <w:tcPr>
            <w:tcW w:w="1097" w:type="dxa"/>
            <w:vAlign w:val="bottom"/>
          </w:tcPr>
          <w:p w:rsidR="003908B9" w:rsidRPr="008F47CB" w:rsidP="008C6A87" w14:paraId="3704ADCE" w14:textId="4B06BC25">
            <w:pPr>
              <w:jc w:val="right"/>
              <w:rPr>
                <w:rFonts w:ascii="Times New Roman" w:hAnsi="Times New Roman"/>
                <w:sz w:val="22"/>
                <w:szCs w:val="22"/>
              </w:rPr>
            </w:pPr>
            <w:r>
              <w:rPr>
                <w:rFonts w:ascii="Times New Roman" w:hAnsi="Times New Roman"/>
                <w:sz w:val="22"/>
                <w:szCs w:val="22"/>
              </w:rPr>
              <w:t>30</w:t>
            </w:r>
            <w:r w:rsidR="000114C0">
              <w:rPr>
                <w:rFonts w:ascii="Times New Roman" w:hAnsi="Times New Roman"/>
                <w:sz w:val="22"/>
                <w:szCs w:val="22"/>
              </w:rPr>
              <w:t>min</w:t>
            </w:r>
          </w:p>
        </w:tc>
        <w:tc>
          <w:tcPr>
            <w:tcW w:w="950" w:type="dxa"/>
            <w:vAlign w:val="bottom"/>
          </w:tcPr>
          <w:p w:rsidR="003908B9" w:rsidRPr="008F47CB" w:rsidP="008C6A87" w14:paraId="498C761A" w14:textId="6443CBF8">
            <w:pPr>
              <w:jc w:val="right"/>
              <w:rPr>
                <w:rFonts w:ascii="Times New Roman" w:hAnsi="Times New Roman"/>
                <w:sz w:val="22"/>
                <w:szCs w:val="22"/>
              </w:rPr>
            </w:pPr>
            <w:r>
              <w:rPr>
                <w:rFonts w:ascii="Times New Roman" w:hAnsi="Times New Roman"/>
                <w:sz w:val="22"/>
                <w:szCs w:val="22"/>
              </w:rPr>
              <w:t>6,000</w:t>
            </w:r>
          </w:p>
        </w:tc>
        <w:tc>
          <w:tcPr>
            <w:tcW w:w="1438" w:type="dxa"/>
            <w:vAlign w:val="bottom"/>
          </w:tcPr>
          <w:p w:rsidR="003908B9" w:rsidRPr="008F47CB" w:rsidP="008C6A87" w14:paraId="2C9B9B1D" w14:textId="6FE47E75">
            <w:pPr>
              <w:jc w:val="right"/>
              <w:rPr>
                <w:rFonts w:ascii="Times New Roman" w:hAnsi="Times New Roman"/>
                <w:sz w:val="22"/>
                <w:szCs w:val="22"/>
              </w:rPr>
            </w:pPr>
          </w:p>
        </w:tc>
        <w:tc>
          <w:tcPr>
            <w:tcW w:w="1329" w:type="dxa"/>
            <w:vAlign w:val="bottom"/>
          </w:tcPr>
          <w:p w:rsidR="003908B9" w:rsidRPr="008F47CB" w:rsidP="008C6A87" w14:paraId="689A6EF1" w14:textId="2BD442B8">
            <w:pPr>
              <w:jc w:val="right"/>
              <w:rPr>
                <w:rFonts w:ascii="Times New Roman" w:hAnsi="Times New Roman"/>
                <w:sz w:val="22"/>
                <w:szCs w:val="22"/>
              </w:rPr>
            </w:pPr>
          </w:p>
        </w:tc>
      </w:tr>
      <w:tr w14:paraId="578B68EB" w14:textId="77777777" w:rsidTr="00140C78">
        <w:tblPrEx>
          <w:tblW w:w="10069" w:type="dxa"/>
          <w:tblLook w:val="04A0"/>
        </w:tblPrEx>
        <w:tc>
          <w:tcPr>
            <w:tcW w:w="1439"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55C8CCF9">
            <w:pPr>
              <w:jc w:val="right"/>
              <w:rPr>
                <w:rFonts w:ascii="Times New Roman" w:hAnsi="Times New Roman"/>
                <w:b/>
                <w:i/>
                <w:sz w:val="22"/>
                <w:szCs w:val="22"/>
              </w:rPr>
            </w:pPr>
            <w:r>
              <w:rPr>
                <w:rFonts w:ascii="Times New Roman" w:hAnsi="Times New Roman"/>
                <w:b/>
                <w:i/>
                <w:sz w:val="22"/>
                <w:szCs w:val="22"/>
              </w:rPr>
              <w:t>12,000</w:t>
            </w:r>
          </w:p>
        </w:tc>
        <w:tc>
          <w:tcPr>
            <w:tcW w:w="1219" w:type="dxa"/>
            <w:vAlign w:val="bottom"/>
          </w:tcPr>
          <w:p w:rsidR="00501A15" w:rsidRPr="008F47CB" w:rsidP="00627B1F" w14:paraId="75495CB4" w14:textId="136C5E20">
            <w:pPr>
              <w:jc w:val="center"/>
              <w:rPr>
                <w:rFonts w:ascii="Times New Roman" w:hAnsi="Times New Roman"/>
                <w:b/>
                <w:i/>
                <w:sz w:val="22"/>
                <w:szCs w:val="22"/>
              </w:rPr>
            </w:pPr>
            <w:r>
              <w:rPr>
                <w:rFonts w:ascii="Times New Roman" w:hAnsi="Times New Roman"/>
                <w:b/>
                <w:i/>
                <w:sz w:val="22"/>
                <w:szCs w:val="22"/>
              </w:rPr>
              <w:t>1</w:t>
            </w:r>
          </w:p>
        </w:tc>
        <w:tc>
          <w:tcPr>
            <w:tcW w:w="1182" w:type="dxa"/>
            <w:vAlign w:val="bottom"/>
          </w:tcPr>
          <w:p w:rsidR="00501A15" w:rsidRPr="008F47CB" w:rsidP="00501A15" w14:paraId="1A7661D9" w14:textId="60532A91">
            <w:pPr>
              <w:jc w:val="right"/>
              <w:rPr>
                <w:rFonts w:ascii="Times New Roman" w:hAnsi="Times New Roman"/>
                <w:b/>
                <w:i/>
                <w:sz w:val="22"/>
                <w:szCs w:val="22"/>
              </w:rPr>
            </w:pPr>
            <w:r>
              <w:rPr>
                <w:rFonts w:ascii="Times New Roman" w:hAnsi="Times New Roman"/>
                <w:b/>
                <w:i/>
                <w:sz w:val="22"/>
                <w:szCs w:val="22"/>
              </w:rPr>
              <w:t>12,000</w:t>
            </w:r>
          </w:p>
        </w:tc>
        <w:tc>
          <w:tcPr>
            <w:tcW w:w="1097" w:type="dxa"/>
            <w:vAlign w:val="bottom"/>
          </w:tcPr>
          <w:p w:rsidR="00501A15" w:rsidRPr="008F47CB" w:rsidP="00501A15" w14:paraId="4A94906E" w14:textId="0D6605F4">
            <w:pPr>
              <w:jc w:val="right"/>
              <w:rPr>
                <w:rFonts w:ascii="Times New Roman" w:hAnsi="Times New Roman"/>
                <w:b/>
                <w:i/>
                <w:sz w:val="22"/>
                <w:szCs w:val="22"/>
              </w:rPr>
            </w:pPr>
            <w:r>
              <w:rPr>
                <w:rFonts w:ascii="Times New Roman" w:hAnsi="Times New Roman"/>
                <w:b/>
                <w:i/>
                <w:sz w:val="22"/>
                <w:szCs w:val="22"/>
              </w:rPr>
              <w:t>30 min</w:t>
            </w:r>
          </w:p>
        </w:tc>
        <w:tc>
          <w:tcPr>
            <w:tcW w:w="950" w:type="dxa"/>
            <w:vAlign w:val="bottom"/>
          </w:tcPr>
          <w:p w:rsidR="00501A15" w:rsidRPr="008F47CB" w:rsidP="00501A15" w14:paraId="4075BA8E" w14:textId="5F489675">
            <w:pPr>
              <w:jc w:val="right"/>
              <w:rPr>
                <w:rFonts w:ascii="Times New Roman" w:hAnsi="Times New Roman"/>
                <w:b/>
                <w:i/>
                <w:sz w:val="22"/>
                <w:szCs w:val="22"/>
              </w:rPr>
            </w:pPr>
            <w:r>
              <w:rPr>
                <w:rFonts w:ascii="Times New Roman" w:hAnsi="Times New Roman"/>
                <w:b/>
                <w:i/>
                <w:sz w:val="22"/>
                <w:szCs w:val="22"/>
              </w:rPr>
              <w:t>6,000</w:t>
            </w:r>
          </w:p>
        </w:tc>
        <w:tc>
          <w:tcPr>
            <w:tcW w:w="1438" w:type="dxa"/>
            <w:vAlign w:val="bottom"/>
          </w:tcPr>
          <w:p w:rsidR="00501A15" w:rsidRPr="008F47CB" w:rsidP="00501A15" w14:paraId="7F82B751" w14:textId="50FAEA02">
            <w:pPr>
              <w:jc w:val="right"/>
              <w:rPr>
                <w:rFonts w:ascii="Times New Roman" w:hAnsi="Times New Roman"/>
                <w:b/>
                <w:i/>
                <w:sz w:val="22"/>
                <w:szCs w:val="22"/>
              </w:rPr>
            </w:pPr>
          </w:p>
        </w:tc>
        <w:tc>
          <w:tcPr>
            <w:tcW w:w="1329" w:type="dxa"/>
            <w:vAlign w:val="bottom"/>
          </w:tcPr>
          <w:p w:rsidR="00501A15" w:rsidRPr="008F47CB" w:rsidP="00501A15" w14:paraId="54BFA78B" w14:textId="44F029FD">
            <w:pPr>
              <w:jc w:val="right"/>
              <w:rPr>
                <w:rFonts w:ascii="Times New Roman" w:hAnsi="Times New Roman"/>
                <w:b/>
                <w:i/>
                <w:sz w:val="22"/>
                <w:szCs w:val="22"/>
              </w:rPr>
            </w:pPr>
          </w:p>
        </w:tc>
      </w:tr>
    </w:tbl>
    <w:p w:rsidR="00D472BE" w:rsidP="00E60FB0" w14:paraId="1758C1F3" w14:textId="7C90956B">
      <w:pPr>
        <w:widowControl/>
        <w:autoSpaceDE/>
        <w:autoSpaceDN/>
        <w:adjustRightInd/>
        <w:rPr>
          <w:rFonts w:ascii="Times New Roman" w:hAnsi="Times New Roman"/>
          <w:highlight w:val="yellow"/>
        </w:rPr>
      </w:pPr>
    </w:p>
    <w:p w:rsidR="00EE2223" w:rsidRPr="00EE2223" w:rsidP="00E60FB0" w14:paraId="51C113BE" w14:textId="4093117F">
      <w:pPr>
        <w:widowControl/>
        <w:autoSpaceDE/>
        <w:autoSpaceDN/>
        <w:adjustRightInd/>
        <w:rPr>
          <w:rFonts w:ascii="Times New Roman" w:hAnsi="Times New Roman"/>
          <w:i/>
          <w:iCs/>
        </w:rPr>
      </w:pPr>
      <w:r w:rsidRPr="001237E3">
        <w:rPr>
          <w:rFonts w:ascii="Times New Roman" w:hAnsi="Times New Roman"/>
          <w:i/>
          <w:iCs/>
        </w:rPr>
        <w:t>Hourly rate source citation</w:t>
      </w:r>
      <w:r w:rsidRPr="001237E3" w:rsidR="002E6F9C">
        <w:rPr>
          <w:rFonts w:ascii="Times New Roman" w:hAnsi="Times New Roman"/>
          <w:i/>
          <w:iCs/>
        </w:rPr>
        <w:t xml:space="preserve"> or you may enter a footnote</w:t>
      </w:r>
      <w:r w:rsidRPr="001237E3">
        <w:rPr>
          <w:rFonts w:ascii="Times New Roman" w:hAnsi="Times New Roman"/>
          <w:i/>
          <w:iCs/>
        </w:rPr>
        <w:t>:</w:t>
      </w: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690F56" w14:paraId="3BDD7FFB" w14:textId="3FC7BCA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788B">
        <w:rPr>
          <w:rFonts w:ascii="Times New Roman" w:hAnsi="Times New Roman"/>
        </w:rPr>
        <w:t xml:space="preserve">There is no public cost associated with this information </w:t>
      </w:r>
      <w:r w:rsidRPr="0066788B" w:rsidR="00140C78">
        <w:rPr>
          <w:rFonts w:ascii="Times New Roman" w:hAnsi="Times New Roman"/>
        </w:rPr>
        <w:t>collection since</w:t>
      </w:r>
      <w:r w:rsidRPr="0066788B">
        <w:rPr>
          <w:rFonts w:ascii="Times New Roman" w:hAnsi="Times New Roman"/>
        </w:rPr>
        <w:t xml:space="preserve"> the completed form can be</w:t>
      </w:r>
      <w:r w:rsidR="00140C78">
        <w:rPr>
          <w:rFonts w:ascii="Times New Roman" w:hAnsi="Times New Roman"/>
        </w:rPr>
        <w:t xml:space="preserve"> emailed</w:t>
      </w:r>
      <w:r w:rsidRPr="0066788B">
        <w:rPr>
          <w:rFonts w:ascii="Times New Roman" w:hAnsi="Times New Roman"/>
        </w:rPr>
        <w:t xml:space="preserve"> to ATF for processing.</w:t>
      </w:r>
    </w:p>
    <w:p w:rsidR="0066788B" w:rsidRPr="00F4518C" w:rsidP="00690F56" w14:paraId="1F6022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any </w:t>
      </w:r>
      <w:r w:rsidRPr="00D53DEB">
        <w:rPr>
          <w:rFonts w:ascii="Times New Roman" w:hAnsi="Times New Roman"/>
          <w:b/>
          <w:bCs/>
        </w:rPr>
        <w:t>other expense that would not have been incurred</w:t>
      </w:r>
      <w:r w:rsidRPr="00D53DEB">
        <w:rPr>
          <w:rFonts w:ascii="Times New Roman" w:hAnsi="Times New Roman"/>
        </w:rPr>
        <w:t xml:space="preserve"> </w:t>
      </w:r>
      <w:r w:rsidRPr="00D53DEB">
        <w:rPr>
          <w:rFonts w:ascii="Times New Roman" w:hAnsi="Times New Roman"/>
          <w:b/>
          <w:bCs/>
        </w:rPr>
        <w:t xml:space="preserve">without this collection of information.  Agencies also may aggregate cost estimates from Items 12, 13, and 14 into a </w:t>
      </w:r>
      <w:r w:rsidRPr="00D53DEB">
        <w:rPr>
          <w:rFonts w:ascii="Times New Roman" w:hAnsi="Times New Roman"/>
          <w:b/>
          <w:bCs/>
        </w:rPr>
        <w:t>single table</w:t>
      </w:r>
      <w:r w:rsidRPr="00D53DEB">
        <w:rPr>
          <w:rFonts w:ascii="Times New Roman" w:hAnsi="Times New Roman"/>
          <w:b/>
          <w:bCs/>
        </w:rPr>
        <w:t>.</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66788B" w:rsidRPr="0066788B" w:rsidP="0066788B" w14:paraId="5C3FCC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788B">
        <w:rPr>
          <w:rFonts w:ascii="Times New Roman" w:hAnsi="Times New Roman"/>
        </w:rPr>
        <w:t>Estimates of annual cost to the Federal Government for 6,000 copies are:</w:t>
      </w:r>
    </w:p>
    <w:tbl>
      <w:tblPr>
        <w:tblStyle w:val="TableGrid"/>
        <w:tblW w:w="0" w:type="auto"/>
        <w:tblLook w:val="04A0"/>
      </w:tblPr>
      <w:tblGrid>
        <w:gridCol w:w="4495"/>
        <w:gridCol w:w="4855"/>
      </w:tblGrid>
      <w:tr w14:paraId="07710D57" w14:textId="77777777" w:rsidTr="00901B62">
        <w:tblPrEx>
          <w:tblW w:w="0" w:type="auto"/>
          <w:tblLook w:val="04A0"/>
        </w:tblPrEx>
        <w:tc>
          <w:tcPr>
            <w:tcW w:w="4495" w:type="dxa"/>
          </w:tcPr>
          <w:p w:rsidR="00901B62" w:rsidP="00690F56" w14:paraId="47E1BD5D" w14:textId="2215B76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788B">
              <w:rPr>
                <w:rFonts w:ascii="Times New Roman" w:hAnsi="Times New Roman"/>
              </w:rPr>
              <w:t>Printing</w:t>
            </w:r>
          </w:p>
        </w:tc>
        <w:tc>
          <w:tcPr>
            <w:tcW w:w="4855" w:type="dxa"/>
          </w:tcPr>
          <w:p w:rsidR="00901B62" w:rsidP="00690F56" w14:paraId="3A2A64FD" w14:textId="27F96AC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788B">
              <w:rPr>
                <w:rFonts w:ascii="Times New Roman" w:hAnsi="Times New Roman"/>
              </w:rPr>
              <w:t>$</w:t>
            </w:r>
            <w:r w:rsidR="001777C6">
              <w:rPr>
                <w:rFonts w:ascii="Times New Roman" w:hAnsi="Times New Roman"/>
              </w:rPr>
              <w:t xml:space="preserve"> </w:t>
            </w:r>
            <w:r w:rsidRPr="0066788B">
              <w:rPr>
                <w:rFonts w:ascii="Times New Roman" w:hAnsi="Times New Roman"/>
              </w:rPr>
              <w:t>700.00</w:t>
            </w:r>
          </w:p>
        </w:tc>
      </w:tr>
      <w:tr w14:paraId="1EC1262B" w14:textId="77777777" w:rsidTr="00901B62">
        <w:tblPrEx>
          <w:tblW w:w="0" w:type="auto"/>
          <w:tblLook w:val="04A0"/>
        </w:tblPrEx>
        <w:tc>
          <w:tcPr>
            <w:tcW w:w="4495" w:type="dxa"/>
          </w:tcPr>
          <w:p w:rsidR="00901B62" w:rsidP="00690F56" w14:paraId="17196467" w14:textId="438A722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788B">
              <w:rPr>
                <w:rFonts w:ascii="Times New Roman" w:hAnsi="Times New Roman"/>
              </w:rPr>
              <w:t>Labor</w:t>
            </w:r>
          </w:p>
        </w:tc>
        <w:tc>
          <w:tcPr>
            <w:tcW w:w="4855" w:type="dxa"/>
          </w:tcPr>
          <w:p w:rsidR="00901B62" w:rsidP="00690F56" w14:paraId="442D73D2" w14:textId="6029658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788B">
              <w:rPr>
                <w:rFonts w:ascii="Times New Roman" w:hAnsi="Times New Roman"/>
              </w:rPr>
              <w:t>$ 2,000.00</w:t>
            </w:r>
          </w:p>
        </w:tc>
      </w:tr>
      <w:tr w14:paraId="4BA6049A" w14:textId="77777777" w:rsidTr="00901B62">
        <w:tblPrEx>
          <w:tblW w:w="0" w:type="auto"/>
          <w:tblLook w:val="04A0"/>
        </w:tblPrEx>
        <w:tc>
          <w:tcPr>
            <w:tcW w:w="4495" w:type="dxa"/>
          </w:tcPr>
          <w:p w:rsidR="00901B62" w:rsidP="00690F56" w14:paraId="72E20228" w14:textId="53B27C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788B">
              <w:rPr>
                <w:rFonts w:ascii="Times New Roman" w:hAnsi="Times New Roman"/>
              </w:rPr>
              <w:t>Total</w:t>
            </w:r>
          </w:p>
        </w:tc>
        <w:tc>
          <w:tcPr>
            <w:tcW w:w="4855" w:type="dxa"/>
          </w:tcPr>
          <w:p w:rsidR="00901B62" w:rsidP="00690F56" w14:paraId="63799DC2" w14:textId="26829FA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788B">
              <w:rPr>
                <w:rFonts w:ascii="Times New Roman" w:hAnsi="Times New Roman"/>
              </w:rPr>
              <w:t>$</w:t>
            </w:r>
            <w:r w:rsidR="001777C6">
              <w:rPr>
                <w:rFonts w:ascii="Times New Roman" w:hAnsi="Times New Roman"/>
              </w:rPr>
              <w:t xml:space="preserve"> </w:t>
            </w:r>
            <w:r w:rsidRPr="0066788B">
              <w:rPr>
                <w:rFonts w:ascii="Times New Roman" w:hAnsi="Times New Roman"/>
              </w:rPr>
              <w:t>2,700.00</w:t>
            </w:r>
          </w:p>
        </w:tc>
      </w:tr>
    </w:tbl>
    <w:p w:rsidR="0066788B" w:rsidRPr="00871CA6" w:rsidP="00690F56" w14:paraId="055A1BB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P="00690F56" w14:paraId="33AED649" w14:textId="212DCA5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788B">
        <w:rPr>
          <w:rFonts w:ascii="Times New Roman" w:hAnsi="Times New Roman"/>
        </w:rPr>
        <w:t>There are no program changes or adjustments associated with this collection.</w:t>
      </w:r>
    </w:p>
    <w:p w:rsidR="0066788B" w:rsidRPr="00F4518C" w:rsidP="00690F56" w14:paraId="325CBB1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6788B" w:rsidP="00690F56" w14:paraId="7844CDD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10180C3" w14:textId="55DC1CA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788B">
        <w:rPr>
          <w:rFonts w:ascii="Times New Roman" w:hAnsi="Times New Roman"/>
        </w:rPr>
        <w:t>The results of this collection will not be published.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608C64AD">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F32A1" w14:paraId="1926A64D" w14:textId="77777777">
    <w:pPr>
      <w:pStyle w:val="Header"/>
      <w:rPr>
        <w:rFonts w:ascii="Times New Roman" w:hAnsi="Times New Roman"/>
        <w:bCs/>
        <w:sz w:val="20"/>
        <w:szCs w:val="20"/>
      </w:rPr>
    </w:pPr>
    <w:r w:rsidRPr="003F32A1">
      <w:rPr>
        <w:rFonts w:ascii="Times New Roman" w:hAnsi="Times New Roman"/>
        <w:bCs/>
        <w:sz w:val="20"/>
        <w:szCs w:val="20"/>
      </w:rPr>
      <w:t>Application/Permit for Temporary Importation of Firearms and Ammunition by Nonimmigrant Aliens - ATF Form 6NIA (5330.3D)</w:t>
    </w:r>
  </w:p>
  <w:p w:rsidR="00EC0B43" w14:paraId="52F50703" w14:textId="0C14E876">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3F32A1">
      <w:rPr>
        <w:rFonts w:ascii="Times New Roman" w:hAnsi="Times New Roman"/>
        <w:sz w:val="20"/>
        <w:szCs w:val="20"/>
      </w:rPr>
      <w:t>1140-0084</w:t>
    </w:r>
  </w:p>
  <w:p w:rsidR="00304132" w14:paraId="29EBD65C" w14:textId="125B8569">
    <w:pPr>
      <w:pStyle w:val="Header"/>
      <w:rPr>
        <w:rFonts w:ascii="Times New Roman" w:hAnsi="Times New Roman"/>
        <w:sz w:val="20"/>
        <w:szCs w:val="20"/>
      </w:rPr>
    </w:pPr>
    <w:r>
      <w:rPr>
        <w:rFonts w:ascii="Times New Roman" w:hAnsi="Times New Roman"/>
        <w:sz w:val="20"/>
        <w:szCs w:val="20"/>
      </w:rPr>
      <w:t xml:space="preserve">OMB Expiration Date: </w:t>
    </w:r>
    <w:r w:rsidR="00931EC6">
      <w:rPr>
        <w:rFonts w:ascii="Times New Roman" w:hAnsi="Times New Roman"/>
        <w:sz w:val="20"/>
        <w:szCs w:val="20"/>
      </w:rPr>
      <w:t>03/31/2024</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moah, Mammyaa (JMD) (CTR)">
    <w15:presenceInfo w15:providerId="AD" w15:userId="S::Mammyaa.Amoah@usdoj.gov::5fa775a4-674a-4628-b6ec-4642be94f9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237E3"/>
    <w:rsid w:val="00133C47"/>
    <w:rsid w:val="00133E3D"/>
    <w:rsid w:val="001376D3"/>
    <w:rsid w:val="00140C78"/>
    <w:rsid w:val="0014556E"/>
    <w:rsid w:val="0014601E"/>
    <w:rsid w:val="0015322B"/>
    <w:rsid w:val="0015365E"/>
    <w:rsid w:val="00157A90"/>
    <w:rsid w:val="00167AD4"/>
    <w:rsid w:val="001777C6"/>
    <w:rsid w:val="00180E5A"/>
    <w:rsid w:val="00192711"/>
    <w:rsid w:val="001A47D9"/>
    <w:rsid w:val="001B4BB9"/>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203C9"/>
    <w:rsid w:val="00234341"/>
    <w:rsid w:val="00237691"/>
    <w:rsid w:val="00242CA0"/>
    <w:rsid w:val="00243432"/>
    <w:rsid w:val="0024438F"/>
    <w:rsid w:val="00247146"/>
    <w:rsid w:val="002517E4"/>
    <w:rsid w:val="00262716"/>
    <w:rsid w:val="00273D58"/>
    <w:rsid w:val="00277C1F"/>
    <w:rsid w:val="002866AD"/>
    <w:rsid w:val="00286BE3"/>
    <w:rsid w:val="00287A6F"/>
    <w:rsid w:val="00287ACB"/>
    <w:rsid w:val="00287B7D"/>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35EEA"/>
    <w:rsid w:val="003430A6"/>
    <w:rsid w:val="003448FC"/>
    <w:rsid w:val="003548D8"/>
    <w:rsid w:val="00363CC2"/>
    <w:rsid w:val="00370C9A"/>
    <w:rsid w:val="00371EEC"/>
    <w:rsid w:val="003876F3"/>
    <w:rsid w:val="00390426"/>
    <w:rsid w:val="003908B9"/>
    <w:rsid w:val="00394AEB"/>
    <w:rsid w:val="003A4476"/>
    <w:rsid w:val="003A6353"/>
    <w:rsid w:val="003B2F28"/>
    <w:rsid w:val="003C13C6"/>
    <w:rsid w:val="003C6EC4"/>
    <w:rsid w:val="003D5958"/>
    <w:rsid w:val="003D6AC7"/>
    <w:rsid w:val="003E15A0"/>
    <w:rsid w:val="003E49A6"/>
    <w:rsid w:val="003E5E34"/>
    <w:rsid w:val="003E6021"/>
    <w:rsid w:val="003F32A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44D1"/>
    <w:rsid w:val="0048559D"/>
    <w:rsid w:val="0049001D"/>
    <w:rsid w:val="004935B9"/>
    <w:rsid w:val="00494A93"/>
    <w:rsid w:val="00494D75"/>
    <w:rsid w:val="004A1763"/>
    <w:rsid w:val="004B1E83"/>
    <w:rsid w:val="004D1C78"/>
    <w:rsid w:val="004D441E"/>
    <w:rsid w:val="004D46D1"/>
    <w:rsid w:val="004E1D9E"/>
    <w:rsid w:val="004E4EBD"/>
    <w:rsid w:val="004E5B39"/>
    <w:rsid w:val="00501A15"/>
    <w:rsid w:val="005107EB"/>
    <w:rsid w:val="005164DC"/>
    <w:rsid w:val="00522B8D"/>
    <w:rsid w:val="0052585C"/>
    <w:rsid w:val="00530EBD"/>
    <w:rsid w:val="005622FE"/>
    <w:rsid w:val="00567912"/>
    <w:rsid w:val="00570098"/>
    <w:rsid w:val="005805E7"/>
    <w:rsid w:val="005825A4"/>
    <w:rsid w:val="00583F5D"/>
    <w:rsid w:val="0058424C"/>
    <w:rsid w:val="00584F8D"/>
    <w:rsid w:val="005A0350"/>
    <w:rsid w:val="005A7D9E"/>
    <w:rsid w:val="005B2697"/>
    <w:rsid w:val="005B5990"/>
    <w:rsid w:val="005C6147"/>
    <w:rsid w:val="005D5F8C"/>
    <w:rsid w:val="005E5148"/>
    <w:rsid w:val="0060114B"/>
    <w:rsid w:val="00603D4A"/>
    <w:rsid w:val="00611DE2"/>
    <w:rsid w:val="00614A1C"/>
    <w:rsid w:val="006227B3"/>
    <w:rsid w:val="00627B1F"/>
    <w:rsid w:val="00642220"/>
    <w:rsid w:val="0065148D"/>
    <w:rsid w:val="00652ED1"/>
    <w:rsid w:val="006608C3"/>
    <w:rsid w:val="006626FF"/>
    <w:rsid w:val="006650A8"/>
    <w:rsid w:val="0066788B"/>
    <w:rsid w:val="0067772C"/>
    <w:rsid w:val="00683A96"/>
    <w:rsid w:val="00685435"/>
    <w:rsid w:val="00687746"/>
    <w:rsid w:val="00690F56"/>
    <w:rsid w:val="006A4637"/>
    <w:rsid w:val="006C39F8"/>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412B6"/>
    <w:rsid w:val="00753389"/>
    <w:rsid w:val="00755761"/>
    <w:rsid w:val="007636EC"/>
    <w:rsid w:val="00767D37"/>
    <w:rsid w:val="00774503"/>
    <w:rsid w:val="007754A0"/>
    <w:rsid w:val="00777CD2"/>
    <w:rsid w:val="00780272"/>
    <w:rsid w:val="0078038F"/>
    <w:rsid w:val="0078153B"/>
    <w:rsid w:val="00785FE9"/>
    <w:rsid w:val="00786E04"/>
    <w:rsid w:val="007A7F79"/>
    <w:rsid w:val="007C124D"/>
    <w:rsid w:val="007D46C2"/>
    <w:rsid w:val="007E3065"/>
    <w:rsid w:val="007F3B38"/>
    <w:rsid w:val="007F3C02"/>
    <w:rsid w:val="00802605"/>
    <w:rsid w:val="00802A30"/>
    <w:rsid w:val="008043E5"/>
    <w:rsid w:val="00804A1A"/>
    <w:rsid w:val="0081073D"/>
    <w:rsid w:val="00813CC0"/>
    <w:rsid w:val="008323ED"/>
    <w:rsid w:val="00835955"/>
    <w:rsid w:val="00846701"/>
    <w:rsid w:val="008624D5"/>
    <w:rsid w:val="00871CA6"/>
    <w:rsid w:val="00882AB5"/>
    <w:rsid w:val="00882B1D"/>
    <w:rsid w:val="0088672C"/>
    <w:rsid w:val="008A1F0C"/>
    <w:rsid w:val="008A40D1"/>
    <w:rsid w:val="008B3128"/>
    <w:rsid w:val="008B541B"/>
    <w:rsid w:val="008C656B"/>
    <w:rsid w:val="008C6A87"/>
    <w:rsid w:val="008F47CB"/>
    <w:rsid w:val="00901003"/>
    <w:rsid w:val="0090158E"/>
    <w:rsid w:val="00901B62"/>
    <w:rsid w:val="00901EF6"/>
    <w:rsid w:val="0090413E"/>
    <w:rsid w:val="00923B37"/>
    <w:rsid w:val="009271B1"/>
    <w:rsid w:val="00931EC6"/>
    <w:rsid w:val="0093485F"/>
    <w:rsid w:val="009407FC"/>
    <w:rsid w:val="009441E2"/>
    <w:rsid w:val="00963680"/>
    <w:rsid w:val="00964D3F"/>
    <w:rsid w:val="009700D9"/>
    <w:rsid w:val="00983CA7"/>
    <w:rsid w:val="00985369"/>
    <w:rsid w:val="00985C15"/>
    <w:rsid w:val="00996A5D"/>
    <w:rsid w:val="009A5A81"/>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90769"/>
    <w:rsid w:val="00A973AA"/>
    <w:rsid w:val="00AA0418"/>
    <w:rsid w:val="00AA177A"/>
    <w:rsid w:val="00AA418C"/>
    <w:rsid w:val="00AB4DC3"/>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5F22"/>
    <w:rsid w:val="00BD21CA"/>
    <w:rsid w:val="00BD34F2"/>
    <w:rsid w:val="00BF0E96"/>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770C"/>
    <w:rsid w:val="00CD215D"/>
    <w:rsid w:val="00CD4F92"/>
    <w:rsid w:val="00CD6628"/>
    <w:rsid w:val="00D00B48"/>
    <w:rsid w:val="00D2331B"/>
    <w:rsid w:val="00D36BB6"/>
    <w:rsid w:val="00D472BE"/>
    <w:rsid w:val="00D53DEB"/>
    <w:rsid w:val="00D57DE8"/>
    <w:rsid w:val="00D735B0"/>
    <w:rsid w:val="00D73AAD"/>
    <w:rsid w:val="00D75842"/>
    <w:rsid w:val="00D802D6"/>
    <w:rsid w:val="00D86A15"/>
    <w:rsid w:val="00D86FF7"/>
    <w:rsid w:val="00DA7DC9"/>
    <w:rsid w:val="00DB7B7C"/>
    <w:rsid w:val="00DD6DF0"/>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0F76"/>
    <w:rsid w:val="00E92EED"/>
    <w:rsid w:val="00E93A0F"/>
    <w:rsid w:val="00EA3E66"/>
    <w:rsid w:val="00EC0B43"/>
    <w:rsid w:val="00EC4383"/>
    <w:rsid w:val="00EC5D7E"/>
    <w:rsid w:val="00ED49C1"/>
    <w:rsid w:val="00EE2223"/>
    <w:rsid w:val="00EF70DB"/>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2006</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Kenney, Victoria C. (ATF)</cp:lastModifiedBy>
  <cp:revision>11</cp:revision>
  <cp:lastPrinted>2020-02-19T15:46:00Z</cp:lastPrinted>
  <dcterms:created xsi:type="dcterms:W3CDTF">2023-10-19T10:36:00Z</dcterms:created>
  <dcterms:modified xsi:type="dcterms:W3CDTF">2023-10-26T12:38:00Z</dcterms:modified>
</cp:coreProperties>
</file>