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324" w:rsidP="004F0324" w:rsidRDefault="00CA2C7D">
      <w:pPr>
        <w:jc w:val="center"/>
        <w:rPr>
          <w:rFonts w:ascii="Times New Roman" w:hAnsi="Times New Roman"/>
          <w:sz w:val="24"/>
          <w:szCs w:val="24"/>
        </w:rPr>
      </w:pPr>
      <w:r>
        <w:rPr>
          <w:sz w:val="24"/>
          <w:szCs w:val="24"/>
          <w:lang w:val="en-CA"/>
        </w:rPr>
        <w:fldChar w:fldCharType="begin"/>
      </w:r>
      <w:r w:rsidR="004F0324">
        <w:rPr>
          <w:sz w:val="24"/>
          <w:szCs w:val="24"/>
          <w:lang w:val="en-CA"/>
        </w:rPr>
        <w:instrText xml:space="preserve"> SEQ CHAPTER \h \r 1</w:instrText>
      </w:r>
      <w:r>
        <w:rPr>
          <w:sz w:val="24"/>
          <w:szCs w:val="24"/>
          <w:lang w:val="en-CA"/>
        </w:rPr>
        <w:fldChar w:fldCharType="end"/>
      </w:r>
      <w:r w:rsidR="004F0324">
        <w:rPr>
          <w:rFonts w:ascii="Times New Roman" w:hAnsi="Times New Roman"/>
          <w:b/>
          <w:bCs/>
          <w:sz w:val="24"/>
          <w:szCs w:val="24"/>
        </w:rPr>
        <w:t>PAPERWORK REDUCTION ACT SUBMISSION</w:t>
      </w:r>
      <w:r w:rsidR="004F0324">
        <w:rPr>
          <w:rFonts w:ascii="Times New Roman" w:hAnsi="Times New Roman"/>
          <w:sz w:val="24"/>
          <w:szCs w:val="24"/>
        </w:rPr>
        <w:t xml:space="preserve"> </w:t>
      </w:r>
    </w:p>
    <w:p w:rsidR="004F0324" w:rsidP="004F0324" w:rsidRDefault="004F0324">
      <w:pPr>
        <w:jc w:val="center"/>
        <w:rPr>
          <w:rFonts w:ascii="Times New Roman" w:hAnsi="Times New Roman"/>
          <w:sz w:val="24"/>
          <w:szCs w:val="24"/>
        </w:rPr>
      </w:pPr>
    </w:p>
    <w:p w:rsidR="004F0324" w:rsidP="004F0324" w:rsidRDefault="004F0324">
      <w:pPr>
        <w:jc w:val="center"/>
        <w:rPr>
          <w:rFonts w:ascii="Times New Roman" w:hAnsi="Times New Roman"/>
          <w:sz w:val="24"/>
          <w:szCs w:val="24"/>
        </w:rPr>
      </w:pPr>
      <w:r>
        <w:rPr>
          <w:rFonts w:ascii="Times New Roman" w:hAnsi="Times New Roman"/>
          <w:b/>
          <w:bCs/>
          <w:sz w:val="24"/>
          <w:szCs w:val="24"/>
        </w:rPr>
        <w:t>Supporting Statement</w:t>
      </w:r>
    </w:p>
    <w:p w:rsidR="004F0324" w:rsidP="004F0324" w:rsidRDefault="004F0324">
      <w:pPr>
        <w:rPr>
          <w:rFonts w:ascii="Times New Roman" w:hAnsi="Times New Roman"/>
          <w:sz w:val="24"/>
          <w:szCs w:val="24"/>
        </w:rPr>
      </w:pPr>
    </w:p>
    <w:p w:rsidR="004F0324" w:rsidP="004F0324" w:rsidRDefault="004F0324">
      <w:pPr>
        <w:rPr>
          <w:rFonts w:ascii="Times New Roman" w:hAnsi="Times New Roman"/>
          <w:sz w:val="24"/>
          <w:szCs w:val="24"/>
        </w:rPr>
      </w:pPr>
    </w:p>
    <w:p w:rsidR="004F0324" w:rsidP="004F0324" w:rsidRDefault="004F0324">
      <w:pPr>
        <w:rPr>
          <w:rFonts w:ascii="Times New Roman" w:hAnsi="Times New Roman"/>
          <w:sz w:val="24"/>
          <w:szCs w:val="24"/>
        </w:rPr>
      </w:pPr>
      <w:r>
        <w:rPr>
          <w:rFonts w:ascii="Times New Roman" w:hAnsi="Times New Roman"/>
          <w:b/>
          <w:bCs/>
          <w:sz w:val="24"/>
          <w:szCs w:val="24"/>
        </w:rPr>
        <w:t>Agency:</w:t>
      </w:r>
      <w:r>
        <w:rPr>
          <w:rFonts w:ascii="Times New Roman" w:hAnsi="Times New Roman"/>
          <w:sz w:val="24"/>
          <w:szCs w:val="24"/>
        </w:rPr>
        <w:tab/>
        <w:t>U.S. Department of Justice</w:t>
      </w:r>
    </w:p>
    <w:p w:rsidR="004F0324" w:rsidP="004F0324" w:rsidRDefault="004F0324">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Civil Rights Division</w:t>
      </w:r>
    </w:p>
    <w:p w:rsidR="004F0324" w:rsidP="004F0324" w:rsidRDefault="004F0324">
      <w:pPr>
        <w:rPr>
          <w:rFonts w:ascii="Times New Roman" w:hAnsi="Times New Roman"/>
          <w:sz w:val="24"/>
          <w:szCs w:val="24"/>
        </w:rPr>
      </w:pPr>
    </w:p>
    <w:p w:rsidR="004F0324" w:rsidP="004F0324" w:rsidRDefault="004F0324">
      <w:pPr>
        <w:tabs>
          <w:tab w:val="left" w:pos="720"/>
          <w:tab w:val="left" w:pos="1440"/>
        </w:tabs>
        <w:ind w:left="1440" w:hanging="1440"/>
        <w:rPr>
          <w:rFonts w:ascii="Times New Roman" w:hAnsi="Times New Roman"/>
          <w:sz w:val="24"/>
          <w:szCs w:val="24"/>
        </w:rPr>
      </w:pPr>
      <w:r>
        <w:rPr>
          <w:rFonts w:ascii="Times New Roman" w:hAnsi="Times New Roman"/>
          <w:b/>
          <w:bCs/>
          <w:sz w:val="24"/>
          <w:szCs w:val="24"/>
        </w:rPr>
        <w:t>Title:</w:t>
      </w:r>
      <w:r w:rsidR="00D873F0">
        <w:rPr>
          <w:rFonts w:ascii="Times New Roman" w:hAnsi="Times New Roman"/>
          <w:sz w:val="24"/>
          <w:szCs w:val="24"/>
        </w:rPr>
        <w:tab/>
      </w:r>
      <w:r w:rsidR="00D873F0">
        <w:rPr>
          <w:rFonts w:ascii="Times New Roman" w:hAnsi="Times New Roman"/>
          <w:sz w:val="24"/>
          <w:szCs w:val="24"/>
        </w:rPr>
        <w:tab/>
      </w:r>
      <w:r w:rsidR="005D41FD">
        <w:rPr>
          <w:rFonts w:ascii="Times New Roman" w:hAnsi="Times New Roman"/>
          <w:sz w:val="24"/>
          <w:szCs w:val="24"/>
        </w:rPr>
        <w:t xml:space="preserve">Reporting Portal for Civil Rights Violations </w:t>
      </w:r>
    </w:p>
    <w:p w:rsidR="004F0324" w:rsidP="004F0324" w:rsidRDefault="004F0324">
      <w:pPr>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143794" w:rsidP="004F0324" w:rsidRDefault="00143794">
      <w:pPr>
        <w:rPr>
          <w:rFonts w:ascii="Times New Roman" w:hAnsi="Times New Roman"/>
          <w:sz w:val="24"/>
          <w:szCs w:val="24"/>
        </w:rPr>
      </w:pPr>
    </w:p>
    <w:p w:rsidR="004F0324" w:rsidP="004F0324" w:rsidRDefault="004F0324">
      <w:pPr>
        <w:rPr>
          <w:rFonts w:ascii="Times New Roman" w:hAnsi="Times New Roman"/>
          <w:sz w:val="24"/>
          <w:szCs w:val="24"/>
        </w:rPr>
      </w:pPr>
    </w:p>
    <w:p w:rsidR="004F0324" w:rsidP="004F0324" w:rsidRDefault="004F0324">
      <w:pPr>
        <w:tabs>
          <w:tab w:val="left" w:pos="720"/>
        </w:tabs>
        <w:ind w:left="720" w:hanging="720"/>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4F0324" w:rsidP="004F0324" w:rsidRDefault="004F0324">
      <w:pPr>
        <w:rPr>
          <w:rFonts w:ascii="Times New Roman" w:hAnsi="Times New Roman"/>
          <w:sz w:val="24"/>
          <w:szCs w:val="24"/>
        </w:rPr>
      </w:pPr>
    </w:p>
    <w:p w:rsidR="007327D5" w:rsidP="007327D5" w:rsidRDefault="004F0324">
      <w:pPr>
        <w:pStyle w:val="Quick1"/>
        <w:numPr>
          <w:ilvl w:val="0"/>
          <w:numId w:val="1"/>
        </w:numPr>
        <w:tabs>
          <w:tab w:val="left" w:pos="720"/>
          <w:tab w:val="left" w:pos="1440"/>
        </w:tabs>
        <w:rPr>
          <w:rFonts w:ascii="Times New Roman" w:hAnsi="Times New Roman"/>
        </w:rPr>
      </w:pPr>
      <w:r>
        <w:rPr>
          <w:rFonts w:ascii="Times New Roman" w:hAnsi="Times New Roman"/>
          <w:b/>
          <w:bCs/>
        </w:rPr>
        <w:t xml:space="preserve">Circumstances </w:t>
      </w:r>
      <w:r w:rsidR="00455B1C">
        <w:rPr>
          <w:rFonts w:ascii="Times New Roman" w:hAnsi="Times New Roman"/>
          <w:b/>
          <w:bCs/>
        </w:rPr>
        <w:t xml:space="preserve">of </w:t>
      </w:r>
      <w:r>
        <w:rPr>
          <w:rFonts w:ascii="Times New Roman" w:hAnsi="Times New Roman"/>
          <w:b/>
          <w:bCs/>
        </w:rPr>
        <w:t>Information Collection:</w:t>
      </w:r>
      <w:r w:rsidR="005D41FD">
        <w:rPr>
          <w:rFonts w:ascii="Times New Roman" w:hAnsi="Times New Roman"/>
        </w:rPr>
        <w:t xml:space="preserve"> </w:t>
      </w:r>
      <w:r w:rsidRPr="007327D5" w:rsidR="007327D5">
        <w:rPr>
          <w:rFonts w:ascii="Times New Roman" w:hAnsi="Times New Roman"/>
        </w:rPr>
        <w:t>The Civil Rights Division of the U.S. Department of Justice (“CRT” or “the Division”) enforces the nation’s federal civil rights statutes.</w:t>
      </w:r>
      <w:r w:rsidR="007327D5">
        <w:rPr>
          <w:rFonts w:ascii="Times New Roman" w:hAnsi="Times New Roman"/>
        </w:rPr>
        <w:t xml:space="preserve"> </w:t>
      </w:r>
      <w:r w:rsidRPr="007327D5" w:rsidR="007327D5">
        <w:rPr>
          <w:rFonts w:ascii="Times New Roman" w:hAnsi="Times New Roman"/>
        </w:rPr>
        <w:t xml:space="preserve">Members of the public play a critical role in this effort by reporting civil rights violations to the Division. To facilitate this reporting process, the Division is developing a streamlined </w:t>
      </w:r>
      <w:r w:rsidR="007327D5">
        <w:rPr>
          <w:rFonts w:ascii="Times New Roman" w:hAnsi="Times New Roman"/>
        </w:rPr>
        <w:t>Reporting Portal for Civil Rights Violations (“reporting portal”</w:t>
      </w:r>
      <w:r w:rsidR="007C3F81">
        <w:rPr>
          <w:rFonts w:ascii="Times New Roman" w:hAnsi="Times New Roman"/>
        </w:rPr>
        <w:t xml:space="preserve"> or “form”</w:t>
      </w:r>
      <w:r w:rsidR="007327D5">
        <w:rPr>
          <w:rFonts w:ascii="Times New Roman" w:hAnsi="Times New Roman"/>
        </w:rPr>
        <w:t>)</w:t>
      </w:r>
      <w:r w:rsidRPr="007327D5" w:rsidR="007327D5">
        <w:rPr>
          <w:rFonts w:ascii="Times New Roman" w:hAnsi="Times New Roman"/>
        </w:rPr>
        <w:t xml:space="preserve"> that saves members of the public time in reporting violations, and improves how the Division responds to thos</w:t>
      </w:r>
      <w:r w:rsidR="0094362B">
        <w:rPr>
          <w:rFonts w:ascii="Times New Roman" w:hAnsi="Times New Roman"/>
        </w:rPr>
        <w:t>e reports. The Division seeks cl</w:t>
      </w:r>
      <w:r w:rsidRPr="007327D5" w:rsidR="007327D5">
        <w:rPr>
          <w:rFonts w:ascii="Times New Roman" w:hAnsi="Times New Roman"/>
        </w:rPr>
        <w:t>earance t</w:t>
      </w:r>
      <w:r w:rsidR="007327D5">
        <w:rPr>
          <w:rFonts w:ascii="Times New Roman" w:hAnsi="Times New Roman"/>
        </w:rPr>
        <w:t>o deploy this reporting portal. The reporting portal fulfil</w:t>
      </w:r>
      <w:r w:rsidR="0094362B">
        <w:rPr>
          <w:rFonts w:ascii="Times New Roman" w:hAnsi="Times New Roman"/>
        </w:rPr>
        <w:t>l</w:t>
      </w:r>
      <w:r w:rsidR="007327D5">
        <w:rPr>
          <w:rFonts w:ascii="Times New Roman" w:hAnsi="Times New Roman"/>
        </w:rPr>
        <w:t>s the Division’s statutory obligations, and helps further the Division’s enforcement of several civil rights statutes:</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Official Misconduct, 18</w:t>
      </w:r>
      <w:r>
        <w:rPr>
          <w:rFonts w:ascii="Times New Roman" w:hAnsi="Times New Roman"/>
        </w:rPr>
        <w:t xml:space="preserve"> </w:t>
      </w:r>
      <w:r w:rsidR="00A75FCB">
        <w:rPr>
          <w:rFonts w:ascii="Times New Roman" w:hAnsi="Times New Roman"/>
        </w:rPr>
        <w:t>U.S.C. §§ 241, 242</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The Matthew Shepard and James Byrd, Jr., Hate Crimes Prevention Act of 2009</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Federally Protected Activities, 18 U.S.C. § 245</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Criminal Interference with Right to Fair Housing, 18 U.S.C. § 3631</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Damage to Religious Property, 18 U.S.C. § 247</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Trafficking Victims Protection Act (TVPA)</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Fr</w:t>
      </w:r>
      <w:r>
        <w:rPr>
          <w:rFonts w:ascii="Times New Roman" w:hAnsi="Times New Roman"/>
        </w:rPr>
        <w:t xml:space="preserve">eedom of Access to Clinics </w:t>
      </w:r>
      <w:r w:rsidRPr="001C4A4D">
        <w:rPr>
          <w:rFonts w:ascii="Times New Roman" w:hAnsi="Times New Roman"/>
        </w:rPr>
        <w:t>Entrances Act (FACE)</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Criminal Protection for Voting Rights, 18 U.S.C.</w:t>
      </w:r>
      <w:r>
        <w:rPr>
          <w:rFonts w:ascii="Times New Roman" w:hAnsi="Times New Roman"/>
        </w:rPr>
        <w:t xml:space="preserve"> § 594</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Americans with Disabilities Act, Title I</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Americans with Disabilities Act, Title II</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Americans with Disabilities Act, Title III</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Rehabilitation Act of 1973</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Civil Rights Act of 1964, Title VII</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Uniformed Services Employment and Reemployment Rights Act (USERRA)</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Civil Rights Act of 1964, Title IV</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Equal Education Opportunities Act of 1974 (EEOA)</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Individuals with Disabilities in Education Act (IDEA)</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Civil Rights Act of 1964, Title VI</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Education Amendments of 1972, Title IX</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Civil Rights Act of 1964, Title II</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lastRenderedPageBreak/>
        <w:t>Fair Housing Act (FHA)</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Equal Credit Opportunity Act (ECOA)</w:t>
      </w:r>
    </w:p>
    <w:p w:rsidRPr="001C4A4D" w:rsidR="001C4A4D" w:rsidP="00D95ED5" w:rsidRDefault="00A75FCB">
      <w:pPr>
        <w:pStyle w:val="Quick1"/>
        <w:numPr>
          <w:ilvl w:val="2"/>
          <w:numId w:val="5"/>
        </w:numPr>
        <w:tabs>
          <w:tab w:val="left" w:pos="720"/>
          <w:tab w:val="left" w:pos="1440"/>
        </w:tabs>
        <w:rPr>
          <w:rFonts w:ascii="Times New Roman" w:hAnsi="Times New Roman"/>
        </w:rPr>
      </w:pPr>
      <w:r>
        <w:rPr>
          <w:rFonts w:ascii="Times New Roman" w:hAnsi="Times New Roman"/>
        </w:rPr>
        <w:t xml:space="preserve">Religious Land Use and Institutionalized </w:t>
      </w:r>
      <w:r w:rsidRPr="001C4A4D" w:rsidR="001C4A4D">
        <w:rPr>
          <w:rFonts w:ascii="Times New Roman" w:hAnsi="Times New Roman"/>
        </w:rPr>
        <w:t>Persons Act (RLUIPA)</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Servicemembers Civil Relief Act (SCRA)</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Immigration and Nationality Act § 274B</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Civil Rights of Institutionalized Persons Act (CRIPA)</w:t>
      </w:r>
    </w:p>
    <w:p w:rsidRPr="001C4A4D" w:rsidR="001C4A4D" w:rsidP="00D95ED5" w:rsidRDefault="00A75FCB">
      <w:pPr>
        <w:pStyle w:val="Quick1"/>
        <w:numPr>
          <w:ilvl w:val="2"/>
          <w:numId w:val="5"/>
        </w:numPr>
        <w:tabs>
          <w:tab w:val="left" w:pos="720"/>
          <w:tab w:val="left" w:pos="1440"/>
        </w:tabs>
        <w:rPr>
          <w:rFonts w:ascii="Times New Roman" w:hAnsi="Times New Roman"/>
        </w:rPr>
      </w:pPr>
      <w:r>
        <w:rPr>
          <w:rFonts w:ascii="Times New Roman" w:hAnsi="Times New Roman"/>
        </w:rPr>
        <w:t xml:space="preserve">Violent Crime Control and Law </w:t>
      </w:r>
      <w:r w:rsidRPr="001C4A4D" w:rsidR="001C4A4D">
        <w:rPr>
          <w:rFonts w:ascii="Times New Roman" w:hAnsi="Times New Roman"/>
        </w:rPr>
        <w:t>Enforcement Act § 14141</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Omnibus Crime and Safe Streets Act</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Voting Rights Act</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Voting Accessibility for the Elderly and Handicapped Act</w:t>
      </w:r>
    </w:p>
    <w:p w:rsidRPr="001C4A4D" w:rsidR="001C4A4D" w:rsidP="00D95ED5" w:rsidRDefault="00A75FCB">
      <w:pPr>
        <w:pStyle w:val="Quick1"/>
        <w:numPr>
          <w:ilvl w:val="2"/>
          <w:numId w:val="5"/>
        </w:numPr>
        <w:tabs>
          <w:tab w:val="left" w:pos="720"/>
          <w:tab w:val="left" w:pos="1440"/>
        </w:tabs>
        <w:rPr>
          <w:rFonts w:ascii="Times New Roman" w:hAnsi="Times New Roman"/>
        </w:rPr>
      </w:pPr>
      <w:r>
        <w:rPr>
          <w:rFonts w:ascii="Times New Roman" w:hAnsi="Times New Roman"/>
        </w:rPr>
        <w:t xml:space="preserve">Uniformed and Overseas Citizens Absentee </w:t>
      </w:r>
      <w:r w:rsidRPr="001C4A4D" w:rsidR="001C4A4D">
        <w:rPr>
          <w:rFonts w:ascii="Times New Roman" w:hAnsi="Times New Roman"/>
        </w:rPr>
        <w:t>Voting Act (UOCAVA)</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National Voter Registration Act (NVRA)</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Genetic Information Nondiscrimination Act (GINA), Title II</w:t>
      </w:r>
    </w:p>
    <w:p w:rsidRPr="001C4A4D" w:rsidR="001C4A4D"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Help America Vote Act (HAVA)</w:t>
      </w:r>
    </w:p>
    <w:p w:rsidRPr="007327D5" w:rsidR="007327D5" w:rsidP="00D95ED5" w:rsidRDefault="001C4A4D">
      <w:pPr>
        <w:pStyle w:val="Quick1"/>
        <w:numPr>
          <w:ilvl w:val="2"/>
          <w:numId w:val="5"/>
        </w:numPr>
        <w:tabs>
          <w:tab w:val="left" w:pos="720"/>
          <w:tab w:val="left" w:pos="1440"/>
        </w:tabs>
        <w:rPr>
          <w:rFonts w:ascii="Times New Roman" w:hAnsi="Times New Roman"/>
        </w:rPr>
      </w:pPr>
      <w:r w:rsidRPr="001C4A4D">
        <w:rPr>
          <w:rFonts w:ascii="Times New Roman" w:hAnsi="Times New Roman"/>
        </w:rPr>
        <w:t>Civil Rig</w:t>
      </w:r>
      <w:r w:rsidR="00A75FCB">
        <w:rPr>
          <w:rFonts w:ascii="Times New Roman" w:hAnsi="Times New Roman"/>
        </w:rPr>
        <w:t xml:space="preserve">hts Acts of 1870, 1957, 1960, &amp; </w:t>
      </w:r>
      <w:r w:rsidRPr="001C4A4D">
        <w:rPr>
          <w:rFonts w:ascii="Times New Roman" w:hAnsi="Times New Roman"/>
        </w:rPr>
        <w:t>1964</w:t>
      </w:r>
    </w:p>
    <w:p w:rsidR="004F0324" w:rsidP="004F0324" w:rsidRDefault="004F0324">
      <w:pPr>
        <w:rPr>
          <w:rFonts w:ascii="Times New Roman" w:hAnsi="Times New Roman"/>
          <w:sz w:val="24"/>
          <w:szCs w:val="24"/>
        </w:rPr>
      </w:pPr>
    </w:p>
    <w:p w:rsidR="00C423F9" w:rsidP="00C423F9" w:rsidRDefault="004F0324">
      <w:pPr>
        <w:pStyle w:val="Quick1"/>
        <w:numPr>
          <w:ilvl w:val="0"/>
          <w:numId w:val="5"/>
        </w:numPr>
        <w:tabs>
          <w:tab w:val="left" w:pos="720"/>
          <w:tab w:val="left" w:pos="1440"/>
        </w:tabs>
        <w:rPr>
          <w:rFonts w:ascii="Times New Roman" w:hAnsi="Times New Roman"/>
        </w:rPr>
      </w:pPr>
      <w:r>
        <w:rPr>
          <w:rFonts w:ascii="Times New Roman" w:hAnsi="Times New Roman"/>
          <w:b/>
          <w:bCs/>
        </w:rPr>
        <w:t xml:space="preserve">Purpose </w:t>
      </w:r>
      <w:r w:rsidR="00455B1C">
        <w:rPr>
          <w:rFonts w:ascii="Times New Roman" w:hAnsi="Times New Roman"/>
          <w:b/>
          <w:bCs/>
        </w:rPr>
        <w:t xml:space="preserve">and </w:t>
      </w:r>
      <w:r>
        <w:rPr>
          <w:rFonts w:ascii="Times New Roman" w:hAnsi="Times New Roman"/>
          <w:b/>
          <w:bCs/>
        </w:rPr>
        <w:t xml:space="preserve">Use </w:t>
      </w:r>
      <w:r w:rsidR="00455B1C">
        <w:rPr>
          <w:rFonts w:ascii="Times New Roman" w:hAnsi="Times New Roman"/>
          <w:b/>
          <w:bCs/>
        </w:rPr>
        <w:t xml:space="preserve">of </w:t>
      </w:r>
      <w:r>
        <w:rPr>
          <w:rFonts w:ascii="Times New Roman" w:hAnsi="Times New Roman"/>
          <w:b/>
          <w:bCs/>
        </w:rPr>
        <w:t>Information:</w:t>
      </w:r>
      <w:r>
        <w:rPr>
          <w:rFonts w:ascii="Times New Roman" w:hAnsi="Times New Roman"/>
        </w:rPr>
        <w:t xml:space="preserve">  The information </w:t>
      </w:r>
      <w:r w:rsidR="0094362B">
        <w:rPr>
          <w:rFonts w:ascii="Times New Roman" w:hAnsi="Times New Roman"/>
        </w:rPr>
        <w:t>the Division plans to c</w:t>
      </w:r>
      <w:r>
        <w:rPr>
          <w:rFonts w:ascii="Times New Roman" w:hAnsi="Times New Roman"/>
        </w:rPr>
        <w:t>ollect</w:t>
      </w:r>
      <w:r w:rsidR="0094362B">
        <w:rPr>
          <w:rFonts w:ascii="Times New Roman" w:hAnsi="Times New Roman"/>
        </w:rPr>
        <w:t xml:space="preserve"> using the reporting </w:t>
      </w:r>
      <w:r w:rsidR="00C423F9">
        <w:rPr>
          <w:rFonts w:ascii="Times New Roman" w:hAnsi="Times New Roman"/>
        </w:rPr>
        <w:t xml:space="preserve">portal </w:t>
      </w:r>
      <w:r w:rsidR="0094362B">
        <w:rPr>
          <w:rFonts w:ascii="Times New Roman" w:hAnsi="Times New Roman"/>
        </w:rPr>
        <w:t xml:space="preserve">will help </w:t>
      </w:r>
      <w:r>
        <w:rPr>
          <w:rFonts w:ascii="Times New Roman" w:hAnsi="Times New Roman"/>
        </w:rPr>
        <w:t xml:space="preserve">the </w:t>
      </w:r>
      <w:r w:rsidR="00C423F9">
        <w:rPr>
          <w:rFonts w:ascii="Times New Roman" w:hAnsi="Times New Roman"/>
        </w:rPr>
        <w:t>Division</w:t>
      </w:r>
      <w:r>
        <w:rPr>
          <w:rFonts w:ascii="Times New Roman" w:hAnsi="Times New Roman"/>
        </w:rPr>
        <w:t xml:space="preserve"> </w:t>
      </w:r>
      <w:r w:rsidR="0094362B">
        <w:rPr>
          <w:rFonts w:ascii="Times New Roman" w:hAnsi="Times New Roman"/>
        </w:rPr>
        <w:t xml:space="preserve">fulfill its enforcement responsibilities under the statutes outlined above. </w:t>
      </w:r>
      <w:r>
        <w:rPr>
          <w:rFonts w:ascii="Times New Roman" w:hAnsi="Times New Roman"/>
        </w:rPr>
        <w:t xml:space="preserve">The </w:t>
      </w:r>
      <w:r w:rsidR="00C423F9">
        <w:rPr>
          <w:rFonts w:ascii="Times New Roman" w:hAnsi="Times New Roman"/>
        </w:rPr>
        <w:t>reporting portal</w:t>
      </w:r>
      <w:r>
        <w:rPr>
          <w:rFonts w:ascii="Times New Roman" w:hAnsi="Times New Roman"/>
        </w:rPr>
        <w:t xml:space="preserve"> will </w:t>
      </w:r>
      <w:r w:rsidR="0094362B">
        <w:rPr>
          <w:rFonts w:ascii="Times New Roman" w:hAnsi="Times New Roman"/>
        </w:rPr>
        <w:t>help the Division do this</w:t>
      </w:r>
      <w:r>
        <w:rPr>
          <w:rFonts w:ascii="Times New Roman" w:hAnsi="Times New Roman"/>
        </w:rPr>
        <w:t xml:space="preserve"> by</w:t>
      </w:r>
      <w:r w:rsidR="0094362B">
        <w:rPr>
          <w:rFonts w:ascii="Times New Roman" w:hAnsi="Times New Roman"/>
        </w:rPr>
        <w:t xml:space="preserve"> giving</w:t>
      </w:r>
      <w:r w:rsidR="00C423F9">
        <w:rPr>
          <w:rFonts w:ascii="Times New Roman" w:hAnsi="Times New Roman"/>
        </w:rPr>
        <w:t xml:space="preserve"> the public a centralized location to provide information necessary to initiate an investigation. The </w:t>
      </w:r>
      <w:r w:rsidR="0094362B">
        <w:rPr>
          <w:rFonts w:ascii="Times New Roman" w:hAnsi="Times New Roman"/>
        </w:rPr>
        <w:t xml:space="preserve">reporting portal will help direct reported submitted by the public to the part </w:t>
      </w:r>
      <w:r w:rsidR="00C423F9">
        <w:rPr>
          <w:rFonts w:ascii="Times New Roman" w:hAnsi="Times New Roman"/>
        </w:rPr>
        <w:t xml:space="preserve">of the Division responsible for enforcing the relevant </w:t>
      </w:r>
      <w:r w:rsidR="0094362B">
        <w:rPr>
          <w:rFonts w:ascii="Times New Roman" w:hAnsi="Times New Roman"/>
        </w:rPr>
        <w:t xml:space="preserve">and implicated </w:t>
      </w:r>
      <w:r w:rsidR="00C423F9">
        <w:rPr>
          <w:rFonts w:ascii="Times New Roman" w:hAnsi="Times New Roman"/>
        </w:rPr>
        <w:t>statute</w:t>
      </w:r>
      <w:r w:rsidR="0094362B">
        <w:rPr>
          <w:rFonts w:ascii="Times New Roman" w:hAnsi="Times New Roman"/>
        </w:rPr>
        <w:t>(s)</w:t>
      </w:r>
      <w:r w:rsidR="00C423F9">
        <w:rPr>
          <w:rFonts w:ascii="Times New Roman" w:hAnsi="Times New Roman"/>
        </w:rPr>
        <w:t>.</w:t>
      </w:r>
      <w:r w:rsidR="00F81AA0">
        <w:rPr>
          <w:rFonts w:ascii="Times New Roman" w:hAnsi="Times New Roman"/>
        </w:rPr>
        <w:t xml:space="preserve"> This reporting portal will </w:t>
      </w:r>
      <w:r w:rsidR="0094362B">
        <w:rPr>
          <w:rFonts w:ascii="Times New Roman" w:hAnsi="Times New Roman"/>
        </w:rPr>
        <w:t xml:space="preserve">eliminate the need for the public to discern which specific part of the Division they need to go to in order to report a potential civil rights violation. </w:t>
      </w:r>
    </w:p>
    <w:p w:rsidRPr="00C423F9" w:rsidR="004F0324" w:rsidP="00C423F9" w:rsidRDefault="004F0324">
      <w:pPr>
        <w:pStyle w:val="Quick1"/>
        <w:tabs>
          <w:tab w:val="left" w:pos="720"/>
          <w:tab w:val="left" w:pos="1440"/>
        </w:tabs>
        <w:ind w:left="720"/>
        <w:rPr>
          <w:rFonts w:ascii="Times New Roman" w:hAnsi="Times New Roman"/>
        </w:rPr>
      </w:pPr>
    </w:p>
    <w:p w:rsidRPr="00DC088D" w:rsidR="004F0324" w:rsidP="004F0324" w:rsidRDefault="004F0324">
      <w:pPr>
        <w:pStyle w:val="Quick1"/>
        <w:tabs>
          <w:tab w:val="left" w:pos="720"/>
          <w:tab w:val="left" w:pos="1440"/>
        </w:tabs>
        <w:ind w:left="1440" w:hanging="1440"/>
        <w:rPr>
          <w:rFonts w:ascii="Times New Roman" w:hAnsi="Times New Roman"/>
        </w:rPr>
      </w:pPr>
      <w:r>
        <w:rPr>
          <w:rFonts w:ascii="Times New Roman" w:hAnsi="Times New Roman"/>
          <w:b/>
          <w:bCs/>
        </w:rPr>
        <w:tab/>
        <w:t>3.</w:t>
      </w:r>
      <w:r>
        <w:rPr>
          <w:rFonts w:ascii="Times New Roman" w:hAnsi="Times New Roman"/>
          <w:b/>
          <w:bCs/>
        </w:rPr>
        <w:tab/>
        <w:t xml:space="preserve">Use </w:t>
      </w:r>
      <w:r w:rsidR="00B02786">
        <w:rPr>
          <w:rFonts w:ascii="Times New Roman" w:hAnsi="Times New Roman"/>
          <w:b/>
          <w:bCs/>
        </w:rPr>
        <w:t>of</w:t>
      </w:r>
      <w:r>
        <w:rPr>
          <w:rFonts w:ascii="Times New Roman" w:hAnsi="Times New Roman"/>
          <w:b/>
          <w:bCs/>
        </w:rPr>
        <w:t xml:space="preserve"> Information Technology:</w:t>
      </w:r>
      <w:r w:rsidR="00033463">
        <w:rPr>
          <w:rFonts w:ascii="Times New Roman" w:hAnsi="Times New Roman"/>
        </w:rPr>
        <w:t xml:space="preserve">  </w:t>
      </w:r>
      <w:r w:rsidR="00F9029F">
        <w:rPr>
          <w:rFonts w:ascii="Times New Roman" w:hAnsi="Times New Roman"/>
        </w:rPr>
        <w:t>The reporting portal will be an</w:t>
      </w:r>
      <w:r w:rsidR="00F7623C">
        <w:rPr>
          <w:rFonts w:ascii="Times New Roman" w:hAnsi="Times New Roman"/>
        </w:rPr>
        <w:t xml:space="preserve"> online fillable </w:t>
      </w:r>
      <w:r>
        <w:rPr>
          <w:rFonts w:ascii="Times New Roman" w:hAnsi="Times New Roman"/>
        </w:rPr>
        <w:t xml:space="preserve">form </w:t>
      </w:r>
      <w:r w:rsidR="00F9029F">
        <w:rPr>
          <w:rFonts w:ascii="Times New Roman" w:hAnsi="Times New Roman"/>
        </w:rPr>
        <w:t>that will be</w:t>
      </w:r>
      <w:r>
        <w:rPr>
          <w:rFonts w:ascii="Times New Roman" w:hAnsi="Times New Roman"/>
        </w:rPr>
        <w:t xml:space="preserve"> available on </w:t>
      </w:r>
      <w:r w:rsidR="0041403A">
        <w:rPr>
          <w:rFonts w:ascii="Times New Roman" w:hAnsi="Times New Roman"/>
        </w:rPr>
        <w:t xml:space="preserve">the </w:t>
      </w:r>
      <w:r w:rsidRPr="00DC088D" w:rsidR="00F9029F">
        <w:rPr>
          <w:rFonts w:ascii="Times New Roman" w:hAnsi="Times New Roman"/>
        </w:rPr>
        <w:t>Division’s</w:t>
      </w:r>
      <w:r w:rsidRPr="00DC088D" w:rsidR="0041403A">
        <w:rPr>
          <w:rFonts w:ascii="Times New Roman" w:hAnsi="Times New Roman"/>
        </w:rPr>
        <w:t xml:space="preserve"> </w:t>
      </w:r>
      <w:r w:rsidRPr="00DC088D" w:rsidR="00F9029F">
        <w:rPr>
          <w:rFonts w:ascii="Times New Roman" w:hAnsi="Times New Roman"/>
        </w:rPr>
        <w:t>webpage</w:t>
      </w:r>
      <w:r w:rsidRPr="00DC088D" w:rsidR="00F7623C">
        <w:rPr>
          <w:rFonts w:ascii="Times New Roman" w:hAnsi="Times New Roman"/>
        </w:rPr>
        <w:t>.</w:t>
      </w:r>
      <w:r w:rsidRPr="00DC088D" w:rsidR="00402F63">
        <w:rPr>
          <w:rFonts w:ascii="Times New Roman" w:hAnsi="Times New Roman"/>
        </w:rPr>
        <w:t xml:space="preserve">  No paper submissions are</w:t>
      </w:r>
      <w:r w:rsidRPr="00DC088D" w:rsidR="00DC088D">
        <w:rPr>
          <w:rFonts w:ascii="Times New Roman" w:hAnsi="Times New Roman"/>
        </w:rPr>
        <w:t xml:space="preserve"> requested or</w:t>
      </w:r>
      <w:r w:rsidRPr="00DC088D" w:rsidR="00402F63">
        <w:rPr>
          <w:rFonts w:ascii="Times New Roman" w:hAnsi="Times New Roman"/>
        </w:rPr>
        <w:t xml:space="preserve"> required.</w:t>
      </w:r>
    </w:p>
    <w:p w:rsidR="004F0324" w:rsidP="004F0324" w:rsidRDefault="004F0324">
      <w:pPr>
        <w:rPr>
          <w:rFonts w:ascii="Times New Roman" w:hAnsi="Times New Roman"/>
          <w:sz w:val="24"/>
          <w:szCs w:val="24"/>
        </w:rPr>
      </w:pPr>
    </w:p>
    <w:p w:rsidRPr="005C6862" w:rsidR="005C6862" w:rsidP="005C6862" w:rsidRDefault="004F0324">
      <w:pPr>
        <w:pStyle w:val="Quick1"/>
        <w:numPr>
          <w:ilvl w:val="0"/>
          <w:numId w:val="5"/>
        </w:numPr>
        <w:tabs>
          <w:tab w:val="left" w:pos="720"/>
          <w:tab w:val="left" w:pos="1440"/>
        </w:tabs>
        <w:rPr>
          <w:rFonts w:ascii="Times New Roman" w:hAnsi="Times New Roman"/>
        </w:rPr>
      </w:pPr>
      <w:r>
        <w:rPr>
          <w:rFonts w:ascii="Times New Roman" w:hAnsi="Times New Roman"/>
          <w:b/>
          <w:bCs/>
        </w:rPr>
        <w:t xml:space="preserve">Efforts </w:t>
      </w:r>
      <w:r w:rsidR="00B02786">
        <w:rPr>
          <w:rFonts w:ascii="Times New Roman" w:hAnsi="Times New Roman"/>
          <w:b/>
          <w:bCs/>
        </w:rPr>
        <w:t>to</w:t>
      </w:r>
      <w:r>
        <w:rPr>
          <w:rFonts w:ascii="Times New Roman" w:hAnsi="Times New Roman"/>
          <w:b/>
          <w:bCs/>
        </w:rPr>
        <w:t xml:space="preserve"> Identify Duplication:</w:t>
      </w:r>
      <w:r w:rsidR="001D11F1">
        <w:rPr>
          <w:rFonts w:ascii="Times New Roman" w:hAnsi="Times New Roman"/>
        </w:rPr>
        <w:t xml:space="preserve">  </w:t>
      </w:r>
      <w:r w:rsidR="0094362B">
        <w:rPr>
          <w:rFonts w:ascii="Times New Roman" w:hAnsi="Times New Roman"/>
        </w:rPr>
        <w:t xml:space="preserve">Individual complainants must affirmatively access the </w:t>
      </w:r>
      <w:r w:rsidRPr="00DC088D" w:rsidR="005C6862">
        <w:rPr>
          <w:rFonts w:ascii="Times New Roman" w:hAnsi="Times New Roman"/>
        </w:rPr>
        <w:t xml:space="preserve">online </w:t>
      </w:r>
      <w:r w:rsidRPr="00DC088D" w:rsidR="001D11F1">
        <w:rPr>
          <w:rFonts w:ascii="Times New Roman" w:hAnsi="Times New Roman"/>
        </w:rPr>
        <w:t>form</w:t>
      </w:r>
      <w:r w:rsidR="0094362B">
        <w:rPr>
          <w:rFonts w:ascii="Times New Roman" w:hAnsi="Times New Roman"/>
        </w:rPr>
        <w:t xml:space="preserve">. Moreover, </w:t>
      </w:r>
      <w:r w:rsidR="001D11F1">
        <w:rPr>
          <w:rFonts w:ascii="Times New Roman" w:hAnsi="Times New Roman"/>
        </w:rPr>
        <w:t xml:space="preserve">use of the form is voluntary.  </w:t>
      </w:r>
      <w:r w:rsidR="0094362B">
        <w:rPr>
          <w:rFonts w:ascii="Times New Roman" w:hAnsi="Times New Roman"/>
        </w:rPr>
        <w:t>If the complainant provides i</w:t>
      </w:r>
      <w:r>
        <w:rPr>
          <w:rFonts w:ascii="Times New Roman" w:hAnsi="Times New Roman"/>
        </w:rPr>
        <w:t xml:space="preserve">nformation </w:t>
      </w:r>
      <w:r w:rsidR="0094362B">
        <w:rPr>
          <w:rFonts w:ascii="Times New Roman" w:hAnsi="Times New Roman"/>
        </w:rPr>
        <w:t>that suggests that his or her</w:t>
      </w:r>
      <w:r>
        <w:rPr>
          <w:rFonts w:ascii="Times New Roman" w:hAnsi="Times New Roman"/>
        </w:rPr>
        <w:t xml:space="preserve"> complaint</w:t>
      </w:r>
      <w:r w:rsidR="00FD7848">
        <w:rPr>
          <w:rFonts w:ascii="Times New Roman" w:hAnsi="Times New Roman"/>
        </w:rPr>
        <w:t xml:space="preserve"> is within the jurisdiction of another federal agency</w:t>
      </w:r>
      <w:r>
        <w:rPr>
          <w:rFonts w:ascii="Times New Roman" w:hAnsi="Times New Roman"/>
        </w:rPr>
        <w:t xml:space="preserve">, </w:t>
      </w:r>
      <w:r w:rsidR="0094362B">
        <w:rPr>
          <w:rFonts w:ascii="Times New Roman" w:hAnsi="Times New Roman"/>
        </w:rPr>
        <w:t>the reporting portal will suggest that the complainant instead file with those agencies</w:t>
      </w:r>
      <w:r>
        <w:rPr>
          <w:rFonts w:ascii="Times New Roman" w:hAnsi="Times New Roman"/>
        </w:rPr>
        <w:t>.</w:t>
      </w:r>
      <w:r w:rsidR="005C6862">
        <w:rPr>
          <w:rFonts w:ascii="Times New Roman" w:hAnsi="Times New Roman"/>
        </w:rPr>
        <w:t xml:space="preserve"> In addition, because this centralized form replaces the existing</w:t>
      </w:r>
      <w:r w:rsidR="00B178A1">
        <w:rPr>
          <w:rFonts w:ascii="Times New Roman" w:hAnsi="Times New Roman"/>
        </w:rPr>
        <w:t>, non-centralized</w:t>
      </w:r>
      <w:r w:rsidR="005C6862">
        <w:rPr>
          <w:rFonts w:ascii="Times New Roman" w:hAnsi="Times New Roman"/>
        </w:rPr>
        <w:t xml:space="preserve"> reporting system, complainants will report a violation in one centralized place instead of to multiple sections of the Division, which avoids duplicative reports and responses by the Division.</w:t>
      </w:r>
    </w:p>
    <w:p w:rsidR="004F0324" w:rsidP="004F0324" w:rsidRDefault="004F0324">
      <w:pPr>
        <w:rPr>
          <w:rFonts w:ascii="Times New Roman" w:hAnsi="Times New Roman"/>
          <w:sz w:val="24"/>
          <w:szCs w:val="24"/>
        </w:rPr>
      </w:pPr>
    </w:p>
    <w:p w:rsidR="004F0324" w:rsidP="004F0324" w:rsidRDefault="004F0324">
      <w:pPr>
        <w:pStyle w:val="Quick1"/>
        <w:tabs>
          <w:tab w:val="left" w:pos="720"/>
          <w:tab w:val="left" w:pos="1440"/>
        </w:tabs>
        <w:ind w:left="1440" w:hanging="1440"/>
        <w:rPr>
          <w:rFonts w:ascii="Times New Roman" w:hAnsi="Times New Roman"/>
        </w:rPr>
      </w:pPr>
      <w:r>
        <w:rPr>
          <w:rFonts w:ascii="Times New Roman" w:hAnsi="Times New Roman"/>
          <w:b/>
          <w:bCs/>
        </w:rPr>
        <w:tab/>
        <w:t>5.</w:t>
      </w:r>
      <w:r>
        <w:rPr>
          <w:rFonts w:ascii="Times New Roman" w:hAnsi="Times New Roman"/>
          <w:b/>
          <w:bCs/>
        </w:rPr>
        <w:tab/>
        <w:t xml:space="preserve">Involvement </w:t>
      </w:r>
      <w:r w:rsidR="00B02786">
        <w:rPr>
          <w:rFonts w:ascii="Times New Roman" w:hAnsi="Times New Roman"/>
          <w:b/>
          <w:bCs/>
        </w:rPr>
        <w:t>of</w:t>
      </w:r>
      <w:r>
        <w:rPr>
          <w:rFonts w:ascii="Times New Roman" w:hAnsi="Times New Roman"/>
          <w:b/>
          <w:bCs/>
        </w:rPr>
        <w:t xml:space="preserve"> Small Entities:</w:t>
      </w:r>
      <w:r>
        <w:rPr>
          <w:rFonts w:ascii="Times New Roman" w:hAnsi="Times New Roman"/>
        </w:rPr>
        <w:t xml:space="preserve">  This collection of information does not impact small businesses or other small entities.</w:t>
      </w:r>
    </w:p>
    <w:p w:rsidR="004F0324" w:rsidP="004F0324" w:rsidRDefault="004F0324">
      <w:pPr>
        <w:rPr>
          <w:rFonts w:ascii="Times New Roman" w:hAnsi="Times New Roman"/>
          <w:sz w:val="24"/>
          <w:szCs w:val="24"/>
        </w:rPr>
      </w:pPr>
    </w:p>
    <w:p w:rsidR="004F0324" w:rsidP="004F0324" w:rsidRDefault="004F0324">
      <w:pPr>
        <w:pStyle w:val="Quick1"/>
        <w:tabs>
          <w:tab w:val="left" w:pos="720"/>
          <w:tab w:val="left" w:pos="1440"/>
        </w:tabs>
        <w:ind w:left="1440" w:hanging="1440"/>
        <w:rPr>
          <w:rFonts w:ascii="Times New Roman" w:hAnsi="Times New Roman"/>
        </w:rPr>
      </w:pPr>
      <w:r>
        <w:rPr>
          <w:rFonts w:ascii="Times New Roman" w:hAnsi="Times New Roman"/>
          <w:b/>
          <w:bCs/>
        </w:rPr>
        <w:tab/>
        <w:t>6.</w:t>
      </w:r>
      <w:r>
        <w:rPr>
          <w:rFonts w:ascii="Times New Roman" w:hAnsi="Times New Roman"/>
          <w:b/>
          <w:bCs/>
        </w:rPr>
        <w:tab/>
        <w:t xml:space="preserve">Consequences </w:t>
      </w:r>
      <w:r w:rsidR="00BC1E7C">
        <w:rPr>
          <w:rFonts w:ascii="Times New Roman" w:hAnsi="Times New Roman"/>
          <w:b/>
          <w:bCs/>
        </w:rPr>
        <w:t xml:space="preserve">if </w:t>
      </w:r>
      <w:r>
        <w:rPr>
          <w:rFonts w:ascii="Times New Roman" w:hAnsi="Times New Roman"/>
          <w:b/>
          <w:bCs/>
        </w:rPr>
        <w:t xml:space="preserve">Information Collection Is Not Conducted </w:t>
      </w:r>
      <w:r w:rsidR="004F2263">
        <w:rPr>
          <w:rFonts w:ascii="Times New Roman" w:hAnsi="Times New Roman"/>
          <w:b/>
          <w:bCs/>
        </w:rPr>
        <w:t>or</w:t>
      </w:r>
      <w:r>
        <w:rPr>
          <w:rFonts w:ascii="Times New Roman" w:hAnsi="Times New Roman"/>
          <w:b/>
          <w:bCs/>
        </w:rPr>
        <w:t xml:space="preserve"> Is Collected Less Frequently:</w:t>
      </w:r>
      <w:r>
        <w:rPr>
          <w:rFonts w:ascii="Times New Roman" w:hAnsi="Times New Roman"/>
        </w:rPr>
        <w:t xml:space="preserve">  If this information were not obtained, the </w:t>
      </w:r>
      <w:r w:rsidR="00EB63BD">
        <w:rPr>
          <w:rFonts w:ascii="Times New Roman" w:hAnsi="Times New Roman"/>
        </w:rPr>
        <w:t>Division</w:t>
      </w:r>
      <w:r>
        <w:rPr>
          <w:rFonts w:ascii="Times New Roman" w:hAnsi="Times New Roman"/>
        </w:rPr>
        <w:t xml:space="preserve"> would be unable to process and investigate </w:t>
      </w:r>
      <w:r w:rsidR="00DB6704">
        <w:rPr>
          <w:rFonts w:ascii="Times New Roman" w:hAnsi="Times New Roman"/>
        </w:rPr>
        <w:t>violations</w:t>
      </w:r>
      <w:r>
        <w:rPr>
          <w:rFonts w:ascii="Times New Roman" w:hAnsi="Times New Roman"/>
        </w:rPr>
        <w:t xml:space="preserve"> as </w:t>
      </w:r>
      <w:r w:rsidR="00B178A1">
        <w:rPr>
          <w:rFonts w:ascii="Times New Roman" w:hAnsi="Times New Roman"/>
        </w:rPr>
        <w:t xml:space="preserve">effectively. Moreover, the Division </w:t>
      </w:r>
      <w:r w:rsidR="00B178A1">
        <w:rPr>
          <w:rFonts w:ascii="Times New Roman" w:hAnsi="Times New Roman"/>
        </w:rPr>
        <w:lastRenderedPageBreak/>
        <w:t xml:space="preserve">would continue to intake complaints through a largely manual and time-consuming process that limits the resources it can devote towards enforcement. </w:t>
      </w:r>
    </w:p>
    <w:p w:rsidR="004F0324" w:rsidP="004F0324" w:rsidRDefault="004F0324">
      <w:pPr>
        <w:rPr>
          <w:rFonts w:ascii="Times New Roman" w:hAnsi="Times New Roman"/>
          <w:sz w:val="24"/>
          <w:szCs w:val="24"/>
        </w:rPr>
      </w:pPr>
    </w:p>
    <w:p w:rsidR="004F0324" w:rsidP="004F0324" w:rsidRDefault="004F0324">
      <w:pPr>
        <w:pStyle w:val="Quick1"/>
        <w:tabs>
          <w:tab w:val="left" w:pos="720"/>
          <w:tab w:val="left" w:pos="1440"/>
        </w:tabs>
        <w:ind w:left="1440" w:hanging="1440"/>
        <w:rPr>
          <w:rFonts w:ascii="Times New Roman" w:hAnsi="Times New Roman"/>
        </w:rPr>
      </w:pPr>
      <w:r>
        <w:rPr>
          <w:rFonts w:ascii="Times New Roman" w:hAnsi="Times New Roman"/>
          <w:b/>
          <w:bCs/>
        </w:rPr>
        <w:tab/>
        <w:t>7.</w:t>
      </w:r>
      <w:r>
        <w:rPr>
          <w:rFonts w:ascii="Times New Roman" w:hAnsi="Times New Roman"/>
          <w:b/>
          <w:bCs/>
        </w:rPr>
        <w:tab/>
        <w:t>Explanation of Special Circumstances:</w:t>
      </w:r>
      <w:r>
        <w:rPr>
          <w:rFonts w:ascii="Times New Roman" w:hAnsi="Times New Roman"/>
        </w:rPr>
        <w:t xml:space="preserve">  None of the listed special circumstances are applicable to this information collection.</w:t>
      </w:r>
    </w:p>
    <w:p w:rsidR="004F0324" w:rsidP="004F0324" w:rsidRDefault="004F0324">
      <w:pPr>
        <w:rPr>
          <w:rFonts w:ascii="Times New Roman" w:hAnsi="Times New Roman"/>
          <w:sz w:val="24"/>
          <w:szCs w:val="24"/>
        </w:rPr>
      </w:pPr>
    </w:p>
    <w:p w:rsidR="006A2FD5" w:rsidP="00026801" w:rsidRDefault="004F0324">
      <w:pPr>
        <w:pStyle w:val="Quick1"/>
        <w:tabs>
          <w:tab w:val="left" w:pos="720"/>
          <w:tab w:val="left" w:pos="1440"/>
        </w:tabs>
        <w:ind w:left="1440" w:hanging="1440"/>
        <w:rPr>
          <w:rFonts w:ascii="Times New Roman" w:hAnsi="Times New Roman"/>
        </w:rPr>
      </w:pPr>
      <w:r>
        <w:rPr>
          <w:rFonts w:ascii="Times New Roman" w:hAnsi="Times New Roman"/>
          <w:b/>
          <w:bCs/>
        </w:rPr>
        <w:tab/>
        <w:t>8.</w:t>
      </w:r>
      <w:r>
        <w:rPr>
          <w:rFonts w:ascii="Times New Roman" w:hAnsi="Times New Roman"/>
          <w:b/>
          <w:bCs/>
        </w:rPr>
        <w:tab/>
      </w:r>
      <w:r w:rsidRPr="00E245ED">
        <w:rPr>
          <w:rFonts w:ascii="Times New Roman" w:hAnsi="Times New Roman"/>
          <w:b/>
          <w:bCs/>
        </w:rPr>
        <w:t xml:space="preserve">Consultations Outside </w:t>
      </w:r>
      <w:r w:rsidRPr="00E245ED" w:rsidR="000F2081">
        <w:rPr>
          <w:rFonts w:ascii="Times New Roman" w:hAnsi="Times New Roman"/>
          <w:b/>
          <w:bCs/>
        </w:rPr>
        <w:t>the</w:t>
      </w:r>
      <w:r w:rsidRPr="00E245ED">
        <w:rPr>
          <w:rFonts w:ascii="Times New Roman" w:hAnsi="Times New Roman"/>
          <w:b/>
          <w:bCs/>
        </w:rPr>
        <w:t xml:space="preserve"> Agency:</w:t>
      </w:r>
      <w:r w:rsidRPr="00E245ED">
        <w:rPr>
          <w:rFonts w:ascii="Times New Roman" w:hAnsi="Times New Roman"/>
        </w:rPr>
        <w:t xml:space="preserve">  </w:t>
      </w:r>
      <w:r w:rsidR="000F2081">
        <w:rPr>
          <w:rFonts w:ascii="Times New Roman" w:hAnsi="Times New Roman"/>
        </w:rPr>
        <w:t>The</w:t>
      </w:r>
      <w:r w:rsidR="006A2FD5">
        <w:rPr>
          <w:rFonts w:ascii="Times New Roman" w:hAnsi="Times New Roman"/>
        </w:rPr>
        <w:t xml:space="preserve"> 60-day and 30-day notice </w:t>
      </w:r>
      <w:r w:rsidR="000F2081">
        <w:rPr>
          <w:rFonts w:ascii="Times New Roman" w:hAnsi="Times New Roman"/>
        </w:rPr>
        <w:t>were submitted and published in the Federal Register.</w:t>
      </w:r>
    </w:p>
    <w:p w:rsidR="000F2081" w:rsidP="00026801" w:rsidRDefault="000F2081">
      <w:pPr>
        <w:pStyle w:val="Quick1"/>
        <w:tabs>
          <w:tab w:val="left" w:pos="720"/>
          <w:tab w:val="left" w:pos="1440"/>
        </w:tabs>
        <w:ind w:left="1440" w:hanging="1440"/>
        <w:rPr>
          <w:rFonts w:ascii="Times New Roman" w:hAnsi="Times New Roman"/>
          <w:color w:val="FF0000"/>
        </w:rPr>
      </w:pPr>
    </w:p>
    <w:p w:rsidR="00344E6C" w:rsidP="00026801" w:rsidRDefault="00026801">
      <w:pPr>
        <w:pStyle w:val="Quick1"/>
        <w:tabs>
          <w:tab w:val="left" w:pos="720"/>
          <w:tab w:val="left" w:pos="1440"/>
        </w:tabs>
        <w:ind w:left="1440" w:hanging="1440"/>
        <w:rPr>
          <w:rFonts w:ascii="Times New Roman" w:hAnsi="Times New Roman"/>
        </w:rPr>
      </w:pPr>
      <w:r w:rsidRPr="00DC088D">
        <w:rPr>
          <w:rFonts w:ascii="Times New Roman" w:hAnsi="Times New Roman"/>
        </w:rPr>
        <w:tab/>
      </w:r>
      <w:r w:rsidRPr="00DC088D">
        <w:rPr>
          <w:rFonts w:ascii="Times New Roman" w:hAnsi="Times New Roman"/>
        </w:rPr>
        <w:tab/>
        <w:t xml:space="preserve">The Division conducted a study with </w:t>
      </w:r>
      <w:r w:rsidRPr="00344E6C" w:rsidR="00344E6C">
        <w:rPr>
          <w:rFonts w:ascii="Times New Roman" w:hAnsi="Times New Roman"/>
        </w:rPr>
        <w:t>Northeastern University Law School</w:t>
      </w:r>
      <w:r w:rsidRPr="00344E6C">
        <w:rPr>
          <w:rFonts w:ascii="Times New Roman" w:hAnsi="Times New Roman"/>
        </w:rPr>
        <w:t xml:space="preserve"> </w:t>
      </w:r>
      <w:r w:rsidRPr="00DC088D">
        <w:rPr>
          <w:rFonts w:ascii="Times New Roman" w:hAnsi="Times New Roman"/>
        </w:rPr>
        <w:t xml:space="preserve">to determine the effectiveness of the current reporting system, and determine what qualities the Division should adopt in the new reporting portal. </w:t>
      </w:r>
      <w:r w:rsidRPr="00DC088D" w:rsidR="00673FA6">
        <w:rPr>
          <w:rFonts w:ascii="Times New Roman" w:hAnsi="Times New Roman"/>
        </w:rPr>
        <w:t xml:space="preserve">The study found that </w:t>
      </w:r>
      <w:r w:rsidR="00344E6C">
        <w:rPr>
          <w:rFonts w:ascii="Times New Roman" w:hAnsi="Times New Roman"/>
        </w:rPr>
        <w:t>a significant percent</w:t>
      </w:r>
      <w:r w:rsidRPr="00344E6C" w:rsidR="00673FA6">
        <w:rPr>
          <w:rFonts w:ascii="Times New Roman" w:hAnsi="Times New Roman"/>
        </w:rPr>
        <w:t xml:space="preserve"> </w:t>
      </w:r>
      <w:r w:rsidRPr="00DC088D" w:rsidR="00673FA6">
        <w:rPr>
          <w:rFonts w:ascii="Times New Roman" w:hAnsi="Times New Roman"/>
        </w:rPr>
        <w:t xml:space="preserve">of </w:t>
      </w:r>
      <w:r w:rsidR="00344E6C">
        <w:rPr>
          <w:rFonts w:ascii="Times New Roman" w:hAnsi="Times New Roman"/>
        </w:rPr>
        <w:t xml:space="preserve">potential </w:t>
      </w:r>
      <w:r w:rsidRPr="00DC088D" w:rsidR="00673FA6">
        <w:rPr>
          <w:rFonts w:ascii="Times New Roman" w:hAnsi="Times New Roman"/>
        </w:rPr>
        <w:t>complainants failed to identify the proper reporting form to complete, which resulted in a</w:t>
      </w:r>
      <w:r w:rsidR="00344E6C">
        <w:rPr>
          <w:rFonts w:ascii="Times New Roman" w:hAnsi="Times New Roman"/>
        </w:rPr>
        <w:t>n</w:t>
      </w:r>
      <w:r w:rsidRPr="00DC088D" w:rsidR="00673FA6">
        <w:rPr>
          <w:rFonts w:ascii="Times New Roman" w:hAnsi="Times New Roman"/>
        </w:rPr>
        <w:t xml:space="preserve"> inability of the Divis</w:t>
      </w:r>
      <w:r w:rsidR="00DB7007">
        <w:rPr>
          <w:rFonts w:ascii="Times New Roman" w:hAnsi="Times New Roman"/>
        </w:rPr>
        <w:t>i</w:t>
      </w:r>
      <w:r w:rsidRPr="00DC088D" w:rsidR="00673FA6">
        <w:rPr>
          <w:rFonts w:ascii="Times New Roman" w:hAnsi="Times New Roman"/>
        </w:rPr>
        <w:t xml:space="preserve">on to respond properly to civil rights violations. </w:t>
      </w:r>
    </w:p>
    <w:p w:rsidR="00344E6C" w:rsidP="00026801" w:rsidRDefault="00344E6C">
      <w:pPr>
        <w:pStyle w:val="Quick1"/>
        <w:tabs>
          <w:tab w:val="left" w:pos="720"/>
          <w:tab w:val="left" w:pos="1440"/>
        </w:tabs>
        <w:ind w:left="1440" w:hanging="1440"/>
        <w:rPr>
          <w:rFonts w:ascii="Times New Roman" w:hAnsi="Times New Roman"/>
        </w:rPr>
      </w:pPr>
    </w:p>
    <w:p w:rsidR="00344E6C" w:rsidP="00026801" w:rsidRDefault="00344E6C">
      <w:pPr>
        <w:pStyle w:val="Quick1"/>
        <w:tabs>
          <w:tab w:val="left" w:pos="720"/>
          <w:tab w:val="left" w:pos="1440"/>
        </w:tabs>
        <w:ind w:left="1440" w:hanging="1440"/>
        <w:rPr>
          <w:rFonts w:ascii="Times New Roman" w:hAnsi="Times New Roman"/>
        </w:rPr>
      </w:pPr>
      <w:r>
        <w:rPr>
          <w:rFonts w:ascii="Times New Roman" w:hAnsi="Times New Roman"/>
        </w:rPr>
        <w:tab/>
      </w:r>
      <w:r>
        <w:rPr>
          <w:rFonts w:ascii="Times New Roman" w:hAnsi="Times New Roman"/>
        </w:rPr>
        <w:tab/>
        <w:t xml:space="preserve">The Division then consulted with GSA and 18F, who conducted an analysis of the current reporting practice and identified several opportunities to improve the experience for the public and internal staff. </w:t>
      </w:r>
    </w:p>
    <w:p w:rsidR="004F0324" w:rsidP="004F0324" w:rsidRDefault="004F0324">
      <w:pPr>
        <w:rPr>
          <w:rFonts w:ascii="Times New Roman" w:hAnsi="Times New Roman"/>
          <w:sz w:val="24"/>
          <w:szCs w:val="24"/>
        </w:rPr>
      </w:pPr>
    </w:p>
    <w:p w:rsidR="004F0324" w:rsidP="004F0324" w:rsidRDefault="004F0324">
      <w:pPr>
        <w:pStyle w:val="Quick1"/>
        <w:tabs>
          <w:tab w:val="left" w:pos="720"/>
          <w:tab w:val="left" w:pos="1440"/>
        </w:tabs>
        <w:ind w:left="1440" w:hanging="1440"/>
        <w:rPr>
          <w:rFonts w:ascii="Times New Roman" w:hAnsi="Times New Roman"/>
        </w:rPr>
      </w:pPr>
      <w:r>
        <w:rPr>
          <w:rFonts w:ascii="Times New Roman" w:hAnsi="Times New Roman"/>
          <w:b/>
          <w:bCs/>
        </w:rPr>
        <w:tab/>
        <w:t>9.</w:t>
      </w:r>
      <w:r>
        <w:rPr>
          <w:rFonts w:ascii="Times New Roman" w:hAnsi="Times New Roman"/>
          <w:b/>
          <w:bCs/>
        </w:rPr>
        <w:tab/>
        <w:t xml:space="preserve">Payment </w:t>
      </w:r>
      <w:r w:rsidR="00B02786">
        <w:rPr>
          <w:rFonts w:ascii="Times New Roman" w:hAnsi="Times New Roman"/>
          <w:b/>
          <w:bCs/>
        </w:rPr>
        <w:t>to</w:t>
      </w:r>
      <w:r>
        <w:rPr>
          <w:rFonts w:ascii="Times New Roman" w:hAnsi="Times New Roman"/>
          <w:b/>
          <w:bCs/>
        </w:rPr>
        <w:t xml:space="preserve"> Respondents:</w:t>
      </w:r>
      <w:r>
        <w:rPr>
          <w:rFonts w:ascii="Times New Roman" w:hAnsi="Times New Roman"/>
        </w:rPr>
        <w:t xml:space="preserve">  The </w:t>
      </w:r>
      <w:r w:rsidR="00757E60">
        <w:rPr>
          <w:rFonts w:ascii="Times New Roman" w:hAnsi="Times New Roman"/>
        </w:rPr>
        <w:t>Division</w:t>
      </w:r>
      <w:r>
        <w:rPr>
          <w:rFonts w:ascii="Times New Roman" w:hAnsi="Times New Roman"/>
        </w:rPr>
        <w:t xml:space="preserve"> does not provide payments or gifts to respondents in exchange for a benefit sought.</w:t>
      </w:r>
    </w:p>
    <w:p w:rsidR="004F0324" w:rsidP="004F0324" w:rsidRDefault="004F0324">
      <w:pPr>
        <w:rPr>
          <w:rFonts w:ascii="Times New Roman" w:hAnsi="Times New Roman"/>
          <w:sz w:val="24"/>
          <w:szCs w:val="24"/>
        </w:rPr>
      </w:pPr>
    </w:p>
    <w:p w:rsidRPr="000F2081" w:rsidR="00244428" w:rsidP="00244428" w:rsidRDefault="004F0324">
      <w:pPr>
        <w:pStyle w:val="Quick1"/>
        <w:tabs>
          <w:tab w:val="left" w:pos="720"/>
          <w:tab w:val="left" w:pos="1440"/>
        </w:tabs>
        <w:ind w:left="1440" w:hanging="1440"/>
        <w:rPr>
          <w:rFonts w:ascii="Times New Roman" w:hAnsi="Times New Roman"/>
        </w:rPr>
      </w:pPr>
      <w:r>
        <w:rPr>
          <w:rFonts w:ascii="Times New Roman" w:hAnsi="Times New Roman"/>
          <w:b/>
          <w:bCs/>
        </w:rPr>
        <w:tab/>
        <w:t>10.</w:t>
      </w:r>
      <w:r>
        <w:rPr>
          <w:rFonts w:ascii="Times New Roman" w:hAnsi="Times New Roman"/>
          <w:b/>
          <w:bCs/>
        </w:rPr>
        <w:tab/>
        <w:t xml:space="preserve">Assurance </w:t>
      </w:r>
      <w:r w:rsidR="00B02786">
        <w:rPr>
          <w:rFonts w:ascii="Times New Roman" w:hAnsi="Times New Roman"/>
          <w:b/>
          <w:bCs/>
        </w:rPr>
        <w:t>of</w:t>
      </w:r>
      <w:r>
        <w:rPr>
          <w:rFonts w:ascii="Times New Roman" w:hAnsi="Times New Roman"/>
          <w:b/>
          <w:bCs/>
        </w:rPr>
        <w:t xml:space="preserve"> Confidentiality:</w:t>
      </w:r>
      <w:r>
        <w:rPr>
          <w:rFonts w:ascii="Times New Roman" w:hAnsi="Times New Roman"/>
        </w:rPr>
        <w:t xml:space="preserve">  </w:t>
      </w:r>
      <w:r w:rsidRPr="000F2081">
        <w:rPr>
          <w:rFonts w:ascii="Times New Roman" w:hAnsi="Times New Roman"/>
        </w:rPr>
        <w:t>A separate</w:t>
      </w:r>
      <w:r w:rsidRPr="000F2081" w:rsidR="00DC2614">
        <w:rPr>
          <w:rFonts w:ascii="Times New Roman" w:hAnsi="Times New Roman"/>
        </w:rPr>
        <w:t xml:space="preserve"> </w:t>
      </w:r>
      <w:r w:rsidRPr="000F2081" w:rsidR="00244428">
        <w:rPr>
          <w:rFonts w:ascii="Times New Roman" w:hAnsi="Times New Roman"/>
        </w:rPr>
        <w:t>webpage accessible via link within the introductory slides of the portal will contain a</w:t>
      </w:r>
      <w:r w:rsidRPr="000F2081">
        <w:rPr>
          <w:rFonts w:ascii="Times New Roman" w:hAnsi="Times New Roman"/>
        </w:rPr>
        <w:t xml:space="preserve"> Privacy Act Statement and Release</w:t>
      </w:r>
      <w:r w:rsidRPr="000F2081" w:rsidR="00244428">
        <w:rPr>
          <w:rFonts w:ascii="Times New Roman" w:hAnsi="Times New Roman"/>
        </w:rPr>
        <w:t xml:space="preserve">.  The body of the webpage will contain the following language:  </w:t>
      </w:r>
    </w:p>
    <w:p w:rsidRPr="000F2081" w:rsidR="00244428" w:rsidP="00244428" w:rsidRDefault="00244428">
      <w:pPr>
        <w:pStyle w:val="Quick1"/>
        <w:tabs>
          <w:tab w:val="left" w:pos="720"/>
          <w:tab w:val="left" w:pos="1440"/>
        </w:tabs>
        <w:ind w:left="1440" w:hanging="1440"/>
        <w:rPr>
          <w:rFonts w:ascii="Times New Roman" w:hAnsi="Times New Roman"/>
        </w:rPr>
      </w:pP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Privacy Act Statement</w:t>
      </w:r>
    </w:p>
    <w:p w:rsidRPr="000F2081" w:rsidR="001B5F60" w:rsidP="00244428" w:rsidRDefault="001B5F60">
      <w:pPr>
        <w:pStyle w:val="Quick1"/>
        <w:tabs>
          <w:tab w:val="left" w:pos="720"/>
          <w:tab w:val="left" w:pos="1440"/>
        </w:tabs>
        <w:ind w:left="1440" w:hanging="1440"/>
        <w:rPr>
          <w:rFonts w:ascii="Times New Roman" w:hAnsi="Times New Roman"/>
        </w:rPr>
      </w:pP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The information you provide through this form will help the Department of Justice’s Civil Rights Division (“us,” “we”) enforce the federal civil rights statutes within its authority. In addition to our enforcement efforts, we may use the information you provide on this form for certain routine purposes. These include sharing with:</w:t>
      </w:r>
    </w:p>
    <w:p w:rsidRPr="000F2081" w:rsidR="001B5F60" w:rsidP="00244428" w:rsidRDefault="001B5F60">
      <w:pPr>
        <w:pStyle w:val="Quick1"/>
        <w:tabs>
          <w:tab w:val="left" w:pos="720"/>
          <w:tab w:val="left" w:pos="1440"/>
        </w:tabs>
        <w:ind w:left="1440" w:hanging="1440"/>
        <w:rPr>
          <w:rFonts w:ascii="Times New Roman" w:hAnsi="Times New Roman"/>
        </w:rPr>
      </w:pPr>
    </w:p>
    <w:p w:rsidRPr="000F2081" w:rsidR="00244428" w:rsidP="001B5F60" w:rsidRDefault="00244428">
      <w:pPr>
        <w:pStyle w:val="Quick1"/>
        <w:tabs>
          <w:tab w:val="left" w:pos="720"/>
          <w:tab w:val="left" w:pos="1440"/>
        </w:tabs>
        <w:ind w:left="2160" w:hanging="216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 xml:space="preserve">a court, magistrate, or administrative tribunal, including disclosures to opposing counsel in the course of settlement negotiations; </w:t>
      </w:r>
    </w:p>
    <w:p w:rsidRPr="000F2081" w:rsidR="00244428" w:rsidP="001B5F60" w:rsidRDefault="00244428">
      <w:pPr>
        <w:pStyle w:val="Quick1"/>
        <w:tabs>
          <w:tab w:val="left" w:pos="720"/>
          <w:tab w:val="left" w:pos="1440"/>
        </w:tabs>
        <w:ind w:left="2160" w:hanging="216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a Member of Congress submitting a request involving an individual, to whom the record pertains, when the individual has requested assistance from the Member with respect to the subject matter of the record.</w:t>
      </w:r>
    </w:p>
    <w:p w:rsidRPr="000F2081" w:rsidR="00244428" w:rsidP="001B5F60" w:rsidRDefault="00244428">
      <w:pPr>
        <w:pStyle w:val="Quick1"/>
        <w:tabs>
          <w:tab w:val="left" w:pos="720"/>
          <w:tab w:val="left" w:pos="1440"/>
        </w:tabs>
        <w:ind w:left="2160" w:hanging="216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a contractor with the Department of Justice who needs access to the information in order to perform a contract. Recipients of information shall be required to comply with the requirements of the Privacy Act of 1974, as amended, pursuant to 5 U.S.C. 552a(m).</w:t>
      </w:r>
    </w:p>
    <w:p w:rsidRPr="000F2081" w:rsidR="00244428" w:rsidP="001B5F60" w:rsidRDefault="00244428">
      <w:pPr>
        <w:pStyle w:val="Quick1"/>
        <w:tabs>
          <w:tab w:val="left" w:pos="720"/>
          <w:tab w:val="left" w:pos="1440"/>
        </w:tabs>
        <w:ind w:left="2160" w:hanging="2160"/>
        <w:rPr>
          <w:rFonts w:ascii="Times New Roman" w:hAnsi="Times New Roman"/>
        </w:rPr>
      </w:pPr>
      <w:r w:rsidRPr="000F2081">
        <w:rPr>
          <w:rFonts w:ascii="Times New Roman" w:hAnsi="Times New Roman"/>
        </w:rPr>
        <w:lastRenderedPageBreak/>
        <w:tab/>
      </w:r>
      <w:r w:rsidRPr="000F2081">
        <w:rPr>
          <w:rFonts w:ascii="Times New Roman" w:hAnsi="Times New Roman"/>
        </w:rPr>
        <w:tab/>
        <w:t>•</w:t>
      </w:r>
      <w:r w:rsidRPr="000F2081">
        <w:rPr>
          <w:rFonts w:ascii="Times New Roman" w:hAnsi="Times New Roman"/>
        </w:rPr>
        <w:tab/>
        <w:t>a Federal, State, or local law enforcement agency, if we become aware of a violation or potential violation of law or regulation outside the scope of our jurisdiction.</w:t>
      </w:r>
    </w:p>
    <w:p w:rsidRPr="000F2081" w:rsidR="001B5F60" w:rsidP="001B5F60" w:rsidRDefault="00244428">
      <w:pPr>
        <w:pStyle w:val="Quick1"/>
        <w:tabs>
          <w:tab w:val="left" w:pos="720"/>
          <w:tab w:val="left" w:pos="1440"/>
        </w:tabs>
        <w:ind w:left="2160" w:hanging="1440"/>
        <w:rPr>
          <w:rFonts w:ascii="Times New Roman" w:hAnsi="Times New Roman"/>
        </w:rPr>
      </w:pPr>
      <w:r w:rsidRPr="000F2081">
        <w:rPr>
          <w:rFonts w:ascii="Times New Roman" w:hAnsi="Times New Roman"/>
        </w:rPr>
        <w:tab/>
      </w:r>
      <w:r w:rsidRPr="000F2081">
        <w:rPr>
          <w:rFonts w:ascii="Times New Roman" w:hAnsi="Times New Roman"/>
        </w:rPr>
        <w:tab/>
        <w:t>For a complete list of routine agency uses, please consult the following link: (hyperlink to SORN</w:t>
      </w:r>
      <w:r w:rsidRPr="000F2081" w:rsidR="001B5F60">
        <w:rPr>
          <w:rFonts w:ascii="Times New Roman" w:hAnsi="Times New Roman"/>
        </w:rPr>
        <w:t>)</w:t>
      </w:r>
      <w:r w:rsidRPr="000F2081">
        <w:rPr>
          <w:rFonts w:ascii="Times New Roman" w:hAnsi="Times New Roman"/>
        </w:rPr>
        <w:t xml:space="preserve"> </w:t>
      </w:r>
    </w:p>
    <w:p w:rsidRPr="000F2081" w:rsidR="001B5F60" w:rsidP="001B5F60" w:rsidRDefault="001B5F60">
      <w:pPr>
        <w:pStyle w:val="Quick1"/>
        <w:tabs>
          <w:tab w:val="left" w:pos="720"/>
          <w:tab w:val="left" w:pos="1440"/>
        </w:tabs>
        <w:ind w:left="2160" w:hanging="1440"/>
        <w:rPr>
          <w:rFonts w:ascii="Times New Roman" w:hAnsi="Times New Roman"/>
        </w:rPr>
      </w:pP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You should also know that:</w:t>
      </w:r>
    </w:p>
    <w:p w:rsidRPr="000F2081" w:rsidR="001B5F60" w:rsidP="00244428" w:rsidRDefault="001B5F60">
      <w:pPr>
        <w:pStyle w:val="Quick1"/>
        <w:tabs>
          <w:tab w:val="left" w:pos="720"/>
          <w:tab w:val="left" w:pos="1440"/>
        </w:tabs>
        <w:ind w:left="1440" w:hanging="1440"/>
        <w:rPr>
          <w:rFonts w:ascii="Times New Roman" w:hAnsi="Times New Roman"/>
        </w:rPr>
      </w:pP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Any information you provide to us through this form is voluntary;</w:t>
      </w:r>
    </w:p>
    <w:p w:rsidRPr="000F2081" w:rsidR="00244428" w:rsidP="001B5F60" w:rsidRDefault="00244428">
      <w:pPr>
        <w:pStyle w:val="Quick1"/>
        <w:tabs>
          <w:tab w:val="left" w:pos="720"/>
          <w:tab w:val="left" w:pos="1440"/>
        </w:tabs>
        <w:ind w:left="2160" w:hanging="216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 xml:space="preserve">If you choose not to provide the information we ask for on this form, we may not be able to evaluate or take action based on your report.  </w:t>
      </w:r>
    </w:p>
    <w:p w:rsidRPr="000F2081" w:rsidR="00244428" w:rsidP="001B5F60" w:rsidRDefault="00244428">
      <w:pPr>
        <w:pStyle w:val="Quick1"/>
        <w:tabs>
          <w:tab w:val="left" w:pos="720"/>
          <w:tab w:val="left" w:pos="1440"/>
        </w:tabs>
        <w:ind w:left="2160" w:hanging="216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We will treat the information you provide on this form confidentially, to the extent we are allowed by the Freedom of Information Act (5 U.S.C. 552) and the Privacy Act (5 U.S.C. 552a).</w:t>
      </w:r>
    </w:p>
    <w:p w:rsidRPr="000F2081" w:rsidR="001B5F60" w:rsidP="001B5F60" w:rsidRDefault="001B5F60">
      <w:pPr>
        <w:pStyle w:val="Quick1"/>
        <w:tabs>
          <w:tab w:val="left" w:pos="720"/>
          <w:tab w:val="left" w:pos="1440"/>
        </w:tabs>
        <w:ind w:left="2160" w:hanging="2160"/>
        <w:rPr>
          <w:rFonts w:ascii="Times New Roman" w:hAnsi="Times New Roman"/>
        </w:rPr>
      </w:pP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We are authorized to collect this information pursuant to the following statutes:</w:t>
      </w:r>
    </w:p>
    <w:p w:rsidRPr="000F2081" w:rsidR="001B5F60" w:rsidP="00244428" w:rsidRDefault="001B5F60">
      <w:pPr>
        <w:pStyle w:val="Quick1"/>
        <w:tabs>
          <w:tab w:val="left" w:pos="720"/>
          <w:tab w:val="left" w:pos="1440"/>
        </w:tabs>
        <w:ind w:left="1440" w:hanging="1440"/>
        <w:rPr>
          <w:rFonts w:ascii="Times New Roman" w:hAnsi="Times New Roman"/>
        </w:rPr>
      </w:pP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Official Misconduct, 18 U.S.C. §§ 241, 242</w:t>
      </w:r>
    </w:p>
    <w:p w:rsidRPr="000F2081" w:rsidR="00244428" w:rsidP="00244428" w:rsidRDefault="00244428">
      <w:pPr>
        <w:pStyle w:val="Quick1"/>
        <w:tabs>
          <w:tab w:val="left" w:pos="720"/>
          <w:tab w:val="left" w:pos="1440"/>
        </w:tabs>
        <w:ind w:left="2160" w:hanging="216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The Matthew Shepard and James Byrd, Jr., Hate Crimes Prevention Act of 2009</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Federally Protected Activities, 18 U.S.C. § 245</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Criminal Interference with Right to Fair Housing, 18 U.S.C. § 3631</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Damage to Religious Property, 18 U.S.C. § 247</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Trafficking Victims Protection Act (TVPA)</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Freedom of Access to Clinic Entrances Act (FACE)</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Criminal Protection for Voting Rights, 18 U.S.C. § 594</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Americans with Disabilities Act, Titles I-III</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Rehabilitation Act of 1973</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Civil Rights Act of 1964, Titles II, IV, VI, VII</w:t>
      </w:r>
    </w:p>
    <w:p w:rsidRPr="000F2081" w:rsidR="00244428" w:rsidP="00244428" w:rsidRDefault="00244428">
      <w:pPr>
        <w:pStyle w:val="Quick1"/>
        <w:tabs>
          <w:tab w:val="left" w:pos="720"/>
          <w:tab w:val="left" w:pos="1440"/>
        </w:tabs>
        <w:ind w:left="2160" w:hanging="216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Uniformed Services Employment and Reemployment Rights Act (USERRA)</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Equal Education Opportunities Act of 1974 (EEOA)</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Individuals with Disabilities in Education Act (IDEA)</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Education Amendments of 1972, Title IX</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Fair Housing Act (FHA)</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Equal Credit Opportunity Act (ECOA)</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Religious Land Use and Institutionalized Persons Act (RLUIPA)</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Servicemembers Civil Relief Act (SCRA)</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Immigration and Nationality Act § 274B</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Civil Rights of Institutionalized Persons Act (CRIPA)</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Violent Crime Control and Law Enforcement Act § 14141</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Omnibus Crime and Safe Streets Act</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Voting Rights Act</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Voting Accessibility for the Elderly and Handicapped Act</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Uniformed and Overseas Citizens Absentee Voting Act (UOCAVA)</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lastRenderedPageBreak/>
        <w:tab/>
      </w:r>
      <w:r w:rsidRPr="000F2081">
        <w:rPr>
          <w:rFonts w:ascii="Times New Roman" w:hAnsi="Times New Roman"/>
        </w:rPr>
        <w:tab/>
        <w:t>•</w:t>
      </w:r>
      <w:r w:rsidRPr="000F2081">
        <w:rPr>
          <w:rFonts w:ascii="Times New Roman" w:hAnsi="Times New Roman"/>
        </w:rPr>
        <w:tab/>
        <w:t>National Voter Registration Act (NVRA)</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Genetic Information Nondiscrimination Act (GINA), Title II</w:t>
      </w:r>
    </w:p>
    <w:p w:rsidRPr="000F2081" w:rsidR="00244428" w:rsidP="00244428" w:rsidRDefault="00244428">
      <w:pPr>
        <w:pStyle w:val="Quick1"/>
        <w:tabs>
          <w:tab w:val="left" w:pos="720"/>
          <w:tab w:val="left" w:pos="1440"/>
        </w:tabs>
        <w:ind w:left="1440" w:hanging="144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Help America Vote Act (HAVA)</w:t>
      </w:r>
    </w:p>
    <w:p w:rsidRPr="000F2081" w:rsidR="004F0324" w:rsidP="00244428" w:rsidRDefault="00244428">
      <w:pPr>
        <w:pStyle w:val="Quick1"/>
        <w:tabs>
          <w:tab w:val="left" w:pos="720"/>
          <w:tab w:val="left" w:pos="1440"/>
        </w:tabs>
        <w:ind w:left="2160" w:hanging="2160"/>
        <w:rPr>
          <w:rFonts w:ascii="Times New Roman" w:hAnsi="Times New Roman"/>
        </w:rPr>
      </w:pPr>
      <w:r w:rsidRPr="000F2081">
        <w:rPr>
          <w:rFonts w:ascii="Times New Roman" w:hAnsi="Times New Roman"/>
        </w:rPr>
        <w:tab/>
      </w:r>
      <w:r w:rsidRPr="000F2081">
        <w:rPr>
          <w:rFonts w:ascii="Times New Roman" w:hAnsi="Times New Roman"/>
        </w:rPr>
        <w:tab/>
        <w:t>•</w:t>
      </w:r>
      <w:r w:rsidRPr="000F2081">
        <w:rPr>
          <w:rFonts w:ascii="Times New Roman" w:hAnsi="Times New Roman"/>
        </w:rPr>
        <w:tab/>
        <w:t xml:space="preserve">Civil Rights Acts of 1870, 1957, 1960, &amp; 1964  </w:t>
      </w:r>
      <w:r w:rsidRPr="000F2081" w:rsidR="004F0324">
        <w:rPr>
          <w:rFonts w:ascii="Times New Roman" w:hAnsi="Times New Roman"/>
        </w:rPr>
        <w:t xml:space="preserve"> describes how information provided to or obtained by the Department of Justice in the course of complaint investigation will be treated by the Department.  This document provides a brief overview of the Privacy Act of 1974, 5 U.S.C. § 552a, and the Freedom of Information Act, 5 U.S.C. § 552.</w:t>
      </w:r>
    </w:p>
    <w:p w:rsidRPr="000F2081" w:rsidR="004F0324" w:rsidP="004F0324" w:rsidRDefault="004F0324">
      <w:pPr>
        <w:rPr>
          <w:rFonts w:ascii="Times New Roman" w:hAnsi="Times New Roman"/>
          <w:sz w:val="24"/>
          <w:szCs w:val="24"/>
        </w:rPr>
      </w:pPr>
    </w:p>
    <w:p w:rsidR="004F0324" w:rsidP="004F0324" w:rsidRDefault="004F0324">
      <w:pPr>
        <w:pStyle w:val="Quick1"/>
        <w:tabs>
          <w:tab w:val="left" w:pos="720"/>
          <w:tab w:val="left" w:pos="1440"/>
        </w:tabs>
        <w:ind w:left="1440" w:hanging="1440"/>
        <w:rPr>
          <w:rFonts w:ascii="Times New Roman" w:hAnsi="Times New Roman"/>
        </w:rPr>
      </w:pPr>
      <w:r>
        <w:rPr>
          <w:rFonts w:ascii="Times New Roman" w:hAnsi="Times New Roman"/>
          <w:b/>
          <w:bCs/>
        </w:rPr>
        <w:tab/>
        <w:t>11.</w:t>
      </w:r>
      <w:r>
        <w:rPr>
          <w:rFonts w:ascii="Times New Roman" w:hAnsi="Times New Roman"/>
          <w:b/>
          <w:bCs/>
        </w:rPr>
        <w:tab/>
        <w:t xml:space="preserve">Questions </w:t>
      </w:r>
      <w:r w:rsidR="003240B6">
        <w:rPr>
          <w:rFonts w:ascii="Times New Roman" w:hAnsi="Times New Roman"/>
          <w:b/>
          <w:bCs/>
        </w:rPr>
        <w:t>of</w:t>
      </w:r>
      <w:r>
        <w:rPr>
          <w:rFonts w:ascii="Times New Roman" w:hAnsi="Times New Roman"/>
          <w:b/>
          <w:bCs/>
        </w:rPr>
        <w:t xml:space="preserve"> A Sensitive Nature:</w:t>
      </w:r>
      <w:r>
        <w:rPr>
          <w:rFonts w:ascii="Times New Roman" w:hAnsi="Times New Roman"/>
        </w:rPr>
        <w:t xml:space="preserve">  </w:t>
      </w:r>
      <w:r w:rsidR="009276F8">
        <w:rPr>
          <w:rFonts w:ascii="Times New Roman" w:hAnsi="Times New Roman"/>
        </w:rPr>
        <w:t xml:space="preserve">The </w:t>
      </w:r>
      <w:r w:rsidR="00344E6C">
        <w:rPr>
          <w:rFonts w:ascii="Times New Roman" w:hAnsi="Times New Roman"/>
        </w:rPr>
        <w:t xml:space="preserve">Division will use this </w:t>
      </w:r>
      <w:r w:rsidR="009276F8">
        <w:rPr>
          <w:rFonts w:ascii="Times New Roman" w:hAnsi="Times New Roman"/>
        </w:rPr>
        <w:t xml:space="preserve">reporting portal to better enforce </w:t>
      </w:r>
      <w:r w:rsidR="00344E6C">
        <w:rPr>
          <w:rFonts w:ascii="Times New Roman" w:hAnsi="Times New Roman"/>
        </w:rPr>
        <w:t xml:space="preserve">the federal statutes identified in A.1.  Because these statutes set forth rights that require membership in a protected class, the Division’s portal </w:t>
      </w:r>
      <w:r w:rsidR="009276F8">
        <w:rPr>
          <w:rFonts w:ascii="Times New Roman" w:hAnsi="Times New Roman"/>
        </w:rPr>
        <w:t xml:space="preserve">asks complainants for the reason why </w:t>
      </w:r>
      <w:r w:rsidR="00B178A1">
        <w:rPr>
          <w:rFonts w:ascii="Times New Roman" w:hAnsi="Times New Roman"/>
        </w:rPr>
        <w:t>s/</w:t>
      </w:r>
      <w:r w:rsidR="009276F8">
        <w:rPr>
          <w:rFonts w:ascii="Times New Roman" w:hAnsi="Times New Roman"/>
        </w:rPr>
        <w:t xml:space="preserve">he </w:t>
      </w:r>
      <w:r w:rsidR="00B178A1">
        <w:rPr>
          <w:rFonts w:ascii="Times New Roman" w:hAnsi="Times New Roman"/>
        </w:rPr>
        <w:t xml:space="preserve">believes s/he was subject to discrimination.  </w:t>
      </w:r>
      <w:r w:rsidR="007A2A9C">
        <w:rPr>
          <w:rFonts w:ascii="Times New Roman" w:hAnsi="Times New Roman"/>
        </w:rPr>
        <w:t>Reporting options</w:t>
      </w:r>
      <w:r w:rsidR="009276F8">
        <w:rPr>
          <w:rFonts w:ascii="Times New Roman" w:hAnsi="Times New Roman"/>
        </w:rPr>
        <w:t xml:space="preserve"> include, but are not limited to, race</w:t>
      </w:r>
      <w:r w:rsidR="00B178A1">
        <w:rPr>
          <w:rFonts w:ascii="Times New Roman" w:hAnsi="Times New Roman"/>
        </w:rPr>
        <w:t>/color</w:t>
      </w:r>
      <w:r w:rsidR="009276F8">
        <w:rPr>
          <w:rFonts w:ascii="Times New Roman" w:hAnsi="Times New Roman"/>
        </w:rPr>
        <w:t xml:space="preserve">, </w:t>
      </w:r>
      <w:r w:rsidR="00B178A1">
        <w:rPr>
          <w:rFonts w:ascii="Times New Roman" w:hAnsi="Times New Roman"/>
        </w:rPr>
        <w:t xml:space="preserve">national origin, </w:t>
      </w:r>
      <w:r w:rsidR="009276F8">
        <w:rPr>
          <w:rFonts w:ascii="Times New Roman" w:hAnsi="Times New Roman"/>
        </w:rPr>
        <w:t xml:space="preserve">religion, </w:t>
      </w:r>
      <w:r w:rsidR="00B178A1">
        <w:rPr>
          <w:rFonts w:ascii="Times New Roman" w:hAnsi="Times New Roman"/>
        </w:rPr>
        <w:t xml:space="preserve">disability, sex or gender identity, sexual orientation, familial, marital, or parental status, military status, age, genetic information, and immigration/citizenship status.  Complainants are not required to provide their status under any of those protected classes (i.e., a complainant who alleges he was discriminated on the basis of race does not need to disclose his actual race). </w:t>
      </w:r>
    </w:p>
    <w:p w:rsidR="004F0324" w:rsidP="004F0324" w:rsidRDefault="004F0324">
      <w:pPr>
        <w:rPr>
          <w:rFonts w:ascii="Times New Roman" w:hAnsi="Times New Roman"/>
          <w:sz w:val="24"/>
          <w:szCs w:val="24"/>
        </w:rPr>
      </w:pPr>
    </w:p>
    <w:p w:rsidR="004F0324" w:rsidP="004F0324" w:rsidRDefault="004F0324">
      <w:pPr>
        <w:pStyle w:val="Quick1"/>
        <w:tabs>
          <w:tab w:val="left" w:pos="720"/>
          <w:tab w:val="left" w:pos="1440"/>
        </w:tabs>
        <w:ind w:left="1440" w:hanging="1440"/>
        <w:rPr>
          <w:rFonts w:ascii="Times New Roman" w:hAnsi="Times New Roman"/>
        </w:rPr>
      </w:pPr>
      <w:r>
        <w:rPr>
          <w:rFonts w:ascii="Times New Roman" w:hAnsi="Times New Roman"/>
          <w:b/>
          <w:bCs/>
        </w:rPr>
        <w:tab/>
        <w:t>12.</w:t>
      </w:r>
      <w:r>
        <w:rPr>
          <w:rFonts w:ascii="Times New Roman" w:hAnsi="Times New Roman"/>
          <w:b/>
          <w:bCs/>
        </w:rPr>
        <w:tab/>
        <w:t xml:space="preserve">Estimates </w:t>
      </w:r>
      <w:r w:rsidR="00611FBA">
        <w:rPr>
          <w:rFonts w:ascii="Times New Roman" w:hAnsi="Times New Roman"/>
          <w:b/>
          <w:bCs/>
        </w:rPr>
        <w:t>of</w:t>
      </w:r>
      <w:r>
        <w:rPr>
          <w:rFonts w:ascii="Times New Roman" w:hAnsi="Times New Roman"/>
          <w:b/>
          <w:bCs/>
        </w:rPr>
        <w:t xml:space="preserve"> Hour Burden:</w:t>
      </w:r>
      <w:r>
        <w:rPr>
          <w:rFonts w:ascii="Times New Roman" w:hAnsi="Times New Roman"/>
        </w:rPr>
        <w:t xml:space="preserve">  </w:t>
      </w:r>
      <w:r w:rsidR="008F676E">
        <w:rPr>
          <w:rFonts w:ascii="Times New Roman" w:hAnsi="Times New Roman"/>
        </w:rPr>
        <w:t xml:space="preserve">The </w:t>
      </w:r>
      <w:r w:rsidR="00040A2C">
        <w:rPr>
          <w:rFonts w:ascii="Times New Roman" w:hAnsi="Times New Roman"/>
        </w:rPr>
        <w:t xml:space="preserve">annual </w:t>
      </w:r>
      <w:r w:rsidR="008F676E">
        <w:rPr>
          <w:rFonts w:ascii="Times New Roman" w:hAnsi="Times New Roman"/>
        </w:rPr>
        <w:t>figure for the number of complaints received is</w:t>
      </w:r>
      <w:r>
        <w:rPr>
          <w:rFonts w:ascii="Times New Roman" w:hAnsi="Times New Roman"/>
        </w:rPr>
        <w:t xml:space="preserve"> </w:t>
      </w:r>
      <w:r w:rsidR="008F676E">
        <w:rPr>
          <w:rFonts w:ascii="Times New Roman" w:hAnsi="Times New Roman"/>
        </w:rPr>
        <w:t>a rough estimate</w:t>
      </w:r>
      <w:r>
        <w:rPr>
          <w:rFonts w:ascii="Times New Roman" w:hAnsi="Times New Roman"/>
        </w:rPr>
        <w:t xml:space="preserve"> derived from </w:t>
      </w:r>
      <w:r w:rsidR="008F676E">
        <w:rPr>
          <w:rFonts w:ascii="Times New Roman" w:hAnsi="Times New Roman"/>
        </w:rPr>
        <w:t>historical</w:t>
      </w:r>
      <w:r>
        <w:rPr>
          <w:rFonts w:ascii="Times New Roman" w:hAnsi="Times New Roman"/>
        </w:rPr>
        <w:t xml:space="preserve"> experience </w:t>
      </w:r>
      <w:r w:rsidR="00E245ED">
        <w:rPr>
          <w:rFonts w:ascii="Times New Roman" w:hAnsi="Times New Roman"/>
        </w:rPr>
        <w:t xml:space="preserve">with </w:t>
      </w:r>
      <w:r>
        <w:rPr>
          <w:rFonts w:ascii="Times New Roman" w:hAnsi="Times New Roman"/>
        </w:rPr>
        <w:t>p</w:t>
      </w:r>
      <w:r w:rsidR="00E245ED">
        <w:rPr>
          <w:rFonts w:ascii="Times New Roman" w:hAnsi="Times New Roman"/>
        </w:rPr>
        <w:t>rior submissions of discrimination</w:t>
      </w:r>
      <w:r>
        <w:rPr>
          <w:rFonts w:ascii="Times New Roman" w:hAnsi="Times New Roman"/>
        </w:rPr>
        <w:t xml:space="preserve"> allegations</w:t>
      </w:r>
      <w:r w:rsidR="00E245ED">
        <w:rPr>
          <w:rFonts w:ascii="Times New Roman" w:hAnsi="Times New Roman"/>
        </w:rPr>
        <w:t>.</w:t>
      </w:r>
      <w:r w:rsidR="008F676E">
        <w:rPr>
          <w:rFonts w:ascii="Times New Roman" w:hAnsi="Times New Roman"/>
        </w:rPr>
        <w:t xml:space="preserve"> The number of hours per response is an estimate based upon </w:t>
      </w:r>
      <w:r w:rsidR="00174084">
        <w:rPr>
          <w:rFonts w:ascii="Times New Roman" w:hAnsi="Times New Roman"/>
        </w:rPr>
        <w:t xml:space="preserve">the amount of time a typical user completes the new form. The new form is streamlined and aimed to reduce the hour burden on </w:t>
      </w:r>
      <w:r w:rsidR="007B56E3">
        <w:rPr>
          <w:rFonts w:ascii="Times New Roman" w:hAnsi="Times New Roman"/>
        </w:rPr>
        <w:t xml:space="preserve">respondents, which </w:t>
      </w:r>
      <w:r w:rsidR="00174084">
        <w:rPr>
          <w:rFonts w:ascii="Times New Roman" w:hAnsi="Times New Roman"/>
        </w:rPr>
        <w:t xml:space="preserve">is significantly lower than </w:t>
      </w:r>
      <w:r w:rsidR="007B56E3">
        <w:rPr>
          <w:rFonts w:ascii="Times New Roman" w:hAnsi="Times New Roman"/>
        </w:rPr>
        <w:t>the current reporting system</w:t>
      </w:r>
      <w:r w:rsidR="00174084">
        <w:rPr>
          <w:rFonts w:ascii="Times New Roman" w:hAnsi="Times New Roman"/>
        </w:rPr>
        <w:t>.</w:t>
      </w:r>
    </w:p>
    <w:p w:rsidR="004F0324" w:rsidP="004F0324" w:rsidRDefault="004F0324">
      <w:pPr>
        <w:rPr>
          <w:rFonts w:ascii="Times New Roman" w:hAnsi="Times New Roman"/>
          <w:sz w:val="24"/>
          <w:szCs w:val="24"/>
        </w:rPr>
      </w:pPr>
    </w:p>
    <w:p w:rsidRPr="00E245ED" w:rsidR="004F0324" w:rsidP="004F0324" w:rsidRDefault="00F979A3">
      <w:pPr>
        <w:pStyle w:val="Quicka0"/>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rPr>
      </w:pPr>
      <w:r>
        <w:rPr>
          <w:rFonts w:ascii="Times New Roman" w:hAnsi="Times New Roman"/>
        </w:rPr>
        <w:tab/>
      </w:r>
      <w:r>
        <w:rPr>
          <w:rFonts w:ascii="Times New Roman" w:hAnsi="Times New Roman"/>
        </w:rPr>
        <w:tab/>
        <w:t>a.</w:t>
      </w:r>
      <w:r>
        <w:rPr>
          <w:rFonts w:ascii="Times New Roman" w:hAnsi="Times New Roman"/>
        </w:rPr>
        <w:tab/>
      </w:r>
      <w:r w:rsidRPr="00E245ED">
        <w:rPr>
          <w:rFonts w:ascii="Times New Roman" w:hAnsi="Times New Roman"/>
        </w:rPr>
        <w:t>Number of respondents</w:t>
      </w:r>
      <w:r w:rsidRPr="00E245ED">
        <w:rPr>
          <w:rFonts w:ascii="Times New Roman" w:hAnsi="Times New Roman"/>
        </w:rPr>
        <w:tab/>
      </w:r>
      <w:r w:rsidRPr="00E245ED">
        <w:rPr>
          <w:rFonts w:ascii="Times New Roman" w:hAnsi="Times New Roman"/>
        </w:rPr>
        <w:tab/>
      </w:r>
      <w:r w:rsidRPr="00E245ED">
        <w:rPr>
          <w:rFonts w:ascii="Times New Roman" w:hAnsi="Times New Roman"/>
        </w:rPr>
        <w:tab/>
      </w:r>
      <w:r w:rsidRPr="00E245ED">
        <w:rPr>
          <w:rFonts w:ascii="Times New Roman" w:hAnsi="Times New Roman"/>
        </w:rPr>
        <w:tab/>
      </w:r>
      <w:r w:rsidR="00D94F20">
        <w:rPr>
          <w:rFonts w:ascii="Times New Roman" w:hAnsi="Times New Roman"/>
        </w:rPr>
        <w:t>100,000</w:t>
      </w:r>
    </w:p>
    <w:p w:rsidRPr="00D94F20" w:rsidR="004F0324" w:rsidP="00D94F20" w:rsidRDefault="004F0324">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sz w:val="24"/>
          <w:szCs w:val="24"/>
        </w:rPr>
      </w:pPr>
      <w:r w:rsidRPr="00E245ED">
        <w:rPr>
          <w:rFonts w:ascii="Times New Roman" w:hAnsi="Times New Roman"/>
          <w:sz w:val="24"/>
          <w:szCs w:val="24"/>
        </w:rPr>
        <w:tab/>
      </w:r>
      <w:r w:rsidRPr="00E245ED">
        <w:rPr>
          <w:rFonts w:ascii="Times New Roman" w:hAnsi="Times New Roman"/>
          <w:sz w:val="24"/>
          <w:szCs w:val="24"/>
        </w:rPr>
        <w:tab/>
        <w:t>b.</w:t>
      </w:r>
      <w:r w:rsidRPr="00E245ED">
        <w:rPr>
          <w:rFonts w:ascii="Times New Roman" w:hAnsi="Times New Roman"/>
          <w:sz w:val="24"/>
          <w:szCs w:val="24"/>
        </w:rPr>
        <w:tab/>
      </w:r>
      <w:r w:rsidR="00BD7064">
        <w:rPr>
          <w:rFonts w:ascii="Times New Roman" w:hAnsi="Times New Roman"/>
          <w:sz w:val="24"/>
          <w:szCs w:val="24"/>
        </w:rPr>
        <w:t>Frequency of response</w:t>
      </w:r>
      <w:r w:rsidR="00BD7064">
        <w:rPr>
          <w:rFonts w:ascii="Times New Roman" w:hAnsi="Times New Roman"/>
          <w:sz w:val="24"/>
          <w:szCs w:val="24"/>
        </w:rPr>
        <w:tab/>
      </w:r>
      <w:r w:rsidR="00BD7064">
        <w:rPr>
          <w:rFonts w:ascii="Times New Roman" w:hAnsi="Times New Roman"/>
          <w:sz w:val="24"/>
          <w:szCs w:val="24"/>
        </w:rPr>
        <w:tab/>
      </w:r>
      <w:r w:rsidRPr="00E245ED">
        <w:rPr>
          <w:rFonts w:ascii="Times New Roman" w:hAnsi="Times New Roman"/>
          <w:sz w:val="24"/>
          <w:szCs w:val="24"/>
        </w:rPr>
        <w:tab/>
      </w:r>
      <w:r w:rsidRPr="00E245ED">
        <w:rPr>
          <w:rFonts w:ascii="Times New Roman" w:hAnsi="Times New Roman"/>
          <w:sz w:val="24"/>
          <w:szCs w:val="24"/>
        </w:rPr>
        <w:tab/>
        <w:t>1</w:t>
      </w:r>
    </w:p>
    <w:p w:rsidRPr="00E245ED" w:rsidR="004F0324" w:rsidP="004F0324" w:rsidRDefault="004F0324">
      <w:pPr>
        <w:tabs>
          <w:tab w:val="left" w:pos="720"/>
          <w:tab w:val="left" w:pos="1440"/>
          <w:tab w:val="left" w:pos="2160"/>
        </w:tabs>
        <w:ind w:left="2160" w:hanging="2160"/>
        <w:rPr>
          <w:rFonts w:ascii="Times New Roman" w:hAnsi="Times New Roman"/>
          <w:sz w:val="24"/>
          <w:szCs w:val="24"/>
        </w:rPr>
      </w:pPr>
      <w:r w:rsidRPr="00E245ED">
        <w:rPr>
          <w:rFonts w:ascii="Times New Roman" w:hAnsi="Times New Roman"/>
          <w:sz w:val="24"/>
          <w:szCs w:val="24"/>
        </w:rPr>
        <w:tab/>
      </w:r>
      <w:r w:rsidRPr="00E245ED">
        <w:rPr>
          <w:rFonts w:ascii="Times New Roman" w:hAnsi="Times New Roman"/>
          <w:sz w:val="24"/>
          <w:szCs w:val="24"/>
        </w:rPr>
        <w:tab/>
      </w:r>
      <w:r w:rsidR="00D94F20">
        <w:rPr>
          <w:rFonts w:ascii="Times New Roman" w:hAnsi="Times New Roman"/>
          <w:sz w:val="24"/>
          <w:szCs w:val="24"/>
        </w:rPr>
        <w:t>c</w:t>
      </w:r>
      <w:r w:rsidRPr="00E245ED">
        <w:rPr>
          <w:rFonts w:ascii="Times New Roman" w:hAnsi="Times New Roman"/>
          <w:sz w:val="24"/>
          <w:szCs w:val="24"/>
        </w:rPr>
        <w:t>.</w:t>
      </w:r>
      <w:r w:rsidRPr="00E245ED">
        <w:rPr>
          <w:rFonts w:ascii="Times New Roman" w:hAnsi="Times New Roman"/>
          <w:sz w:val="24"/>
          <w:szCs w:val="24"/>
        </w:rPr>
        <w:tab/>
        <w:t>Number of hours per response</w:t>
      </w:r>
      <w:r w:rsidRPr="00E245ED">
        <w:rPr>
          <w:rFonts w:ascii="Times New Roman" w:hAnsi="Times New Roman"/>
          <w:sz w:val="24"/>
          <w:szCs w:val="24"/>
        </w:rPr>
        <w:tab/>
      </w:r>
      <w:r w:rsidRPr="00E245ED">
        <w:rPr>
          <w:rFonts w:ascii="Times New Roman" w:hAnsi="Times New Roman"/>
          <w:sz w:val="24"/>
          <w:szCs w:val="24"/>
        </w:rPr>
        <w:tab/>
      </w:r>
      <w:r w:rsidRPr="00E245ED">
        <w:rPr>
          <w:rFonts w:ascii="Times New Roman" w:hAnsi="Times New Roman"/>
          <w:sz w:val="24"/>
          <w:szCs w:val="24"/>
        </w:rPr>
        <w:tab/>
      </w:r>
      <w:r w:rsidRPr="00E245ED" w:rsidR="00F7623C">
        <w:rPr>
          <w:rFonts w:ascii="Times New Roman" w:hAnsi="Times New Roman"/>
          <w:sz w:val="24"/>
          <w:szCs w:val="24"/>
          <w:u w:val="single"/>
        </w:rPr>
        <w:t>0.</w:t>
      </w:r>
      <w:r w:rsidR="00B178A1">
        <w:rPr>
          <w:rFonts w:ascii="Times New Roman" w:hAnsi="Times New Roman"/>
          <w:sz w:val="24"/>
          <w:szCs w:val="24"/>
          <w:u w:val="single"/>
        </w:rPr>
        <w:t>3</w:t>
      </w:r>
      <w:r w:rsidRPr="00E245ED">
        <w:rPr>
          <w:rFonts w:ascii="Times New Roman" w:hAnsi="Times New Roman"/>
          <w:sz w:val="24"/>
          <w:szCs w:val="24"/>
          <w:u w:val="single"/>
        </w:rPr>
        <w:t xml:space="preserve"> hour</w:t>
      </w:r>
      <w:r w:rsidR="00B178A1">
        <w:rPr>
          <w:rFonts w:ascii="Times New Roman" w:hAnsi="Times New Roman"/>
          <w:sz w:val="24"/>
          <w:szCs w:val="24"/>
          <w:u w:val="single"/>
        </w:rPr>
        <w:t>s</w:t>
      </w:r>
    </w:p>
    <w:p w:rsidR="004F0324" w:rsidP="004F0324" w:rsidRDefault="004F0324">
      <w:pPr>
        <w:pStyle w:val="Quicka0"/>
        <w:tabs>
          <w:tab w:val="left" w:pos="720"/>
          <w:tab w:val="left" w:pos="1440"/>
          <w:tab w:val="left" w:pos="2160"/>
        </w:tabs>
        <w:ind w:left="2160" w:hanging="2160"/>
        <w:rPr>
          <w:rFonts w:ascii="Times New Roman" w:hAnsi="Times New Roman"/>
        </w:rPr>
      </w:pPr>
      <w:r w:rsidRPr="00E245ED">
        <w:rPr>
          <w:rFonts w:ascii="Times New Roman" w:hAnsi="Times New Roman"/>
        </w:rPr>
        <w:tab/>
      </w:r>
      <w:r w:rsidRPr="00E245ED">
        <w:rPr>
          <w:rFonts w:ascii="Times New Roman" w:hAnsi="Times New Roman"/>
        </w:rPr>
        <w:tab/>
      </w:r>
      <w:r w:rsidR="00D94F20">
        <w:rPr>
          <w:rFonts w:ascii="Times New Roman" w:hAnsi="Times New Roman"/>
        </w:rPr>
        <w:t>d</w:t>
      </w:r>
      <w:r w:rsidRPr="00E245ED">
        <w:rPr>
          <w:rFonts w:ascii="Times New Roman" w:hAnsi="Times New Roman"/>
        </w:rPr>
        <w:t>.</w:t>
      </w:r>
      <w:r w:rsidRPr="00E245ED">
        <w:rPr>
          <w:rFonts w:ascii="Times New Roman" w:hAnsi="Times New Roman"/>
        </w:rPr>
        <w:tab/>
        <w:t>To</w:t>
      </w:r>
      <w:r w:rsidRPr="00E245ED" w:rsidR="00F979A3">
        <w:rPr>
          <w:rFonts w:ascii="Times New Roman" w:hAnsi="Times New Roman"/>
        </w:rPr>
        <w:t>tal annual reporting burden</w:t>
      </w:r>
      <w:r w:rsidRPr="00E245ED" w:rsidR="00F979A3">
        <w:rPr>
          <w:rFonts w:ascii="Times New Roman" w:hAnsi="Times New Roman"/>
        </w:rPr>
        <w:tab/>
      </w:r>
      <w:r w:rsidRPr="00E245ED" w:rsidR="00F979A3">
        <w:rPr>
          <w:rFonts w:ascii="Times New Roman" w:hAnsi="Times New Roman"/>
        </w:rPr>
        <w:tab/>
      </w:r>
      <w:r w:rsidRPr="00E245ED" w:rsidR="00F979A3">
        <w:rPr>
          <w:rFonts w:ascii="Times New Roman" w:hAnsi="Times New Roman"/>
        </w:rPr>
        <w:tab/>
      </w:r>
      <w:r w:rsidRPr="00E245ED" w:rsidR="00F979A3">
        <w:rPr>
          <w:rFonts w:ascii="Times New Roman" w:hAnsi="Times New Roman"/>
        </w:rPr>
        <w:tab/>
      </w:r>
      <w:r w:rsidR="00D94F20">
        <w:rPr>
          <w:rFonts w:ascii="Times New Roman" w:hAnsi="Times New Roman"/>
        </w:rPr>
        <w:t>30,000</w:t>
      </w:r>
      <w:r w:rsidRPr="00E245ED" w:rsidR="00E32D8D">
        <w:rPr>
          <w:rFonts w:ascii="Times New Roman" w:hAnsi="Times New Roman"/>
        </w:rPr>
        <w:t xml:space="preserve"> </w:t>
      </w:r>
      <w:r w:rsidRPr="00E245ED">
        <w:rPr>
          <w:rFonts w:ascii="Times New Roman" w:hAnsi="Times New Roman"/>
        </w:rPr>
        <w:t>hours</w:t>
      </w:r>
    </w:p>
    <w:p w:rsidR="004F0324" w:rsidP="004F0324" w:rsidRDefault="004F0324">
      <w:pPr>
        <w:rPr>
          <w:rFonts w:ascii="Times New Roman" w:hAnsi="Times New Roman"/>
          <w:sz w:val="24"/>
          <w:szCs w:val="24"/>
        </w:rPr>
      </w:pPr>
    </w:p>
    <w:p w:rsidR="004F0324" w:rsidP="004F0324" w:rsidRDefault="004F0324">
      <w:pPr>
        <w:pStyle w:val="Quick1"/>
        <w:tabs>
          <w:tab w:val="left" w:pos="720"/>
          <w:tab w:val="left" w:pos="1440"/>
        </w:tabs>
        <w:ind w:left="1440" w:hanging="1440"/>
        <w:rPr>
          <w:rFonts w:ascii="Times New Roman" w:hAnsi="Times New Roman"/>
        </w:rPr>
      </w:pPr>
      <w:r>
        <w:rPr>
          <w:rFonts w:ascii="Times New Roman" w:hAnsi="Times New Roman"/>
          <w:b/>
          <w:bCs/>
        </w:rPr>
        <w:tab/>
        <w:t>13.</w:t>
      </w:r>
      <w:r>
        <w:rPr>
          <w:rFonts w:ascii="Times New Roman" w:hAnsi="Times New Roman"/>
          <w:b/>
          <w:bCs/>
        </w:rPr>
        <w:tab/>
        <w:t xml:space="preserve">Estimate </w:t>
      </w:r>
      <w:r w:rsidR="002E454C">
        <w:rPr>
          <w:rFonts w:ascii="Times New Roman" w:hAnsi="Times New Roman"/>
          <w:b/>
          <w:bCs/>
        </w:rPr>
        <w:t>of</w:t>
      </w:r>
      <w:r>
        <w:rPr>
          <w:rFonts w:ascii="Times New Roman" w:hAnsi="Times New Roman"/>
          <w:b/>
          <w:bCs/>
        </w:rPr>
        <w:t xml:space="preserve"> Annualized Cost Burden </w:t>
      </w:r>
      <w:r w:rsidR="002E454C">
        <w:rPr>
          <w:rFonts w:ascii="Times New Roman" w:hAnsi="Times New Roman"/>
          <w:b/>
          <w:bCs/>
        </w:rPr>
        <w:t>to</w:t>
      </w:r>
      <w:r>
        <w:rPr>
          <w:rFonts w:ascii="Times New Roman" w:hAnsi="Times New Roman"/>
          <w:b/>
          <w:bCs/>
        </w:rPr>
        <w:t xml:space="preserve"> Respondents:</w:t>
      </w:r>
      <w:r>
        <w:rPr>
          <w:rFonts w:ascii="Times New Roman" w:hAnsi="Times New Roman"/>
        </w:rPr>
        <w:t xml:space="preserve">  There is no capital or start-up cost associated with this information collection.  There is no fee charged to individuals who </w:t>
      </w:r>
      <w:r w:rsidR="007A2A9C">
        <w:rPr>
          <w:rFonts w:ascii="Times New Roman" w:hAnsi="Times New Roman"/>
        </w:rPr>
        <w:t>report a civil rights violation</w:t>
      </w:r>
      <w:r>
        <w:rPr>
          <w:rFonts w:ascii="Times New Roman" w:hAnsi="Times New Roman"/>
        </w:rPr>
        <w:t>.  The cost to such individuals should be $0.</w:t>
      </w:r>
    </w:p>
    <w:p w:rsidR="004F0324" w:rsidP="004F0324" w:rsidRDefault="004F0324">
      <w:pPr>
        <w:rPr>
          <w:rFonts w:ascii="Times New Roman" w:hAnsi="Times New Roman"/>
          <w:sz w:val="24"/>
          <w:szCs w:val="24"/>
        </w:rPr>
      </w:pPr>
    </w:p>
    <w:p w:rsidR="00B178A1" w:rsidP="004F0324" w:rsidRDefault="004F0324">
      <w:pPr>
        <w:pStyle w:val="Quick1"/>
        <w:tabs>
          <w:tab w:val="left" w:pos="720"/>
          <w:tab w:val="left" w:pos="1440"/>
        </w:tabs>
        <w:ind w:left="1440" w:hanging="1440"/>
        <w:rPr>
          <w:rFonts w:ascii="Times New Roman" w:hAnsi="Times New Roman"/>
        </w:rPr>
      </w:pPr>
      <w:r>
        <w:rPr>
          <w:rFonts w:ascii="Times New Roman" w:hAnsi="Times New Roman"/>
          <w:b/>
          <w:bCs/>
        </w:rPr>
        <w:tab/>
        <w:t>14.</w:t>
      </w:r>
      <w:r>
        <w:rPr>
          <w:rFonts w:ascii="Times New Roman" w:hAnsi="Times New Roman"/>
          <w:b/>
          <w:bCs/>
        </w:rPr>
        <w:tab/>
      </w:r>
      <w:r w:rsidRPr="00D9604C">
        <w:rPr>
          <w:rFonts w:ascii="Times New Roman" w:hAnsi="Times New Roman"/>
          <w:b/>
          <w:bCs/>
        </w:rPr>
        <w:t xml:space="preserve">Estimate </w:t>
      </w:r>
      <w:r w:rsidRPr="00D9604C" w:rsidR="002E454C">
        <w:rPr>
          <w:rFonts w:ascii="Times New Roman" w:hAnsi="Times New Roman"/>
          <w:b/>
          <w:bCs/>
        </w:rPr>
        <w:t>of</w:t>
      </w:r>
      <w:r w:rsidRPr="00D9604C">
        <w:rPr>
          <w:rFonts w:ascii="Times New Roman" w:hAnsi="Times New Roman"/>
          <w:b/>
          <w:bCs/>
        </w:rPr>
        <w:t xml:space="preserve"> Annualized Cost </w:t>
      </w:r>
      <w:r w:rsidRPr="00D9604C" w:rsidR="002E454C">
        <w:rPr>
          <w:rFonts w:ascii="Times New Roman" w:hAnsi="Times New Roman"/>
          <w:b/>
          <w:bCs/>
        </w:rPr>
        <w:t>to the</w:t>
      </w:r>
      <w:r w:rsidRPr="00D9604C">
        <w:rPr>
          <w:rFonts w:ascii="Times New Roman" w:hAnsi="Times New Roman"/>
          <w:b/>
          <w:bCs/>
        </w:rPr>
        <w:t xml:space="preserve"> Federal Government:</w:t>
      </w:r>
      <w:r w:rsidRPr="00D9604C">
        <w:rPr>
          <w:rFonts w:ascii="Times New Roman" w:hAnsi="Times New Roman"/>
        </w:rPr>
        <w:t xml:space="preserve"> </w:t>
      </w:r>
    </w:p>
    <w:p w:rsidR="00B178A1" w:rsidP="00B178A1" w:rsidRDefault="00B178A1">
      <w:pPr>
        <w:pStyle w:val="Quick1"/>
        <w:tabs>
          <w:tab w:val="left" w:pos="720"/>
          <w:tab w:val="left" w:pos="1440"/>
        </w:tabs>
        <w:ind w:left="1440" w:hanging="1440"/>
        <w:rPr>
          <w:rFonts w:ascii="Times New Roman" w:hAnsi="Times New Roman"/>
        </w:rPr>
      </w:pPr>
      <w:r>
        <w:rPr>
          <w:rFonts w:ascii="Times New Roman" w:hAnsi="Times New Roman"/>
        </w:rPr>
        <w:tab/>
      </w:r>
      <w:r>
        <w:rPr>
          <w:rFonts w:ascii="Times New Roman" w:hAnsi="Times New Roman"/>
        </w:rPr>
        <w:tab/>
      </w:r>
    </w:p>
    <w:p w:rsidR="00B178A1" w:rsidP="00B178A1" w:rsidRDefault="00245EBE">
      <w:pPr>
        <w:pStyle w:val="Quick1"/>
        <w:numPr>
          <w:ilvl w:val="1"/>
          <w:numId w:val="1"/>
        </w:numPr>
        <w:tabs>
          <w:tab w:val="left" w:pos="720"/>
          <w:tab w:val="left" w:pos="1440"/>
        </w:tabs>
        <w:rPr>
          <w:rFonts w:ascii="Times New Roman" w:hAnsi="Times New Roman"/>
        </w:rPr>
      </w:pPr>
      <w:r>
        <w:rPr>
          <w:rFonts w:ascii="Times New Roman" w:hAnsi="Times New Roman"/>
        </w:rPr>
        <w:t xml:space="preserve">The capital and start-up cost associated with this information collection </w:t>
      </w:r>
      <w:r w:rsidRPr="00A81631">
        <w:rPr>
          <w:rFonts w:ascii="Times New Roman" w:hAnsi="Times New Roman"/>
        </w:rPr>
        <w:t xml:space="preserve">is </w:t>
      </w:r>
      <w:r>
        <w:rPr>
          <w:rFonts w:ascii="Times New Roman" w:hAnsi="Times New Roman"/>
        </w:rPr>
        <w:t xml:space="preserve">approximately </w:t>
      </w:r>
      <w:r w:rsidRPr="00D62864">
        <w:rPr>
          <w:rFonts w:ascii="Times New Roman" w:hAnsi="Times New Roman"/>
        </w:rPr>
        <w:t>$2,000,000.</w:t>
      </w:r>
      <w:r w:rsidR="00B178A1">
        <w:rPr>
          <w:rFonts w:ascii="Times New Roman" w:hAnsi="Times New Roman"/>
        </w:rPr>
        <w:t xml:space="preserve"> This is the cost of research, testing, development, and implementation of a new reporting portal.</w:t>
      </w:r>
    </w:p>
    <w:p w:rsidRPr="00B178A1" w:rsidR="00B178A1" w:rsidP="00B178A1" w:rsidRDefault="00B178A1">
      <w:pPr>
        <w:pStyle w:val="ListParagraph"/>
        <w:numPr>
          <w:ilvl w:val="1"/>
          <w:numId w:val="1"/>
        </w:numPr>
        <w:rPr>
          <w:rFonts w:ascii="Times New Roman" w:hAnsi="Times New Roman"/>
          <w:sz w:val="24"/>
          <w:szCs w:val="24"/>
        </w:rPr>
      </w:pPr>
      <w:r w:rsidRPr="00B178A1">
        <w:rPr>
          <w:rFonts w:ascii="Times New Roman" w:hAnsi="Times New Roman"/>
          <w:sz w:val="24"/>
          <w:szCs w:val="24"/>
        </w:rPr>
        <w:t>Total estimated annual cost to the Federal government = $117,245.</w:t>
      </w:r>
    </w:p>
    <w:p w:rsidR="00B178A1" w:rsidP="00B178A1" w:rsidRDefault="00D9604C">
      <w:pPr>
        <w:pStyle w:val="Quick1"/>
        <w:numPr>
          <w:ilvl w:val="2"/>
          <w:numId w:val="1"/>
        </w:numPr>
        <w:tabs>
          <w:tab w:val="left" w:pos="720"/>
          <w:tab w:val="left" w:pos="1440"/>
        </w:tabs>
        <w:rPr>
          <w:rFonts w:ascii="Times New Roman" w:hAnsi="Times New Roman"/>
        </w:rPr>
      </w:pPr>
      <w:r w:rsidRPr="00B178A1">
        <w:rPr>
          <w:rFonts w:ascii="Times New Roman" w:hAnsi="Times New Roman"/>
        </w:rPr>
        <w:t xml:space="preserve">The </w:t>
      </w:r>
      <w:r w:rsidRPr="00B178A1" w:rsidR="004A5E91">
        <w:rPr>
          <w:rFonts w:ascii="Times New Roman" w:hAnsi="Times New Roman"/>
        </w:rPr>
        <w:t xml:space="preserve">annual </w:t>
      </w:r>
      <w:r w:rsidRPr="00B178A1">
        <w:rPr>
          <w:rFonts w:ascii="Times New Roman" w:hAnsi="Times New Roman"/>
        </w:rPr>
        <w:t>operation and maintenance costs are approximately</w:t>
      </w:r>
      <w:r w:rsidRPr="00B178A1" w:rsidR="00B178A1">
        <w:rPr>
          <w:rFonts w:ascii="Times New Roman" w:hAnsi="Times New Roman"/>
        </w:rPr>
        <w:t xml:space="preserve"> $90</w:t>
      </w:r>
      <w:r w:rsidRPr="00B178A1">
        <w:rPr>
          <w:rFonts w:ascii="Times New Roman" w:hAnsi="Times New Roman"/>
        </w:rPr>
        <w:t>,000.</w:t>
      </w:r>
    </w:p>
    <w:p w:rsidRPr="00B178A1" w:rsidR="00B178A1" w:rsidP="00B178A1" w:rsidRDefault="004A5E91">
      <w:pPr>
        <w:pStyle w:val="Quick1"/>
        <w:numPr>
          <w:ilvl w:val="2"/>
          <w:numId w:val="1"/>
        </w:numPr>
        <w:tabs>
          <w:tab w:val="left" w:pos="720"/>
          <w:tab w:val="left" w:pos="1440"/>
        </w:tabs>
        <w:rPr>
          <w:rFonts w:ascii="Times New Roman" w:hAnsi="Times New Roman"/>
        </w:rPr>
      </w:pPr>
      <w:r w:rsidRPr="00B178A1">
        <w:rPr>
          <w:rFonts w:ascii="Times New Roman" w:hAnsi="Times New Roman"/>
        </w:rPr>
        <w:lastRenderedPageBreak/>
        <w:t>The annual c</w:t>
      </w:r>
      <w:r w:rsidRPr="00B178A1" w:rsidR="00C23406">
        <w:rPr>
          <w:rFonts w:ascii="Times New Roman" w:hAnsi="Times New Roman"/>
        </w:rPr>
        <w:t>ollec</w:t>
      </w:r>
      <w:bookmarkStart w:name="_GoBack" w:id="0"/>
      <w:bookmarkEnd w:id="0"/>
      <w:r w:rsidRPr="00B178A1" w:rsidR="00C23406">
        <w:rPr>
          <w:rFonts w:ascii="Times New Roman" w:hAnsi="Times New Roman"/>
        </w:rPr>
        <w:t xml:space="preserve">tion and process cost equals the </w:t>
      </w:r>
      <w:r w:rsidRPr="00B178A1" w:rsidR="00D62864">
        <w:rPr>
          <w:rFonts w:ascii="Times New Roman" w:hAnsi="Times New Roman"/>
        </w:rPr>
        <w:t xml:space="preserve">Step 1 salary of a GS 12 worker </w:t>
      </w:r>
      <w:r w:rsidRPr="00B178A1" w:rsidR="008915EB">
        <w:rPr>
          <w:rFonts w:ascii="Times New Roman" w:hAnsi="Times New Roman"/>
        </w:rPr>
        <w:t xml:space="preserve">(General Schedule 2019) </w:t>
      </w:r>
      <w:r w:rsidRPr="00B178A1" w:rsidR="00D62864">
        <w:rPr>
          <w:rFonts w:ascii="Times New Roman" w:hAnsi="Times New Roman"/>
        </w:rPr>
        <w:t xml:space="preserve">divided by the </w:t>
      </w:r>
      <w:r w:rsidRPr="00B178A1" w:rsidR="00C23406">
        <w:rPr>
          <w:rFonts w:ascii="Times New Roman" w:hAnsi="Times New Roman"/>
        </w:rPr>
        <w:t xml:space="preserve">numbers of hour per </w:t>
      </w:r>
      <w:r w:rsidRPr="00B178A1" w:rsidR="00D62864">
        <w:rPr>
          <w:rFonts w:ascii="Times New Roman" w:hAnsi="Times New Roman"/>
        </w:rPr>
        <w:t>day he or she</w:t>
      </w:r>
      <w:r w:rsidRPr="00B178A1" w:rsidR="00C23406">
        <w:rPr>
          <w:rFonts w:ascii="Times New Roman" w:hAnsi="Times New Roman"/>
        </w:rPr>
        <w:t xml:space="preserve"> dedicates to processing and responding to reported violations. </w:t>
      </w:r>
      <w:r w:rsidRPr="00B178A1" w:rsidR="008E64D6">
        <w:rPr>
          <w:rFonts w:ascii="Times New Roman" w:hAnsi="Times New Roman"/>
        </w:rPr>
        <w:t xml:space="preserve">One GS 12 worker will dedicate 4 hours each day to processing and </w:t>
      </w:r>
      <w:r w:rsidR="00557F06">
        <w:rPr>
          <w:rFonts w:ascii="Times New Roman" w:hAnsi="Times New Roman"/>
        </w:rPr>
        <w:t>monitoring the reporting portal</w:t>
      </w:r>
      <w:r w:rsidRPr="00B178A1" w:rsidR="008E64D6">
        <w:rPr>
          <w:rFonts w:ascii="Times New Roman" w:hAnsi="Times New Roman"/>
        </w:rPr>
        <w:t xml:space="preserve">, which equals one half of </w:t>
      </w:r>
      <w:r w:rsidRPr="00B178A1" w:rsidR="00D9604C">
        <w:rPr>
          <w:rFonts w:ascii="Times New Roman" w:hAnsi="Times New Roman"/>
        </w:rPr>
        <w:t xml:space="preserve">the </w:t>
      </w:r>
      <w:r w:rsidRPr="00B178A1" w:rsidR="00B178A1">
        <w:rPr>
          <w:rFonts w:ascii="Times New Roman" w:hAnsi="Times New Roman"/>
        </w:rPr>
        <w:t xml:space="preserve">total Step 1 salary. </w:t>
      </w:r>
      <w:r w:rsidRPr="00B178A1" w:rsidR="008E64D6">
        <w:rPr>
          <w:rFonts w:ascii="Times New Roman" w:hAnsi="Times New Roman"/>
        </w:rPr>
        <w:t>Collection and processing cost = $64,490 ÷ 2 = $32,245.</w:t>
      </w:r>
    </w:p>
    <w:p w:rsidR="004F0324" w:rsidP="004F0324" w:rsidRDefault="004F0324">
      <w:pPr>
        <w:rPr>
          <w:rFonts w:ascii="Times New Roman" w:hAnsi="Times New Roman"/>
          <w:sz w:val="24"/>
          <w:szCs w:val="24"/>
        </w:rPr>
      </w:pPr>
    </w:p>
    <w:p w:rsidR="004F0324" w:rsidP="00595B22" w:rsidRDefault="004F0324">
      <w:pPr>
        <w:pStyle w:val="Quick1"/>
        <w:tabs>
          <w:tab w:val="left" w:pos="720"/>
          <w:tab w:val="left" w:pos="1440"/>
        </w:tabs>
        <w:ind w:left="1440" w:hanging="1440"/>
        <w:rPr>
          <w:rFonts w:ascii="Times New Roman" w:hAnsi="Times New Roman"/>
        </w:rPr>
      </w:pPr>
      <w:r>
        <w:rPr>
          <w:rFonts w:ascii="Times New Roman" w:hAnsi="Times New Roman"/>
          <w:b/>
          <w:bCs/>
        </w:rPr>
        <w:tab/>
        <w:t>15.</w:t>
      </w:r>
      <w:r>
        <w:rPr>
          <w:rFonts w:ascii="Times New Roman" w:hAnsi="Times New Roman"/>
          <w:b/>
          <w:bCs/>
        </w:rPr>
        <w:tab/>
        <w:t xml:space="preserve">Changes </w:t>
      </w:r>
      <w:r w:rsidR="005E37D3">
        <w:rPr>
          <w:rFonts w:ascii="Times New Roman" w:hAnsi="Times New Roman"/>
          <w:b/>
          <w:bCs/>
        </w:rPr>
        <w:t>in</w:t>
      </w:r>
      <w:r>
        <w:rPr>
          <w:rFonts w:ascii="Times New Roman" w:hAnsi="Times New Roman"/>
          <w:b/>
          <w:bCs/>
        </w:rPr>
        <w:t xml:space="preserve"> Burden:</w:t>
      </w:r>
      <w:r>
        <w:rPr>
          <w:rFonts w:ascii="Times New Roman" w:hAnsi="Times New Roman"/>
        </w:rPr>
        <w:t xml:space="preserve">  </w:t>
      </w:r>
      <w:r w:rsidR="008B000B">
        <w:rPr>
          <w:rFonts w:ascii="Times New Roman" w:hAnsi="Times New Roman"/>
        </w:rPr>
        <w:t xml:space="preserve">The reporting portal </w:t>
      </w:r>
      <w:r w:rsidR="00900B94">
        <w:rPr>
          <w:rFonts w:ascii="Times New Roman" w:hAnsi="Times New Roman"/>
        </w:rPr>
        <w:t>will be</w:t>
      </w:r>
      <w:r w:rsidR="008B000B">
        <w:rPr>
          <w:rFonts w:ascii="Times New Roman" w:hAnsi="Times New Roman"/>
        </w:rPr>
        <w:t xml:space="preserve"> a significant reduction in </w:t>
      </w:r>
      <w:r w:rsidR="00900B94">
        <w:rPr>
          <w:rFonts w:ascii="Times New Roman" w:hAnsi="Times New Roman"/>
        </w:rPr>
        <w:t xml:space="preserve">the general public’s </w:t>
      </w:r>
      <w:r w:rsidR="008B000B">
        <w:rPr>
          <w:rFonts w:ascii="Times New Roman" w:hAnsi="Times New Roman"/>
        </w:rPr>
        <w:t>burden to report civil rights violations. The rep</w:t>
      </w:r>
      <w:r w:rsidR="00557F06">
        <w:rPr>
          <w:rFonts w:ascii="Times New Roman" w:hAnsi="Times New Roman"/>
        </w:rPr>
        <w:t>orting portal eliminates a time-</w:t>
      </w:r>
      <w:r w:rsidR="008316A7">
        <w:rPr>
          <w:rFonts w:ascii="Times New Roman" w:hAnsi="Times New Roman"/>
        </w:rPr>
        <w:t>consuming, disjointed reporting process,</w:t>
      </w:r>
      <w:r w:rsidR="008B000B">
        <w:rPr>
          <w:rFonts w:ascii="Times New Roman" w:hAnsi="Times New Roman"/>
        </w:rPr>
        <w:t xml:space="preserve"> and replaces it with a centralized and streamlined form. Complainants will no longer need to conduct research on which statutes </w:t>
      </w:r>
      <w:r w:rsidR="00557F06">
        <w:rPr>
          <w:rFonts w:ascii="Times New Roman" w:hAnsi="Times New Roman"/>
        </w:rPr>
        <w:t xml:space="preserve">may be implicated </w:t>
      </w:r>
      <w:r w:rsidR="008B000B">
        <w:rPr>
          <w:rFonts w:ascii="Times New Roman" w:hAnsi="Times New Roman"/>
        </w:rPr>
        <w:t>and which section of the Divis</w:t>
      </w:r>
      <w:r w:rsidR="00DB7007">
        <w:rPr>
          <w:rFonts w:ascii="Times New Roman" w:hAnsi="Times New Roman"/>
        </w:rPr>
        <w:t>i</w:t>
      </w:r>
      <w:r w:rsidR="008B000B">
        <w:rPr>
          <w:rFonts w:ascii="Times New Roman" w:hAnsi="Times New Roman"/>
        </w:rPr>
        <w:t xml:space="preserve">on </w:t>
      </w:r>
      <w:r w:rsidR="00557F06">
        <w:rPr>
          <w:rFonts w:ascii="Times New Roman" w:hAnsi="Times New Roman"/>
        </w:rPr>
        <w:t>that they should contact</w:t>
      </w:r>
      <w:r w:rsidR="008B000B">
        <w:rPr>
          <w:rFonts w:ascii="Times New Roman" w:hAnsi="Times New Roman"/>
        </w:rPr>
        <w:t xml:space="preserve">; rather the </w:t>
      </w:r>
      <w:r w:rsidR="00557F06">
        <w:rPr>
          <w:rFonts w:ascii="Times New Roman" w:hAnsi="Times New Roman"/>
        </w:rPr>
        <w:t xml:space="preserve">reporting portal will </w:t>
      </w:r>
      <w:r w:rsidR="008B000B">
        <w:rPr>
          <w:rFonts w:ascii="Times New Roman" w:hAnsi="Times New Roman"/>
        </w:rPr>
        <w:t xml:space="preserve">sort complaints and deliver them to the pertinent section for a timely reply and </w:t>
      </w:r>
      <w:r w:rsidR="008316A7">
        <w:rPr>
          <w:rFonts w:ascii="Times New Roman" w:hAnsi="Times New Roman"/>
        </w:rPr>
        <w:t xml:space="preserve">proper </w:t>
      </w:r>
      <w:r w:rsidR="008B000B">
        <w:rPr>
          <w:rFonts w:ascii="Times New Roman" w:hAnsi="Times New Roman"/>
        </w:rPr>
        <w:t>enforcement.</w:t>
      </w:r>
    </w:p>
    <w:p w:rsidR="00595B22" w:rsidP="008B000B" w:rsidRDefault="00595B22">
      <w:pPr>
        <w:pStyle w:val="Quick1"/>
        <w:tabs>
          <w:tab w:val="left" w:pos="720"/>
          <w:tab w:val="left" w:pos="1440"/>
        </w:tabs>
        <w:ind w:left="0"/>
        <w:rPr>
          <w:rFonts w:ascii="Times New Roman" w:hAnsi="Times New Roman"/>
        </w:rPr>
      </w:pPr>
    </w:p>
    <w:p w:rsidR="004F0324" w:rsidP="004F0324" w:rsidRDefault="004F0324">
      <w:pPr>
        <w:pStyle w:val="Quick1"/>
        <w:tabs>
          <w:tab w:val="left" w:pos="720"/>
          <w:tab w:val="left" w:pos="1440"/>
        </w:tabs>
        <w:ind w:left="1440" w:hanging="1440"/>
        <w:rPr>
          <w:rFonts w:ascii="Times New Roman" w:hAnsi="Times New Roman"/>
        </w:rPr>
      </w:pPr>
      <w:r>
        <w:rPr>
          <w:rFonts w:ascii="Times New Roman" w:hAnsi="Times New Roman"/>
          <w:b/>
          <w:bCs/>
        </w:rPr>
        <w:tab/>
        <w:t>16.</w:t>
      </w:r>
      <w:r>
        <w:rPr>
          <w:rFonts w:ascii="Times New Roman" w:hAnsi="Times New Roman"/>
          <w:b/>
          <w:bCs/>
        </w:rPr>
        <w:tab/>
        <w:t xml:space="preserve">Time Schedule, </w:t>
      </w:r>
      <w:r w:rsidRPr="00EB63BD">
        <w:rPr>
          <w:rFonts w:ascii="Times New Roman" w:hAnsi="Times New Roman"/>
          <w:b/>
          <w:bCs/>
        </w:rPr>
        <w:t xml:space="preserve">Publication </w:t>
      </w:r>
      <w:r w:rsidRPr="00EB63BD" w:rsidR="00E94AF5">
        <w:rPr>
          <w:rFonts w:ascii="Times New Roman" w:hAnsi="Times New Roman"/>
          <w:b/>
          <w:bCs/>
        </w:rPr>
        <w:t>and</w:t>
      </w:r>
      <w:r w:rsidRPr="00EB63BD">
        <w:rPr>
          <w:rFonts w:ascii="Times New Roman" w:hAnsi="Times New Roman"/>
          <w:b/>
          <w:bCs/>
        </w:rPr>
        <w:t xml:space="preserve"> Analysis Plans:</w:t>
      </w:r>
      <w:r w:rsidRPr="00EB63BD">
        <w:rPr>
          <w:rFonts w:ascii="Times New Roman" w:hAnsi="Times New Roman"/>
        </w:rPr>
        <w:t xml:space="preserve">  The </w:t>
      </w:r>
      <w:r w:rsidR="00757E60">
        <w:rPr>
          <w:rFonts w:ascii="Times New Roman" w:hAnsi="Times New Roman"/>
        </w:rPr>
        <w:t xml:space="preserve">Division </w:t>
      </w:r>
      <w:r w:rsidRPr="00EB63BD">
        <w:rPr>
          <w:rFonts w:ascii="Times New Roman" w:hAnsi="Times New Roman"/>
        </w:rPr>
        <w:t>does not intend to use statistics or the publication thereof for this collection of information.</w:t>
      </w:r>
    </w:p>
    <w:p w:rsidR="004F0324" w:rsidP="004F0324" w:rsidRDefault="004F0324">
      <w:pPr>
        <w:rPr>
          <w:rFonts w:ascii="Times New Roman" w:hAnsi="Times New Roman"/>
          <w:sz w:val="24"/>
          <w:szCs w:val="24"/>
        </w:rPr>
      </w:pPr>
    </w:p>
    <w:p w:rsidR="004F0324" w:rsidP="00EB63BD" w:rsidRDefault="004F0324">
      <w:pPr>
        <w:pStyle w:val="Quick1"/>
        <w:tabs>
          <w:tab w:val="left" w:pos="720"/>
          <w:tab w:val="left" w:pos="1440"/>
        </w:tabs>
        <w:ind w:left="1440" w:hanging="1440"/>
        <w:rPr>
          <w:rFonts w:ascii="Times New Roman" w:hAnsi="Times New Roman"/>
        </w:rPr>
      </w:pPr>
      <w:r>
        <w:rPr>
          <w:rFonts w:ascii="Times New Roman" w:hAnsi="Times New Roman"/>
          <w:b/>
          <w:bCs/>
        </w:rPr>
        <w:tab/>
        <w:t>17.</w:t>
      </w:r>
      <w:r>
        <w:rPr>
          <w:rFonts w:ascii="Times New Roman" w:hAnsi="Times New Roman"/>
          <w:b/>
          <w:bCs/>
        </w:rPr>
        <w:tab/>
        <w:t>Display of Expiration Date:</w:t>
      </w:r>
      <w:r>
        <w:rPr>
          <w:rFonts w:ascii="Times New Roman" w:hAnsi="Times New Roman"/>
        </w:rPr>
        <w:t xml:space="preserve">  The </w:t>
      </w:r>
      <w:r w:rsidR="00EB63BD">
        <w:rPr>
          <w:rFonts w:ascii="Times New Roman" w:hAnsi="Times New Roman"/>
        </w:rPr>
        <w:t>Division</w:t>
      </w:r>
      <w:r>
        <w:rPr>
          <w:rFonts w:ascii="Times New Roman" w:hAnsi="Times New Roman"/>
        </w:rPr>
        <w:t xml:space="preserve"> </w:t>
      </w:r>
      <w:r w:rsidR="00EB63BD">
        <w:rPr>
          <w:rFonts w:ascii="Times New Roman" w:hAnsi="Times New Roman"/>
        </w:rPr>
        <w:t>will</w:t>
      </w:r>
      <w:r>
        <w:rPr>
          <w:rFonts w:ascii="Times New Roman" w:hAnsi="Times New Roman"/>
          <w:b/>
          <w:bCs/>
        </w:rPr>
        <w:t xml:space="preserve"> </w:t>
      </w:r>
      <w:r w:rsidRPr="00EB63BD">
        <w:rPr>
          <w:rFonts w:ascii="Times New Roman" w:hAnsi="Times New Roman"/>
          <w:bCs/>
        </w:rPr>
        <w:t>display</w:t>
      </w:r>
      <w:r>
        <w:rPr>
          <w:rFonts w:ascii="Times New Roman" w:hAnsi="Times New Roman"/>
        </w:rPr>
        <w:t xml:space="preserve"> the expiration date </w:t>
      </w:r>
      <w:r w:rsidR="00EB63BD">
        <w:rPr>
          <w:rFonts w:ascii="Times New Roman" w:hAnsi="Times New Roman"/>
        </w:rPr>
        <w:t xml:space="preserve">on the reporting portal </w:t>
      </w:r>
      <w:r>
        <w:rPr>
          <w:rFonts w:ascii="Times New Roman" w:hAnsi="Times New Roman"/>
        </w:rPr>
        <w:t>for OMB approval of this information collection</w:t>
      </w:r>
      <w:r w:rsidR="00EB63BD">
        <w:rPr>
          <w:rFonts w:ascii="Times New Roman" w:hAnsi="Times New Roman"/>
        </w:rPr>
        <w:t>.</w:t>
      </w:r>
    </w:p>
    <w:p w:rsidR="00EB63BD" w:rsidP="00EB63BD" w:rsidRDefault="00EB63BD">
      <w:pPr>
        <w:pStyle w:val="Quick1"/>
        <w:tabs>
          <w:tab w:val="left" w:pos="720"/>
          <w:tab w:val="left" w:pos="1440"/>
        </w:tabs>
        <w:ind w:left="1440" w:hanging="1440"/>
        <w:rPr>
          <w:rFonts w:ascii="Times New Roman" w:hAnsi="Times New Roman"/>
        </w:rPr>
      </w:pPr>
    </w:p>
    <w:p w:rsidR="004F0324" w:rsidP="004F0324" w:rsidRDefault="004F0324">
      <w:pPr>
        <w:pStyle w:val="Quick1"/>
        <w:tabs>
          <w:tab w:val="left" w:pos="720"/>
          <w:tab w:val="left" w:pos="1440"/>
        </w:tabs>
        <w:ind w:left="1440" w:hanging="1440"/>
        <w:rPr>
          <w:rFonts w:ascii="Times New Roman" w:hAnsi="Times New Roman"/>
        </w:rPr>
      </w:pPr>
      <w:r>
        <w:rPr>
          <w:rFonts w:ascii="Times New Roman" w:hAnsi="Times New Roman"/>
          <w:b/>
          <w:bCs/>
        </w:rPr>
        <w:tab/>
        <w:t>18.</w:t>
      </w:r>
      <w:r>
        <w:rPr>
          <w:rFonts w:ascii="Times New Roman" w:hAnsi="Times New Roman"/>
          <w:b/>
          <w:bCs/>
        </w:rPr>
        <w:tab/>
        <w:t>Exceptions to Certification Statement:</w:t>
      </w:r>
      <w:r>
        <w:rPr>
          <w:rFonts w:ascii="Times New Roman" w:hAnsi="Times New Roman"/>
        </w:rPr>
        <w:t xml:space="preserve">  The </w:t>
      </w:r>
      <w:r w:rsidR="00EB63BD">
        <w:rPr>
          <w:rFonts w:ascii="Times New Roman" w:hAnsi="Times New Roman"/>
        </w:rPr>
        <w:t>Division</w:t>
      </w:r>
      <w:r>
        <w:rPr>
          <w:rFonts w:ascii="Times New Roman" w:hAnsi="Times New Roman"/>
        </w:rPr>
        <w:t xml:space="preserve"> does not request an exception to the certification of this information collection.</w:t>
      </w:r>
    </w:p>
    <w:p w:rsidR="004F0324" w:rsidP="004F0324" w:rsidRDefault="004F0324">
      <w:pPr>
        <w:rPr>
          <w:rFonts w:ascii="Times New Roman" w:hAnsi="Times New Roman"/>
          <w:sz w:val="24"/>
          <w:szCs w:val="24"/>
        </w:rPr>
      </w:pPr>
    </w:p>
    <w:p w:rsidR="004F0324" w:rsidP="004F0324" w:rsidRDefault="004F0324">
      <w:pPr>
        <w:pStyle w:val="QuickA"/>
        <w:tabs>
          <w:tab w:val="left" w:pos="720"/>
        </w:tabs>
        <w:ind w:left="720" w:hanging="720"/>
        <w:rPr>
          <w:rFonts w:ascii="Times New Roman" w:hAnsi="Times New Roman"/>
        </w:rPr>
      </w:pPr>
      <w:r>
        <w:rPr>
          <w:rFonts w:ascii="Times New Roman" w:hAnsi="Times New Roman"/>
        </w:rPr>
        <w:t>B.</w:t>
      </w:r>
      <w:r>
        <w:rPr>
          <w:rFonts w:ascii="Times New Roman" w:hAnsi="Times New Roman"/>
        </w:rPr>
        <w:tab/>
      </w:r>
      <w:r>
        <w:rPr>
          <w:rFonts w:ascii="Times New Roman" w:hAnsi="Times New Roman"/>
          <w:b/>
          <w:bCs/>
        </w:rPr>
        <w:t xml:space="preserve">Collection </w:t>
      </w:r>
      <w:r w:rsidR="00B760E2">
        <w:rPr>
          <w:rFonts w:ascii="Times New Roman" w:hAnsi="Times New Roman"/>
          <w:b/>
          <w:bCs/>
        </w:rPr>
        <w:t>of</w:t>
      </w:r>
      <w:r>
        <w:rPr>
          <w:rFonts w:ascii="Times New Roman" w:hAnsi="Times New Roman"/>
          <w:b/>
          <w:bCs/>
        </w:rPr>
        <w:t xml:space="preserve"> Information Employing Statistical Methods</w:t>
      </w:r>
    </w:p>
    <w:p w:rsidR="004F0324" w:rsidP="004F0324" w:rsidRDefault="004F0324">
      <w:pPr>
        <w:rPr>
          <w:rFonts w:ascii="Times New Roman" w:hAnsi="Times New Roman"/>
          <w:sz w:val="24"/>
          <w:szCs w:val="24"/>
        </w:rPr>
      </w:pPr>
    </w:p>
    <w:p w:rsidR="004F0324" w:rsidP="004F0324" w:rsidRDefault="004F0324">
      <w:pPr>
        <w:rPr>
          <w:rFonts w:ascii="Times New Roman" w:hAnsi="Times New Roman"/>
          <w:sz w:val="24"/>
          <w:szCs w:val="24"/>
        </w:rPr>
      </w:pPr>
      <w:r>
        <w:rPr>
          <w:rFonts w:ascii="Times New Roman" w:hAnsi="Times New Roman"/>
          <w:sz w:val="24"/>
          <w:szCs w:val="24"/>
        </w:rPr>
        <w:tab/>
        <w:t>This section is not applicable.</w:t>
      </w:r>
    </w:p>
    <w:p w:rsidR="00FC17DB" w:rsidRDefault="00FC17DB"/>
    <w:sectPr w:rsidR="00FC17DB" w:rsidSect="00FC4481">
      <w:footerReference w:type="default" r:id="rId8"/>
      <w:pgSz w:w="12240" w:h="15840"/>
      <w:pgMar w:top="1440" w:right="1440" w:bottom="1440" w:left="1440" w:header="144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069" w:rsidRDefault="00D43069" w:rsidP="00FC4481">
      <w:r>
        <w:separator/>
      </w:r>
    </w:p>
  </w:endnote>
  <w:endnote w:type="continuationSeparator" w:id="0">
    <w:p w:rsidR="00D43069" w:rsidRDefault="00D43069" w:rsidP="00FC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62B" w:rsidRPr="00DD619E" w:rsidRDefault="0094362B">
    <w:pPr>
      <w:pStyle w:val="Footer"/>
      <w:jc w:val="center"/>
      <w:rPr>
        <w:rFonts w:ascii="Times New Roman" w:hAnsi="Times New Roman"/>
      </w:rPr>
    </w:pPr>
    <w:r w:rsidRPr="00DD619E">
      <w:rPr>
        <w:rFonts w:ascii="Times New Roman" w:hAnsi="Times New Roman"/>
      </w:rPr>
      <w:fldChar w:fldCharType="begin"/>
    </w:r>
    <w:r w:rsidRPr="00DD619E">
      <w:rPr>
        <w:rFonts w:ascii="Times New Roman" w:hAnsi="Times New Roman"/>
      </w:rPr>
      <w:instrText xml:space="preserve"> PAGE   \* MERGEFORMAT </w:instrText>
    </w:r>
    <w:r w:rsidRPr="00DD619E">
      <w:rPr>
        <w:rFonts w:ascii="Times New Roman" w:hAnsi="Times New Roman"/>
      </w:rPr>
      <w:fldChar w:fldCharType="separate"/>
    </w:r>
    <w:r w:rsidR="000F2081">
      <w:rPr>
        <w:rFonts w:ascii="Times New Roman" w:hAnsi="Times New Roman"/>
        <w:noProof/>
      </w:rPr>
      <w:t>4</w:t>
    </w:r>
    <w:r w:rsidRPr="00DD619E">
      <w:rPr>
        <w:rFonts w:ascii="Times New Roman" w:hAnsi="Times New Roman"/>
      </w:rPr>
      <w:fldChar w:fldCharType="end"/>
    </w:r>
  </w:p>
  <w:p w:rsidR="0094362B" w:rsidRDefault="00943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069" w:rsidRDefault="00D43069" w:rsidP="00FC4481">
      <w:r>
        <w:separator/>
      </w:r>
    </w:p>
  </w:footnote>
  <w:footnote w:type="continuationSeparator" w:id="0">
    <w:p w:rsidR="00D43069" w:rsidRDefault="00D43069" w:rsidP="00FC4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1BB"/>
    <w:multiLevelType w:val="hybridMultilevel"/>
    <w:tmpl w:val="400A2A22"/>
    <w:lvl w:ilvl="0" w:tplc="758611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AF315A"/>
    <w:multiLevelType w:val="hybridMultilevel"/>
    <w:tmpl w:val="1C3200D0"/>
    <w:lvl w:ilvl="0" w:tplc="5706F4FE">
      <w:start w:val="1"/>
      <w:numFmt w:val="decimal"/>
      <w:lvlText w:val="%1."/>
      <w:lvlJc w:val="left"/>
      <w:pPr>
        <w:ind w:left="1440" w:hanging="720"/>
      </w:pPr>
      <w:rPr>
        <w:rFonts w:hint="default"/>
        <w:b/>
      </w:rPr>
    </w:lvl>
    <w:lvl w:ilvl="1" w:tplc="04090011">
      <w:start w:val="1"/>
      <w:numFmt w:val="decimal"/>
      <w:lvlText w:val="%2)"/>
      <w:lvlJc w:val="left"/>
      <w:pPr>
        <w:ind w:left="1800" w:hanging="360"/>
      </w:pPr>
    </w:lvl>
    <w:lvl w:ilvl="2" w:tplc="04090005">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3E51AF"/>
    <w:multiLevelType w:val="hybridMultilevel"/>
    <w:tmpl w:val="BAC80DCA"/>
    <w:lvl w:ilvl="0" w:tplc="5706F4FE">
      <w:start w:val="1"/>
      <w:numFmt w:val="decimal"/>
      <w:lvlText w:val="%1."/>
      <w:lvlJc w:val="left"/>
      <w:pPr>
        <w:ind w:left="1440" w:hanging="720"/>
      </w:pPr>
      <w:rPr>
        <w:rFonts w:hint="default"/>
        <w:b/>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337A9D"/>
    <w:multiLevelType w:val="hybridMultilevel"/>
    <w:tmpl w:val="4E3003FE"/>
    <w:lvl w:ilvl="0" w:tplc="5706F4FE">
      <w:start w:val="1"/>
      <w:numFmt w:val="decimal"/>
      <w:lvlText w:val="%1."/>
      <w:lvlJc w:val="left"/>
      <w:pPr>
        <w:ind w:left="1440" w:hanging="720"/>
      </w:pPr>
      <w:rPr>
        <w:rFonts w:hint="default"/>
        <w:b/>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EF2C74"/>
    <w:multiLevelType w:val="hybridMultilevel"/>
    <w:tmpl w:val="47B0ADE2"/>
    <w:lvl w:ilvl="0" w:tplc="5706F4FE">
      <w:start w:val="1"/>
      <w:numFmt w:val="decimal"/>
      <w:lvlText w:val="%1."/>
      <w:lvlJc w:val="left"/>
      <w:pPr>
        <w:ind w:left="1440" w:hanging="72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7D5599"/>
    <w:multiLevelType w:val="hybridMultilevel"/>
    <w:tmpl w:val="ED14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24"/>
    <w:rsid w:val="00012C5F"/>
    <w:rsid w:val="00026801"/>
    <w:rsid w:val="00027249"/>
    <w:rsid w:val="00033463"/>
    <w:rsid w:val="000346FA"/>
    <w:rsid w:val="00040A2C"/>
    <w:rsid w:val="00053439"/>
    <w:rsid w:val="000648B4"/>
    <w:rsid w:val="000B3211"/>
    <w:rsid w:val="000B6136"/>
    <w:rsid w:val="000E2395"/>
    <w:rsid w:val="000F2081"/>
    <w:rsid w:val="00107E10"/>
    <w:rsid w:val="0013286A"/>
    <w:rsid w:val="00143794"/>
    <w:rsid w:val="0015037F"/>
    <w:rsid w:val="00174084"/>
    <w:rsid w:val="00185358"/>
    <w:rsid w:val="00191892"/>
    <w:rsid w:val="001B5F60"/>
    <w:rsid w:val="001B7210"/>
    <w:rsid w:val="001C4A4D"/>
    <w:rsid w:val="001D11F1"/>
    <w:rsid w:val="001E1E58"/>
    <w:rsid w:val="001F1616"/>
    <w:rsid w:val="00203CC5"/>
    <w:rsid w:val="002058FB"/>
    <w:rsid w:val="00220E63"/>
    <w:rsid w:val="00232B84"/>
    <w:rsid w:val="00244428"/>
    <w:rsid w:val="00245EBE"/>
    <w:rsid w:val="00281D48"/>
    <w:rsid w:val="002A349C"/>
    <w:rsid w:val="002B31C3"/>
    <w:rsid w:val="002B7963"/>
    <w:rsid w:val="002D129E"/>
    <w:rsid w:val="002E454C"/>
    <w:rsid w:val="002E49E2"/>
    <w:rsid w:val="002E6687"/>
    <w:rsid w:val="002F2504"/>
    <w:rsid w:val="00315CA7"/>
    <w:rsid w:val="003240B6"/>
    <w:rsid w:val="00344E6C"/>
    <w:rsid w:val="00354532"/>
    <w:rsid w:val="0038409D"/>
    <w:rsid w:val="003A2B27"/>
    <w:rsid w:val="00402F63"/>
    <w:rsid w:val="0041403A"/>
    <w:rsid w:val="004400AA"/>
    <w:rsid w:val="00455B1C"/>
    <w:rsid w:val="0047416C"/>
    <w:rsid w:val="004A1FAD"/>
    <w:rsid w:val="004A4E9B"/>
    <w:rsid w:val="004A5E91"/>
    <w:rsid w:val="004E07BD"/>
    <w:rsid w:val="004E471B"/>
    <w:rsid w:val="004F0324"/>
    <w:rsid w:val="004F2263"/>
    <w:rsid w:val="005554D9"/>
    <w:rsid w:val="00557F06"/>
    <w:rsid w:val="00562904"/>
    <w:rsid w:val="0058108C"/>
    <w:rsid w:val="0058108D"/>
    <w:rsid w:val="00595B22"/>
    <w:rsid w:val="005970EE"/>
    <w:rsid w:val="005C6862"/>
    <w:rsid w:val="005D41FD"/>
    <w:rsid w:val="005E37D3"/>
    <w:rsid w:val="00603878"/>
    <w:rsid w:val="006047AB"/>
    <w:rsid w:val="0060599C"/>
    <w:rsid w:val="00611FBA"/>
    <w:rsid w:val="00654ABB"/>
    <w:rsid w:val="00673FA6"/>
    <w:rsid w:val="00674C7B"/>
    <w:rsid w:val="00695D90"/>
    <w:rsid w:val="006A2EAE"/>
    <w:rsid w:val="006A2FD5"/>
    <w:rsid w:val="006A7622"/>
    <w:rsid w:val="007327D5"/>
    <w:rsid w:val="00757E60"/>
    <w:rsid w:val="007646E5"/>
    <w:rsid w:val="00765D1A"/>
    <w:rsid w:val="00787ADD"/>
    <w:rsid w:val="007A2A9C"/>
    <w:rsid w:val="007B56E3"/>
    <w:rsid w:val="007C3F81"/>
    <w:rsid w:val="007C4BC9"/>
    <w:rsid w:val="0082166D"/>
    <w:rsid w:val="008224EC"/>
    <w:rsid w:val="008316A7"/>
    <w:rsid w:val="0089145D"/>
    <w:rsid w:val="008915EB"/>
    <w:rsid w:val="008A4D95"/>
    <w:rsid w:val="008B000B"/>
    <w:rsid w:val="008B3251"/>
    <w:rsid w:val="008E64D6"/>
    <w:rsid w:val="008F676E"/>
    <w:rsid w:val="00900B94"/>
    <w:rsid w:val="009276F8"/>
    <w:rsid w:val="0094362B"/>
    <w:rsid w:val="009577C4"/>
    <w:rsid w:val="009C34FA"/>
    <w:rsid w:val="00A25461"/>
    <w:rsid w:val="00A40113"/>
    <w:rsid w:val="00A44409"/>
    <w:rsid w:val="00A72641"/>
    <w:rsid w:val="00A75FCB"/>
    <w:rsid w:val="00A81519"/>
    <w:rsid w:val="00A81631"/>
    <w:rsid w:val="00A97157"/>
    <w:rsid w:val="00AC5590"/>
    <w:rsid w:val="00AD149B"/>
    <w:rsid w:val="00AD1D1D"/>
    <w:rsid w:val="00B02786"/>
    <w:rsid w:val="00B178A1"/>
    <w:rsid w:val="00B4204F"/>
    <w:rsid w:val="00B62091"/>
    <w:rsid w:val="00B760E2"/>
    <w:rsid w:val="00BC1E7C"/>
    <w:rsid w:val="00BD7064"/>
    <w:rsid w:val="00BF18FF"/>
    <w:rsid w:val="00C062B3"/>
    <w:rsid w:val="00C158F8"/>
    <w:rsid w:val="00C23406"/>
    <w:rsid w:val="00C375BD"/>
    <w:rsid w:val="00C423F9"/>
    <w:rsid w:val="00C758E9"/>
    <w:rsid w:val="00CA2C7D"/>
    <w:rsid w:val="00CD0766"/>
    <w:rsid w:val="00CE323C"/>
    <w:rsid w:val="00D32082"/>
    <w:rsid w:val="00D37851"/>
    <w:rsid w:val="00D43069"/>
    <w:rsid w:val="00D62864"/>
    <w:rsid w:val="00D72531"/>
    <w:rsid w:val="00D873F0"/>
    <w:rsid w:val="00D94F20"/>
    <w:rsid w:val="00D95ED5"/>
    <w:rsid w:val="00D9604C"/>
    <w:rsid w:val="00DB6704"/>
    <w:rsid w:val="00DB7007"/>
    <w:rsid w:val="00DC088D"/>
    <w:rsid w:val="00DC23EC"/>
    <w:rsid w:val="00DC2614"/>
    <w:rsid w:val="00DD619E"/>
    <w:rsid w:val="00DE7E60"/>
    <w:rsid w:val="00E21521"/>
    <w:rsid w:val="00E245ED"/>
    <w:rsid w:val="00E2651A"/>
    <w:rsid w:val="00E32D8D"/>
    <w:rsid w:val="00E94AF5"/>
    <w:rsid w:val="00EA5486"/>
    <w:rsid w:val="00EB63BD"/>
    <w:rsid w:val="00EB6EC1"/>
    <w:rsid w:val="00ED16EA"/>
    <w:rsid w:val="00F025B3"/>
    <w:rsid w:val="00F065EA"/>
    <w:rsid w:val="00F11965"/>
    <w:rsid w:val="00F40D3D"/>
    <w:rsid w:val="00F50BD5"/>
    <w:rsid w:val="00F62464"/>
    <w:rsid w:val="00F66F43"/>
    <w:rsid w:val="00F7623C"/>
    <w:rsid w:val="00F81AA0"/>
    <w:rsid w:val="00F9029F"/>
    <w:rsid w:val="00F979A3"/>
    <w:rsid w:val="00FB3528"/>
    <w:rsid w:val="00FC17DB"/>
    <w:rsid w:val="00FC4481"/>
    <w:rsid w:val="00FD497A"/>
    <w:rsid w:val="00FD7848"/>
    <w:rsid w:val="00FE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6D58"/>
  <w15:docId w15:val="{7B1B05C1-BB9A-4A02-83F5-D3656D6A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324"/>
    <w:pPr>
      <w:autoSpaceDE w:val="0"/>
      <w:autoSpaceDN w:val="0"/>
      <w:adjustRightInd w:val="0"/>
    </w:pPr>
    <w:rPr>
      <w:rFonts w:ascii="Courier" w:hAnsi="Courier"/>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uiPriority w:val="99"/>
    <w:rsid w:val="004F0324"/>
    <w:pPr>
      <w:autoSpaceDE w:val="0"/>
      <w:autoSpaceDN w:val="0"/>
      <w:adjustRightInd w:val="0"/>
      <w:ind w:left="-1440"/>
    </w:pPr>
    <w:rPr>
      <w:rFonts w:ascii="Courier" w:hAnsi="Courier"/>
      <w:sz w:val="24"/>
      <w:szCs w:val="24"/>
      <w:lang w:eastAsia="ko-KR"/>
    </w:rPr>
  </w:style>
  <w:style w:type="paragraph" w:customStyle="1" w:styleId="QuickA">
    <w:name w:val="Quick A."/>
    <w:uiPriority w:val="99"/>
    <w:rsid w:val="004F0324"/>
    <w:pPr>
      <w:autoSpaceDE w:val="0"/>
      <w:autoSpaceDN w:val="0"/>
      <w:adjustRightInd w:val="0"/>
      <w:ind w:left="-1440"/>
    </w:pPr>
    <w:rPr>
      <w:rFonts w:ascii="Courier" w:hAnsi="Courier"/>
      <w:sz w:val="24"/>
      <w:szCs w:val="24"/>
      <w:lang w:eastAsia="ko-KR"/>
    </w:rPr>
  </w:style>
  <w:style w:type="paragraph" w:customStyle="1" w:styleId="Quicka0">
    <w:name w:val="Quick a."/>
    <w:uiPriority w:val="99"/>
    <w:rsid w:val="004F0324"/>
    <w:pPr>
      <w:autoSpaceDE w:val="0"/>
      <w:autoSpaceDN w:val="0"/>
      <w:adjustRightInd w:val="0"/>
      <w:ind w:left="-1440"/>
    </w:pPr>
    <w:rPr>
      <w:rFonts w:ascii="Courier" w:hAnsi="Courier"/>
      <w:sz w:val="24"/>
      <w:szCs w:val="24"/>
      <w:lang w:eastAsia="ko-KR"/>
    </w:rPr>
  </w:style>
  <w:style w:type="paragraph" w:styleId="Header">
    <w:name w:val="header"/>
    <w:basedOn w:val="Normal"/>
    <w:link w:val="HeaderChar"/>
    <w:uiPriority w:val="99"/>
    <w:unhideWhenUsed/>
    <w:rsid w:val="00FC4481"/>
    <w:pPr>
      <w:tabs>
        <w:tab w:val="center" w:pos="4680"/>
        <w:tab w:val="right" w:pos="9360"/>
      </w:tabs>
    </w:pPr>
  </w:style>
  <w:style w:type="character" w:customStyle="1" w:styleId="HeaderChar">
    <w:name w:val="Header Char"/>
    <w:link w:val="Header"/>
    <w:uiPriority w:val="99"/>
    <w:rsid w:val="00FC4481"/>
    <w:rPr>
      <w:rFonts w:ascii="Courier" w:hAnsi="Courier"/>
      <w:lang w:eastAsia="ko-KR"/>
    </w:rPr>
  </w:style>
  <w:style w:type="paragraph" w:styleId="Footer">
    <w:name w:val="footer"/>
    <w:basedOn w:val="Normal"/>
    <w:link w:val="FooterChar"/>
    <w:uiPriority w:val="99"/>
    <w:unhideWhenUsed/>
    <w:rsid w:val="00FC4481"/>
    <w:pPr>
      <w:tabs>
        <w:tab w:val="center" w:pos="4680"/>
        <w:tab w:val="right" w:pos="9360"/>
      </w:tabs>
    </w:pPr>
  </w:style>
  <w:style w:type="character" w:customStyle="1" w:styleId="FooterChar">
    <w:name w:val="Footer Char"/>
    <w:link w:val="Footer"/>
    <w:uiPriority w:val="99"/>
    <w:rsid w:val="00FC4481"/>
    <w:rPr>
      <w:rFonts w:ascii="Courier" w:hAnsi="Courier"/>
      <w:lang w:eastAsia="ko-KR"/>
    </w:rPr>
  </w:style>
  <w:style w:type="paragraph" w:styleId="BalloonText">
    <w:name w:val="Balloon Text"/>
    <w:basedOn w:val="Normal"/>
    <w:link w:val="BalloonTextChar"/>
    <w:uiPriority w:val="99"/>
    <w:semiHidden/>
    <w:unhideWhenUsed/>
    <w:rsid w:val="00281D48"/>
    <w:rPr>
      <w:rFonts w:ascii="Segoe UI" w:hAnsi="Segoe UI" w:cs="Segoe UI"/>
      <w:sz w:val="18"/>
      <w:szCs w:val="18"/>
    </w:rPr>
  </w:style>
  <w:style w:type="character" w:customStyle="1" w:styleId="BalloonTextChar">
    <w:name w:val="Balloon Text Char"/>
    <w:link w:val="BalloonText"/>
    <w:uiPriority w:val="99"/>
    <w:semiHidden/>
    <w:rsid w:val="00281D48"/>
    <w:rPr>
      <w:rFonts w:ascii="Segoe UI" w:hAnsi="Segoe UI" w:cs="Segoe UI"/>
      <w:sz w:val="18"/>
      <w:szCs w:val="18"/>
      <w:lang w:eastAsia="ko-KR"/>
    </w:rPr>
  </w:style>
  <w:style w:type="character" w:styleId="CommentReference">
    <w:name w:val="annotation reference"/>
    <w:uiPriority w:val="99"/>
    <w:semiHidden/>
    <w:unhideWhenUsed/>
    <w:rsid w:val="004F2263"/>
    <w:rPr>
      <w:sz w:val="16"/>
      <w:szCs w:val="16"/>
    </w:rPr>
  </w:style>
  <w:style w:type="paragraph" w:styleId="CommentText">
    <w:name w:val="annotation text"/>
    <w:basedOn w:val="Normal"/>
    <w:link w:val="CommentTextChar"/>
    <w:uiPriority w:val="99"/>
    <w:semiHidden/>
    <w:unhideWhenUsed/>
    <w:rsid w:val="004F2263"/>
  </w:style>
  <w:style w:type="character" w:customStyle="1" w:styleId="CommentTextChar">
    <w:name w:val="Comment Text Char"/>
    <w:link w:val="CommentText"/>
    <w:uiPriority w:val="99"/>
    <w:semiHidden/>
    <w:rsid w:val="004F2263"/>
    <w:rPr>
      <w:rFonts w:ascii="Courier" w:hAnsi="Courier"/>
      <w:lang w:eastAsia="ko-KR"/>
    </w:rPr>
  </w:style>
  <w:style w:type="paragraph" w:styleId="CommentSubject">
    <w:name w:val="annotation subject"/>
    <w:basedOn w:val="CommentText"/>
    <w:next w:val="CommentText"/>
    <w:link w:val="CommentSubjectChar"/>
    <w:uiPriority w:val="99"/>
    <w:semiHidden/>
    <w:unhideWhenUsed/>
    <w:rsid w:val="004F2263"/>
    <w:rPr>
      <w:b/>
      <w:bCs/>
    </w:rPr>
  </w:style>
  <w:style w:type="character" w:customStyle="1" w:styleId="CommentSubjectChar">
    <w:name w:val="Comment Subject Char"/>
    <w:link w:val="CommentSubject"/>
    <w:uiPriority w:val="99"/>
    <w:semiHidden/>
    <w:rsid w:val="004F2263"/>
    <w:rPr>
      <w:rFonts w:ascii="Courier" w:hAnsi="Courier"/>
      <w:b/>
      <w:bCs/>
      <w:lang w:eastAsia="ko-KR"/>
    </w:rPr>
  </w:style>
  <w:style w:type="paragraph" w:styleId="ListParagraph">
    <w:name w:val="List Paragraph"/>
    <w:basedOn w:val="Normal"/>
    <w:uiPriority w:val="34"/>
    <w:qFormat/>
    <w:rsid w:val="00143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9E2D7-252D-4E99-B13E-A6E8965DE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1973</Words>
  <Characters>11247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CRT</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jhahm</dc:creator>
  <cp:keywords/>
  <cp:lastModifiedBy>Braswell, Melody (JMD)</cp:lastModifiedBy>
  <cp:revision>2</cp:revision>
  <cp:lastPrinted>2019-06-26T15:23:00Z</cp:lastPrinted>
  <dcterms:created xsi:type="dcterms:W3CDTF">2020-03-05T15:39:00Z</dcterms:created>
  <dcterms:modified xsi:type="dcterms:W3CDTF">2020-03-05T15:39:00Z</dcterms:modified>
</cp:coreProperties>
</file>