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5BCC" w:rsidRPr="002017D7" w:rsidP="00955BCC" w14:paraId="0E309F65" w14:textId="60607D09">
      <w:pPr>
        <w:jc w:val="center"/>
        <w:rPr>
          <w:b/>
        </w:rPr>
      </w:pPr>
      <w:r>
        <w:rPr>
          <w:b/>
        </w:rPr>
        <w:t xml:space="preserve"> </w:t>
      </w:r>
      <w:r w:rsidRPr="002017D7">
        <w:rPr>
          <w:b/>
        </w:rPr>
        <w:t>SUPPORTING STATEMENT</w:t>
      </w:r>
    </w:p>
    <w:p w:rsidR="00955BCC" w:rsidRPr="002017D7" w:rsidP="00955BCC" w14:paraId="2FDA3B50" w14:textId="0C67A0BC">
      <w:pPr>
        <w:autoSpaceDE w:val="0"/>
        <w:autoSpaceDN w:val="0"/>
        <w:adjustRightInd w:val="0"/>
        <w:jc w:val="center"/>
        <w:rPr>
          <w:b/>
        </w:rPr>
      </w:pPr>
      <w:r>
        <w:rPr>
          <w:b/>
        </w:rPr>
        <w:t>Job Corps Health Questionnaire</w:t>
      </w:r>
      <w:r w:rsidRPr="002017D7">
        <w:rPr>
          <w:b/>
        </w:rPr>
        <w:t xml:space="preserve"> </w:t>
      </w:r>
    </w:p>
    <w:p w:rsidR="00955BCC" w:rsidRPr="002017D7" w:rsidP="00955BCC" w14:paraId="7A5FABF9" w14:textId="681B7321">
      <w:pPr>
        <w:autoSpaceDE w:val="0"/>
        <w:autoSpaceDN w:val="0"/>
        <w:adjustRightInd w:val="0"/>
        <w:jc w:val="center"/>
        <w:rPr>
          <w:b/>
        </w:rPr>
      </w:pPr>
      <w:r w:rsidRPr="002017D7">
        <w:rPr>
          <w:b/>
        </w:rPr>
        <w:t>OMB Control No. 1205-00</w:t>
      </w:r>
      <w:r w:rsidR="003B6DFC">
        <w:rPr>
          <w:b/>
        </w:rPr>
        <w:t>33</w:t>
      </w:r>
    </w:p>
    <w:p w:rsidR="00955BCC" w:rsidRPr="002017D7" w:rsidP="00955BCC" w14:paraId="435557D5" w14:textId="77777777">
      <w:pPr>
        <w:autoSpaceDE w:val="0"/>
        <w:autoSpaceDN w:val="0"/>
        <w:adjustRightInd w:val="0"/>
        <w:jc w:val="center"/>
        <w:rPr>
          <w:b/>
        </w:rPr>
      </w:pPr>
    </w:p>
    <w:p w:rsidR="000D6268" w:rsidRPr="002017D7" w:rsidP="00955BCC" w14:paraId="7CCC02E7" w14:textId="3A084E7E">
      <w:r w:rsidRPr="002017D7">
        <w:t xml:space="preserve">This Information Collection Request (ICR) seeks OMB approval for a revision of the currently approved ICR that expires on </w:t>
      </w:r>
      <w:r w:rsidR="00C0558F">
        <w:t>6/30</w:t>
      </w:r>
      <w:r w:rsidRPr="002017D7">
        <w:t>/2023.</w:t>
      </w:r>
    </w:p>
    <w:p w:rsidR="00955BCC" w:rsidRPr="002017D7" w:rsidP="00955BCC" w14:paraId="3D50D18A" w14:textId="31707520"/>
    <w:p w:rsidR="00955BCC" w:rsidRPr="002017D7" w:rsidP="00955BCC" w14:paraId="419CE001" w14:textId="77777777">
      <w:pPr>
        <w:pStyle w:val="ListParagraph"/>
        <w:widowControl w:val="0"/>
        <w:numPr>
          <w:ilvl w:val="0"/>
          <w:numId w:val="1"/>
        </w:numPr>
        <w:autoSpaceDE w:val="0"/>
        <w:autoSpaceDN w:val="0"/>
        <w:adjustRightInd w:val="0"/>
        <w:spacing w:after="0" w:line="240" w:lineRule="auto"/>
        <w:ind w:left="360"/>
        <w:rPr>
          <w:b/>
          <w:color w:val="000000"/>
          <w:sz w:val="24"/>
          <w:szCs w:val="24"/>
        </w:rPr>
      </w:pPr>
      <w:r w:rsidRPr="002017D7">
        <w:rPr>
          <w:b/>
          <w:color w:val="000000"/>
          <w:sz w:val="24"/>
          <w:szCs w:val="24"/>
        </w:rPr>
        <w:t>Justification.</w:t>
      </w:r>
    </w:p>
    <w:p w:rsidR="00955BCC" w:rsidRPr="002017D7" w:rsidP="00955BCC" w14:paraId="3A4A6C91" w14:textId="77777777">
      <w:pPr>
        <w:widowControl w:val="0"/>
        <w:autoSpaceDE w:val="0"/>
        <w:autoSpaceDN w:val="0"/>
        <w:adjustRightInd w:val="0"/>
        <w:rPr>
          <w:b/>
          <w:color w:val="000000"/>
        </w:rPr>
      </w:pPr>
    </w:p>
    <w:p w:rsidR="00955BCC" w:rsidRPr="002017D7" w:rsidP="00955BCC" w14:paraId="424A0E43" w14:textId="73A901F1">
      <w:pPr>
        <w:pStyle w:val="ListParagraph"/>
        <w:numPr>
          <w:ilvl w:val="0"/>
          <w:numId w:val="2"/>
        </w:numPr>
        <w:rPr>
          <w:sz w:val="24"/>
          <w:szCs w:val="24"/>
        </w:rPr>
      </w:pPr>
      <w:r w:rsidRPr="6E0AE8C7">
        <w:rPr>
          <w:i/>
          <w:iCs/>
          <w:sz w:val="24"/>
          <w:szCs w:val="24"/>
        </w:rPr>
        <w:t>Explain the circumstances that make the collection of information necessary</w:t>
      </w:r>
      <w:r w:rsidRPr="6E0AE8C7" w:rsidR="2CCE0B1B">
        <w:rPr>
          <w:i/>
          <w:iCs/>
          <w:sz w:val="24"/>
          <w:szCs w:val="24"/>
        </w:rPr>
        <w:t xml:space="preserve">. </w:t>
      </w:r>
      <w:r w:rsidRPr="6E0AE8C7">
        <w:rPr>
          <w:i/>
          <w:iCs/>
          <w:sz w:val="24"/>
          <w:szCs w:val="24"/>
        </w:rPr>
        <w:t xml:space="preserve"> Identify any legal or administrative requirements that necessitate the collection.  Attach a copy of the appropriate section of each statute and regulation mandating or authorizing the collection of information.</w:t>
      </w:r>
    </w:p>
    <w:p w:rsidR="00955BCC" w:rsidRPr="002017D7" w:rsidP="00955BCC" w14:paraId="4CC12DC4" w14:textId="5C4B3F06">
      <w:r>
        <w:t xml:space="preserve">Job Corps is the nation's largest and most comprehensive residential education and job training program for opportunity youth, ages 16 through 24. The Economic Opportunity Act of 1964 originally established Job Corps. The program was transferred from the Office of Economic Opportunity to the Department of Labor in 1969. Job Corps was later authorized as part of the Comprehensive Employment and Training Act (1978) under Title IV-B, and this authorization continued as part of the Job Training Partnership Act (JTPA) of 1982 and the Workforce Investment Act (WIA) of 1998. Now authorized by the Workforce Innovation and Opportunity Act (WIOA), Job Corps is administered </w:t>
      </w:r>
      <w:r w:rsidR="00382B5F">
        <w:t xml:space="preserve">Federally </w:t>
      </w:r>
      <w:r>
        <w:t xml:space="preserve">through the Department of Labor, Employment and Training Administration, Office of Job Corps. The Job Corps program is </w:t>
      </w:r>
      <w:r w:rsidR="003F62F2">
        <w:t xml:space="preserve">composed </w:t>
      </w:r>
      <w:r>
        <w:t>of 6 regional offices and 121 Job Corps centers nationwide.</w:t>
      </w:r>
    </w:p>
    <w:p w:rsidR="005D3E37" w:rsidRPr="002017D7" w:rsidP="00955BCC" w14:paraId="353F1CDE" w14:textId="51433069"/>
    <w:p w:rsidR="005D3E37" w:rsidRPr="002017D7" w:rsidP="005D3E37" w14:paraId="3A659344" w14:textId="38114866">
      <w:r>
        <w:t>The Department has a direct role in the operation of Job Corps and does not serve as a pass-through agency for this program</w:t>
      </w:r>
      <w:r w:rsidR="2CCE0B1B">
        <w:t>.</w:t>
      </w:r>
      <w:r>
        <w:t xml:space="preserve"> The Department establishes Job Corps centers, and it is the responsibility of the Department to select operators for and provide funding to each center</w:t>
      </w:r>
      <w:r w:rsidR="00CD25E6">
        <w:t xml:space="preserve">. </w:t>
      </w:r>
      <w:r>
        <w:t>Of</w:t>
      </w:r>
      <w:r w:rsidR="2CCE0B1B">
        <w:t xml:space="preserve"> </w:t>
      </w:r>
      <w:r>
        <w:t xml:space="preserve">the 121 current centers, 24 are managed and operated by the U.S. Department of Agriculture - Forest Service (USDA) through an interagency agreement. </w:t>
      </w:r>
      <w:r w:rsidR="4BC21CAA">
        <w:t>Of</w:t>
      </w:r>
      <w:r w:rsidR="00CD25E6">
        <w:t xml:space="preserve"> </w:t>
      </w:r>
      <w:r w:rsidR="4BC21CAA">
        <w:t>the remaining 97 centers, 95 are managed and operated by private organizations, including private for</w:t>
      </w:r>
      <w:r w:rsidR="02C2096B">
        <w:t>-</w:t>
      </w:r>
      <w:r w:rsidR="4BC21CAA">
        <w:t xml:space="preserve">profit companies. In most cases, these entities are contracted through competitive procurements, with negotiations and selections conducted by the Department in accordance with WIOA, the Competition in Contracting Act, and Federal Acquisition Regulations. Many current contractors operate more than one center. The remaining 2 centers are operated under demonstration grants awarded to the State of Idaho Department of Labor (IDOL) and the National Guard Job </w:t>
      </w:r>
      <w:r w:rsidR="4BC21CAA">
        <w:t>ChalleNGe</w:t>
      </w:r>
      <w:r w:rsidR="4BC21CAA">
        <w:t xml:space="preserve"> program. Additionally, there are 26 public colleges and universities operating Job Corps Scholars Program demonstration grants.</w:t>
      </w:r>
    </w:p>
    <w:p w:rsidR="005D3E37" w:rsidRPr="002017D7" w:rsidP="00955BCC" w14:paraId="19A51C17" w14:textId="4CFFC734"/>
    <w:p w:rsidR="00631CCF" w:rsidRPr="002017D7" w:rsidP="00631CCF" w14:paraId="462625F3" w14:textId="77777777">
      <w:r w:rsidRPr="002017D7">
        <w:t xml:space="preserve">WIOA authorizes the collection of information from Job Corps applicants to </w:t>
      </w:r>
      <w:r w:rsidRPr="002017D7">
        <w:t>determine</w:t>
      </w:r>
    </w:p>
    <w:p w:rsidR="00631CCF" w:rsidRPr="002017D7" w:rsidP="00631CCF" w14:paraId="408AB9C3" w14:textId="42A48498">
      <w:r>
        <w:t>eligibility for the Job Corps program</w:t>
      </w:r>
      <w:r w:rsidR="004C4317">
        <w:t>,</w:t>
      </w:r>
      <w:r>
        <w:t xml:space="preserve"> 29 U.S.C. §§ 3194-3195</w:t>
      </w:r>
      <w:r w:rsidR="2CCE0B1B">
        <w:t xml:space="preserve">. </w:t>
      </w:r>
      <w:r>
        <w:t xml:space="preserve"> </w:t>
      </w:r>
    </w:p>
    <w:p w:rsidR="00631CCF" w:rsidRPr="002017D7" w:rsidP="00631CCF" w14:paraId="2505498E" w14:textId="77777777"/>
    <w:p w:rsidR="00B506C7" w:rsidRPr="002017D7" w:rsidP="00B506C7" w14:paraId="776FAD96" w14:textId="49BC8C5C">
      <w:pPr>
        <w:tabs>
          <w:tab w:val="left" w:pos="0"/>
        </w:tabs>
        <w:spacing w:after="200"/>
        <w:rPr>
          <w:color w:val="000000"/>
          <w:lang w:eastAsia="x-none"/>
        </w:rPr>
      </w:pPr>
      <w:r w:rsidRPr="002017D7">
        <w:rPr>
          <w:color w:val="000000"/>
          <w:lang w:eastAsia="x-none"/>
        </w:rPr>
        <w:t>Applicant and student data is maintained in accordance with the Department of Labor’s (Department) Privacy Act System of Records Notice (SORN) DOL/GOVT-2 Job Corps Student Records</w:t>
      </w:r>
      <w:r w:rsidR="009C517B">
        <w:rPr>
          <w:color w:val="000000"/>
          <w:lang w:eastAsia="x-none"/>
        </w:rPr>
        <w:t>, 81 FR 25765.</w:t>
      </w:r>
      <w:r w:rsidRPr="002017D7">
        <w:rPr>
          <w:color w:val="000000"/>
          <w:lang w:eastAsia="x-none"/>
        </w:rPr>
        <w:t xml:space="preserve"> </w:t>
      </w:r>
    </w:p>
    <w:p w:rsidR="00631CCF" w:rsidP="00B506C7" w14:paraId="0B89F26E" w14:textId="18AD6C23">
      <w:pPr>
        <w:tabs>
          <w:tab w:val="left" w:pos="0"/>
        </w:tabs>
        <w:spacing w:after="200"/>
      </w:pPr>
      <w:r>
        <w:t>In accordance with 5 CFR 1320, DOL is seeking approval for data collection to obtain necessary information from each applicant to the Job Corps program.</w:t>
      </w:r>
      <w:r w:rsidR="00D40D55">
        <w:t xml:space="preserve"> </w:t>
      </w:r>
      <w:r>
        <w:t xml:space="preserve"> These forms collect initial data to determine eligibility collect socio-demographic characteristics and employment barrier information that are required for reporting under the Workforce Innovation Opportunity Act (WIOA), and used for program planning, evaluation, and reporting purposes. </w:t>
      </w:r>
      <w:r w:rsidR="00D40D55">
        <w:t xml:space="preserve"> </w:t>
      </w:r>
      <w:r>
        <w:t xml:space="preserve">This activity is the major responsibility of Job Corps admission </w:t>
      </w:r>
      <w:r w:rsidR="72DDC8D8">
        <w:t>representatives</w:t>
      </w:r>
      <w:r>
        <w:t>. The ETA 65</w:t>
      </w:r>
      <w:r w:rsidR="07AE9D5B">
        <w:t>3</w:t>
      </w:r>
      <w:r>
        <w:t xml:space="preserve"> </w:t>
      </w:r>
      <w:r w:rsidR="6B276414">
        <w:t>–</w:t>
      </w:r>
      <w:r>
        <w:t xml:space="preserve"> </w:t>
      </w:r>
      <w:r w:rsidR="6B276414">
        <w:t xml:space="preserve">Health Questionnaire </w:t>
      </w:r>
      <w:r>
        <w:t>is the form in this collection.</w:t>
      </w:r>
    </w:p>
    <w:p w:rsidR="00DF2E3C" w:rsidRPr="002017D7" w:rsidP="00B506C7" w14:paraId="054FD950" w14:textId="77777777">
      <w:pPr>
        <w:tabs>
          <w:tab w:val="left" w:pos="0"/>
        </w:tabs>
        <w:spacing w:after="200"/>
      </w:pPr>
    </w:p>
    <w:p w:rsidR="00C57101" w:rsidP="6E0AE8C7" w14:paraId="2BEEB0CF" w14:textId="4EC8DD15">
      <w:pPr>
        <w:pStyle w:val="ListParagraph"/>
        <w:widowControl w:val="0"/>
        <w:numPr>
          <w:ilvl w:val="0"/>
          <w:numId w:val="2"/>
        </w:numPr>
        <w:autoSpaceDE w:val="0"/>
        <w:autoSpaceDN w:val="0"/>
        <w:adjustRightInd w:val="0"/>
        <w:rPr>
          <w:i/>
          <w:iCs/>
          <w:sz w:val="24"/>
          <w:szCs w:val="24"/>
        </w:rPr>
      </w:pPr>
      <w:r w:rsidRPr="6E0AE8C7">
        <w:rPr>
          <w:i/>
          <w:iCs/>
          <w:sz w:val="24"/>
          <w:szCs w:val="24"/>
        </w:rPr>
        <w:t>Indicate how, by whom, and for what purpose the information is to be used</w:t>
      </w:r>
      <w:r w:rsidRPr="6E0AE8C7" w:rsidR="2CCE0B1B">
        <w:rPr>
          <w:i/>
          <w:iCs/>
          <w:sz w:val="24"/>
          <w:szCs w:val="24"/>
        </w:rPr>
        <w:t xml:space="preserve">. </w:t>
      </w:r>
      <w:r w:rsidRPr="6E0AE8C7">
        <w:rPr>
          <w:i/>
          <w:iCs/>
          <w:sz w:val="24"/>
          <w:szCs w:val="24"/>
        </w:rPr>
        <w:t xml:space="preserve"> Except for a new collection, indicate the actual use the agency has made of the information received from the current collection.</w:t>
      </w:r>
    </w:p>
    <w:p w:rsidR="009C12F1" w:rsidP="7A7FE0D3" w14:paraId="41C79D3F" w14:textId="3F8F55D6">
      <w:pPr>
        <w:autoSpaceDE w:val="0"/>
        <w:autoSpaceDN w:val="0"/>
        <w:adjustRightInd w:val="0"/>
        <w:outlineLvl w:val="0"/>
      </w:pPr>
      <w:r>
        <w:t>The information on the Form ETA-653 is collected by the admissions services to enable the centers to determine the health needs of the applicant</w:t>
      </w:r>
      <w:r w:rsidR="04F2426B">
        <w:t xml:space="preserve"> and whether the applicant </w:t>
      </w:r>
      <w:r w:rsidR="49F3A03A">
        <w:t xml:space="preserve">may need to be evaluated further </w:t>
      </w:r>
      <w:r w:rsidR="6BD8C000">
        <w:t>as</w:t>
      </w:r>
      <w:r w:rsidR="04F2426B">
        <w:t xml:space="preserve"> a possible direct threat to others</w:t>
      </w:r>
      <w:r w:rsidR="2CCE0B1B">
        <w:t xml:space="preserve">. </w:t>
      </w:r>
      <w:r>
        <w:t xml:space="preserve"> After they have determined eligibility and the applicant has been selected for assignment into the Job Corps program, the admissions counselor completes the form and sends it with the admission packet to the Job Corps center for review. After review at the center, the health staff may feel additional health information is needed and either obtain the information directly from the applicant or contact the admissions counselor to obtain the information from the applicant’s health care provider.</w:t>
      </w:r>
    </w:p>
    <w:p w:rsidR="009C12F1" w:rsidP="009C12F1" w14:paraId="6634B705" w14:textId="77777777">
      <w:pPr>
        <w:tabs>
          <w:tab w:val="left" w:pos="-1440"/>
        </w:tabs>
        <w:autoSpaceDE w:val="0"/>
        <w:autoSpaceDN w:val="0"/>
        <w:adjustRightInd w:val="0"/>
        <w:outlineLvl w:val="0"/>
      </w:pPr>
    </w:p>
    <w:p w:rsidR="009C12F1" w:rsidP="7A7FE0D3" w14:paraId="3C36F9AD" w14:textId="4274E73C">
      <w:pPr>
        <w:autoSpaceDE w:val="0"/>
        <w:autoSpaceDN w:val="0"/>
        <w:adjustRightInd w:val="0"/>
        <w:outlineLvl w:val="0"/>
      </w:pPr>
      <w:r>
        <w:t xml:space="preserve">If the center can meet the health care needs of the applicant and the applicant is not </w:t>
      </w:r>
      <w:r w:rsidR="2F8BFD25">
        <w:t xml:space="preserve">determined to be </w:t>
      </w:r>
      <w:r>
        <w:t>a direct threat</w:t>
      </w:r>
      <w:r w:rsidR="723840A7">
        <w:t xml:space="preserve"> to others</w:t>
      </w:r>
      <w:r>
        <w:t>, the applicant is enrolled. If the center health staff recommends denial of the applicant based on the inability of the center to meet the applicant’s health care needs or if the applicant poses a direct threat</w:t>
      </w:r>
      <w:r w:rsidR="50FF4E77">
        <w:t xml:space="preserve"> to others</w:t>
      </w:r>
      <w:r>
        <w:t>, the center’s respective Regional Office is notified that the applicant’s file needs review. During the Regional Office review, the applicant file is administratively reviewed by the Disability Support Contractor and the</w:t>
      </w:r>
      <w:r w:rsidR="50EB4FF5">
        <w:t xml:space="preserve"> center’s assessment is </w:t>
      </w:r>
      <w:r>
        <w:t xml:space="preserve">reviewed by the </w:t>
      </w:r>
      <w:r w:rsidR="0F9C8188">
        <w:t>Health Support Contractor</w:t>
      </w:r>
      <w:r>
        <w:t xml:space="preserve">. The application, along with the recommendation of the </w:t>
      </w:r>
      <w:r w:rsidR="50EB4FF5">
        <w:t>Health Support Contractor</w:t>
      </w:r>
      <w:r>
        <w:t xml:space="preserve">, is submitted (or returned) to the Regional Director for final determination. If the Regional Director concurs with the </w:t>
      </w:r>
      <w:r w:rsidR="04A013FF">
        <w:t>Health Support Contractor’s</w:t>
      </w:r>
      <w:r>
        <w:t xml:space="preserve"> recommendation of denial of enrollment, then the denial of enrollment is upheld. If the Regional Director overturns the decision of the center, then the applicant is enrolled </w:t>
      </w:r>
      <w:r w:rsidR="00AE171F">
        <w:t>soon</w:t>
      </w:r>
      <w:r w:rsidR="02026D0A">
        <w:t>.</w:t>
      </w:r>
      <w:r w:rsidR="790D0E2F">
        <w:t xml:space="preserve">  </w:t>
      </w:r>
    </w:p>
    <w:p w:rsidR="00B36867" w:rsidRPr="00B36867" w:rsidP="00B36867" w14:paraId="7B678052" w14:textId="77777777">
      <w:pPr>
        <w:widowControl w:val="0"/>
        <w:autoSpaceDE w:val="0"/>
        <w:autoSpaceDN w:val="0"/>
        <w:adjustRightInd w:val="0"/>
        <w:rPr>
          <w:i/>
        </w:rPr>
      </w:pPr>
    </w:p>
    <w:p w:rsidR="00F91D36" w:rsidRPr="00F91D36" w:rsidP="00F91D36" w14:paraId="1B3EAF3F" w14:textId="77777777">
      <w:pPr>
        <w:widowControl w:val="0"/>
        <w:autoSpaceDE w:val="0"/>
        <w:autoSpaceDN w:val="0"/>
        <w:adjustRightInd w:val="0"/>
        <w:rPr>
          <w:i/>
        </w:rPr>
      </w:pPr>
    </w:p>
    <w:p w:rsidR="00901E94" w:rsidP="6E0AE8C7" w14:paraId="571EEF84" w14:textId="53B448A4">
      <w:pPr>
        <w:pStyle w:val="ListParagraph"/>
        <w:numPr>
          <w:ilvl w:val="0"/>
          <w:numId w:val="2"/>
        </w:numPr>
        <w:autoSpaceDE w:val="0"/>
        <w:autoSpaceDN w:val="0"/>
        <w:adjustRightInd w:val="0"/>
        <w:rPr>
          <w:i/>
          <w:iCs/>
          <w:sz w:val="24"/>
          <w:szCs w:val="24"/>
        </w:rPr>
      </w:pPr>
      <w:r w:rsidRPr="6E0AE8C7">
        <w:rPr>
          <w:i/>
          <w:i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6E0AE8C7" w:rsidR="2CCE0B1B">
        <w:rPr>
          <w:i/>
          <w:iCs/>
          <w:sz w:val="24"/>
          <w:szCs w:val="24"/>
        </w:rPr>
        <w:t xml:space="preserve">. </w:t>
      </w:r>
      <w:r w:rsidRPr="6E0AE8C7">
        <w:rPr>
          <w:i/>
          <w:iCs/>
          <w:sz w:val="24"/>
          <w:szCs w:val="24"/>
        </w:rPr>
        <w:t xml:space="preserve"> Also, describe any consideration of using information technology to reduce burden</w:t>
      </w:r>
      <w:r w:rsidRPr="6E0AE8C7" w:rsidR="000F6443">
        <w:rPr>
          <w:i/>
          <w:iCs/>
          <w:sz w:val="24"/>
          <w:szCs w:val="24"/>
        </w:rPr>
        <w:t>.</w:t>
      </w:r>
    </w:p>
    <w:p w:rsidR="00E65667" w:rsidRPr="00F71908" w:rsidP="3F72145A" w14:paraId="6EFD6432" w14:textId="0E73258C">
      <w:pPr>
        <w:autoSpaceDE w:val="0"/>
        <w:autoSpaceDN w:val="0"/>
        <w:adjustRightInd w:val="0"/>
        <w:rPr>
          <w:i/>
          <w:iCs/>
        </w:rPr>
      </w:pPr>
      <w:r>
        <w:t xml:space="preserve">In </w:t>
      </w:r>
      <w:r w:rsidR="00F07FAF">
        <w:t xml:space="preserve">early spring 2024, </w:t>
      </w:r>
      <w:r w:rsidR="00FF3C0B">
        <w:t xml:space="preserve">Job Corps </w:t>
      </w:r>
      <w:r w:rsidR="00253E6B">
        <w:t xml:space="preserve">plans to </w:t>
      </w:r>
      <w:r w:rsidR="005F1287">
        <w:t xml:space="preserve">implement </w:t>
      </w:r>
      <w:r w:rsidR="00FF3C0B">
        <w:t>an electronic system of application data collection</w:t>
      </w:r>
      <w:r w:rsidR="005F1287">
        <w:t xml:space="preserve"> </w:t>
      </w:r>
      <w:r w:rsidR="00163B75">
        <w:t>in the health areas</w:t>
      </w:r>
      <w:r w:rsidR="00FF3C0B">
        <w:t xml:space="preserve">. </w:t>
      </w:r>
      <w:r w:rsidR="004E0544">
        <w:t xml:space="preserve">This </w:t>
      </w:r>
      <w:r w:rsidR="00096260">
        <w:t xml:space="preserve">health </w:t>
      </w:r>
      <w:r w:rsidR="00866D74">
        <w:t xml:space="preserve">information is currently collected in OASIS.  </w:t>
      </w:r>
      <w:r w:rsidR="00FF3C0B">
        <w:t xml:space="preserve">Admissions services enter information provided during their interview with the applicant to an electronic version of the Form ETA-653. These responses are transmitted to the applicant’s </w:t>
      </w:r>
      <w:r w:rsidR="00FF3C0B">
        <w:t>center of assignment for use by the center’s health staff, in keeping with the Privacy Act and the Health Insurance Portability and Accountability (HIPAA) Law’s Privacy Rule</w:t>
      </w:r>
      <w:r w:rsidR="1682E069">
        <w:t>.</w:t>
      </w:r>
    </w:p>
    <w:p w:rsidR="006E629F" w:rsidRPr="006E629F" w:rsidP="006E629F" w14:paraId="5B1A56CD" w14:textId="77777777">
      <w:pPr>
        <w:autoSpaceDE w:val="0"/>
        <w:autoSpaceDN w:val="0"/>
        <w:adjustRightInd w:val="0"/>
        <w:rPr>
          <w:i/>
        </w:rPr>
      </w:pPr>
    </w:p>
    <w:p w:rsidR="00CA1B1D" w:rsidRPr="00F71908" w:rsidP="003751F9" w14:paraId="0FDFEB94" w14:textId="290D06A5">
      <w:pPr>
        <w:pStyle w:val="ListParagraph"/>
        <w:numPr>
          <w:ilvl w:val="0"/>
          <w:numId w:val="2"/>
        </w:numPr>
        <w:autoSpaceDE w:val="0"/>
        <w:autoSpaceDN w:val="0"/>
        <w:adjustRightInd w:val="0"/>
        <w:rPr>
          <w:sz w:val="24"/>
          <w:szCs w:val="24"/>
        </w:rPr>
      </w:pPr>
      <w:r w:rsidRPr="6E0AE8C7">
        <w:rPr>
          <w:i/>
          <w:iCs/>
          <w:sz w:val="24"/>
          <w:szCs w:val="24"/>
        </w:rPr>
        <w:t>Describe efforts to identify duplication</w:t>
      </w:r>
      <w:r w:rsidRPr="6E0AE8C7" w:rsidR="2CCE0B1B">
        <w:rPr>
          <w:i/>
          <w:iCs/>
          <w:sz w:val="24"/>
          <w:szCs w:val="24"/>
        </w:rPr>
        <w:t xml:space="preserve">. </w:t>
      </w:r>
      <w:r w:rsidRPr="6E0AE8C7">
        <w:rPr>
          <w:i/>
          <w:iCs/>
          <w:sz w:val="24"/>
          <w:szCs w:val="24"/>
        </w:rPr>
        <w:t xml:space="preserve"> Show specifically why any similar information already available cannot be used or modified for use for the purposes described in Item 2 above.</w:t>
      </w:r>
    </w:p>
    <w:p w:rsidR="00F71908" w:rsidRPr="00F71908" w:rsidP="00F71908" w14:paraId="6C1F441B" w14:textId="72743031">
      <w:pPr>
        <w:autoSpaceDE w:val="0"/>
        <w:autoSpaceDN w:val="0"/>
        <w:adjustRightInd w:val="0"/>
      </w:pPr>
      <w:r>
        <w:t>This questionnaire is the only form administered to the applicant to help the centers determine the health needs of the applicant, and only one questionnaire is completed for each applicant.</w:t>
      </w:r>
    </w:p>
    <w:p w:rsidR="00757D00" w:rsidRPr="002017D7" w:rsidP="00514603" w14:paraId="3E2F435A" w14:textId="35241693">
      <w:pPr>
        <w:autoSpaceDE w:val="0"/>
        <w:autoSpaceDN w:val="0"/>
        <w:adjustRightInd w:val="0"/>
        <w:rPr>
          <w:i/>
        </w:rPr>
      </w:pPr>
    </w:p>
    <w:p w:rsidR="00326A85" w:rsidP="003751F9" w14:paraId="6B3064FB" w14:textId="168A683E">
      <w:pPr>
        <w:pStyle w:val="ListParagraph"/>
        <w:numPr>
          <w:ilvl w:val="0"/>
          <w:numId w:val="2"/>
        </w:numPr>
        <w:autoSpaceDE w:val="0"/>
        <w:autoSpaceDN w:val="0"/>
        <w:adjustRightInd w:val="0"/>
        <w:rPr>
          <w:i/>
          <w:iCs/>
          <w:sz w:val="24"/>
          <w:szCs w:val="24"/>
        </w:rPr>
      </w:pPr>
      <w:r w:rsidRPr="002017D7">
        <w:rPr>
          <w:i/>
          <w:iCs/>
          <w:sz w:val="24"/>
          <w:szCs w:val="24"/>
        </w:rPr>
        <w:t xml:space="preserve">If the collection of information impacts </w:t>
      </w:r>
      <w:r w:rsidRPr="002017D7" w:rsidR="002E442E">
        <w:rPr>
          <w:i/>
          <w:iCs/>
          <w:sz w:val="24"/>
          <w:szCs w:val="24"/>
        </w:rPr>
        <w:t>small businesses or other small entities, describe any methods used to minimize burden</w:t>
      </w:r>
      <w:r w:rsidRPr="002017D7" w:rsidR="00757D00">
        <w:rPr>
          <w:i/>
          <w:iCs/>
          <w:sz w:val="24"/>
          <w:szCs w:val="24"/>
        </w:rPr>
        <w:t>.</w:t>
      </w:r>
    </w:p>
    <w:p w:rsidR="00020432" w:rsidRPr="00411BDD" w:rsidP="00411BDD" w14:paraId="56CDC5EC" w14:textId="413F369A">
      <w:pPr>
        <w:autoSpaceDE w:val="0"/>
        <w:autoSpaceDN w:val="0"/>
        <w:adjustRightInd w:val="0"/>
        <w:rPr>
          <w:i/>
          <w:iCs/>
        </w:rPr>
      </w:pPr>
      <w:r>
        <w:t>T</w:t>
      </w:r>
      <w:r w:rsidRPr="00B00E1C">
        <w:t>his document does not impact small businesses or other entities</w:t>
      </w:r>
      <w:r>
        <w:t>.</w:t>
      </w:r>
    </w:p>
    <w:p w:rsidR="002203E3" w:rsidRPr="002017D7" w:rsidP="001A1AF9" w14:paraId="674FC11B" w14:textId="77777777">
      <w:pPr>
        <w:autoSpaceDE w:val="0"/>
        <w:autoSpaceDN w:val="0"/>
        <w:adjustRightInd w:val="0"/>
        <w:rPr>
          <w:i/>
          <w:iCs/>
        </w:rPr>
      </w:pPr>
    </w:p>
    <w:p w:rsidR="00372B39" w:rsidP="003751F9" w14:paraId="37FA5B92" w14:textId="6ED176CC">
      <w:pPr>
        <w:pStyle w:val="ListParagraph"/>
        <w:numPr>
          <w:ilvl w:val="0"/>
          <w:numId w:val="2"/>
        </w:numPr>
        <w:autoSpaceDE w:val="0"/>
        <w:autoSpaceDN w:val="0"/>
        <w:adjustRightInd w:val="0"/>
        <w:rPr>
          <w:i/>
          <w:iCs/>
          <w:sz w:val="24"/>
          <w:szCs w:val="24"/>
        </w:rPr>
      </w:pPr>
      <w:r w:rsidRPr="002017D7">
        <w:rPr>
          <w:i/>
          <w:iCs/>
          <w:sz w:val="24"/>
          <w:szCs w:val="24"/>
        </w:rPr>
        <w:t>Describe</w:t>
      </w:r>
      <w:r w:rsidRPr="002017D7" w:rsidR="003117FE">
        <w:rPr>
          <w:i/>
          <w:iCs/>
          <w:sz w:val="24"/>
          <w:szCs w:val="24"/>
        </w:rPr>
        <w:t xml:space="preserve"> the consequences Federal </w:t>
      </w:r>
      <w:r w:rsidRPr="002017D7">
        <w:rPr>
          <w:i/>
          <w:sz w:val="24"/>
          <w:szCs w:val="24"/>
        </w:rPr>
        <w:t>program or policy activities if the collection is not conducted or is conducted less frequently, as well as any technical or legal obstacles to reducing burden.</w:t>
      </w:r>
      <w:r w:rsidRPr="002017D7" w:rsidR="00757D00">
        <w:rPr>
          <w:i/>
          <w:iCs/>
          <w:sz w:val="24"/>
          <w:szCs w:val="24"/>
        </w:rPr>
        <w:t xml:space="preserve"> </w:t>
      </w:r>
    </w:p>
    <w:p w:rsidR="00ED3D38" w:rsidRPr="00ED3D38" w:rsidP="3F72145A" w14:paraId="74C750B0" w14:textId="6E69BAD0">
      <w:pPr>
        <w:autoSpaceDE w:val="0"/>
        <w:autoSpaceDN w:val="0"/>
        <w:adjustRightInd w:val="0"/>
        <w:rPr>
          <w:i/>
          <w:iCs/>
        </w:rPr>
      </w:pPr>
      <w:r>
        <w:t>The questionnaire is only administered once to each applicant who has been given a conditional assignment</w:t>
      </w:r>
      <w:r w:rsidR="2CCE0B1B">
        <w:t xml:space="preserve">. </w:t>
      </w:r>
      <w:r>
        <w:t xml:space="preserve"> If the questionnaire was not completed, then the centers would not be able to determine the health needs of the applicant and could potentially have students with severe mental health or health-related conditions enter the program that could pose a direct threat to other students or staff. Also, if the applicant arrives on center with a serious health or mental health condition</w:t>
      </w:r>
      <w:r w:rsidR="00060547">
        <w:t xml:space="preserve"> that cannot be accommodated</w:t>
      </w:r>
      <w:r>
        <w:t>, the center will have to immediately medically separate these students from the Job Corps program.</w:t>
      </w:r>
    </w:p>
    <w:p w:rsidR="00297BF4" w:rsidRPr="002017D7" w:rsidP="009F74F8" w14:paraId="7BF8E97C" w14:textId="17222C17">
      <w:pPr>
        <w:autoSpaceDE w:val="0"/>
        <w:autoSpaceDN w:val="0"/>
        <w:adjustRightInd w:val="0"/>
      </w:pPr>
    </w:p>
    <w:p w:rsidR="00297BF4" w:rsidRPr="002017D7" w:rsidP="00463DCF" w14:paraId="15023384" w14:textId="21C4353C">
      <w:pPr>
        <w:pStyle w:val="ListParagraph"/>
        <w:numPr>
          <w:ilvl w:val="0"/>
          <w:numId w:val="6"/>
        </w:numPr>
        <w:autoSpaceDE w:val="0"/>
        <w:autoSpaceDN w:val="0"/>
        <w:adjustRightInd w:val="0"/>
        <w:spacing w:after="0"/>
        <w:ind w:left="720"/>
        <w:rPr>
          <w:sz w:val="24"/>
          <w:szCs w:val="24"/>
        </w:rPr>
      </w:pPr>
      <w:r w:rsidRPr="002017D7">
        <w:rPr>
          <w:i/>
          <w:iCs/>
          <w:sz w:val="24"/>
          <w:szCs w:val="24"/>
        </w:rPr>
        <w:t xml:space="preserve">Explain any special circumstances that would cause an information </w:t>
      </w:r>
      <w:r w:rsidRPr="002017D7" w:rsidR="000F6C75">
        <w:rPr>
          <w:i/>
          <w:iCs/>
          <w:sz w:val="24"/>
          <w:szCs w:val="24"/>
        </w:rPr>
        <w:t>collection to be conducted in a manner</w:t>
      </w:r>
      <w:r w:rsidRPr="002017D7" w:rsidR="000F6C75">
        <w:rPr>
          <w:i/>
          <w:sz w:val="24"/>
          <w:szCs w:val="24"/>
        </w:rPr>
        <w:t xml:space="preserve"> that requires further explanation pursuant to regulations 5 CFR 1320.5</w:t>
      </w:r>
      <w:r w:rsidRPr="002017D7" w:rsidR="0037776F">
        <w:rPr>
          <w:i/>
          <w:sz w:val="24"/>
          <w:szCs w:val="24"/>
        </w:rPr>
        <w:t>:</w:t>
      </w:r>
    </w:p>
    <w:p w:rsidR="00B4137F" w:rsidRPr="002017D7" w:rsidP="00B4137F" w14:paraId="2497002C" w14:textId="77777777">
      <w:pPr>
        <w:tabs>
          <w:tab w:val="right" w:pos="360"/>
          <w:tab w:val="left" w:pos="540"/>
        </w:tabs>
        <w:autoSpaceDE w:val="0"/>
        <w:autoSpaceDN w:val="0"/>
        <w:adjustRightInd w:val="0"/>
      </w:pPr>
    </w:p>
    <w:p w:rsidR="00330020" w:rsidRPr="002017D7" w:rsidP="00EF6657" w14:paraId="7510E2B7" w14:textId="62D8CA38">
      <w:pPr>
        <w:autoSpaceDE w:val="0"/>
        <w:autoSpaceDN w:val="0"/>
        <w:adjustRightInd w:val="0"/>
        <w:ind w:left="1008" w:hanging="288"/>
        <w:rPr>
          <w:i/>
        </w:rPr>
      </w:pPr>
      <w:r w:rsidRPr="002017D7">
        <w:rPr>
          <w:i/>
        </w:rPr>
        <w:t>*</w:t>
      </w:r>
      <w:r w:rsidRPr="002017D7" w:rsidR="00EF6657">
        <w:rPr>
          <w:i/>
        </w:rPr>
        <w:tab/>
      </w:r>
      <w:r w:rsidRPr="002017D7">
        <w:rPr>
          <w:i/>
        </w:rPr>
        <w:t xml:space="preserve">Requiring respondents to report information to the agency more often than quarterly. </w:t>
      </w:r>
    </w:p>
    <w:p w:rsidR="00330020" w:rsidRPr="002017D7" w:rsidP="00BF2603" w14:paraId="23D6838A" w14:textId="169D5E61">
      <w:pPr>
        <w:autoSpaceDE w:val="0"/>
        <w:autoSpaceDN w:val="0"/>
        <w:adjustRightInd w:val="0"/>
        <w:ind w:left="1008" w:hanging="288"/>
        <w:rPr>
          <w:i/>
        </w:rPr>
      </w:pPr>
      <w:r w:rsidRPr="002017D7">
        <w:rPr>
          <w:i/>
        </w:rPr>
        <w:t>*</w:t>
      </w:r>
      <w:r w:rsidRPr="002017D7" w:rsidR="00BF2603">
        <w:rPr>
          <w:i/>
        </w:rPr>
        <w:tab/>
      </w:r>
      <w:r w:rsidRPr="002017D7">
        <w:rPr>
          <w:i/>
        </w:rPr>
        <w:t xml:space="preserve">Requiring respondents to prepare a written response to a collection of information </w:t>
      </w:r>
      <w:r w:rsidRPr="002017D7" w:rsidR="008D230E">
        <w:rPr>
          <w:i/>
        </w:rPr>
        <w:t>in fewer</w:t>
      </w:r>
      <w:r w:rsidRPr="002017D7">
        <w:rPr>
          <w:i/>
        </w:rPr>
        <w:t xml:space="preserve"> than 30 days after receipt of </w:t>
      </w:r>
      <w:r w:rsidRPr="002017D7">
        <w:rPr>
          <w:i/>
        </w:rPr>
        <w:t>it;</w:t>
      </w:r>
      <w:r w:rsidRPr="002017D7">
        <w:rPr>
          <w:i/>
        </w:rPr>
        <w:t xml:space="preserve"> </w:t>
      </w:r>
    </w:p>
    <w:p w:rsidR="00330020" w:rsidRPr="002017D7" w:rsidP="00EF4580" w14:paraId="7780FEC0" w14:textId="234DF223">
      <w:pPr>
        <w:autoSpaceDE w:val="0"/>
        <w:autoSpaceDN w:val="0"/>
        <w:adjustRightInd w:val="0"/>
        <w:ind w:left="1008" w:hanging="288"/>
        <w:rPr>
          <w:i/>
        </w:rPr>
      </w:pPr>
      <w:r w:rsidRPr="002017D7">
        <w:rPr>
          <w:i/>
        </w:rPr>
        <w:t>*</w:t>
      </w:r>
      <w:r w:rsidRPr="002017D7" w:rsidR="00996187">
        <w:rPr>
          <w:i/>
        </w:rPr>
        <w:tab/>
      </w:r>
      <w:r w:rsidRPr="002017D7">
        <w:rPr>
          <w:i/>
        </w:rPr>
        <w:t xml:space="preserve">Requiring respondents to submit more than an original and two copies of </w:t>
      </w:r>
      <w:r w:rsidRPr="002017D7" w:rsidR="006872E1">
        <w:rPr>
          <w:i/>
        </w:rPr>
        <w:t>any document</w:t>
      </w:r>
      <w:r w:rsidRPr="002017D7">
        <w:rPr>
          <w:i/>
        </w:rPr>
        <w:t xml:space="preserve">. </w:t>
      </w:r>
    </w:p>
    <w:p w:rsidR="00330020" w:rsidRPr="002017D7" w:rsidP="00EF4580" w14:paraId="2AB9FFBE" w14:textId="3144690F">
      <w:pPr>
        <w:autoSpaceDE w:val="0"/>
        <w:autoSpaceDN w:val="0"/>
        <w:adjustRightInd w:val="0"/>
        <w:ind w:left="1008" w:hanging="288"/>
        <w:rPr>
          <w:i/>
        </w:rPr>
      </w:pPr>
      <w:r w:rsidRPr="002017D7">
        <w:rPr>
          <w:i/>
        </w:rPr>
        <w:t>*</w:t>
      </w:r>
      <w:r w:rsidRPr="002017D7" w:rsidR="007D44AB">
        <w:rPr>
          <w:i/>
        </w:rPr>
        <w:tab/>
      </w:r>
      <w:r w:rsidRPr="002017D7">
        <w:rPr>
          <w:i/>
        </w:rPr>
        <w:t xml:space="preserve">Requiring respondents to retain records, other than health, medical, government contract, grant-in-aid, or tax records, for more than three years. </w:t>
      </w:r>
    </w:p>
    <w:p w:rsidR="00330020" w:rsidRPr="002017D7" w:rsidP="00EF4580" w14:paraId="3C94D665" w14:textId="287F34ED">
      <w:pPr>
        <w:autoSpaceDE w:val="0"/>
        <w:autoSpaceDN w:val="0"/>
        <w:adjustRightInd w:val="0"/>
        <w:ind w:left="1008" w:hanging="288"/>
        <w:rPr>
          <w:i/>
        </w:rPr>
      </w:pPr>
      <w:r w:rsidRPr="002017D7">
        <w:rPr>
          <w:i/>
        </w:rPr>
        <w:t xml:space="preserve">* </w:t>
      </w:r>
      <w:r w:rsidRPr="002017D7" w:rsidR="007D44AB">
        <w:rPr>
          <w:i/>
        </w:rPr>
        <w:tab/>
      </w:r>
      <w:r w:rsidRPr="002017D7">
        <w:rPr>
          <w:i/>
        </w:rPr>
        <w:t xml:space="preserve">In connection with a statistical survey, that is not designed to produce valid and reliable results that can be generalized to the universe of study. </w:t>
      </w:r>
    </w:p>
    <w:p w:rsidR="00330020" w:rsidRPr="002017D7" w:rsidP="00EF4580" w14:paraId="34F1A746" w14:textId="03FCC5FE">
      <w:pPr>
        <w:autoSpaceDE w:val="0"/>
        <w:autoSpaceDN w:val="0"/>
        <w:adjustRightInd w:val="0"/>
        <w:ind w:left="1008" w:hanging="288"/>
        <w:rPr>
          <w:i/>
        </w:rPr>
      </w:pPr>
      <w:r w:rsidRPr="002017D7">
        <w:rPr>
          <w:i/>
        </w:rPr>
        <w:t>*</w:t>
      </w:r>
      <w:r w:rsidRPr="002017D7" w:rsidR="007D44AB">
        <w:rPr>
          <w:i/>
        </w:rPr>
        <w:tab/>
      </w:r>
      <w:r w:rsidRPr="002017D7">
        <w:rPr>
          <w:i/>
        </w:rPr>
        <w:t xml:space="preserve">Requiring the use of a statistical data classification that has not been reviewed and approved by OMB. </w:t>
      </w:r>
    </w:p>
    <w:p w:rsidR="00330020" w:rsidRPr="002017D7" w:rsidP="00EF4580" w14:paraId="35AB0651" w14:textId="3E2C6A2A">
      <w:pPr>
        <w:autoSpaceDE w:val="0"/>
        <w:autoSpaceDN w:val="0"/>
        <w:adjustRightInd w:val="0"/>
        <w:ind w:left="1008" w:hanging="288"/>
        <w:rPr>
          <w:i/>
        </w:rPr>
      </w:pPr>
      <w:r w:rsidRPr="002017D7">
        <w:rPr>
          <w:i/>
        </w:rPr>
        <w:t>*</w:t>
      </w:r>
      <w:r w:rsidRPr="002017D7" w:rsidR="007D44AB">
        <w:rPr>
          <w:i/>
        </w:rPr>
        <w:tab/>
      </w:r>
      <w:r w:rsidRPr="002017D7">
        <w:rPr>
          <w:i/>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7A1FDD" w:rsidP="007A1FDD" w14:paraId="34B6CD4B" w14:textId="3DBF49E6">
      <w:pPr>
        <w:autoSpaceDE w:val="0"/>
        <w:autoSpaceDN w:val="0"/>
        <w:adjustRightInd w:val="0"/>
        <w:ind w:left="1008" w:hanging="288"/>
        <w:rPr>
          <w:i/>
        </w:rPr>
      </w:pPr>
      <w:r w:rsidRPr="002017D7">
        <w:rPr>
          <w:i/>
        </w:rPr>
        <w:t>*</w:t>
      </w:r>
      <w:r w:rsidRPr="002017D7" w:rsidR="00E86CC7">
        <w:rPr>
          <w:i/>
        </w:rPr>
        <w:tab/>
      </w:r>
      <w:r w:rsidRPr="002017D7">
        <w:rPr>
          <w:i/>
        </w:rPr>
        <w:t>Requiring respondents to submit proprietary trade secrets, or other confidential information unless the agency can demonstrate that it has instituted procedures to protect the information's confidentiality to the extent permitted by law.</w:t>
      </w:r>
    </w:p>
    <w:p w:rsidR="007A7640" w:rsidP="007A7640" w14:paraId="6E82E2AE" w14:textId="5D74C31F">
      <w:pPr>
        <w:autoSpaceDE w:val="0"/>
        <w:autoSpaceDN w:val="0"/>
        <w:adjustRightInd w:val="0"/>
        <w:rPr>
          <w:i/>
        </w:rPr>
      </w:pPr>
    </w:p>
    <w:p w:rsidR="003C300C" w:rsidRPr="002017D7" w:rsidP="007A7640" w14:paraId="636E689B" w14:textId="2B37BD67">
      <w:pPr>
        <w:autoSpaceDE w:val="0"/>
        <w:autoSpaceDN w:val="0"/>
        <w:adjustRightInd w:val="0"/>
        <w:rPr>
          <w:i/>
        </w:rPr>
      </w:pPr>
      <w:r>
        <w:t>There are no such special circumstances.</w:t>
      </w:r>
    </w:p>
    <w:p w:rsidR="00D507D5" w:rsidRPr="002017D7" w:rsidP="006B5EE5" w14:paraId="26072A01" w14:textId="7BE32C05">
      <w:pPr>
        <w:autoSpaceDE w:val="0"/>
        <w:autoSpaceDN w:val="0"/>
        <w:adjustRightInd w:val="0"/>
        <w:rPr>
          <w:i/>
          <w:iCs/>
        </w:rPr>
      </w:pPr>
    </w:p>
    <w:p w:rsidR="00366D80" w:rsidRPr="002017D7" w:rsidP="6E0AE8C7" w14:paraId="1F259CC4" w14:textId="54403E2D">
      <w:pPr>
        <w:pStyle w:val="ListParagraph"/>
        <w:numPr>
          <w:ilvl w:val="0"/>
          <w:numId w:val="6"/>
        </w:numPr>
        <w:autoSpaceDE w:val="0"/>
        <w:autoSpaceDN w:val="0"/>
        <w:adjustRightInd w:val="0"/>
        <w:ind w:left="720"/>
        <w:rPr>
          <w:i/>
          <w:iCs/>
          <w:sz w:val="24"/>
          <w:szCs w:val="24"/>
        </w:rPr>
      </w:pPr>
      <w:r w:rsidRPr="6E0AE8C7">
        <w:rPr>
          <w:i/>
          <w:iCs/>
          <w:sz w:val="24"/>
          <w:szCs w:val="24"/>
        </w:rPr>
        <w:t>If applicable, provide a copy of and identify the date and page number of publications in the Federal</w:t>
      </w:r>
      <w:r w:rsidRPr="6E0AE8C7" w:rsidR="002A05CE">
        <w:rPr>
          <w:i/>
          <w:iCs/>
          <w:sz w:val="24"/>
          <w:szCs w:val="24"/>
        </w:rPr>
        <w:t xml:space="preserve"> Register of the agency's notice, required by 5 CFR 1320.8(d), soliciting comments on the information collection prior to submission to OMB</w:t>
      </w:r>
      <w:r w:rsidRPr="6E0AE8C7" w:rsidR="2CCE0B1B">
        <w:rPr>
          <w:i/>
          <w:iCs/>
          <w:sz w:val="24"/>
          <w:szCs w:val="24"/>
        </w:rPr>
        <w:t xml:space="preserve">. </w:t>
      </w:r>
      <w:r w:rsidRPr="6E0AE8C7" w:rsidR="002A05CE">
        <w:rPr>
          <w:i/>
          <w:iCs/>
          <w:sz w:val="24"/>
          <w:szCs w:val="24"/>
        </w:rPr>
        <w:t xml:space="preserve"> Summarize public comments received in response to that notice and describe actions taken by the agency in response to these comments.  Specifically address comments received on cost and hour burden</w:t>
      </w:r>
      <w:r w:rsidRPr="6E0AE8C7" w:rsidR="00B7745B">
        <w:rPr>
          <w:i/>
          <w:iCs/>
          <w:sz w:val="24"/>
          <w:szCs w:val="24"/>
        </w:rPr>
        <w:t>.</w:t>
      </w:r>
    </w:p>
    <w:p w:rsidR="00366D80" w:rsidRPr="002017D7" w:rsidP="00366D80" w14:paraId="5558E4AD" w14:textId="77777777">
      <w:pPr>
        <w:pStyle w:val="ListParagraph"/>
        <w:autoSpaceDE w:val="0"/>
        <w:autoSpaceDN w:val="0"/>
        <w:adjustRightInd w:val="0"/>
        <w:ind w:firstLine="0"/>
        <w:rPr>
          <w:i/>
          <w:iCs/>
          <w:sz w:val="24"/>
          <w:szCs w:val="24"/>
        </w:rPr>
      </w:pPr>
    </w:p>
    <w:p w:rsidR="008D3870" w:rsidRPr="002017D7" w:rsidP="008D3870" w14:paraId="1FC2D313" w14:textId="77777777">
      <w:pPr>
        <w:pStyle w:val="ListParagraph"/>
        <w:autoSpaceDE w:val="0"/>
        <w:autoSpaceDN w:val="0"/>
        <w:adjustRightInd w:val="0"/>
        <w:ind w:firstLine="0"/>
        <w:rPr>
          <w:i/>
          <w:sz w:val="24"/>
          <w:szCs w:val="24"/>
        </w:rPr>
      </w:pPr>
      <w:r w:rsidRPr="002017D7">
        <w:rPr>
          <w:i/>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D3870" w:rsidRPr="002017D7" w:rsidP="008D3870" w14:paraId="7566D272" w14:textId="77777777">
      <w:pPr>
        <w:pStyle w:val="ListParagraph"/>
        <w:autoSpaceDE w:val="0"/>
        <w:autoSpaceDN w:val="0"/>
        <w:adjustRightInd w:val="0"/>
        <w:ind w:firstLine="0"/>
        <w:rPr>
          <w:i/>
          <w:sz w:val="24"/>
          <w:szCs w:val="24"/>
        </w:rPr>
      </w:pPr>
    </w:p>
    <w:p w:rsidR="00BA5050" w:rsidP="6E0AE8C7" w14:paraId="6D19DA57" w14:textId="4B0420E9">
      <w:pPr>
        <w:pStyle w:val="ListParagraph"/>
        <w:autoSpaceDE w:val="0"/>
        <w:autoSpaceDN w:val="0"/>
        <w:adjustRightInd w:val="0"/>
        <w:ind w:firstLine="0"/>
        <w:rPr>
          <w:i/>
          <w:iCs/>
          <w:sz w:val="24"/>
          <w:szCs w:val="24"/>
        </w:rPr>
      </w:pPr>
      <w:r w:rsidRPr="6E0AE8C7">
        <w:rPr>
          <w:i/>
          <w:iCs/>
          <w:sz w:val="24"/>
          <w:szCs w:val="24"/>
        </w:rPr>
        <w:t>Consultation with representatives of those from whom information is to be obtained or those who must compile records should occur at least once every 3 years—even if the collection of information activity is the same as in prior periods</w:t>
      </w:r>
      <w:r w:rsidRPr="6E0AE8C7" w:rsidR="2CCE0B1B">
        <w:rPr>
          <w:i/>
          <w:iCs/>
          <w:sz w:val="24"/>
          <w:szCs w:val="24"/>
        </w:rPr>
        <w:t xml:space="preserve">. </w:t>
      </w:r>
      <w:r w:rsidRPr="6E0AE8C7">
        <w:rPr>
          <w:i/>
          <w:iCs/>
          <w:sz w:val="24"/>
          <w:szCs w:val="24"/>
        </w:rPr>
        <w:t xml:space="preserve"> There may be circumstances that may preclude consultation in a specific situation.  These circumstances should be explained.</w:t>
      </w:r>
    </w:p>
    <w:p w:rsidR="00576C2C" w:rsidRPr="00307DBF" w:rsidP="00576C2C" w14:paraId="629A8C1A" w14:textId="4D96885D">
      <w:r w:rsidRPr="00FB4394">
        <w:t>In accordance with the Paperwork Reduction Act</w:t>
      </w:r>
      <w:r>
        <w:t xml:space="preserve"> (PRA)</w:t>
      </w:r>
      <w:r w:rsidRPr="00FB4394">
        <w:t xml:space="preserve"> of 1995, the public was given 60 days to review and comment on this information collection by way of a </w:t>
      </w:r>
      <w:r w:rsidRPr="00FB4394">
        <w:rPr>
          <w:i/>
        </w:rPr>
        <w:t>Federal Register</w:t>
      </w:r>
      <w:r w:rsidRPr="00FB4394">
        <w:t xml:space="preserve"> notice</w:t>
      </w:r>
      <w:r>
        <w:t xml:space="preserve"> </w:t>
      </w:r>
      <w:r w:rsidRPr="00FB4394" w:rsidR="00A8347E">
        <w:t xml:space="preserve">published on </w:t>
      </w:r>
      <w:r w:rsidR="00A8347E">
        <w:t>February 9, 2023 (88 FR 847</w:t>
      </w:r>
      <w:r w:rsidR="008C041B">
        <w:t>7</w:t>
      </w:r>
      <w:r w:rsidR="00A8347E">
        <w:t>). No public comments were received</w:t>
      </w:r>
      <w:r w:rsidR="008C041B">
        <w:t>.</w:t>
      </w:r>
    </w:p>
    <w:p w:rsidR="00576C2C" w:rsidRPr="00BC78FD" w:rsidP="00576C2C" w14:paraId="5DFD9F67" w14:textId="77777777"/>
    <w:p w:rsidR="00316712" w:rsidRPr="00316712" w:rsidP="6E0AE8C7" w14:paraId="49D26009" w14:textId="4224B0BB">
      <w:pPr>
        <w:autoSpaceDE w:val="0"/>
        <w:autoSpaceDN w:val="0"/>
        <w:adjustRightInd w:val="0"/>
        <w:rPr>
          <w:i/>
          <w:iCs/>
        </w:rPr>
      </w:pPr>
      <w:r>
        <w:t>DOL maintains regular contact with the representatives of the program who must compile the records associated with this collection</w:t>
      </w:r>
      <w:r w:rsidR="2CCE0B1B">
        <w:t xml:space="preserve">. </w:t>
      </w:r>
      <w:r>
        <w:t xml:space="preserve"> These entities, Outreach and Admissions contractors, Job Corps centers and the Center Operators, provide immediate assistance for problems arising from implementation of policy changes and issues effecting the rules and requirements for Job Corps data systems</w:t>
      </w:r>
      <w:r w:rsidR="00EA0919">
        <w:t>.</w:t>
      </w:r>
    </w:p>
    <w:p w:rsidR="00924675" w:rsidRPr="002017D7" w:rsidP="00924675" w14:paraId="6C3BB8A3" w14:textId="77777777">
      <w:pPr>
        <w:autoSpaceDE w:val="0"/>
        <w:autoSpaceDN w:val="0"/>
        <w:adjustRightInd w:val="0"/>
        <w:rPr>
          <w:i/>
        </w:rPr>
      </w:pPr>
    </w:p>
    <w:p w:rsidR="00ED75F6" w:rsidP="002543EE" w14:paraId="1B82329B" w14:textId="77777777">
      <w:pPr>
        <w:pStyle w:val="ListParagraph"/>
        <w:numPr>
          <w:ilvl w:val="0"/>
          <w:numId w:val="6"/>
        </w:numPr>
        <w:autoSpaceDE w:val="0"/>
        <w:autoSpaceDN w:val="0"/>
        <w:adjustRightInd w:val="0"/>
        <w:ind w:left="720"/>
        <w:rPr>
          <w:i/>
          <w:iCs/>
          <w:sz w:val="24"/>
          <w:szCs w:val="24"/>
        </w:rPr>
      </w:pPr>
      <w:r w:rsidRPr="002017D7">
        <w:rPr>
          <w:i/>
          <w:iCs/>
          <w:sz w:val="24"/>
          <w:szCs w:val="24"/>
        </w:rPr>
        <w:t>Explain any decision to provide any payment or gift to respondents, other than renumeration of contractor or grantees.</w:t>
      </w:r>
    </w:p>
    <w:p w:rsidR="002543EE" w:rsidRPr="00ED75F6" w:rsidP="00ED75F6" w14:paraId="1FA86414" w14:textId="7B07C723">
      <w:pPr>
        <w:autoSpaceDE w:val="0"/>
        <w:autoSpaceDN w:val="0"/>
        <w:adjustRightInd w:val="0"/>
        <w:rPr>
          <w:i/>
          <w:iCs/>
        </w:rPr>
      </w:pPr>
      <w:r w:rsidRPr="00ED75F6">
        <w:rPr>
          <w:i/>
          <w:iCs/>
        </w:rPr>
        <w:t xml:space="preserve"> </w:t>
      </w:r>
      <w:r w:rsidR="00ED6CE1">
        <w:t>There are no gifts to respondents.</w:t>
      </w:r>
    </w:p>
    <w:p w:rsidR="009229AD" w:rsidRPr="002017D7" w:rsidP="009229AD" w14:paraId="0B47B740" w14:textId="594DD48F">
      <w:pPr>
        <w:autoSpaceDE w:val="0"/>
        <w:autoSpaceDN w:val="0"/>
        <w:adjustRightInd w:val="0"/>
      </w:pPr>
    </w:p>
    <w:p w:rsidR="00A2561B" w:rsidP="00686CB2" w14:paraId="08D59BCE" w14:textId="7FC00F3E">
      <w:pPr>
        <w:pStyle w:val="ListParagraph"/>
        <w:numPr>
          <w:ilvl w:val="0"/>
          <w:numId w:val="6"/>
        </w:numPr>
        <w:autoSpaceDE w:val="0"/>
        <w:autoSpaceDN w:val="0"/>
        <w:adjustRightInd w:val="0"/>
        <w:ind w:left="720"/>
        <w:rPr>
          <w:i/>
          <w:sz w:val="24"/>
          <w:szCs w:val="24"/>
        </w:rPr>
      </w:pPr>
      <w:r w:rsidRPr="002017D7">
        <w:rPr>
          <w:i/>
          <w:sz w:val="24"/>
          <w:szCs w:val="24"/>
        </w:rPr>
        <w:t>Describe any assurance of confidentiality provided to respondents and the basis for the assurance in statute, regulation, or agency policy.</w:t>
      </w:r>
    </w:p>
    <w:p w:rsidR="00330534" w:rsidRPr="00A33272" w:rsidP="3F72145A" w14:paraId="0615AF7E" w14:textId="4FC7A7AA">
      <w:pPr>
        <w:autoSpaceDE w:val="0"/>
        <w:autoSpaceDN w:val="0"/>
        <w:adjustRightInd w:val="0"/>
        <w:rPr>
          <w:i/>
          <w:iCs/>
        </w:rPr>
      </w:pPr>
      <w:r>
        <w:t xml:space="preserve">The nature of the program requires that sensitive areas be addressed </w:t>
      </w:r>
      <w:r w:rsidR="008C2E71">
        <w:t>to</w:t>
      </w:r>
      <w:r>
        <w:t xml:space="preserve"> gather information about each applicant’s eligibility to receive Job Corps benefits</w:t>
      </w:r>
      <w:r w:rsidR="2CCE0B1B">
        <w:t xml:space="preserve">. </w:t>
      </w:r>
      <w:r>
        <w:t xml:space="preserve"> The Job Corps Privacy Act Statement </w:t>
      </w:r>
      <w:r>
        <w:t>is given to each applicant.  It</w:t>
      </w:r>
      <w:r w:rsidR="2CCE0B1B">
        <w:t xml:space="preserve"> </w:t>
      </w:r>
      <w:r>
        <w:t>describes how the information will be used, who has access to it, and how it can be released. All of these, however, are part of the admissions equation, as required by law. Applicants are advised that the information collected is confidential and it is covered under the Privacy Act and the Health Insurance Portability and Accountability Act of 1996 (HIPAA) Privacy Rule. Applicants also are required, as a condition of participating in Job Corps, to sign an ‘Authorization for Use and Disclosure of Your Health Information’ in accordance with the HIPAA.</w:t>
      </w:r>
      <w:r w:rsidR="00D40D55">
        <w:t xml:space="preserve"> </w:t>
      </w:r>
      <w:r>
        <w:t xml:space="preserve"> Keeping student social security numbers and student records, including student medical and disability-related records private is covered in the Job Corps Policy and Requirements Handbook. The law authorizing this program provides for compliance with the Privacy Act in all its aspects 20 CFR 670.965, Disclosure of Information, provides instructions as to how to keep private the information that is obtained on each applicant and student.</w:t>
      </w:r>
    </w:p>
    <w:p w:rsidR="00C15859" w:rsidRPr="002017D7" w:rsidP="004A19AC" w14:paraId="3EF94E0E" w14:textId="7D344D58">
      <w:pPr>
        <w:autoSpaceDE w:val="0"/>
        <w:autoSpaceDN w:val="0"/>
        <w:adjustRightInd w:val="0"/>
      </w:pPr>
    </w:p>
    <w:p w:rsidR="00E62CFA" w:rsidP="3F72145A" w14:paraId="04E90AED" w14:textId="77BDF15B">
      <w:pPr>
        <w:pStyle w:val="ListParagraph"/>
        <w:numPr>
          <w:ilvl w:val="0"/>
          <w:numId w:val="6"/>
        </w:numPr>
        <w:tabs>
          <w:tab w:val="right" w:pos="360"/>
          <w:tab w:val="left" w:pos="540"/>
        </w:tabs>
        <w:autoSpaceDE w:val="0"/>
        <w:autoSpaceDN w:val="0"/>
        <w:adjustRightInd w:val="0"/>
        <w:ind w:left="720"/>
        <w:rPr>
          <w:i/>
          <w:iCs/>
          <w:sz w:val="24"/>
          <w:szCs w:val="24"/>
        </w:rPr>
      </w:pPr>
      <w:r w:rsidRPr="3F72145A">
        <w:rPr>
          <w:i/>
          <w:iCs/>
          <w:sz w:val="24"/>
          <w:szCs w:val="24"/>
        </w:rPr>
        <w:t>Provide additional justification for any questions of a sensitive nature, such as sexual behavior and attitudes, religious beliefs, and other matters that are commonly considered private</w:t>
      </w:r>
      <w:r w:rsidRPr="3F72145A" w:rsidR="2CCE0B1B">
        <w:rPr>
          <w:i/>
          <w:iCs/>
          <w:sz w:val="24"/>
          <w:szCs w:val="24"/>
        </w:rPr>
        <w:t xml:space="preserve">. </w:t>
      </w:r>
      <w:r w:rsidRPr="3F72145A">
        <w:rPr>
          <w:i/>
          <w:iCs/>
          <w:sz w:val="24"/>
          <w:szCs w:val="24"/>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5D51148F" w:rsidP="6E0AE8C7" w14:paraId="2DC1140D" w14:textId="125BA4D9">
      <w:pPr>
        <w:tabs>
          <w:tab w:val="right" w:pos="360"/>
          <w:tab w:val="left" w:pos="540"/>
        </w:tabs>
      </w:pPr>
      <w:r>
        <w:t>This form collects demographic information, including a student’s sex and gender identity. Job Corps is required by Federal law to collect students’ sex. Job Corps must co</w:t>
      </w:r>
      <w:r w:rsidR="305A8C82">
        <w:t>llect information on student’s gender identity to allow us to provide gender-responsive healthcare services and to ensure studen</w:t>
      </w:r>
      <w:r w:rsidR="30AFE03D">
        <w:t xml:space="preserve">ts’ rights are protected. </w:t>
      </w:r>
    </w:p>
    <w:p w:rsidR="6E0AE8C7" w:rsidP="6E0AE8C7" w14:paraId="46798912" w14:textId="0F8917AE">
      <w:pPr>
        <w:tabs>
          <w:tab w:val="right" w:pos="360"/>
          <w:tab w:val="left" w:pos="540"/>
        </w:tabs>
      </w:pPr>
    </w:p>
    <w:p w:rsidR="00B576C3" w:rsidP="6E0AE8C7" w14:paraId="044CB16C" w14:textId="4BF05F6F">
      <w:pPr>
        <w:tabs>
          <w:tab w:val="right" w:pos="360"/>
          <w:tab w:val="left" w:pos="540"/>
        </w:tabs>
        <w:autoSpaceDE w:val="0"/>
        <w:autoSpaceDN w:val="0"/>
        <w:adjustRightInd w:val="0"/>
        <w:rPr>
          <w:color w:val="000000" w:themeColor="text1"/>
        </w:rPr>
      </w:pPr>
      <w:r w:rsidRPr="00DA15F4">
        <w:t>The medical and behavioral health questions</w:t>
      </w:r>
      <w:r>
        <w:rPr>
          <w:rStyle w:val="cf01"/>
        </w:rPr>
        <w:t xml:space="preserve"> </w:t>
      </w:r>
      <w:r w:rsidR="1EC01757">
        <w:t>o</w:t>
      </w:r>
      <w:r w:rsidR="2339E564">
        <w:t>n</w:t>
      </w:r>
      <w:r w:rsidR="1EC01757">
        <w:t xml:space="preserve"> Form ETA-653 are</w:t>
      </w:r>
      <w:r w:rsidRPr="00556F90" w:rsidR="1EC01757">
        <w:t xml:space="preserve"> considered questions of a sensitive nature</w:t>
      </w:r>
      <w:r w:rsidR="2CCE0B1B">
        <w:t xml:space="preserve">. </w:t>
      </w:r>
      <w:r w:rsidR="1EC01757">
        <w:t xml:space="preserve"> </w:t>
      </w:r>
      <w:r w:rsidRPr="00556F90" w:rsidR="1EC01757">
        <w:t xml:space="preserve">It is necessary to ask these questions for the safety and health of the applicant and other students </w:t>
      </w:r>
      <w:r w:rsidR="1EC01757">
        <w:t>at the</w:t>
      </w:r>
      <w:r w:rsidRPr="00556F90" w:rsidR="1EC01757">
        <w:t xml:space="preserve"> center. </w:t>
      </w:r>
      <w:r w:rsidR="5CE61DC3">
        <w:t>The behavioral health questions identify</w:t>
      </w:r>
      <w:r w:rsidRPr="00556F90" w:rsidR="5CE61DC3">
        <w:t xml:space="preserve"> </w:t>
      </w:r>
      <w:r w:rsidRPr="00556F90" w:rsidR="1EC01757">
        <w:t>applicant</w:t>
      </w:r>
      <w:r w:rsidR="5CE61DC3">
        <w:t>s that</w:t>
      </w:r>
      <w:r w:rsidRPr="00556F90" w:rsidR="1EC01757">
        <w:t xml:space="preserve"> could pose a direct threat (one that cannot be eliminated or reduced by reasonable accommodation or modification) on the Job Corps center that would affect the safety and health of others. </w:t>
      </w:r>
      <w:r w:rsidRPr="00DA15F4" w:rsidR="480BAC6E">
        <w:rPr>
          <w:color w:val="000000" w:themeColor="text1"/>
          <w:bdr w:val="none" w:sz="0" w:space="0" w:color="auto" w:frame="1"/>
          <w:shd w:val="clear" w:color="auto" w:fill="FFFFFF"/>
        </w:rPr>
        <w:t>The</w:t>
      </w:r>
      <w:r w:rsidRPr="6E0AE8C7" w:rsidR="480BAC6E">
        <w:rPr>
          <w:color w:val="000000" w:themeColor="text1"/>
        </w:rPr>
        <w:t xml:space="preserve"> me</w:t>
      </w:r>
      <w:r w:rsidRPr="00DA15F4" w:rsidR="480BAC6E">
        <w:rPr>
          <w:color w:val="000000" w:themeColor="text1"/>
          <w:bdr w:val="none" w:sz="0" w:space="0" w:color="auto" w:frame="1"/>
          <w:shd w:val="clear" w:color="auto" w:fill="FFFFFF"/>
        </w:rPr>
        <w:t>dical questions identify applicants with health conditions who may need care management plans on center or who may have health care needs beyond the basic health services provided by Job Corps</w:t>
      </w:r>
      <w:r w:rsidRPr="00DA15F4" w:rsidR="480BAC6E">
        <w:rPr>
          <w:color w:val="000000" w:themeColor="text1"/>
          <w:shd w:val="clear" w:color="auto" w:fill="FFFFFF"/>
        </w:rPr>
        <w:t>. </w:t>
      </w:r>
    </w:p>
    <w:p w:rsidR="00B576C3" w:rsidP="008955F5" w14:paraId="32C51DFC" w14:textId="77777777">
      <w:pPr>
        <w:tabs>
          <w:tab w:val="right" w:pos="360"/>
          <w:tab w:val="left" w:pos="540"/>
        </w:tabs>
        <w:autoSpaceDE w:val="0"/>
        <w:autoSpaceDN w:val="0"/>
        <w:adjustRightInd w:val="0"/>
      </w:pPr>
    </w:p>
    <w:p w:rsidR="007E6E35" w:rsidP="008955F5" w14:paraId="11EB0B09" w14:textId="5F8A0515">
      <w:pPr>
        <w:tabs>
          <w:tab w:val="right" w:pos="360"/>
          <w:tab w:val="left" w:pos="540"/>
        </w:tabs>
        <w:autoSpaceDE w:val="0"/>
        <w:autoSpaceDN w:val="0"/>
        <w:adjustRightInd w:val="0"/>
      </w:pPr>
      <w:r>
        <w:t>There is also a cost factor</w:t>
      </w:r>
      <w:r w:rsidR="00CC6543">
        <w:t xml:space="preserve"> to not </w:t>
      </w:r>
      <w:r w:rsidR="0053403B">
        <w:t>obtaining this information</w:t>
      </w:r>
      <w:r w:rsidR="008B12E7">
        <w:t>.</w:t>
      </w:r>
      <w:r>
        <w:t xml:space="preserve"> </w:t>
      </w:r>
      <w:r w:rsidR="00D40D55">
        <w:t xml:space="preserve"> </w:t>
      </w:r>
      <w:r w:rsidR="008B12E7">
        <w:t>Without this information, s</w:t>
      </w:r>
      <w:r>
        <w:t xml:space="preserve">tudents who </w:t>
      </w:r>
      <w:r w:rsidR="00CC5142">
        <w:t xml:space="preserve">pose </w:t>
      </w:r>
      <w:r>
        <w:t xml:space="preserve">a direct threat </w:t>
      </w:r>
      <w:r w:rsidR="003001FE">
        <w:t xml:space="preserve">to others </w:t>
      </w:r>
      <w:r w:rsidR="00672375">
        <w:t>or who have</w:t>
      </w:r>
      <w:r w:rsidR="006E3D28">
        <w:t xml:space="preserve"> </w:t>
      </w:r>
      <w:r w:rsidR="00AD45BA">
        <w:t>healthcare needs that cannot be met by Job Corps would require medical separation</w:t>
      </w:r>
      <w:r w:rsidR="00CC0453">
        <w:t xml:space="preserve"> </w:t>
      </w:r>
      <w:r w:rsidR="00002930">
        <w:t>soon after</w:t>
      </w:r>
      <w:r w:rsidR="00CC0453">
        <w:t xml:space="preserve"> arrival</w:t>
      </w:r>
      <w:r>
        <w:t xml:space="preserve">. It would be costly to the centers to pay for transportation for students to return home.  </w:t>
      </w:r>
    </w:p>
    <w:p w:rsidR="007E6E35" w:rsidP="008955F5" w14:paraId="07FA468D" w14:textId="77777777">
      <w:pPr>
        <w:tabs>
          <w:tab w:val="right" w:pos="360"/>
          <w:tab w:val="left" w:pos="540"/>
        </w:tabs>
        <w:autoSpaceDE w:val="0"/>
        <w:autoSpaceDN w:val="0"/>
        <w:adjustRightInd w:val="0"/>
      </w:pPr>
    </w:p>
    <w:p w:rsidR="0023642C" w:rsidRPr="008955F5" w:rsidP="6E0AE8C7" w14:paraId="1AD3A133" w14:textId="10A94AA8">
      <w:pPr>
        <w:tabs>
          <w:tab w:val="right" w:pos="360"/>
          <w:tab w:val="left" w:pos="540"/>
        </w:tabs>
        <w:autoSpaceDE w:val="0"/>
        <w:autoSpaceDN w:val="0"/>
        <w:adjustRightInd w:val="0"/>
        <w:rPr>
          <w:i/>
          <w:iCs/>
        </w:rPr>
      </w:pPr>
      <w:r>
        <w:t xml:space="preserve">The information on the Form ETA-653 is </w:t>
      </w:r>
      <w:r w:rsidR="00202B8F">
        <w:t xml:space="preserve">maintained confidentially and </w:t>
      </w:r>
      <w:r>
        <w:t xml:space="preserve">reviewed </w:t>
      </w:r>
      <w:r w:rsidR="00202B8F">
        <w:t xml:space="preserve">by those with a need to know </w:t>
      </w:r>
      <w:r w:rsidR="00485C29">
        <w:t>including</w:t>
      </w:r>
      <w:r>
        <w:t xml:space="preserve"> the Job Corps </w:t>
      </w:r>
      <w:r w:rsidR="00745D59">
        <w:t>center h</w:t>
      </w:r>
      <w:r>
        <w:t xml:space="preserve">ealth </w:t>
      </w:r>
      <w:r w:rsidR="00745D59">
        <w:t xml:space="preserve">and wellness </w:t>
      </w:r>
      <w:r>
        <w:t>staff</w:t>
      </w:r>
      <w:r w:rsidR="00745D59">
        <w:t>, the Disability Support Contractor, and the Health Support Contractor</w:t>
      </w:r>
      <w:r w:rsidR="2CCE0B1B">
        <w:t xml:space="preserve">. </w:t>
      </w:r>
      <w:r w:rsidR="00D80B2F">
        <w:t xml:space="preserve"> The Form ETA-653 provides </w:t>
      </w:r>
      <w:r w:rsidR="005A2A9B">
        <w:t>information about privacy and information sharing.</w:t>
      </w:r>
      <w:r w:rsidR="00841070">
        <w:t xml:space="preserve"> </w:t>
      </w:r>
      <w:r w:rsidR="00C46747">
        <w:t>At the same time</w:t>
      </w:r>
      <w:r w:rsidR="00106B6B">
        <w:t xml:space="preserve">, </w:t>
      </w:r>
      <w:r w:rsidR="00275189">
        <w:t>applicants</w:t>
      </w:r>
      <w:r w:rsidR="00841070">
        <w:t xml:space="preserve"> sign </w:t>
      </w:r>
      <w:r w:rsidR="0063431A">
        <w:t xml:space="preserve">Form 6-02 Authorization for Use and Disclosure of your Health Information </w:t>
      </w:r>
      <w:r w:rsidR="00106B6B">
        <w:t xml:space="preserve">which </w:t>
      </w:r>
      <w:r w:rsidR="00275189">
        <w:t>provides</w:t>
      </w:r>
      <w:r w:rsidR="00106B6B">
        <w:t xml:space="preserve"> consent for </w:t>
      </w:r>
      <w:r w:rsidR="00DF5D17">
        <w:t>use of health information</w:t>
      </w:r>
      <w:r w:rsidR="00841070">
        <w:t>.</w:t>
      </w:r>
    </w:p>
    <w:p w:rsidR="00952F01" w:rsidRPr="002017D7" w:rsidP="00E62CFA" w14:paraId="30DA708F" w14:textId="06607F31">
      <w:pPr>
        <w:autoSpaceDE w:val="0"/>
        <w:autoSpaceDN w:val="0"/>
        <w:adjustRightInd w:val="0"/>
      </w:pPr>
    </w:p>
    <w:p w:rsidR="005E12F0" w:rsidRPr="002017D7" w:rsidP="00E62CFA" w14:paraId="0D152CC2" w14:textId="77777777">
      <w:pPr>
        <w:autoSpaceDE w:val="0"/>
        <w:autoSpaceDN w:val="0"/>
        <w:adjustRightInd w:val="0"/>
      </w:pPr>
    </w:p>
    <w:p w:rsidR="002A7615" w:rsidRPr="002017D7" w:rsidP="002A7A5A" w14:paraId="27C5937E" w14:textId="3DF92ED0">
      <w:pPr>
        <w:tabs>
          <w:tab w:val="right" w:pos="360"/>
        </w:tabs>
        <w:autoSpaceDE w:val="0"/>
        <w:autoSpaceDN w:val="0"/>
        <w:adjustRightInd w:val="0"/>
        <w:spacing w:after="200" w:line="276" w:lineRule="auto"/>
        <w:ind w:left="720" w:hanging="360"/>
        <w:rPr>
          <w:i/>
        </w:rPr>
      </w:pPr>
      <w:r w:rsidRPr="002017D7">
        <w:rPr>
          <w:i/>
        </w:rPr>
        <w:t>12.</w:t>
      </w:r>
      <w:r w:rsidRPr="002017D7">
        <w:rPr>
          <w:i/>
        </w:rPr>
        <w:tab/>
        <w:t xml:space="preserve">Provide estimates of the hour burden of the collection of information. </w:t>
      </w:r>
    </w:p>
    <w:p w:rsidR="002A7615" w:rsidRPr="002017D7" w:rsidP="6E0AE8C7" w14:paraId="61B815B9" w14:textId="03086CAF">
      <w:pPr>
        <w:autoSpaceDE w:val="0"/>
        <w:autoSpaceDN w:val="0"/>
        <w:adjustRightInd w:val="0"/>
        <w:ind w:left="1008" w:hanging="288"/>
        <w:rPr>
          <w:i/>
          <w:iCs/>
        </w:rPr>
      </w:pPr>
      <w:r w:rsidRPr="6E0AE8C7">
        <w:rPr>
          <w:i/>
          <w:iCs/>
        </w:rPr>
        <w:t>*</w:t>
      </w:r>
      <w:r>
        <w:tab/>
      </w:r>
      <w:r w:rsidRPr="6E0AE8C7">
        <w:rPr>
          <w:i/>
          <w:iCs/>
        </w:rPr>
        <w:t>Indicate the number of respondents, frequency of response, annual hour burden, and an explanation of how the burden was estimated</w:t>
      </w:r>
      <w:r w:rsidRPr="6E0AE8C7" w:rsidR="2CCE0B1B">
        <w:rPr>
          <w:i/>
          <w:iCs/>
        </w:rPr>
        <w:t xml:space="preserve">. </w:t>
      </w:r>
      <w:r w:rsidRPr="6E0AE8C7">
        <w:rPr>
          <w:i/>
          <w:iCs/>
        </w:rPr>
        <w:t xml:space="preserve">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A7615" w:rsidRPr="002017D7" w:rsidP="002B76D9" w14:paraId="6E2648F3" w14:textId="091E2E14">
      <w:pPr>
        <w:autoSpaceDE w:val="0"/>
        <w:autoSpaceDN w:val="0"/>
        <w:adjustRightInd w:val="0"/>
        <w:ind w:left="1008" w:hanging="288"/>
        <w:rPr>
          <w:i/>
        </w:rPr>
      </w:pPr>
      <w:r w:rsidRPr="002017D7">
        <w:rPr>
          <w:i/>
        </w:rPr>
        <w:t>*</w:t>
      </w:r>
      <w:r w:rsidRPr="002017D7" w:rsidR="002B76D9">
        <w:rPr>
          <w:i/>
        </w:rPr>
        <w:tab/>
      </w:r>
      <w:r w:rsidRPr="002017D7">
        <w:rPr>
          <w:i/>
        </w:rPr>
        <w:t xml:space="preserve">If this request for approval covers more than one form, provide separate hour burden estimates for each form, and aggregate the hour burdens. </w:t>
      </w:r>
    </w:p>
    <w:p w:rsidR="00833574" w:rsidRPr="002017D7" w:rsidP="6E0AE8C7" w14:paraId="2483ACC4" w14:textId="7F1AF7D9">
      <w:pPr>
        <w:autoSpaceDE w:val="0"/>
        <w:autoSpaceDN w:val="0"/>
        <w:adjustRightInd w:val="0"/>
        <w:ind w:left="1008" w:hanging="288"/>
        <w:rPr>
          <w:i/>
          <w:iCs/>
        </w:rPr>
      </w:pPr>
      <w:r w:rsidRPr="6E0AE8C7">
        <w:rPr>
          <w:i/>
          <w:iCs/>
        </w:rPr>
        <w:t>*</w:t>
      </w:r>
      <w:r>
        <w:tab/>
      </w:r>
      <w:r w:rsidRPr="6E0AE8C7">
        <w:rPr>
          <w:i/>
          <w:iCs/>
        </w:rPr>
        <w:t>Provide estimates of annualized cost to respondents for the hour burdens for collections of information, identifying and using appropriate wage rate categories</w:t>
      </w:r>
      <w:r w:rsidRPr="6E0AE8C7" w:rsidR="2CCE0B1B">
        <w:rPr>
          <w:i/>
          <w:iCs/>
        </w:rPr>
        <w:t xml:space="preserve">. </w:t>
      </w:r>
      <w:r w:rsidRPr="6E0AE8C7">
        <w:rPr>
          <w:i/>
          <w:iCs/>
        </w:rPr>
        <w:t xml:space="preserve"> The cost of contracting out or paying outside parties for information collection activities should not be included here.  Instead, this cost should be included under “Annual Cost to Federal Government.”</w:t>
      </w:r>
    </w:p>
    <w:p w:rsidR="00BA0F38" w:rsidRPr="002017D7" w:rsidP="00BA0F38" w14:paraId="3539613C" w14:textId="77777777">
      <w:pPr>
        <w:autoSpaceDE w:val="0"/>
        <w:autoSpaceDN w:val="0"/>
        <w:adjustRightInd w:val="0"/>
      </w:pPr>
    </w:p>
    <w:p w:rsidR="00BA0F38" w:rsidP="00BA0F38" w14:paraId="1F7891DA" w14:textId="38F2CF9A">
      <w:pPr>
        <w:autoSpaceDE w:val="0"/>
        <w:autoSpaceDN w:val="0"/>
        <w:adjustRightInd w:val="0"/>
      </w:pPr>
      <w:r w:rsidRPr="00742A0F">
        <w:t>See the chart below for the listing of forms, by number, number respondents, hours per submission, and total annual burden hours.</w:t>
      </w:r>
      <w:r w:rsidR="00D40D55">
        <w:t xml:space="preserve"> </w:t>
      </w:r>
      <w:r w:rsidRPr="00742A0F">
        <w:t xml:space="preserve"> Further explanation of the burden hours is explained below:</w:t>
      </w:r>
    </w:p>
    <w:p w:rsidR="007A7BAF" w:rsidP="00BA0F38" w14:paraId="497C5A50" w14:textId="42A1817C">
      <w:pPr>
        <w:autoSpaceDE w:val="0"/>
        <w:autoSpaceDN w:val="0"/>
        <w:adjustRightInd w:val="0"/>
      </w:pPr>
    </w:p>
    <w:p w:rsidR="007A7BAF" w:rsidRPr="002017D7" w:rsidP="00BA0F38" w14:paraId="48F14465" w14:textId="77777777">
      <w:pPr>
        <w:autoSpaceDE w:val="0"/>
        <w:autoSpaceDN w:val="0"/>
        <w:adjustRightInd w:val="0"/>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7"/>
        <w:gridCol w:w="1357"/>
        <w:gridCol w:w="1127"/>
        <w:gridCol w:w="1578"/>
        <w:gridCol w:w="1077"/>
        <w:gridCol w:w="856"/>
        <w:gridCol w:w="787"/>
        <w:gridCol w:w="1396"/>
      </w:tblGrid>
      <w:tr w14:paraId="4FB8ABE8" w14:textId="77777777" w:rsidTr="00E17672">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357" w:type="dxa"/>
            <w:tcBorders>
              <w:top w:val="single" w:sz="4" w:space="0" w:color="auto"/>
              <w:left w:val="single" w:sz="4" w:space="0" w:color="auto"/>
              <w:bottom w:val="single" w:sz="4" w:space="0" w:color="auto"/>
              <w:right w:val="single" w:sz="4" w:space="0" w:color="auto"/>
            </w:tcBorders>
            <w:shd w:val="clear" w:color="auto" w:fill="8DB3E2"/>
            <w:hideMark/>
          </w:tcPr>
          <w:p w:rsidR="00742A0F" w:rsidRPr="00813F12" w14:paraId="41424017" w14:textId="77777777">
            <w:pPr>
              <w:spacing w:line="276" w:lineRule="auto"/>
              <w:jc w:val="center"/>
              <w:rPr>
                <w:rFonts w:ascii="Arial" w:hAnsi="Arial" w:cs="Arial"/>
                <w:b/>
                <w:sz w:val="18"/>
                <w:szCs w:val="18"/>
              </w:rPr>
            </w:pPr>
            <w:r w:rsidRPr="00813F12">
              <w:rPr>
                <w:rFonts w:ascii="Arial" w:hAnsi="Arial" w:cs="Arial"/>
                <w:b/>
                <w:sz w:val="18"/>
                <w:szCs w:val="18"/>
              </w:rPr>
              <w:t>Activity</w:t>
            </w:r>
          </w:p>
        </w:tc>
        <w:tc>
          <w:tcPr>
            <w:tcW w:w="1357" w:type="dxa"/>
            <w:tcBorders>
              <w:top w:val="single" w:sz="4" w:space="0" w:color="auto"/>
              <w:left w:val="single" w:sz="4" w:space="0" w:color="auto"/>
              <w:bottom w:val="single" w:sz="4" w:space="0" w:color="auto"/>
              <w:right w:val="single" w:sz="4" w:space="0" w:color="auto"/>
            </w:tcBorders>
            <w:shd w:val="clear" w:color="auto" w:fill="8DB3E2"/>
            <w:hideMark/>
          </w:tcPr>
          <w:p w:rsidR="00742A0F" w:rsidRPr="00813F12" w14:paraId="25A17AAA" w14:textId="77777777">
            <w:pPr>
              <w:spacing w:line="276" w:lineRule="auto"/>
              <w:jc w:val="center"/>
              <w:rPr>
                <w:rFonts w:ascii="Arial" w:hAnsi="Arial" w:cs="Arial"/>
                <w:b/>
                <w:sz w:val="18"/>
                <w:szCs w:val="18"/>
              </w:rPr>
            </w:pPr>
            <w:r w:rsidRPr="00813F12">
              <w:rPr>
                <w:rFonts w:ascii="Arial" w:hAnsi="Arial" w:cs="Arial"/>
                <w:b/>
                <w:sz w:val="18"/>
                <w:szCs w:val="18"/>
              </w:rPr>
              <w:t>Number of Respondents</w:t>
            </w:r>
          </w:p>
        </w:tc>
        <w:tc>
          <w:tcPr>
            <w:tcW w:w="1127" w:type="dxa"/>
            <w:tcBorders>
              <w:top w:val="single" w:sz="4" w:space="0" w:color="auto"/>
              <w:left w:val="single" w:sz="4" w:space="0" w:color="auto"/>
              <w:bottom w:val="single" w:sz="4" w:space="0" w:color="auto"/>
              <w:right w:val="single" w:sz="4" w:space="0" w:color="auto"/>
            </w:tcBorders>
            <w:shd w:val="clear" w:color="auto" w:fill="8DB3E2"/>
            <w:hideMark/>
          </w:tcPr>
          <w:p w:rsidR="00742A0F" w:rsidRPr="00813F12" w14:paraId="3EEB8A19" w14:textId="77777777">
            <w:pPr>
              <w:spacing w:line="276" w:lineRule="auto"/>
              <w:jc w:val="center"/>
              <w:rPr>
                <w:rFonts w:ascii="Arial" w:hAnsi="Arial" w:cs="Arial"/>
                <w:b/>
                <w:sz w:val="18"/>
                <w:szCs w:val="18"/>
              </w:rPr>
            </w:pPr>
            <w:r w:rsidRPr="00813F12">
              <w:rPr>
                <w:rFonts w:ascii="Arial" w:hAnsi="Arial" w:cs="Arial"/>
                <w:b/>
                <w:sz w:val="18"/>
                <w:szCs w:val="18"/>
              </w:rPr>
              <w:t>Frequency</w:t>
            </w:r>
          </w:p>
        </w:tc>
        <w:tc>
          <w:tcPr>
            <w:tcW w:w="1578" w:type="dxa"/>
            <w:tcBorders>
              <w:top w:val="single" w:sz="4" w:space="0" w:color="auto"/>
              <w:left w:val="single" w:sz="4" w:space="0" w:color="auto"/>
              <w:bottom w:val="single" w:sz="4" w:space="0" w:color="auto"/>
              <w:right w:val="single" w:sz="4" w:space="0" w:color="auto"/>
            </w:tcBorders>
            <w:shd w:val="clear" w:color="auto" w:fill="8DB3E2"/>
            <w:hideMark/>
          </w:tcPr>
          <w:p w:rsidR="00742A0F" w:rsidRPr="00813F12" w14:paraId="6D1DBFB7" w14:textId="77777777">
            <w:pPr>
              <w:spacing w:line="276" w:lineRule="auto"/>
              <w:jc w:val="center"/>
              <w:rPr>
                <w:rFonts w:ascii="Arial" w:hAnsi="Arial" w:cs="Arial"/>
                <w:b/>
                <w:sz w:val="18"/>
                <w:szCs w:val="18"/>
              </w:rPr>
            </w:pPr>
            <w:r w:rsidRPr="00813F12">
              <w:rPr>
                <w:rFonts w:ascii="Arial" w:hAnsi="Arial" w:cs="Arial"/>
                <w:b/>
                <w:sz w:val="18"/>
                <w:szCs w:val="18"/>
              </w:rPr>
              <w:t>Total Annual Responses</w:t>
            </w:r>
          </w:p>
        </w:tc>
        <w:tc>
          <w:tcPr>
            <w:tcW w:w="1077" w:type="dxa"/>
            <w:tcBorders>
              <w:top w:val="single" w:sz="4" w:space="0" w:color="auto"/>
              <w:left w:val="single" w:sz="4" w:space="0" w:color="auto"/>
              <w:bottom w:val="single" w:sz="4" w:space="0" w:color="auto"/>
              <w:right w:val="single" w:sz="4" w:space="0" w:color="auto"/>
            </w:tcBorders>
            <w:shd w:val="clear" w:color="auto" w:fill="8DB3E2"/>
            <w:hideMark/>
          </w:tcPr>
          <w:p w:rsidR="00742A0F" w:rsidRPr="00813F12" w14:paraId="2950B922" w14:textId="77777777">
            <w:pPr>
              <w:spacing w:line="276" w:lineRule="auto"/>
              <w:jc w:val="center"/>
              <w:rPr>
                <w:rFonts w:ascii="Arial" w:hAnsi="Arial" w:cs="Arial"/>
                <w:b/>
                <w:sz w:val="18"/>
                <w:szCs w:val="18"/>
              </w:rPr>
            </w:pPr>
            <w:r w:rsidRPr="00813F12">
              <w:rPr>
                <w:rFonts w:ascii="Arial" w:hAnsi="Arial" w:cs="Arial"/>
                <w:b/>
                <w:sz w:val="18"/>
                <w:szCs w:val="18"/>
              </w:rPr>
              <w:t>Time Per Response</w:t>
            </w:r>
          </w:p>
        </w:tc>
        <w:tc>
          <w:tcPr>
            <w:tcW w:w="856" w:type="dxa"/>
            <w:tcBorders>
              <w:top w:val="single" w:sz="4" w:space="0" w:color="auto"/>
              <w:left w:val="single" w:sz="4" w:space="0" w:color="auto"/>
              <w:bottom w:val="single" w:sz="4" w:space="0" w:color="auto"/>
              <w:right w:val="single" w:sz="4" w:space="0" w:color="auto"/>
            </w:tcBorders>
            <w:shd w:val="clear" w:color="auto" w:fill="8DB3E2"/>
            <w:hideMark/>
          </w:tcPr>
          <w:p w:rsidR="00742A0F" w:rsidRPr="00813F12" w14:paraId="18DB0553" w14:textId="77777777">
            <w:pPr>
              <w:spacing w:line="276" w:lineRule="auto"/>
              <w:jc w:val="center"/>
              <w:rPr>
                <w:rFonts w:ascii="Arial" w:hAnsi="Arial" w:cs="Arial"/>
                <w:b/>
                <w:sz w:val="18"/>
                <w:szCs w:val="18"/>
              </w:rPr>
            </w:pPr>
            <w:r w:rsidRPr="00813F12">
              <w:rPr>
                <w:rFonts w:ascii="Arial" w:hAnsi="Arial" w:cs="Arial"/>
                <w:b/>
                <w:sz w:val="18"/>
                <w:szCs w:val="18"/>
              </w:rPr>
              <w:t>Total Annual Burden (Hours)</w:t>
            </w:r>
          </w:p>
        </w:tc>
        <w:tc>
          <w:tcPr>
            <w:tcW w:w="787" w:type="dxa"/>
            <w:tcBorders>
              <w:top w:val="single" w:sz="4" w:space="0" w:color="auto"/>
              <w:left w:val="single" w:sz="4" w:space="0" w:color="auto"/>
              <w:bottom w:val="single" w:sz="4" w:space="0" w:color="auto"/>
              <w:right w:val="single" w:sz="4" w:space="0" w:color="auto"/>
            </w:tcBorders>
            <w:shd w:val="clear" w:color="auto" w:fill="8DB3E2"/>
            <w:hideMark/>
          </w:tcPr>
          <w:p w:rsidR="00742A0F" w:rsidRPr="00813F12" w14:paraId="25680EEE" w14:textId="77777777">
            <w:pPr>
              <w:spacing w:line="276" w:lineRule="auto"/>
              <w:jc w:val="center"/>
              <w:rPr>
                <w:rFonts w:ascii="Arial" w:hAnsi="Arial" w:cs="Arial"/>
                <w:b/>
                <w:sz w:val="18"/>
                <w:szCs w:val="18"/>
              </w:rPr>
            </w:pPr>
            <w:r w:rsidRPr="00813F12">
              <w:rPr>
                <w:rFonts w:ascii="Arial" w:hAnsi="Arial" w:cs="Arial"/>
                <w:b/>
                <w:sz w:val="18"/>
                <w:szCs w:val="18"/>
              </w:rPr>
              <w:t>Hourly Rate*</w:t>
            </w:r>
          </w:p>
        </w:tc>
        <w:tc>
          <w:tcPr>
            <w:tcW w:w="1396" w:type="dxa"/>
            <w:tcBorders>
              <w:top w:val="single" w:sz="4" w:space="0" w:color="auto"/>
              <w:left w:val="single" w:sz="4" w:space="0" w:color="auto"/>
              <w:bottom w:val="single" w:sz="4" w:space="0" w:color="auto"/>
              <w:right w:val="single" w:sz="4" w:space="0" w:color="auto"/>
            </w:tcBorders>
            <w:shd w:val="clear" w:color="auto" w:fill="8DB3E2"/>
            <w:hideMark/>
          </w:tcPr>
          <w:p w:rsidR="00742A0F" w:rsidRPr="00813F12" w14:paraId="241188C5" w14:textId="77777777">
            <w:pPr>
              <w:spacing w:line="276" w:lineRule="auto"/>
              <w:jc w:val="center"/>
              <w:rPr>
                <w:rFonts w:ascii="Arial" w:hAnsi="Arial" w:cs="Arial"/>
                <w:b/>
                <w:sz w:val="18"/>
                <w:szCs w:val="18"/>
              </w:rPr>
            </w:pPr>
            <w:r w:rsidRPr="00813F12">
              <w:rPr>
                <w:rFonts w:ascii="Arial" w:hAnsi="Arial" w:cs="Arial"/>
                <w:b/>
                <w:sz w:val="18"/>
                <w:szCs w:val="18"/>
              </w:rPr>
              <w:t>Monetized Value of Respondent Time</w:t>
            </w:r>
          </w:p>
        </w:tc>
      </w:tr>
      <w:tr w14:paraId="2A91207F" w14:textId="77777777" w:rsidTr="00E17672">
        <w:tblPrEx>
          <w:tblW w:w="9535" w:type="dxa"/>
          <w:tblLook w:val="04A0"/>
        </w:tblPrEx>
        <w:tc>
          <w:tcPr>
            <w:tcW w:w="1357" w:type="dxa"/>
            <w:tcBorders>
              <w:top w:val="single" w:sz="4" w:space="0" w:color="auto"/>
              <w:left w:val="single" w:sz="4" w:space="0" w:color="auto"/>
              <w:bottom w:val="single" w:sz="4" w:space="0" w:color="auto"/>
              <w:right w:val="single" w:sz="4" w:space="0" w:color="auto"/>
            </w:tcBorders>
            <w:vAlign w:val="bottom"/>
          </w:tcPr>
          <w:p w:rsidR="00742A0F" w:rsidRPr="00813F12" w14:paraId="7AA7C1EA" w14:textId="77777777">
            <w:pPr>
              <w:spacing w:line="276" w:lineRule="auto"/>
              <w:rPr>
                <w:rFonts w:ascii="Arial" w:hAnsi="Arial" w:cs="Arial"/>
                <w:sz w:val="18"/>
                <w:szCs w:val="18"/>
              </w:rPr>
            </w:pPr>
            <w:r w:rsidRPr="00813F12">
              <w:rPr>
                <w:rFonts w:ascii="Arial" w:hAnsi="Arial" w:cs="Arial"/>
                <w:sz w:val="18"/>
                <w:szCs w:val="18"/>
              </w:rPr>
              <w:t>ETA 653 Job Corps Health Questionnaire</w:t>
            </w:r>
          </w:p>
        </w:tc>
        <w:tc>
          <w:tcPr>
            <w:tcW w:w="1357" w:type="dxa"/>
            <w:tcBorders>
              <w:top w:val="single" w:sz="4" w:space="0" w:color="auto"/>
              <w:left w:val="single" w:sz="4" w:space="0" w:color="auto"/>
              <w:bottom w:val="single" w:sz="4" w:space="0" w:color="auto"/>
              <w:right w:val="single" w:sz="4" w:space="0" w:color="auto"/>
            </w:tcBorders>
            <w:vAlign w:val="bottom"/>
          </w:tcPr>
          <w:p w:rsidR="00742A0F" w:rsidRPr="00813F12" w14:paraId="10C717A9" w14:textId="77777777">
            <w:pPr>
              <w:spacing w:line="276" w:lineRule="auto"/>
              <w:jc w:val="center"/>
              <w:rPr>
                <w:rFonts w:ascii="Arial" w:hAnsi="Arial" w:cs="Arial"/>
                <w:sz w:val="18"/>
                <w:szCs w:val="18"/>
              </w:rPr>
            </w:pPr>
            <w:r w:rsidRPr="00813F12">
              <w:rPr>
                <w:rFonts w:ascii="Arial" w:hAnsi="Arial" w:cs="Arial"/>
                <w:sz w:val="18"/>
                <w:szCs w:val="18"/>
              </w:rPr>
              <w:t>66,6</w:t>
            </w:r>
            <w:r>
              <w:rPr>
                <w:rFonts w:ascii="Arial" w:hAnsi="Arial" w:cs="Arial"/>
                <w:sz w:val="18"/>
                <w:szCs w:val="18"/>
              </w:rPr>
              <w:t>30</w:t>
            </w:r>
          </w:p>
        </w:tc>
        <w:tc>
          <w:tcPr>
            <w:tcW w:w="1127" w:type="dxa"/>
            <w:tcBorders>
              <w:top w:val="single" w:sz="4" w:space="0" w:color="auto"/>
              <w:left w:val="single" w:sz="4" w:space="0" w:color="auto"/>
              <w:bottom w:val="single" w:sz="4" w:space="0" w:color="auto"/>
              <w:right w:val="single" w:sz="4" w:space="0" w:color="auto"/>
            </w:tcBorders>
            <w:vAlign w:val="bottom"/>
          </w:tcPr>
          <w:p w:rsidR="00742A0F" w:rsidRPr="00813F12" w14:paraId="40E3665E" w14:textId="77777777">
            <w:pPr>
              <w:spacing w:line="276" w:lineRule="auto"/>
              <w:jc w:val="center"/>
              <w:rPr>
                <w:rFonts w:ascii="Arial" w:hAnsi="Arial" w:cs="Arial"/>
                <w:sz w:val="18"/>
                <w:szCs w:val="18"/>
              </w:rPr>
            </w:pPr>
            <w:r w:rsidRPr="00813F12">
              <w:rPr>
                <w:rFonts w:ascii="Arial" w:hAnsi="Arial" w:cs="Arial"/>
                <w:sz w:val="18"/>
                <w:szCs w:val="18"/>
              </w:rPr>
              <w:t>1</w:t>
            </w:r>
          </w:p>
        </w:tc>
        <w:tc>
          <w:tcPr>
            <w:tcW w:w="1578" w:type="dxa"/>
            <w:tcBorders>
              <w:top w:val="single" w:sz="4" w:space="0" w:color="auto"/>
              <w:left w:val="single" w:sz="4" w:space="0" w:color="auto"/>
              <w:bottom w:val="single" w:sz="4" w:space="0" w:color="auto"/>
              <w:right w:val="single" w:sz="4" w:space="0" w:color="auto"/>
            </w:tcBorders>
            <w:vAlign w:val="bottom"/>
          </w:tcPr>
          <w:p w:rsidR="00742A0F" w:rsidRPr="00813F12" w14:paraId="6EDAF1EC" w14:textId="77777777">
            <w:pPr>
              <w:spacing w:line="276" w:lineRule="auto"/>
              <w:jc w:val="center"/>
              <w:rPr>
                <w:rFonts w:ascii="Arial" w:hAnsi="Arial" w:cs="Arial"/>
                <w:sz w:val="18"/>
                <w:szCs w:val="18"/>
              </w:rPr>
            </w:pPr>
            <w:r w:rsidRPr="00813F12">
              <w:rPr>
                <w:rFonts w:ascii="Arial" w:hAnsi="Arial" w:cs="Arial"/>
                <w:sz w:val="18"/>
                <w:szCs w:val="18"/>
              </w:rPr>
              <w:t>66,6</w:t>
            </w:r>
            <w:r>
              <w:rPr>
                <w:rFonts w:ascii="Arial" w:hAnsi="Arial" w:cs="Arial"/>
                <w:sz w:val="18"/>
                <w:szCs w:val="18"/>
              </w:rPr>
              <w:t>30</w:t>
            </w:r>
          </w:p>
        </w:tc>
        <w:tc>
          <w:tcPr>
            <w:tcW w:w="1077" w:type="dxa"/>
            <w:tcBorders>
              <w:top w:val="single" w:sz="4" w:space="0" w:color="auto"/>
              <w:left w:val="single" w:sz="4" w:space="0" w:color="auto"/>
              <w:bottom w:val="single" w:sz="4" w:space="0" w:color="auto"/>
              <w:right w:val="single" w:sz="4" w:space="0" w:color="auto"/>
            </w:tcBorders>
            <w:vAlign w:val="bottom"/>
          </w:tcPr>
          <w:p w:rsidR="00742A0F" w:rsidRPr="00813F12" w14:paraId="607FD967" w14:textId="4CF1D5B6">
            <w:pPr>
              <w:spacing w:line="276" w:lineRule="auto"/>
              <w:jc w:val="center"/>
              <w:rPr>
                <w:rFonts w:ascii="Arial" w:hAnsi="Arial" w:cs="Arial"/>
                <w:sz w:val="18"/>
                <w:szCs w:val="18"/>
              </w:rPr>
            </w:pPr>
            <w:r>
              <w:rPr>
                <w:rFonts w:ascii="Arial" w:hAnsi="Arial" w:cs="Arial"/>
                <w:sz w:val="18"/>
                <w:szCs w:val="18"/>
              </w:rPr>
              <w:t>15</w:t>
            </w:r>
            <w:r w:rsidRPr="00813F12" w:rsidR="00FF3C0B">
              <w:rPr>
                <w:rFonts w:ascii="Arial" w:hAnsi="Arial" w:cs="Arial"/>
                <w:sz w:val="18"/>
                <w:szCs w:val="18"/>
              </w:rPr>
              <w:t xml:space="preserve"> minutes</w:t>
            </w:r>
          </w:p>
        </w:tc>
        <w:tc>
          <w:tcPr>
            <w:tcW w:w="856" w:type="dxa"/>
            <w:tcBorders>
              <w:top w:val="single" w:sz="4" w:space="0" w:color="auto"/>
              <w:left w:val="single" w:sz="4" w:space="0" w:color="auto"/>
              <w:bottom w:val="single" w:sz="4" w:space="0" w:color="auto"/>
              <w:right w:val="single" w:sz="4" w:space="0" w:color="auto"/>
            </w:tcBorders>
            <w:vAlign w:val="bottom"/>
          </w:tcPr>
          <w:p w:rsidR="00742A0F" w:rsidRPr="00813F12" w14:paraId="23C42933" w14:textId="4F62C770">
            <w:pPr>
              <w:spacing w:line="276" w:lineRule="auto"/>
              <w:jc w:val="center"/>
              <w:rPr>
                <w:rFonts w:ascii="Arial" w:hAnsi="Arial" w:cs="Arial"/>
                <w:sz w:val="18"/>
                <w:szCs w:val="18"/>
              </w:rPr>
            </w:pPr>
            <w:r>
              <w:rPr>
                <w:rFonts w:ascii="Arial" w:hAnsi="Arial" w:cs="Arial"/>
                <w:sz w:val="18"/>
                <w:szCs w:val="18"/>
              </w:rPr>
              <w:t xml:space="preserve">16,658 </w:t>
            </w:r>
          </w:p>
        </w:tc>
        <w:tc>
          <w:tcPr>
            <w:tcW w:w="787" w:type="dxa"/>
            <w:tcBorders>
              <w:top w:val="single" w:sz="4" w:space="0" w:color="auto"/>
              <w:left w:val="single" w:sz="4" w:space="0" w:color="auto"/>
              <w:bottom w:val="single" w:sz="4" w:space="0" w:color="auto"/>
              <w:right w:val="single" w:sz="4" w:space="0" w:color="auto"/>
            </w:tcBorders>
            <w:vAlign w:val="bottom"/>
          </w:tcPr>
          <w:p w:rsidR="00742A0F" w:rsidRPr="00813F12" w14:paraId="376D48C5" w14:textId="77777777">
            <w:pPr>
              <w:spacing w:line="276" w:lineRule="auto"/>
              <w:jc w:val="center"/>
              <w:rPr>
                <w:rFonts w:ascii="Arial" w:hAnsi="Arial" w:cs="Arial"/>
                <w:sz w:val="18"/>
                <w:szCs w:val="18"/>
              </w:rPr>
            </w:pPr>
            <w:r w:rsidRPr="00813F12">
              <w:rPr>
                <w:rFonts w:ascii="Arial" w:hAnsi="Arial" w:cs="Arial"/>
                <w:sz w:val="18"/>
                <w:szCs w:val="18"/>
              </w:rPr>
              <w:t>$</w:t>
            </w:r>
            <w:r>
              <w:rPr>
                <w:rFonts w:ascii="Arial" w:hAnsi="Arial" w:cs="Arial"/>
                <w:sz w:val="18"/>
                <w:szCs w:val="18"/>
              </w:rPr>
              <w:t>15.00</w:t>
            </w:r>
          </w:p>
        </w:tc>
        <w:tc>
          <w:tcPr>
            <w:tcW w:w="1396" w:type="dxa"/>
            <w:tcBorders>
              <w:top w:val="single" w:sz="4" w:space="0" w:color="auto"/>
              <w:left w:val="single" w:sz="4" w:space="0" w:color="auto"/>
              <w:bottom w:val="single" w:sz="4" w:space="0" w:color="auto"/>
              <w:right w:val="single" w:sz="4" w:space="0" w:color="auto"/>
            </w:tcBorders>
            <w:vAlign w:val="bottom"/>
          </w:tcPr>
          <w:p w:rsidR="00742A0F" w:rsidRPr="00813F12" w14:paraId="768D6CBA" w14:textId="179D8C5F">
            <w:pPr>
              <w:spacing w:line="276" w:lineRule="auto"/>
              <w:jc w:val="center"/>
              <w:rPr>
                <w:rFonts w:ascii="Arial" w:hAnsi="Arial" w:cs="Arial"/>
                <w:sz w:val="18"/>
                <w:szCs w:val="18"/>
              </w:rPr>
            </w:pPr>
            <w:r>
              <w:rPr>
                <w:rFonts w:ascii="Arial" w:hAnsi="Arial" w:cs="Arial"/>
                <w:sz w:val="18"/>
                <w:szCs w:val="18"/>
              </w:rPr>
              <w:t>$249,870</w:t>
            </w:r>
          </w:p>
        </w:tc>
      </w:tr>
      <w:tr w14:paraId="3F4991E7" w14:textId="77777777" w:rsidTr="00E17672">
        <w:tblPrEx>
          <w:tblW w:w="9535" w:type="dxa"/>
          <w:tblLook w:val="04A0"/>
        </w:tblPrEx>
        <w:tc>
          <w:tcPr>
            <w:tcW w:w="1357" w:type="dxa"/>
            <w:tcBorders>
              <w:top w:val="single" w:sz="4" w:space="0" w:color="auto"/>
              <w:left w:val="single" w:sz="4" w:space="0" w:color="auto"/>
              <w:bottom w:val="single" w:sz="4" w:space="0" w:color="auto"/>
              <w:right w:val="single" w:sz="4" w:space="0" w:color="auto"/>
            </w:tcBorders>
            <w:hideMark/>
          </w:tcPr>
          <w:p w:rsidR="00742A0F" w:rsidRPr="00813F12" w14:paraId="1C98649B" w14:textId="77777777">
            <w:pPr>
              <w:spacing w:line="276" w:lineRule="auto"/>
              <w:jc w:val="center"/>
              <w:rPr>
                <w:rFonts w:ascii="Arial" w:hAnsi="Arial" w:cs="Arial"/>
                <w:b/>
                <w:i/>
                <w:sz w:val="18"/>
                <w:szCs w:val="18"/>
              </w:rPr>
            </w:pPr>
            <w:r w:rsidRPr="00813F12">
              <w:rPr>
                <w:rFonts w:ascii="Arial" w:hAnsi="Arial" w:cs="Arial"/>
                <w:b/>
                <w:i/>
                <w:sz w:val="18"/>
                <w:szCs w:val="18"/>
              </w:rPr>
              <w:t>Unduplicated Totals</w:t>
            </w:r>
          </w:p>
        </w:tc>
        <w:tc>
          <w:tcPr>
            <w:tcW w:w="1357" w:type="dxa"/>
            <w:tcBorders>
              <w:top w:val="single" w:sz="4" w:space="0" w:color="auto"/>
              <w:left w:val="single" w:sz="4" w:space="0" w:color="auto"/>
              <w:bottom w:val="single" w:sz="4" w:space="0" w:color="auto"/>
              <w:right w:val="single" w:sz="4" w:space="0" w:color="auto"/>
            </w:tcBorders>
            <w:vAlign w:val="bottom"/>
          </w:tcPr>
          <w:p w:rsidR="00742A0F" w:rsidRPr="00813F12" w14:paraId="1D585831" w14:textId="77777777">
            <w:pPr>
              <w:spacing w:line="276" w:lineRule="auto"/>
              <w:jc w:val="center"/>
              <w:rPr>
                <w:rFonts w:ascii="Arial" w:hAnsi="Arial" w:cs="Arial"/>
                <w:b/>
                <w:i/>
                <w:sz w:val="18"/>
                <w:szCs w:val="18"/>
              </w:rPr>
            </w:pPr>
            <w:r w:rsidRPr="00813F12">
              <w:rPr>
                <w:rFonts w:ascii="Arial" w:hAnsi="Arial" w:cs="Arial"/>
                <w:b/>
                <w:i/>
                <w:sz w:val="18"/>
                <w:szCs w:val="18"/>
              </w:rPr>
              <w:t>66,6</w:t>
            </w:r>
            <w:r>
              <w:rPr>
                <w:rFonts w:ascii="Arial" w:hAnsi="Arial" w:cs="Arial"/>
                <w:b/>
                <w:i/>
                <w:sz w:val="18"/>
                <w:szCs w:val="18"/>
              </w:rPr>
              <w:t>30</w:t>
            </w:r>
          </w:p>
        </w:tc>
        <w:tc>
          <w:tcPr>
            <w:tcW w:w="1127" w:type="dxa"/>
            <w:tcBorders>
              <w:top w:val="single" w:sz="4" w:space="0" w:color="auto"/>
              <w:left w:val="single" w:sz="4" w:space="0" w:color="auto"/>
              <w:bottom w:val="single" w:sz="4" w:space="0" w:color="auto"/>
              <w:right w:val="single" w:sz="4" w:space="0" w:color="auto"/>
            </w:tcBorders>
            <w:vAlign w:val="bottom"/>
          </w:tcPr>
          <w:p w:rsidR="00742A0F" w:rsidRPr="00813F12" w14:paraId="613C0705" w14:textId="77777777">
            <w:pPr>
              <w:spacing w:line="276" w:lineRule="auto"/>
              <w:jc w:val="center"/>
              <w:rPr>
                <w:rFonts w:ascii="Arial" w:hAnsi="Arial" w:cs="Arial"/>
                <w:b/>
                <w:i/>
                <w:sz w:val="18"/>
                <w:szCs w:val="18"/>
              </w:rPr>
            </w:pPr>
          </w:p>
        </w:tc>
        <w:tc>
          <w:tcPr>
            <w:tcW w:w="1578" w:type="dxa"/>
            <w:tcBorders>
              <w:top w:val="single" w:sz="4" w:space="0" w:color="auto"/>
              <w:left w:val="single" w:sz="4" w:space="0" w:color="auto"/>
              <w:bottom w:val="single" w:sz="4" w:space="0" w:color="auto"/>
              <w:right w:val="single" w:sz="4" w:space="0" w:color="auto"/>
            </w:tcBorders>
            <w:vAlign w:val="bottom"/>
          </w:tcPr>
          <w:p w:rsidR="00742A0F" w:rsidRPr="00813F12" w14:paraId="56E645FF" w14:textId="77777777">
            <w:pPr>
              <w:spacing w:line="276" w:lineRule="auto"/>
              <w:jc w:val="center"/>
              <w:rPr>
                <w:rFonts w:ascii="Arial" w:hAnsi="Arial" w:cs="Arial"/>
                <w:b/>
                <w:i/>
                <w:sz w:val="18"/>
                <w:szCs w:val="18"/>
              </w:rPr>
            </w:pPr>
            <w:r w:rsidRPr="00813F12">
              <w:rPr>
                <w:rFonts w:ascii="Arial" w:hAnsi="Arial" w:cs="Arial"/>
                <w:b/>
                <w:i/>
                <w:sz w:val="18"/>
                <w:szCs w:val="18"/>
              </w:rPr>
              <w:t>66,6</w:t>
            </w:r>
            <w:r>
              <w:rPr>
                <w:rFonts w:ascii="Arial" w:hAnsi="Arial" w:cs="Arial"/>
                <w:b/>
                <w:i/>
                <w:sz w:val="18"/>
                <w:szCs w:val="18"/>
              </w:rPr>
              <w:t>30</w:t>
            </w:r>
          </w:p>
        </w:tc>
        <w:tc>
          <w:tcPr>
            <w:tcW w:w="1077" w:type="dxa"/>
            <w:tcBorders>
              <w:top w:val="single" w:sz="4" w:space="0" w:color="auto"/>
              <w:left w:val="single" w:sz="4" w:space="0" w:color="auto"/>
              <w:bottom w:val="single" w:sz="4" w:space="0" w:color="auto"/>
              <w:right w:val="single" w:sz="4" w:space="0" w:color="auto"/>
            </w:tcBorders>
            <w:vAlign w:val="bottom"/>
          </w:tcPr>
          <w:p w:rsidR="00742A0F" w:rsidRPr="00813F12" w14:paraId="5B183927" w14:textId="77777777">
            <w:pPr>
              <w:spacing w:line="276" w:lineRule="auto"/>
              <w:jc w:val="center"/>
              <w:rPr>
                <w:rFonts w:ascii="Arial" w:hAnsi="Arial" w:cs="Arial"/>
                <w:b/>
                <w:i/>
                <w:sz w:val="18"/>
                <w:szCs w:val="18"/>
              </w:rPr>
            </w:pPr>
          </w:p>
        </w:tc>
        <w:tc>
          <w:tcPr>
            <w:tcW w:w="856" w:type="dxa"/>
            <w:tcBorders>
              <w:top w:val="single" w:sz="4" w:space="0" w:color="auto"/>
              <w:left w:val="single" w:sz="4" w:space="0" w:color="auto"/>
              <w:bottom w:val="single" w:sz="4" w:space="0" w:color="auto"/>
              <w:right w:val="single" w:sz="4" w:space="0" w:color="auto"/>
            </w:tcBorders>
            <w:vAlign w:val="bottom"/>
          </w:tcPr>
          <w:p w:rsidR="00742A0F" w:rsidRPr="00813F12" w14:paraId="4B556E20" w14:textId="4222BEFB">
            <w:pPr>
              <w:spacing w:line="276" w:lineRule="auto"/>
              <w:jc w:val="center"/>
              <w:rPr>
                <w:rFonts w:ascii="Arial" w:hAnsi="Arial" w:cs="Arial"/>
                <w:b/>
                <w:i/>
                <w:sz w:val="18"/>
                <w:szCs w:val="18"/>
              </w:rPr>
            </w:pPr>
            <w:r>
              <w:rPr>
                <w:rFonts w:ascii="Arial" w:hAnsi="Arial" w:cs="Arial"/>
                <w:b/>
                <w:i/>
                <w:sz w:val="18"/>
                <w:szCs w:val="18"/>
              </w:rPr>
              <w:t>16,658</w:t>
            </w:r>
          </w:p>
        </w:tc>
        <w:tc>
          <w:tcPr>
            <w:tcW w:w="787" w:type="dxa"/>
            <w:tcBorders>
              <w:top w:val="single" w:sz="4" w:space="0" w:color="auto"/>
              <w:left w:val="single" w:sz="4" w:space="0" w:color="auto"/>
              <w:bottom w:val="single" w:sz="4" w:space="0" w:color="auto"/>
              <w:right w:val="single" w:sz="4" w:space="0" w:color="auto"/>
            </w:tcBorders>
            <w:vAlign w:val="bottom"/>
          </w:tcPr>
          <w:p w:rsidR="00742A0F" w:rsidRPr="00813F12" w14:paraId="276E9D1D" w14:textId="77777777">
            <w:pPr>
              <w:spacing w:line="276" w:lineRule="auto"/>
              <w:jc w:val="center"/>
              <w:rPr>
                <w:rFonts w:ascii="Arial" w:hAnsi="Arial" w:cs="Arial"/>
                <w:b/>
                <w:i/>
                <w:sz w:val="18"/>
                <w:szCs w:val="18"/>
              </w:rPr>
            </w:pPr>
          </w:p>
        </w:tc>
        <w:tc>
          <w:tcPr>
            <w:tcW w:w="1396" w:type="dxa"/>
            <w:tcBorders>
              <w:top w:val="single" w:sz="4" w:space="0" w:color="auto"/>
              <w:left w:val="single" w:sz="4" w:space="0" w:color="auto"/>
              <w:bottom w:val="single" w:sz="4" w:space="0" w:color="auto"/>
              <w:right w:val="single" w:sz="4" w:space="0" w:color="auto"/>
            </w:tcBorders>
            <w:vAlign w:val="bottom"/>
          </w:tcPr>
          <w:p w:rsidR="00742A0F" w:rsidRPr="00813F12" w14:paraId="598E330E" w14:textId="244F08B4">
            <w:pPr>
              <w:spacing w:line="276" w:lineRule="auto"/>
              <w:jc w:val="center"/>
              <w:rPr>
                <w:rFonts w:ascii="Arial" w:hAnsi="Arial" w:cs="Arial"/>
                <w:b/>
                <w:i/>
                <w:sz w:val="18"/>
                <w:szCs w:val="18"/>
              </w:rPr>
            </w:pPr>
            <w:r>
              <w:rPr>
                <w:rFonts w:ascii="Arial" w:hAnsi="Arial" w:cs="Arial"/>
                <w:b/>
                <w:i/>
                <w:sz w:val="18"/>
                <w:szCs w:val="18"/>
              </w:rPr>
              <w:t>$249,870</w:t>
            </w:r>
          </w:p>
        </w:tc>
      </w:tr>
    </w:tbl>
    <w:p w:rsidR="00E17672" w:rsidRPr="006F2A4A" w:rsidP="00E17672" w14:paraId="07B395BF" w14:textId="77777777">
      <w:pPr>
        <w:autoSpaceDE w:val="0"/>
        <w:autoSpaceDN w:val="0"/>
        <w:adjustRightInd w:val="0"/>
        <w:rPr>
          <w:i/>
          <w:sz w:val="18"/>
          <w:szCs w:val="18"/>
        </w:rPr>
      </w:pPr>
      <w:r w:rsidRPr="006F2A4A">
        <w:rPr>
          <w:i/>
          <w:sz w:val="18"/>
          <w:szCs w:val="18"/>
        </w:rPr>
        <w:t xml:space="preserve">Data Source: </w:t>
      </w:r>
      <w:r>
        <w:rPr>
          <w:i/>
          <w:sz w:val="18"/>
          <w:szCs w:val="18"/>
        </w:rPr>
        <w:t xml:space="preserve">Job Corps Database of Program Applicants. </w:t>
      </w:r>
    </w:p>
    <w:p w:rsidR="00BA0F38" w:rsidP="00BA0F38" w14:paraId="56781676" w14:textId="54E4F3CE">
      <w:pPr>
        <w:autoSpaceDE w:val="0"/>
        <w:autoSpaceDN w:val="0"/>
        <w:adjustRightInd w:val="0"/>
      </w:pPr>
    </w:p>
    <w:p w:rsidR="001A61C8" w:rsidP="001A61C8" w14:paraId="75CC18A6" w14:textId="48CEF921">
      <w:pPr>
        <w:rPr>
          <w:strike/>
        </w:rPr>
      </w:pPr>
      <w:r w:rsidRPr="005E7F37">
        <w:t>To calculate the time burden for the revised Health Questionnaire (ETA 653), Job Corps requested and received feedback from nine outreach and admissions managers regarding estimated time needed for completion. Based on their extensive experience working with applicants to complete the ETA 653 their responses consistently estimated a</w:t>
      </w:r>
      <w:r w:rsidR="00CF2170">
        <w:t>n average</w:t>
      </w:r>
      <w:r w:rsidRPr="005E7F37">
        <w:t xml:space="preserve"> of 15 minutes.</w:t>
      </w:r>
      <w:r w:rsidRPr="005E7F37">
        <w:rPr>
          <w:strike/>
        </w:rPr>
        <w:t xml:space="preserve"> </w:t>
      </w:r>
    </w:p>
    <w:p w:rsidR="00A64E2A" w:rsidP="001A61C8" w14:paraId="2F3563B6" w14:textId="77777777">
      <w:pPr>
        <w:rPr>
          <w:i/>
          <w:iCs/>
          <w:strike/>
          <w:sz w:val="22"/>
          <w:szCs w:val="22"/>
        </w:rPr>
      </w:pPr>
    </w:p>
    <w:p w:rsidR="009F2512" w:rsidRPr="002017D7" w:rsidP="00BA0F38" w14:paraId="6E6A0CA3" w14:textId="4C513243">
      <w:pPr>
        <w:autoSpaceDE w:val="0"/>
        <w:autoSpaceDN w:val="0"/>
        <w:adjustRightInd w:val="0"/>
      </w:pPr>
      <w:r>
        <w:t xml:space="preserve">As the chart above indicates, the total public burden for the Form ETA-653 is </w:t>
      </w:r>
      <w:r w:rsidR="00275A01">
        <w:t>16,658</w:t>
      </w:r>
      <w:r>
        <w:t xml:space="preserve"> burden hours. Based on the current minimum hourly wage of $15.00, the value of respondent time is calculated at </w:t>
      </w:r>
      <w:r w:rsidR="00275A01">
        <w:t>16,658</w:t>
      </w:r>
      <w:r>
        <w:t xml:space="preserve"> hours x $15.00 for a total of </w:t>
      </w:r>
      <w:r w:rsidR="00275A01">
        <w:t>$249,870</w:t>
      </w:r>
      <w:r>
        <w:t xml:space="preserve">. </w:t>
      </w:r>
      <w:r w:rsidRPr="3F72145A">
        <w:rPr>
          <w:lang w:val="en"/>
        </w:rPr>
        <w:t>The federal minimum wage provisions are contained in the Fair Labor Standards Act (FLSA)</w:t>
      </w:r>
    </w:p>
    <w:p w:rsidR="00BA0F38" w:rsidP="00BA0F38" w14:paraId="5C0C5F40" w14:textId="1014B7D1">
      <w:pPr>
        <w:autoSpaceDE w:val="0"/>
        <w:autoSpaceDN w:val="0"/>
        <w:adjustRightInd w:val="0"/>
        <w:rPr>
          <w:i/>
        </w:rPr>
      </w:pPr>
    </w:p>
    <w:p w:rsidR="00292866" w:rsidRPr="002017D7" w:rsidP="00292866" w14:paraId="0EE0FEFB" w14:textId="4F7A2447">
      <w:pPr>
        <w:autoSpaceDE w:val="0"/>
        <w:autoSpaceDN w:val="0"/>
        <w:adjustRightInd w:val="0"/>
        <w:rPr>
          <w:lang w:val="en"/>
        </w:rPr>
      </w:pPr>
      <w:hyperlink r:id="rId4" w:history="1">
        <w:r w:rsidRPr="00CF2976" w:rsidR="00FF3C0B">
          <w:rPr>
            <w:rStyle w:val="Hyperlink"/>
            <w:lang w:val="en"/>
          </w:rPr>
          <w:t>https://www.dol.gov/sites/dolgov/files/WHD/legacy/files/FairLaborStandAct.pdf</w:t>
        </w:r>
      </w:hyperlink>
      <w:r w:rsidRPr="002017D7" w:rsidR="00FF3C0B">
        <w:rPr>
          <w:lang w:val="en"/>
        </w:rPr>
        <w:t xml:space="preserve"> </w:t>
      </w:r>
    </w:p>
    <w:p w:rsidR="00292866" w:rsidRPr="002017D7" w:rsidP="00292866" w14:paraId="3EB197A1" w14:textId="77777777">
      <w:pPr>
        <w:autoSpaceDE w:val="0"/>
        <w:autoSpaceDN w:val="0"/>
        <w:adjustRightInd w:val="0"/>
        <w:rPr>
          <w:i/>
        </w:rPr>
      </w:pPr>
    </w:p>
    <w:p w:rsidR="006452B5" w:rsidP="6E0AE8C7" w14:paraId="0EA3341B" w14:textId="7FE54DA6">
      <w:pPr>
        <w:autoSpaceDE w:val="0"/>
        <w:autoSpaceDN w:val="0"/>
        <w:adjustRightInd w:val="0"/>
        <w:spacing w:after="200" w:line="276" w:lineRule="auto"/>
        <w:ind w:left="720" w:hanging="360"/>
        <w:rPr>
          <w:i/>
          <w:iCs/>
        </w:rPr>
      </w:pPr>
      <w:r w:rsidRPr="6E0AE8C7">
        <w:rPr>
          <w:i/>
          <w:iCs/>
        </w:rPr>
        <w:t>13</w:t>
      </w:r>
      <w:r w:rsidRPr="6E0AE8C7" w:rsidR="0066774D">
        <w:rPr>
          <w:i/>
          <w:iCs/>
        </w:rPr>
        <w:t>.</w:t>
      </w:r>
      <w:r>
        <w:tab/>
      </w:r>
      <w:r w:rsidRPr="6E0AE8C7" w:rsidR="0066774D">
        <w:rPr>
          <w:i/>
          <w:iCs/>
        </w:rPr>
        <w:t xml:space="preserve">Provide </w:t>
      </w:r>
      <w:r w:rsidRPr="6E0AE8C7" w:rsidR="008E0009">
        <w:rPr>
          <w:i/>
          <w:iCs/>
        </w:rPr>
        <w:t>an estimate for the total annual cost burden cost burden to responden</w:t>
      </w:r>
      <w:r w:rsidRPr="6E0AE8C7" w:rsidR="00833574">
        <w:rPr>
          <w:i/>
          <w:iCs/>
        </w:rPr>
        <w:t>ts or record keepers resulting from the collection of information</w:t>
      </w:r>
      <w:r w:rsidRPr="6E0AE8C7" w:rsidR="2CCE0B1B">
        <w:rPr>
          <w:i/>
          <w:iCs/>
        </w:rPr>
        <w:t xml:space="preserve">. </w:t>
      </w:r>
      <w:r w:rsidRPr="6E0AE8C7" w:rsidR="00833574">
        <w:rPr>
          <w:i/>
          <w:iCs/>
        </w:rPr>
        <w:t xml:space="preserve"> (Do not include the cost of any hour burden already reflected on the burden worksheet</w:t>
      </w:r>
      <w:r w:rsidRPr="6E0AE8C7" w:rsidR="00BA0F38">
        <w:rPr>
          <w:i/>
          <w:iCs/>
        </w:rPr>
        <w:t>.</w:t>
      </w:r>
      <w:r w:rsidRPr="6E0AE8C7" w:rsidR="00E25D42">
        <w:rPr>
          <w:i/>
          <w:iCs/>
        </w:rPr>
        <w:t>)</w:t>
      </w:r>
    </w:p>
    <w:p w:rsidR="001F136C" w:rsidP="001F136C" w14:paraId="57229DDD" w14:textId="0A223456">
      <w:pPr>
        <w:autoSpaceDE w:val="0"/>
        <w:autoSpaceDN w:val="0"/>
        <w:adjustRightInd w:val="0"/>
        <w:spacing w:after="200" w:line="276" w:lineRule="auto"/>
        <w:rPr>
          <w:i/>
        </w:rPr>
      </w:pPr>
      <w:r>
        <w:t>There are no other costs.</w:t>
      </w:r>
    </w:p>
    <w:p w:rsidR="00C1053E" w:rsidP="6E0AE8C7" w14:paraId="70F7ADC5" w14:textId="0A47752D">
      <w:pPr>
        <w:pStyle w:val="ListParagraph"/>
        <w:numPr>
          <w:ilvl w:val="0"/>
          <w:numId w:val="11"/>
        </w:numPr>
        <w:tabs>
          <w:tab w:val="right" w:pos="360"/>
        </w:tabs>
        <w:autoSpaceDE w:val="0"/>
        <w:autoSpaceDN w:val="0"/>
        <w:adjustRightInd w:val="0"/>
        <w:rPr>
          <w:i/>
          <w:iCs/>
          <w:sz w:val="24"/>
          <w:szCs w:val="24"/>
        </w:rPr>
      </w:pPr>
      <w:r w:rsidRPr="6E0AE8C7">
        <w:rPr>
          <w:i/>
          <w:iCs/>
          <w:sz w:val="24"/>
          <w:szCs w:val="24"/>
        </w:rPr>
        <w:t>Provide estimates of annualized costs to the Federal government</w:t>
      </w:r>
      <w:r w:rsidRPr="6E0AE8C7" w:rsidR="2CCE0B1B">
        <w:rPr>
          <w:i/>
          <w:iCs/>
          <w:sz w:val="24"/>
          <w:szCs w:val="24"/>
        </w:rPr>
        <w:t xml:space="preserve">. </w:t>
      </w:r>
      <w:r w:rsidRPr="6E0AE8C7">
        <w:rPr>
          <w:i/>
          <w:iCs/>
          <w:sz w:val="24"/>
          <w:szCs w:val="24"/>
        </w:rPr>
        <w:t xml:space="preserve"> Also, provide a description of the method used to estimate cost, which should include quantification of </w:t>
      </w:r>
      <w:r w:rsidRPr="6E0AE8C7" w:rsidR="00544A99">
        <w:rPr>
          <w:i/>
          <w:iCs/>
          <w:sz w:val="24"/>
          <w:szCs w:val="24"/>
        </w:rPr>
        <w:t>hours, operational</w:t>
      </w:r>
      <w:r w:rsidRPr="6E0AE8C7">
        <w:rPr>
          <w:i/>
          <w:iCs/>
          <w:sz w:val="24"/>
          <w:szCs w:val="24"/>
        </w:rPr>
        <w:t xml:space="preserve"> expenses (such as equipment, overhead, printing, and support staff), and any other</w:t>
      </w:r>
      <w:r w:rsidRPr="6E0AE8C7" w:rsidR="0094241C">
        <w:rPr>
          <w:i/>
          <w:iCs/>
          <w:sz w:val="24"/>
          <w:szCs w:val="24"/>
        </w:rPr>
        <w:t xml:space="preserve"> </w:t>
      </w:r>
      <w:r w:rsidRPr="6E0AE8C7">
        <w:rPr>
          <w:i/>
          <w:iCs/>
          <w:sz w:val="24"/>
          <w:szCs w:val="24"/>
        </w:rPr>
        <w:t>expense that would not have been incurred without this collection of information.  Agencies may also aggregate cost estimates from Items 12, 13, and 14 in a single table</w:t>
      </w:r>
      <w:r w:rsidRPr="6E0AE8C7" w:rsidR="00BA3414">
        <w:rPr>
          <w:i/>
          <w:iCs/>
          <w:sz w:val="24"/>
          <w:szCs w:val="24"/>
        </w:rPr>
        <w:t xml:space="preserve"> </w:t>
      </w:r>
      <w:r w:rsidRPr="6E0AE8C7" w:rsidR="1B4ED620">
        <w:rPr>
          <w:i/>
          <w:iCs/>
          <w:sz w:val="24"/>
          <w:szCs w:val="24"/>
        </w:rPr>
        <w:t>g</w:t>
      </w:r>
      <w:r w:rsidRPr="6E0AE8C7" w:rsidR="006069B8">
        <w:rPr>
          <w:i/>
          <w:iCs/>
          <w:sz w:val="24"/>
          <w:szCs w:val="24"/>
        </w:rPr>
        <w:t>.</w:t>
      </w:r>
    </w:p>
    <w:p w:rsidR="009E4503" w:rsidP="3F72145A" w14:paraId="2BCE8000" w14:textId="228F897F">
      <w:pPr>
        <w:tabs>
          <w:tab w:val="right" w:pos="360"/>
        </w:tabs>
        <w:autoSpaceDE w:val="0"/>
        <w:autoSpaceDN w:val="0"/>
        <w:adjustRightInd w:val="0"/>
      </w:pPr>
      <w:r>
        <w:t xml:space="preserve">The form is maintained electronically, therefore there are no printing costs. The admissions services who complete the Form ETA-653 are Federal contractors. </w:t>
      </w:r>
      <w:r w:rsidR="00ED45DD">
        <w:t xml:space="preserve">As stated in question 12, it </w:t>
      </w:r>
      <w:r>
        <w:t xml:space="preserve">takes approximately </w:t>
      </w:r>
      <w:r w:rsidR="004F4EE1">
        <w:t>15</w:t>
      </w:r>
      <w:r w:rsidR="00C90FA3">
        <w:t xml:space="preserve"> </w:t>
      </w:r>
      <w:r>
        <w:t xml:space="preserve">minutes for them to enter information on the Form ETA-653. The Health and Wellness Directors on the Job Corps centers review the forms of all student applicants. This review takes approximately 5 minutes. </w:t>
      </w:r>
      <w:r w:rsidR="5C22D8EC">
        <w:t>Based on a review of previous years, an estimated</w:t>
      </w:r>
      <w:r>
        <w:t xml:space="preserve"> 650 forms require an additional review at the regional level by the Regional Disability Coordinators, and 600 forms by the Regional Health Specialists (i.e., Regional Physicians, Regional Dentists, Regional Mental Health Specialists, and Regional TEAP Specialists). Based on current budget estimates for these support contracts the hourly labor rate for admissions services is determined to be $30, while the hourly rate for Health and Wellness Director is $38, the hourly rate for Regional Disability Coordinators is $40, and the hourly rate for Regional Health Specialists is $75.</w:t>
      </w:r>
      <w:r w:rsidR="00D40D55">
        <w:t xml:space="preserve"> </w:t>
      </w:r>
      <w:r>
        <w:t xml:space="preserve"> Total Federal labor expense is $472,305 (see table below).</w:t>
      </w:r>
      <w:r w:rsidR="00D40D55">
        <w:t xml:space="preserve"> </w:t>
      </w:r>
      <w:r>
        <w:t xml:space="preserve"> During FY2019, ETA has budgeted $51,000,000 to operate and maintain the Student Pay Allotment and Management Information System (SPAMIS). </w:t>
      </w:r>
      <w:r w:rsidRPr="005E7F37" w:rsidR="740661AD">
        <w:rPr>
          <w:color w:val="212121"/>
        </w:rPr>
        <w:t xml:space="preserve">SPAMIS processes Job Corps student payroll, allotment, transitional allowances, leave, earnings, attendance records, placement, and provides a series of reports to each Job Corps Center allowing them to measure performance of the center and its contractors. </w:t>
      </w:r>
      <w:r w:rsidR="00D40D55">
        <w:rPr>
          <w:color w:val="212121"/>
        </w:rPr>
        <w:t xml:space="preserve"> </w:t>
      </w:r>
      <w:r>
        <w:t>Including the subject ICR, this system supports 240,000,000 transactions annually. For administrative purposes, therefore, the cost allocated to this ICR is estimated to be $14,159 ($51,000,000 system cost times 66,630/240,000,000 transactions). Total direct and indirect Federal costs for this collection is $472,305 + $14,159 = $486,464</w:t>
      </w:r>
      <w:r w:rsidR="003E137E">
        <w:t>.</w:t>
      </w:r>
    </w:p>
    <w:p w:rsidR="003E137E" w:rsidP="009E4503" w14:paraId="74A88E0B" w14:textId="015E3DEA">
      <w:pPr>
        <w:tabs>
          <w:tab w:val="right" w:pos="360"/>
        </w:tabs>
        <w:autoSpaceDE w:val="0"/>
        <w:autoSpaceDN w:val="0"/>
        <w:adjustRightInd w:val="0"/>
      </w:pPr>
    </w:p>
    <w:tbl>
      <w:tblPr>
        <w:tblW w:w="9630" w:type="dxa"/>
        <w:tblInd w:w="108" w:type="dxa"/>
        <w:tblLayout w:type="fixed"/>
        <w:tblLook w:val="04A0"/>
      </w:tblPr>
      <w:tblGrid>
        <w:gridCol w:w="1710"/>
        <w:gridCol w:w="1260"/>
        <w:gridCol w:w="1170"/>
        <w:gridCol w:w="1170"/>
        <w:gridCol w:w="1080"/>
        <w:gridCol w:w="900"/>
        <w:gridCol w:w="1170"/>
        <w:gridCol w:w="1170"/>
      </w:tblGrid>
      <w:tr w14:paraId="2D08C84F" w14:textId="77777777" w:rsidTr="70DBD3A6">
        <w:tblPrEx>
          <w:tblW w:w="9630" w:type="dxa"/>
          <w:tblInd w:w="108" w:type="dxa"/>
          <w:tblLayout w:type="fixed"/>
          <w:tblLook w:val="04A0"/>
        </w:tblPrEx>
        <w:trPr>
          <w:trHeight w:val="228"/>
        </w:trPr>
        <w:tc>
          <w:tcPr>
            <w:tcW w:w="2970" w:type="dxa"/>
            <w:gridSpan w:val="2"/>
            <w:tcBorders>
              <w:top w:val="nil"/>
              <w:left w:val="nil"/>
              <w:bottom w:val="nil"/>
              <w:right w:val="nil"/>
            </w:tcBorders>
            <w:shd w:val="clear" w:color="auto" w:fill="auto"/>
            <w:noWrap/>
            <w:vAlign w:val="bottom"/>
            <w:hideMark/>
          </w:tcPr>
          <w:p w:rsidR="003E137E" w:rsidRPr="00B17958" w14:paraId="5EBBB110" w14:textId="77777777">
            <w:pPr>
              <w:rPr>
                <w:rFonts w:ascii="Arial" w:hAnsi="Arial" w:cs="Arial"/>
                <w:color w:val="000000"/>
                <w:sz w:val="18"/>
                <w:szCs w:val="18"/>
              </w:rPr>
            </w:pPr>
            <w:r w:rsidRPr="00B17958">
              <w:rPr>
                <w:rFonts w:ascii="Arial" w:hAnsi="Arial" w:cs="Arial"/>
                <w:color w:val="000000"/>
                <w:sz w:val="18"/>
                <w:szCs w:val="18"/>
              </w:rPr>
              <w:t>Federal Cost of this collection:</w:t>
            </w:r>
          </w:p>
        </w:tc>
        <w:tc>
          <w:tcPr>
            <w:tcW w:w="1170" w:type="dxa"/>
            <w:tcBorders>
              <w:top w:val="nil"/>
              <w:left w:val="nil"/>
              <w:bottom w:val="nil"/>
              <w:right w:val="nil"/>
            </w:tcBorders>
            <w:shd w:val="clear" w:color="auto" w:fill="auto"/>
            <w:noWrap/>
            <w:vAlign w:val="bottom"/>
            <w:hideMark/>
          </w:tcPr>
          <w:p w:rsidR="003E137E" w:rsidRPr="00B17958" w14:paraId="61849574" w14:textId="77777777">
            <w:pPr>
              <w:rPr>
                <w:rFonts w:ascii="Arial" w:hAnsi="Arial" w:cs="Arial"/>
                <w:color w:val="000000"/>
                <w:sz w:val="18"/>
                <w:szCs w:val="18"/>
              </w:rPr>
            </w:pPr>
          </w:p>
        </w:tc>
        <w:tc>
          <w:tcPr>
            <w:tcW w:w="1170" w:type="dxa"/>
            <w:tcBorders>
              <w:top w:val="nil"/>
              <w:left w:val="nil"/>
              <w:bottom w:val="nil"/>
              <w:right w:val="nil"/>
            </w:tcBorders>
            <w:shd w:val="clear" w:color="auto" w:fill="auto"/>
            <w:noWrap/>
            <w:vAlign w:val="bottom"/>
            <w:hideMark/>
          </w:tcPr>
          <w:p w:rsidR="003E137E" w:rsidRPr="00B17958" w14:paraId="3666752F" w14:textId="77777777">
            <w:pP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3E137E" w:rsidRPr="00B17958" w14:paraId="13AA5116" w14:textId="77777777">
            <w:pPr>
              <w:rPr>
                <w:rFonts w:ascii="Arial" w:hAnsi="Arial" w:cs="Arial"/>
                <w:color w:val="000000"/>
                <w:sz w:val="18"/>
                <w:szCs w:val="18"/>
              </w:rPr>
            </w:pPr>
          </w:p>
        </w:tc>
        <w:tc>
          <w:tcPr>
            <w:tcW w:w="900" w:type="dxa"/>
            <w:tcBorders>
              <w:top w:val="nil"/>
              <w:left w:val="nil"/>
              <w:bottom w:val="nil"/>
              <w:right w:val="nil"/>
            </w:tcBorders>
            <w:shd w:val="clear" w:color="auto" w:fill="auto"/>
            <w:noWrap/>
            <w:vAlign w:val="bottom"/>
            <w:hideMark/>
          </w:tcPr>
          <w:p w:rsidR="003E137E" w:rsidRPr="00B17958" w14:paraId="07F577A3" w14:textId="77777777">
            <w:pPr>
              <w:rPr>
                <w:rFonts w:ascii="Arial" w:hAnsi="Arial" w:cs="Arial"/>
                <w:color w:val="000000"/>
                <w:sz w:val="18"/>
                <w:szCs w:val="18"/>
              </w:rPr>
            </w:pPr>
          </w:p>
        </w:tc>
        <w:tc>
          <w:tcPr>
            <w:tcW w:w="1170" w:type="dxa"/>
            <w:tcBorders>
              <w:top w:val="nil"/>
              <w:left w:val="nil"/>
              <w:bottom w:val="nil"/>
              <w:right w:val="nil"/>
            </w:tcBorders>
            <w:shd w:val="clear" w:color="auto" w:fill="auto"/>
            <w:noWrap/>
            <w:vAlign w:val="bottom"/>
            <w:hideMark/>
          </w:tcPr>
          <w:p w:rsidR="003E137E" w:rsidRPr="00B17958" w14:paraId="6EFB55FE" w14:textId="77777777">
            <w:pPr>
              <w:rPr>
                <w:rFonts w:ascii="Arial" w:hAnsi="Arial" w:cs="Arial"/>
                <w:color w:val="000000"/>
                <w:sz w:val="18"/>
                <w:szCs w:val="18"/>
              </w:rPr>
            </w:pPr>
          </w:p>
        </w:tc>
        <w:tc>
          <w:tcPr>
            <w:tcW w:w="1170" w:type="dxa"/>
            <w:tcBorders>
              <w:top w:val="nil"/>
              <w:left w:val="nil"/>
              <w:bottom w:val="nil"/>
              <w:right w:val="nil"/>
            </w:tcBorders>
            <w:shd w:val="clear" w:color="auto" w:fill="auto"/>
            <w:noWrap/>
            <w:vAlign w:val="bottom"/>
            <w:hideMark/>
          </w:tcPr>
          <w:p w:rsidR="003E137E" w:rsidRPr="00B17958" w14:paraId="3B1EF0CD" w14:textId="77777777">
            <w:pPr>
              <w:rPr>
                <w:rFonts w:ascii="Arial" w:hAnsi="Arial" w:cs="Arial"/>
                <w:color w:val="000000"/>
                <w:sz w:val="18"/>
                <w:szCs w:val="18"/>
              </w:rPr>
            </w:pPr>
          </w:p>
        </w:tc>
      </w:tr>
      <w:tr w14:paraId="71182D3B" w14:textId="77777777" w:rsidTr="70DBD3A6">
        <w:tblPrEx>
          <w:tblW w:w="9630" w:type="dxa"/>
          <w:tblInd w:w="108" w:type="dxa"/>
          <w:tblLayout w:type="fixed"/>
          <w:tblLook w:val="04A0"/>
        </w:tblPrEx>
        <w:trPr>
          <w:trHeight w:val="960"/>
        </w:trPr>
        <w:tc>
          <w:tcPr>
            <w:tcW w:w="171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3E137E" w:rsidRPr="00B17958" w14:paraId="44F93E63" w14:textId="77777777">
            <w:pPr>
              <w:rPr>
                <w:rFonts w:ascii="Arial" w:hAnsi="Arial" w:cs="Arial"/>
                <w:b/>
                <w:bCs/>
                <w:color w:val="000000"/>
                <w:sz w:val="16"/>
                <w:szCs w:val="16"/>
              </w:rPr>
            </w:pPr>
            <w:r w:rsidRPr="00B17958">
              <w:rPr>
                <w:rFonts w:ascii="Arial" w:hAnsi="Arial" w:cs="Arial"/>
                <w:b/>
                <w:bCs/>
                <w:color w:val="000000"/>
                <w:sz w:val="16"/>
                <w:szCs w:val="16"/>
              </w:rPr>
              <w:t xml:space="preserve">  Activity</w:t>
            </w:r>
          </w:p>
        </w:tc>
        <w:tc>
          <w:tcPr>
            <w:tcW w:w="1260" w:type="dxa"/>
            <w:tcBorders>
              <w:top w:val="single" w:sz="4" w:space="0" w:color="auto"/>
              <w:left w:val="nil"/>
              <w:bottom w:val="single" w:sz="4" w:space="0" w:color="auto"/>
              <w:right w:val="single" w:sz="4" w:space="0" w:color="auto"/>
            </w:tcBorders>
            <w:shd w:val="clear" w:color="auto" w:fill="8DB3E2"/>
            <w:vAlign w:val="center"/>
            <w:hideMark/>
          </w:tcPr>
          <w:p w:rsidR="003E137E" w:rsidRPr="00B17958" w14:paraId="28DB44F1" w14:textId="77777777">
            <w:pPr>
              <w:jc w:val="center"/>
              <w:rPr>
                <w:rFonts w:ascii="Arial" w:hAnsi="Arial" w:cs="Arial"/>
                <w:b/>
                <w:bCs/>
                <w:color w:val="000000"/>
                <w:sz w:val="16"/>
                <w:szCs w:val="16"/>
              </w:rPr>
            </w:pPr>
            <w:r w:rsidRPr="00B17958">
              <w:rPr>
                <w:rFonts w:ascii="Arial" w:hAnsi="Arial" w:cs="Arial"/>
                <w:b/>
                <w:bCs/>
                <w:color w:val="000000"/>
                <w:sz w:val="16"/>
                <w:szCs w:val="16"/>
              </w:rPr>
              <w:t>Number of Respondents</w:t>
            </w:r>
          </w:p>
        </w:tc>
        <w:tc>
          <w:tcPr>
            <w:tcW w:w="1170" w:type="dxa"/>
            <w:tcBorders>
              <w:top w:val="single" w:sz="4" w:space="0" w:color="auto"/>
              <w:left w:val="nil"/>
              <w:bottom w:val="single" w:sz="4" w:space="0" w:color="auto"/>
              <w:right w:val="single" w:sz="4" w:space="0" w:color="auto"/>
            </w:tcBorders>
            <w:shd w:val="clear" w:color="auto" w:fill="8DB3E2"/>
            <w:vAlign w:val="center"/>
            <w:hideMark/>
          </w:tcPr>
          <w:p w:rsidR="003E137E" w:rsidRPr="00B17958" w14:paraId="7EF09761" w14:textId="77777777">
            <w:pPr>
              <w:jc w:val="center"/>
              <w:rPr>
                <w:rFonts w:ascii="Arial" w:hAnsi="Arial" w:cs="Arial"/>
                <w:b/>
                <w:bCs/>
                <w:color w:val="000000"/>
                <w:sz w:val="16"/>
                <w:szCs w:val="16"/>
              </w:rPr>
            </w:pPr>
            <w:r w:rsidRPr="00B17958">
              <w:rPr>
                <w:rFonts w:ascii="Arial" w:hAnsi="Arial" w:cs="Arial"/>
                <w:b/>
                <w:bCs/>
                <w:color w:val="000000"/>
                <w:sz w:val="16"/>
                <w:szCs w:val="16"/>
              </w:rPr>
              <w:t>Frequency</w:t>
            </w:r>
          </w:p>
        </w:tc>
        <w:tc>
          <w:tcPr>
            <w:tcW w:w="1170" w:type="dxa"/>
            <w:tcBorders>
              <w:top w:val="single" w:sz="4" w:space="0" w:color="auto"/>
              <w:left w:val="nil"/>
              <w:bottom w:val="single" w:sz="4" w:space="0" w:color="auto"/>
              <w:right w:val="single" w:sz="4" w:space="0" w:color="auto"/>
            </w:tcBorders>
            <w:shd w:val="clear" w:color="auto" w:fill="8DB3E2"/>
            <w:vAlign w:val="center"/>
            <w:hideMark/>
          </w:tcPr>
          <w:p w:rsidR="003E137E" w:rsidRPr="00B17958" w14:paraId="6EEC6F87" w14:textId="77777777">
            <w:pPr>
              <w:jc w:val="center"/>
              <w:rPr>
                <w:rFonts w:ascii="Arial" w:hAnsi="Arial" w:cs="Arial"/>
                <w:b/>
                <w:bCs/>
                <w:color w:val="000000"/>
                <w:sz w:val="16"/>
                <w:szCs w:val="16"/>
              </w:rPr>
            </w:pPr>
            <w:r w:rsidRPr="00B17958">
              <w:rPr>
                <w:rFonts w:ascii="Arial" w:hAnsi="Arial" w:cs="Arial"/>
                <w:b/>
                <w:bCs/>
                <w:color w:val="000000"/>
                <w:sz w:val="16"/>
                <w:szCs w:val="16"/>
              </w:rPr>
              <w:t>Total Annual Responses</w:t>
            </w:r>
          </w:p>
        </w:tc>
        <w:tc>
          <w:tcPr>
            <w:tcW w:w="1080" w:type="dxa"/>
            <w:tcBorders>
              <w:top w:val="single" w:sz="4" w:space="0" w:color="auto"/>
              <w:left w:val="nil"/>
              <w:bottom w:val="single" w:sz="4" w:space="0" w:color="auto"/>
              <w:right w:val="single" w:sz="4" w:space="0" w:color="auto"/>
            </w:tcBorders>
            <w:shd w:val="clear" w:color="auto" w:fill="8DB3E2"/>
            <w:vAlign w:val="center"/>
            <w:hideMark/>
          </w:tcPr>
          <w:p w:rsidR="003E137E" w:rsidRPr="00B17958" w14:paraId="7F7F81A7" w14:textId="77777777">
            <w:pPr>
              <w:jc w:val="center"/>
              <w:rPr>
                <w:rFonts w:ascii="Arial" w:hAnsi="Arial" w:cs="Arial"/>
                <w:b/>
                <w:bCs/>
                <w:color w:val="000000"/>
                <w:sz w:val="16"/>
                <w:szCs w:val="16"/>
              </w:rPr>
            </w:pPr>
            <w:r w:rsidRPr="00B17958">
              <w:rPr>
                <w:rFonts w:ascii="Arial" w:hAnsi="Arial" w:cs="Arial"/>
                <w:b/>
                <w:bCs/>
                <w:color w:val="000000"/>
                <w:sz w:val="16"/>
                <w:szCs w:val="16"/>
              </w:rPr>
              <w:t>Time Per Response (minutes)</w:t>
            </w:r>
          </w:p>
        </w:tc>
        <w:tc>
          <w:tcPr>
            <w:tcW w:w="900" w:type="dxa"/>
            <w:tcBorders>
              <w:top w:val="single" w:sz="4" w:space="0" w:color="auto"/>
              <w:left w:val="nil"/>
              <w:bottom w:val="single" w:sz="4" w:space="0" w:color="auto"/>
              <w:right w:val="single" w:sz="4" w:space="0" w:color="auto"/>
            </w:tcBorders>
            <w:shd w:val="clear" w:color="auto" w:fill="8DB3E2"/>
            <w:vAlign w:val="center"/>
            <w:hideMark/>
          </w:tcPr>
          <w:p w:rsidR="003E137E" w:rsidRPr="00B17958" w14:paraId="599DEE5C" w14:textId="77777777">
            <w:pPr>
              <w:jc w:val="center"/>
              <w:rPr>
                <w:rFonts w:ascii="Arial" w:hAnsi="Arial" w:cs="Arial"/>
                <w:b/>
                <w:bCs/>
                <w:color w:val="000000"/>
                <w:sz w:val="16"/>
                <w:szCs w:val="16"/>
              </w:rPr>
            </w:pPr>
            <w:r w:rsidRPr="00B17958">
              <w:rPr>
                <w:rFonts w:ascii="Arial" w:hAnsi="Arial" w:cs="Arial"/>
                <w:b/>
                <w:bCs/>
                <w:color w:val="000000"/>
                <w:sz w:val="16"/>
                <w:szCs w:val="16"/>
              </w:rPr>
              <w:t>Total Annual Burden (Hours)</w:t>
            </w:r>
          </w:p>
        </w:tc>
        <w:tc>
          <w:tcPr>
            <w:tcW w:w="1170" w:type="dxa"/>
            <w:tcBorders>
              <w:top w:val="single" w:sz="4" w:space="0" w:color="auto"/>
              <w:left w:val="nil"/>
              <w:bottom w:val="single" w:sz="4" w:space="0" w:color="auto"/>
              <w:right w:val="single" w:sz="4" w:space="0" w:color="auto"/>
            </w:tcBorders>
            <w:shd w:val="clear" w:color="auto" w:fill="8DB3E2"/>
            <w:vAlign w:val="center"/>
            <w:hideMark/>
          </w:tcPr>
          <w:p w:rsidR="003E137E" w:rsidRPr="00B17958" w14:paraId="1ACE21A8" w14:textId="77777777">
            <w:pPr>
              <w:jc w:val="center"/>
              <w:rPr>
                <w:rFonts w:ascii="Arial" w:hAnsi="Arial" w:cs="Arial"/>
                <w:b/>
                <w:bCs/>
                <w:color w:val="000000"/>
                <w:sz w:val="16"/>
                <w:szCs w:val="16"/>
              </w:rPr>
            </w:pPr>
            <w:r w:rsidRPr="00B17958">
              <w:rPr>
                <w:rFonts w:ascii="Arial" w:hAnsi="Arial" w:cs="Arial"/>
                <w:b/>
                <w:bCs/>
                <w:color w:val="000000"/>
                <w:sz w:val="16"/>
                <w:szCs w:val="16"/>
              </w:rPr>
              <w:t>Hourly Rate*</w:t>
            </w:r>
          </w:p>
        </w:tc>
        <w:tc>
          <w:tcPr>
            <w:tcW w:w="1170" w:type="dxa"/>
            <w:tcBorders>
              <w:top w:val="single" w:sz="4" w:space="0" w:color="auto"/>
              <w:left w:val="nil"/>
              <w:bottom w:val="single" w:sz="4" w:space="0" w:color="auto"/>
              <w:right w:val="single" w:sz="4" w:space="0" w:color="auto"/>
            </w:tcBorders>
            <w:shd w:val="clear" w:color="auto" w:fill="8DB3E2"/>
            <w:vAlign w:val="center"/>
            <w:hideMark/>
          </w:tcPr>
          <w:p w:rsidR="003E137E" w:rsidRPr="00B17958" w14:paraId="70EDE286" w14:textId="77777777">
            <w:pPr>
              <w:jc w:val="center"/>
              <w:rPr>
                <w:rFonts w:ascii="Arial" w:hAnsi="Arial" w:cs="Arial"/>
                <w:b/>
                <w:bCs/>
                <w:color w:val="000000"/>
                <w:sz w:val="16"/>
                <w:szCs w:val="16"/>
              </w:rPr>
            </w:pPr>
            <w:r w:rsidRPr="00B17958">
              <w:rPr>
                <w:rFonts w:ascii="Arial" w:hAnsi="Arial" w:cs="Arial"/>
                <w:b/>
                <w:bCs/>
                <w:color w:val="000000"/>
                <w:sz w:val="16"/>
                <w:szCs w:val="16"/>
              </w:rPr>
              <w:t>Monetized Value of Respondent Time</w:t>
            </w:r>
          </w:p>
        </w:tc>
      </w:tr>
      <w:tr w14:paraId="1082694B" w14:textId="77777777" w:rsidTr="70DBD3A6">
        <w:tblPrEx>
          <w:tblW w:w="9630" w:type="dxa"/>
          <w:tblInd w:w="108" w:type="dxa"/>
          <w:tblLayout w:type="fixed"/>
          <w:tblLook w:val="04A0"/>
        </w:tblPrEx>
        <w:trPr>
          <w:trHeight w:val="240"/>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3E137E" w:rsidRPr="00B17958" w14:paraId="478C28B2" w14:textId="37E7467A">
            <w:pPr>
              <w:rPr>
                <w:rFonts w:ascii="Arial" w:hAnsi="Arial" w:cs="Arial"/>
                <w:b/>
                <w:bCs/>
                <w:color w:val="000000"/>
                <w:sz w:val="16"/>
                <w:szCs w:val="16"/>
              </w:rPr>
            </w:pPr>
            <w:r w:rsidRPr="70DBD3A6">
              <w:rPr>
                <w:rFonts w:ascii="Arial" w:hAnsi="Arial" w:cs="Arial"/>
                <w:b/>
                <w:bCs/>
                <w:color w:val="000000" w:themeColor="text1"/>
                <w:sz w:val="16"/>
                <w:szCs w:val="16"/>
              </w:rPr>
              <w:t>Federal Labor Expense</w:t>
            </w:r>
          </w:p>
        </w:tc>
        <w:tc>
          <w:tcPr>
            <w:tcW w:w="1260" w:type="dxa"/>
            <w:tcBorders>
              <w:top w:val="nil"/>
              <w:left w:val="nil"/>
              <w:bottom w:val="single" w:sz="4" w:space="0" w:color="auto"/>
              <w:right w:val="single" w:sz="4" w:space="0" w:color="auto"/>
            </w:tcBorders>
            <w:shd w:val="clear" w:color="auto" w:fill="auto"/>
            <w:vAlign w:val="center"/>
            <w:hideMark/>
          </w:tcPr>
          <w:p w:rsidR="003E137E" w:rsidRPr="00B17958" w14:paraId="6701FCAB" w14:textId="77777777">
            <w:pPr>
              <w:jc w:val="cente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52471B50" w14:textId="77777777">
            <w:pPr>
              <w:jc w:val="cente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0CEFBB2F" w14:textId="77777777">
            <w:pPr>
              <w:jc w:val="center"/>
              <w:rPr>
                <w:rFonts w:ascii="Arial" w:hAnsi="Arial" w:cs="Arial"/>
                <w:b/>
                <w:bCs/>
                <w:color w:val="000000"/>
                <w:sz w:val="16"/>
                <w:szCs w:val="16"/>
              </w:rPr>
            </w:pPr>
            <w:r w:rsidRPr="00B17958">
              <w:rPr>
                <w:rFonts w:ascii="Arial"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vAlign w:val="center"/>
            <w:hideMark/>
          </w:tcPr>
          <w:p w:rsidR="003E137E" w:rsidRPr="00B17958" w14:paraId="63ECBBDC" w14:textId="77777777">
            <w:pPr>
              <w:jc w:val="center"/>
              <w:rPr>
                <w:rFonts w:ascii="Arial" w:hAnsi="Arial" w:cs="Arial"/>
                <w:b/>
                <w:bCs/>
                <w:color w:val="000000"/>
                <w:sz w:val="16"/>
                <w:szCs w:val="16"/>
              </w:rPr>
            </w:pPr>
            <w:r w:rsidRPr="00B17958">
              <w:rPr>
                <w:rFonts w:ascii="Arial" w:hAnsi="Arial" w:cs="Arial"/>
                <w:b/>
                <w:bCs/>
                <w:color w:val="000000"/>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3E137E" w:rsidRPr="00B17958" w14:paraId="0BEFD332" w14:textId="77777777">
            <w:pPr>
              <w:jc w:val="cente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0A85EAB3" w14:textId="77777777">
            <w:pPr>
              <w:jc w:val="cente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4E899E15" w14:textId="77777777">
            <w:pPr>
              <w:jc w:val="center"/>
              <w:rPr>
                <w:rFonts w:ascii="Arial" w:hAnsi="Arial" w:cs="Arial"/>
                <w:b/>
                <w:bCs/>
                <w:color w:val="000000"/>
                <w:sz w:val="16"/>
                <w:szCs w:val="16"/>
              </w:rPr>
            </w:pPr>
            <w:r w:rsidRPr="00B17958">
              <w:rPr>
                <w:rFonts w:ascii="Arial" w:hAnsi="Arial" w:cs="Arial"/>
                <w:b/>
                <w:bCs/>
                <w:color w:val="000000"/>
                <w:sz w:val="16"/>
                <w:szCs w:val="16"/>
              </w:rPr>
              <w:t> </w:t>
            </w:r>
          </w:p>
        </w:tc>
      </w:tr>
      <w:tr w14:paraId="0A3C8B42" w14:textId="77777777" w:rsidTr="70DBD3A6">
        <w:tblPrEx>
          <w:tblW w:w="9630" w:type="dxa"/>
          <w:tblInd w:w="108" w:type="dxa"/>
          <w:tblLayout w:type="fixed"/>
          <w:tblLook w:val="04A0"/>
        </w:tblPrEx>
        <w:trPr>
          <w:trHeight w:val="228"/>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3E137E" w:rsidRPr="00B17958" w14:paraId="760E17AB" w14:textId="77777777">
            <w:pPr>
              <w:rPr>
                <w:rFonts w:ascii="Arial" w:hAnsi="Arial" w:cs="Arial"/>
                <w:color w:val="000000"/>
                <w:sz w:val="16"/>
                <w:szCs w:val="16"/>
              </w:rPr>
            </w:pPr>
            <w:r w:rsidRPr="00B17958">
              <w:rPr>
                <w:rFonts w:ascii="Arial" w:hAnsi="Arial" w:cs="Arial"/>
                <w:color w:val="000000"/>
                <w:sz w:val="16"/>
                <w:szCs w:val="16"/>
              </w:rPr>
              <w:t>OA Data Entry</w:t>
            </w:r>
          </w:p>
        </w:tc>
        <w:tc>
          <w:tcPr>
            <w:tcW w:w="1260" w:type="dxa"/>
            <w:tcBorders>
              <w:top w:val="nil"/>
              <w:left w:val="nil"/>
              <w:bottom w:val="single" w:sz="4" w:space="0" w:color="auto"/>
              <w:right w:val="single" w:sz="4" w:space="0" w:color="auto"/>
            </w:tcBorders>
            <w:shd w:val="clear" w:color="auto" w:fill="auto"/>
            <w:vAlign w:val="center"/>
            <w:hideMark/>
          </w:tcPr>
          <w:p w:rsidR="003E137E" w:rsidRPr="00B17958" w14:paraId="15AEE885" w14:textId="77777777">
            <w:pPr>
              <w:jc w:val="center"/>
              <w:rPr>
                <w:rFonts w:ascii="Arial" w:hAnsi="Arial" w:cs="Arial"/>
                <w:color w:val="000000"/>
                <w:sz w:val="16"/>
                <w:szCs w:val="16"/>
              </w:rPr>
            </w:pPr>
            <w:r w:rsidRPr="00B17958">
              <w:rPr>
                <w:rFonts w:ascii="Arial" w:hAnsi="Arial" w:cs="Arial"/>
                <w:color w:val="000000"/>
                <w:sz w:val="16"/>
                <w:szCs w:val="16"/>
              </w:rPr>
              <w:t>66,6</w:t>
            </w:r>
            <w:r>
              <w:rPr>
                <w:rFonts w:ascii="Arial" w:hAnsi="Arial" w:cs="Arial"/>
                <w:color w:val="000000"/>
                <w:sz w:val="16"/>
                <w:szCs w:val="16"/>
              </w:rPr>
              <w:t>30</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721AF148" w14:textId="77777777">
            <w:pPr>
              <w:jc w:val="center"/>
              <w:rPr>
                <w:rFonts w:ascii="Arial" w:hAnsi="Arial" w:cs="Arial"/>
                <w:color w:val="000000"/>
                <w:sz w:val="16"/>
                <w:szCs w:val="16"/>
              </w:rPr>
            </w:pPr>
            <w:r w:rsidRPr="00B17958">
              <w:rPr>
                <w:rFonts w:ascii="Arial" w:hAnsi="Arial" w:cs="Arial"/>
                <w:color w:val="000000"/>
                <w:sz w:val="16"/>
                <w:szCs w:val="16"/>
              </w:rPr>
              <w:t>1/person</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0EA7557D" w14:textId="77777777">
            <w:pPr>
              <w:jc w:val="center"/>
              <w:rPr>
                <w:rFonts w:ascii="Arial" w:hAnsi="Arial" w:cs="Arial"/>
                <w:color w:val="000000"/>
                <w:sz w:val="16"/>
                <w:szCs w:val="16"/>
              </w:rPr>
            </w:pPr>
            <w:r w:rsidRPr="00B17958">
              <w:rPr>
                <w:rFonts w:ascii="Arial" w:hAnsi="Arial" w:cs="Arial"/>
                <w:color w:val="000000"/>
                <w:sz w:val="16"/>
                <w:szCs w:val="16"/>
              </w:rPr>
              <w:t>66,6</w:t>
            </w:r>
            <w:r>
              <w:rPr>
                <w:rFonts w:ascii="Arial" w:hAnsi="Arial" w:cs="Arial"/>
                <w:color w:val="000000"/>
                <w:sz w:val="16"/>
                <w:szCs w:val="16"/>
              </w:rPr>
              <w:t>30</w:t>
            </w:r>
          </w:p>
        </w:tc>
        <w:tc>
          <w:tcPr>
            <w:tcW w:w="1080" w:type="dxa"/>
            <w:tcBorders>
              <w:top w:val="nil"/>
              <w:left w:val="nil"/>
              <w:bottom w:val="single" w:sz="4" w:space="0" w:color="auto"/>
              <w:right w:val="single" w:sz="4" w:space="0" w:color="auto"/>
            </w:tcBorders>
            <w:shd w:val="clear" w:color="auto" w:fill="auto"/>
            <w:vAlign w:val="center"/>
            <w:hideMark/>
          </w:tcPr>
          <w:p w:rsidR="003E137E" w:rsidRPr="00B17958" w14:paraId="4487597A" w14:textId="77777777">
            <w:pPr>
              <w:jc w:val="center"/>
              <w:rPr>
                <w:rFonts w:ascii="Arial" w:hAnsi="Arial" w:cs="Arial"/>
                <w:color w:val="000000"/>
                <w:sz w:val="16"/>
                <w:szCs w:val="16"/>
              </w:rPr>
            </w:pPr>
            <w:r w:rsidRPr="00B17958">
              <w:rPr>
                <w:rFonts w:ascii="Arial" w:hAnsi="Arial" w:cs="Arial"/>
                <w:color w:val="000000"/>
                <w:sz w:val="16"/>
                <w:szCs w:val="16"/>
              </w:rPr>
              <w:t>8</w:t>
            </w:r>
          </w:p>
        </w:tc>
        <w:tc>
          <w:tcPr>
            <w:tcW w:w="900" w:type="dxa"/>
            <w:tcBorders>
              <w:top w:val="nil"/>
              <w:left w:val="nil"/>
              <w:bottom w:val="single" w:sz="4" w:space="0" w:color="auto"/>
              <w:right w:val="single" w:sz="4" w:space="0" w:color="auto"/>
            </w:tcBorders>
            <w:shd w:val="clear" w:color="auto" w:fill="auto"/>
            <w:vAlign w:val="center"/>
            <w:hideMark/>
          </w:tcPr>
          <w:p w:rsidR="003E137E" w:rsidRPr="00B17958" w14:paraId="17807896" w14:textId="77777777">
            <w:pPr>
              <w:jc w:val="center"/>
              <w:rPr>
                <w:rFonts w:ascii="Arial" w:hAnsi="Arial" w:cs="Arial"/>
                <w:color w:val="000000"/>
                <w:sz w:val="16"/>
                <w:szCs w:val="16"/>
              </w:rPr>
            </w:pPr>
            <w:r w:rsidRPr="00B17958">
              <w:rPr>
                <w:rFonts w:ascii="Arial" w:hAnsi="Arial" w:cs="Arial"/>
                <w:color w:val="000000"/>
                <w:sz w:val="16"/>
                <w:szCs w:val="16"/>
              </w:rPr>
              <w:t>8,8</w:t>
            </w:r>
            <w:r>
              <w:rPr>
                <w:rFonts w:ascii="Arial" w:hAnsi="Arial" w:cs="Arial"/>
                <w:color w:val="000000"/>
                <w:sz w:val="16"/>
                <w:szCs w:val="16"/>
              </w:rPr>
              <w:t>84</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369ECF1C" w14:textId="77777777">
            <w:pPr>
              <w:jc w:val="center"/>
              <w:rPr>
                <w:rFonts w:ascii="Arial" w:hAnsi="Arial" w:cs="Arial"/>
                <w:color w:val="000000"/>
                <w:sz w:val="16"/>
                <w:szCs w:val="16"/>
              </w:rPr>
            </w:pPr>
            <w:r w:rsidRPr="00B17958">
              <w:rPr>
                <w:rFonts w:ascii="Arial" w:hAnsi="Arial" w:cs="Arial"/>
                <w:color w:val="000000"/>
                <w:sz w:val="16"/>
                <w:szCs w:val="16"/>
              </w:rPr>
              <w:t xml:space="preserve">$30.00 </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057C3CFE" w14:textId="77777777">
            <w:pPr>
              <w:jc w:val="center"/>
              <w:rPr>
                <w:rFonts w:ascii="Arial" w:hAnsi="Arial" w:cs="Arial"/>
                <w:color w:val="000000"/>
                <w:sz w:val="16"/>
                <w:szCs w:val="16"/>
              </w:rPr>
            </w:pPr>
            <w:r w:rsidRPr="00B17958">
              <w:rPr>
                <w:rFonts w:ascii="Arial" w:hAnsi="Arial" w:cs="Arial"/>
                <w:color w:val="000000"/>
                <w:sz w:val="16"/>
                <w:szCs w:val="16"/>
              </w:rPr>
              <w:t>$266,</w:t>
            </w:r>
            <w:r>
              <w:rPr>
                <w:rFonts w:ascii="Arial" w:hAnsi="Arial" w:cs="Arial"/>
                <w:color w:val="000000"/>
                <w:sz w:val="16"/>
                <w:szCs w:val="16"/>
              </w:rPr>
              <w:t>520</w:t>
            </w:r>
            <w:r w:rsidRPr="00B17958">
              <w:rPr>
                <w:rFonts w:ascii="Arial" w:hAnsi="Arial" w:cs="Arial"/>
                <w:color w:val="000000"/>
                <w:sz w:val="16"/>
                <w:szCs w:val="16"/>
              </w:rPr>
              <w:t xml:space="preserve"> </w:t>
            </w:r>
          </w:p>
        </w:tc>
      </w:tr>
      <w:tr w14:paraId="78C698E6" w14:textId="77777777" w:rsidTr="70DBD3A6">
        <w:tblPrEx>
          <w:tblW w:w="9630" w:type="dxa"/>
          <w:tblInd w:w="108" w:type="dxa"/>
          <w:tblLayout w:type="fixed"/>
          <w:tblLook w:val="04A0"/>
        </w:tblPrEx>
        <w:trPr>
          <w:trHeight w:val="456"/>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3E137E" w:rsidRPr="00B17958" w14:paraId="4FB7122E" w14:textId="77777777">
            <w:pPr>
              <w:rPr>
                <w:rFonts w:ascii="Arial" w:hAnsi="Arial" w:cs="Arial"/>
                <w:color w:val="000000"/>
                <w:sz w:val="16"/>
                <w:szCs w:val="16"/>
              </w:rPr>
            </w:pPr>
            <w:r w:rsidRPr="00B17958">
              <w:rPr>
                <w:rFonts w:ascii="Arial" w:hAnsi="Arial" w:cs="Arial"/>
                <w:color w:val="000000"/>
                <w:sz w:val="16"/>
                <w:szCs w:val="16"/>
              </w:rPr>
              <w:t xml:space="preserve">Health and Wellness </w:t>
            </w:r>
            <w:r>
              <w:rPr>
                <w:rFonts w:ascii="Arial" w:hAnsi="Arial" w:cs="Arial"/>
                <w:color w:val="000000"/>
                <w:sz w:val="16"/>
                <w:szCs w:val="16"/>
              </w:rPr>
              <w:t>Director</w:t>
            </w:r>
            <w:r w:rsidRPr="00B17958">
              <w:rPr>
                <w:rFonts w:ascii="Arial" w:hAnsi="Arial" w:cs="Arial"/>
                <w:color w:val="000000"/>
                <w:sz w:val="16"/>
                <w:szCs w:val="16"/>
              </w:rPr>
              <w:t xml:space="preserve"> Review</w:t>
            </w:r>
          </w:p>
        </w:tc>
        <w:tc>
          <w:tcPr>
            <w:tcW w:w="1260" w:type="dxa"/>
            <w:tcBorders>
              <w:top w:val="nil"/>
              <w:left w:val="nil"/>
              <w:bottom w:val="single" w:sz="4" w:space="0" w:color="auto"/>
              <w:right w:val="single" w:sz="4" w:space="0" w:color="auto"/>
            </w:tcBorders>
            <w:shd w:val="clear" w:color="auto" w:fill="auto"/>
            <w:vAlign w:val="center"/>
            <w:hideMark/>
          </w:tcPr>
          <w:p w:rsidR="003E137E" w:rsidRPr="00B17958" w14:paraId="3D41592F" w14:textId="77777777">
            <w:pPr>
              <w:jc w:val="center"/>
              <w:rPr>
                <w:rFonts w:ascii="Arial" w:hAnsi="Arial" w:cs="Arial"/>
                <w:color w:val="000000"/>
                <w:sz w:val="16"/>
                <w:szCs w:val="16"/>
              </w:rPr>
            </w:pPr>
            <w:r w:rsidRPr="00B17958">
              <w:rPr>
                <w:rFonts w:ascii="Arial" w:hAnsi="Arial" w:cs="Arial"/>
                <w:color w:val="000000"/>
                <w:sz w:val="16"/>
                <w:szCs w:val="16"/>
              </w:rPr>
              <w:t>66,6</w:t>
            </w:r>
            <w:r>
              <w:rPr>
                <w:rFonts w:ascii="Arial" w:hAnsi="Arial" w:cs="Arial"/>
                <w:color w:val="000000"/>
                <w:sz w:val="16"/>
                <w:szCs w:val="16"/>
              </w:rPr>
              <w:t>30</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0F073E30" w14:textId="77777777">
            <w:pPr>
              <w:jc w:val="center"/>
              <w:rPr>
                <w:rFonts w:ascii="Arial" w:hAnsi="Arial" w:cs="Arial"/>
                <w:color w:val="000000"/>
                <w:sz w:val="16"/>
                <w:szCs w:val="16"/>
              </w:rPr>
            </w:pPr>
            <w:r w:rsidRPr="00B17958">
              <w:rPr>
                <w:rFonts w:ascii="Arial" w:hAnsi="Arial" w:cs="Arial"/>
                <w:color w:val="000000"/>
                <w:sz w:val="16"/>
                <w:szCs w:val="16"/>
              </w:rPr>
              <w:t>1/person</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23E9704F" w14:textId="77777777">
            <w:pPr>
              <w:jc w:val="center"/>
              <w:rPr>
                <w:rFonts w:ascii="Arial" w:hAnsi="Arial" w:cs="Arial"/>
                <w:color w:val="000000"/>
                <w:sz w:val="16"/>
                <w:szCs w:val="16"/>
              </w:rPr>
            </w:pPr>
            <w:r w:rsidRPr="00B17958">
              <w:rPr>
                <w:rFonts w:ascii="Arial" w:hAnsi="Arial" w:cs="Arial"/>
                <w:color w:val="000000"/>
                <w:sz w:val="16"/>
                <w:szCs w:val="16"/>
              </w:rPr>
              <w:t>66,6</w:t>
            </w:r>
            <w:r>
              <w:rPr>
                <w:rFonts w:ascii="Arial" w:hAnsi="Arial" w:cs="Arial"/>
                <w:color w:val="000000"/>
                <w:sz w:val="16"/>
                <w:szCs w:val="16"/>
              </w:rPr>
              <w:t>30</w:t>
            </w:r>
          </w:p>
        </w:tc>
        <w:tc>
          <w:tcPr>
            <w:tcW w:w="1080" w:type="dxa"/>
            <w:tcBorders>
              <w:top w:val="nil"/>
              <w:left w:val="nil"/>
              <w:bottom w:val="single" w:sz="4" w:space="0" w:color="auto"/>
              <w:right w:val="single" w:sz="4" w:space="0" w:color="auto"/>
            </w:tcBorders>
            <w:shd w:val="clear" w:color="auto" w:fill="auto"/>
            <w:vAlign w:val="center"/>
            <w:hideMark/>
          </w:tcPr>
          <w:p w:rsidR="003E137E" w:rsidRPr="00B17958" w14:paraId="4D865B5E" w14:textId="77777777">
            <w:pPr>
              <w:jc w:val="center"/>
              <w:rPr>
                <w:rFonts w:ascii="Arial" w:hAnsi="Arial" w:cs="Arial"/>
                <w:color w:val="000000"/>
                <w:sz w:val="16"/>
                <w:szCs w:val="16"/>
              </w:rPr>
            </w:pPr>
            <w:r w:rsidRPr="00B17958">
              <w:rPr>
                <w:rFonts w:ascii="Arial" w:hAnsi="Arial" w:cs="Arial"/>
                <w:color w:val="000000"/>
                <w:sz w:val="16"/>
                <w:szCs w:val="16"/>
              </w:rPr>
              <w:t>5</w:t>
            </w:r>
          </w:p>
        </w:tc>
        <w:tc>
          <w:tcPr>
            <w:tcW w:w="900" w:type="dxa"/>
            <w:tcBorders>
              <w:top w:val="nil"/>
              <w:left w:val="nil"/>
              <w:bottom w:val="single" w:sz="4" w:space="0" w:color="auto"/>
              <w:right w:val="single" w:sz="4" w:space="0" w:color="auto"/>
            </w:tcBorders>
            <w:shd w:val="clear" w:color="auto" w:fill="auto"/>
            <w:vAlign w:val="center"/>
            <w:hideMark/>
          </w:tcPr>
          <w:p w:rsidR="003E137E" w:rsidRPr="00B17958" w14:paraId="366C08BB" w14:textId="77777777">
            <w:pPr>
              <w:jc w:val="center"/>
              <w:rPr>
                <w:rFonts w:ascii="Arial" w:hAnsi="Arial" w:cs="Arial"/>
                <w:color w:val="000000"/>
                <w:sz w:val="16"/>
                <w:szCs w:val="16"/>
              </w:rPr>
            </w:pPr>
            <w:r w:rsidRPr="00B17958">
              <w:rPr>
                <w:rFonts w:ascii="Arial" w:hAnsi="Arial" w:cs="Arial"/>
                <w:color w:val="000000"/>
                <w:sz w:val="16"/>
                <w:szCs w:val="16"/>
              </w:rPr>
              <w:t>5,55</w:t>
            </w:r>
            <w:r>
              <w:rPr>
                <w:rFonts w:ascii="Arial" w:hAnsi="Arial" w:cs="Arial"/>
                <w:color w:val="000000"/>
                <w:sz w:val="16"/>
                <w:szCs w:val="16"/>
              </w:rPr>
              <w:t>3</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6997B0C4" w14:textId="77777777">
            <w:pPr>
              <w:jc w:val="center"/>
              <w:rPr>
                <w:rFonts w:ascii="Arial" w:hAnsi="Arial" w:cs="Arial"/>
                <w:color w:val="000000"/>
                <w:sz w:val="16"/>
                <w:szCs w:val="16"/>
              </w:rPr>
            </w:pPr>
            <w:r w:rsidRPr="00B17958">
              <w:rPr>
                <w:rFonts w:ascii="Arial" w:hAnsi="Arial" w:cs="Arial"/>
                <w:color w:val="000000"/>
                <w:sz w:val="16"/>
                <w:szCs w:val="16"/>
              </w:rPr>
              <w:t>$3</w:t>
            </w:r>
            <w:r>
              <w:rPr>
                <w:rFonts w:ascii="Arial" w:hAnsi="Arial" w:cs="Arial"/>
                <w:color w:val="000000"/>
                <w:sz w:val="16"/>
                <w:szCs w:val="16"/>
              </w:rPr>
              <w:t>8</w:t>
            </w:r>
            <w:r w:rsidRPr="00B17958">
              <w:rPr>
                <w:rFonts w:ascii="Arial" w:hAnsi="Arial" w:cs="Arial"/>
                <w:color w:val="000000"/>
                <w:sz w:val="16"/>
                <w:szCs w:val="16"/>
              </w:rPr>
              <w:t xml:space="preserve">.00 </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7B65504D" w14:textId="77777777">
            <w:pPr>
              <w:jc w:val="center"/>
              <w:rPr>
                <w:rFonts w:ascii="Arial" w:hAnsi="Arial" w:cs="Arial"/>
                <w:color w:val="000000"/>
                <w:sz w:val="16"/>
                <w:szCs w:val="16"/>
              </w:rPr>
            </w:pPr>
            <w:r w:rsidRPr="00B17958">
              <w:rPr>
                <w:rFonts w:ascii="Arial" w:hAnsi="Arial" w:cs="Arial"/>
                <w:color w:val="000000"/>
                <w:sz w:val="16"/>
                <w:szCs w:val="16"/>
              </w:rPr>
              <w:t>$</w:t>
            </w:r>
            <w:r>
              <w:rPr>
                <w:rFonts w:ascii="Arial" w:hAnsi="Arial" w:cs="Arial"/>
                <w:color w:val="000000"/>
                <w:sz w:val="16"/>
                <w:szCs w:val="16"/>
              </w:rPr>
              <w:t>211,014</w:t>
            </w:r>
            <w:r w:rsidRPr="00B17958">
              <w:rPr>
                <w:rFonts w:ascii="Arial" w:hAnsi="Arial" w:cs="Arial"/>
                <w:color w:val="000000"/>
                <w:sz w:val="16"/>
                <w:szCs w:val="16"/>
              </w:rPr>
              <w:t xml:space="preserve"> </w:t>
            </w:r>
          </w:p>
        </w:tc>
      </w:tr>
      <w:tr w14:paraId="6E96F93D" w14:textId="77777777" w:rsidTr="70DBD3A6">
        <w:tblPrEx>
          <w:tblW w:w="9630" w:type="dxa"/>
          <w:tblInd w:w="108" w:type="dxa"/>
          <w:tblLayout w:type="fixed"/>
          <w:tblLook w:val="04A0"/>
        </w:tblPrEx>
        <w:trPr>
          <w:trHeight w:val="228"/>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3E137E" w:rsidRPr="00B17958" w14:paraId="75E4A45D" w14:textId="77777777">
            <w:pPr>
              <w:rPr>
                <w:rFonts w:ascii="Arial" w:hAnsi="Arial" w:cs="Arial"/>
                <w:color w:val="000000"/>
                <w:sz w:val="16"/>
                <w:szCs w:val="16"/>
              </w:rPr>
            </w:pPr>
            <w:r w:rsidRPr="00B17958">
              <w:rPr>
                <w:rFonts w:ascii="Arial" w:hAnsi="Arial" w:cs="Arial"/>
                <w:color w:val="000000"/>
                <w:sz w:val="16"/>
                <w:szCs w:val="16"/>
              </w:rPr>
              <w:t xml:space="preserve">Regional </w:t>
            </w:r>
            <w:r>
              <w:rPr>
                <w:rFonts w:ascii="Arial" w:hAnsi="Arial" w:cs="Arial"/>
                <w:color w:val="000000"/>
                <w:sz w:val="16"/>
                <w:szCs w:val="16"/>
              </w:rPr>
              <w:t>Disability Coordinator Review</w:t>
            </w:r>
          </w:p>
        </w:tc>
        <w:tc>
          <w:tcPr>
            <w:tcW w:w="1260" w:type="dxa"/>
            <w:tcBorders>
              <w:top w:val="nil"/>
              <w:left w:val="nil"/>
              <w:bottom w:val="single" w:sz="4" w:space="0" w:color="auto"/>
              <w:right w:val="single" w:sz="4" w:space="0" w:color="auto"/>
            </w:tcBorders>
            <w:shd w:val="clear" w:color="auto" w:fill="auto"/>
            <w:noWrap/>
            <w:vAlign w:val="center"/>
            <w:hideMark/>
          </w:tcPr>
          <w:p w:rsidR="003E137E" w:rsidRPr="00B17958" w14:paraId="5F828AE1" w14:textId="77777777">
            <w:pPr>
              <w:jc w:val="center"/>
              <w:rPr>
                <w:rFonts w:ascii="Arial" w:hAnsi="Arial" w:cs="Arial"/>
                <w:color w:val="000000"/>
                <w:sz w:val="16"/>
                <w:szCs w:val="16"/>
              </w:rPr>
            </w:pPr>
            <w:r>
              <w:rPr>
                <w:rFonts w:ascii="Arial" w:hAnsi="Arial" w:cs="Arial"/>
                <w:color w:val="000000"/>
                <w:sz w:val="16"/>
                <w:szCs w:val="16"/>
              </w:rPr>
              <w:t>650</w:t>
            </w:r>
            <w:r w:rsidRPr="00B17958">
              <w:rPr>
                <w:rFonts w:ascii="Arial" w:hAnsi="Arial" w:cs="Arial"/>
                <w:color w:val="000000"/>
                <w:sz w:val="16"/>
                <w:szCs w:val="16"/>
              </w:rPr>
              <w:t xml:space="preserve"> </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2E16C6C3" w14:textId="77777777">
            <w:pPr>
              <w:jc w:val="center"/>
              <w:rPr>
                <w:rFonts w:ascii="Arial" w:hAnsi="Arial" w:cs="Arial"/>
                <w:color w:val="000000"/>
                <w:sz w:val="16"/>
                <w:szCs w:val="16"/>
              </w:rPr>
            </w:pPr>
            <w:r w:rsidRPr="00B17958">
              <w:rPr>
                <w:rFonts w:ascii="Arial" w:hAnsi="Arial" w:cs="Arial"/>
                <w:color w:val="000000"/>
                <w:sz w:val="16"/>
                <w:szCs w:val="16"/>
              </w:rPr>
              <w:t>1/person</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3AD3E555" w14:textId="77777777">
            <w:pPr>
              <w:jc w:val="center"/>
              <w:rPr>
                <w:rFonts w:ascii="Arial" w:hAnsi="Arial" w:cs="Arial"/>
                <w:color w:val="000000"/>
                <w:sz w:val="16"/>
                <w:szCs w:val="16"/>
              </w:rPr>
            </w:pPr>
            <w:r>
              <w:rPr>
                <w:rFonts w:ascii="Arial" w:hAnsi="Arial" w:cs="Arial"/>
                <w:color w:val="000000"/>
                <w:sz w:val="16"/>
                <w:szCs w:val="16"/>
              </w:rPr>
              <w:t>650</w:t>
            </w:r>
          </w:p>
        </w:tc>
        <w:tc>
          <w:tcPr>
            <w:tcW w:w="1080" w:type="dxa"/>
            <w:tcBorders>
              <w:top w:val="nil"/>
              <w:left w:val="nil"/>
              <w:bottom w:val="single" w:sz="4" w:space="0" w:color="auto"/>
              <w:right w:val="single" w:sz="4" w:space="0" w:color="auto"/>
            </w:tcBorders>
            <w:shd w:val="clear" w:color="auto" w:fill="auto"/>
            <w:noWrap/>
            <w:vAlign w:val="center"/>
            <w:hideMark/>
          </w:tcPr>
          <w:p w:rsidR="003E137E" w:rsidRPr="00B17958" w14:paraId="6E11B416" w14:textId="77777777">
            <w:pPr>
              <w:jc w:val="center"/>
              <w:rPr>
                <w:rFonts w:ascii="Arial" w:hAnsi="Arial" w:cs="Arial"/>
                <w:color w:val="000000"/>
                <w:sz w:val="16"/>
                <w:szCs w:val="16"/>
              </w:rPr>
            </w:pPr>
            <w:r w:rsidRPr="00B17958">
              <w:rPr>
                <w:rFonts w:ascii="Arial" w:hAnsi="Arial" w:cs="Arial"/>
                <w:color w:val="000000"/>
                <w:sz w:val="16"/>
                <w:szCs w:val="16"/>
              </w:rPr>
              <w:t>15</w:t>
            </w:r>
          </w:p>
        </w:tc>
        <w:tc>
          <w:tcPr>
            <w:tcW w:w="900" w:type="dxa"/>
            <w:tcBorders>
              <w:top w:val="nil"/>
              <w:left w:val="nil"/>
              <w:bottom w:val="single" w:sz="4" w:space="0" w:color="auto"/>
              <w:right w:val="single" w:sz="4" w:space="0" w:color="auto"/>
            </w:tcBorders>
            <w:shd w:val="clear" w:color="auto" w:fill="auto"/>
            <w:noWrap/>
            <w:vAlign w:val="center"/>
            <w:hideMark/>
          </w:tcPr>
          <w:p w:rsidR="003E137E" w:rsidRPr="00B17958" w14:paraId="38369166" w14:textId="77777777">
            <w:pPr>
              <w:jc w:val="center"/>
              <w:rPr>
                <w:rFonts w:ascii="Arial" w:hAnsi="Arial" w:cs="Arial"/>
                <w:color w:val="000000"/>
                <w:sz w:val="16"/>
                <w:szCs w:val="16"/>
              </w:rPr>
            </w:pPr>
            <w:r>
              <w:rPr>
                <w:rFonts w:ascii="Arial" w:hAnsi="Arial" w:cs="Arial"/>
                <w:color w:val="000000"/>
                <w:sz w:val="16"/>
                <w:szCs w:val="16"/>
              </w:rPr>
              <w:t>163</w:t>
            </w:r>
          </w:p>
        </w:tc>
        <w:tc>
          <w:tcPr>
            <w:tcW w:w="1170" w:type="dxa"/>
            <w:tcBorders>
              <w:top w:val="nil"/>
              <w:left w:val="nil"/>
              <w:bottom w:val="single" w:sz="4" w:space="0" w:color="auto"/>
              <w:right w:val="single" w:sz="4" w:space="0" w:color="auto"/>
            </w:tcBorders>
            <w:shd w:val="clear" w:color="auto" w:fill="auto"/>
            <w:vAlign w:val="center"/>
            <w:hideMark/>
          </w:tcPr>
          <w:p w:rsidR="003E137E" w:rsidRPr="009C1EE9" w14:paraId="2074D4FE" w14:textId="77777777">
            <w:pPr>
              <w:jc w:val="center"/>
              <w:rPr>
                <w:rFonts w:ascii="Arial" w:hAnsi="Arial" w:cs="Arial"/>
                <w:color w:val="000000"/>
                <w:sz w:val="16"/>
                <w:szCs w:val="16"/>
              </w:rPr>
            </w:pPr>
            <w:r w:rsidRPr="009C1EE9">
              <w:rPr>
                <w:rFonts w:ascii="Arial" w:hAnsi="Arial" w:cs="Arial"/>
                <w:color w:val="000000"/>
                <w:sz w:val="16"/>
                <w:szCs w:val="16"/>
              </w:rPr>
              <w:t>$</w:t>
            </w:r>
            <w:r>
              <w:rPr>
                <w:rFonts w:ascii="Arial" w:hAnsi="Arial" w:cs="Arial"/>
                <w:color w:val="000000"/>
                <w:sz w:val="16"/>
                <w:szCs w:val="16"/>
              </w:rPr>
              <w:t>40</w:t>
            </w:r>
            <w:r w:rsidRPr="009C1EE9">
              <w:rPr>
                <w:rFonts w:ascii="Arial" w:hAnsi="Arial" w:cs="Arial"/>
                <w:color w:val="000000"/>
                <w:sz w:val="16"/>
                <w:szCs w:val="16"/>
              </w:rPr>
              <w:t xml:space="preserve">.00 </w:t>
            </w:r>
          </w:p>
        </w:tc>
        <w:tc>
          <w:tcPr>
            <w:tcW w:w="1170" w:type="dxa"/>
            <w:tcBorders>
              <w:top w:val="nil"/>
              <w:left w:val="nil"/>
              <w:bottom w:val="single" w:sz="4" w:space="0" w:color="auto"/>
              <w:right w:val="single" w:sz="4" w:space="0" w:color="auto"/>
            </w:tcBorders>
            <w:shd w:val="clear" w:color="auto" w:fill="auto"/>
            <w:vAlign w:val="center"/>
            <w:hideMark/>
          </w:tcPr>
          <w:p w:rsidR="003E137E" w:rsidRPr="009C1EE9" w14:paraId="3D1BCD12" w14:textId="77777777">
            <w:pPr>
              <w:jc w:val="center"/>
              <w:rPr>
                <w:rFonts w:ascii="Arial" w:hAnsi="Arial" w:cs="Arial"/>
                <w:color w:val="000000"/>
                <w:sz w:val="16"/>
                <w:szCs w:val="16"/>
              </w:rPr>
            </w:pPr>
            <w:r>
              <w:rPr>
                <w:rFonts w:ascii="Arial" w:hAnsi="Arial" w:cs="Arial"/>
                <w:color w:val="000000"/>
                <w:sz w:val="16"/>
                <w:szCs w:val="16"/>
              </w:rPr>
              <w:t xml:space="preserve">  </w:t>
            </w:r>
            <w:r w:rsidRPr="009C1EE9">
              <w:rPr>
                <w:rFonts w:ascii="Arial" w:hAnsi="Arial" w:cs="Arial"/>
                <w:color w:val="000000"/>
                <w:sz w:val="16"/>
                <w:szCs w:val="16"/>
              </w:rPr>
              <w:t>$6,</w:t>
            </w:r>
            <w:r>
              <w:rPr>
                <w:rFonts w:ascii="Arial" w:hAnsi="Arial" w:cs="Arial"/>
                <w:color w:val="000000"/>
                <w:sz w:val="16"/>
                <w:szCs w:val="16"/>
              </w:rPr>
              <w:t>50</w:t>
            </w:r>
            <w:r w:rsidRPr="009C1EE9">
              <w:rPr>
                <w:rFonts w:ascii="Arial" w:hAnsi="Arial" w:cs="Arial"/>
                <w:color w:val="000000"/>
                <w:sz w:val="16"/>
                <w:szCs w:val="16"/>
              </w:rPr>
              <w:t xml:space="preserve">0 </w:t>
            </w:r>
          </w:p>
        </w:tc>
      </w:tr>
      <w:tr w14:paraId="04E12807" w14:textId="77777777" w:rsidTr="70DBD3A6">
        <w:tblPrEx>
          <w:tblW w:w="9630" w:type="dxa"/>
          <w:tblInd w:w="108" w:type="dxa"/>
          <w:tblLayout w:type="fixed"/>
          <w:tblLook w:val="04A0"/>
        </w:tblPrEx>
        <w:trPr>
          <w:trHeight w:val="456"/>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3E137E" w:rsidRPr="00B17958" w14:paraId="30E480DD" w14:textId="77777777">
            <w:pPr>
              <w:rPr>
                <w:rFonts w:ascii="Arial" w:hAnsi="Arial" w:cs="Arial"/>
                <w:color w:val="000000"/>
                <w:sz w:val="16"/>
                <w:szCs w:val="16"/>
              </w:rPr>
            </w:pPr>
            <w:r w:rsidRPr="00B17958">
              <w:rPr>
                <w:rFonts w:ascii="Arial" w:hAnsi="Arial" w:cs="Arial"/>
                <w:color w:val="000000"/>
                <w:sz w:val="16"/>
                <w:szCs w:val="16"/>
              </w:rPr>
              <w:t xml:space="preserve">Regional Health </w:t>
            </w:r>
            <w:r>
              <w:rPr>
                <w:rFonts w:ascii="Arial" w:hAnsi="Arial" w:cs="Arial"/>
                <w:color w:val="000000"/>
                <w:sz w:val="16"/>
                <w:szCs w:val="16"/>
              </w:rPr>
              <w:t>Specialist Review</w:t>
            </w:r>
          </w:p>
        </w:tc>
        <w:tc>
          <w:tcPr>
            <w:tcW w:w="1260" w:type="dxa"/>
            <w:tcBorders>
              <w:top w:val="nil"/>
              <w:left w:val="nil"/>
              <w:bottom w:val="single" w:sz="4" w:space="0" w:color="auto"/>
              <w:right w:val="single" w:sz="4" w:space="0" w:color="auto"/>
            </w:tcBorders>
            <w:shd w:val="clear" w:color="auto" w:fill="auto"/>
            <w:noWrap/>
            <w:vAlign w:val="center"/>
            <w:hideMark/>
          </w:tcPr>
          <w:p w:rsidR="003E137E" w:rsidRPr="00B17958" w14:paraId="493060BF" w14:textId="77777777">
            <w:pPr>
              <w:jc w:val="center"/>
              <w:rPr>
                <w:rFonts w:ascii="Arial" w:hAnsi="Arial" w:cs="Arial"/>
                <w:color w:val="000000"/>
                <w:sz w:val="16"/>
                <w:szCs w:val="16"/>
              </w:rPr>
            </w:pPr>
            <w:r>
              <w:rPr>
                <w:rFonts w:ascii="Arial" w:hAnsi="Arial" w:cs="Arial"/>
                <w:color w:val="000000"/>
                <w:sz w:val="16"/>
                <w:szCs w:val="16"/>
              </w:rPr>
              <w:t>600</w:t>
            </w:r>
            <w:r w:rsidRPr="00B17958">
              <w:rPr>
                <w:rFonts w:ascii="Arial" w:hAnsi="Arial" w:cs="Arial"/>
                <w:color w:val="000000"/>
                <w:sz w:val="16"/>
                <w:szCs w:val="16"/>
              </w:rPr>
              <w:t xml:space="preserve"> </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5FFC5DA5" w14:textId="77777777">
            <w:pPr>
              <w:jc w:val="center"/>
              <w:rPr>
                <w:rFonts w:ascii="Arial" w:hAnsi="Arial" w:cs="Arial"/>
                <w:color w:val="000000"/>
                <w:sz w:val="16"/>
                <w:szCs w:val="16"/>
              </w:rPr>
            </w:pPr>
            <w:r w:rsidRPr="00B17958">
              <w:rPr>
                <w:rFonts w:ascii="Arial" w:hAnsi="Arial" w:cs="Arial"/>
                <w:color w:val="000000"/>
                <w:sz w:val="16"/>
                <w:szCs w:val="16"/>
              </w:rPr>
              <w:t>1/person</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6FA1701C" w14:textId="77777777">
            <w:pPr>
              <w:jc w:val="center"/>
              <w:rPr>
                <w:rFonts w:ascii="Arial" w:hAnsi="Arial" w:cs="Arial"/>
                <w:color w:val="000000"/>
                <w:sz w:val="16"/>
                <w:szCs w:val="16"/>
              </w:rPr>
            </w:pPr>
            <w:r>
              <w:rPr>
                <w:rFonts w:ascii="Arial" w:hAnsi="Arial" w:cs="Arial"/>
                <w:color w:val="000000"/>
                <w:sz w:val="16"/>
                <w:szCs w:val="16"/>
              </w:rPr>
              <w:t>6</w:t>
            </w:r>
            <w:r w:rsidRPr="00B17958">
              <w:rPr>
                <w:rFonts w:ascii="Arial" w:hAnsi="Arial" w:cs="Arial"/>
                <w:color w:val="000000"/>
                <w:sz w:val="16"/>
                <w:szCs w:val="16"/>
              </w:rPr>
              <w:t>00</w:t>
            </w:r>
          </w:p>
        </w:tc>
        <w:tc>
          <w:tcPr>
            <w:tcW w:w="1080" w:type="dxa"/>
            <w:tcBorders>
              <w:top w:val="nil"/>
              <w:left w:val="nil"/>
              <w:bottom w:val="single" w:sz="4" w:space="0" w:color="auto"/>
              <w:right w:val="single" w:sz="4" w:space="0" w:color="auto"/>
            </w:tcBorders>
            <w:shd w:val="clear" w:color="auto" w:fill="auto"/>
            <w:noWrap/>
            <w:vAlign w:val="center"/>
            <w:hideMark/>
          </w:tcPr>
          <w:p w:rsidR="003E137E" w:rsidRPr="00B17958" w14:paraId="1F56D4F7" w14:textId="77777777">
            <w:pPr>
              <w:jc w:val="center"/>
              <w:rPr>
                <w:rFonts w:ascii="Arial" w:hAnsi="Arial" w:cs="Arial"/>
                <w:color w:val="000000"/>
                <w:sz w:val="16"/>
                <w:szCs w:val="16"/>
              </w:rPr>
            </w:pPr>
            <w:r w:rsidRPr="00B17958">
              <w:rPr>
                <w:rFonts w:ascii="Arial" w:hAnsi="Arial" w:cs="Arial"/>
                <w:color w:val="000000"/>
                <w:sz w:val="16"/>
                <w:szCs w:val="16"/>
              </w:rPr>
              <w:t>15</w:t>
            </w:r>
          </w:p>
        </w:tc>
        <w:tc>
          <w:tcPr>
            <w:tcW w:w="900" w:type="dxa"/>
            <w:tcBorders>
              <w:top w:val="nil"/>
              <w:left w:val="nil"/>
              <w:bottom w:val="single" w:sz="4" w:space="0" w:color="auto"/>
              <w:right w:val="single" w:sz="4" w:space="0" w:color="auto"/>
            </w:tcBorders>
            <w:shd w:val="clear" w:color="auto" w:fill="auto"/>
            <w:noWrap/>
            <w:vAlign w:val="center"/>
            <w:hideMark/>
          </w:tcPr>
          <w:p w:rsidR="003E137E" w:rsidRPr="00B17958" w14:paraId="6134C5B2" w14:textId="77777777">
            <w:pPr>
              <w:jc w:val="center"/>
              <w:rPr>
                <w:rFonts w:ascii="Arial" w:hAnsi="Arial" w:cs="Arial"/>
                <w:color w:val="000000"/>
                <w:sz w:val="16"/>
                <w:szCs w:val="16"/>
              </w:rPr>
            </w:pPr>
            <w:r>
              <w:rPr>
                <w:rFonts w:ascii="Arial" w:hAnsi="Arial" w:cs="Arial"/>
                <w:color w:val="000000"/>
                <w:sz w:val="16"/>
                <w:szCs w:val="16"/>
              </w:rPr>
              <w:t>150</w:t>
            </w:r>
          </w:p>
        </w:tc>
        <w:tc>
          <w:tcPr>
            <w:tcW w:w="1170" w:type="dxa"/>
            <w:tcBorders>
              <w:top w:val="nil"/>
              <w:left w:val="nil"/>
              <w:bottom w:val="single" w:sz="4" w:space="0" w:color="auto"/>
              <w:right w:val="single" w:sz="4" w:space="0" w:color="auto"/>
            </w:tcBorders>
            <w:shd w:val="clear" w:color="auto" w:fill="auto"/>
            <w:vAlign w:val="center"/>
            <w:hideMark/>
          </w:tcPr>
          <w:p w:rsidR="003E137E" w:rsidRPr="00B17958" w14:paraId="40911FD2" w14:textId="77777777">
            <w:pPr>
              <w:jc w:val="center"/>
              <w:rPr>
                <w:rFonts w:ascii="Arial" w:hAnsi="Arial" w:cs="Arial"/>
                <w:color w:val="000000"/>
                <w:sz w:val="16"/>
                <w:szCs w:val="16"/>
              </w:rPr>
            </w:pPr>
            <w:r w:rsidRPr="00B17958">
              <w:rPr>
                <w:rFonts w:ascii="Arial" w:hAnsi="Arial" w:cs="Arial"/>
                <w:color w:val="000000"/>
                <w:sz w:val="16"/>
                <w:szCs w:val="16"/>
              </w:rPr>
              <w:t>$</w:t>
            </w:r>
            <w:r>
              <w:rPr>
                <w:rFonts w:ascii="Arial" w:hAnsi="Arial" w:cs="Arial"/>
                <w:color w:val="000000"/>
                <w:sz w:val="16"/>
                <w:szCs w:val="16"/>
              </w:rPr>
              <w:t>75</w:t>
            </w:r>
            <w:r w:rsidRPr="00B17958">
              <w:rPr>
                <w:rFonts w:ascii="Arial" w:hAnsi="Arial" w:cs="Arial"/>
                <w:color w:val="000000"/>
                <w:sz w:val="16"/>
                <w:szCs w:val="16"/>
              </w:rPr>
              <w:t xml:space="preserve">.00 </w:t>
            </w:r>
          </w:p>
        </w:tc>
        <w:tc>
          <w:tcPr>
            <w:tcW w:w="1170" w:type="dxa"/>
            <w:tcBorders>
              <w:top w:val="nil"/>
              <w:left w:val="nil"/>
              <w:bottom w:val="single" w:sz="4" w:space="0" w:color="auto"/>
              <w:right w:val="single" w:sz="4" w:space="0" w:color="auto"/>
            </w:tcBorders>
            <w:shd w:val="clear" w:color="auto" w:fill="auto"/>
            <w:noWrap/>
            <w:vAlign w:val="center"/>
            <w:hideMark/>
          </w:tcPr>
          <w:p w:rsidR="003E137E" w:rsidRPr="00B17958" w14:paraId="1A7E932F" w14:textId="77777777">
            <w:pPr>
              <w:jc w:val="center"/>
              <w:rPr>
                <w:rFonts w:ascii="Arial" w:hAnsi="Arial" w:cs="Arial"/>
                <w:color w:val="000000"/>
                <w:sz w:val="16"/>
                <w:szCs w:val="16"/>
              </w:rPr>
            </w:pPr>
            <w:r w:rsidRPr="00B17958">
              <w:rPr>
                <w:rFonts w:ascii="Arial" w:hAnsi="Arial" w:cs="Arial"/>
                <w:color w:val="000000"/>
                <w:sz w:val="16"/>
                <w:szCs w:val="16"/>
              </w:rPr>
              <w:t>$</w:t>
            </w:r>
            <w:r>
              <w:rPr>
                <w:rFonts w:ascii="Arial" w:hAnsi="Arial" w:cs="Arial"/>
                <w:color w:val="000000"/>
                <w:sz w:val="16"/>
                <w:szCs w:val="16"/>
              </w:rPr>
              <w:t>11,250</w:t>
            </w:r>
            <w:r w:rsidRPr="00B17958">
              <w:rPr>
                <w:rFonts w:ascii="Arial" w:hAnsi="Arial" w:cs="Arial"/>
                <w:color w:val="000000"/>
                <w:sz w:val="16"/>
                <w:szCs w:val="16"/>
              </w:rPr>
              <w:t xml:space="preserve"> </w:t>
            </w:r>
          </w:p>
        </w:tc>
      </w:tr>
      <w:tr w14:paraId="097DBE37" w14:textId="77777777" w:rsidTr="70DBD3A6">
        <w:tblPrEx>
          <w:tblW w:w="9630" w:type="dxa"/>
          <w:tblInd w:w="108" w:type="dxa"/>
          <w:tblLayout w:type="fixed"/>
          <w:tblLook w:val="04A0"/>
        </w:tblPrEx>
        <w:trPr>
          <w:trHeight w:val="240"/>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3E137E" w:rsidRPr="00B17958" w14:paraId="4CC93FA0" w14:textId="77777777">
            <w:pPr>
              <w:rPr>
                <w:rFonts w:ascii="Arial" w:hAnsi="Arial" w:cs="Arial"/>
                <w:b/>
                <w:bCs/>
                <w:color w:val="000000"/>
                <w:sz w:val="16"/>
                <w:szCs w:val="16"/>
              </w:rPr>
            </w:pPr>
            <w:r w:rsidRPr="00B17958">
              <w:rPr>
                <w:rFonts w:ascii="Arial" w:hAnsi="Arial" w:cs="Arial"/>
                <w:b/>
                <w:bCs/>
                <w:color w:val="000000"/>
                <w:sz w:val="16"/>
                <w:szCs w:val="16"/>
              </w:rPr>
              <w:t>Total Federal Labor Cost</w:t>
            </w:r>
          </w:p>
        </w:tc>
        <w:tc>
          <w:tcPr>
            <w:tcW w:w="1260" w:type="dxa"/>
            <w:tcBorders>
              <w:top w:val="nil"/>
              <w:left w:val="nil"/>
              <w:bottom w:val="single" w:sz="4" w:space="0" w:color="auto"/>
              <w:right w:val="single" w:sz="4" w:space="0" w:color="auto"/>
            </w:tcBorders>
            <w:shd w:val="clear" w:color="auto" w:fill="auto"/>
            <w:noWrap/>
            <w:vAlign w:val="bottom"/>
            <w:hideMark/>
          </w:tcPr>
          <w:p w:rsidR="003E137E" w:rsidRPr="00B17958" w14:paraId="5F9AC7F9" w14:textId="77777777">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3E137E" w:rsidRPr="00B17958" w14:paraId="4FF6760B" w14:textId="77777777">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3E137E" w:rsidRPr="00B17958" w14:paraId="3D1B74FD" w14:textId="77777777">
            <w:pPr>
              <w:rPr>
                <w:rFonts w:ascii="Arial" w:hAnsi="Arial" w:cs="Arial"/>
                <w:color w:val="000000"/>
                <w:sz w:val="16"/>
                <w:szCs w:val="16"/>
              </w:rPr>
            </w:pPr>
            <w:r w:rsidRPr="00B17958">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3E137E" w:rsidRPr="00B17958" w14:paraId="6163E473" w14:textId="77777777">
            <w:pPr>
              <w:rPr>
                <w:rFonts w:ascii="Arial" w:hAnsi="Arial" w:cs="Arial"/>
                <w:color w:val="000000"/>
                <w:sz w:val="16"/>
                <w:szCs w:val="16"/>
              </w:rPr>
            </w:pPr>
            <w:r w:rsidRPr="00B17958">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3E137E" w:rsidRPr="00B17958" w14:paraId="5040081D" w14:textId="77777777">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3E137E" w:rsidRPr="00B17958" w14:paraId="43840F6F" w14:textId="77777777">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3E137E" w:rsidRPr="00B17958" w14:paraId="3C50F96E" w14:textId="77777777">
            <w:pPr>
              <w:jc w:val="center"/>
              <w:rPr>
                <w:rFonts w:ascii="Arial" w:hAnsi="Arial" w:cs="Arial"/>
                <w:b/>
                <w:bCs/>
                <w:color w:val="000000"/>
                <w:sz w:val="16"/>
                <w:szCs w:val="16"/>
              </w:rPr>
            </w:pPr>
            <w:r w:rsidRPr="00B17958">
              <w:rPr>
                <w:rFonts w:ascii="Arial" w:hAnsi="Arial" w:cs="Arial"/>
                <w:b/>
                <w:bCs/>
                <w:color w:val="000000"/>
                <w:sz w:val="16"/>
                <w:szCs w:val="16"/>
              </w:rPr>
              <w:t>$4</w:t>
            </w:r>
            <w:r>
              <w:rPr>
                <w:rFonts w:ascii="Arial" w:hAnsi="Arial" w:cs="Arial"/>
                <w:b/>
                <w:bCs/>
                <w:color w:val="000000"/>
                <w:sz w:val="16"/>
                <w:szCs w:val="16"/>
              </w:rPr>
              <w:t>72,305</w:t>
            </w:r>
            <w:r w:rsidRPr="00B17958">
              <w:rPr>
                <w:rFonts w:ascii="Arial" w:hAnsi="Arial" w:cs="Arial"/>
                <w:b/>
                <w:bCs/>
                <w:color w:val="000000"/>
                <w:sz w:val="16"/>
                <w:szCs w:val="16"/>
              </w:rPr>
              <w:t xml:space="preserve"> </w:t>
            </w:r>
          </w:p>
        </w:tc>
      </w:tr>
      <w:tr w14:paraId="6E44E2FA" w14:textId="77777777" w:rsidTr="70DBD3A6">
        <w:tblPrEx>
          <w:tblW w:w="9630" w:type="dxa"/>
          <w:tblInd w:w="108" w:type="dxa"/>
          <w:tblLayout w:type="fixed"/>
          <w:tblLook w:val="04A0"/>
        </w:tblPrEx>
        <w:trPr>
          <w:trHeight w:val="240"/>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3E137E" w:rsidRPr="00B17958" w14:paraId="37F701DF" w14:textId="77777777">
            <w:pPr>
              <w:rPr>
                <w:rFonts w:ascii="Arial" w:hAnsi="Arial" w:cs="Arial"/>
                <w:b/>
                <w:bCs/>
                <w:color w:val="000000"/>
                <w:sz w:val="16"/>
                <w:szCs w:val="16"/>
              </w:rPr>
            </w:pPr>
            <w:r w:rsidRPr="00B17958">
              <w:rPr>
                <w:rFonts w:ascii="Arial" w:hAnsi="Arial" w:cs="Arial"/>
                <w:b/>
                <w:bCs/>
                <w:color w:val="000000"/>
                <w:sz w:val="16"/>
                <w:szCs w:val="16"/>
              </w:rPr>
              <w:t>Equipment Maintenance</w:t>
            </w:r>
          </w:p>
        </w:tc>
        <w:tc>
          <w:tcPr>
            <w:tcW w:w="1260" w:type="dxa"/>
            <w:tcBorders>
              <w:top w:val="nil"/>
              <w:left w:val="nil"/>
              <w:bottom w:val="single" w:sz="4" w:space="0" w:color="auto"/>
              <w:right w:val="single" w:sz="4" w:space="0" w:color="auto"/>
            </w:tcBorders>
            <w:shd w:val="clear" w:color="auto" w:fill="auto"/>
            <w:noWrap/>
            <w:vAlign w:val="bottom"/>
            <w:hideMark/>
          </w:tcPr>
          <w:p w:rsidR="003E137E" w:rsidRPr="00B17958" w14:paraId="1A0FA334" w14:textId="77777777">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3E137E" w:rsidRPr="00B17958" w14:paraId="64F4B78A" w14:textId="77777777">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3E137E" w:rsidRPr="00B17958" w14:paraId="1B320513" w14:textId="77777777">
            <w:pPr>
              <w:rPr>
                <w:rFonts w:ascii="Arial" w:hAnsi="Arial" w:cs="Arial"/>
                <w:color w:val="000000"/>
                <w:sz w:val="16"/>
                <w:szCs w:val="16"/>
              </w:rPr>
            </w:pPr>
            <w:r w:rsidRPr="00B17958">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3E137E" w:rsidRPr="00B17958" w14:paraId="68F95881" w14:textId="77777777">
            <w:pPr>
              <w:rPr>
                <w:rFonts w:ascii="Arial" w:hAnsi="Arial" w:cs="Arial"/>
                <w:color w:val="000000"/>
                <w:sz w:val="16"/>
                <w:szCs w:val="16"/>
              </w:rPr>
            </w:pPr>
            <w:r w:rsidRPr="00B17958">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3E137E" w:rsidRPr="00B17958" w14:paraId="40C54C51" w14:textId="77777777">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3E137E" w:rsidRPr="00B17958" w14:paraId="6C0D9823" w14:textId="77777777">
            <w:pP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3E137E" w:rsidRPr="00B17958" w14:paraId="60927950" w14:textId="77777777">
            <w:pPr>
              <w:jc w:val="center"/>
              <w:rPr>
                <w:rFonts w:ascii="Arial" w:hAnsi="Arial" w:cs="Arial"/>
                <w:b/>
                <w:bCs/>
                <w:color w:val="000000"/>
                <w:sz w:val="16"/>
                <w:szCs w:val="16"/>
              </w:rPr>
            </w:pPr>
            <w:r w:rsidRPr="00B17958">
              <w:rPr>
                <w:rFonts w:ascii="Arial" w:hAnsi="Arial" w:cs="Arial"/>
                <w:b/>
                <w:bCs/>
                <w:color w:val="000000"/>
                <w:sz w:val="16"/>
                <w:szCs w:val="16"/>
              </w:rPr>
              <w:t> </w:t>
            </w:r>
          </w:p>
        </w:tc>
      </w:tr>
      <w:tr w14:paraId="388B288F" w14:textId="77777777" w:rsidTr="70DBD3A6">
        <w:tblPrEx>
          <w:tblW w:w="9630" w:type="dxa"/>
          <w:tblInd w:w="108" w:type="dxa"/>
          <w:tblLayout w:type="fixed"/>
          <w:tblLook w:val="04A0"/>
        </w:tblPrEx>
        <w:trPr>
          <w:trHeight w:val="576"/>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3E137E" w:rsidRPr="00B17958" w14:paraId="63C486C1" w14:textId="77777777">
            <w:pPr>
              <w:rPr>
                <w:rFonts w:ascii="Arial" w:hAnsi="Arial" w:cs="Arial"/>
                <w:color w:val="000000"/>
                <w:sz w:val="16"/>
                <w:szCs w:val="16"/>
              </w:rPr>
            </w:pPr>
            <w:r w:rsidRPr="00B17958">
              <w:rPr>
                <w:rFonts w:ascii="Arial" w:hAnsi="Arial" w:cs="Arial"/>
                <w:color w:val="000000"/>
                <w:sz w:val="16"/>
                <w:szCs w:val="16"/>
              </w:rPr>
              <w:t>System Maintenance Prorated Cost</w:t>
            </w:r>
          </w:p>
        </w:tc>
        <w:tc>
          <w:tcPr>
            <w:tcW w:w="1260" w:type="dxa"/>
            <w:tcBorders>
              <w:top w:val="nil"/>
              <w:left w:val="nil"/>
              <w:bottom w:val="single" w:sz="4" w:space="0" w:color="auto"/>
              <w:right w:val="single" w:sz="4" w:space="0" w:color="auto"/>
            </w:tcBorders>
            <w:shd w:val="clear" w:color="auto" w:fill="auto"/>
            <w:noWrap/>
            <w:vAlign w:val="center"/>
            <w:hideMark/>
          </w:tcPr>
          <w:p w:rsidR="003E137E" w:rsidRPr="00B17958" w14:paraId="057296B9" w14:textId="77777777">
            <w:pPr>
              <w:jc w:val="cente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3E137E" w:rsidRPr="00B17958" w14:paraId="180CED4F" w14:textId="77777777">
            <w:pPr>
              <w:jc w:val="center"/>
              <w:rPr>
                <w:rFonts w:ascii="Arial" w:hAnsi="Arial" w:cs="Arial"/>
                <w:color w:val="000000"/>
                <w:sz w:val="16"/>
                <w:szCs w:val="16"/>
              </w:rPr>
            </w:pPr>
            <w:r w:rsidRPr="00B17958">
              <w:rPr>
                <w:rFonts w:ascii="Arial" w:hAnsi="Arial" w:cs="Arial"/>
                <w:color w:val="000000"/>
                <w:sz w:val="16"/>
                <w:szCs w:val="16"/>
              </w:rPr>
              <w:t>2</w:t>
            </w:r>
            <w:r>
              <w:rPr>
                <w:rFonts w:ascii="Arial" w:hAnsi="Arial" w:cs="Arial"/>
                <w:color w:val="000000"/>
                <w:sz w:val="16"/>
                <w:szCs w:val="16"/>
              </w:rPr>
              <w:t>40</w:t>
            </w:r>
            <w:r w:rsidRPr="00B17958">
              <w:rPr>
                <w:rFonts w:ascii="Arial" w:hAnsi="Arial" w:cs="Arial"/>
                <w:color w:val="000000"/>
                <w:sz w:val="16"/>
                <w:szCs w:val="16"/>
              </w:rPr>
              <w:t>,000,000</w:t>
            </w:r>
          </w:p>
        </w:tc>
        <w:tc>
          <w:tcPr>
            <w:tcW w:w="1170" w:type="dxa"/>
            <w:tcBorders>
              <w:top w:val="nil"/>
              <w:left w:val="nil"/>
              <w:bottom w:val="single" w:sz="4" w:space="0" w:color="auto"/>
              <w:right w:val="single" w:sz="4" w:space="0" w:color="auto"/>
            </w:tcBorders>
            <w:shd w:val="clear" w:color="auto" w:fill="auto"/>
            <w:noWrap/>
            <w:vAlign w:val="center"/>
            <w:hideMark/>
          </w:tcPr>
          <w:p w:rsidR="003E137E" w:rsidRPr="00B17958" w14:paraId="42F8A8B8" w14:textId="77777777">
            <w:pPr>
              <w:jc w:val="center"/>
              <w:rPr>
                <w:rFonts w:ascii="Arial" w:hAnsi="Arial" w:cs="Arial"/>
                <w:color w:val="000000"/>
                <w:sz w:val="16"/>
                <w:szCs w:val="16"/>
              </w:rPr>
            </w:pPr>
            <w:r w:rsidRPr="00B17958">
              <w:rPr>
                <w:rFonts w:ascii="Arial" w:hAnsi="Arial" w:cs="Arial"/>
                <w:color w:val="000000"/>
                <w:sz w:val="16"/>
                <w:szCs w:val="16"/>
              </w:rPr>
              <w:t>66,6</w:t>
            </w:r>
            <w:r>
              <w:rPr>
                <w:rFonts w:ascii="Arial" w:hAnsi="Arial" w:cs="Arial"/>
                <w:color w:val="000000"/>
                <w:sz w:val="16"/>
                <w:szCs w:val="16"/>
              </w:rPr>
              <w:t>30</w:t>
            </w:r>
          </w:p>
        </w:tc>
        <w:tc>
          <w:tcPr>
            <w:tcW w:w="1080" w:type="dxa"/>
            <w:tcBorders>
              <w:top w:val="nil"/>
              <w:left w:val="nil"/>
              <w:bottom w:val="single" w:sz="4" w:space="0" w:color="auto"/>
              <w:right w:val="single" w:sz="4" w:space="0" w:color="auto"/>
            </w:tcBorders>
            <w:shd w:val="clear" w:color="auto" w:fill="auto"/>
            <w:noWrap/>
            <w:vAlign w:val="center"/>
            <w:hideMark/>
          </w:tcPr>
          <w:p w:rsidR="003E137E" w:rsidRPr="00B17958" w14:paraId="586D7D73" w14:textId="77777777">
            <w:pPr>
              <w:jc w:val="center"/>
              <w:rPr>
                <w:rFonts w:ascii="Arial" w:hAnsi="Arial" w:cs="Arial"/>
                <w:color w:val="000000"/>
                <w:sz w:val="16"/>
                <w:szCs w:val="16"/>
              </w:rPr>
            </w:pPr>
            <w:r w:rsidRPr="00B17958">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center"/>
            <w:hideMark/>
          </w:tcPr>
          <w:p w:rsidR="003E137E" w:rsidRPr="00B17958" w14:paraId="7B72801D" w14:textId="77777777">
            <w:pPr>
              <w:jc w:val="center"/>
              <w:rPr>
                <w:rFonts w:ascii="Arial" w:hAnsi="Arial" w:cs="Arial"/>
                <w:color w:val="000000"/>
                <w:sz w:val="16"/>
                <w:szCs w:val="16"/>
              </w:rPr>
            </w:pPr>
            <w:r w:rsidRPr="00B17958">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3E137E" w:rsidRPr="00B17958" w14:paraId="72A9C27B" w14:textId="77777777">
            <w:pPr>
              <w:jc w:val="center"/>
              <w:rPr>
                <w:rFonts w:ascii="Arial" w:hAnsi="Arial" w:cs="Arial"/>
                <w:color w:val="000000"/>
                <w:sz w:val="16"/>
                <w:szCs w:val="16"/>
              </w:rPr>
            </w:pPr>
          </w:p>
        </w:tc>
        <w:tc>
          <w:tcPr>
            <w:tcW w:w="1170" w:type="dxa"/>
            <w:tcBorders>
              <w:top w:val="nil"/>
              <w:left w:val="nil"/>
              <w:bottom w:val="single" w:sz="4" w:space="0" w:color="auto"/>
              <w:right w:val="single" w:sz="4" w:space="0" w:color="auto"/>
            </w:tcBorders>
            <w:shd w:val="clear" w:color="auto" w:fill="auto"/>
            <w:noWrap/>
            <w:vAlign w:val="center"/>
            <w:hideMark/>
          </w:tcPr>
          <w:p w:rsidR="003E137E" w:rsidRPr="00B17958" w14:paraId="7596E2E4" w14:textId="77777777">
            <w:pPr>
              <w:jc w:val="center"/>
              <w:rPr>
                <w:rFonts w:ascii="Arial" w:hAnsi="Arial" w:cs="Arial"/>
                <w:b/>
                <w:bCs/>
                <w:color w:val="000000"/>
                <w:sz w:val="16"/>
                <w:szCs w:val="16"/>
              </w:rPr>
            </w:pPr>
            <w:r w:rsidRPr="00B17958">
              <w:rPr>
                <w:rFonts w:ascii="Arial" w:hAnsi="Arial" w:cs="Arial"/>
                <w:b/>
                <w:bCs/>
                <w:color w:val="000000"/>
                <w:sz w:val="16"/>
                <w:szCs w:val="16"/>
              </w:rPr>
              <w:t>$</w:t>
            </w:r>
            <w:r>
              <w:rPr>
                <w:rFonts w:ascii="Arial" w:hAnsi="Arial" w:cs="Arial"/>
                <w:b/>
                <w:bCs/>
                <w:color w:val="000000"/>
                <w:sz w:val="16"/>
                <w:szCs w:val="16"/>
              </w:rPr>
              <w:t>14,159</w:t>
            </w:r>
          </w:p>
        </w:tc>
      </w:tr>
      <w:tr w14:paraId="3B19FE82" w14:textId="77777777" w:rsidTr="70DBD3A6">
        <w:tblPrEx>
          <w:tblW w:w="9630" w:type="dxa"/>
          <w:tblInd w:w="108" w:type="dxa"/>
          <w:tblLayout w:type="fixed"/>
          <w:tblLook w:val="04A0"/>
        </w:tblPrEx>
        <w:trPr>
          <w:trHeight w:val="240"/>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3E137E" w:rsidRPr="00B17958" w14:paraId="4D9FC6CC" w14:textId="77777777">
            <w:pPr>
              <w:rPr>
                <w:rFonts w:ascii="Arial" w:hAnsi="Arial" w:cs="Arial"/>
                <w:b/>
                <w:bCs/>
                <w:color w:val="000000"/>
                <w:sz w:val="16"/>
                <w:szCs w:val="16"/>
              </w:rPr>
            </w:pPr>
            <w:r w:rsidRPr="00B17958">
              <w:rPr>
                <w:rFonts w:ascii="Arial" w:hAnsi="Arial" w:cs="Arial"/>
                <w:b/>
                <w:bCs/>
                <w:color w:val="000000"/>
                <w:sz w:val="16"/>
                <w:szCs w:val="16"/>
              </w:rPr>
              <w:t>Total Federal Cost</w:t>
            </w:r>
          </w:p>
        </w:tc>
        <w:tc>
          <w:tcPr>
            <w:tcW w:w="1260" w:type="dxa"/>
            <w:tcBorders>
              <w:top w:val="nil"/>
              <w:left w:val="nil"/>
              <w:bottom w:val="single" w:sz="4" w:space="0" w:color="auto"/>
              <w:right w:val="single" w:sz="4" w:space="0" w:color="auto"/>
            </w:tcBorders>
            <w:shd w:val="clear" w:color="auto" w:fill="auto"/>
            <w:noWrap/>
            <w:vAlign w:val="bottom"/>
            <w:hideMark/>
          </w:tcPr>
          <w:p w:rsidR="003E137E" w:rsidRPr="00B17958" w14:paraId="059A5994" w14:textId="77777777">
            <w:pP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3E137E" w:rsidRPr="00B17958" w14:paraId="0D6B3199" w14:textId="77777777">
            <w:pP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3E137E" w:rsidRPr="00B17958" w14:paraId="645A8236" w14:textId="77777777">
            <w:pPr>
              <w:rPr>
                <w:rFonts w:ascii="Arial" w:hAnsi="Arial" w:cs="Arial"/>
                <w:b/>
                <w:bCs/>
                <w:color w:val="000000"/>
                <w:sz w:val="16"/>
                <w:szCs w:val="16"/>
              </w:rPr>
            </w:pPr>
            <w:r w:rsidRPr="00B17958">
              <w:rPr>
                <w:rFonts w:ascii="Arial"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3E137E" w:rsidRPr="00B17958" w14:paraId="7F424454" w14:textId="77777777">
            <w:pPr>
              <w:rPr>
                <w:rFonts w:ascii="Arial" w:hAnsi="Arial" w:cs="Arial"/>
                <w:b/>
                <w:bCs/>
                <w:color w:val="000000"/>
                <w:sz w:val="16"/>
                <w:szCs w:val="16"/>
              </w:rPr>
            </w:pPr>
            <w:r w:rsidRPr="00B17958">
              <w:rPr>
                <w:rFonts w:ascii="Arial" w:hAnsi="Arial" w:cs="Arial"/>
                <w:b/>
                <w:bCs/>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3E137E" w:rsidRPr="00B17958" w14:paraId="2C444E3E" w14:textId="77777777">
            <w:pPr>
              <w:rPr>
                <w:rFonts w:ascii="Arial" w:hAnsi="Arial" w:cs="Arial"/>
                <w:b/>
                <w:bCs/>
                <w:color w:val="000000"/>
                <w:sz w:val="16"/>
                <w:szCs w:val="16"/>
              </w:rPr>
            </w:pPr>
            <w:r w:rsidRPr="00B17958">
              <w:rPr>
                <w:rFonts w:ascii="Arial" w:hAnsi="Arial" w:cs="Arial"/>
                <w:b/>
                <w:bCs/>
                <w:color w:val="000000"/>
                <w:sz w:val="16"/>
                <w:szCs w:val="16"/>
              </w:rPr>
              <w:t> </w:t>
            </w:r>
            <w:r>
              <w:rPr>
                <w:rFonts w:ascii="Arial" w:hAnsi="Arial" w:cs="Arial"/>
                <w:b/>
                <w:bCs/>
                <w:color w:val="000000"/>
                <w:sz w:val="16"/>
                <w:szCs w:val="16"/>
              </w:rPr>
              <w:t>14,750</w:t>
            </w:r>
          </w:p>
        </w:tc>
        <w:tc>
          <w:tcPr>
            <w:tcW w:w="1170" w:type="dxa"/>
            <w:tcBorders>
              <w:top w:val="nil"/>
              <w:left w:val="nil"/>
              <w:bottom w:val="single" w:sz="4" w:space="0" w:color="auto"/>
              <w:right w:val="single" w:sz="4" w:space="0" w:color="auto"/>
            </w:tcBorders>
            <w:shd w:val="clear" w:color="auto" w:fill="auto"/>
            <w:noWrap/>
            <w:vAlign w:val="bottom"/>
            <w:hideMark/>
          </w:tcPr>
          <w:p w:rsidR="003E137E" w:rsidRPr="00B17958" w14:paraId="537A6096" w14:textId="77777777">
            <w:pPr>
              <w:rPr>
                <w:rFonts w:ascii="Arial" w:hAnsi="Arial" w:cs="Arial"/>
                <w:b/>
                <w:bCs/>
                <w:color w:val="000000"/>
                <w:sz w:val="16"/>
                <w:szCs w:val="16"/>
              </w:rPr>
            </w:pPr>
            <w:r w:rsidRPr="00B17958">
              <w:rPr>
                <w:rFonts w:ascii="Arial" w:hAnsi="Arial" w:cs="Arial"/>
                <w:b/>
                <w:bCs/>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3E137E" w:rsidRPr="00B17958" w14:paraId="18D83FF3" w14:textId="77777777">
            <w:pPr>
              <w:jc w:val="center"/>
              <w:rPr>
                <w:rFonts w:ascii="Arial" w:hAnsi="Arial" w:cs="Arial"/>
                <w:b/>
                <w:bCs/>
                <w:color w:val="000000"/>
                <w:sz w:val="16"/>
                <w:szCs w:val="16"/>
              </w:rPr>
            </w:pPr>
            <w:r w:rsidRPr="00B17958">
              <w:rPr>
                <w:rFonts w:ascii="Arial" w:hAnsi="Arial" w:cs="Arial"/>
                <w:b/>
                <w:bCs/>
                <w:color w:val="000000"/>
                <w:sz w:val="16"/>
                <w:szCs w:val="16"/>
              </w:rPr>
              <w:t>$4</w:t>
            </w:r>
            <w:r>
              <w:rPr>
                <w:rFonts w:ascii="Arial" w:hAnsi="Arial" w:cs="Arial"/>
                <w:b/>
                <w:bCs/>
                <w:color w:val="000000"/>
                <w:sz w:val="16"/>
                <w:szCs w:val="16"/>
              </w:rPr>
              <w:t>86,464</w:t>
            </w:r>
          </w:p>
        </w:tc>
      </w:tr>
    </w:tbl>
    <w:p w:rsidR="003E137E" w:rsidRPr="009E4503" w:rsidP="009E4503" w14:paraId="1779E698" w14:textId="08D3DF5B">
      <w:pPr>
        <w:tabs>
          <w:tab w:val="right" w:pos="360"/>
        </w:tabs>
        <w:autoSpaceDE w:val="0"/>
        <w:autoSpaceDN w:val="0"/>
        <w:adjustRightInd w:val="0"/>
        <w:rPr>
          <w:i/>
          <w:iCs/>
        </w:rPr>
      </w:pPr>
      <w:r w:rsidRPr="004C0444">
        <w:rPr>
          <w:i/>
          <w:sz w:val="18"/>
          <w:szCs w:val="18"/>
        </w:rPr>
        <w:t>Source: Job Corps contract labor</w:t>
      </w:r>
    </w:p>
    <w:p w:rsidR="0094241C" w:rsidRPr="002017D7" w:rsidP="00C1053E" w14:paraId="482C7090" w14:textId="6BE7220C">
      <w:pPr>
        <w:autoSpaceDE w:val="0"/>
        <w:autoSpaceDN w:val="0"/>
        <w:adjustRightInd w:val="0"/>
        <w:rPr>
          <w:i/>
        </w:rPr>
      </w:pPr>
    </w:p>
    <w:p w:rsidR="00872354" w:rsidP="001C50A9" w14:paraId="352E1C9C" w14:textId="18541EB4">
      <w:pPr>
        <w:pStyle w:val="ListParagraph"/>
        <w:numPr>
          <w:ilvl w:val="0"/>
          <w:numId w:val="11"/>
        </w:numPr>
        <w:autoSpaceDE w:val="0"/>
        <w:autoSpaceDN w:val="0"/>
        <w:adjustRightInd w:val="0"/>
        <w:rPr>
          <w:i/>
          <w:sz w:val="24"/>
          <w:szCs w:val="24"/>
        </w:rPr>
      </w:pPr>
      <w:r w:rsidRPr="002017D7">
        <w:rPr>
          <w:i/>
          <w:sz w:val="24"/>
          <w:szCs w:val="24"/>
        </w:rPr>
        <w:t>Explain the reasons for any program changes or adjustments reported on the burden worksheet.</w:t>
      </w:r>
    </w:p>
    <w:p w:rsidR="003857FE" w:rsidP="00683A48" w14:paraId="68300BA4" w14:textId="328970C9">
      <w:pPr>
        <w:autoSpaceDE w:val="0"/>
        <w:autoSpaceDN w:val="0"/>
        <w:adjustRightInd w:val="0"/>
      </w:pPr>
    </w:p>
    <w:p w:rsidR="00683A48" w:rsidP="00683A48" w14:paraId="4BEEBD49" w14:textId="567F2C38">
      <w:pPr>
        <w:autoSpaceDE w:val="0"/>
        <w:autoSpaceDN w:val="0"/>
        <w:adjustRightInd w:val="0"/>
      </w:pPr>
      <w:r>
        <w:t>While Form ETA-653 has been changed to clarify several questions</w:t>
      </w:r>
      <w:r w:rsidR="4FEA349A">
        <w:t xml:space="preserve">, the changes did not affect the </w:t>
      </w:r>
      <w:r w:rsidR="67CEDD81">
        <w:t>burden worksheet</w:t>
      </w:r>
      <w:r>
        <w:t>.</w:t>
      </w:r>
    </w:p>
    <w:p w:rsidR="00C40A8F" w:rsidP="00683A48" w14:paraId="67D043B2" w14:textId="3C253A74">
      <w:pPr>
        <w:autoSpaceDE w:val="0"/>
        <w:autoSpaceDN w:val="0"/>
        <w:adjustRightInd w:val="0"/>
      </w:pPr>
    </w:p>
    <w:p w:rsidR="00C40A8F" w:rsidP="00C40A8F" w14:paraId="0E1AF2BB" w14:textId="036D9A3C">
      <w:r>
        <w:t>Revisions to the collection of information include: (1) incorporating plain language, (2) promoting diversity, equity, inclusion, and accessibility (DEIA) principles, and (3) updating health information to be in line with modern medical, dental, optical, and mental health needs. These changes are the result of</w:t>
      </w:r>
      <w:r w:rsidR="00F4083B">
        <w:t xml:space="preserve"> the</w:t>
      </w:r>
      <w:r>
        <w:t xml:space="preserve"> </w:t>
      </w:r>
      <w:r w:rsidR="00D40D55">
        <w:t>Office of Job Corps (</w:t>
      </w:r>
      <w:r>
        <w:t>OJC</w:t>
      </w:r>
      <w:r w:rsidR="00D40D55">
        <w:t>)</w:t>
      </w:r>
      <w:r>
        <w:t xml:space="preserve"> programmatically implementing a student-centric approach to its admissions process that will allow OJC to convert the paper-based Health Questionnaire (ETA 653) to a web-based form. </w:t>
      </w:r>
      <w:r w:rsidR="00D40D55">
        <w:t xml:space="preserve"> </w:t>
      </w:r>
      <w:r>
        <w:t>Incorporating plain language changes, including disclaimer language and instructions on how to complete the ETA 653 will promote the voluntary self-disclosure of medical information so that OJC can meet the healthcare needs of its students.</w:t>
      </w:r>
      <w:r w:rsidR="00D40D55">
        <w:t xml:space="preserve"> </w:t>
      </w:r>
      <w:r>
        <w:t xml:space="preserve"> The addition of DEIA data helps to facilitate trust and engagement between applicants and Health and Wellness staff.</w:t>
      </w:r>
      <w:r w:rsidR="00D40D55">
        <w:t xml:space="preserve"> </w:t>
      </w:r>
      <w:r>
        <w:t xml:space="preserve"> Finally, updating health information collected throughout the ETA 653 ensures that Job Corps stays current within the medical care services industry.</w:t>
      </w:r>
    </w:p>
    <w:p w:rsidR="0094241C" w:rsidRPr="002017D7" w:rsidP="00C1053E" w14:paraId="1D12091E" w14:textId="009026D3">
      <w:pPr>
        <w:autoSpaceDE w:val="0"/>
        <w:autoSpaceDN w:val="0"/>
        <w:adjustRightInd w:val="0"/>
        <w:rPr>
          <w:i/>
          <w:iCs/>
        </w:rPr>
      </w:pPr>
    </w:p>
    <w:p w:rsidR="00420978" w:rsidP="6E0AE8C7" w14:paraId="140FDCCB" w14:textId="5D06431F">
      <w:pPr>
        <w:pStyle w:val="ListParagraph"/>
        <w:numPr>
          <w:ilvl w:val="0"/>
          <w:numId w:val="11"/>
        </w:numPr>
        <w:tabs>
          <w:tab w:val="right" w:pos="360"/>
        </w:tabs>
        <w:autoSpaceDE w:val="0"/>
        <w:autoSpaceDN w:val="0"/>
        <w:adjustRightInd w:val="0"/>
        <w:rPr>
          <w:i/>
          <w:iCs/>
          <w:sz w:val="24"/>
          <w:szCs w:val="24"/>
        </w:rPr>
      </w:pPr>
      <w:r w:rsidRPr="6E0AE8C7">
        <w:rPr>
          <w:i/>
          <w:iCs/>
          <w:sz w:val="24"/>
          <w:szCs w:val="24"/>
        </w:rPr>
        <w:t>For collections of information whose results will be published, outline plans for tabulation and publication. Address any complex analytical techniques that will be used</w:t>
      </w:r>
      <w:r w:rsidRPr="6E0AE8C7" w:rsidR="2CCE0B1B">
        <w:rPr>
          <w:i/>
          <w:iCs/>
          <w:sz w:val="24"/>
          <w:szCs w:val="24"/>
        </w:rPr>
        <w:t xml:space="preserve">. </w:t>
      </w:r>
      <w:r w:rsidRPr="6E0AE8C7">
        <w:rPr>
          <w:i/>
          <w:iCs/>
          <w:sz w:val="24"/>
          <w:szCs w:val="24"/>
        </w:rPr>
        <w:t xml:space="preserve"> Provide the time schedule for the entire project, including beginning and ending dates of the collection of information, completion of report, publication dates, and other actions.</w:t>
      </w:r>
    </w:p>
    <w:p w:rsidR="006A634C" w:rsidRPr="006A634C" w:rsidP="6E0AE8C7" w14:paraId="0247E5CC" w14:textId="0F9C656E">
      <w:pPr>
        <w:tabs>
          <w:tab w:val="right" w:pos="360"/>
        </w:tabs>
        <w:autoSpaceDE w:val="0"/>
        <w:autoSpaceDN w:val="0"/>
        <w:adjustRightInd w:val="0"/>
        <w:rPr>
          <w:i/>
          <w:iCs/>
        </w:rPr>
      </w:pPr>
      <w:r>
        <w:t>The purpose of the Form ETA-653 is to assess the health needs of the applicant who has been given a conditional assignment</w:t>
      </w:r>
      <w:r w:rsidR="2CCE0B1B">
        <w:t xml:space="preserve">. </w:t>
      </w:r>
      <w:r>
        <w:t xml:space="preserve"> No further tabulations or statistical analyses are made of the information provided on the Form ETA-653</w:t>
      </w:r>
      <w:r w:rsidR="00E63D6D">
        <w:t>.</w:t>
      </w:r>
    </w:p>
    <w:p w:rsidR="004B5850" w:rsidRPr="004B5850" w:rsidP="004B5850" w14:paraId="068E1203" w14:textId="77777777">
      <w:pPr>
        <w:tabs>
          <w:tab w:val="right" w:pos="360"/>
        </w:tabs>
        <w:autoSpaceDE w:val="0"/>
        <w:autoSpaceDN w:val="0"/>
        <w:adjustRightInd w:val="0"/>
        <w:rPr>
          <w:i/>
          <w:iCs/>
        </w:rPr>
      </w:pPr>
    </w:p>
    <w:p w:rsidR="00C05A99" w:rsidP="00C05A99" w14:paraId="2BABD70C" w14:textId="4B21F0DA">
      <w:pPr>
        <w:pStyle w:val="ListParagraph"/>
        <w:numPr>
          <w:ilvl w:val="0"/>
          <w:numId w:val="11"/>
        </w:numPr>
        <w:tabs>
          <w:tab w:val="right" w:pos="360"/>
        </w:tabs>
        <w:autoSpaceDE w:val="0"/>
        <w:autoSpaceDN w:val="0"/>
        <w:adjustRightInd w:val="0"/>
        <w:rPr>
          <w:i/>
          <w:sz w:val="24"/>
          <w:szCs w:val="24"/>
        </w:rPr>
      </w:pPr>
      <w:r w:rsidRPr="002017D7">
        <w:rPr>
          <w:i/>
          <w:sz w:val="24"/>
          <w:szCs w:val="24"/>
        </w:rPr>
        <w:t>If seeking approval not to display the expiration date for OMB approval of the information</w:t>
      </w:r>
      <w:r w:rsidRPr="002017D7" w:rsidR="00413DB7">
        <w:rPr>
          <w:i/>
          <w:sz w:val="24"/>
          <w:szCs w:val="24"/>
        </w:rPr>
        <w:t xml:space="preserve"> </w:t>
      </w:r>
      <w:r w:rsidRPr="002017D7">
        <w:rPr>
          <w:i/>
          <w:sz w:val="24"/>
          <w:szCs w:val="24"/>
        </w:rPr>
        <w:t>collection, explain the reasons that display would be inappropriate</w:t>
      </w:r>
      <w:r>
        <w:rPr>
          <w:i/>
          <w:sz w:val="24"/>
          <w:szCs w:val="24"/>
        </w:rPr>
        <w:t>.</w:t>
      </w:r>
    </w:p>
    <w:p w:rsidR="00C05A99" w:rsidP="00C05A99" w14:paraId="7021C178" w14:textId="2D948128">
      <w:pPr>
        <w:tabs>
          <w:tab w:val="right" w:pos="360"/>
        </w:tabs>
        <w:autoSpaceDE w:val="0"/>
        <w:autoSpaceDN w:val="0"/>
        <w:adjustRightInd w:val="0"/>
        <w:rPr>
          <w:i/>
        </w:rPr>
      </w:pPr>
      <w:r>
        <w:t>The Form-</w:t>
      </w:r>
      <w:r w:rsidRPr="00BD54A8">
        <w:t>ETA 653 will display the OMB control number and expiration date as required by the Paperwork Reduction Act of 1995</w:t>
      </w:r>
      <w:r w:rsidR="00E63D6D">
        <w:t>.</w:t>
      </w:r>
    </w:p>
    <w:p w:rsidR="00002C6A" w:rsidRPr="002017D7" w:rsidP="002F6BBD" w14:paraId="5A13F236" w14:textId="77777777">
      <w:pPr>
        <w:tabs>
          <w:tab w:val="right" w:pos="360"/>
        </w:tabs>
        <w:autoSpaceDE w:val="0"/>
        <w:autoSpaceDN w:val="0"/>
        <w:adjustRightInd w:val="0"/>
        <w:rPr>
          <w:iCs/>
        </w:rPr>
      </w:pPr>
    </w:p>
    <w:p w:rsidR="004F71F8" w:rsidRPr="002017D7" w:rsidP="004F71F8" w14:paraId="1951AD6E" w14:textId="347B6BA0">
      <w:pPr>
        <w:pStyle w:val="ListParagraph"/>
        <w:numPr>
          <w:ilvl w:val="0"/>
          <w:numId w:val="11"/>
        </w:numPr>
        <w:tabs>
          <w:tab w:val="right" w:pos="360"/>
        </w:tabs>
        <w:autoSpaceDE w:val="0"/>
        <w:autoSpaceDN w:val="0"/>
        <w:adjustRightInd w:val="0"/>
        <w:rPr>
          <w:i/>
          <w:sz w:val="24"/>
          <w:szCs w:val="24"/>
        </w:rPr>
      </w:pPr>
      <w:r w:rsidRPr="002017D7">
        <w:rPr>
          <w:i/>
          <w:sz w:val="24"/>
          <w:szCs w:val="24"/>
        </w:rPr>
        <w:t xml:space="preserve">Explain each exception to the topics of the certification statement </w:t>
      </w:r>
      <w:r w:rsidRPr="002017D7" w:rsidR="00E44D4D">
        <w:rPr>
          <w:i/>
          <w:sz w:val="24"/>
          <w:szCs w:val="24"/>
        </w:rPr>
        <w:t>identified in “Certification for Paperwork Reduction Act Submissions”</w:t>
      </w:r>
      <w:r w:rsidR="002C3328">
        <w:rPr>
          <w:i/>
          <w:sz w:val="24"/>
          <w:szCs w:val="24"/>
        </w:rPr>
        <w:t>.</w:t>
      </w:r>
      <w:r w:rsidRPr="002017D7" w:rsidR="00E44D4D">
        <w:rPr>
          <w:i/>
          <w:sz w:val="24"/>
          <w:szCs w:val="24"/>
        </w:rPr>
        <w:t xml:space="preserve"> </w:t>
      </w:r>
      <w:r w:rsidRPr="002017D7">
        <w:rPr>
          <w:i/>
          <w:sz w:val="24"/>
          <w:szCs w:val="24"/>
        </w:rPr>
        <w:t xml:space="preserve"> </w:t>
      </w:r>
    </w:p>
    <w:p w:rsidR="004F71F8" w:rsidRPr="002017D7" w:rsidP="004B5850" w14:paraId="7E498722" w14:textId="6A61AB0F">
      <w:pPr>
        <w:tabs>
          <w:tab w:val="right" w:pos="360"/>
        </w:tabs>
      </w:pPr>
      <w:r w:rsidRPr="00386285">
        <w:t>There are no exceptions</w:t>
      </w:r>
      <w:r>
        <w:t>.</w:t>
      </w:r>
    </w:p>
    <w:p w:rsidR="004F71F8" w:rsidRPr="002017D7" w:rsidP="004F71F8" w14:paraId="65D22979" w14:textId="77777777">
      <w:pPr>
        <w:tabs>
          <w:tab w:val="right" w:pos="360"/>
        </w:tabs>
        <w:ind w:left="540" w:hanging="540"/>
        <w:rPr>
          <w:i/>
        </w:rPr>
      </w:pPr>
    </w:p>
    <w:p w:rsidR="004F71F8" w:rsidRPr="00CF2976" w:rsidP="004F71F8" w14:paraId="4A8DE631" w14:textId="488C68FA">
      <w:pPr>
        <w:tabs>
          <w:tab w:val="right" w:pos="360"/>
        </w:tabs>
        <w:ind w:left="540" w:hanging="540"/>
        <w:rPr>
          <w:i/>
        </w:rPr>
      </w:pPr>
      <w:r w:rsidRPr="00CF2976">
        <w:rPr>
          <w:b/>
        </w:rPr>
        <w:t xml:space="preserve">B. </w:t>
      </w:r>
      <w:r w:rsidRPr="00CF2976">
        <w:rPr>
          <w:b/>
        </w:rPr>
        <w:tab/>
        <w:t>Collections of Information Employing Statistical Methods</w:t>
      </w:r>
    </w:p>
    <w:p w:rsidR="004F71F8" w:rsidRPr="00CF2976" w:rsidP="004F71F8" w14:paraId="40C4BA78" w14:textId="77777777"/>
    <w:p w:rsidR="004F71F8" w:rsidRPr="002017D7" w:rsidP="004F71F8" w14:paraId="5632712C" w14:textId="77777777">
      <w:r w:rsidRPr="00CF2976">
        <w:t>This information collection does not employ statistical methods.</w:t>
      </w:r>
    </w:p>
    <w:p w:rsidR="00F37F11" w:rsidRPr="001948D6" w:rsidP="00303FD6" w14:paraId="37BBD45D" w14:textId="77777777">
      <w:pPr>
        <w:tabs>
          <w:tab w:val="right" w:pos="360"/>
        </w:tabs>
        <w:autoSpaceDE w:val="0"/>
        <w:autoSpaceDN w:val="0"/>
        <w:adjustRightInd w:val="0"/>
        <w:contextualSpacing/>
        <w:rPr>
          <w:i/>
        </w:rPr>
      </w:pPr>
    </w:p>
    <w:p w:rsidR="007638C9" w:rsidRPr="001948D6" w:rsidP="00EF7F7E" w14:paraId="41CD8FF9" w14:textId="77777777">
      <w:pPr>
        <w:autoSpaceDE w:val="0"/>
        <w:autoSpaceDN w:val="0"/>
        <w:adjustRightInd w:val="0"/>
      </w:pPr>
    </w:p>
    <w:p w:rsidR="00051308" w:rsidRPr="0051640B" w:rsidP="00051308" w14:paraId="25BB227F" w14:textId="25859A1B">
      <w:pPr>
        <w:autoSpaceDE w:val="0"/>
        <w:autoSpaceDN w:val="0"/>
        <w:adjustRightInd w:val="0"/>
      </w:pPr>
    </w:p>
    <w:p w:rsidR="009229AD" w:rsidP="009229AD" w14:paraId="19E068A3" w14:textId="77777777">
      <w:pPr>
        <w:autoSpaceDE w:val="0"/>
        <w:autoSpaceDN w:val="0"/>
        <w:adjustRightInd w:val="0"/>
      </w:pPr>
    </w:p>
    <w:p w:rsidR="002543EE" w:rsidRPr="008B47FC" w:rsidP="002543EE" w14:paraId="0E78AB82" w14:textId="77777777">
      <w:pPr>
        <w:autoSpaceDE w:val="0"/>
        <w:autoSpaceDN w:val="0"/>
        <w:adjustRightInd w:val="0"/>
      </w:pPr>
    </w:p>
    <w:p w:rsidR="007F415F" w:rsidP="007F415F" w14:paraId="0CAAC849" w14:textId="78CACB72">
      <w:pPr>
        <w:autoSpaceDE w:val="0"/>
        <w:autoSpaceDN w:val="0"/>
        <w:adjustRightInd w:val="0"/>
      </w:pPr>
    </w:p>
    <w:p w:rsidR="00655B1A" w:rsidP="007F415F" w14:paraId="16EBCC27" w14:textId="77777777">
      <w:pPr>
        <w:autoSpaceDE w:val="0"/>
        <w:autoSpaceDN w:val="0"/>
        <w:adjustRightInd w:val="0"/>
        <w:rPr>
          <w:i/>
        </w:rPr>
      </w:pPr>
    </w:p>
    <w:p w:rsidR="00955BCC" w:rsidP="00955BCC" w14:paraId="29294AD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A5FA8"/>
    <w:multiLevelType w:val="hybridMultilevel"/>
    <w:tmpl w:val="FE769D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2A3DC3"/>
    <w:multiLevelType w:val="hybridMultilevel"/>
    <w:tmpl w:val="D3CA6C10"/>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AF4266"/>
    <w:multiLevelType w:val="hybridMultilevel"/>
    <w:tmpl w:val="10E8F7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2841E1"/>
    <w:multiLevelType w:val="hybridMultilevel"/>
    <w:tmpl w:val="59EE6996"/>
    <w:lvl w:ilvl="0">
      <w:start w:val="1"/>
      <w:numFmt w:val="upperLetter"/>
      <w:lvlText w:val="%1."/>
      <w:lvlJc w:val="left"/>
      <w:pPr>
        <w:ind w:left="518" w:hanging="360"/>
      </w:pPr>
      <w:rPr>
        <w:rFonts w:hint="default"/>
      </w:rPr>
    </w:lvl>
    <w:lvl w:ilvl="1" w:tentative="1">
      <w:start w:val="1"/>
      <w:numFmt w:val="lowerLetter"/>
      <w:lvlText w:val="%2."/>
      <w:lvlJc w:val="left"/>
      <w:pPr>
        <w:ind w:left="1238" w:hanging="360"/>
      </w:pPr>
    </w:lvl>
    <w:lvl w:ilvl="2" w:tentative="1">
      <w:start w:val="1"/>
      <w:numFmt w:val="lowerRoman"/>
      <w:lvlText w:val="%3."/>
      <w:lvlJc w:val="right"/>
      <w:pPr>
        <w:ind w:left="1958" w:hanging="180"/>
      </w:pPr>
    </w:lvl>
    <w:lvl w:ilvl="3" w:tentative="1">
      <w:start w:val="1"/>
      <w:numFmt w:val="decimal"/>
      <w:lvlText w:val="%4."/>
      <w:lvlJc w:val="left"/>
      <w:pPr>
        <w:ind w:left="2678" w:hanging="360"/>
      </w:pPr>
    </w:lvl>
    <w:lvl w:ilvl="4" w:tentative="1">
      <w:start w:val="1"/>
      <w:numFmt w:val="lowerLetter"/>
      <w:lvlText w:val="%5."/>
      <w:lvlJc w:val="left"/>
      <w:pPr>
        <w:ind w:left="3398" w:hanging="360"/>
      </w:pPr>
    </w:lvl>
    <w:lvl w:ilvl="5" w:tentative="1">
      <w:start w:val="1"/>
      <w:numFmt w:val="lowerRoman"/>
      <w:lvlText w:val="%6."/>
      <w:lvlJc w:val="right"/>
      <w:pPr>
        <w:ind w:left="4118" w:hanging="180"/>
      </w:pPr>
    </w:lvl>
    <w:lvl w:ilvl="6" w:tentative="1">
      <w:start w:val="1"/>
      <w:numFmt w:val="decimal"/>
      <w:lvlText w:val="%7."/>
      <w:lvlJc w:val="left"/>
      <w:pPr>
        <w:ind w:left="4838" w:hanging="360"/>
      </w:pPr>
    </w:lvl>
    <w:lvl w:ilvl="7" w:tentative="1">
      <w:start w:val="1"/>
      <w:numFmt w:val="lowerLetter"/>
      <w:lvlText w:val="%8."/>
      <w:lvlJc w:val="left"/>
      <w:pPr>
        <w:ind w:left="5558" w:hanging="360"/>
      </w:pPr>
    </w:lvl>
    <w:lvl w:ilvl="8" w:tentative="1">
      <w:start w:val="1"/>
      <w:numFmt w:val="lowerRoman"/>
      <w:lvlText w:val="%9."/>
      <w:lvlJc w:val="right"/>
      <w:pPr>
        <w:ind w:left="6278" w:hanging="180"/>
      </w:pPr>
    </w:lvl>
  </w:abstractNum>
  <w:abstractNum w:abstractNumId="4">
    <w:nsid w:val="3C176F79"/>
    <w:multiLevelType w:val="hybridMultilevel"/>
    <w:tmpl w:val="A9966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1440902"/>
    <w:multiLevelType w:val="hybridMultilevel"/>
    <w:tmpl w:val="AD3087CC"/>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5C96B82"/>
    <w:multiLevelType w:val="hybridMultilevel"/>
    <w:tmpl w:val="7F7E9660"/>
    <w:lvl w:ilvl="0">
      <w:start w:val="9"/>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4F87449B"/>
    <w:multiLevelType w:val="hybridMultilevel"/>
    <w:tmpl w:val="F47E398C"/>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4D162B0"/>
    <w:multiLevelType w:val="hybridMultilevel"/>
    <w:tmpl w:val="57D63D96"/>
    <w:lvl w:ilvl="0">
      <w:start w:val="7"/>
      <w:numFmt w:val="decimal"/>
      <w:lvlText w:val="%1."/>
      <w:lvlJc w:val="left"/>
      <w:pPr>
        <w:ind w:left="1620" w:hanging="360"/>
      </w:pPr>
      <w:rPr>
        <w:rFonts w:hint="default"/>
      </w:r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9">
    <w:nsid w:val="6B031E80"/>
    <w:multiLevelType w:val="hybridMultilevel"/>
    <w:tmpl w:val="2182CB5E"/>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17440B0"/>
    <w:multiLevelType w:val="hybridMultilevel"/>
    <w:tmpl w:val="C64250B0"/>
    <w:lvl w:ilvl="0">
      <w:start w:val="7"/>
      <w:numFmt w:val="decimal"/>
      <w:lvlText w:val="%1."/>
      <w:lvlJc w:val="left"/>
      <w:pPr>
        <w:ind w:left="162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1">
    <w:nsid w:val="7E607BF7"/>
    <w:multiLevelType w:val="hybridMultilevel"/>
    <w:tmpl w:val="FA623E24"/>
    <w:lvl w:ilvl="0">
      <w:start w:val="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39163779">
    <w:abstractNumId w:val="3"/>
  </w:num>
  <w:num w:numId="2" w16cid:durableId="1066562829">
    <w:abstractNumId w:val="5"/>
  </w:num>
  <w:num w:numId="3" w16cid:durableId="32924480">
    <w:abstractNumId w:val="0"/>
  </w:num>
  <w:num w:numId="4" w16cid:durableId="291979062">
    <w:abstractNumId w:val="11"/>
  </w:num>
  <w:num w:numId="5" w16cid:durableId="1150488422">
    <w:abstractNumId w:val="10"/>
  </w:num>
  <w:num w:numId="6" w16cid:durableId="668951267">
    <w:abstractNumId w:val="8"/>
  </w:num>
  <w:num w:numId="7" w16cid:durableId="415178368">
    <w:abstractNumId w:val="6"/>
  </w:num>
  <w:num w:numId="8" w16cid:durableId="117800854">
    <w:abstractNumId w:val="2"/>
  </w:num>
  <w:num w:numId="9" w16cid:durableId="1424112044">
    <w:abstractNumId w:val="1"/>
  </w:num>
  <w:num w:numId="10" w16cid:durableId="1589266260">
    <w:abstractNumId w:val="7"/>
  </w:num>
  <w:num w:numId="11" w16cid:durableId="554200070">
    <w:abstractNumId w:val="9"/>
  </w:num>
  <w:num w:numId="12" w16cid:durableId="782379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CC"/>
    <w:rsid w:val="00002930"/>
    <w:rsid w:val="00002C6A"/>
    <w:rsid w:val="00007CDF"/>
    <w:rsid w:val="00013FE9"/>
    <w:rsid w:val="00020432"/>
    <w:rsid w:val="0002162C"/>
    <w:rsid w:val="00024DEA"/>
    <w:rsid w:val="000358EB"/>
    <w:rsid w:val="00051308"/>
    <w:rsid w:val="00060547"/>
    <w:rsid w:val="0006303D"/>
    <w:rsid w:val="0006483A"/>
    <w:rsid w:val="0007193D"/>
    <w:rsid w:val="00082B5A"/>
    <w:rsid w:val="000914BC"/>
    <w:rsid w:val="00091888"/>
    <w:rsid w:val="00093329"/>
    <w:rsid w:val="00096260"/>
    <w:rsid w:val="000B0B8E"/>
    <w:rsid w:val="000C24A7"/>
    <w:rsid w:val="000C3A83"/>
    <w:rsid w:val="000C471C"/>
    <w:rsid w:val="000D4F93"/>
    <w:rsid w:val="000D6268"/>
    <w:rsid w:val="000F6443"/>
    <w:rsid w:val="000F6C75"/>
    <w:rsid w:val="0010571E"/>
    <w:rsid w:val="00106B6B"/>
    <w:rsid w:val="00106FCB"/>
    <w:rsid w:val="00113038"/>
    <w:rsid w:val="001210FA"/>
    <w:rsid w:val="0012558A"/>
    <w:rsid w:val="001330D0"/>
    <w:rsid w:val="001351A5"/>
    <w:rsid w:val="0013795C"/>
    <w:rsid w:val="001424D9"/>
    <w:rsid w:val="00142988"/>
    <w:rsid w:val="001429B0"/>
    <w:rsid w:val="00150AED"/>
    <w:rsid w:val="00150EFE"/>
    <w:rsid w:val="00152875"/>
    <w:rsid w:val="00163B75"/>
    <w:rsid w:val="00165D56"/>
    <w:rsid w:val="00165ED5"/>
    <w:rsid w:val="00173DE0"/>
    <w:rsid w:val="00176A4B"/>
    <w:rsid w:val="00187053"/>
    <w:rsid w:val="00192ED0"/>
    <w:rsid w:val="001948D6"/>
    <w:rsid w:val="00197611"/>
    <w:rsid w:val="001A1AF9"/>
    <w:rsid w:val="001A20A2"/>
    <w:rsid w:val="001A61C8"/>
    <w:rsid w:val="001A77FF"/>
    <w:rsid w:val="001B75AF"/>
    <w:rsid w:val="001C1F96"/>
    <w:rsid w:val="001C50A9"/>
    <w:rsid w:val="001D0E37"/>
    <w:rsid w:val="001D291E"/>
    <w:rsid w:val="001D5843"/>
    <w:rsid w:val="001E4859"/>
    <w:rsid w:val="001F136C"/>
    <w:rsid w:val="0020097A"/>
    <w:rsid w:val="002017D7"/>
    <w:rsid w:val="00202B8F"/>
    <w:rsid w:val="00214AB2"/>
    <w:rsid w:val="00214C17"/>
    <w:rsid w:val="00215C48"/>
    <w:rsid w:val="002161C7"/>
    <w:rsid w:val="002203E3"/>
    <w:rsid w:val="00220C41"/>
    <w:rsid w:val="00222636"/>
    <w:rsid w:val="00222799"/>
    <w:rsid w:val="0022576D"/>
    <w:rsid w:val="002309DF"/>
    <w:rsid w:val="00235237"/>
    <w:rsid w:val="0023642C"/>
    <w:rsid w:val="002500DE"/>
    <w:rsid w:val="00252E30"/>
    <w:rsid w:val="00253E6B"/>
    <w:rsid w:val="002543EE"/>
    <w:rsid w:val="00256128"/>
    <w:rsid w:val="00257358"/>
    <w:rsid w:val="00270D72"/>
    <w:rsid w:val="0027373F"/>
    <w:rsid w:val="00275189"/>
    <w:rsid w:val="00275A01"/>
    <w:rsid w:val="00283E0B"/>
    <w:rsid w:val="00292866"/>
    <w:rsid w:val="00297BF4"/>
    <w:rsid w:val="002A05CE"/>
    <w:rsid w:val="002A7064"/>
    <w:rsid w:val="002A7615"/>
    <w:rsid w:val="002A7A5A"/>
    <w:rsid w:val="002B2AB0"/>
    <w:rsid w:val="002B41A5"/>
    <w:rsid w:val="002B76D9"/>
    <w:rsid w:val="002C3328"/>
    <w:rsid w:val="002C342D"/>
    <w:rsid w:val="002C43D0"/>
    <w:rsid w:val="002D3E8A"/>
    <w:rsid w:val="002E10C7"/>
    <w:rsid w:val="002E442E"/>
    <w:rsid w:val="002F4FF7"/>
    <w:rsid w:val="002F5988"/>
    <w:rsid w:val="002F6BBD"/>
    <w:rsid w:val="003001FE"/>
    <w:rsid w:val="00301052"/>
    <w:rsid w:val="00303FD6"/>
    <w:rsid w:val="00307DBF"/>
    <w:rsid w:val="003117FE"/>
    <w:rsid w:val="00316712"/>
    <w:rsid w:val="00320173"/>
    <w:rsid w:val="00326A85"/>
    <w:rsid w:val="00330020"/>
    <w:rsid w:val="00330534"/>
    <w:rsid w:val="00331B75"/>
    <w:rsid w:val="003432F1"/>
    <w:rsid w:val="00360510"/>
    <w:rsid w:val="00363B92"/>
    <w:rsid w:val="00364283"/>
    <w:rsid w:val="00365483"/>
    <w:rsid w:val="00366646"/>
    <w:rsid w:val="00366D80"/>
    <w:rsid w:val="00367112"/>
    <w:rsid w:val="00372B39"/>
    <w:rsid w:val="003751F9"/>
    <w:rsid w:val="0037776F"/>
    <w:rsid w:val="00382B5F"/>
    <w:rsid w:val="003857FE"/>
    <w:rsid w:val="00385CD1"/>
    <w:rsid w:val="00386285"/>
    <w:rsid w:val="0039313E"/>
    <w:rsid w:val="00394DE1"/>
    <w:rsid w:val="00395035"/>
    <w:rsid w:val="00396663"/>
    <w:rsid w:val="003A32A2"/>
    <w:rsid w:val="003B6DFC"/>
    <w:rsid w:val="003C300C"/>
    <w:rsid w:val="003C4AE7"/>
    <w:rsid w:val="003C7215"/>
    <w:rsid w:val="003E137E"/>
    <w:rsid w:val="003E6C27"/>
    <w:rsid w:val="003E6D01"/>
    <w:rsid w:val="003F5444"/>
    <w:rsid w:val="003F62F2"/>
    <w:rsid w:val="0040088D"/>
    <w:rsid w:val="00401754"/>
    <w:rsid w:val="004032FE"/>
    <w:rsid w:val="00411BDD"/>
    <w:rsid w:val="00413DB7"/>
    <w:rsid w:val="004145AD"/>
    <w:rsid w:val="00420978"/>
    <w:rsid w:val="00422778"/>
    <w:rsid w:val="004461A6"/>
    <w:rsid w:val="00463DCF"/>
    <w:rsid w:val="00481DBD"/>
    <w:rsid w:val="004850B5"/>
    <w:rsid w:val="00485C29"/>
    <w:rsid w:val="00487AAE"/>
    <w:rsid w:val="00492172"/>
    <w:rsid w:val="004A19AC"/>
    <w:rsid w:val="004A206C"/>
    <w:rsid w:val="004A7095"/>
    <w:rsid w:val="004B5850"/>
    <w:rsid w:val="004C0444"/>
    <w:rsid w:val="004C4317"/>
    <w:rsid w:val="004D05E5"/>
    <w:rsid w:val="004D3FF4"/>
    <w:rsid w:val="004E050B"/>
    <w:rsid w:val="004E0544"/>
    <w:rsid w:val="004E153B"/>
    <w:rsid w:val="004E4A23"/>
    <w:rsid w:val="004E621C"/>
    <w:rsid w:val="004E7922"/>
    <w:rsid w:val="004F4EE1"/>
    <w:rsid w:val="004F71F8"/>
    <w:rsid w:val="00506849"/>
    <w:rsid w:val="005074C2"/>
    <w:rsid w:val="00514603"/>
    <w:rsid w:val="0051640B"/>
    <w:rsid w:val="0053403B"/>
    <w:rsid w:val="00535778"/>
    <w:rsid w:val="00544A99"/>
    <w:rsid w:val="00551271"/>
    <w:rsid w:val="00552A23"/>
    <w:rsid w:val="00556F90"/>
    <w:rsid w:val="0055747F"/>
    <w:rsid w:val="00557769"/>
    <w:rsid w:val="005702C5"/>
    <w:rsid w:val="00576C2C"/>
    <w:rsid w:val="00579151"/>
    <w:rsid w:val="0058790C"/>
    <w:rsid w:val="005915FC"/>
    <w:rsid w:val="0059489C"/>
    <w:rsid w:val="005A2A9B"/>
    <w:rsid w:val="005B26A5"/>
    <w:rsid w:val="005C1617"/>
    <w:rsid w:val="005C18EB"/>
    <w:rsid w:val="005C1983"/>
    <w:rsid w:val="005C33DD"/>
    <w:rsid w:val="005C77EC"/>
    <w:rsid w:val="005D31B7"/>
    <w:rsid w:val="005D3E37"/>
    <w:rsid w:val="005D7FBC"/>
    <w:rsid w:val="005E12F0"/>
    <w:rsid w:val="005E2432"/>
    <w:rsid w:val="005E2FE8"/>
    <w:rsid w:val="005E2FFE"/>
    <w:rsid w:val="005E7F37"/>
    <w:rsid w:val="005F1287"/>
    <w:rsid w:val="005F215E"/>
    <w:rsid w:val="005F6198"/>
    <w:rsid w:val="006013A0"/>
    <w:rsid w:val="006069B8"/>
    <w:rsid w:val="00607FC8"/>
    <w:rsid w:val="00614210"/>
    <w:rsid w:val="00616C09"/>
    <w:rsid w:val="00623EE6"/>
    <w:rsid w:val="00626696"/>
    <w:rsid w:val="00631CCF"/>
    <w:rsid w:val="0063431A"/>
    <w:rsid w:val="00634DA7"/>
    <w:rsid w:val="0063609A"/>
    <w:rsid w:val="006452B5"/>
    <w:rsid w:val="006471C2"/>
    <w:rsid w:val="00654013"/>
    <w:rsid w:val="00655B1A"/>
    <w:rsid w:val="00657F3B"/>
    <w:rsid w:val="0066774D"/>
    <w:rsid w:val="00670E6D"/>
    <w:rsid w:val="00672375"/>
    <w:rsid w:val="00677C9F"/>
    <w:rsid w:val="00683A48"/>
    <w:rsid w:val="00684304"/>
    <w:rsid w:val="00686CB2"/>
    <w:rsid w:val="006872E1"/>
    <w:rsid w:val="00693DCD"/>
    <w:rsid w:val="006A3136"/>
    <w:rsid w:val="006A634C"/>
    <w:rsid w:val="006A7F1C"/>
    <w:rsid w:val="006B12C8"/>
    <w:rsid w:val="006B2F25"/>
    <w:rsid w:val="006B3486"/>
    <w:rsid w:val="006B5EE5"/>
    <w:rsid w:val="006C660E"/>
    <w:rsid w:val="006D12D4"/>
    <w:rsid w:val="006D4B03"/>
    <w:rsid w:val="006E11D7"/>
    <w:rsid w:val="006E17C1"/>
    <w:rsid w:val="006E19C7"/>
    <w:rsid w:val="006E1E4A"/>
    <w:rsid w:val="006E3D28"/>
    <w:rsid w:val="006E629F"/>
    <w:rsid w:val="006F1D17"/>
    <w:rsid w:val="006F2548"/>
    <w:rsid w:val="006F2A4A"/>
    <w:rsid w:val="006F4F9E"/>
    <w:rsid w:val="0070301B"/>
    <w:rsid w:val="00714334"/>
    <w:rsid w:val="00723155"/>
    <w:rsid w:val="00723B93"/>
    <w:rsid w:val="0072454B"/>
    <w:rsid w:val="00725B59"/>
    <w:rsid w:val="00734990"/>
    <w:rsid w:val="00742A0F"/>
    <w:rsid w:val="00745D59"/>
    <w:rsid w:val="0075011F"/>
    <w:rsid w:val="007531CD"/>
    <w:rsid w:val="00757D00"/>
    <w:rsid w:val="007612B9"/>
    <w:rsid w:val="007614E7"/>
    <w:rsid w:val="007638C9"/>
    <w:rsid w:val="0076726D"/>
    <w:rsid w:val="00774A26"/>
    <w:rsid w:val="007927CB"/>
    <w:rsid w:val="007932D5"/>
    <w:rsid w:val="007932E6"/>
    <w:rsid w:val="007979C2"/>
    <w:rsid w:val="007A1FDD"/>
    <w:rsid w:val="007A7640"/>
    <w:rsid w:val="007A7BAF"/>
    <w:rsid w:val="007B0FFF"/>
    <w:rsid w:val="007B3B49"/>
    <w:rsid w:val="007B7175"/>
    <w:rsid w:val="007C23CC"/>
    <w:rsid w:val="007C337B"/>
    <w:rsid w:val="007D0930"/>
    <w:rsid w:val="007D3647"/>
    <w:rsid w:val="007D3673"/>
    <w:rsid w:val="007D44AB"/>
    <w:rsid w:val="007E448D"/>
    <w:rsid w:val="007E6E35"/>
    <w:rsid w:val="007E6EDD"/>
    <w:rsid w:val="007F415F"/>
    <w:rsid w:val="008063A4"/>
    <w:rsid w:val="00813C9A"/>
    <w:rsid w:val="00813F12"/>
    <w:rsid w:val="0081469F"/>
    <w:rsid w:val="00833574"/>
    <w:rsid w:val="0083387A"/>
    <w:rsid w:val="00841070"/>
    <w:rsid w:val="00841893"/>
    <w:rsid w:val="008439EB"/>
    <w:rsid w:val="0085123E"/>
    <w:rsid w:val="00866D74"/>
    <w:rsid w:val="00871ED7"/>
    <w:rsid w:val="00872354"/>
    <w:rsid w:val="00872B5D"/>
    <w:rsid w:val="00883673"/>
    <w:rsid w:val="008863D5"/>
    <w:rsid w:val="00893C9B"/>
    <w:rsid w:val="00895487"/>
    <w:rsid w:val="008955F5"/>
    <w:rsid w:val="008A05EF"/>
    <w:rsid w:val="008A3448"/>
    <w:rsid w:val="008B12E7"/>
    <w:rsid w:val="008B42D3"/>
    <w:rsid w:val="008B47FC"/>
    <w:rsid w:val="008B4AD6"/>
    <w:rsid w:val="008B6AE6"/>
    <w:rsid w:val="008C041B"/>
    <w:rsid w:val="008C2E71"/>
    <w:rsid w:val="008D230E"/>
    <w:rsid w:val="008D3870"/>
    <w:rsid w:val="008D4649"/>
    <w:rsid w:val="008E0009"/>
    <w:rsid w:val="008F58A3"/>
    <w:rsid w:val="0090175C"/>
    <w:rsid w:val="00901E94"/>
    <w:rsid w:val="009031A4"/>
    <w:rsid w:val="00907A79"/>
    <w:rsid w:val="009133A4"/>
    <w:rsid w:val="009205DE"/>
    <w:rsid w:val="00920A2B"/>
    <w:rsid w:val="009229AD"/>
    <w:rsid w:val="00924675"/>
    <w:rsid w:val="00924D88"/>
    <w:rsid w:val="00935069"/>
    <w:rsid w:val="0094241C"/>
    <w:rsid w:val="00945A4C"/>
    <w:rsid w:val="00952F01"/>
    <w:rsid w:val="00955BCC"/>
    <w:rsid w:val="00960477"/>
    <w:rsid w:val="009627EE"/>
    <w:rsid w:val="00971212"/>
    <w:rsid w:val="00996187"/>
    <w:rsid w:val="00996DBA"/>
    <w:rsid w:val="009B1B93"/>
    <w:rsid w:val="009B6759"/>
    <w:rsid w:val="009C12F1"/>
    <w:rsid w:val="009C1EE9"/>
    <w:rsid w:val="009C517B"/>
    <w:rsid w:val="009D74CB"/>
    <w:rsid w:val="009E4503"/>
    <w:rsid w:val="009F0744"/>
    <w:rsid w:val="009F1C74"/>
    <w:rsid w:val="009F2512"/>
    <w:rsid w:val="009F639B"/>
    <w:rsid w:val="009F74F8"/>
    <w:rsid w:val="00A07BF0"/>
    <w:rsid w:val="00A10BCE"/>
    <w:rsid w:val="00A11CBF"/>
    <w:rsid w:val="00A12519"/>
    <w:rsid w:val="00A12CFE"/>
    <w:rsid w:val="00A24F17"/>
    <w:rsid w:val="00A252D7"/>
    <w:rsid w:val="00A2561B"/>
    <w:rsid w:val="00A33272"/>
    <w:rsid w:val="00A45043"/>
    <w:rsid w:val="00A47AFC"/>
    <w:rsid w:val="00A51C69"/>
    <w:rsid w:val="00A53DD3"/>
    <w:rsid w:val="00A5783B"/>
    <w:rsid w:val="00A61357"/>
    <w:rsid w:val="00A61464"/>
    <w:rsid w:val="00A627FE"/>
    <w:rsid w:val="00A64E2A"/>
    <w:rsid w:val="00A81E4F"/>
    <w:rsid w:val="00A82E50"/>
    <w:rsid w:val="00A8347E"/>
    <w:rsid w:val="00A85508"/>
    <w:rsid w:val="00AA0FCF"/>
    <w:rsid w:val="00AB0C7F"/>
    <w:rsid w:val="00AB16C7"/>
    <w:rsid w:val="00AC076D"/>
    <w:rsid w:val="00AC499D"/>
    <w:rsid w:val="00AD45BA"/>
    <w:rsid w:val="00AE171F"/>
    <w:rsid w:val="00AE2233"/>
    <w:rsid w:val="00AE2240"/>
    <w:rsid w:val="00AE63EF"/>
    <w:rsid w:val="00AF76D4"/>
    <w:rsid w:val="00B00E1C"/>
    <w:rsid w:val="00B11773"/>
    <w:rsid w:val="00B17958"/>
    <w:rsid w:val="00B2276A"/>
    <w:rsid w:val="00B22ED5"/>
    <w:rsid w:val="00B24D7B"/>
    <w:rsid w:val="00B27564"/>
    <w:rsid w:val="00B35C3C"/>
    <w:rsid w:val="00B36867"/>
    <w:rsid w:val="00B4078D"/>
    <w:rsid w:val="00B4137F"/>
    <w:rsid w:val="00B46F9D"/>
    <w:rsid w:val="00B506C7"/>
    <w:rsid w:val="00B576C3"/>
    <w:rsid w:val="00B62E4E"/>
    <w:rsid w:val="00B65D8E"/>
    <w:rsid w:val="00B73FFD"/>
    <w:rsid w:val="00B7745B"/>
    <w:rsid w:val="00B8050F"/>
    <w:rsid w:val="00B82E5A"/>
    <w:rsid w:val="00B90C57"/>
    <w:rsid w:val="00B9194A"/>
    <w:rsid w:val="00BA0F38"/>
    <w:rsid w:val="00BA3414"/>
    <w:rsid w:val="00BA5050"/>
    <w:rsid w:val="00BA546B"/>
    <w:rsid w:val="00BA62E9"/>
    <w:rsid w:val="00BB0194"/>
    <w:rsid w:val="00BB0297"/>
    <w:rsid w:val="00BC78FD"/>
    <w:rsid w:val="00BD05DD"/>
    <w:rsid w:val="00BD2662"/>
    <w:rsid w:val="00BD54A8"/>
    <w:rsid w:val="00BE3256"/>
    <w:rsid w:val="00BF2603"/>
    <w:rsid w:val="00BF42C7"/>
    <w:rsid w:val="00C02EEA"/>
    <w:rsid w:val="00C04677"/>
    <w:rsid w:val="00C0558F"/>
    <w:rsid w:val="00C05A99"/>
    <w:rsid w:val="00C101F5"/>
    <w:rsid w:val="00C1053E"/>
    <w:rsid w:val="00C1385D"/>
    <w:rsid w:val="00C13DC7"/>
    <w:rsid w:val="00C15859"/>
    <w:rsid w:val="00C205E2"/>
    <w:rsid w:val="00C23548"/>
    <w:rsid w:val="00C300C6"/>
    <w:rsid w:val="00C40A8F"/>
    <w:rsid w:val="00C4205D"/>
    <w:rsid w:val="00C43A9E"/>
    <w:rsid w:val="00C43BC6"/>
    <w:rsid w:val="00C46747"/>
    <w:rsid w:val="00C52E0C"/>
    <w:rsid w:val="00C53428"/>
    <w:rsid w:val="00C57101"/>
    <w:rsid w:val="00C76C22"/>
    <w:rsid w:val="00C856BF"/>
    <w:rsid w:val="00C85972"/>
    <w:rsid w:val="00C9097D"/>
    <w:rsid w:val="00C90FA3"/>
    <w:rsid w:val="00C91A4E"/>
    <w:rsid w:val="00C9304A"/>
    <w:rsid w:val="00C9653D"/>
    <w:rsid w:val="00C96CF4"/>
    <w:rsid w:val="00CA1B1D"/>
    <w:rsid w:val="00CA5D4A"/>
    <w:rsid w:val="00CC0453"/>
    <w:rsid w:val="00CC2003"/>
    <w:rsid w:val="00CC5142"/>
    <w:rsid w:val="00CC6543"/>
    <w:rsid w:val="00CC65C6"/>
    <w:rsid w:val="00CD1E86"/>
    <w:rsid w:val="00CD25E6"/>
    <w:rsid w:val="00CD6037"/>
    <w:rsid w:val="00CD7753"/>
    <w:rsid w:val="00CF2170"/>
    <w:rsid w:val="00CF2976"/>
    <w:rsid w:val="00D12AD2"/>
    <w:rsid w:val="00D13485"/>
    <w:rsid w:val="00D1620B"/>
    <w:rsid w:val="00D25BEF"/>
    <w:rsid w:val="00D25D8E"/>
    <w:rsid w:val="00D3075F"/>
    <w:rsid w:val="00D40D55"/>
    <w:rsid w:val="00D446A1"/>
    <w:rsid w:val="00D47F38"/>
    <w:rsid w:val="00D507D5"/>
    <w:rsid w:val="00D50BA0"/>
    <w:rsid w:val="00D52E5D"/>
    <w:rsid w:val="00D72D6C"/>
    <w:rsid w:val="00D7367F"/>
    <w:rsid w:val="00D80B2F"/>
    <w:rsid w:val="00D90374"/>
    <w:rsid w:val="00D91201"/>
    <w:rsid w:val="00D9431B"/>
    <w:rsid w:val="00DA0622"/>
    <w:rsid w:val="00DA1298"/>
    <w:rsid w:val="00DA15F4"/>
    <w:rsid w:val="00DB56E0"/>
    <w:rsid w:val="00DC16FC"/>
    <w:rsid w:val="00DC1844"/>
    <w:rsid w:val="00DC241F"/>
    <w:rsid w:val="00DC46FE"/>
    <w:rsid w:val="00DC6CCD"/>
    <w:rsid w:val="00DD0134"/>
    <w:rsid w:val="00DD2A59"/>
    <w:rsid w:val="00DD5AFE"/>
    <w:rsid w:val="00DE748B"/>
    <w:rsid w:val="00DF2A4C"/>
    <w:rsid w:val="00DF2E3C"/>
    <w:rsid w:val="00DF2E6F"/>
    <w:rsid w:val="00DF5D17"/>
    <w:rsid w:val="00DF6BF1"/>
    <w:rsid w:val="00E00A57"/>
    <w:rsid w:val="00E034FE"/>
    <w:rsid w:val="00E1260F"/>
    <w:rsid w:val="00E17672"/>
    <w:rsid w:val="00E25D42"/>
    <w:rsid w:val="00E402A9"/>
    <w:rsid w:val="00E41215"/>
    <w:rsid w:val="00E44D4D"/>
    <w:rsid w:val="00E61483"/>
    <w:rsid w:val="00E62CFA"/>
    <w:rsid w:val="00E63D6D"/>
    <w:rsid w:val="00E64855"/>
    <w:rsid w:val="00E65667"/>
    <w:rsid w:val="00E75079"/>
    <w:rsid w:val="00E76BAF"/>
    <w:rsid w:val="00E82366"/>
    <w:rsid w:val="00E865CC"/>
    <w:rsid w:val="00E86CC7"/>
    <w:rsid w:val="00E917A5"/>
    <w:rsid w:val="00E9215A"/>
    <w:rsid w:val="00E9398D"/>
    <w:rsid w:val="00E954EF"/>
    <w:rsid w:val="00E97078"/>
    <w:rsid w:val="00EA0919"/>
    <w:rsid w:val="00EA0F78"/>
    <w:rsid w:val="00EA6D65"/>
    <w:rsid w:val="00EB721D"/>
    <w:rsid w:val="00EB795D"/>
    <w:rsid w:val="00EC04C5"/>
    <w:rsid w:val="00ED3D38"/>
    <w:rsid w:val="00ED45DD"/>
    <w:rsid w:val="00ED6CE1"/>
    <w:rsid w:val="00ED75F6"/>
    <w:rsid w:val="00EE06EE"/>
    <w:rsid w:val="00EE4165"/>
    <w:rsid w:val="00EE7667"/>
    <w:rsid w:val="00EF4580"/>
    <w:rsid w:val="00EF6657"/>
    <w:rsid w:val="00EF7F7E"/>
    <w:rsid w:val="00F007FE"/>
    <w:rsid w:val="00F07FAF"/>
    <w:rsid w:val="00F145D6"/>
    <w:rsid w:val="00F14934"/>
    <w:rsid w:val="00F313B1"/>
    <w:rsid w:val="00F31477"/>
    <w:rsid w:val="00F3303C"/>
    <w:rsid w:val="00F355CA"/>
    <w:rsid w:val="00F37F11"/>
    <w:rsid w:val="00F4083B"/>
    <w:rsid w:val="00F40F87"/>
    <w:rsid w:val="00F411D7"/>
    <w:rsid w:val="00F411D8"/>
    <w:rsid w:val="00F4515C"/>
    <w:rsid w:val="00F50F82"/>
    <w:rsid w:val="00F54E59"/>
    <w:rsid w:val="00F71908"/>
    <w:rsid w:val="00F91D36"/>
    <w:rsid w:val="00FB4394"/>
    <w:rsid w:val="00FB4815"/>
    <w:rsid w:val="00FC2624"/>
    <w:rsid w:val="00FC4E07"/>
    <w:rsid w:val="00FC6C06"/>
    <w:rsid w:val="00FC764B"/>
    <w:rsid w:val="00FD51C0"/>
    <w:rsid w:val="00FE734D"/>
    <w:rsid w:val="00FF3C0B"/>
    <w:rsid w:val="00FF4FF0"/>
    <w:rsid w:val="01F361B2"/>
    <w:rsid w:val="02026D0A"/>
    <w:rsid w:val="02C2096B"/>
    <w:rsid w:val="04A013FF"/>
    <w:rsid w:val="04F2426B"/>
    <w:rsid w:val="06242CD4"/>
    <w:rsid w:val="07AE9D5B"/>
    <w:rsid w:val="099485F9"/>
    <w:rsid w:val="0BACBB01"/>
    <w:rsid w:val="0C80D076"/>
    <w:rsid w:val="0CFC6E8C"/>
    <w:rsid w:val="0D9B6F66"/>
    <w:rsid w:val="0EFBA1BC"/>
    <w:rsid w:val="0F9C8188"/>
    <w:rsid w:val="121E8182"/>
    <w:rsid w:val="1617DF0D"/>
    <w:rsid w:val="161BC0D4"/>
    <w:rsid w:val="1682E069"/>
    <w:rsid w:val="19B305BF"/>
    <w:rsid w:val="1B4ED620"/>
    <w:rsid w:val="1EC01757"/>
    <w:rsid w:val="1F5181F9"/>
    <w:rsid w:val="201C1239"/>
    <w:rsid w:val="224BF6C7"/>
    <w:rsid w:val="2339E564"/>
    <w:rsid w:val="23A9EAF6"/>
    <w:rsid w:val="25E1EFFE"/>
    <w:rsid w:val="2C7AE1FD"/>
    <w:rsid w:val="2CCE0B1B"/>
    <w:rsid w:val="2F8BFD25"/>
    <w:rsid w:val="305A8C82"/>
    <w:rsid w:val="307D7A53"/>
    <w:rsid w:val="30AFE03D"/>
    <w:rsid w:val="32AE678E"/>
    <w:rsid w:val="32FF2CCF"/>
    <w:rsid w:val="3308BEB9"/>
    <w:rsid w:val="34971B69"/>
    <w:rsid w:val="349AFD30"/>
    <w:rsid w:val="35E60850"/>
    <w:rsid w:val="3743B45E"/>
    <w:rsid w:val="377C121D"/>
    <w:rsid w:val="393645B7"/>
    <w:rsid w:val="3AB3B2DF"/>
    <w:rsid w:val="3C3C2177"/>
    <w:rsid w:val="3CC4A7A1"/>
    <w:rsid w:val="3D13F9B8"/>
    <w:rsid w:val="3F72145A"/>
    <w:rsid w:val="43C36D08"/>
    <w:rsid w:val="480BAC6E"/>
    <w:rsid w:val="4892954A"/>
    <w:rsid w:val="49F3A03A"/>
    <w:rsid w:val="4A08A0DE"/>
    <w:rsid w:val="4A18A22D"/>
    <w:rsid w:val="4A713914"/>
    <w:rsid w:val="4AB84517"/>
    <w:rsid w:val="4BC21CAA"/>
    <w:rsid w:val="4BF71B4D"/>
    <w:rsid w:val="4E5C50CD"/>
    <w:rsid w:val="4FEA349A"/>
    <w:rsid w:val="50EB4FF5"/>
    <w:rsid w:val="50FF4E77"/>
    <w:rsid w:val="53C142A7"/>
    <w:rsid w:val="586F927E"/>
    <w:rsid w:val="5BF7F881"/>
    <w:rsid w:val="5C22D8EC"/>
    <w:rsid w:val="5CE61DC3"/>
    <w:rsid w:val="5D51148F"/>
    <w:rsid w:val="607F855D"/>
    <w:rsid w:val="62748EF8"/>
    <w:rsid w:val="65112327"/>
    <w:rsid w:val="65725A2F"/>
    <w:rsid w:val="67CEDD81"/>
    <w:rsid w:val="6B276414"/>
    <w:rsid w:val="6BD8C000"/>
    <w:rsid w:val="6E0AE8C7"/>
    <w:rsid w:val="70DBD3A6"/>
    <w:rsid w:val="72159723"/>
    <w:rsid w:val="723840A7"/>
    <w:rsid w:val="72DDC8D8"/>
    <w:rsid w:val="740661AD"/>
    <w:rsid w:val="759561AA"/>
    <w:rsid w:val="77A5306D"/>
    <w:rsid w:val="78561155"/>
    <w:rsid w:val="790D0E2F"/>
    <w:rsid w:val="7A7FE0D3"/>
    <w:rsid w:val="7EB7DF28"/>
    <w:rsid w:val="7EEF72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BBE2FB"/>
  <w15:chartTrackingRefBased/>
  <w15:docId w15:val="{2688FA9E-886C-47F6-AB50-824FFEE5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B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BCC"/>
    <w:pPr>
      <w:spacing w:after="200" w:line="276" w:lineRule="auto"/>
      <w:ind w:left="720" w:firstLine="230"/>
      <w:contextualSpacing/>
    </w:pPr>
    <w:rPr>
      <w:sz w:val="22"/>
      <w:szCs w:val="22"/>
    </w:rPr>
  </w:style>
  <w:style w:type="character" w:styleId="Hyperlink">
    <w:name w:val="Hyperlink"/>
    <w:basedOn w:val="DefaultParagraphFont"/>
    <w:uiPriority w:val="99"/>
    <w:unhideWhenUsed/>
    <w:rsid w:val="007C23CC"/>
    <w:rPr>
      <w:color w:val="0563C1" w:themeColor="hyperlink"/>
      <w:u w:val="single"/>
    </w:rPr>
  </w:style>
  <w:style w:type="character" w:styleId="CommentReference">
    <w:name w:val="annotation reference"/>
    <w:basedOn w:val="DefaultParagraphFont"/>
    <w:semiHidden/>
    <w:unhideWhenUsed/>
    <w:rsid w:val="0039313E"/>
    <w:rPr>
      <w:sz w:val="16"/>
      <w:szCs w:val="16"/>
    </w:rPr>
  </w:style>
  <w:style w:type="paragraph" w:styleId="CommentText">
    <w:name w:val="annotation text"/>
    <w:basedOn w:val="Normal"/>
    <w:link w:val="CommentTextChar"/>
    <w:unhideWhenUsed/>
    <w:rsid w:val="0039313E"/>
    <w:rPr>
      <w:sz w:val="20"/>
      <w:szCs w:val="20"/>
    </w:rPr>
  </w:style>
  <w:style w:type="character" w:customStyle="1" w:styleId="CommentTextChar">
    <w:name w:val="Comment Text Char"/>
    <w:basedOn w:val="DefaultParagraphFont"/>
    <w:link w:val="CommentText"/>
    <w:rsid w:val="003931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313E"/>
    <w:rPr>
      <w:b/>
      <w:bCs/>
    </w:rPr>
  </w:style>
  <w:style w:type="character" w:customStyle="1" w:styleId="CommentSubjectChar">
    <w:name w:val="Comment Subject Char"/>
    <w:basedOn w:val="CommentTextChar"/>
    <w:link w:val="CommentSubject"/>
    <w:uiPriority w:val="99"/>
    <w:semiHidden/>
    <w:rsid w:val="0039313E"/>
    <w:rPr>
      <w:rFonts w:ascii="Times New Roman" w:eastAsia="Times New Roman" w:hAnsi="Times New Roman" w:cs="Times New Roman"/>
      <w:b/>
      <w:bCs/>
      <w:sz w:val="20"/>
      <w:szCs w:val="20"/>
    </w:rPr>
  </w:style>
  <w:style w:type="paragraph" w:styleId="Revision">
    <w:name w:val="Revision"/>
    <w:hidden/>
    <w:uiPriority w:val="99"/>
    <w:semiHidden/>
    <w:rsid w:val="00235237"/>
    <w:pPr>
      <w:spacing w:after="0" w:line="240" w:lineRule="auto"/>
    </w:pPr>
    <w:rPr>
      <w:rFonts w:ascii="Times New Roman" w:eastAsia="Times New Roman" w:hAnsi="Times New Roman" w:cs="Times New Roman"/>
      <w:sz w:val="24"/>
      <w:szCs w:val="24"/>
    </w:rPr>
  </w:style>
  <w:style w:type="character" w:customStyle="1" w:styleId="xgmail-msocommentreference">
    <w:name w:val="x_gmail-msocommentreference"/>
    <w:basedOn w:val="DefaultParagraphFont"/>
    <w:rsid w:val="00E034FE"/>
  </w:style>
  <w:style w:type="character" w:customStyle="1" w:styleId="cf01">
    <w:name w:val="cf01"/>
    <w:basedOn w:val="DefaultParagraphFont"/>
    <w:rsid w:val="00DC241F"/>
    <w:rPr>
      <w:rFonts w:ascii="Segoe UI" w:hAnsi="Segoe UI" w:cs="Segoe UI" w:hint="default"/>
      <w:sz w:val="18"/>
      <w:szCs w:val="18"/>
    </w:rPr>
  </w:style>
  <w:style w:type="paragraph" w:styleId="Header">
    <w:name w:val="header"/>
    <w:basedOn w:val="Normal"/>
    <w:link w:val="HeaderChar"/>
    <w:uiPriority w:val="99"/>
    <w:unhideWhenUsed/>
    <w:rsid w:val="008863D5"/>
    <w:pPr>
      <w:tabs>
        <w:tab w:val="center" w:pos="4680"/>
        <w:tab w:val="right" w:pos="9360"/>
      </w:tabs>
    </w:pPr>
  </w:style>
  <w:style w:type="character" w:customStyle="1" w:styleId="HeaderChar">
    <w:name w:val="Header Char"/>
    <w:basedOn w:val="DefaultParagraphFont"/>
    <w:link w:val="Header"/>
    <w:uiPriority w:val="99"/>
    <w:rsid w:val="008863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63D5"/>
    <w:pPr>
      <w:tabs>
        <w:tab w:val="center" w:pos="4680"/>
        <w:tab w:val="right" w:pos="9360"/>
      </w:tabs>
    </w:pPr>
  </w:style>
  <w:style w:type="character" w:customStyle="1" w:styleId="FooterChar">
    <w:name w:val="Footer Char"/>
    <w:basedOn w:val="DefaultParagraphFont"/>
    <w:link w:val="Footer"/>
    <w:uiPriority w:val="99"/>
    <w:rsid w:val="008863D5"/>
    <w:rPr>
      <w:rFonts w:ascii="Times New Roman" w:eastAsia="Times New Roman" w:hAnsi="Times New Roman" w:cs="Times New Roman"/>
      <w:sz w:val="24"/>
      <w:szCs w:val="24"/>
    </w:rPr>
  </w:style>
  <w:style w:type="character" w:styleId="Mention">
    <w:name w:val="Mention"/>
    <w:basedOn w:val="DefaultParagraphFont"/>
    <w:uiPriority w:val="99"/>
    <w:unhideWhenUsed/>
    <w:rsid w:val="004E621C"/>
    <w:rPr>
      <w:color w:val="2B579A"/>
      <w:shd w:val="clear" w:color="auto" w:fill="E1DFDD"/>
    </w:rPr>
  </w:style>
  <w:style w:type="character" w:styleId="UnresolvedMention">
    <w:name w:val="Unresolved Mention"/>
    <w:basedOn w:val="DefaultParagraphFont"/>
    <w:uiPriority w:val="99"/>
    <w:semiHidden/>
    <w:unhideWhenUsed/>
    <w:rsid w:val="00382B5F"/>
    <w:rPr>
      <w:color w:val="605E5C"/>
      <w:shd w:val="clear" w:color="auto" w:fill="E1DFDD"/>
    </w:rPr>
  </w:style>
  <w:style w:type="character" w:styleId="FollowedHyperlink">
    <w:name w:val="FollowedHyperlink"/>
    <w:basedOn w:val="DefaultParagraphFont"/>
    <w:uiPriority w:val="99"/>
    <w:semiHidden/>
    <w:unhideWhenUsed/>
    <w:rsid w:val="006843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ol.gov/sites/dolgov/files/WHD/legacy/files/FairLaborStandAct.pdf"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3475</Words>
  <Characters>19814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Hilda - ETA</dc:creator>
  <cp:lastModifiedBy>Gibson, Patrice A - ETA</cp:lastModifiedBy>
  <cp:revision>2</cp:revision>
  <dcterms:created xsi:type="dcterms:W3CDTF">2023-11-29T16:04:00Z</dcterms:created>
  <dcterms:modified xsi:type="dcterms:W3CDTF">2023-11-29T16:04:00Z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23d609129e2a38e3ceb4a6ebbaa90cd28e0b150043fe00b5b8057445bb8e91ad</vt:lpwstr>
  </property>
</Properties>
</file>