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0A19" w14:paraId="46D0716F" w14:textId="77777777">
      <w:pPr>
        <w:tabs>
          <w:tab w:val="left" w:pos="3719"/>
        </w:tabs>
        <w:spacing w:before="181" w:line="229" w:lineRule="exact"/>
        <w:ind w:left="120"/>
        <w:rPr>
          <w:rFonts w:ascii="Arial"/>
          <w:sz w:val="18"/>
        </w:rPr>
      </w:pPr>
      <w:r>
        <w:rPr>
          <w:noProof/>
        </w:rPr>
        <w:drawing>
          <wp:anchor distT="0" distB="0" distL="0" distR="0" simplePos="0" relativeHeight="251658240" behindDoc="0" locked="0" layoutInCell="1" allowOverlap="1">
            <wp:simplePos x="0" y="0"/>
            <wp:positionH relativeFrom="page">
              <wp:posOffset>6521449</wp:posOffset>
            </wp:positionH>
            <wp:positionV relativeFrom="paragraph">
              <wp:posOffset>2537</wp:posOffset>
            </wp:positionV>
            <wp:extent cx="624839" cy="624839"/>
            <wp:effectExtent l="0" t="0" r="0" b="0"/>
            <wp:wrapNone/>
            <wp:docPr id="1" name="Image 1" descr="United States Department of Labor seal "/>
            <wp:cNvGraphicFramePr/>
            <a:graphic xmlns:a="http://schemas.openxmlformats.org/drawingml/2006/main">
              <a:graphicData uri="http://schemas.openxmlformats.org/drawingml/2006/picture">
                <pic:pic xmlns:pic="http://schemas.openxmlformats.org/drawingml/2006/picture">
                  <pic:nvPicPr>
                    <pic:cNvPr id="1" name="Image 1" descr="United States Department of Labor seal "/>
                    <pic:cNvPicPr/>
                  </pic:nvPicPr>
                  <pic:blipFill>
                    <a:blip xmlns:r="http://schemas.openxmlformats.org/officeDocument/2006/relationships" r:embed="rId9" cstate="print"/>
                    <a:stretch>
                      <a:fillRect/>
                    </a:stretch>
                  </pic:blipFill>
                  <pic:spPr>
                    <a:xfrm>
                      <a:off x="0" y="0"/>
                      <a:ext cx="624839" cy="624839"/>
                    </a:xfrm>
                    <a:prstGeom prst="rect">
                      <a:avLst/>
                    </a:prstGeom>
                  </pic:spPr>
                </pic:pic>
              </a:graphicData>
            </a:graphic>
          </wp:anchor>
        </w:drawing>
      </w:r>
      <w:r>
        <w:rPr>
          <w:rFonts w:ascii="Arial"/>
          <w:b/>
          <w:color w:val="365F91"/>
          <w:sz w:val="20"/>
        </w:rPr>
        <w:t>U.S.</w:t>
      </w:r>
      <w:r>
        <w:rPr>
          <w:rFonts w:ascii="Arial"/>
          <w:b/>
          <w:color w:val="365F91"/>
          <w:spacing w:val="-10"/>
          <w:sz w:val="20"/>
        </w:rPr>
        <w:t xml:space="preserve"> </w:t>
      </w:r>
      <w:r>
        <w:rPr>
          <w:rFonts w:ascii="Arial"/>
          <w:b/>
          <w:color w:val="365F91"/>
          <w:sz w:val="20"/>
        </w:rPr>
        <w:t>Department</w:t>
      </w:r>
      <w:r>
        <w:rPr>
          <w:rFonts w:ascii="Arial"/>
          <w:b/>
          <w:color w:val="365F91"/>
          <w:spacing w:val="-6"/>
          <w:sz w:val="20"/>
        </w:rPr>
        <w:t xml:space="preserve"> </w:t>
      </w:r>
      <w:r>
        <w:rPr>
          <w:rFonts w:ascii="Arial"/>
          <w:b/>
          <w:color w:val="365F91"/>
          <w:sz w:val="20"/>
        </w:rPr>
        <w:t>of</w:t>
      </w:r>
      <w:r>
        <w:rPr>
          <w:rFonts w:ascii="Arial"/>
          <w:b/>
          <w:color w:val="365F91"/>
          <w:spacing w:val="-6"/>
          <w:sz w:val="20"/>
        </w:rPr>
        <w:t xml:space="preserve"> </w:t>
      </w:r>
      <w:r>
        <w:rPr>
          <w:rFonts w:ascii="Arial"/>
          <w:b/>
          <w:color w:val="365F91"/>
          <w:spacing w:val="-4"/>
          <w:sz w:val="20"/>
        </w:rPr>
        <w:t>Labor</w:t>
      </w:r>
      <w:r>
        <w:rPr>
          <w:rFonts w:ascii="Arial"/>
          <w:b/>
          <w:color w:val="365F91"/>
          <w:sz w:val="20"/>
        </w:rPr>
        <w:tab/>
      </w:r>
      <w:r>
        <w:rPr>
          <w:rFonts w:ascii="Arial"/>
          <w:color w:val="365F91"/>
          <w:sz w:val="18"/>
        </w:rPr>
        <w:t>Employee</w:t>
      </w:r>
      <w:r>
        <w:rPr>
          <w:rFonts w:ascii="Arial"/>
          <w:color w:val="365F91"/>
          <w:spacing w:val="-13"/>
          <w:sz w:val="18"/>
        </w:rPr>
        <w:t xml:space="preserve"> </w:t>
      </w:r>
      <w:r>
        <w:rPr>
          <w:rFonts w:ascii="Arial"/>
          <w:color w:val="365F91"/>
          <w:sz w:val="18"/>
        </w:rPr>
        <w:t>Benefits</w:t>
      </w:r>
      <w:r>
        <w:rPr>
          <w:rFonts w:ascii="Arial"/>
          <w:color w:val="365F91"/>
          <w:spacing w:val="-8"/>
          <w:sz w:val="18"/>
        </w:rPr>
        <w:t xml:space="preserve"> </w:t>
      </w:r>
      <w:r>
        <w:rPr>
          <w:rFonts w:ascii="Arial"/>
          <w:color w:val="365F91"/>
          <w:sz w:val="18"/>
        </w:rPr>
        <w:t>Security</w:t>
      </w:r>
      <w:r>
        <w:rPr>
          <w:rFonts w:ascii="Arial"/>
          <w:color w:val="365F91"/>
          <w:spacing w:val="-9"/>
          <w:sz w:val="18"/>
        </w:rPr>
        <w:t xml:space="preserve"> </w:t>
      </w:r>
      <w:r>
        <w:rPr>
          <w:rFonts w:ascii="Arial"/>
          <w:color w:val="365F91"/>
          <w:spacing w:val="-2"/>
          <w:sz w:val="18"/>
        </w:rPr>
        <w:t>Administration</w:t>
      </w:r>
    </w:p>
    <w:p w:rsidR="00860A19" w14:paraId="459C9753" w14:textId="77777777">
      <w:pPr>
        <w:spacing w:line="206" w:lineRule="exact"/>
        <w:ind w:left="3719"/>
        <w:rPr>
          <w:rFonts w:ascii="Arial"/>
          <w:sz w:val="18"/>
        </w:rPr>
      </w:pPr>
      <w:r>
        <w:rPr>
          <w:rFonts w:ascii="Arial"/>
          <w:color w:val="365F91"/>
          <w:sz w:val="18"/>
        </w:rPr>
        <w:t>Washington,</w:t>
      </w:r>
      <w:r>
        <w:rPr>
          <w:rFonts w:ascii="Arial"/>
          <w:color w:val="365F91"/>
          <w:spacing w:val="-3"/>
          <w:sz w:val="18"/>
        </w:rPr>
        <w:t xml:space="preserve"> </w:t>
      </w:r>
      <w:r>
        <w:rPr>
          <w:rFonts w:ascii="Arial"/>
          <w:color w:val="365F91"/>
          <w:sz w:val="18"/>
        </w:rPr>
        <w:t>D.C.</w:t>
      </w:r>
      <w:r>
        <w:rPr>
          <w:rFonts w:ascii="Arial"/>
          <w:color w:val="365F91"/>
          <w:spacing w:val="47"/>
          <w:sz w:val="18"/>
        </w:rPr>
        <w:t xml:space="preserve"> </w:t>
      </w:r>
      <w:r>
        <w:rPr>
          <w:rFonts w:ascii="Arial"/>
          <w:color w:val="365F91"/>
          <w:spacing w:val="-2"/>
          <w:sz w:val="18"/>
        </w:rPr>
        <w:t>20210</w:t>
      </w:r>
    </w:p>
    <w:p w:rsidR="00860A19" w:rsidP="002E142A" w14:paraId="2366297D" w14:textId="77777777"/>
    <w:p w:rsidR="00252065" w:rsidP="002E142A" w14:paraId="06832E52" w14:textId="77777777">
      <w:pPr>
        <w:rPr>
          <w:sz w:val="24"/>
          <w:szCs w:val="24"/>
        </w:rPr>
      </w:pPr>
    </w:p>
    <w:p w:rsidR="00BB4364" w:rsidRPr="00C77E4A" w:rsidP="00DB33FE" w14:paraId="60133A93" w14:textId="7372646A">
      <w:pPr>
        <w:jc w:val="both"/>
        <w:rPr>
          <w:b/>
          <w:spacing w:val="-5"/>
          <w:sz w:val="24"/>
          <w:szCs w:val="24"/>
        </w:rPr>
      </w:pPr>
      <w:r w:rsidRPr="00C77E4A">
        <w:rPr>
          <w:b/>
          <w:sz w:val="24"/>
          <w:szCs w:val="24"/>
        </w:rPr>
        <w:t>F</w:t>
      </w:r>
      <w:r w:rsidRPr="00C77E4A" w:rsidR="00565934">
        <w:rPr>
          <w:b/>
          <w:sz w:val="24"/>
          <w:szCs w:val="24"/>
        </w:rPr>
        <w:t>IELD ASSI</w:t>
      </w:r>
      <w:r w:rsidRPr="00C77E4A" w:rsidR="002E142A">
        <w:rPr>
          <w:b/>
          <w:sz w:val="24"/>
          <w:szCs w:val="24"/>
        </w:rPr>
        <w:t>S</w:t>
      </w:r>
      <w:r w:rsidRPr="00C77E4A" w:rsidR="00565934">
        <w:rPr>
          <w:b/>
          <w:sz w:val="24"/>
          <w:szCs w:val="24"/>
        </w:rPr>
        <w:t xml:space="preserve">TANCE BULLETIN </w:t>
      </w:r>
      <w:r w:rsidRPr="00C77E4A" w:rsidR="0070430E">
        <w:rPr>
          <w:b/>
          <w:sz w:val="24"/>
          <w:szCs w:val="24"/>
        </w:rPr>
        <w:t>NO</w:t>
      </w:r>
      <w:r w:rsidRPr="00C77E4A">
        <w:rPr>
          <w:b/>
          <w:sz w:val="24"/>
          <w:szCs w:val="24"/>
        </w:rPr>
        <w:t>.</w:t>
      </w:r>
      <w:r w:rsidRPr="00C77E4A">
        <w:rPr>
          <w:b/>
          <w:spacing w:val="-2"/>
          <w:sz w:val="24"/>
          <w:szCs w:val="24"/>
        </w:rPr>
        <w:t xml:space="preserve"> </w:t>
      </w:r>
      <w:r w:rsidRPr="00C77E4A">
        <w:rPr>
          <w:b/>
          <w:sz w:val="24"/>
          <w:szCs w:val="24"/>
        </w:rPr>
        <w:t>202</w:t>
      </w:r>
      <w:r w:rsidRPr="00C77E4A" w:rsidR="00155624">
        <w:rPr>
          <w:b/>
          <w:sz w:val="24"/>
          <w:szCs w:val="24"/>
        </w:rPr>
        <w:t>5</w:t>
      </w:r>
      <w:r w:rsidRPr="00C77E4A">
        <w:rPr>
          <w:b/>
          <w:sz w:val="24"/>
          <w:szCs w:val="24"/>
        </w:rPr>
        <w:t>-</w:t>
      </w:r>
      <w:r w:rsidRPr="00C77E4A">
        <w:rPr>
          <w:b/>
          <w:spacing w:val="-5"/>
          <w:sz w:val="24"/>
          <w:szCs w:val="24"/>
        </w:rPr>
        <w:t>0</w:t>
      </w:r>
      <w:r w:rsidRPr="00C77E4A" w:rsidR="00CA0E9F">
        <w:rPr>
          <w:b/>
          <w:spacing w:val="-5"/>
          <w:sz w:val="24"/>
          <w:szCs w:val="24"/>
        </w:rPr>
        <w:t>2</w:t>
      </w:r>
    </w:p>
    <w:p w:rsidR="00BB4364" w:rsidP="00DB33FE" w14:paraId="31FCEBDF" w14:textId="77777777">
      <w:pPr>
        <w:jc w:val="both"/>
        <w:rPr>
          <w:spacing w:val="-5"/>
          <w:sz w:val="24"/>
          <w:szCs w:val="24"/>
        </w:rPr>
      </w:pPr>
    </w:p>
    <w:p w:rsidR="00BB4364" w:rsidP="00DB33FE" w14:paraId="55E46829" w14:textId="04525800">
      <w:pPr>
        <w:jc w:val="both"/>
        <w:rPr>
          <w:spacing w:val="-5"/>
          <w:sz w:val="24"/>
          <w:szCs w:val="24"/>
        </w:rPr>
      </w:pPr>
      <w:r w:rsidRPr="002E142A">
        <w:rPr>
          <w:spacing w:val="-2"/>
          <w:sz w:val="24"/>
          <w:szCs w:val="24"/>
        </w:rPr>
        <w:t>D</w:t>
      </w:r>
      <w:r w:rsidRPr="002E142A" w:rsidR="00891497">
        <w:rPr>
          <w:spacing w:val="-2"/>
          <w:sz w:val="24"/>
          <w:szCs w:val="24"/>
        </w:rPr>
        <w:t>ATE</w:t>
      </w:r>
      <w:r w:rsidRPr="002E142A">
        <w:rPr>
          <w:spacing w:val="-2"/>
          <w:sz w:val="24"/>
          <w:szCs w:val="24"/>
        </w:rPr>
        <w:t>:</w:t>
      </w:r>
      <w:r w:rsidRPr="002E142A" w:rsidR="00F14083">
        <w:rPr>
          <w:sz w:val="24"/>
          <w:szCs w:val="24"/>
        </w:rPr>
        <w:tab/>
      </w:r>
      <w:r w:rsidRPr="002E142A" w:rsidR="00F14083">
        <w:rPr>
          <w:sz w:val="24"/>
          <w:szCs w:val="24"/>
        </w:rPr>
        <w:tab/>
      </w:r>
      <w:r w:rsidRPr="002E142A" w:rsidR="00891497">
        <w:rPr>
          <w:sz w:val="24"/>
          <w:szCs w:val="24"/>
        </w:rPr>
        <w:tab/>
      </w:r>
      <w:r w:rsidRPr="002E142A">
        <w:rPr>
          <w:sz w:val="24"/>
          <w:szCs w:val="24"/>
        </w:rPr>
        <w:tab/>
      </w:r>
      <w:r w:rsidR="008F277E">
        <w:rPr>
          <w:sz w:val="24"/>
          <w:szCs w:val="24"/>
        </w:rPr>
        <w:t>April 3</w:t>
      </w:r>
      <w:r w:rsidRPr="002E142A" w:rsidR="00D86909">
        <w:rPr>
          <w:sz w:val="24"/>
          <w:szCs w:val="24"/>
        </w:rPr>
        <w:t xml:space="preserve">, </w:t>
      </w:r>
      <w:r w:rsidRPr="002E142A" w:rsidR="000E2F78">
        <w:rPr>
          <w:sz w:val="24"/>
          <w:szCs w:val="24"/>
        </w:rPr>
        <w:t>202</w:t>
      </w:r>
      <w:r w:rsidRPr="002E142A" w:rsidR="00155624">
        <w:rPr>
          <w:sz w:val="24"/>
          <w:szCs w:val="24"/>
        </w:rPr>
        <w:t>5</w:t>
      </w:r>
    </w:p>
    <w:p w:rsidR="00BB4364" w:rsidP="00DB33FE" w14:paraId="3657DD4F" w14:textId="77777777">
      <w:pPr>
        <w:jc w:val="both"/>
        <w:rPr>
          <w:sz w:val="24"/>
          <w:szCs w:val="24"/>
        </w:rPr>
      </w:pPr>
    </w:p>
    <w:p w:rsidR="00BB4364" w:rsidP="00DB33FE" w14:paraId="1D1D4589" w14:textId="77777777">
      <w:pPr>
        <w:jc w:val="both"/>
        <w:rPr>
          <w:spacing w:val="-5"/>
          <w:sz w:val="24"/>
          <w:szCs w:val="24"/>
        </w:rPr>
      </w:pPr>
      <w:r w:rsidRPr="002E142A">
        <w:rPr>
          <w:sz w:val="24"/>
          <w:szCs w:val="24"/>
        </w:rPr>
        <w:t>M</w:t>
      </w:r>
      <w:r w:rsidRPr="002E142A" w:rsidR="00891497">
        <w:rPr>
          <w:bCs/>
          <w:sz w:val="24"/>
          <w:szCs w:val="24"/>
        </w:rPr>
        <w:t>EMOR</w:t>
      </w:r>
      <w:r w:rsidRPr="002E142A" w:rsidR="00383539">
        <w:rPr>
          <w:bCs/>
          <w:sz w:val="24"/>
          <w:szCs w:val="24"/>
        </w:rPr>
        <w:t>A</w:t>
      </w:r>
      <w:r w:rsidRPr="002E142A" w:rsidR="00891497">
        <w:rPr>
          <w:bCs/>
          <w:sz w:val="24"/>
          <w:szCs w:val="24"/>
        </w:rPr>
        <w:t>NDUM FOR</w:t>
      </w:r>
      <w:r w:rsidRPr="002E142A">
        <w:rPr>
          <w:bCs/>
          <w:sz w:val="24"/>
          <w:szCs w:val="24"/>
        </w:rPr>
        <w:t>:</w:t>
      </w:r>
      <w:r w:rsidRPr="002E142A" w:rsidR="002C5314">
        <w:rPr>
          <w:bCs/>
          <w:sz w:val="24"/>
          <w:szCs w:val="24"/>
        </w:rPr>
        <w:tab/>
      </w:r>
      <w:r w:rsidRPr="002E142A" w:rsidR="00973DC7">
        <w:rPr>
          <w:sz w:val="24"/>
          <w:szCs w:val="24"/>
        </w:rPr>
        <w:t>COLLEEN MCKEE</w:t>
      </w:r>
      <w:r w:rsidRPr="002E142A" w:rsidR="00973DC7">
        <w:rPr>
          <w:spacing w:val="-2"/>
          <w:sz w:val="24"/>
          <w:szCs w:val="24"/>
        </w:rPr>
        <w:t xml:space="preserve">, </w:t>
      </w:r>
      <w:r w:rsidRPr="002E142A" w:rsidR="00973DC7">
        <w:rPr>
          <w:sz w:val="24"/>
          <w:szCs w:val="24"/>
        </w:rPr>
        <w:t>DIRECTOR</w:t>
      </w:r>
      <w:r w:rsidRPr="002E142A" w:rsidR="00973DC7">
        <w:rPr>
          <w:spacing w:val="-2"/>
          <w:sz w:val="24"/>
          <w:szCs w:val="24"/>
        </w:rPr>
        <w:t xml:space="preserve"> </w:t>
      </w:r>
      <w:r w:rsidRPr="002E142A" w:rsidR="00973DC7">
        <w:rPr>
          <w:sz w:val="24"/>
          <w:szCs w:val="24"/>
        </w:rPr>
        <w:t>OF</w:t>
      </w:r>
      <w:r w:rsidRPr="002E142A" w:rsidR="00973DC7">
        <w:rPr>
          <w:spacing w:val="-2"/>
          <w:sz w:val="24"/>
          <w:szCs w:val="24"/>
        </w:rPr>
        <w:t xml:space="preserve"> ENFORCEMENT</w:t>
      </w:r>
    </w:p>
    <w:p w:rsidR="00DD78B8" w:rsidRPr="00BB4364" w:rsidP="00DB33FE" w14:paraId="297D0284" w14:textId="777CD028">
      <w:pPr>
        <w:ind w:left="2160" w:firstLine="720"/>
        <w:jc w:val="both"/>
        <w:rPr>
          <w:spacing w:val="-5"/>
          <w:sz w:val="24"/>
          <w:szCs w:val="24"/>
        </w:rPr>
      </w:pPr>
      <w:r w:rsidRPr="002E142A">
        <w:rPr>
          <w:spacing w:val="-2"/>
          <w:sz w:val="24"/>
          <w:szCs w:val="24"/>
        </w:rPr>
        <w:t>REGIONAL DIRECTORS</w:t>
      </w:r>
    </w:p>
    <w:p w:rsidR="00DD78B8" w:rsidRPr="002E142A" w:rsidP="00DB33FE" w14:paraId="7E34835A" w14:textId="77777777">
      <w:pPr>
        <w:jc w:val="both"/>
        <w:rPr>
          <w:spacing w:val="-2"/>
          <w:sz w:val="24"/>
          <w:szCs w:val="24"/>
        </w:rPr>
      </w:pPr>
    </w:p>
    <w:p w:rsidR="00860A19" w:rsidRPr="002E142A" w:rsidP="00DB33FE" w14:paraId="6E83F897" w14:textId="5CD51789">
      <w:pPr>
        <w:jc w:val="both"/>
        <w:rPr>
          <w:sz w:val="24"/>
          <w:szCs w:val="24"/>
        </w:rPr>
      </w:pPr>
      <w:r w:rsidRPr="002E142A">
        <w:rPr>
          <w:spacing w:val="-2"/>
          <w:sz w:val="24"/>
          <w:szCs w:val="24"/>
        </w:rPr>
        <w:t>F</w:t>
      </w:r>
      <w:r w:rsidRPr="002E142A" w:rsidR="00891497">
        <w:rPr>
          <w:spacing w:val="-2"/>
          <w:sz w:val="24"/>
          <w:szCs w:val="24"/>
        </w:rPr>
        <w:t>ROM</w:t>
      </w:r>
      <w:r w:rsidRPr="002E142A">
        <w:rPr>
          <w:spacing w:val="-2"/>
          <w:sz w:val="24"/>
          <w:szCs w:val="24"/>
        </w:rPr>
        <w:t>:</w:t>
      </w:r>
      <w:r w:rsidRPr="002E142A">
        <w:rPr>
          <w:sz w:val="24"/>
          <w:szCs w:val="24"/>
        </w:rPr>
        <w:tab/>
      </w:r>
      <w:r w:rsidRPr="002E142A" w:rsidR="002C5314">
        <w:rPr>
          <w:b/>
          <w:sz w:val="24"/>
          <w:szCs w:val="24"/>
        </w:rPr>
        <w:tab/>
      </w:r>
      <w:r w:rsidRPr="002E142A" w:rsidR="002C5314">
        <w:rPr>
          <w:b/>
          <w:sz w:val="24"/>
          <w:szCs w:val="24"/>
        </w:rPr>
        <w:tab/>
      </w:r>
      <w:r w:rsidRPr="002E142A" w:rsidR="002C5793">
        <w:rPr>
          <w:sz w:val="24"/>
          <w:szCs w:val="24"/>
        </w:rPr>
        <w:t>JEFFREY TURNER</w:t>
      </w:r>
    </w:p>
    <w:p w:rsidR="00860A19" w:rsidRPr="002E142A" w:rsidP="00DB33FE" w14:paraId="57E4B04A" w14:textId="5471EDB5">
      <w:pPr>
        <w:jc w:val="both"/>
        <w:rPr>
          <w:spacing w:val="-2"/>
          <w:sz w:val="24"/>
          <w:szCs w:val="24"/>
        </w:rPr>
      </w:pPr>
      <w:r w:rsidRPr="002E142A">
        <w:rPr>
          <w:sz w:val="24"/>
          <w:szCs w:val="24"/>
        </w:rPr>
        <w:t xml:space="preserve">  </w:t>
      </w:r>
      <w:r w:rsidRPr="002E142A" w:rsidR="009B7333">
        <w:rPr>
          <w:sz w:val="24"/>
          <w:szCs w:val="24"/>
        </w:rPr>
        <w:tab/>
      </w:r>
      <w:r w:rsidRPr="002E142A" w:rsidR="009B7333">
        <w:rPr>
          <w:sz w:val="24"/>
          <w:szCs w:val="24"/>
        </w:rPr>
        <w:tab/>
      </w:r>
      <w:r w:rsidRPr="002E142A" w:rsidR="009B7333">
        <w:rPr>
          <w:sz w:val="24"/>
          <w:szCs w:val="24"/>
        </w:rPr>
        <w:tab/>
      </w:r>
      <w:r w:rsidRPr="002E142A" w:rsidR="00891497">
        <w:rPr>
          <w:sz w:val="24"/>
          <w:szCs w:val="24"/>
        </w:rPr>
        <w:tab/>
      </w:r>
      <w:r w:rsidRPr="002E142A" w:rsidR="00694F84">
        <w:rPr>
          <w:sz w:val="24"/>
          <w:szCs w:val="24"/>
        </w:rPr>
        <w:t>DIRECTOR</w:t>
      </w:r>
      <w:r w:rsidRPr="002E142A" w:rsidR="00694F84">
        <w:rPr>
          <w:spacing w:val="-2"/>
          <w:sz w:val="24"/>
          <w:szCs w:val="24"/>
        </w:rPr>
        <w:t xml:space="preserve"> </w:t>
      </w:r>
      <w:r w:rsidRPr="002E142A" w:rsidR="00694F84">
        <w:rPr>
          <w:sz w:val="24"/>
          <w:szCs w:val="24"/>
        </w:rPr>
        <w:t>OF</w:t>
      </w:r>
      <w:r w:rsidRPr="002E142A" w:rsidR="00694F84">
        <w:rPr>
          <w:spacing w:val="-2"/>
          <w:sz w:val="24"/>
          <w:szCs w:val="24"/>
        </w:rPr>
        <w:t xml:space="preserve"> </w:t>
      </w:r>
      <w:r w:rsidRPr="002E142A" w:rsidR="00694F84">
        <w:rPr>
          <w:sz w:val="24"/>
          <w:szCs w:val="24"/>
        </w:rPr>
        <w:t>REGULATIONS</w:t>
      </w:r>
      <w:r w:rsidRPr="002E142A" w:rsidR="00694F84">
        <w:rPr>
          <w:spacing w:val="-3"/>
          <w:sz w:val="24"/>
          <w:szCs w:val="24"/>
        </w:rPr>
        <w:t xml:space="preserve"> </w:t>
      </w:r>
      <w:r w:rsidRPr="002E142A" w:rsidR="00694F84">
        <w:rPr>
          <w:sz w:val="24"/>
          <w:szCs w:val="24"/>
        </w:rPr>
        <w:t>AND</w:t>
      </w:r>
      <w:r w:rsidRPr="002E142A" w:rsidR="00694F84">
        <w:rPr>
          <w:spacing w:val="-1"/>
          <w:sz w:val="24"/>
          <w:szCs w:val="24"/>
        </w:rPr>
        <w:t xml:space="preserve"> </w:t>
      </w:r>
      <w:r w:rsidRPr="002E142A" w:rsidR="00694F84">
        <w:rPr>
          <w:spacing w:val="-2"/>
          <w:sz w:val="24"/>
          <w:szCs w:val="24"/>
        </w:rPr>
        <w:t>INTERPRETATIONS</w:t>
      </w:r>
    </w:p>
    <w:p w:rsidR="00DD78B8" w:rsidRPr="002E142A" w:rsidP="00DB33FE" w14:paraId="46579585" w14:textId="77777777">
      <w:pPr>
        <w:jc w:val="both"/>
        <w:rPr>
          <w:sz w:val="24"/>
          <w:szCs w:val="24"/>
        </w:rPr>
      </w:pPr>
    </w:p>
    <w:p w:rsidR="00291E5E" w:rsidP="00DB33FE" w14:paraId="3C87F259" w14:textId="77777777">
      <w:pPr>
        <w:jc w:val="both"/>
        <w:rPr>
          <w:sz w:val="24"/>
          <w:szCs w:val="24"/>
        </w:rPr>
      </w:pPr>
      <w:bookmarkStart w:id="0" w:name="Subject:_Annual_Funding_Notice_Requireme"/>
      <w:bookmarkEnd w:id="0"/>
      <w:r w:rsidRPr="002E142A">
        <w:rPr>
          <w:bCs/>
          <w:spacing w:val="-2"/>
          <w:sz w:val="24"/>
          <w:szCs w:val="24"/>
        </w:rPr>
        <w:t>SUBJECT</w:t>
      </w:r>
      <w:r w:rsidRPr="002E142A" w:rsidR="00E53AB1">
        <w:rPr>
          <w:spacing w:val="-2"/>
          <w:sz w:val="24"/>
          <w:szCs w:val="24"/>
        </w:rPr>
        <w:t>:</w:t>
      </w:r>
      <w:r w:rsidRPr="002E142A" w:rsidR="00E53AB1">
        <w:rPr>
          <w:b/>
          <w:sz w:val="24"/>
          <w:szCs w:val="24"/>
        </w:rPr>
        <w:tab/>
      </w:r>
      <w:r>
        <w:rPr>
          <w:b/>
          <w:sz w:val="24"/>
          <w:szCs w:val="24"/>
        </w:rPr>
        <w:tab/>
      </w:r>
      <w:r>
        <w:rPr>
          <w:b/>
          <w:sz w:val="24"/>
          <w:szCs w:val="24"/>
        </w:rPr>
        <w:tab/>
      </w:r>
      <w:r w:rsidRPr="002E142A" w:rsidR="00694F84">
        <w:rPr>
          <w:sz w:val="24"/>
          <w:szCs w:val="24"/>
        </w:rPr>
        <w:t>ANNUAL</w:t>
      </w:r>
      <w:r w:rsidRPr="002E142A" w:rsidR="00694F84">
        <w:rPr>
          <w:spacing w:val="-5"/>
          <w:sz w:val="24"/>
          <w:szCs w:val="24"/>
        </w:rPr>
        <w:t xml:space="preserve"> </w:t>
      </w:r>
      <w:r w:rsidRPr="002E142A" w:rsidR="00694F84">
        <w:rPr>
          <w:sz w:val="24"/>
          <w:szCs w:val="24"/>
        </w:rPr>
        <w:t>FUNDING</w:t>
      </w:r>
      <w:r w:rsidRPr="002E142A" w:rsidR="00694F84">
        <w:rPr>
          <w:spacing w:val="-5"/>
          <w:sz w:val="24"/>
          <w:szCs w:val="24"/>
        </w:rPr>
        <w:t xml:space="preserve"> </w:t>
      </w:r>
      <w:r w:rsidRPr="002E142A" w:rsidR="00694F84">
        <w:rPr>
          <w:sz w:val="24"/>
          <w:szCs w:val="24"/>
        </w:rPr>
        <w:t>NOTICE</w:t>
      </w:r>
      <w:r w:rsidRPr="002E142A" w:rsidR="00694F84">
        <w:rPr>
          <w:spacing w:val="-6"/>
          <w:sz w:val="24"/>
          <w:szCs w:val="24"/>
        </w:rPr>
        <w:t xml:space="preserve"> </w:t>
      </w:r>
      <w:r w:rsidRPr="002E142A" w:rsidR="00694F84">
        <w:rPr>
          <w:sz w:val="24"/>
          <w:szCs w:val="24"/>
        </w:rPr>
        <w:t>REQUIREMENTS</w:t>
      </w:r>
      <w:r w:rsidRPr="002E142A" w:rsidR="00694F84">
        <w:rPr>
          <w:spacing w:val="-5"/>
          <w:sz w:val="24"/>
          <w:szCs w:val="24"/>
        </w:rPr>
        <w:t xml:space="preserve"> </w:t>
      </w:r>
      <w:r w:rsidRPr="002E142A" w:rsidR="00694F84">
        <w:rPr>
          <w:sz w:val="24"/>
          <w:szCs w:val="24"/>
        </w:rPr>
        <w:t>– SECURE</w:t>
      </w:r>
    </w:p>
    <w:p w:rsidR="000E0AE3" w:rsidRPr="002E142A" w:rsidP="00DB33FE" w14:paraId="611D13FA" w14:textId="630471A0">
      <w:pPr>
        <w:ind w:left="2160" w:firstLine="720"/>
        <w:jc w:val="both"/>
        <w:rPr>
          <w:sz w:val="24"/>
          <w:szCs w:val="24"/>
        </w:rPr>
      </w:pPr>
      <w:r w:rsidRPr="002E142A">
        <w:rPr>
          <w:sz w:val="24"/>
          <w:szCs w:val="24"/>
        </w:rPr>
        <w:t>2.0</w:t>
      </w:r>
      <w:bookmarkStart w:id="1" w:name="Background"/>
      <w:bookmarkEnd w:id="1"/>
      <w:r w:rsidRPr="002E142A">
        <w:rPr>
          <w:sz w:val="24"/>
          <w:szCs w:val="24"/>
        </w:rPr>
        <w:t xml:space="preserve"> ACT OF 2022 MODIFICATIONS</w:t>
      </w:r>
    </w:p>
    <w:p w:rsidR="005569C4" w:rsidP="00DB33FE" w14:paraId="755EB83E" w14:textId="77777777">
      <w:pPr>
        <w:pStyle w:val="BodyText"/>
        <w:tabs>
          <w:tab w:val="left" w:pos="2279"/>
        </w:tabs>
        <w:spacing w:before="0"/>
        <w:ind w:right="857"/>
        <w:jc w:val="both"/>
        <w:rPr>
          <w:b/>
          <w:bCs/>
          <w:spacing w:val="-2"/>
        </w:rPr>
      </w:pPr>
    </w:p>
    <w:p w:rsidR="008F57AE" w:rsidRPr="000E6D80" w:rsidP="0085259D" w14:paraId="2AFC25D0" w14:textId="63A2BDF8">
      <w:pPr>
        <w:pStyle w:val="BodyText"/>
        <w:tabs>
          <w:tab w:val="left" w:pos="2279"/>
        </w:tabs>
        <w:spacing w:before="0"/>
        <w:ind w:left="2160" w:hanging="2160"/>
        <w:jc w:val="both"/>
        <w:rPr>
          <w:b/>
          <w:spacing w:val="-2"/>
        </w:rPr>
      </w:pPr>
      <w:r w:rsidRPr="000E6D80">
        <w:rPr>
          <w:b/>
          <w:bCs/>
          <w:spacing w:val="-2"/>
        </w:rPr>
        <w:t>E</w:t>
      </w:r>
      <w:r>
        <w:rPr>
          <w:b/>
          <w:bCs/>
          <w:spacing w:val="-2"/>
        </w:rPr>
        <w:t>XECUTIVE SUMMARY</w:t>
      </w:r>
    </w:p>
    <w:p w:rsidR="002E1B07" w:rsidRPr="00E83899" w:rsidP="0085259D" w14:paraId="7A92D0BF" w14:textId="77777777">
      <w:pPr>
        <w:jc w:val="both"/>
        <w:rPr>
          <w:sz w:val="24"/>
          <w:szCs w:val="24"/>
        </w:rPr>
      </w:pPr>
    </w:p>
    <w:p w:rsidR="008F57AE" w:rsidP="0085259D" w14:paraId="5169229A" w14:textId="1E09AE5A">
      <w:pPr>
        <w:jc w:val="both"/>
        <w:rPr>
          <w:sz w:val="24"/>
          <w:szCs w:val="24"/>
        </w:rPr>
      </w:pPr>
      <w:r w:rsidRPr="00E83899">
        <w:rPr>
          <w:sz w:val="24"/>
          <w:szCs w:val="24"/>
        </w:rPr>
        <w:t xml:space="preserve">Recent changes to the law have resulted in </w:t>
      </w:r>
      <w:r w:rsidR="00CB46CD">
        <w:rPr>
          <w:sz w:val="24"/>
          <w:szCs w:val="24"/>
        </w:rPr>
        <w:t xml:space="preserve">apparent confusion, </w:t>
      </w:r>
      <w:r w:rsidR="006706FA">
        <w:rPr>
          <w:sz w:val="24"/>
          <w:szCs w:val="24"/>
        </w:rPr>
        <w:t>an</w:t>
      </w:r>
      <w:r w:rsidR="008B70E3">
        <w:rPr>
          <w:sz w:val="24"/>
          <w:szCs w:val="24"/>
        </w:rPr>
        <w:t xml:space="preserve">d even </w:t>
      </w:r>
      <w:r w:rsidRPr="00E83899">
        <w:rPr>
          <w:sz w:val="24"/>
          <w:szCs w:val="24"/>
        </w:rPr>
        <w:t xml:space="preserve">certain </w:t>
      </w:r>
      <w:r w:rsidR="00E83899">
        <w:rPr>
          <w:sz w:val="24"/>
          <w:szCs w:val="24"/>
        </w:rPr>
        <w:t xml:space="preserve">outright </w:t>
      </w:r>
      <w:r w:rsidRPr="00E83899">
        <w:rPr>
          <w:sz w:val="24"/>
          <w:szCs w:val="24"/>
        </w:rPr>
        <w:t>conflicts</w:t>
      </w:r>
      <w:r w:rsidR="00D54AD1">
        <w:rPr>
          <w:sz w:val="24"/>
          <w:szCs w:val="24"/>
        </w:rPr>
        <w:t>,</w:t>
      </w:r>
      <w:r w:rsidR="00B05CB1">
        <w:rPr>
          <w:sz w:val="24"/>
          <w:szCs w:val="24"/>
        </w:rPr>
        <w:t xml:space="preserve"> </w:t>
      </w:r>
      <w:r w:rsidR="00075B2E">
        <w:rPr>
          <w:sz w:val="24"/>
          <w:szCs w:val="24"/>
        </w:rPr>
        <w:t>b</w:t>
      </w:r>
      <w:r w:rsidRPr="00E83899">
        <w:rPr>
          <w:sz w:val="24"/>
          <w:szCs w:val="24"/>
        </w:rPr>
        <w:t>etween the annual funding notice requirements in section 101(f) of the Employee Retirement Income Security Act (ERISA) and Department of Labor (Department) regulations, at 29 CFR 2520.101-5, that predated the</w:t>
      </w:r>
      <w:r w:rsidR="009C6829">
        <w:rPr>
          <w:sz w:val="24"/>
          <w:szCs w:val="24"/>
        </w:rPr>
        <w:t>se</w:t>
      </w:r>
      <w:r w:rsidRPr="00E83899">
        <w:rPr>
          <w:sz w:val="24"/>
          <w:szCs w:val="24"/>
        </w:rPr>
        <w:t xml:space="preserve"> </w:t>
      </w:r>
      <w:r w:rsidR="00480CCB">
        <w:rPr>
          <w:sz w:val="24"/>
          <w:szCs w:val="24"/>
        </w:rPr>
        <w:t xml:space="preserve">recent </w:t>
      </w:r>
      <w:r w:rsidRPr="00E83899">
        <w:rPr>
          <w:sz w:val="24"/>
          <w:szCs w:val="24"/>
        </w:rPr>
        <w:t xml:space="preserve">changes. </w:t>
      </w:r>
      <w:r w:rsidR="001C38CD">
        <w:rPr>
          <w:sz w:val="24"/>
          <w:szCs w:val="24"/>
        </w:rPr>
        <w:t>In addition</w:t>
      </w:r>
      <w:r w:rsidR="003C13CB">
        <w:rPr>
          <w:sz w:val="24"/>
          <w:szCs w:val="24"/>
        </w:rPr>
        <w:t>,</w:t>
      </w:r>
      <w:r w:rsidR="001C38CD">
        <w:rPr>
          <w:sz w:val="24"/>
          <w:szCs w:val="24"/>
        </w:rPr>
        <w:t xml:space="preserve"> t</w:t>
      </w:r>
      <w:r w:rsidRPr="00E83899">
        <w:rPr>
          <w:sz w:val="24"/>
          <w:szCs w:val="24"/>
        </w:rPr>
        <w:t>he compliance date for many retirement plans facing this conflict is imminent.</w:t>
      </w:r>
      <w:r w:rsidR="00874B6C">
        <w:rPr>
          <w:sz w:val="24"/>
          <w:szCs w:val="24"/>
        </w:rPr>
        <w:t xml:space="preserve"> </w:t>
      </w:r>
      <w:r w:rsidRPr="00E83899">
        <w:rPr>
          <w:sz w:val="24"/>
          <w:szCs w:val="24"/>
        </w:rPr>
        <w:t>This bulletin, titled Employee Benefits Security Administration (EBSA) Field Assistance Bulletin 2025-0</w:t>
      </w:r>
      <w:r w:rsidR="00662156">
        <w:rPr>
          <w:sz w:val="24"/>
          <w:szCs w:val="24"/>
        </w:rPr>
        <w:t>2</w:t>
      </w:r>
      <w:r w:rsidRPr="00E83899">
        <w:rPr>
          <w:sz w:val="24"/>
          <w:szCs w:val="24"/>
        </w:rPr>
        <w:t xml:space="preserve"> (Bulletin), provides instruction to EBSA’s national and regional offices of enforcement (Offices of Enforcement) on how retirement plans in this position may comply with the new law pending additional guidance or revisions to 29 CFR 25</w:t>
      </w:r>
      <w:r w:rsidR="00AC7A9B">
        <w:rPr>
          <w:sz w:val="24"/>
          <w:szCs w:val="24"/>
        </w:rPr>
        <w:t>2</w:t>
      </w:r>
      <w:r w:rsidRPr="00E83899">
        <w:rPr>
          <w:sz w:val="24"/>
          <w:szCs w:val="24"/>
        </w:rPr>
        <w:t>0.101-5.</w:t>
      </w:r>
      <w:r w:rsidR="00A04479">
        <w:rPr>
          <w:sz w:val="24"/>
          <w:szCs w:val="24"/>
        </w:rPr>
        <w:t xml:space="preserve"> </w:t>
      </w:r>
      <w:r w:rsidRPr="00E83899">
        <w:rPr>
          <w:sz w:val="24"/>
          <w:szCs w:val="24"/>
        </w:rPr>
        <w:t>The appendices to this Bulletin contain models that administrators of retirement plans may use to facilitate legal compliance. When plan administrators use the models and adhere to the principles in this Bulletin, Offices of Enforcement should treat such administrators as complying with the matters addressed in this Bulletin, provided that the information inputted in</w:t>
      </w:r>
      <w:r w:rsidR="0003360E">
        <w:rPr>
          <w:sz w:val="24"/>
          <w:szCs w:val="24"/>
        </w:rPr>
        <w:t>to</w:t>
      </w:r>
      <w:r w:rsidRPr="00E83899">
        <w:rPr>
          <w:sz w:val="24"/>
          <w:szCs w:val="24"/>
        </w:rPr>
        <w:t xml:space="preserve"> the models is accurate and timely furnished.</w:t>
      </w:r>
    </w:p>
    <w:p w:rsidR="001F6E7D" w:rsidRPr="001F6E7D" w:rsidP="0085259D" w14:paraId="5D6C28BC" w14:textId="77777777">
      <w:pPr>
        <w:jc w:val="both"/>
        <w:rPr>
          <w:spacing w:val="-2"/>
        </w:rPr>
      </w:pPr>
    </w:p>
    <w:p w:rsidR="00860A19" w:rsidRPr="009A33EA" w:rsidP="0085259D" w14:paraId="2C124730" w14:textId="3B39C17D">
      <w:pPr>
        <w:pStyle w:val="BodyText"/>
        <w:tabs>
          <w:tab w:val="left" w:pos="2279"/>
        </w:tabs>
        <w:spacing w:before="0"/>
        <w:ind w:left="2160" w:hanging="2160"/>
        <w:jc w:val="both"/>
        <w:rPr>
          <w:b/>
          <w:bCs/>
        </w:rPr>
      </w:pPr>
      <w:r w:rsidRPr="009A33EA">
        <w:rPr>
          <w:b/>
          <w:bCs/>
          <w:spacing w:val="-2"/>
        </w:rPr>
        <w:t>BACKGROUND</w:t>
      </w:r>
    </w:p>
    <w:p w:rsidR="001F6E7D" w:rsidRPr="009A33EA" w:rsidP="0085259D" w14:paraId="515A08F8" w14:textId="77777777">
      <w:pPr>
        <w:pStyle w:val="BodyText"/>
        <w:spacing w:before="0"/>
        <w:jc w:val="both"/>
      </w:pPr>
    </w:p>
    <w:p w:rsidR="000723E7" w:rsidRPr="00CC34B5" w:rsidP="0085259D" w14:paraId="268BF72F" w14:textId="7843BF01">
      <w:pPr>
        <w:jc w:val="both"/>
        <w:rPr>
          <w:sz w:val="24"/>
          <w:szCs w:val="24"/>
        </w:rPr>
      </w:pPr>
      <w:r w:rsidRPr="00D340BA">
        <w:rPr>
          <w:sz w:val="24"/>
          <w:szCs w:val="24"/>
        </w:rPr>
        <w:t>Section 101(f) of ERISA generally requires the administrators of defined benefit plans (</w:t>
      </w:r>
      <w:r w:rsidR="00D920B8">
        <w:rPr>
          <w:sz w:val="24"/>
          <w:szCs w:val="24"/>
        </w:rPr>
        <w:t xml:space="preserve">both </w:t>
      </w:r>
      <w:r w:rsidRPr="00E70A0C">
        <w:rPr>
          <w:sz w:val="24"/>
          <w:szCs w:val="24"/>
        </w:rPr>
        <w:t xml:space="preserve">single-employer and multiemployer) to furnish an annual funding notice to participants, beneficiaries, the Pension Benefit Guaranty Corporation, and certain other persons. Section 101(f) enhances retirement security and increases pension plan transparency by ensuring that workers receive timely and accurate notification annually of the funded status of their defined benefit pension plans. </w:t>
      </w:r>
      <w:r w:rsidR="00C669AD">
        <w:rPr>
          <w:sz w:val="24"/>
          <w:szCs w:val="24"/>
        </w:rPr>
        <w:t>The</w:t>
      </w:r>
      <w:r w:rsidRPr="00E70A0C">
        <w:rPr>
          <w:sz w:val="24"/>
          <w:szCs w:val="24"/>
        </w:rPr>
        <w:t xml:space="preserve"> Department last updated implementing regulations under section 101(f)</w:t>
      </w:r>
      <w:r w:rsidR="00C669AD">
        <w:rPr>
          <w:sz w:val="24"/>
          <w:szCs w:val="24"/>
        </w:rPr>
        <w:t xml:space="preserve"> in 2015</w:t>
      </w:r>
      <w:r w:rsidRPr="00E70A0C">
        <w:rPr>
          <w:sz w:val="24"/>
          <w:szCs w:val="24"/>
        </w:rPr>
        <w:t>.</w:t>
      </w:r>
      <w:r>
        <w:rPr>
          <w:rStyle w:val="FootnoteReference"/>
          <w:sz w:val="24"/>
          <w:szCs w:val="24"/>
        </w:rPr>
        <w:footnoteReference w:id="3"/>
      </w:r>
    </w:p>
    <w:p w:rsidR="00AE47EC" w:rsidRPr="00CC34B5" w:rsidP="0085259D" w14:paraId="4BE67798" w14:textId="77777777">
      <w:pPr>
        <w:jc w:val="both"/>
        <w:rPr>
          <w:sz w:val="24"/>
          <w:szCs w:val="24"/>
        </w:rPr>
      </w:pPr>
    </w:p>
    <w:p w:rsidR="001B2B82" w:rsidRPr="009A33EA" w:rsidP="0085259D" w14:paraId="44EDE1F1" w14:textId="60DD5829">
      <w:pPr>
        <w:jc w:val="both"/>
        <w:rPr>
          <w:sz w:val="24"/>
          <w:szCs w:val="24"/>
        </w:rPr>
      </w:pPr>
      <w:r w:rsidRPr="009A33EA">
        <w:rPr>
          <w:sz w:val="24"/>
          <w:szCs w:val="24"/>
        </w:rPr>
        <w:t>In 2022, section</w:t>
      </w:r>
      <w:r w:rsidRPr="009A33EA" w:rsidR="007143BC">
        <w:rPr>
          <w:sz w:val="24"/>
          <w:szCs w:val="24"/>
        </w:rPr>
        <w:t xml:space="preserve"> </w:t>
      </w:r>
      <w:r w:rsidRPr="009A33EA" w:rsidR="00582CD2">
        <w:rPr>
          <w:sz w:val="24"/>
          <w:szCs w:val="24"/>
        </w:rPr>
        <w:t xml:space="preserve">343 of </w:t>
      </w:r>
      <w:r w:rsidRPr="009A33EA" w:rsidR="000E0AE3">
        <w:rPr>
          <w:sz w:val="24"/>
          <w:szCs w:val="24"/>
        </w:rPr>
        <w:t xml:space="preserve">the </w:t>
      </w:r>
      <w:r w:rsidRPr="009A33EA" w:rsidR="00856948">
        <w:rPr>
          <w:sz w:val="24"/>
          <w:szCs w:val="24"/>
        </w:rPr>
        <w:t>SECURE 2.0 Act of 2022 (SECURE 2.0)</w:t>
      </w:r>
      <w:r w:rsidRPr="009A33EA" w:rsidR="009B3693">
        <w:rPr>
          <w:sz w:val="24"/>
          <w:szCs w:val="24"/>
        </w:rPr>
        <w:t xml:space="preserve"> am</w:t>
      </w:r>
      <w:r w:rsidRPr="009A33EA" w:rsidR="001E5355">
        <w:rPr>
          <w:sz w:val="24"/>
          <w:szCs w:val="24"/>
        </w:rPr>
        <w:t>ended</w:t>
      </w:r>
      <w:r w:rsidRPr="009A33EA" w:rsidR="004A78E5">
        <w:rPr>
          <w:sz w:val="24"/>
          <w:szCs w:val="24"/>
        </w:rPr>
        <w:t xml:space="preserve"> section 101(f) of </w:t>
      </w:r>
      <w:r w:rsidRPr="009A33EA" w:rsidR="004A78E5">
        <w:rPr>
          <w:sz w:val="24"/>
          <w:szCs w:val="24"/>
        </w:rPr>
        <w:t>ERISA</w:t>
      </w:r>
      <w:r w:rsidRPr="009A33EA" w:rsidR="008477D2">
        <w:rPr>
          <w:sz w:val="24"/>
          <w:szCs w:val="24"/>
        </w:rPr>
        <w:t xml:space="preserve">, modifying </w:t>
      </w:r>
      <w:r w:rsidRPr="009A33EA" w:rsidR="008606D9">
        <w:rPr>
          <w:sz w:val="24"/>
          <w:szCs w:val="24"/>
        </w:rPr>
        <w:t>the annual funding notice</w:t>
      </w:r>
      <w:r w:rsidRPr="009A33EA" w:rsidR="009F26A7">
        <w:rPr>
          <w:sz w:val="24"/>
          <w:szCs w:val="24"/>
        </w:rPr>
        <w:t xml:space="preserve"> </w:t>
      </w:r>
      <w:r w:rsidRPr="009A33EA" w:rsidR="00586244">
        <w:rPr>
          <w:sz w:val="24"/>
          <w:szCs w:val="24"/>
        </w:rPr>
        <w:t>requirements</w:t>
      </w:r>
      <w:r w:rsidRPr="009A33EA" w:rsidR="005051EA">
        <w:rPr>
          <w:sz w:val="24"/>
          <w:szCs w:val="24"/>
        </w:rPr>
        <w:t xml:space="preserve"> </w:t>
      </w:r>
      <w:r w:rsidRPr="009A33EA" w:rsidR="00582CD2">
        <w:rPr>
          <w:sz w:val="24"/>
          <w:szCs w:val="24"/>
        </w:rPr>
        <w:t xml:space="preserve">effective for plan years beginning </w:t>
      </w:r>
      <w:r w:rsidRPr="009A33EA" w:rsidR="00533C48">
        <w:rPr>
          <w:sz w:val="24"/>
          <w:szCs w:val="24"/>
        </w:rPr>
        <w:t>after December 31, 2023.</w:t>
      </w:r>
      <w:r>
        <w:rPr>
          <w:rStyle w:val="FootnoteReference"/>
          <w:sz w:val="24"/>
          <w:szCs w:val="24"/>
        </w:rPr>
        <w:footnoteReference w:id="4"/>
      </w:r>
      <w:r w:rsidRPr="009A33EA" w:rsidR="00D31FD7">
        <w:rPr>
          <w:sz w:val="24"/>
          <w:szCs w:val="24"/>
        </w:rPr>
        <w:t xml:space="preserve"> </w:t>
      </w:r>
      <w:r w:rsidRPr="009A33EA" w:rsidR="000E0AE3">
        <w:rPr>
          <w:sz w:val="24"/>
          <w:szCs w:val="24"/>
        </w:rPr>
        <w:t>T</w:t>
      </w:r>
      <w:r w:rsidRPr="009A33EA" w:rsidR="00713EB5">
        <w:rPr>
          <w:sz w:val="24"/>
          <w:szCs w:val="24"/>
        </w:rPr>
        <w:t xml:space="preserve">he </w:t>
      </w:r>
      <w:r w:rsidRPr="00E45694" w:rsidR="00086A5E">
        <w:rPr>
          <w:sz w:val="24"/>
          <w:szCs w:val="24"/>
        </w:rPr>
        <w:t xml:space="preserve">major </w:t>
      </w:r>
      <w:r w:rsidRPr="009A33EA" w:rsidR="000E0AE3">
        <w:rPr>
          <w:sz w:val="24"/>
          <w:szCs w:val="24"/>
        </w:rPr>
        <w:t>changes</w:t>
      </w:r>
      <w:r w:rsidRPr="00E45694" w:rsidR="009A33EA">
        <w:rPr>
          <w:sz w:val="24"/>
          <w:szCs w:val="24"/>
        </w:rPr>
        <w:t xml:space="preserve">, discussed below </w:t>
      </w:r>
      <w:r w:rsidRPr="00E45694" w:rsidR="002A16F7">
        <w:rPr>
          <w:sz w:val="24"/>
          <w:szCs w:val="24"/>
        </w:rPr>
        <w:t>in</w:t>
      </w:r>
      <w:r w:rsidRPr="00E45694" w:rsidR="00C107A0">
        <w:rPr>
          <w:sz w:val="24"/>
          <w:szCs w:val="24"/>
        </w:rPr>
        <w:t xml:space="preserve"> Q</w:t>
      </w:r>
      <w:r w:rsidRPr="00E45694" w:rsidR="006E4B19">
        <w:rPr>
          <w:sz w:val="24"/>
          <w:szCs w:val="24"/>
        </w:rPr>
        <w:t>&amp;A</w:t>
      </w:r>
      <w:r w:rsidRPr="00E45694" w:rsidR="7324020D">
        <w:rPr>
          <w:sz w:val="24"/>
          <w:szCs w:val="24"/>
        </w:rPr>
        <w:t xml:space="preserve"> </w:t>
      </w:r>
      <w:r w:rsidRPr="00E45694" w:rsidR="79813A89">
        <w:rPr>
          <w:sz w:val="24"/>
          <w:szCs w:val="24"/>
        </w:rPr>
        <w:t>format</w:t>
      </w:r>
      <w:r w:rsidRPr="00E45694" w:rsidR="000E0AE3">
        <w:rPr>
          <w:sz w:val="24"/>
          <w:szCs w:val="24"/>
        </w:rPr>
        <w:t>,</w:t>
      </w:r>
      <w:r w:rsidRPr="00E45694" w:rsidR="00086A5E">
        <w:rPr>
          <w:sz w:val="24"/>
          <w:szCs w:val="24"/>
        </w:rPr>
        <w:t xml:space="preserve"> relat</w:t>
      </w:r>
      <w:r w:rsidRPr="00E45694" w:rsidR="003C7EFC">
        <w:rPr>
          <w:sz w:val="24"/>
          <w:szCs w:val="24"/>
        </w:rPr>
        <w:t>e to</w:t>
      </w:r>
      <w:r w:rsidRPr="00E45694" w:rsidR="003C42C6">
        <w:rPr>
          <w:sz w:val="24"/>
          <w:szCs w:val="24"/>
        </w:rPr>
        <w:t xml:space="preserve"> the </w:t>
      </w:r>
      <w:r w:rsidRPr="00E45694" w:rsidR="00660821">
        <w:rPr>
          <w:sz w:val="24"/>
          <w:szCs w:val="24"/>
        </w:rPr>
        <w:t>methodology</w:t>
      </w:r>
      <w:r w:rsidRPr="00E45694" w:rsidR="00272100">
        <w:rPr>
          <w:sz w:val="24"/>
          <w:szCs w:val="24"/>
        </w:rPr>
        <w:t xml:space="preserve"> for measuring</w:t>
      </w:r>
      <w:r w:rsidRPr="00E45694" w:rsidR="00E81CA6">
        <w:rPr>
          <w:sz w:val="24"/>
          <w:szCs w:val="24"/>
        </w:rPr>
        <w:t xml:space="preserve"> the value of assets</w:t>
      </w:r>
      <w:r w:rsidRPr="00E45694" w:rsidR="0EB0472F">
        <w:rPr>
          <w:sz w:val="24"/>
          <w:szCs w:val="24"/>
        </w:rPr>
        <w:t>,</w:t>
      </w:r>
      <w:r w:rsidRPr="00E45694" w:rsidR="25E71290">
        <w:rPr>
          <w:sz w:val="24"/>
          <w:szCs w:val="24"/>
        </w:rPr>
        <w:t xml:space="preserve"> value of </w:t>
      </w:r>
      <w:r w:rsidRPr="00E45694" w:rsidR="009C607C">
        <w:rPr>
          <w:sz w:val="24"/>
          <w:szCs w:val="24"/>
        </w:rPr>
        <w:t>liabilities</w:t>
      </w:r>
      <w:r w:rsidRPr="00E45694" w:rsidR="008D4775">
        <w:rPr>
          <w:sz w:val="24"/>
          <w:szCs w:val="24"/>
        </w:rPr>
        <w:t xml:space="preserve">, </w:t>
      </w:r>
      <w:r w:rsidRPr="00E45694" w:rsidR="10DFF531">
        <w:rPr>
          <w:sz w:val="24"/>
          <w:szCs w:val="24"/>
        </w:rPr>
        <w:t xml:space="preserve">and </w:t>
      </w:r>
      <w:r w:rsidRPr="00E45694" w:rsidR="071CFBA7">
        <w:rPr>
          <w:sz w:val="24"/>
          <w:szCs w:val="24"/>
        </w:rPr>
        <w:t>funding</w:t>
      </w:r>
      <w:r w:rsidRPr="00E45694" w:rsidR="00BE0164">
        <w:rPr>
          <w:sz w:val="24"/>
          <w:szCs w:val="24"/>
        </w:rPr>
        <w:t xml:space="preserve"> level</w:t>
      </w:r>
      <w:r w:rsidRPr="00E45694" w:rsidR="00741D2B">
        <w:rPr>
          <w:sz w:val="24"/>
          <w:szCs w:val="24"/>
        </w:rPr>
        <w:t xml:space="preserve">, and </w:t>
      </w:r>
      <w:r w:rsidRPr="009A33EA" w:rsidR="009C1933">
        <w:rPr>
          <w:sz w:val="24"/>
          <w:szCs w:val="24"/>
        </w:rPr>
        <w:t xml:space="preserve">predominantly </w:t>
      </w:r>
      <w:r w:rsidRPr="009A33EA" w:rsidR="004B345E">
        <w:rPr>
          <w:sz w:val="24"/>
          <w:szCs w:val="24"/>
        </w:rPr>
        <w:t xml:space="preserve">affect </w:t>
      </w:r>
      <w:r w:rsidRPr="009A33EA" w:rsidR="000E0AE3">
        <w:rPr>
          <w:sz w:val="24"/>
          <w:szCs w:val="24"/>
        </w:rPr>
        <w:t xml:space="preserve">single-employer defined benefit </w:t>
      </w:r>
      <w:r w:rsidRPr="009A33EA" w:rsidR="00DB702D">
        <w:rPr>
          <w:sz w:val="24"/>
          <w:szCs w:val="24"/>
        </w:rPr>
        <w:t xml:space="preserve">pension </w:t>
      </w:r>
      <w:r w:rsidRPr="009A33EA" w:rsidR="000E0AE3">
        <w:rPr>
          <w:sz w:val="24"/>
          <w:szCs w:val="24"/>
        </w:rPr>
        <w:t>plans</w:t>
      </w:r>
      <w:r w:rsidRPr="009A33EA" w:rsidR="00C33348">
        <w:rPr>
          <w:sz w:val="24"/>
          <w:szCs w:val="24"/>
        </w:rPr>
        <w:t>.</w:t>
      </w:r>
    </w:p>
    <w:p w:rsidR="001B2B82" w:rsidRPr="009A33EA" w:rsidP="0085259D" w14:paraId="093CE723" w14:textId="77777777">
      <w:pPr>
        <w:pStyle w:val="BodyText"/>
        <w:spacing w:before="0"/>
        <w:jc w:val="both"/>
      </w:pPr>
    </w:p>
    <w:p w:rsidR="00F23308" w:rsidRPr="00F23308" w:rsidP="0085259D" w14:paraId="0535FF83" w14:textId="21EFAD3B">
      <w:pPr>
        <w:pStyle w:val="BodyText"/>
        <w:spacing w:before="0"/>
        <w:jc w:val="both"/>
        <w:rPr>
          <w:b/>
          <w:bCs/>
        </w:rPr>
      </w:pPr>
      <w:r w:rsidRPr="00F23308">
        <w:rPr>
          <w:b/>
          <w:bCs/>
        </w:rPr>
        <w:t>COMPLIANCE PENDING FURTHER GUIDANCE</w:t>
      </w:r>
    </w:p>
    <w:p w:rsidR="00C6023B" w:rsidP="0085259D" w14:paraId="1E38C1B6" w14:textId="77777777">
      <w:pPr>
        <w:pStyle w:val="BodyText"/>
        <w:spacing w:before="0"/>
        <w:jc w:val="both"/>
      </w:pPr>
      <w:bookmarkStart w:id="2" w:name="Compliance_Pending_Further_Guidance"/>
      <w:bookmarkEnd w:id="2"/>
    </w:p>
    <w:p w:rsidR="00363EA0" w:rsidRPr="00C6023B" w:rsidP="0085259D" w14:paraId="1834611B" w14:textId="12F8F1C8">
      <w:pPr>
        <w:pStyle w:val="BodyText"/>
        <w:spacing w:before="0"/>
        <w:jc w:val="both"/>
      </w:pPr>
      <w:r w:rsidRPr="00C6023B">
        <w:t xml:space="preserve">The Department acknowledges that this </w:t>
      </w:r>
      <w:r w:rsidRPr="00C6023B" w:rsidR="000F344F">
        <w:t>Bulletin</w:t>
      </w:r>
      <w:r w:rsidRPr="00C6023B">
        <w:t xml:space="preserve"> does not address all </w:t>
      </w:r>
      <w:r w:rsidRPr="00C6023B" w:rsidR="00533C48">
        <w:t>SECURE 2.0</w:t>
      </w:r>
      <w:r w:rsidRPr="00C6023B" w:rsidR="006309DB">
        <w:t xml:space="preserve">-related </w:t>
      </w:r>
      <w:r w:rsidRPr="00C6023B">
        <w:t>issues that may arise with respect to annual funding notices. Plan administrators are required to make annual funding notice disclosures in accordance with section 101(f)</w:t>
      </w:r>
      <w:r w:rsidRPr="00C6023B" w:rsidR="002871C8">
        <w:t xml:space="preserve">, as </w:t>
      </w:r>
      <w:r w:rsidRPr="00C6023B" w:rsidR="0069568B">
        <w:t>amended</w:t>
      </w:r>
      <w:r w:rsidRPr="00C6023B" w:rsidR="008A3651">
        <w:t xml:space="preserve"> by SECURE 2.0.</w:t>
      </w:r>
      <w:r w:rsidRPr="00C6023B" w:rsidR="00275201">
        <w:t xml:space="preserve"> </w:t>
      </w:r>
      <w:r w:rsidRPr="00C6023B">
        <w:t>Pending</w:t>
      </w:r>
      <w:r w:rsidRPr="00C6023B">
        <w:rPr>
          <w:spacing w:val="-3"/>
        </w:rPr>
        <w:t xml:space="preserve"> </w:t>
      </w:r>
      <w:r w:rsidRPr="00C6023B">
        <w:t>further</w:t>
      </w:r>
      <w:r w:rsidRPr="00C6023B">
        <w:rPr>
          <w:spacing w:val="-3"/>
        </w:rPr>
        <w:t xml:space="preserve"> </w:t>
      </w:r>
      <w:r w:rsidRPr="00C6023B">
        <w:t>guidance,</w:t>
      </w:r>
      <w:r w:rsidRPr="00C6023B">
        <w:rPr>
          <w:spacing w:val="-3"/>
        </w:rPr>
        <w:t xml:space="preserve"> </w:t>
      </w:r>
      <w:r w:rsidRPr="00C6023B">
        <w:t>the</w:t>
      </w:r>
      <w:r w:rsidRPr="00C6023B">
        <w:rPr>
          <w:spacing w:val="-3"/>
        </w:rPr>
        <w:t xml:space="preserve"> </w:t>
      </w:r>
      <w:r w:rsidRPr="00C6023B">
        <w:t>Department</w:t>
      </w:r>
      <w:r w:rsidRPr="00C6023B">
        <w:rPr>
          <w:spacing w:val="-3"/>
        </w:rPr>
        <w:t xml:space="preserve"> </w:t>
      </w:r>
      <w:r w:rsidRPr="00C6023B">
        <w:t>will</w:t>
      </w:r>
      <w:r w:rsidRPr="00C6023B">
        <w:rPr>
          <w:spacing w:val="-4"/>
        </w:rPr>
        <w:t xml:space="preserve"> </w:t>
      </w:r>
      <w:r w:rsidRPr="00C6023B">
        <w:t>treat</w:t>
      </w:r>
      <w:r w:rsidRPr="00C6023B">
        <w:rPr>
          <w:spacing w:val="-3"/>
        </w:rPr>
        <w:t xml:space="preserve"> </w:t>
      </w:r>
      <w:r w:rsidRPr="00C6023B">
        <w:t>compliance</w:t>
      </w:r>
      <w:r w:rsidRPr="00C6023B">
        <w:rPr>
          <w:spacing w:val="-3"/>
        </w:rPr>
        <w:t xml:space="preserve"> </w:t>
      </w:r>
      <w:r w:rsidRPr="00C6023B">
        <w:t>with</w:t>
      </w:r>
      <w:r w:rsidRPr="00C6023B">
        <w:rPr>
          <w:spacing w:val="-3"/>
        </w:rPr>
        <w:t xml:space="preserve"> </w:t>
      </w:r>
      <w:r w:rsidRPr="00C6023B">
        <w:t>the</w:t>
      </w:r>
      <w:r w:rsidRPr="00C6023B">
        <w:rPr>
          <w:spacing w:val="-4"/>
        </w:rPr>
        <w:t xml:space="preserve"> </w:t>
      </w:r>
      <w:r w:rsidRPr="00C6023B">
        <w:t>guidance</w:t>
      </w:r>
      <w:r w:rsidRPr="00C6023B">
        <w:rPr>
          <w:spacing w:val="-4"/>
        </w:rPr>
        <w:t xml:space="preserve"> </w:t>
      </w:r>
      <w:r w:rsidRPr="00C6023B">
        <w:t>in this Bulletin as a reasonable, good faith interpretation of the annual</w:t>
      </w:r>
      <w:r w:rsidRPr="00C6023B">
        <w:t xml:space="preserve"> funding</w:t>
      </w:r>
      <w:r w:rsidRPr="00C6023B">
        <w:rPr>
          <w:spacing w:val="-3"/>
        </w:rPr>
        <w:t xml:space="preserve"> </w:t>
      </w:r>
      <w:r w:rsidRPr="00C6023B">
        <w:t>notice</w:t>
      </w:r>
      <w:r w:rsidRPr="00C6023B">
        <w:rPr>
          <w:spacing w:val="-3"/>
        </w:rPr>
        <w:t xml:space="preserve"> </w:t>
      </w:r>
      <w:r w:rsidRPr="00C6023B">
        <w:t>disclosure</w:t>
      </w:r>
      <w:r w:rsidRPr="00C6023B">
        <w:rPr>
          <w:spacing w:val="-3"/>
        </w:rPr>
        <w:t xml:space="preserve"> </w:t>
      </w:r>
      <w:r w:rsidRPr="00C6023B">
        <w:t>requirements</w:t>
      </w:r>
      <w:r w:rsidRPr="00C6023B">
        <w:rPr>
          <w:spacing w:val="-3"/>
        </w:rPr>
        <w:t xml:space="preserve"> </w:t>
      </w:r>
      <w:r w:rsidRPr="00C6023B">
        <w:t>of</w:t>
      </w:r>
      <w:r w:rsidRPr="00C6023B">
        <w:rPr>
          <w:spacing w:val="-3"/>
        </w:rPr>
        <w:t xml:space="preserve"> </w:t>
      </w:r>
      <w:r w:rsidRPr="00C6023B">
        <w:t>section</w:t>
      </w:r>
      <w:r w:rsidRPr="00C6023B">
        <w:rPr>
          <w:spacing w:val="-3"/>
        </w:rPr>
        <w:t xml:space="preserve"> </w:t>
      </w:r>
      <w:r w:rsidRPr="00C6023B">
        <w:t>101(f)</w:t>
      </w:r>
      <w:r w:rsidRPr="00C6023B">
        <w:rPr>
          <w:spacing w:val="-3"/>
        </w:rPr>
        <w:t xml:space="preserve"> </w:t>
      </w:r>
      <w:r w:rsidRPr="00C6023B">
        <w:t>of</w:t>
      </w:r>
      <w:r w:rsidRPr="00C6023B">
        <w:rPr>
          <w:spacing w:val="-4"/>
        </w:rPr>
        <w:t xml:space="preserve"> </w:t>
      </w:r>
      <w:r w:rsidRPr="00C6023B">
        <w:t>ERISA</w:t>
      </w:r>
      <w:r w:rsidRPr="00C6023B">
        <w:rPr>
          <w:spacing w:val="-3"/>
        </w:rPr>
        <w:t xml:space="preserve"> </w:t>
      </w:r>
      <w:r w:rsidRPr="00C6023B">
        <w:t>with respect to the issues discussed in this Bulletin.</w:t>
      </w:r>
    </w:p>
    <w:p w:rsidR="00C6023B" w:rsidP="0085259D" w14:paraId="68DAAD73" w14:textId="77777777">
      <w:pPr>
        <w:pStyle w:val="BodyText"/>
        <w:spacing w:before="0"/>
        <w:jc w:val="both"/>
        <w:rPr>
          <w:color w:val="212121"/>
          <w:shd w:val="clear" w:color="auto" w:fill="FFFFFF"/>
        </w:rPr>
      </w:pPr>
    </w:p>
    <w:p w:rsidR="00EE16B2" w:rsidP="0085259D" w14:paraId="0D7DEFDE" w14:textId="6A39921D">
      <w:pPr>
        <w:pStyle w:val="BodyText"/>
        <w:spacing w:before="0"/>
        <w:jc w:val="both"/>
      </w:pPr>
      <w:r>
        <w:rPr>
          <w:color w:val="212121"/>
          <w:shd w:val="clear" w:color="auto" w:fill="FFFFFF"/>
        </w:rPr>
        <w:t xml:space="preserve">Some </w:t>
      </w:r>
      <w:r w:rsidRPr="00B3717E">
        <w:rPr>
          <w:color w:val="212121"/>
          <w:shd w:val="clear" w:color="auto" w:fill="FFFFFF"/>
        </w:rPr>
        <w:t>plans may have already prepared their 202</w:t>
      </w:r>
      <w:r>
        <w:rPr>
          <w:color w:val="212121"/>
          <w:shd w:val="clear" w:color="auto" w:fill="FFFFFF"/>
        </w:rPr>
        <w:t>4</w:t>
      </w:r>
      <w:r w:rsidRPr="00B3717E">
        <w:rPr>
          <w:color w:val="212121"/>
          <w:shd w:val="clear" w:color="auto" w:fill="FFFFFF"/>
        </w:rPr>
        <w:t xml:space="preserve"> annual funding </w:t>
      </w:r>
      <w:r w:rsidRPr="004A1CA2" w:rsidR="004A1CA2">
        <w:rPr>
          <w:color w:val="212121"/>
          <w:shd w:val="clear" w:color="auto" w:fill="FFFFFF"/>
        </w:rPr>
        <w:t>notices,</w:t>
      </w:r>
      <w:r w:rsidRPr="00B3717E">
        <w:rPr>
          <w:color w:val="212121"/>
          <w:shd w:val="clear" w:color="auto" w:fill="FFFFFF"/>
        </w:rPr>
        <w:t xml:space="preserve"> and some may have already begun to furnish </w:t>
      </w:r>
      <w:r w:rsidR="004A1CA2">
        <w:rPr>
          <w:color w:val="212121"/>
          <w:shd w:val="clear" w:color="auto" w:fill="FFFFFF"/>
        </w:rPr>
        <w:t xml:space="preserve">them </w:t>
      </w:r>
      <w:r w:rsidRPr="00B3717E">
        <w:rPr>
          <w:color w:val="212121"/>
          <w:shd w:val="clear" w:color="auto" w:fill="FFFFFF"/>
        </w:rPr>
        <w:t>to plan participants.</w:t>
      </w:r>
      <w:r w:rsidR="004A1CA2">
        <w:rPr>
          <w:color w:val="212121"/>
          <w:shd w:val="clear" w:color="auto" w:fill="FFFFFF"/>
        </w:rPr>
        <w:t xml:space="preserve"> </w:t>
      </w:r>
      <w:r w:rsidR="00363EA0">
        <w:t xml:space="preserve">To the extent that </w:t>
      </w:r>
      <w:r w:rsidR="00E12C57">
        <w:t>a</w:t>
      </w:r>
      <w:r w:rsidR="00363EA0">
        <w:t xml:space="preserve"> plan has already prepared </w:t>
      </w:r>
      <w:r w:rsidR="007D2287">
        <w:t xml:space="preserve">or begun to prepare </w:t>
      </w:r>
      <w:r w:rsidR="00363EA0">
        <w:t>the annual funding notice for the 202</w:t>
      </w:r>
      <w:r w:rsidR="00F91B11">
        <w:t>4</w:t>
      </w:r>
      <w:r w:rsidR="00363EA0">
        <w:t xml:space="preserve"> notice year, the Department expects the plan administrator to </w:t>
      </w:r>
      <w:r w:rsidR="00B74287">
        <w:t>consider</w:t>
      </w:r>
      <w:r w:rsidR="00E63252">
        <w:t xml:space="preserve"> the guidance in this Bulletin</w:t>
      </w:r>
      <w:r w:rsidR="001A0391">
        <w:t xml:space="preserve"> in </w:t>
      </w:r>
      <w:r w:rsidR="00363EA0">
        <w:t>evaluat</w:t>
      </w:r>
      <w:r w:rsidR="001A0391">
        <w:t>ing</w:t>
      </w:r>
      <w:r w:rsidR="00363EA0">
        <w:t xml:space="preserve"> whether the disclosures </w:t>
      </w:r>
      <w:r w:rsidR="00F23308">
        <w:t>were consistent with a reasonable, good faith interpretation of section 101(f), as amended, and to take appropriate corrective action to the extent the</w:t>
      </w:r>
      <w:r w:rsidR="00C73B45">
        <w:t xml:space="preserve"> plan</w:t>
      </w:r>
      <w:r w:rsidR="00F23308">
        <w:t xml:space="preserve"> administrator concludes that the disclosures did not meet that standard.</w:t>
      </w:r>
    </w:p>
    <w:p w:rsidR="00774458" w:rsidP="0085259D" w14:paraId="558D0300" w14:textId="41CA89E9">
      <w:pPr>
        <w:pStyle w:val="BodyText"/>
        <w:spacing w:before="239"/>
        <w:jc w:val="both"/>
        <w:rPr>
          <w:b/>
          <w:bCs/>
        </w:rPr>
      </w:pPr>
      <w:r>
        <w:rPr>
          <w:b/>
          <w:bCs/>
        </w:rPr>
        <w:t>QUESTIONS AND ANSWERS</w:t>
      </w:r>
    </w:p>
    <w:p w:rsidR="000F344F" w:rsidP="0085259D" w14:paraId="36233179" w14:textId="7E9F2581">
      <w:pPr>
        <w:pStyle w:val="BodyText"/>
        <w:spacing w:before="239"/>
        <w:jc w:val="both"/>
        <w:rPr>
          <w:b/>
          <w:bCs/>
        </w:rPr>
      </w:pPr>
      <w:r w:rsidRPr="000F344F">
        <w:rPr>
          <w:b/>
          <w:bCs/>
        </w:rPr>
        <w:t>Q1: When must plan</w:t>
      </w:r>
      <w:r w:rsidR="00BA0AF3">
        <w:rPr>
          <w:b/>
          <w:bCs/>
        </w:rPr>
        <w:t xml:space="preserve"> administrator</w:t>
      </w:r>
      <w:r w:rsidRPr="000F344F">
        <w:rPr>
          <w:b/>
          <w:bCs/>
        </w:rPr>
        <w:t>s first comply with the</w:t>
      </w:r>
      <w:r w:rsidRPr="000F344F">
        <w:rPr>
          <w:b/>
          <w:bCs/>
        </w:rPr>
        <w:t xml:space="preserve"> </w:t>
      </w:r>
      <w:r w:rsidRPr="000F344F">
        <w:rPr>
          <w:b/>
          <w:bCs/>
        </w:rPr>
        <w:t>annual funding notice requirements</w:t>
      </w:r>
      <w:r w:rsidR="0018177B">
        <w:rPr>
          <w:b/>
          <w:bCs/>
        </w:rPr>
        <w:t>, as modified by SECURE 2.0</w:t>
      </w:r>
      <w:r w:rsidRPr="000F344F">
        <w:rPr>
          <w:b/>
          <w:bCs/>
        </w:rPr>
        <w:t xml:space="preserve">? </w:t>
      </w:r>
    </w:p>
    <w:p w:rsidR="000F344F" w:rsidP="0085259D" w14:paraId="337C2F7C" w14:textId="69A37228">
      <w:pPr>
        <w:pStyle w:val="BodyText"/>
        <w:spacing w:before="239"/>
        <w:jc w:val="both"/>
      </w:pPr>
      <w:r w:rsidRPr="000F344F">
        <w:t>T</w:t>
      </w:r>
      <w:r>
        <w:t>h</w:t>
      </w:r>
      <w:r w:rsidRPr="000F344F">
        <w:t xml:space="preserve">e </w:t>
      </w:r>
      <w:r w:rsidR="00954A32">
        <w:t>new</w:t>
      </w:r>
      <w:r w:rsidRPr="000F344F">
        <w:t xml:space="preserve"> requirements apply to </w:t>
      </w:r>
      <w:r w:rsidR="007E1501">
        <w:t>plan</w:t>
      </w:r>
      <w:r w:rsidRPr="000F344F" w:rsidR="007E1501">
        <w:t xml:space="preserve"> </w:t>
      </w:r>
      <w:r w:rsidRPr="000F344F">
        <w:t xml:space="preserve">years beginning </w:t>
      </w:r>
      <w:r>
        <w:t>after December 31, 2023</w:t>
      </w:r>
      <w:r w:rsidRPr="000F344F">
        <w:t>.</w:t>
      </w:r>
      <w:r w:rsidR="002871C8">
        <w:t xml:space="preserve"> </w:t>
      </w:r>
      <w:r w:rsidRPr="000F344F">
        <w:t>Plan</w:t>
      </w:r>
      <w:r w:rsidR="00BA0AF3">
        <w:t xml:space="preserve"> administrator</w:t>
      </w:r>
      <w:r w:rsidRPr="000F344F">
        <w:t>s generally must furnish funding notices no later than 120 days after the close of each plan year.</w:t>
      </w:r>
      <w:r w:rsidR="007438D8">
        <w:t xml:space="preserve"> </w:t>
      </w:r>
      <w:r w:rsidR="007B7A98">
        <w:t xml:space="preserve">The expired year </w:t>
      </w:r>
      <w:r w:rsidR="007A5CD2">
        <w:t>is the “notice year.”</w:t>
      </w:r>
      <w:r>
        <w:rPr>
          <w:rStyle w:val="FootnoteReference"/>
        </w:rPr>
        <w:footnoteReference w:id="5"/>
      </w:r>
      <w:r w:rsidR="007A5CD2">
        <w:t xml:space="preserve"> </w:t>
      </w:r>
      <w:r w:rsidRPr="000F344F">
        <w:t>Thus,</w:t>
      </w:r>
      <w:r w:rsidR="00D8045D">
        <w:t xml:space="preserve"> </w:t>
      </w:r>
      <w:r w:rsidR="0097484E">
        <w:t xml:space="preserve">the administrator of a plan </w:t>
      </w:r>
      <w:r w:rsidR="00D8045D">
        <w:t xml:space="preserve">with a calendar year plan </w:t>
      </w:r>
      <w:r w:rsidR="0097484E">
        <w:t xml:space="preserve">year </w:t>
      </w:r>
      <w:r w:rsidR="00D8045D">
        <w:t>must</w:t>
      </w:r>
      <w:r w:rsidRPr="000F344F">
        <w:t xml:space="preserve"> furnish </w:t>
      </w:r>
      <w:r>
        <w:t>SECURE 2.0 compliant</w:t>
      </w:r>
      <w:r w:rsidRPr="000F344F">
        <w:t xml:space="preserve"> annual funding notice</w:t>
      </w:r>
      <w:r w:rsidR="00AF4191">
        <w:t>s</w:t>
      </w:r>
      <w:r w:rsidRPr="000F344F">
        <w:t xml:space="preserve"> no later than April 30, 2</w:t>
      </w:r>
      <w:r>
        <w:t>025</w:t>
      </w:r>
      <w:r w:rsidRPr="000F344F">
        <w:t>.</w:t>
      </w:r>
      <w:r w:rsidR="007F5B7B">
        <w:t xml:space="preserve"> </w:t>
      </w:r>
      <w:r w:rsidR="0057487C">
        <w:t>However, f</w:t>
      </w:r>
      <w:r w:rsidRPr="000F344F">
        <w:t>or</w:t>
      </w:r>
      <w:r w:rsidR="002871C8">
        <w:t xml:space="preserve"> </w:t>
      </w:r>
      <w:r w:rsidR="001A6386">
        <w:t>“</w:t>
      </w:r>
      <w:r w:rsidR="002871C8">
        <w:t>small</w:t>
      </w:r>
      <w:r w:rsidRPr="000F344F">
        <w:t xml:space="preserve"> plans</w:t>
      </w:r>
      <w:r w:rsidR="00366BE7">
        <w:t>,</w:t>
      </w:r>
      <w:r w:rsidR="001A6386">
        <w:t>”</w:t>
      </w:r>
      <w:r>
        <w:rPr>
          <w:rStyle w:val="FootnoteReference"/>
        </w:rPr>
        <w:footnoteReference w:id="6"/>
      </w:r>
      <w:r w:rsidRPr="000F344F">
        <w:t xml:space="preserve"> </w:t>
      </w:r>
      <w:r>
        <w:t>SECURE 2.0</w:t>
      </w:r>
      <w:r w:rsidR="00511850">
        <w:t xml:space="preserve"> compliant</w:t>
      </w:r>
      <w:r>
        <w:t xml:space="preserve"> </w:t>
      </w:r>
      <w:r w:rsidRPr="000F344F">
        <w:t>notices must be provided</w:t>
      </w:r>
      <w:r w:rsidR="00511850">
        <w:t xml:space="preserve"> for the 2024 notice</w:t>
      </w:r>
      <w:r w:rsidRPr="000F344F">
        <w:t xml:space="preserve"> </w:t>
      </w:r>
      <w:r w:rsidR="00511850">
        <w:t xml:space="preserve">year </w:t>
      </w:r>
      <w:r w:rsidRPr="000F344F">
        <w:t>no</w:t>
      </w:r>
      <w:r w:rsidR="00511850">
        <w:t xml:space="preserve"> </w:t>
      </w:r>
      <w:r w:rsidRPr="000F344F">
        <w:t>later than</w:t>
      </w:r>
      <w:r w:rsidR="001827C4">
        <w:t>:</w:t>
      </w:r>
      <w:r w:rsidRPr="000F344F">
        <w:t xml:space="preserve"> </w:t>
      </w:r>
      <w:r w:rsidR="001827C4">
        <w:t xml:space="preserve">1) </w:t>
      </w:r>
      <w:r w:rsidRPr="000F344F">
        <w:t>the date the</w:t>
      </w:r>
      <w:r w:rsidR="00511850">
        <w:t xml:space="preserve"> plan administrator files the</w:t>
      </w:r>
      <w:r w:rsidRPr="000F344F">
        <w:t xml:space="preserve"> annual report</w:t>
      </w:r>
      <w:r w:rsidR="00511850">
        <w:t xml:space="preserve"> required by </w:t>
      </w:r>
      <w:r w:rsidRPr="000F344F">
        <w:t xml:space="preserve">section 104(a) of ERISA </w:t>
      </w:r>
      <w:r w:rsidR="00511850">
        <w:t>for the 2024 plan year</w:t>
      </w:r>
      <w:r w:rsidR="00813483">
        <w:t>;</w:t>
      </w:r>
      <w:r w:rsidR="00511850">
        <w:t xml:space="preserve"> </w:t>
      </w:r>
      <w:r w:rsidRPr="000F344F">
        <w:t>or</w:t>
      </w:r>
      <w:r w:rsidR="00813483">
        <w:t xml:space="preserve"> 2)</w:t>
      </w:r>
      <w:r w:rsidRPr="000F344F">
        <w:t xml:space="preserve"> the latest date </w:t>
      </w:r>
      <w:r w:rsidR="002871C8">
        <w:t xml:space="preserve">by which </w:t>
      </w:r>
      <w:r w:rsidRPr="000F344F">
        <w:t>the</w:t>
      </w:r>
      <w:r w:rsidR="00511850">
        <w:t xml:space="preserve"> 2024</w:t>
      </w:r>
      <w:r w:rsidRPr="000F344F">
        <w:t xml:space="preserve"> annual report must be filed</w:t>
      </w:r>
      <w:r w:rsidR="002871C8">
        <w:t xml:space="preserve"> under that section (with extensions)</w:t>
      </w:r>
      <w:r w:rsidR="00813483">
        <w:t>, whichever is earlier</w:t>
      </w:r>
      <w:r w:rsidR="002871C8">
        <w:t>.</w:t>
      </w:r>
      <w:r>
        <w:rPr>
          <w:rStyle w:val="FootnoteReference"/>
        </w:rPr>
        <w:footnoteReference w:id="7"/>
      </w:r>
      <w:r w:rsidRPr="000F344F">
        <w:t xml:space="preserve">  </w:t>
      </w:r>
    </w:p>
    <w:p w:rsidR="000437A4" w:rsidP="0085259D" w14:paraId="34468F2F" w14:textId="6E72843E">
      <w:pPr>
        <w:pStyle w:val="BodyText"/>
        <w:spacing w:before="239"/>
        <w:jc w:val="both"/>
        <w:rPr>
          <w:b/>
          <w:bCs/>
        </w:rPr>
      </w:pPr>
      <w:r>
        <w:rPr>
          <w:b/>
          <w:bCs/>
        </w:rPr>
        <w:t xml:space="preserve">Q2: May </w:t>
      </w:r>
      <w:r w:rsidR="00CE60C2">
        <w:rPr>
          <w:b/>
          <w:bCs/>
        </w:rPr>
        <w:t xml:space="preserve">the </w:t>
      </w:r>
      <w:r w:rsidR="00155624">
        <w:rPr>
          <w:b/>
          <w:bCs/>
        </w:rPr>
        <w:t xml:space="preserve">plan administrator of </w:t>
      </w:r>
      <w:r w:rsidR="00CE60C2">
        <w:rPr>
          <w:b/>
          <w:bCs/>
        </w:rPr>
        <w:t xml:space="preserve">a </w:t>
      </w:r>
      <w:r w:rsidR="00EC7679">
        <w:rPr>
          <w:b/>
          <w:bCs/>
        </w:rPr>
        <w:t xml:space="preserve">single-employer </w:t>
      </w:r>
      <w:r>
        <w:rPr>
          <w:b/>
          <w:bCs/>
        </w:rPr>
        <w:t>plan</w:t>
      </w:r>
      <w:r w:rsidR="00597F0C">
        <w:rPr>
          <w:b/>
          <w:bCs/>
        </w:rPr>
        <w:t xml:space="preserve"> continue to</w:t>
      </w:r>
      <w:r>
        <w:rPr>
          <w:b/>
          <w:bCs/>
        </w:rPr>
        <w:t xml:space="preserve"> rely on the model notice</w:t>
      </w:r>
      <w:r w:rsidR="00EC7679">
        <w:rPr>
          <w:b/>
          <w:bCs/>
        </w:rPr>
        <w:t xml:space="preserve"> f</w:t>
      </w:r>
      <w:r>
        <w:rPr>
          <w:b/>
          <w:bCs/>
        </w:rPr>
        <w:t>ound in App</w:t>
      </w:r>
      <w:r w:rsidR="00EC7679">
        <w:rPr>
          <w:b/>
          <w:bCs/>
        </w:rPr>
        <w:t xml:space="preserve">endix A of 29 CFR 2520.101-5 for notice years beginning after December </w:t>
      </w:r>
      <w:r w:rsidR="00EC7679">
        <w:rPr>
          <w:b/>
          <w:bCs/>
        </w:rPr>
        <w:t>31, 2023?</w:t>
      </w:r>
    </w:p>
    <w:p w:rsidR="00EC7679" w:rsidP="0085259D" w14:paraId="4CB44DED" w14:textId="077221C1">
      <w:pPr>
        <w:pStyle w:val="BodyText"/>
        <w:spacing w:before="239"/>
        <w:jc w:val="both"/>
      </w:pPr>
      <w:r>
        <w:t xml:space="preserve">No. </w:t>
      </w:r>
      <w:r w:rsidR="00690845">
        <w:t>T</w:t>
      </w:r>
      <w:r w:rsidR="00511850">
        <w:t>he model notice in Appendix A of 29 CFR 2520.101-5 no longer complies with section 101(f) of ERISA</w:t>
      </w:r>
      <w:r w:rsidR="00B87AD1">
        <w:t>,</w:t>
      </w:r>
      <w:r w:rsidR="00AB6F73">
        <w:t xml:space="preserve"> as amended</w:t>
      </w:r>
      <w:r w:rsidR="00511850">
        <w:t>.</w:t>
      </w:r>
      <w:r w:rsidR="007F5B7B">
        <w:t xml:space="preserve"> </w:t>
      </w:r>
      <w:r w:rsidR="00E2542D">
        <w:t>However, a</w:t>
      </w:r>
      <w:r w:rsidR="00CE60C2">
        <w:t xml:space="preserve"> plan administrator of a s</w:t>
      </w:r>
      <w:r w:rsidR="007F5B7B">
        <w:t>ingle-employer plan (</w:t>
      </w:r>
      <w:r w:rsidR="00CE60C2">
        <w:t>other than</w:t>
      </w:r>
      <w:r w:rsidR="007F5B7B">
        <w:t xml:space="preserve"> </w:t>
      </w:r>
      <w:r w:rsidR="00CE60C2">
        <w:t xml:space="preserve">a </w:t>
      </w:r>
      <w:r w:rsidR="007F5B7B">
        <w:t>CSEC plan)</w:t>
      </w:r>
      <w:r>
        <w:rPr>
          <w:rStyle w:val="FootnoteReference"/>
        </w:rPr>
        <w:footnoteReference w:id="8"/>
      </w:r>
      <w:r w:rsidR="007F5B7B">
        <w:t xml:space="preserve"> may use the model notice in Appendix 1 of this Bulletin.</w:t>
      </w:r>
    </w:p>
    <w:p w:rsidR="00511850" w:rsidP="0085259D" w14:paraId="19D7F2F2" w14:textId="2865A01F">
      <w:pPr>
        <w:pStyle w:val="BodyText"/>
        <w:spacing w:before="239"/>
        <w:jc w:val="both"/>
        <w:rPr>
          <w:b/>
          <w:bCs/>
        </w:rPr>
      </w:pPr>
      <w:r>
        <w:rPr>
          <w:b/>
          <w:bCs/>
        </w:rPr>
        <w:t xml:space="preserve">Q3: May </w:t>
      </w:r>
      <w:r w:rsidR="00D71389">
        <w:rPr>
          <w:b/>
          <w:bCs/>
        </w:rPr>
        <w:t xml:space="preserve">the plan administrator of a </w:t>
      </w:r>
      <w:r>
        <w:rPr>
          <w:b/>
          <w:bCs/>
        </w:rPr>
        <w:t xml:space="preserve">multiemployer plan </w:t>
      </w:r>
      <w:r w:rsidR="007F782F">
        <w:rPr>
          <w:b/>
          <w:bCs/>
        </w:rPr>
        <w:t xml:space="preserve">continue to </w:t>
      </w:r>
      <w:r>
        <w:rPr>
          <w:b/>
          <w:bCs/>
        </w:rPr>
        <w:t>rely on the model notice found in Appendix B of 29 2520.101-5</w:t>
      </w:r>
      <w:r w:rsidR="007F782F">
        <w:rPr>
          <w:b/>
          <w:bCs/>
        </w:rPr>
        <w:t xml:space="preserve"> for notice years beginning after December 31, 2023</w:t>
      </w:r>
      <w:r>
        <w:rPr>
          <w:b/>
          <w:bCs/>
        </w:rPr>
        <w:t>?</w:t>
      </w:r>
    </w:p>
    <w:p w:rsidR="00511850" w:rsidRPr="007F782F" w:rsidP="0085259D" w14:paraId="6F9850E2" w14:textId="34F32B74">
      <w:pPr>
        <w:pStyle w:val="BodyText"/>
        <w:spacing w:before="239"/>
        <w:jc w:val="both"/>
      </w:pPr>
      <w:r>
        <w:t xml:space="preserve">No. </w:t>
      </w:r>
      <w:r w:rsidR="00D04E05">
        <w:t>The</w:t>
      </w:r>
      <w:r w:rsidR="007F782F">
        <w:t xml:space="preserve"> </w:t>
      </w:r>
      <w:r w:rsidR="007F782F">
        <w:t>model notice in Appendix B of 29 CFR 2520.101-5</w:t>
      </w:r>
      <w:r w:rsidR="00B87AD1">
        <w:t xml:space="preserve"> no longer complies with section 101(f) of ERISA</w:t>
      </w:r>
      <w:r>
        <w:t xml:space="preserve">, </w:t>
      </w:r>
      <w:r w:rsidR="00B87AD1">
        <w:t>as amended. However</w:t>
      </w:r>
      <w:r w:rsidR="00C705C7">
        <w:t>, a plan administrator of a multiemployer plan</w:t>
      </w:r>
      <w:r>
        <w:t xml:space="preserve"> may use the model notice in Appendix 2 of this Bulletin</w:t>
      </w:r>
      <w:r w:rsidR="006D582D">
        <w:t>.</w:t>
      </w:r>
      <w:r w:rsidR="00EC25C4">
        <w:t xml:space="preserve"> </w:t>
      </w:r>
      <w:r w:rsidRPr="00F46453" w:rsidR="007A4C41">
        <w:rPr>
          <w:u w:val="single"/>
        </w:rPr>
        <w:t>See</w:t>
      </w:r>
      <w:r w:rsidR="007A4C41">
        <w:t xml:space="preserve"> Q&amp;A 4 if the plan received or is eligible for special </w:t>
      </w:r>
      <w:r w:rsidR="00B05C78">
        <w:t xml:space="preserve">financial assistance under </w:t>
      </w:r>
      <w:r w:rsidR="00774BE9">
        <w:t>section 4262 of ERISA.</w:t>
      </w:r>
      <w:r w:rsidR="00555B67">
        <w:t xml:space="preserve"> </w:t>
      </w:r>
      <w:r w:rsidRPr="0026211C" w:rsidR="00E21EDF">
        <w:rPr>
          <w:u w:val="single"/>
        </w:rPr>
        <w:t>Note</w:t>
      </w:r>
      <w:r w:rsidR="00043352">
        <w:t xml:space="preserve">: </w:t>
      </w:r>
      <w:r w:rsidR="007365CB">
        <w:t>Only certain changes</w:t>
      </w:r>
      <w:r w:rsidR="009257A1">
        <w:t xml:space="preserve"> to section 101(f) of ERISA </w:t>
      </w:r>
      <w:r w:rsidR="002B0B07">
        <w:t>made</w:t>
      </w:r>
      <w:r w:rsidR="009257A1">
        <w:t xml:space="preserve"> by </w:t>
      </w:r>
      <w:r w:rsidR="00E02F6F">
        <w:t>s</w:t>
      </w:r>
      <w:r w:rsidR="004552C4">
        <w:t xml:space="preserve">ection 343 of SECURE 2.0 apply to multiemployer plans. </w:t>
      </w:r>
      <w:r w:rsidRPr="0026211C" w:rsidR="004552C4">
        <w:rPr>
          <w:u w:val="single"/>
        </w:rPr>
        <w:t>See</w:t>
      </w:r>
      <w:r w:rsidR="004552C4">
        <w:t xml:space="preserve"> Q&amp;As </w:t>
      </w:r>
      <w:r w:rsidRPr="003B73B0" w:rsidR="006D3FD1">
        <w:t>1</w:t>
      </w:r>
      <w:r w:rsidRPr="003B73B0" w:rsidR="708E7BCF">
        <w:t>,</w:t>
      </w:r>
      <w:r w:rsidRPr="003B73B0" w:rsidR="00EE4F83">
        <w:t xml:space="preserve"> </w:t>
      </w:r>
      <w:r w:rsidRPr="003B73B0" w:rsidR="007B6AD8">
        <w:t>8</w:t>
      </w:r>
      <w:r w:rsidRPr="003B73B0" w:rsidR="004552C4">
        <w:t xml:space="preserve">, </w:t>
      </w:r>
      <w:r w:rsidRPr="003B73B0" w:rsidR="5B9F7B8E">
        <w:t xml:space="preserve">and </w:t>
      </w:r>
      <w:r w:rsidRPr="003B73B0" w:rsidR="00F46453">
        <w:t>9</w:t>
      </w:r>
      <w:r w:rsidR="00F46453">
        <w:t xml:space="preserve"> </w:t>
      </w:r>
      <w:r w:rsidR="48CC654D">
        <w:t>which</w:t>
      </w:r>
      <w:r w:rsidR="004552C4">
        <w:t xml:space="preserve"> apply to both single-employer and multiemployer pension plans</w:t>
      </w:r>
      <w:r w:rsidR="00E31AD6">
        <w:t>.</w:t>
      </w:r>
      <w:r w:rsidR="00AB1427">
        <w:t xml:space="preserve"> </w:t>
      </w:r>
      <w:r w:rsidR="00EE4F83">
        <w:t xml:space="preserve">Q&amp;A 4 </w:t>
      </w:r>
      <w:r w:rsidR="00BF0ED3">
        <w:t xml:space="preserve">only applies </w:t>
      </w:r>
      <w:r w:rsidR="00D079D3">
        <w:t>to multiemployer plans.</w:t>
      </w:r>
      <w:r w:rsidR="00B15E75">
        <w:t xml:space="preserve"> </w:t>
      </w:r>
    </w:p>
    <w:p w:rsidR="00850D1B" w:rsidRPr="00850D1B" w:rsidP="0085259D" w14:paraId="65FE0C3A" w14:textId="3839F966">
      <w:pPr>
        <w:pStyle w:val="BodyText"/>
        <w:spacing w:before="239"/>
        <w:jc w:val="both"/>
        <w:rPr>
          <w:b/>
          <w:bCs/>
        </w:rPr>
      </w:pPr>
      <w:r>
        <w:rPr>
          <w:b/>
          <w:bCs/>
        </w:rPr>
        <w:t>Q4</w:t>
      </w:r>
      <w:r w:rsidR="00A57461">
        <w:rPr>
          <w:b/>
          <w:bCs/>
        </w:rPr>
        <w:t>:</w:t>
      </w:r>
      <w:r w:rsidRPr="00850D1B">
        <w:rPr>
          <w:b/>
          <w:bCs/>
        </w:rPr>
        <w:t xml:space="preserve"> </w:t>
      </w:r>
      <w:r w:rsidRPr="00850D1B">
        <w:rPr>
          <w:b/>
          <w:bCs/>
        </w:rPr>
        <w:t xml:space="preserve">Prior to </w:t>
      </w:r>
      <w:r w:rsidR="008A15D4">
        <w:rPr>
          <w:b/>
          <w:bCs/>
        </w:rPr>
        <w:t>the effective date</w:t>
      </w:r>
      <w:r w:rsidRPr="00850D1B">
        <w:rPr>
          <w:b/>
          <w:bCs/>
        </w:rPr>
        <w:t xml:space="preserve"> of section 343 of SECURE 2.0, FAB 2023-01 provided guidance </w:t>
      </w:r>
      <w:r>
        <w:rPr>
          <w:b/>
          <w:bCs/>
        </w:rPr>
        <w:t>(including model language</w:t>
      </w:r>
      <w:r w:rsidR="001110ED">
        <w:rPr>
          <w:b/>
          <w:bCs/>
        </w:rPr>
        <w:t>)</w:t>
      </w:r>
      <w:r>
        <w:rPr>
          <w:b/>
          <w:bCs/>
        </w:rPr>
        <w:t xml:space="preserve"> </w:t>
      </w:r>
      <w:r w:rsidR="00371FA1">
        <w:rPr>
          <w:b/>
          <w:bCs/>
        </w:rPr>
        <w:t>regarding</w:t>
      </w:r>
      <w:r w:rsidRPr="00850D1B">
        <w:rPr>
          <w:b/>
          <w:bCs/>
        </w:rPr>
        <w:t xml:space="preserve"> compliance with the annual funding notice requirements of section 101(f) of ERISA for </w:t>
      </w:r>
      <w:r w:rsidR="007B628A">
        <w:rPr>
          <w:b/>
          <w:bCs/>
        </w:rPr>
        <w:t xml:space="preserve">multiemployer pension </w:t>
      </w:r>
      <w:r w:rsidRPr="00850D1B">
        <w:rPr>
          <w:b/>
          <w:bCs/>
        </w:rPr>
        <w:t xml:space="preserve">plans that received (or are eligible to apply for) </w:t>
      </w:r>
      <w:r w:rsidR="00D87515">
        <w:rPr>
          <w:b/>
          <w:bCs/>
        </w:rPr>
        <w:t>special financial assistance under section 4262 of ERISA</w:t>
      </w:r>
      <w:r w:rsidRPr="00850D1B">
        <w:rPr>
          <w:b/>
          <w:bCs/>
        </w:rPr>
        <w:t>. Is that guidance still applicable?</w:t>
      </w:r>
    </w:p>
    <w:p w:rsidR="004B52E8" w:rsidRPr="003C672F" w:rsidP="0085259D" w14:paraId="4AE6CF47" w14:textId="512FB84D">
      <w:pPr>
        <w:pStyle w:val="BodyText"/>
        <w:spacing w:before="239"/>
        <w:jc w:val="both"/>
        <w:rPr>
          <w:b/>
        </w:rPr>
      </w:pPr>
      <w:r w:rsidRPr="003C672F">
        <w:t>Yes</w:t>
      </w:r>
      <w:r w:rsidRPr="00850D1B">
        <w:rPr>
          <w:b/>
          <w:bCs/>
        </w:rPr>
        <w:t xml:space="preserve">. </w:t>
      </w:r>
      <w:r w:rsidRPr="003C672F">
        <w:t>Pending further guidance, the Department will treat compliance with FAB 2023-01 as constituting a reasonable, good faith interpretation of the annual funding notice disclosure requirements of section 101(f) of ERISA and 29 CFR 2520.101-5 with respect to the issues discussed in that bulletin.</w:t>
      </w:r>
    </w:p>
    <w:p w:rsidR="005C3399" w:rsidP="0085259D" w14:paraId="646C9D84" w14:textId="68D2CF47">
      <w:pPr>
        <w:pStyle w:val="BodyText"/>
        <w:spacing w:before="239"/>
        <w:jc w:val="both"/>
        <w:rPr>
          <w:b/>
          <w:bCs/>
        </w:rPr>
      </w:pPr>
      <w:r>
        <w:rPr>
          <w:b/>
          <w:bCs/>
        </w:rPr>
        <w:t>Q</w:t>
      </w:r>
      <w:r w:rsidR="00C414DE">
        <w:rPr>
          <w:b/>
          <w:bCs/>
        </w:rPr>
        <w:t>5</w:t>
      </w:r>
      <w:r>
        <w:rPr>
          <w:b/>
          <w:bCs/>
        </w:rPr>
        <w:t xml:space="preserve">: </w:t>
      </w:r>
      <w:r w:rsidR="006D582D">
        <w:rPr>
          <w:b/>
          <w:bCs/>
        </w:rPr>
        <w:t xml:space="preserve">Prior to enactment of SECURE 2.0, </w:t>
      </w:r>
      <w:r w:rsidR="00EF24D5">
        <w:rPr>
          <w:b/>
          <w:bCs/>
        </w:rPr>
        <w:t xml:space="preserve">the </w:t>
      </w:r>
      <w:r w:rsidR="00C37B74">
        <w:rPr>
          <w:b/>
          <w:bCs/>
        </w:rPr>
        <w:t>annual funding</w:t>
      </w:r>
      <w:r w:rsidR="00EF24D5">
        <w:rPr>
          <w:b/>
          <w:bCs/>
        </w:rPr>
        <w:t xml:space="preserve"> notice</w:t>
      </w:r>
      <w:r w:rsidR="00C37B74">
        <w:rPr>
          <w:b/>
          <w:bCs/>
        </w:rPr>
        <w:t xml:space="preserve"> </w:t>
      </w:r>
      <w:r w:rsidR="00A575FE">
        <w:rPr>
          <w:b/>
          <w:bCs/>
        </w:rPr>
        <w:t xml:space="preserve">of a single-employer defined benefit plan </w:t>
      </w:r>
      <w:r w:rsidR="00C37B74">
        <w:rPr>
          <w:b/>
          <w:bCs/>
        </w:rPr>
        <w:t>disclosed the funding target</w:t>
      </w:r>
      <w:r w:rsidR="00C80985">
        <w:rPr>
          <w:b/>
          <w:bCs/>
        </w:rPr>
        <w:t xml:space="preserve"> </w:t>
      </w:r>
      <w:r w:rsidR="00C37B74">
        <w:rPr>
          <w:b/>
          <w:bCs/>
        </w:rPr>
        <w:t>attainment percentage</w:t>
      </w:r>
      <w:r w:rsidR="00A575FE">
        <w:rPr>
          <w:b/>
          <w:bCs/>
        </w:rPr>
        <w:t xml:space="preserve"> </w:t>
      </w:r>
      <w:bookmarkStart w:id="3" w:name="_Hlk183027347"/>
      <w:r w:rsidR="00A575FE">
        <w:rPr>
          <w:b/>
          <w:bCs/>
        </w:rPr>
        <w:t>(FTAP)</w:t>
      </w:r>
      <w:r w:rsidR="00C37B74">
        <w:rPr>
          <w:b/>
          <w:bCs/>
        </w:rPr>
        <w:t xml:space="preserve">, actuarial value of total plan assets on the valuation date adjusted by any credit balances, and actuarial value of plan liabilities </w:t>
      </w:r>
      <w:bookmarkEnd w:id="3"/>
      <w:r w:rsidR="00C37B74">
        <w:rPr>
          <w:b/>
          <w:bCs/>
        </w:rPr>
        <w:t xml:space="preserve">on the valuation date </w:t>
      </w:r>
      <w:r w:rsidR="0067025F">
        <w:rPr>
          <w:b/>
          <w:bCs/>
        </w:rPr>
        <w:t>for the notice year and the 2 preceding plan years</w:t>
      </w:r>
      <w:r w:rsidR="00061B66">
        <w:rPr>
          <w:b/>
          <w:bCs/>
        </w:rPr>
        <w:t>,</w:t>
      </w:r>
      <w:r w:rsidR="0067025F">
        <w:rPr>
          <w:b/>
          <w:bCs/>
        </w:rPr>
        <w:t xml:space="preserve"> </w:t>
      </w:r>
      <w:r w:rsidR="00C37B74">
        <w:rPr>
          <w:b/>
          <w:bCs/>
        </w:rPr>
        <w:t>to meet the requirements of ERISA section 101(f)(2)(B)(i)(I) and (ii)(I)(aa).</w:t>
      </w:r>
      <w:r>
        <w:rPr>
          <w:b/>
          <w:bCs/>
        </w:rPr>
        <w:t xml:space="preserve"> </w:t>
      </w:r>
      <w:r w:rsidR="0067025F">
        <w:rPr>
          <w:b/>
          <w:bCs/>
        </w:rPr>
        <w:t>How did the changes made by SECURE 2.0 affect this disclosure?</w:t>
      </w:r>
    </w:p>
    <w:p w:rsidR="000B5109" w:rsidP="0085259D" w14:paraId="1F4FE829" w14:textId="77777777">
      <w:pPr>
        <w:pStyle w:val="BodyText"/>
        <w:spacing w:before="0"/>
        <w:jc w:val="both"/>
        <w:rPr>
          <w:b/>
          <w:bCs/>
        </w:rPr>
      </w:pPr>
    </w:p>
    <w:p w:rsidR="006D0551" w:rsidP="0085259D" w14:paraId="153764A3" w14:textId="28D10E4C">
      <w:pPr>
        <w:pStyle w:val="BodyText"/>
        <w:spacing w:before="0"/>
        <w:jc w:val="both"/>
      </w:pPr>
      <w:r>
        <w:t xml:space="preserve">Starting with the 2024 notice year, the annual funding notice of a single-employer plan will no longer describe the plan’s funding level in terms of the </w:t>
      </w:r>
      <w:r w:rsidR="00A575FE">
        <w:t>FTAP</w:t>
      </w:r>
      <w:r>
        <w:t xml:space="preserve"> and actuarial value of plan assets </w:t>
      </w:r>
      <w:r w:rsidR="0036258E">
        <w:t xml:space="preserve">and </w:t>
      </w:r>
      <w:r>
        <w:t>liabilities</w:t>
      </w:r>
      <w:r w:rsidR="0036258E">
        <w:t xml:space="preserve"> on the valuation date (generally</w:t>
      </w:r>
      <w:r w:rsidR="00E87D4E">
        <w:t xml:space="preserve"> the</w:t>
      </w:r>
      <w:r w:rsidR="0036258E">
        <w:t xml:space="preserve"> 1</w:t>
      </w:r>
      <w:r w:rsidRPr="0036258E" w:rsidR="0036258E">
        <w:rPr>
          <w:vertAlign w:val="superscript"/>
        </w:rPr>
        <w:t>st</w:t>
      </w:r>
      <w:r w:rsidR="0036258E">
        <w:t xml:space="preserve"> day of the plan year</w:t>
      </w:r>
      <w:r w:rsidR="00C043BB">
        <w:t>)</w:t>
      </w:r>
      <w:r>
        <w:t xml:space="preserve"> used to determine </w:t>
      </w:r>
      <w:r w:rsidR="00311CF4">
        <w:t>minimum funding</w:t>
      </w:r>
      <w:r w:rsidR="00C043BB">
        <w:t>.</w:t>
      </w:r>
      <w:r w:rsidR="002860C8">
        <w:t xml:space="preserve"> Instead, the annual funding not</w:t>
      </w:r>
      <w:r w:rsidR="0036258E">
        <w:t xml:space="preserve">ice </w:t>
      </w:r>
      <w:r w:rsidR="001F1FFE">
        <w:t>must</w:t>
      </w:r>
      <w:r w:rsidR="0036258E">
        <w:t xml:space="preserve"> reflect </w:t>
      </w:r>
      <w:r w:rsidR="549D104E">
        <w:t xml:space="preserve">the </w:t>
      </w:r>
      <w:r w:rsidR="7660E6BD">
        <w:t>“</w:t>
      </w:r>
      <w:r w:rsidR="549D104E">
        <w:t xml:space="preserve">percentage of plan liabilities </w:t>
      </w:r>
      <w:r w:rsidR="4CA9FE9D">
        <w:t>funded”</w:t>
      </w:r>
      <w:r w:rsidR="549D104E">
        <w:t xml:space="preserve"> </w:t>
      </w:r>
      <w:r w:rsidR="1A37F459">
        <w:t xml:space="preserve">which </w:t>
      </w:r>
      <w:r w:rsidR="0A12618C">
        <w:t xml:space="preserve">is the ratio </w:t>
      </w:r>
      <w:r w:rsidR="573EFD33">
        <w:t>between</w:t>
      </w:r>
      <w:r w:rsidR="0A12618C">
        <w:t xml:space="preserve"> </w:t>
      </w:r>
      <w:r w:rsidR="11399028">
        <w:t>the</w:t>
      </w:r>
      <w:r w:rsidR="5A861A1F">
        <w:t xml:space="preserve"> fair market value of the assets on the last day of the plan year </w:t>
      </w:r>
      <w:r w:rsidR="0A4FBDC0">
        <w:t>and</w:t>
      </w:r>
      <w:r w:rsidR="5A861A1F">
        <w:t xml:space="preserve"> the </w:t>
      </w:r>
      <w:r w:rsidR="258AAFAE">
        <w:t>value of the</w:t>
      </w:r>
      <w:r w:rsidR="5A861A1F">
        <w:t xml:space="preserve"> </w:t>
      </w:r>
      <w:r w:rsidR="008B53C5">
        <w:t>liabilities</w:t>
      </w:r>
      <w:r w:rsidR="00E667B8">
        <w:t xml:space="preserve"> </w:t>
      </w:r>
      <w:r w:rsidR="7163E2A8">
        <w:t>determined as of the last day of the plan year</w:t>
      </w:r>
      <w:r w:rsidR="0086758F">
        <w:t xml:space="preserve"> using a </w:t>
      </w:r>
      <w:r w:rsidR="008E5C8B">
        <w:t>market-</w:t>
      </w:r>
      <w:r w:rsidR="0086758F">
        <w:t>related interest assumption</w:t>
      </w:r>
      <w:r w:rsidR="0036258E">
        <w:t>.</w:t>
      </w:r>
      <w:r>
        <w:rPr>
          <w:rStyle w:val="FootnoteReference"/>
        </w:rPr>
        <w:footnoteReference w:id="9"/>
      </w:r>
      <w:r w:rsidR="00B777C2">
        <w:t xml:space="preserve"> </w:t>
      </w:r>
      <w:r w:rsidR="00DD3204">
        <w:t xml:space="preserve">For this purpose, </w:t>
      </w:r>
      <w:r w:rsidR="00A54D98">
        <w:t xml:space="preserve">year-end plan </w:t>
      </w:r>
      <w:r w:rsidR="00DD3204">
        <w:t xml:space="preserve">liabilities are </w:t>
      </w:r>
      <w:r w:rsidR="005B549D">
        <w:t>determined</w:t>
      </w:r>
      <w:r w:rsidR="00FA3350">
        <w:t xml:space="preserve"> </w:t>
      </w:r>
      <w:r w:rsidR="00FA3350">
        <w:t>using</w:t>
      </w:r>
      <w:r w:rsidR="00A46041">
        <w:t xml:space="preserve"> </w:t>
      </w:r>
      <w:r w:rsidR="0032710F">
        <w:t xml:space="preserve">the standard in </w:t>
      </w:r>
      <w:r w:rsidR="00480BB4">
        <w:t>29 CFR 2520.101-5(b)(3)(i)(B)</w:t>
      </w:r>
      <w:r w:rsidR="00055938">
        <w:t>.</w:t>
      </w:r>
      <w:r>
        <w:rPr>
          <w:rStyle w:val="FootnoteReference"/>
        </w:rPr>
        <w:footnoteReference w:id="10"/>
      </w:r>
      <w:r w:rsidR="00167FFE">
        <w:t xml:space="preserve"> </w:t>
      </w:r>
      <w:r w:rsidR="00EF189F">
        <w:t>Plan administrators may</w:t>
      </w:r>
      <w:r w:rsidR="00D02619">
        <w:t xml:space="preserve"> use reasonable estimates</w:t>
      </w:r>
      <w:r w:rsidR="00636401">
        <w:t>,</w:t>
      </w:r>
      <w:r w:rsidR="00707B0A">
        <w:t xml:space="preserve"> </w:t>
      </w:r>
      <w:r w:rsidR="005A05C6">
        <w:t>based on standard actu</w:t>
      </w:r>
      <w:r w:rsidR="00FB43C2">
        <w:t>arial techniques</w:t>
      </w:r>
      <w:r w:rsidR="00636401">
        <w:t>,</w:t>
      </w:r>
      <w:r w:rsidR="00FB43C2">
        <w:t xml:space="preserve"> </w:t>
      </w:r>
      <w:r w:rsidR="00707B0A">
        <w:t>to determine</w:t>
      </w:r>
      <w:r w:rsidR="43EFEA2B">
        <w:t xml:space="preserve"> </w:t>
      </w:r>
      <w:r w:rsidR="005675F4">
        <w:t>year-end</w:t>
      </w:r>
      <w:r w:rsidR="4B0EF313">
        <w:t xml:space="preserve"> </w:t>
      </w:r>
      <w:r w:rsidR="00CD3DFC">
        <w:t xml:space="preserve">plan </w:t>
      </w:r>
      <w:r w:rsidR="00707B0A">
        <w:t>liabilities for the notice year</w:t>
      </w:r>
      <w:r w:rsidR="0047022F">
        <w:t xml:space="preserve">, but not the </w:t>
      </w:r>
      <w:r w:rsidR="39EE8972">
        <w:t>2</w:t>
      </w:r>
      <w:r w:rsidR="0047022F">
        <w:t xml:space="preserve"> preceding years</w:t>
      </w:r>
      <w:r w:rsidR="53A75A68">
        <w:t>.</w:t>
      </w:r>
      <w:r w:rsidR="48DB4989">
        <w:t xml:space="preserve"> </w:t>
      </w:r>
      <w:r w:rsidR="48DB4989">
        <w:t xml:space="preserve">The fair market value of plan assets </w:t>
      </w:r>
      <w:r w:rsidR="24712D49">
        <w:t>on</w:t>
      </w:r>
      <w:r w:rsidR="48DB4989">
        <w:t xml:space="preserve"> the last day of the </w:t>
      </w:r>
      <w:r w:rsidR="427E5CCB">
        <w:t>2</w:t>
      </w:r>
      <w:r w:rsidR="48DB4989">
        <w:t xml:space="preserve"> preceding plan years should </w:t>
      </w:r>
      <w:r w:rsidR="463ABA6E">
        <w:t xml:space="preserve">be as reported on the Form 5500 Annual Report/Return of Employee Benefit Plan </w:t>
      </w:r>
      <w:r w:rsidR="55330F3E">
        <w:t>for the relevant year, unless</w:t>
      </w:r>
      <w:r w:rsidR="463ABA6E">
        <w:t xml:space="preserve"> </w:t>
      </w:r>
      <w:r w:rsidR="7688AE0B">
        <w:t xml:space="preserve">the plan administrator knows or has reason to know that </w:t>
      </w:r>
      <w:r w:rsidR="004010E4">
        <w:t>the</w:t>
      </w:r>
      <w:r w:rsidR="4EFEAAE6">
        <w:t xml:space="preserve"> value of assets reported is not correct.</w:t>
      </w:r>
      <w:r w:rsidR="0047022F">
        <w:t xml:space="preserve"> </w:t>
      </w:r>
      <w:r w:rsidRPr="00261981" w:rsidR="003B4946">
        <w:rPr>
          <w:u w:val="single"/>
        </w:rPr>
        <w:t>See</w:t>
      </w:r>
      <w:r w:rsidR="00724BD4">
        <w:t xml:space="preserve"> the</w:t>
      </w:r>
      <w:r w:rsidR="465FE45A">
        <w:t xml:space="preserve"> single-employer plan</w:t>
      </w:r>
      <w:r w:rsidR="00724BD4">
        <w:t xml:space="preserve"> model notice in </w:t>
      </w:r>
      <w:r w:rsidR="005F2E79">
        <w:t>Appendix 1</w:t>
      </w:r>
      <w:r w:rsidR="00B550EB">
        <w:t>.</w:t>
      </w:r>
      <w:r w:rsidR="2B9C68BC">
        <w:t xml:space="preserve"> For readability</w:t>
      </w:r>
      <w:r w:rsidR="00D362D7">
        <w:t>,</w:t>
      </w:r>
      <w:r w:rsidR="2B9C68BC">
        <w:t xml:space="preserve"> the remainder of this Bulletin and the </w:t>
      </w:r>
      <w:r w:rsidR="0DDF9B19">
        <w:t>single-employer plan model notice will refer to the “percentage of plan liabilities funded” as the “fu</w:t>
      </w:r>
      <w:r w:rsidR="1661E451">
        <w:t>nded percentage.”</w:t>
      </w:r>
    </w:p>
    <w:p w:rsidR="007D5E57" w:rsidP="0085259D" w14:paraId="0E3665E1" w14:textId="7F2E2915">
      <w:pPr>
        <w:pStyle w:val="BodyText"/>
        <w:spacing w:before="239"/>
        <w:jc w:val="both"/>
        <w:rPr>
          <w:rFonts w:eastAsia="Book Antiqua"/>
          <w:b/>
          <w:bCs/>
          <w:iCs/>
        </w:rPr>
      </w:pPr>
      <w:r w:rsidRPr="23CA9770">
        <w:rPr>
          <w:b/>
          <w:bCs/>
        </w:rPr>
        <w:t>Q</w:t>
      </w:r>
      <w:r w:rsidRPr="23CA9770" w:rsidR="00A64984">
        <w:rPr>
          <w:b/>
          <w:bCs/>
        </w:rPr>
        <w:t>6</w:t>
      </w:r>
      <w:r w:rsidRPr="23CA9770">
        <w:rPr>
          <w:b/>
          <w:bCs/>
        </w:rPr>
        <w:t>:</w:t>
      </w:r>
      <w:r w:rsidR="00B44993">
        <w:rPr>
          <w:b/>
          <w:bCs/>
        </w:rPr>
        <w:t xml:space="preserve"> </w:t>
      </w:r>
      <w:r w:rsidR="00BF074A">
        <w:rPr>
          <w:b/>
          <w:bCs/>
        </w:rPr>
        <w:t>Section 101(f)(2)(B)(i</w:t>
      </w:r>
      <w:r w:rsidR="00213774">
        <w:rPr>
          <w:b/>
          <w:bCs/>
        </w:rPr>
        <w:t xml:space="preserve">x) of ERISA, as </w:t>
      </w:r>
      <w:r w:rsidR="00115C33">
        <w:rPr>
          <w:b/>
          <w:bCs/>
        </w:rPr>
        <w:t>added</w:t>
      </w:r>
      <w:r w:rsidR="00320912">
        <w:rPr>
          <w:b/>
          <w:bCs/>
        </w:rPr>
        <w:t xml:space="preserve"> by SECURE 2.0</w:t>
      </w:r>
      <w:r w:rsidR="007A627A">
        <w:rPr>
          <w:b/>
          <w:bCs/>
        </w:rPr>
        <w:t>, requires disclosure of information identical to the information required by section 101(f)</w:t>
      </w:r>
      <w:r w:rsidR="00663136">
        <w:rPr>
          <w:b/>
          <w:bCs/>
        </w:rPr>
        <w:t>(2)(B)</w:t>
      </w:r>
      <w:r w:rsidR="00DF305C">
        <w:rPr>
          <w:b/>
          <w:bCs/>
        </w:rPr>
        <w:t>(i)(I</w:t>
      </w:r>
      <w:r w:rsidR="00C36E2B">
        <w:rPr>
          <w:b/>
          <w:bCs/>
        </w:rPr>
        <w:t xml:space="preserve">) and (ii) as described in </w:t>
      </w:r>
      <w:r w:rsidR="00E01B63">
        <w:rPr>
          <w:b/>
          <w:bCs/>
        </w:rPr>
        <w:t>Q&amp;</w:t>
      </w:r>
      <w:r w:rsidR="00F20C35">
        <w:rPr>
          <w:b/>
          <w:bCs/>
        </w:rPr>
        <w:t xml:space="preserve">A 5. </w:t>
      </w:r>
      <w:r w:rsidR="007664B3">
        <w:rPr>
          <w:rFonts w:eastAsia="Book Antiqua"/>
          <w:b/>
          <w:bCs/>
          <w:iCs/>
        </w:rPr>
        <w:t>M</w:t>
      </w:r>
      <w:r w:rsidR="00AA643F">
        <w:rPr>
          <w:rFonts w:eastAsia="Book Antiqua"/>
          <w:b/>
          <w:bCs/>
          <w:iCs/>
        </w:rPr>
        <w:t xml:space="preserve">ust a single-employer </w:t>
      </w:r>
      <w:r w:rsidR="00B345D5">
        <w:rPr>
          <w:rFonts w:eastAsia="Book Antiqua"/>
          <w:b/>
          <w:bCs/>
          <w:iCs/>
        </w:rPr>
        <w:t>plan</w:t>
      </w:r>
      <w:r w:rsidR="00105DC3">
        <w:rPr>
          <w:rFonts w:eastAsia="Book Antiqua"/>
          <w:b/>
          <w:bCs/>
          <w:iCs/>
        </w:rPr>
        <w:t xml:space="preserve"> (non-CSEC) disclose the same information twice?</w:t>
      </w:r>
    </w:p>
    <w:p w:rsidR="007D5E57" w:rsidP="0085259D" w14:paraId="56736729" w14:textId="7254CCCF">
      <w:pPr>
        <w:pStyle w:val="BodyText"/>
        <w:spacing w:before="239"/>
        <w:jc w:val="both"/>
        <w:rPr>
          <w:b/>
          <w:bCs/>
        </w:rPr>
      </w:pPr>
      <w:r>
        <w:rPr>
          <w:rFonts w:eastAsia="Book Antiqua"/>
          <w:iCs/>
        </w:rPr>
        <w:t xml:space="preserve">No. </w:t>
      </w:r>
      <w:r w:rsidRPr="00105DC3">
        <w:rPr>
          <w:rFonts w:eastAsia="Book Antiqua"/>
          <w:iCs/>
        </w:rPr>
        <w:t>It is the Department’s view that the statement required by section 101(f)(2)(B)(ix) is duplicative of the information required by section 101(f)(2)(B)(i)(I)</w:t>
      </w:r>
      <w:r w:rsidR="00826CD3">
        <w:rPr>
          <w:rFonts w:eastAsia="Book Antiqua"/>
          <w:iCs/>
        </w:rPr>
        <w:t xml:space="preserve">, </w:t>
      </w:r>
      <w:r w:rsidR="00420830">
        <w:rPr>
          <w:rFonts w:eastAsia="Book Antiqua"/>
          <w:iCs/>
        </w:rPr>
        <w:t>(f)(2)(B)(ii)(I)(bb)</w:t>
      </w:r>
      <w:r w:rsidRPr="00105DC3">
        <w:rPr>
          <w:rFonts w:eastAsia="Book Antiqua"/>
          <w:iCs/>
        </w:rPr>
        <w:t xml:space="preserve"> and </w:t>
      </w:r>
      <w:r w:rsidR="001C463E">
        <w:rPr>
          <w:rFonts w:eastAsia="Book Antiqua"/>
          <w:iCs/>
        </w:rPr>
        <w:t>(f)(2)</w:t>
      </w:r>
      <w:r w:rsidRPr="00105DC3">
        <w:rPr>
          <w:rFonts w:eastAsia="Book Antiqua"/>
          <w:iCs/>
        </w:rPr>
        <w:t xml:space="preserve">(B)(ii)(I)(aa). Plans are not required to disclose </w:t>
      </w:r>
      <w:r w:rsidR="00CE7936">
        <w:rPr>
          <w:rFonts w:eastAsia="Book Antiqua"/>
          <w:iCs/>
        </w:rPr>
        <w:t>the same exact information twice to meet the two differe</w:t>
      </w:r>
      <w:r w:rsidR="005F3497">
        <w:rPr>
          <w:rFonts w:eastAsia="Book Antiqua"/>
          <w:iCs/>
        </w:rPr>
        <w:t xml:space="preserve">nt </w:t>
      </w:r>
      <w:r w:rsidR="00B04CFF">
        <w:rPr>
          <w:rFonts w:eastAsia="Book Antiqua"/>
          <w:iCs/>
        </w:rPr>
        <w:t xml:space="preserve">subparagraphs in section 101(f) of ERISA. </w:t>
      </w:r>
      <w:r w:rsidR="00B34E38">
        <w:rPr>
          <w:rFonts w:eastAsia="Book Antiqua"/>
          <w:iCs/>
        </w:rPr>
        <w:t>Accurately disclosing the information once satisfies both subparagraphs</w:t>
      </w:r>
      <w:r w:rsidRPr="00105DC3">
        <w:rPr>
          <w:rFonts w:eastAsia="Book Antiqua"/>
          <w:iCs/>
        </w:rPr>
        <w:t>.</w:t>
      </w:r>
      <w:r w:rsidR="00E32DCC">
        <w:rPr>
          <w:rFonts w:eastAsia="Book Antiqua"/>
          <w:iCs/>
        </w:rPr>
        <w:t xml:space="preserve"> Indeed, disclosing the information only</w:t>
      </w:r>
      <w:r w:rsidR="0002322A">
        <w:rPr>
          <w:rFonts w:eastAsia="Book Antiqua"/>
          <w:iCs/>
        </w:rPr>
        <w:t xml:space="preserve"> once may improve the comprehen</w:t>
      </w:r>
      <w:r w:rsidR="006D3875">
        <w:rPr>
          <w:rFonts w:eastAsia="Book Antiqua"/>
          <w:iCs/>
        </w:rPr>
        <w:t>sibility of the annual funding notice for its readers.</w:t>
      </w:r>
    </w:p>
    <w:p w:rsidR="003E0EA6" w:rsidP="0085259D" w14:paraId="7B5152B8" w14:textId="53C8AADA">
      <w:pPr>
        <w:pStyle w:val="BodyText"/>
        <w:spacing w:before="239"/>
        <w:jc w:val="both"/>
      </w:pPr>
      <w:r w:rsidRPr="1178B5D5">
        <w:rPr>
          <w:b/>
          <w:bCs/>
        </w:rPr>
        <w:t>Q</w:t>
      </w:r>
      <w:r w:rsidR="00B03B5F">
        <w:rPr>
          <w:b/>
          <w:bCs/>
        </w:rPr>
        <w:t>7</w:t>
      </w:r>
      <w:r w:rsidR="0080090A">
        <w:rPr>
          <w:b/>
          <w:bCs/>
        </w:rPr>
        <w:t>:</w:t>
      </w:r>
      <w:r w:rsidRPr="005B44F8">
        <w:rPr>
          <w:b/>
          <w:bCs/>
        </w:rPr>
        <w:t xml:space="preserve"> If the plan is “at-risk” within the meaning of section 303(i)</w:t>
      </w:r>
      <w:r w:rsidR="001E0534">
        <w:rPr>
          <w:b/>
          <w:bCs/>
        </w:rPr>
        <w:t xml:space="preserve"> of ERISA</w:t>
      </w:r>
      <w:r w:rsidRPr="005B44F8">
        <w:rPr>
          <w:b/>
          <w:bCs/>
        </w:rPr>
        <w:t xml:space="preserve">, </w:t>
      </w:r>
      <w:r w:rsidRPr="005B44F8" w:rsidR="009703ED">
        <w:rPr>
          <w:b/>
          <w:bCs/>
        </w:rPr>
        <w:t>must</w:t>
      </w:r>
      <w:r w:rsidR="005E236C">
        <w:rPr>
          <w:b/>
          <w:bCs/>
        </w:rPr>
        <w:t xml:space="preserve"> </w:t>
      </w:r>
      <w:r w:rsidR="00CA4AED">
        <w:rPr>
          <w:b/>
          <w:bCs/>
        </w:rPr>
        <w:t xml:space="preserve">the </w:t>
      </w:r>
      <w:r w:rsidR="005E236C">
        <w:rPr>
          <w:b/>
          <w:bCs/>
        </w:rPr>
        <w:t>plan administr</w:t>
      </w:r>
      <w:r w:rsidR="007A01E4">
        <w:rPr>
          <w:b/>
          <w:bCs/>
        </w:rPr>
        <w:t xml:space="preserve">ator </w:t>
      </w:r>
      <w:r w:rsidRPr="005B44F8" w:rsidR="009703ED">
        <w:rPr>
          <w:b/>
          <w:bCs/>
        </w:rPr>
        <w:t xml:space="preserve">separately disclose at-risk liabilities or otherwise take into account the special rules of section 303(i) </w:t>
      </w:r>
      <w:r w:rsidR="00C348BE">
        <w:rPr>
          <w:b/>
          <w:bCs/>
        </w:rPr>
        <w:t xml:space="preserve">of ERISA </w:t>
      </w:r>
      <w:r w:rsidRPr="005B44F8" w:rsidR="009703ED">
        <w:rPr>
          <w:b/>
          <w:bCs/>
        </w:rPr>
        <w:t>in determining the plan’s year-end liabilities under new section 101(f)(2)(B)(ii)(</w:t>
      </w:r>
      <w:r w:rsidRPr="005B44F8" w:rsidR="009703ED">
        <w:rPr>
          <w:b/>
          <w:bCs/>
        </w:rPr>
        <w:t>I)(</w:t>
      </w:r>
      <w:r w:rsidRPr="005B44F8" w:rsidR="009703ED">
        <w:rPr>
          <w:b/>
          <w:bCs/>
        </w:rPr>
        <w:t>aa)</w:t>
      </w:r>
      <w:r w:rsidRPr="005B44F8" w:rsidR="005B44F8">
        <w:rPr>
          <w:b/>
          <w:bCs/>
        </w:rPr>
        <w:t>?</w:t>
      </w:r>
    </w:p>
    <w:p w:rsidR="005B44F8" w:rsidP="0085259D" w14:paraId="0ECA2BC8" w14:textId="47349918">
      <w:pPr>
        <w:pStyle w:val="BodyText"/>
        <w:spacing w:before="239"/>
        <w:jc w:val="both"/>
      </w:pPr>
      <w:r>
        <w:t xml:space="preserve">No. </w:t>
      </w:r>
      <w:r w:rsidR="005A4B90">
        <w:t>Section 34</w:t>
      </w:r>
      <w:r w:rsidR="00462DC3">
        <w:t>3(a)(2)</w:t>
      </w:r>
      <w:r w:rsidR="005A4B90">
        <w:t xml:space="preserve"> of SECURE 2.0 eliminated</w:t>
      </w:r>
      <w:r w:rsidR="00FB7184">
        <w:t xml:space="preserve"> the special at-risk dis</w:t>
      </w:r>
      <w:r w:rsidR="00B434D6">
        <w:t>closure</w:t>
      </w:r>
      <w:r w:rsidR="00AA50DB">
        <w:t xml:space="preserve"> requirements </w:t>
      </w:r>
      <w:r w:rsidR="00181C2C">
        <w:t>from section 101(f) of ERISA. Accordingly, s</w:t>
      </w:r>
      <w:r>
        <w:t xml:space="preserve">tarting with the 2024 notice year, </w:t>
      </w:r>
      <w:r w:rsidR="00A24D5C">
        <w:t xml:space="preserve">administrators of </w:t>
      </w:r>
      <w:r>
        <w:t xml:space="preserve">single-employer </w:t>
      </w:r>
      <w:r w:rsidR="00A24D5C">
        <w:t xml:space="preserve">plans </w:t>
      </w:r>
      <w:r w:rsidR="008B70BF">
        <w:t>do</w:t>
      </w:r>
      <w:r w:rsidR="00C036DA">
        <w:t xml:space="preserve"> </w:t>
      </w:r>
      <w:r>
        <w:t>not</w:t>
      </w:r>
      <w:r w:rsidR="008B70BF">
        <w:t xml:space="preserve"> </w:t>
      </w:r>
      <w:r>
        <w:t>disclose “at-risk” liabilities or otherwise take the “at-risk” rule of section 30</w:t>
      </w:r>
      <w:r w:rsidR="001E7950">
        <w:t>3</w:t>
      </w:r>
      <w:r>
        <w:t>(i) into account in determining the plan’s year-end liabilities and the percentage of liabilities</w:t>
      </w:r>
      <w:r w:rsidR="00EC73A9">
        <w:t xml:space="preserve"> funded</w:t>
      </w:r>
      <w:r>
        <w:t>.</w:t>
      </w:r>
    </w:p>
    <w:p w:rsidR="00203032" w:rsidP="0085259D" w14:paraId="273D564F" w14:textId="7BAC76D2">
      <w:pPr>
        <w:pStyle w:val="BodyText"/>
        <w:spacing w:before="239"/>
        <w:jc w:val="both"/>
        <w:rPr>
          <w:b/>
          <w:bCs/>
        </w:rPr>
      </w:pPr>
      <w:r>
        <w:rPr>
          <w:b/>
          <w:bCs/>
        </w:rPr>
        <w:t>Q</w:t>
      </w:r>
      <w:r w:rsidR="0092176D">
        <w:rPr>
          <w:b/>
          <w:bCs/>
        </w:rPr>
        <w:t>8</w:t>
      </w:r>
      <w:r w:rsidR="00B91D17">
        <w:rPr>
          <w:b/>
          <w:bCs/>
        </w:rPr>
        <w:t>:</w:t>
      </w:r>
      <w:r w:rsidR="00E84D0E">
        <w:rPr>
          <w:b/>
          <w:bCs/>
        </w:rPr>
        <w:t xml:space="preserve"> </w:t>
      </w:r>
      <w:r w:rsidR="000A209C">
        <w:rPr>
          <w:b/>
          <w:bCs/>
        </w:rPr>
        <w:t>Section 343(</w:t>
      </w:r>
      <w:r w:rsidR="00E23C97">
        <w:rPr>
          <w:b/>
          <w:bCs/>
        </w:rPr>
        <w:t xml:space="preserve">a)(4) of SECURE 2.0 amended section 101(f)(2)(B)(iii) of ERISA </w:t>
      </w:r>
      <w:r w:rsidR="00517C0A">
        <w:rPr>
          <w:b/>
          <w:bCs/>
        </w:rPr>
        <w:t xml:space="preserve">to require </w:t>
      </w:r>
      <w:r w:rsidR="00E23C97">
        <w:rPr>
          <w:b/>
          <w:bCs/>
        </w:rPr>
        <w:t>disclos</w:t>
      </w:r>
      <w:r w:rsidR="00517C0A">
        <w:rPr>
          <w:b/>
          <w:bCs/>
        </w:rPr>
        <w:t>ure of</w:t>
      </w:r>
      <w:r w:rsidR="00E23C97">
        <w:rPr>
          <w:b/>
          <w:bCs/>
        </w:rPr>
        <w:t xml:space="preserve"> </w:t>
      </w:r>
      <w:r w:rsidR="004E5F00">
        <w:rPr>
          <w:b/>
          <w:bCs/>
        </w:rPr>
        <w:t>specified demogr</w:t>
      </w:r>
      <w:r w:rsidR="0099197B">
        <w:rPr>
          <w:b/>
          <w:bCs/>
        </w:rPr>
        <w:t xml:space="preserve">aphic </w:t>
      </w:r>
      <w:r w:rsidR="003A0CEE">
        <w:rPr>
          <w:b/>
          <w:bCs/>
        </w:rPr>
        <w:t>information</w:t>
      </w:r>
      <w:r w:rsidR="00E70EEB">
        <w:rPr>
          <w:b/>
          <w:bCs/>
        </w:rPr>
        <w:t xml:space="preserve"> </w:t>
      </w:r>
      <w:r w:rsidR="00517C0A">
        <w:rPr>
          <w:b/>
          <w:bCs/>
        </w:rPr>
        <w:t>for the notice year “</w:t>
      </w:r>
      <w:r w:rsidRPr="00FA3FCD" w:rsidR="00FA3FCD">
        <w:rPr>
          <w:b/>
          <w:bCs/>
        </w:rPr>
        <w:t>as of the last day of such plan year and the preceding</w:t>
      </w:r>
      <w:r w:rsidR="00E84D0E">
        <w:rPr>
          <w:b/>
          <w:bCs/>
        </w:rPr>
        <w:t xml:space="preserve"> 2 </w:t>
      </w:r>
      <w:r w:rsidRPr="00FA3FCD" w:rsidR="00FA3FCD">
        <w:rPr>
          <w:b/>
          <w:bCs/>
        </w:rPr>
        <w:t>plan years, in tabular format</w:t>
      </w:r>
      <w:r w:rsidR="00E84D0E">
        <w:rPr>
          <w:b/>
          <w:bCs/>
        </w:rPr>
        <w:t>.”</w:t>
      </w:r>
      <w:r>
        <w:rPr>
          <w:rStyle w:val="FootnoteReference"/>
          <w:b/>
          <w:bCs/>
        </w:rPr>
        <w:footnoteReference w:id="11"/>
      </w:r>
      <w:r w:rsidR="00E84D0E">
        <w:rPr>
          <w:b/>
          <w:bCs/>
        </w:rPr>
        <w:t xml:space="preserve"> </w:t>
      </w:r>
      <w:r w:rsidR="0085738E">
        <w:rPr>
          <w:b/>
          <w:bCs/>
        </w:rPr>
        <w:t>Does</w:t>
      </w:r>
      <w:r w:rsidR="00DB1184">
        <w:rPr>
          <w:b/>
          <w:bCs/>
        </w:rPr>
        <w:t xml:space="preserve"> the stat</w:t>
      </w:r>
      <w:r w:rsidR="00223E96">
        <w:rPr>
          <w:b/>
          <w:bCs/>
        </w:rPr>
        <w:t xml:space="preserve">ute permit the </w:t>
      </w:r>
      <w:r w:rsidR="002B1E57">
        <w:rPr>
          <w:b/>
          <w:bCs/>
        </w:rPr>
        <w:t>use of estimated participant</w:t>
      </w:r>
      <w:r w:rsidR="00936CFE">
        <w:rPr>
          <w:b/>
          <w:bCs/>
        </w:rPr>
        <w:t xml:space="preserve"> and beneficiary</w:t>
      </w:r>
      <w:r w:rsidR="002B1E57">
        <w:rPr>
          <w:b/>
          <w:bCs/>
        </w:rPr>
        <w:t xml:space="preserve"> counts in any instances</w:t>
      </w:r>
      <w:r w:rsidR="00E53AB1">
        <w:rPr>
          <w:b/>
          <w:bCs/>
        </w:rPr>
        <w:t>?</w:t>
      </w:r>
    </w:p>
    <w:p w:rsidR="006F5167" w:rsidP="00091564" w14:paraId="0784D5D4" w14:textId="79B14CB9">
      <w:pPr>
        <w:pStyle w:val="BodyText"/>
        <w:spacing w:before="239"/>
        <w:ind w:right="144"/>
        <w:jc w:val="both"/>
      </w:pPr>
      <w:r>
        <w:t>Generally,</w:t>
      </w:r>
      <w:r w:rsidR="005F3D26">
        <w:t xml:space="preserve"> no.</w:t>
      </w:r>
      <w:r w:rsidR="00244177">
        <w:t xml:space="preserve"> </w:t>
      </w:r>
      <w:r w:rsidR="00FC2B93">
        <w:t>Howev</w:t>
      </w:r>
      <w:r w:rsidR="005E4E86">
        <w:t xml:space="preserve">er, </w:t>
      </w:r>
      <w:r w:rsidR="00244177">
        <w:t xml:space="preserve">stakeholders </w:t>
      </w:r>
      <w:r w:rsidR="008E1D69">
        <w:t xml:space="preserve">raised concerns </w:t>
      </w:r>
      <w:r w:rsidR="00244177">
        <w:t xml:space="preserve">that it may be difficult </w:t>
      </w:r>
      <w:r w:rsidR="0041424B">
        <w:t>for large plans</w:t>
      </w:r>
      <w:r w:rsidR="00244177">
        <w:t xml:space="preserve"> </w:t>
      </w:r>
      <w:r w:rsidR="004C2BF7">
        <w:t>to</w:t>
      </w:r>
      <w:r w:rsidR="00244177">
        <w:t xml:space="preserve"> </w:t>
      </w:r>
      <w:r w:rsidR="00B6519F">
        <w:t>verify</w:t>
      </w:r>
      <w:r w:rsidR="00E73332">
        <w:t xml:space="preserve"> the accuracy of </w:t>
      </w:r>
      <w:r w:rsidR="0036479A">
        <w:t>certain demographic information</w:t>
      </w:r>
      <w:r w:rsidR="00BC6401">
        <w:t xml:space="preserve"> by the </w:t>
      </w:r>
      <w:r w:rsidR="009E2B05">
        <w:t>date</w:t>
      </w:r>
      <w:r w:rsidR="00D302FC">
        <w:t xml:space="preserve"> which</w:t>
      </w:r>
      <w:r w:rsidR="004C2BF7">
        <w:t xml:space="preserve"> </w:t>
      </w:r>
      <w:r w:rsidR="009E2B05">
        <w:t>the annual funding notice</w:t>
      </w:r>
      <w:r w:rsidR="004C2BF7">
        <w:t xml:space="preserve"> must be furnished</w:t>
      </w:r>
      <w:r w:rsidR="009E2B05">
        <w:t>.</w:t>
      </w:r>
      <w:r w:rsidR="007536C7">
        <w:t xml:space="preserve"> </w:t>
      </w:r>
      <w:r w:rsidR="00BD5B0B">
        <w:t xml:space="preserve">In </w:t>
      </w:r>
      <w:r w:rsidR="00166366">
        <w:t>recogni</w:t>
      </w:r>
      <w:r w:rsidR="00814590">
        <w:t xml:space="preserve">tion </w:t>
      </w:r>
      <w:r w:rsidR="00EF09DD">
        <w:t xml:space="preserve">of </w:t>
      </w:r>
      <w:r w:rsidR="00166366">
        <w:t xml:space="preserve">that </w:t>
      </w:r>
      <w:r w:rsidR="008A6DF1">
        <w:t>concern</w:t>
      </w:r>
      <w:r w:rsidR="00DF4DE9">
        <w:t xml:space="preserve">, the </w:t>
      </w:r>
      <w:r w:rsidR="0098018F">
        <w:t>Department</w:t>
      </w:r>
      <w:r w:rsidR="00284792">
        <w:t xml:space="preserve"> is of the view</w:t>
      </w:r>
      <w:r w:rsidR="008B06B5">
        <w:t xml:space="preserve">, pending additional guidance, </w:t>
      </w:r>
      <w:r w:rsidR="00271B96">
        <w:t xml:space="preserve">that </w:t>
      </w:r>
      <w:r w:rsidR="00070081">
        <w:t xml:space="preserve">a </w:t>
      </w:r>
      <w:r w:rsidR="009E2B05">
        <w:t>plan administrator</w:t>
      </w:r>
      <w:r w:rsidR="00166366">
        <w:t xml:space="preserve"> of </w:t>
      </w:r>
      <w:r w:rsidR="00070081">
        <w:t xml:space="preserve">a </w:t>
      </w:r>
      <w:r w:rsidR="00166366">
        <w:t>large plan</w:t>
      </w:r>
      <w:r w:rsidR="009E2B05">
        <w:t xml:space="preserve"> </w:t>
      </w:r>
      <w:r w:rsidR="0088485C">
        <w:t>will not be consider</w:t>
      </w:r>
      <w:r w:rsidR="00607019">
        <w:t xml:space="preserve">ed </w:t>
      </w:r>
      <w:r w:rsidR="00BE0E92">
        <w:t xml:space="preserve">in violation </w:t>
      </w:r>
      <w:r w:rsidR="00351E00">
        <w:t>of section 101(f)(2)(B)(iii) of ERISA</w:t>
      </w:r>
      <w:r w:rsidR="009E2B05">
        <w:t xml:space="preserve"> </w:t>
      </w:r>
      <w:r w:rsidR="002363C4">
        <w:t>if it</w:t>
      </w:r>
      <w:r w:rsidR="009E2B05">
        <w:t xml:space="preserve"> use</w:t>
      </w:r>
      <w:r w:rsidR="002363C4">
        <w:t>s</w:t>
      </w:r>
      <w:r w:rsidR="009E2B05">
        <w:t xml:space="preserve"> a reasonable</w:t>
      </w:r>
      <w:r w:rsidR="004E11AC">
        <w:t>,</w:t>
      </w:r>
      <w:r w:rsidR="00622204">
        <w:t xml:space="preserve"> </w:t>
      </w:r>
      <w:r w:rsidR="009E2B05">
        <w:t xml:space="preserve">good faith estimate </w:t>
      </w:r>
      <w:r w:rsidR="00C36355">
        <w:t xml:space="preserve">of the number of participants and beneficiaries for the </w:t>
      </w:r>
      <w:r w:rsidR="00BD42FE">
        <w:t>counts</w:t>
      </w:r>
      <w:r w:rsidR="00202571">
        <w:t xml:space="preserve"> </w:t>
      </w:r>
      <w:r w:rsidR="008C60F9">
        <w:t xml:space="preserve">for the </w:t>
      </w:r>
      <w:r w:rsidR="000157E1">
        <w:t>notice year</w:t>
      </w:r>
      <w:r w:rsidR="00C36355">
        <w:t xml:space="preserve">. </w:t>
      </w:r>
      <w:r w:rsidR="00CC671C">
        <w:t>With respect to the 2 preceding plan years, however, the plan administrator of a plan of any size must enter the actual number of participants and beneficiaries as of the last day of those plan years in the table.</w:t>
      </w:r>
    </w:p>
    <w:p w:rsidR="006F5167" w:rsidP="00091564" w14:paraId="696AD5F8" w14:textId="05B8398F">
      <w:pPr>
        <w:pStyle w:val="BodyText"/>
        <w:spacing w:before="239"/>
        <w:ind w:right="144"/>
        <w:jc w:val="both"/>
      </w:pPr>
      <w:r>
        <w:t>P</w:t>
      </w:r>
      <w:r w:rsidR="00166366">
        <w:t>lan administrator</w:t>
      </w:r>
      <w:r>
        <w:t>s</w:t>
      </w:r>
      <w:r w:rsidR="00166366">
        <w:t xml:space="preserve"> of small plan</w:t>
      </w:r>
      <w:r w:rsidR="00741F8A">
        <w:t>s</w:t>
      </w:r>
      <w:r w:rsidR="00166366">
        <w:t xml:space="preserve"> </w:t>
      </w:r>
      <w:r w:rsidR="00F74206">
        <w:t xml:space="preserve">relying </w:t>
      </w:r>
      <w:r w:rsidR="00422418">
        <w:t xml:space="preserve">on </w:t>
      </w:r>
      <w:r w:rsidR="00166366">
        <w:t xml:space="preserve">29 CFR 2520.101-5(d)(2) </w:t>
      </w:r>
      <w:r w:rsidR="008B70BF">
        <w:t>ha</w:t>
      </w:r>
      <w:r w:rsidR="00741F8A">
        <w:t>ve</w:t>
      </w:r>
      <w:r w:rsidR="008B70BF">
        <w:t xml:space="preserve"> up to 9 ½ month</w:t>
      </w:r>
      <w:r w:rsidR="001E7950">
        <w:t>s</w:t>
      </w:r>
      <w:r w:rsidR="008B70BF">
        <w:t xml:space="preserve"> </w:t>
      </w:r>
      <w:r w:rsidR="002F278F">
        <w:t xml:space="preserve">following the last day of the notice year to furnish the annual funding notice. Because </w:t>
      </w:r>
      <w:r w:rsidR="00070081">
        <w:t>the</w:t>
      </w:r>
      <w:r w:rsidR="00ED6DFB">
        <w:t>y</w:t>
      </w:r>
      <w:r w:rsidR="00070081">
        <w:t xml:space="preserve"> </w:t>
      </w:r>
      <w:r w:rsidR="006B3455">
        <w:t xml:space="preserve">have </w:t>
      </w:r>
      <w:r w:rsidR="006C05EC">
        <w:t xml:space="preserve">extra </w:t>
      </w:r>
      <w:r w:rsidR="002F278F">
        <w:t xml:space="preserve">time to finalize </w:t>
      </w:r>
      <w:r w:rsidR="0079724C">
        <w:t xml:space="preserve">their </w:t>
      </w:r>
      <w:r w:rsidR="002F278F">
        <w:t>year-end data, the</w:t>
      </w:r>
      <w:r w:rsidR="00DC1027">
        <w:t>y</w:t>
      </w:r>
      <w:r w:rsidR="002F278F">
        <w:t xml:space="preserve"> </w:t>
      </w:r>
      <w:r w:rsidR="002C4DF2">
        <w:t>may not use estimates</w:t>
      </w:r>
      <w:r w:rsidR="00DD46AD">
        <w:t>.</w:t>
      </w:r>
    </w:p>
    <w:p w:rsidR="00D57793" w:rsidP="00091564" w14:paraId="3A718758" w14:textId="7B95F55E">
      <w:pPr>
        <w:pStyle w:val="BodyText"/>
        <w:spacing w:before="239"/>
        <w:ind w:right="144"/>
        <w:jc w:val="both"/>
      </w:pPr>
      <w:r>
        <w:t>Plan</w:t>
      </w:r>
      <w:r w:rsidR="00CF67ED">
        <w:t xml:space="preserve"> admin</w:t>
      </w:r>
      <w:r w:rsidR="00762C65">
        <w:t>i</w:t>
      </w:r>
      <w:r w:rsidR="00CF67ED">
        <w:t>strator</w:t>
      </w:r>
      <w:r>
        <w:t xml:space="preserve">s may </w:t>
      </w:r>
      <w:r w:rsidR="0089199A">
        <w:t xml:space="preserve">report the required </w:t>
      </w:r>
      <w:r w:rsidR="001F2B41">
        <w:t xml:space="preserve">demographic information </w:t>
      </w:r>
      <w:r>
        <w:t>us</w:t>
      </w:r>
      <w:r w:rsidR="001F2B41">
        <w:t>ing</w:t>
      </w:r>
      <w:r>
        <w:t xml:space="preserve"> the model language incorporated in the single-employer plan </w:t>
      </w:r>
      <w:r w:rsidR="0090102C">
        <w:t xml:space="preserve">and multiemployer </w:t>
      </w:r>
      <w:r>
        <w:t>model notice</w:t>
      </w:r>
      <w:r w:rsidR="0090102C">
        <w:t>s</w:t>
      </w:r>
      <w:r>
        <w:t xml:space="preserve"> in Appendix</w:t>
      </w:r>
      <w:r w:rsidR="00A25F36">
        <w:t>es</w:t>
      </w:r>
      <w:r>
        <w:t xml:space="preserve"> 1</w:t>
      </w:r>
      <w:r w:rsidR="0090102C">
        <w:t xml:space="preserve"> and 2</w:t>
      </w:r>
      <w:r>
        <w:t xml:space="preserve"> of this Bulletin</w:t>
      </w:r>
      <w:r w:rsidR="0090102C">
        <w:t>, respectively</w:t>
      </w:r>
      <w:r w:rsidR="00F43800">
        <w:t>.</w:t>
      </w:r>
      <w:r w:rsidR="00B659D5">
        <w:t xml:space="preserve"> </w:t>
      </w:r>
      <w:r w:rsidR="004C2F04">
        <w:t>A large plan</w:t>
      </w:r>
      <w:r w:rsidR="007D63A8">
        <w:t xml:space="preserve"> using a reasonable, good faith estimate</w:t>
      </w:r>
      <w:r w:rsidR="00887EC8">
        <w:t xml:space="preserve"> of </w:t>
      </w:r>
      <w:r w:rsidR="00996EC9">
        <w:t xml:space="preserve">participant and beneficiary counts for </w:t>
      </w:r>
      <w:r w:rsidR="0062194C">
        <w:t xml:space="preserve">the </w:t>
      </w:r>
      <w:r w:rsidR="00987B4C">
        <w:t xml:space="preserve">notice year </w:t>
      </w:r>
      <w:r w:rsidR="00254CE4">
        <w:t>must disclose</w:t>
      </w:r>
      <w:r w:rsidR="00A0080A">
        <w:t xml:space="preserve"> t</w:t>
      </w:r>
      <w:r w:rsidR="006A1AFF">
        <w:t>h</w:t>
      </w:r>
      <w:r w:rsidR="00F30D2E">
        <w:t>at th</w:t>
      </w:r>
      <w:r w:rsidR="00A2048F">
        <w:t>ose</w:t>
      </w:r>
      <w:r w:rsidR="00F30D2E">
        <w:t xml:space="preserve"> counts reflect </w:t>
      </w:r>
      <w:r w:rsidR="008504BA">
        <w:t xml:space="preserve">such </w:t>
      </w:r>
      <w:r w:rsidR="00F30D2E">
        <w:t>an estimate.</w:t>
      </w:r>
    </w:p>
    <w:p w:rsidR="00D57793" w:rsidP="00DB33FE" w14:paraId="0D7905ED" w14:textId="77777777">
      <w:pPr>
        <w:jc w:val="both"/>
        <w:rPr>
          <w:b/>
          <w:bCs/>
          <w:sz w:val="24"/>
          <w:szCs w:val="24"/>
        </w:rPr>
      </w:pPr>
    </w:p>
    <w:p w:rsidR="00622204" w:rsidP="00DB33FE" w14:paraId="3A0CFBB7" w14:textId="248EA6EC">
      <w:pPr>
        <w:jc w:val="both"/>
        <w:rPr>
          <w:sz w:val="24"/>
          <w:szCs w:val="24"/>
        </w:rPr>
      </w:pPr>
      <w:r w:rsidRPr="00471F01">
        <w:rPr>
          <w:b/>
          <w:bCs/>
          <w:sz w:val="24"/>
          <w:szCs w:val="24"/>
        </w:rPr>
        <w:t>Q</w:t>
      </w:r>
      <w:r w:rsidR="00533EA9">
        <w:rPr>
          <w:b/>
          <w:bCs/>
          <w:sz w:val="24"/>
          <w:szCs w:val="24"/>
        </w:rPr>
        <w:t>9</w:t>
      </w:r>
      <w:r w:rsidRPr="00471F01">
        <w:rPr>
          <w:b/>
          <w:bCs/>
          <w:sz w:val="24"/>
          <w:szCs w:val="24"/>
        </w:rPr>
        <w:t>:</w:t>
      </w:r>
      <w:r w:rsidR="004A252D">
        <w:rPr>
          <w:b/>
          <w:bCs/>
          <w:sz w:val="24"/>
          <w:szCs w:val="24"/>
        </w:rPr>
        <w:t xml:space="preserve"> </w:t>
      </w:r>
      <w:r w:rsidRPr="00622204" w:rsidR="00F5318E">
        <w:rPr>
          <w:b/>
          <w:bCs/>
          <w:sz w:val="24"/>
          <w:szCs w:val="24"/>
        </w:rPr>
        <w:t xml:space="preserve">Section 343(a)(5) of SECURE 2.0 amended section 101(f)(2)(B)(iv) of ERISA </w:t>
      </w:r>
      <w:r w:rsidRPr="00622204" w:rsidR="00643DEE">
        <w:rPr>
          <w:b/>
          <w:bCs/>
          <w:sz w:val="24"/>
          <w:szCs w:val="24"/>
        </w:rPr>
        <w:t>to require</w:t>
      </w:r>
      <w:r w:rsidRPr="00622204" w:rsidR="00F5318E">
        <w:rPr>
          <w:b/>
          <w:bCs/>
          <w:sz w:val="24"/>
          <w:szCs w:val="24"/>
        </w:rPr>
        <w:t xml:space="preserve"> </w:t>
      </w:r>
      <w:r w:rsidRPr="00622204" w:rsidR="002F278F">
        <w:rPr>
          <w:b/>
          <w:bCs/>
          <w:sz w:val="24"/>
          <w:szCs w:val="24"/>
        </w:rPr>
        <w:t>disclosure of</w:t>
      </w:r>
      <w:r w:rsidRPr="00622204" w:rsidR="00F5318E">
        <w:rPr>
          <w:b/>
          <w:bCs/>
          <w:sz w:val="24"/>
          <w:szCs w:val="24"/>
        </w:rPr>
        <w:t xml:space="preserve"> the “average return on assets” for the notice year in the annual funding notices</w:t>
      </w:r>
      <w:r w:rsidRPr="00622204" w:rsidR="002F278F">
        <w:rPr>
          <w:b/>
          <w:bCs/>
          <w:sz w:val="24"/>
          <w:szCs w:val="24"/>
        </w:rPr>
        <w:t xml:space="preserve"> of</w:t>
      </w:r>
      <w:r w:rsidRPr="00622204" w:rsidR="00F5318E">
        <w:rPr>
          <w:b/>
          <w:bCs/>
          <w:sz w:val="24"/>
          <w:szCs w:val="24"/>
        </w:rPr>
        <w:t xml:space="preserve"> both single-employer and multiemployer defined benefit plans.</w:t>
      </w:r>
      <w:bookmarkStart w:id="4" w:name="_Hlk184313568"/>
      <w:r w:rsidRPr="007B737E" w:rsidR="00F5318E">
        <w:rPr>
          <w:b/>
          <w:bCs/>
          <w:sz w:val="24"/>
          <w:szCs w:val="24"/>
        </w:rPr>
        <w:t xml:space="preserve"> </w:t>
      </w:r>
      <w:bookmarkEnd w:id="4"/>
      <w:r w:rsidRPr="007B737E" w:rsidR="007B737E">
        <w:rPr>
          <w:b/>
          <w:bCs/>
          <w:sz w:val="24"/>
          <w:szCs w:val="24"/>
        </w:rPr>
        <w:t>How is the “average return on assets” determined?</w:t>
      </w:r>
    </w:p>
    <w:p w:rsidR="00622204" w:rsidP="00DB33FE" w14:paraId="53468C5D" w14:textId="77777777">
      <w:pPr>
        <w:jc w:val="both"/>
        <w:rPr>
          <w:sz w:val="24"/>
          <w:szCs w:val="24"/>
        </w:rPr>
      </w:pPr>
    </w:p>
    <w:p w:rsidR="00F373FC" w:rsidRPr="00605691" w:rsidP="00DB33FE" w14:paraId="568B47AC" w14:textId="65EC4411">
      <w:pPr>
        <w:jc w:val="both"/>
        <w:rPr>
          <w:sz w:val="24"/>
          <w:szCs w:val="24"/>
        </w:rPr>
      </w:pPr>
      <w:r w:rsidRPr="00F373FC">
        <w:rPr>
          <w:sz w:val="24"/>
          <w:szCs w:val="24"/>
        </w:rPr>
        <w:t xml:space="preserve">The statute does not define “average return on assets.” </w:t>
      </w:r>
      <w:r w:rsidRPr="00471F01" w:rsidR="00F5318E">
        <w:rPr>
          <w:sz w:val="24"/>
          <w:szCs w:val="24"/>
        </w:rPr>
        <w:t>Pending further guidance,</w:t>
      </w:r>
      <w:r w:rsidR="00A953E6">
        <w:rPr>
          <w:sz w:val="24"/>
          <w:szCs w:val="24"/>
        </w:rPr>
        <w:t xml:space="preserve"> plan administrator</w:t>
      </w:r>
      <w:r w:rsidR="00621E20">
        <w:rPr>
          <w:sz w:val="24"/>
          <w:szCs w:val="24"/>
        </w:rPr>
        <w:t xml:space="preserve">s </w:t>
      </w:r>
      <w:r w:rsidR="00565D47">
        <w:rPr>
          <w:sz w:val="24"/>
          <w:szCs w:val="24"/>
        </w:rPr>
        <w:t xml:space="preserve">of </w:t>
      </w:r>
      <w:r w:rsidR="00621E20">
        <w:rPr>
          <w:sz w:val="24"/>
          <w:szCs w:val="24"/>
        </w:rPr>
        <w:t>both</w:t>
      </w:r>
      <w:r w:rsidR="00565D47">
        <w:rPr>
          <w:sz w:val="24"/>
          <w:szCs w:val="24"/>
        </w:rPr>
        <w:t xml:space="preserve"> single-employer </w:t>
      </w:r>
      <w:r w:rsidR="00621E20">
        <w:rPr>
          <w:sz w:val="24"/>
          <w:szCs w:val="24"/>
        </w:rPr>
        <w:t xml:space="preserve">and multiemployer </w:t>
      </w:r>
      <w:r w:rsidR="00605691">
        <w:rPr>
          <w:sz w:val="24"/>
          <w:szCs w:val="24"/>
        </w:rPr>
        <w:t>defined benefit</w:t>
      </w:r>
      <w:r w:rsidR="00565D47">
        <w:rPr>
          <w:sz w:val="24"/>
          <w:szCs w:val="24"/>
        </w:rPr>
        <w:t xml:space="preserve"> plan</w:t>
      </w:r>
      <w:r w:rsidR="00621E20">
        <w:rPr>
          <w:sz w:val="24"/>
          <w:szCs w:val="24"/>
        </w:rPr>
        <w:t xml:space="preserve"> may</w:t>
      </w:r>
      <w:r w:rsidR="00565D47">
        <w:rPr>
          <w:sz w:val="24"/>
          <w:szCs w:val="24"/>
        </w:rPr>
        <w:t xml:space="preserve"> use either Method 1 or 2</w:t>
      </w:r>
      <w:r w:rsidR="00BA2DCC">
        <w:rPr>
          <w:sz w:val="24"/>
          <w:szCs w:val="24"/>
        </w:rPr>
        <w:t>,</w:t>
      </w:r>
      <w:r w:rsidR="00565D47">
        <w:rPr>
          <w:sz w:val="24"/>
          <w:szCs w:val="24"/>
        </w:rPr>
        <w:t xml:space="preserve"> described below</w:t>
      </w:r>
      <w:r w:rsidR="0060662A">
        <w:rPr>
          <w:sz w:val="24"/>
          <w:szCs w:val="24"/>
        </w:rPr>
        <w:t>,</w:t>
      </w:r>
      <w:r>
        <w:rPr>
          <w:sz w:val="24"/>
          <w:szCs w:val="24"/>
        </w:rPr>
        <w:t xml:space="preserve"> </w:t>
      </w:r>
      <w:r w:rsidR="00565D47">
        <w:rPr>
          <w:sz w:val="24"/>
          <w:szCs w:val="24"/>
        </w:rPr>
        <w:t>to determine</w:t>
      </w:r>
      <w:r>
        <w:rPr>
          <w:sz w:val="24"/>
          <w:szCs w:val="24"/>
        </w:rPr>
        <w:t xml:space="preserve"> the </w:t>
      </w:r>
      <w:r w:rsidRPr="00471F01" w:rsidR="00F5318E">
        <w:rPr>
          <w:sz w:val="24"/>
          <w:szCs w:val="24"/>
        </w:rPr>
        <w:t>“average return on assets</w:t>
      </w:r>
      <w:r w:rsidR="00565D47">
        <w:rPr>
          <w:sz w:val="24"/>
          <w:szCs w:val="24"/>
        </w:rPr>
        <w:t>.</w:t>
      </w:r>
      <w:r w:rsidRPr="00471F01" w:rsidR="00F5318E">
        <w:rPr>
          <w:sz w:val="24"/>
          <w:szCs w:val="24"/>
        </w:rPr>
        <w:t>”</w:t>
      </w:r>
      <w:r w:rsidRPr="00B919E5" w:rsidR="00B919E5">
        <w:rPr>
          <w:sz w:val="24"/>
          <w:szCs w:val="24"/>
        </w:rPr>
        <w:t xml:space="preserve"> </w:t>
      </w:r>
      <w:r w:rsidRPr="00B919E5" w:rsidR="00451A90">
        <w:rPr>
          <w:sz w:val="24"/>
          <w:szCs w:val="24"/>
        </w:rPr>
        <w:t>Other methods besides these two may also fulfill the requirements of section 101(f)(2)(B)(iv).</w:t>
      </w:r>
    </w:p>
    <w:p w:rsidR="00081AD7" w:rsidRPr="00491C43" w:rsidP="00557E37" w14:paraId="1E2FB72F" w14:textId="2A2BC4BD">
      <w:pPr>
        <w:pStyle w:val="BodyText"/>
        <w:spacing w:before="239"/>
        <w:jc w:val="both"/>
      </w:pPr>
      <w:r w:rsidRPr="00491C43">
        <w:rPr>
          <w:b/>
          <w:bCs/>
        </w:rPr>
        <w:t xml:space="preserve">Method 1: </w:t>
      </w:r>
      <w:r w:rsidRPr="00491C43">
        <w:t xml:space="preserve">The plan administrator may use the “actual rate of return” </w:t>
      </w:r>
      <w:r w:rsidRPr="00491C43" w:rsidR="008E1434">
        <w:t xml:space="preserve">for the notice year determined by the plan’s actuary </w:t>
      </w:r>
      <w:r w:rsidRPr="00491C43" w:rsidR="00AB20EF">
        <w:t xml:space="preserve">based on the </w:t>
      </w:r>
      <w:r w:rsidRPr="00491C43" w:rsidR="008E1434">
        <w:t>methodology</w:t>
      </w:r>
      <w:r w:rsidRPr="00491C43" w:rsidR="00AB20EF">
        <w:t xml:space="preserve"> of</w:t>
      </w:r>
      <w:r w:rsidRPr="00491C43" w:rsidR="008E1434">
        <w:t xml:space="preserve"> </w:t>
      </w:r>
      <w:r w:rsidRPr="00491C43">
        <w:t>26 CFR 1.430(f)-1(</w:t>
      </w:r>
      <w:r w:rsidR="00550015">
        <w:t>b</w:t>
      </w:r>
      <w:r w:rsidRPr="00491C43">
        <w:t>)(3)</w:t>
      </w:r>
      <w:r w:rsidR="00550015">
        <w:t>(i)</w:t>
      </w:r>
      <w:r w:rsidRPr="00491C43" w:rsidR="00AB20EF">
        <w:t xml:space="preserve">, </w:t>
      </w:r>
      <w:r w:rsidRPr="00491C43" w:rsidR="008E1434">
        <w:t>except that the determination must be for the notice year and not the preceding</w:t>
      </w:r>
      <w:r w:rsidRPr="00491C43" w:rsidR="007772E1">
        <w:t xml:space="preserve"> plan</w:t>
      </w:r>
      <w:r w:rsidRPr="00491C43" w:rsidR="008E1434">
        <w:t xml:space="preserve"> year. Th</w:t>
      </w:r>
      <w:r w:rsidRPr="00491C43" w:rsidR="0009332E">
        <w:t>is</w:t>
      </w:r>
      <w:r w:rsidRPr="00491C43" w:rsidR="008E1434">
        <w:t xml:space="preserve"> is the same methodology used to determine the “actual rate of return” on Line 10 of Schedule SB of Form 5500 An</w:t>
      </w:r>
      <w:r w:rsidRPr="00491C43" w:rsidR="00565D47">
        <w:t>nual Return/Report of Employee Benefit Plan</w:t>
      </w:r>
      <w:r w:rsidRPr="00491C43" w:rsidR="0058250B">
        <w:t xml:space="preserve"> (Form 5500)</w:t>
      </w:r>
      <w:r w:rsidRPr="00491C43" w:rsidR="00C841A8">
        <w:t>,</w:t>
      </w:r>
      <w:r w:rsidRPr="00491C43" w:rsidR="007772E1">
        <w:t xml:space="preserve"> but</w:t>
      </w:r>
      <w:r w:rsidRPr="00491C43" w:rsidR="0058250B">
        <w:t>,</w:t>
      </w:r>
      <w:r w:rsidRPr="00491C43" w:rsidR="00825574">
        <w:t xml:space="preserve"> applied to the notice year rather than the preceding plan year</w:t>
      </w:r>
      <w:r w:rsidRPr="00491C43" w:rsidR="00565D47">
        <w:t xml:space="preserve">. For example, the average rate of return reported in the annual funding notice of </w:t>
      </w:r>
      <w:r w:rsidRPr="00491C43" w:rsidR="00565D47">
        <w:t>single-employer</w:t>
      </w:r>
      <w:r w:rsidRPr="00491C43" w:rsidR="00565D47">
        <w:t xml:space="preserve"> </w:t>
      </w:r>
      <w:r w:rsidRPr="00491C43" w:rsidR="0058250B">
        <w:t>defined</w:t>
      </w:r>
      <w:r w:rsidR="00C3120D">
        <w:t xml:space="preserve"> </w:t>
      </w:r>
      <w:r w:rsidRPr="00491C43" w:rsidR="0058250B">
        <w:t>benefit</w:t>
      </w:r>
      <w:r w:rsidRPr="00491C43" w:rsidR="00565D47">
        <w:t xml:space="preserve"> plan X for the </w:t>
      </w:r>
      <w:r w:rsidRPr="00491C43" w:rsidR="00741F62">
        <w:t>2024</w:t>
      </w:r>
      <w:r w:rsidRPr="00491C43" w:rsidR="00565D47">
        <w:t xml:space="preserve"> notice year should </w:t>
      </w:r>
      <w:r w:rsidRPr="00491C43" w:rsidR="00003500">
        <w:t xml:space="preserve">be </w:t>
      </w:r>
      <w:r w:rsidRPr="00491C43" w:rsidR="00605691">
        <w:t xml:space="preserve">essentially equal to the </w:t>
      </w:r>
      <w:r w:rsidRPr="00491C43" w:rsidR="00565D47">
        <w:t xml:space="preserve">“actual rate of return” </w:t>
      </w:r>
      <w:r w:rsidRPr="00491C43" w:rsidR="00741F62">
        <w:t xml:space="preserve">that will be </w:t>
      </w:r>
      <w:r w:rsidRPr="00491C43" w:rsidR="00565D47">
        <w:t xml:space="preserve">reported on Line 10 of Schedule SB of plan X’s </w:t>
      </w:r>
      <w:r w:rsidRPr="00491C43" w:rsidR="00741F62">
        <w:t>2025</w:t>
      </w:r>
      <w:r w:rsidRPr="00491C43" w:rsidR="00565D47">
        <w:t xml:space="preserve"> Form 5500.</w:t>
      </w:r>
      <w:r w:rsidR="00BC449B">
        <w:t xml:space="preserve"> </w:t>
      </w:r>
      <w:r>
        <w:t>If using Method 1, round</w:t>
      </w:r>
      <w:r w:rsidR="008225AD">
        <w:t xml:space="preserve"> </w:t>
      </w:r>
      <w:r w:rsidR="00DD6B5E">
        <w:t xml:space="preserve">the </w:t>
      </w:r>
      <w:r w:rsidR="008225AD">
        <w:t>rate</w:t>
      </w:r>
      <w:r>
        <w:t xml:space="preserve"> to the nearest 0.01%. </w:t>
      </w:r>
      <w:r w:rsidRPr="00081AD7">
        <w:t>If the rate of return is a negative number, include a minus sign (“–”) to the left of the number.</w:t>
      </w:r>
      <w:r>
        <w:t xml:space="preserve"> </w:t>
      </w:r>
    </w:p>
    <w:p w:rsidR="002773F6" w:rsidP="00557E37" w14:paraId="0DEEA6AD" w14:textId="78B0A55F">
      <w:pPr>
        <w:pStyle w:val="BodyText"/>
        <w:spacing w:before="239"/>
        <w:jc w:val="both"/>
      </w:pPr>
      <w:r w:rsidRPr="00ED1BE8">
        <w:rPr>
          <w:b/>
          <w:bCs/>
        </w:rPr>
        <w:t>Method 2:</w:t>
      </w:r>
      <w:r w:rsidRPr="00ED1BE8">
        <w:t xml:space="preserve"> The plan administrator ma</w:t>
      </w:r>
      <w:r w:rsidRPr="00ED1BE8" w:rsidR="00AB20EF">
        <w:t>y</w:t>
      </w:r>
      <w:r w:rsidRPr="00ED1BE8">
        <w:t xml:space="preserve"> use the rate of return for the notice year</w:t>
      </w:r>
      <w:r>
        <w:t xml:space="preserve"> determined</w:t>
      </w:r>
      <w:r w:rsidR="00825574">
        <w:t xml:space="preserve"> by the plan’s actuary</w:t>
      </w:r>
      <w:r>
        <w:t xml:space="preserve"> using the following formula:</w:t>
      </w:r>
    </w:p>
    <w:p w:rsidR="007D60D4" w:rsidP="00557E37" w14:paraId="5C7950C2" w14:textId="16626DD1">
      <w:pPr>
        <w:pStyle w:val="BodyText"/>
        <w:spacing w:before="239"/>
        <w:ind w:firstLine="720"/>
        <w:jc w:val="both"/>
      </w:pPr>
      <w:r w:rsidRPr="007D60D4">
        <w:t>2I</w:t>
      </w:r>
      <w:r w:rsidR="0009332E">
        <w:t xml:space="preserve"> ÷ </w:t>
      </w:r>
      <w:r w:rsidRPr="007D60D4">
        <w:t>(A + B – I), where</w:t>
      </w:r>
      <w:r>
        <w:t>:</w:t>
      </w:r>
    </w:p>
    <w:p w:rsidR="007D60D4" w:rsidP="00557E37" w14:paraId="286B8151" w14:textId="062C7741">
      <w:pPr>
        <w:pStyle w:val="BodyText"/>
        <w:spacing w:before="239"/>
        <w:jc w:val="both"/>
      </w:pPr>
      <w:r>
        <w:t>“</w:t>
      </w:r>
      <w:r w:rsidRPr="007D60D4">
        <w:t>I</w:t>
      </w:r>
      <w:r>
        <w:t>”</w:t>
      </w:r>
      <w:r w:rsidRPr="007D60D4">
        <w:t xml:space="preserve"> </w:t>
      </w:r>
      <w:r w:rsidR="00397800">
        <w:t>i</w:t>
      </w:r>
      <w:r w:rsidR="009C5CF5">
        <w:t>s</w:t>
      </w:r>
      <w:r w:rsidR="00397800">
        <w:t xml:space="preserve"> the dollar amount of the investment return</w:t>
      </w:r>
      <w:r w:rsidR="00ED1BE8">
        <w:t xml:space="preserve"> determined in the same manner as Line 6h of Schedule MB </w:t>
      </w:r>
      <w:r w:rsidR="009C5CF5">
        <w:t>to</w:t>
      </w:r>
      <w:r w:rsidR="00ED1BE8">
        <w:t xml:space="preserve"> Form 55</w:t>
      </w:r>
      <w:r w:rsidR="008A077C">
        <w:t>0</w:t>
      </w:r>
      <w:r w:rsidR="00ED1BE8">
        <w:t>0</w:t>
      </w:r>
      <w:r w:rsidR="00AB20EF">
        <w:t>;</w:t>
      </w:r>
    </w:p>
    <w:p w:rsidR="007D60D4" w:rsidP="00557E37" w14:paraId="1AB38E2E" w14:textId="252F41AA">
      <w:pPr>
        <w:pStyle w:val="BodyText"/>
        <w:spacing w:before="239"/>
        <w:jc w:val="both"/>
      </w:pPr>
      <w:r>
        <w:t>“</w:t>
      </w:r>
      <w:r w:rsidRPr="007D60D4">
        <w:t>A</w:t>
      </w:r>
      <w:r>
        <w:t>”</w:t>
      </w:r>
      <w:r w:rsidRPr="007D60D4">
        <w:t xml:space="preserve"> is the</w:t>
      </w:r>
      <w:r>
        <w:t xml:space="preserve"> fair market value of plan assets on the last day of the plan year preceding the notice year; </w:t>
      </w:r>
      <w:r w:rsidR="00397800">
        <w:t>and</w:t>
      </w:r>
    </w:p>
    <w:p w:rsidR="002773F6" w:rsidP="00557E37" w14:paraId="3B1CF1C7" w14:textId="4F2ED1E1">
      <w:pPr>
        <w:pStyle w:val="BodyText"/>
        <w:spacing w:before="239"/>
        <w:jc w:val="both"/>
      </w:pPr>
      <w:r>
        <w:t>“</w:t>
      </w:r>
      <w:r w:rsidRPr="007D60D4" w:rsidR="007D60D4">
        <w:t>B</w:t>
      </w:r>
      <w:r>
        <w:t>”</w:t>
      </w:r>
      <w:r w:rsidRPr="007D60D4" w:rsidR="007D60D4">
        <w:t xml:space="preserve"> is the </w:t>
      </w:r>
      <w:r w:rsidR="007D60D4">
        <w:t xml:space="preserve">fair market value of plan assets on the last day of the </w:t>
      </w:r>
      <w:r w:rsidR="00605691">
        <w:t>notice year</w:t>
      </w:r>
    </w:p>
    <w:p w:rsidR="00621E20" w:rsidP="00557E37" w14:paraId="46870F5A" w14:textId="3C83D8AC">
      <w:pPr>
        <w:pStyle w:val="BodyText"/>
        <w:spacing w:before="239"/>
        <w:jc w:val="both"/>
      </w:pPr>
      <w:r>
        <w:t xml:space="preserve">The above formula is </w:t>
      </w:r>
      <w:r w:rsidR="001556CB">
        <w:t>similar</w:t>
      </w:r>
      <w:r w:rsidR="00C65971">
        <w:t xml:space="preserve"> </w:t>
      </w:r>
      <w:r w:rsidR="001556CB">
        <w:t>t</w:t>
      </w:r>
      <w:r w:rsidR="00605691">
        <w:t>o</w:t>
      </w:r>
      <w:r w:rsidR="00605691">
        <w:t xml:space="preserve"> </w:t>
      </w:r>
      <w:r w:rsidR="00AB20EF">
        <w:t>t</w:t>
      </w:r>
      <w:r w:rsidR="001556CB">
        <w:t>he formula use</w:t>
      </w:r>
      <w:r w:rsidR="00A62E1E">
        <w:t>d</w:t>
      </w:r>
      <w:r w:rsidR="001556CB">
        <w:t xml:space="preserve"> </w:t>
      </w:r>
      <w:r>
        <w:t xml:space="preserve">to calculate the </w:t>
      </w:r>
      <w:r w:rsidRPr="00825574">
        <w:t>Estimated Investment Return – Current (Market) Value</w:t>
      </w:r>
      <w:r>
        <w:t xml:space="preserve"> on Line 6h of Schedule MB to Form 5500</w:t>
      </w:r>
      <w:r w:rsidR="0058250B">
        <w:t>,</w:t>
      </w:r>
      <w:r w:rsidR="001556CB">
        <w:t xml:space="preserve"> except that the calculation used under this method </w:t>
      </w:r>
      <w:r w:rsidR="003F408C">
        <w:t>is based on the one-year period ending on the last day of the notice year rather than the one-year period ending on the valuation date</w:t>
      </w:r>
      <w:r w:rsidR="00A62E1E">
        <w:t>.</w:t>
      </w:r>
      <w:r w:rsidR="00CE6EE2">
        <w:t xml:space="preserve"> </w:t>
      </w:r>
      <w:r>
        <w:t xml:space="preserve">Under </w:t>
      </w:r>
      <w:r w:rsidR="00081AD7">
        <w:t>M</w:t>
      </w:r>
      <w:r>
        <w:t>ethod</w:t>
      </w:r>
      <w:r w:rsidR="00081AD7">
        <w:t xml:space="preserve"> 2</w:t>
      </w:r>
      <w:r>
        <w:t xml:space="preserve"> round </w:t>
      </w:r>
      <w:r w:rsidR="007B12E9">
        <w:t xml:space="preserve">the </w:t>
      </w:r>
      <w:r w:rsidRPr="00621E20">
        <w:t xml:space="preserve">rate to the nearest 0.1 percent. If </w:t>
      </w:r>
      <w:r w:rsidR="0091414B">
        <w:t>the rate of return is</w:t>
      </w:r>
      <w:r w:rsidRPr="00621E20">
        <w:t xml:space="preserve"> a negative number, </w:t>
      </w:r>
      <w:r w:rsidR="0091414B">
        <w:t>include</w:t>
      </w:r>
      <w:r w:rsidRPr="00621E20">
        <w:t xml:space="preserve"> a minus sign (“–”) to the left of the number.</w:t>
      </w:r>
    </w:p>
    <w:p w:rsidR="009230F3" w:rsidP="00091564" w14:paraId="42D292E4" w14:textId="7E29F963">
      <w:pPr>
        <w:pStyle w:val="BodyText"/>
        <w:spacing w:before="239"/>
        <w:jc w:val="center"/>
      </w:pPr>
      <w:r>
        <w:t>***</w:t>
      </w:r>
    </w:p>
    <w:p w:rsidR="00BF5DB8" w:rsidRPr="003E6977" w:rsidP="00557E37" w14:paraId="691A3C9A" w14:textId="1972F2C5">
      <w:pPr>
        <w:pStyle w:val="BodyText"/>
        <w:spacing w:before="239"/>
        <w:jc w:val="both"/>
        <w:rPr>
          <w:rFonts w:eastAsia="Book Antiqua"/>
        </w:rPr>
      </w:pPr>
      <w:r>
        <w:t>U</w:t>
      </w:r>
      <w:r w:rsidR="00D80CD6">
        <w:t>nder</w:t>
      </w:r>
      <w:r>
        <w:t xml:space="preserve"> either </w:t>
      </w:r>
      <w:r w:rsidRPr="00745476" w:rsidR="00745476">
        <w:rPr>
          <w:b/>
          <w:bCs/>
        </w:rPr>
        <w:t>Method 1</w:t>
      </w:r>
      <w:r w:rsidR="00745476">
        <w:t xml:space="preserve"> of </w:t>
      </w:r>
      <w:r w:rsidRPr="00745476" w:rsidR="00745476">
        <w:rPr>
          <w:b/>
          <w:bCs/>
        </w:rPr>
        <w:t>Method 2</w:t>
      </w:r>
      <w:r>
        <w:t>, p</w:t>
      </w:r>
      <w:r w:rsidRPr="00471F01" w:rsidR="00203032">
        <w:t xml:space="preserve">lans may use the following model language (which is incorporated in the single-employer </w:t>
      </w:r>
      <w:r>
        <w:t xml:space="preserve">and multiemployer </w:t>
      </w:r>
      <w:r w:rsidRPr="00471F01" w:rsidR="00203032">
        <w:t>plan model notice</w:t>
      </w:r>
      <w:r>
        <w:t>s</w:t>
      </w:r>
      <w:r w:rsidRPr="00471F01" w:rsidR="00203032">
        <w:t xml:space="preserve"> in Appendix 1</w:t>
      </w:r>
      <w:r>
        <w:t xml:space="preserve"> and 2</w:t>
      </w:r>
      <w:r w:rsidRPr="00471F01" w:rsidR="00203032">
        <w:t xml:space="preserve"> of this Bulletin):</w:t>
      </w:r>
      <w:r w:rsidR="003E6977">
        <w:t xml:space="preserve"> “</w:t>
      </w:r>
      <w:r w:rsidRPr="00471F01" w:rsidR="00471F01">
        <w:rPr>
          <w:rFonts w:eastAsia="Book Antiqua"/>
        </w:rPr>
        <w:t>The average return on assets for the Plan Year was [</w:t>
      </w:r>
      <w:r w:rsidRPr="00471F01" w:rsidR="00471F01">
        <w:rPr>
          <w:rFonts w:eastAsia="Book Antiqua"/>
          <w:i/>
        </w:rPr>
        <w:t>insert</w:t>
      </w:r>
      <w:r w:rsidRPr="00471F01" w:rsidR="00471F01">
        <w:rPr>
          <w:rFonts w:eastAsia="Book Antiqua"/>
        </w:rPr>
        <w:t xml:space="preserve"> </w:t>
      </w:r>
      <w:r w:rsidRPr="00471F01" w:rsidR="00471F01">
        <w:rPr>
          <w:rFonts w:eastAsia="Book Antiqua"/>
          <w:i/>
        </w:rPr>
        <w:t>percentage</w:t>
      </w:r>
      <w:r w:rsidRPr="4AFFF1C0" w:rsidR="437B897D">
        <w:rPr>
          <w:rFonts w:eastAsia="Book Antiqua"/>
        </w:rPr>
        <w:t>]</w:t>
      </w:r>
      <w:r w:rsidRPr="4AFFF1C0" w:rsidR="00471F01">
        <w:rPr>
          <w:rFonts w:eastAsia="Book Antiqua"/>
        </w:rPr>
        <w:t>.</w:t>
      </w:r>
      <w:r w:rsidR="00C70B43">
        <w:rPr>
          <w:rFonts w:eastAsia="Book Antiqua"/>
          <w:iCs/>
        </w:rPr>
        <w:t>”</w:t>
      </w:r>
    </w:p>
    <w:p w:rsidR="00BF5DB8" w:rsidP="00DB33FE" w14:paraId="190EBEFA" w14:textId="77777777">
      <w:pPr>
        <w:spacing w:before="7"/>
        <w:jc w:val="both"/>
        <w:rPr>
          <w:rFonts w:eastAsia="Book Antiqua"/>
          <w:iCs/>
          <w:sz w:val="24"/>
          <w:szCs w:val="24"/>
        </w:rPr>
      </w:pPr>
    </w:p>
    <w:p w:rsidR="002F278F" w:rsidP="00DB33FE" w14:paraId="55C763F5" w14:textId="0C26FA42">
      <w:pPr>
        <w:spacing w:before="7"/>
        <w:jc w:val="both"/>
        <w:rPr>
          <w:rFonts w:eastAsia="Book Antiqua"/>
          <w:b/>
          <w:bCs/>
          <w:iCs/>
          <w:sz w:val="24"/>
          <w:szCs w:val="24"/>
        </w:rPr>
      </w:pPr>
      <w:r>
        <w:rPr>
          <w:rFonts w:eastAsia="Book Antiqua"/>
          <w:b/>
          <w:bCs/>
          <w:iCs/>
          <w:sz w:val="24"/>
          <w:szCs w:val="24"/>
        </w:rPr>
        <w:t>Q</w:t>
      </w:r>
      <w:r w:rsidR="00533EA9">
        <w:rPr>
          <w:rFonts w:eastAsia="Book Antiqua"/>
          <w:b/>
          <w:bCs/>
          <w:iCs/>
          <w:sz w:val="24"/>
          <w:szCs w:val="24"/>
        </w:rPr>
        <w:t>10</w:t>
      </w:r>
      <w:r>
        <w:rPr>
          <w:rFonts w:eastAsia="Book Antiqua"/>
          <w:b/>
          <w:bCs/>
          <w:iCs/>
          <w:sz w:val="24"/>
          <w:szCs w:val="24"/>
        </w:rPr>
        <w:t>: Must the annual funding notice of a CSEC p</w:t>
      </w:r>
      <w:r w:rsidR="003B446F">
        <w:rPr>
          <w:rFonts w:eastAsia="Book Antiqua"/>
          <w:b/>
          <w:bCs/>
          <w:iCs/>
          <w:sz w:val="24"/>
          <w:szCs w:val="24"/>
        </w:rPr>
        <w:t>l</w:t>
      </w:r>
      <w:r>
        <w:rPr>
          <w:rFonts w:eastAsia="Book Antiqua"/>
          <w:b/>
          <w:bCs/>
          <w:iCs/>
          <w:sz w:val="24"/>
          <w:szCs w:val="24"/>
        </w:rPr>
        <w:t>an in</w:t>
      </w:r>
      <w:r w:rsidR="003B446F">
        <w:rPr>
          <w:rFonts w:eastAsia="Book Antiqua"/>
          <w:b/>
          <w:bCs/>
          <w:iCs/>
          <w:sz w:val="24"/>
          <w:szCs w:val="24"/>
        </w:rPr>
        <w:t>clude</w:t>
      </w:r>
      <w:r>
        <w:rPr>
          <w:rFonts w:eastAsia="Book Antiqua"/>
          <w:b/>
          <w:bCs/>
          <w:iCs/>
          <w:sz w:val="24"/>
          <w:szCs w:val="24"/>
        </w:rPr>
        <w:t xml:space="preserve"> the new demographic and average return on assets disclosures required by </w:t>
      </w:r>
      <w:r w:rsidR="004D3B57">
        <w:rPr>
          <w:rFonts w:eastAsia="Book Antiqua"/>
          <w:b/>
          <w:bCs/>
          <w:iCs/>
          <w:sz w:val="24"/>
          <w:szCs w:val="24"/>
        </w:rPr>
        <w:t>ERISA sections 101(f)(2)(B)(iii) and (iv)?</w:t>
      </w:r>
    </w:p>
    <w:p w:rsidR="004D3B57" w:rsidP="00DB33FE" w14:paraId="0480C33F" w14:textId="77777777">
      <w:pPr>
        <w:spacing w:before="7"/>
        <w:jc w:val="both"/>
        <w:rPr>
          <w:rFonts w:eastAsia="Book Antiqua"/>
          <w:b/>
          <w:bCs/>
          <w:iCs/>
          <w:sz w:val="24"/>
          <w:szCs w:val="24"/>
        </w:rPr>
      </w:pPr>
    </w:p>
    <w:p w:rsidR="004D3B57" w:rsidP="00DB33FE" w14:paraId="540933E0" w14:textId="78AB779D">
      <w:pPr>
        <w:spacing w:before="7"/>
        <w:jc w:val="both"/>
        <w:rPr>
          <w:rFonts w:eastAsia="Book Antiqua"/>
          <w:iCs/>
          <w:sz w:val="24"/>
          <w:szCs w:val="24"/>
        </w:rPr>
      </w:pPr>
      <w:r>
        <w:rPr>
          <w:rFonts w:eastAsia="Book Antiqua"/>
          <w:iCs/>
          <w:sz w:val="24"/>
          <w:szCs w:val="24"/>
        </w:rPr>
        <w:t>Yes. Because the</w:t>
      </w:r>
      <w:r w:rsidR="00605691">
        <w:rPr>
          <w:rFonts w:eastAsia="Book Antiqua"/>
          <w:iCs/>
          <w:sz w:val="24"/>
          <w:szCs w:val="24"/>
        </w:rPr>
        <w:t>se</w:t>
      </w:r>
      <w:r>
        <w:rPr>
          <w:rFonts w:eastAsia="Book Antiqua"/>
          <w:iCs/>
          <w:sz w:val="24"/>
          <w:szCs w:val="24"/>
        </w:rPr>
        <w:t xml:space="preserve"> disclosures apply to both single-employer and multiemployer defined benefit plans, the Department is of the view that CSEC plans are also subject to the new rules.</w:t>
      </w:r>
    </w:p>
    <w:p w:rsidR="00A620AD" w:rsidP="00DB33FE" w14:paraId="039EF84A" w14:textId="77777777">
      <w:pPr>
        <w:spacing w:before="7"/>
        <w:jc w:val="both"/>
        <w:rPr>
          <w:rFonts w:eastAsia="Book Antiqua"/>
          <w:iCs/>
          <w:sz w:val="24"/>
          <w:szCs w:val="24"/>
        </w:rPr>
      </w:pPr>
    </w:p>
    <w:p w:rsidR="003A0986" w:rsidRPr="00857FC2" w:rsidP="00DB33FE" w14:paraId="74DAF3B0" w14:textId="1672D9CF">
      <w:pPr>
        <w:spacing w:before="7"/>
        <w:jc w:val="both"/>
        <w:rPr>
          <w:rFonts w:eastAsia="Book Antiqua"/>
          <w:b/>
          <w:sz w:val="24"/>
          <w:szCs w:val="24"/>
        </w:rPr>
      </w:pPr>
      <w:r w:rsidRPr="00814C50">
        <w:rPr>
          <w:rFonts w:eastAsia="Book Antiqua"/>
          <w:b/>
          <w:bCs/>
          <w:iCs/>
          <w:sz w:val="24"/>
          <w:szCs w:val="24"/>
        </w:rPr>
        <w:t>Q1</w:t>
      </w:r>
      <w:r w:rsidR="00533EA9">
        <w:rPr>
          <w:rFonts w:eastAsia="Book Antiqua"/>
          <w:b/>
          <w:bCs/>
          <w:iCs/>
          <w:sz w:val="24"/>
          <w:szCs w:val="24"/>
        </w:rPr>
        <w:t>1</w:t>
      </w:r>
      <w:r w:rsidRPr="00814C50">
        <w:rPr>
          <w:rFonts w:eastAsia="Book Antiqua"/>
          <w:b/>
          <w:bCs/>
          <w:iCs/>
          <w:sz w:val="24"/>
          <w:szCs w:val="24"/>
        </w:rPr>
        <w:t>:</w:t>
      </w:r>
      <w:r w:rsidRPr="00814C50">
        <w:rPr>
          <w:rFonts w:eastAsia="Book Antiqua"/>
          <w:b/>
          <w:bCs/>
          <w:iCs/>
          <w:sz w:val="24"/>
          <w:szCs w:val="24"/>
        </w:rPr>
        <w:t xml:space="preserve"> </w:t>
      </w:r>
      <w:r w:rsidRPr="00857FC2" w:rsidR="000277D6">
        <w:rPr>
          <w:b/>
          <w:sz w:val="24"/>
          <w:szCs w:val="24"/>
        </w:rPr>
        <w:t xml:space="preserve">In the case of a single-employer plan, how did SECURE 2.0’s changes impact the material effect disclosure provision in section 101(f) of ERISA? That provision generally requires plan administrators to look forward and explain known events, such as plan amendments, scheduled benefit increases, etcetera, that will take effect at some point in the current year and that are expected to have a material effect on plan funding, and to project the effect of the event </w:t>
      </w:r>
      <w:r w:rsidR="00E778EA">
        <w:rPr>
          <w:b/>
          <w:sz w:val="24"/>
          <w:szCs w:val="24"/>
        </w:rPr>
        <w:t xml:space="preserve">on plan liabilities </w:t>
      </w:r>
      <w:r w:rsidRPr="00857FC2" w:rsidR="000277D6">
        <w:rPr>
          <w:b/>
          <w:sz w:val="24"/>
          <w:szCs w:val="24"/>
        </w:rPr>
        <w:t>to the end of the current</w:t>
      </w:r>
      <w:r w:rsidR="00C12E8E">
        <w:rPr>
          <w:b/>
          <w:sz w:val="24"/>
          <w:szCs w:val="24"/>
        </w:rPr>
        <w:t xml:space="preserve"> plan</w:t>
      </w:r>
      <w:r w:rsidRPr="00857FC2" w:rsidR="000277D6">
        <w:rPr>
          <w:b/>
          <w:sz w:val="24"/>
          <w:szCs w:val="24"/>
        </w:rPr>
        <w:t xml:space="preserve"> year.</w:t>
      </w:r>
    </w:p>
    <w:p w:rsidR="00927257" w:rsidRPr="00857FC2" w:rsidP="00DB33FE" w14:paraId="6D94E5A0" w14:textId="77777777">
      <w:pPr>
        <w:spacing w:before="7"/>
        <w:jc w:val="both"/>
        <w:rPr>
          <w:b/>
          <w:sz w:val="24"/>
          <w:szCs w:val="24"/>
        </w:rPr>
      </w:pPr>
    </w:p>
    <w:p w:rsidR="00927257" w:rsidRPr="00814C50" w:rsidP="00DB33FE" w14:paraId="7290758E" w14:textId="0AB82997">
      <w:pPr>
        <w:spacing w:before="7"/>
        <w:jc w:val="both"/>
        <w:rPr>
          <w:rFonts w:eastAsia="Book Antiqua"/>
          <w:b/>
          <w:bCs/>
          <w:iCs/>
          <w:sz w:val="24"/>
          <w:szCs w:val="24"/>
        </w:rPr>
      </w:pPr>
      <w:r w:rsidRPr="00857FC2">
        <w:rPr>
          <w:sz w:val="24"/>
          <w:szCs w:val="24"/>
        </w:rPr>
        <w:t xml:space="preserve">The standard for determining if this disclosure provision has been triggered has not changed. Plan administrators still measure the effect on assets and liabilities as of the valuation date (not the last day) of the notice year based on the assets and liabilities used to determine the </w:t>
      </w:r>
      <w:r w:rsidR="00A02EC0">
        <w:rPr>
          <w:sz w:val="24"/>
          <w:szCs w:val="24"/>
        </w:rPr>
        <w:t>FTAP</w:t>
      </w:r>
      <w:r w:rsidRPr="003344DA">
        <w:rPr>
          <w:sz w:val="24"/>
          <w:szCs w:val="24"/>
        </w:rPr>
        <w:t xml:space="preserve">. </w:t>
      </w:r>
      <w:r w:rsidRPr="003344DA">
        <w:rPr>
          <w:sz w:val="24"/>
          <w:szCs w:val="24"/>
          <w:u w:val="single"/>
        </w:rPr>
        <w:t>See</w:t>
      </w:r>
      <w:r w:rsidRPr="003344DA">
        <w:rPr>
          <w:sz w:val="24"/>
          <w:szCs w:val="24"/>
        </w:rPr>
        <w:t xml:space="preserve"> 29 CFR 2520.101-5(b)(7) and (g)(3). If triggered, the plan administrator must explain the event as required prior to SECURE 2.0. However, the projection of plan liabilities described in </w:t>
      </w:r>
      <w:r w:rsidR="004034D5">
        <w:rPr>
          <w:sz w:val="24"/>
          <w:szCs w:val="24"/>
        </w:rPr>
        <w:t xml:space="preserve">§ </w:t>
      </w:r>
      <w:r w:rsidRPr="003344DA">
        <w:rPr>
          <w:sz w:val="24"/>
          <w:szCs w:val="24"/>
        </w:rPr>
        <w:t xml:space="preserve">2520.101(b)(7) is not required if the effect of the event already is reflected in the plan’s year-end liabilities (for the notice year) determined using market-related interest rates. A projection in such circumstances, at a minimum, would appear to be unnecessary because the event’s effect is already shown in the plan’s actual numbers as of the last day of the notice year. But if the event is not yet reflected in the year-end numbers (of the notice year), the projection requirement remains and plan administrators may project the effect of the event on the plan’s liabilities to the end of the current plan year using the assumptions used to determine the value of plan liabilities </w:t>
      </w:r>
      <w:r w:rsidR="003756D8">
        <w:rPr>
          <w:sz w:val="24"/>
          <w:szCs w:val="24"/>
        </w:rPr>
        <w:t>under</w:t>
      </w:r>
      <w:r w:rsidRPr="00857FC2">
        <w:rPr>
          <w:sz w:val="24"/>
          <w:szCs w:val="24"/>
        </w:rPr>
        <w:t xml:space="preserve"> section 101(f)(2)(B)(ii)(aa) of ERISA, as amended, instead of 29 CFR 2520.101-5(g)(3).</w:t>
      </w:r>
    </w:p>
    <w:p w:rsidR="005D53D3" w:rsidP="00DB33FE" w14:paraId="646C0D35" w14:textId="77777777">
      <w:pPr>
        <w:spacing w:before="7"/>
        <w:jc w:val="both"/>
        <w:rPr>
          <w:rFonts w:eastAsia="Book Antiqua"/>
          <w:iCs/>
          <w:sz w:val="24"/>
          <w:szCs w:val="24"/>
        </w:rPr>
      </w:pPr>
    </w:p>
    <w:p w:rsidR="007F0E01" w:rsidP="00DB33FE" w14:paraId="51ADA790" w14:textId="2FA11B8E">
      <w:pPr>
        <w:spacing w:before="7"/>
        <w:jc w:val="both"/>
        <w:rPr>
          <w:rFonts w:eastAsia="Book Antiqua"/>
          <w:b/>
          <w:bCs/>
          <w:iCs/>
          <w:sz w:val="24"/>
          <w:szCs w:val="24"/>
        </w:rPr>
      </w:pPr>
      <w:r>
        <w:rPr>
          <w:rFonts w:eastAsia="Book Antiqua"/>
          <w:b/>
          <w:bCs/>
          <w:iCs/>
          <w:sz w:val="24"/>
          <w:szCs w:val="24"/>
        </w:rPr>
        <w:t>Q1</w:t>
      </w:r>
      <w:r w:rsidR="00206027">
        <w:rPr>
          <w:rFonts w:eastAsia="Book Antiqua"/>
          <w:b/>
          <w:bCs/>
          <w:iCs/>
          <w:sz w:val="24"/>
          <w:szCs w:val="24"/>
        </w:rPr>
        <w:t>2</w:t>
      </w:r>
      <w:r>
        <w:rPr>
          <w:rFonts w:eastAsia="Book Antiqua"/>
          <w:b/>
          <w:bCs/>
          <w:iCs/>
          <w:sz w:val="24"/>
          <w:szCs w:val="24"/>
        </w:rPr>
        <w:t xml:space="preserve">: </w:t>
      </w:r>
      <w:r w:rsidRPr="007F0E01">
        <w:rPr>
          <w:rFonts w:eastAsia="Book Antiqua"/>
          <w:b/>
          <w:bCs/>
          <w:iCs/>
          <w:sz w:val="24"/>
          <w:szCs w:val="24"/>
        </w:rPr>
        <w:t xml:space="preserve">Section </w:t>
      </w:r>
      <w:r>
        <w:rPr>
          <w:rFonts w:eastAsia="Book Antiqua"/>
          <w:b/>
          <w:bCs/>
          <w:iCs/>
          <w:sz w:val="24"/>
          <w:szCs w:val="24"/>
        </w:rPr>
        <w:t xml:space="preserve">101(f)(2)(B)(x), as </w:t>
      </w:r>
      <w:r w:rsidR="005572B7">
        <w:rPr>
          <w:rFonts w:eastAsia="Book Antiqua"/>
          <w:b/>
          <w:bCs/>
          <w:iCs/>
          <w:sz w:val="24"/>
          <w:szCs w:val="24"/>
        </w:rPr>
        <w:t>amended</w:t>
      </w:r>
      <w:r w:rsidR="00DA7534">
        <w:rPr>
          <w:rFonts w:eastAsia="Book Antiqua"/>
          <w:b/>
          <w:bCs/>
          <w:iCs/>
          <w:sz w:val="24"/>
          <w:szCs w:val="24"/>
        </w:rPr>
        <w:t>,</w:t>
      </w:r>
      <w:r>
        <w:rPr>
          <w:rFonts w:eastAsia="Book Antiqua"/>
          <w:b/>
          <w:bCs/>
          <w:iCs/>
          <w:sz w:val="24"/>
          <w:szCs w:val="24"/>
        </w:rPr>
        <w:t xml:space="preserve"> require</w:t>
      </w:r>
      <w:r w:rsidR="00797997">
        <w:rPr>
          <w:rFonts w:eastAsia="Book Antiqua"/>
          <w:b/>
          <w:bCs/>
          <w:iCs/>
          <w:sz w:val="24"/>
          <w:szCs w:val="24"/>
        </w:rPr>
        <w:t>s</w:t>
      </w:r>
      <w:r>
        <w:rPr>
          <w:rFonts w:eastAsia="Book Antiqua"/>
          <w:b/>
          <w:bCs/>
          <w:iCs/>
          <w:sz w:val="24"/>
          <w:szCs w:val="24"/>
        </w:rPr>
        <w:t xml:space="preserve"> </w:t>
      </w:r>
      <w:r w:rsidR="00B75786">
        <w:rPr>
          <w:rFonts w:eastAsia="Book Antiqua"/>
          <w:b/>
          <w:bCs/>
          <w:iCs/>
          <w:sz w:val="24"/>
          <w:szCs w:val="24"/>
        </w:rPr>
        <w:t xml:space="preserve">an </w:t>
      </w:r>
      <w:r w:rsidR="00402A65">
        <w:rPr>
          <w:rFonts w:eastAsia="Book Antiqua"/>
          <w:b/>
          <w:bCs/>
          <w:iCs/>
          <w:sz w:val="24"/>
          <w:szCs w:val="24"/>
        </w:rPr>
        <w:t>explanation</w:t>
      </w:r>
      <w:r w:rsidR="00C06AFE">
        <w:rPr>
          <w:rFonts w:eastAsia="Book Antiqua"/>
          <w:b/>
          <w:bCs/>
          <w:iCs/>
          <w:sz w:val="24"/>
          <w:szCs w:val="24"/>
        </w:rPr>
        <w:t xml:space="preserve"> </w:t>
      </w:r>
      <w:r w:rsidR="00B77194">
        <w:rPr>
          <w:rFonts w:eastAsia="Book Antiqua"/>
          <w:b/>
          <w:bCs/>
          <w:iCs/>
          <w:sz w:val="24"/>
          <w:szCs w:val="24"/>
        </w:rPr>
        <w:t xml:space="preserve">that </w:t>
      </w:r>
      <w:r w:rsidR="002E56CE">
        <w:rPr>
          <w:rFonts w:eastAsia="Book Antiqua"/>
          <w:b/>
          <w:bCs/>
          <w:iCs/>
          <w:sz w:val="24"/>
          <w:szCs w:val="24"/>
        </w:rPr>
        <w:t xml:space="preserve">PBGC may </w:t>
      </w:r>
      <w:r w:rsidR="00CA3563">
        <w:rPr>
          <w:rFonts w:eastAsia="Book Antiqua"/>
          <w:b/>
          <w:bCs/>
          <w:iCs/>
          <w:sz w:val="24"/>
          <w:szCs w:val="24"/>
        </w:rPr>
        <w:t xml:space="preserve">pay </w:t>
      </w:r>
      <w:r w:rsidR="007219D7">
        <w:rPr>
          <w:rFonts w:eastAsia="Book Antiqua"/>
          <w:b/>
          <w:bCs/>
          <w:iCs/>
          <w:sz w:val="24"/>
          <w:szCs w:val="24"/>
        </w:rPr>
        <w:t xml:space="preserve">vested </w:t>
      </w:r>
      <w:r w:rsidR="00CA3563">
        <w:rPr>
          <w:rFonts w:eastAsia="Book Antiqua"/>
          <w:b/>
          <w:bCs/>
          <w:iCs/>
          <w:sz w:val="24"/>
          <w:szCs w:val="24"/>
        </w:rPr>
        <w:t>benefits greater than</w:t>
      </w:r>
      <w:r w:rsidR="001F2ACF">
        <w:rPr>
          <w:rFonts w:eastAsia="Book Antiqua"/>
          <w:b/>
          <w:bCs/>
          <w:iCs/>
          <w:sz w:val="24"/>
          <w:szCs w:val="24"/>
        </w:rPr>
        <w:t xml:space="preserve"> </w:t>
      </w:r>
      <w:r w:rsidR="00566D0D">
        <w:rPr>
          <w:rFonts w:eastAsia="Book Antiqua"/>
          <w:b/>
          <w:bCs/>
          <w:iCs/>
          <w:sz w:val="24"/>
          <w:szCs w:val="24"/>
        </w:rPr>
        <w:t xml:space="preserve">the </w:t>
      </w:r>
      <w:r w:rsidR="001F2ACF">
        <w:rPr>
          <w:rFonts w:eastAsia="Book Antiqua"/>
          <w:b/>
          <w:bCs/>
          <w:iCs/>
          <w:sz w:val="24"/>
          <w:szCs w:val="24"/>
        </w:rPr>
        <w:t xml:space="preserve">guaranteed level of benefits if </w:t>
      </w:r>
      <w:r w:rsidR="00E86B7D">
        <w:rPr>
          <w:rFonts w:eastAsia="Book Antiqua"/>
          <w:b/>
          <w:bCs/>
          <w:iCs/>
          <w:sz w:val="24"/>
          <w:szCs w:val="24"/>
        </w:rPr>
        <w:t xml:space="preserve">the </w:t>
      </w:r>
      <w:r w:rsidR="00BD580B">
        <w:rPr>
          <w:rFonts w:eastAsia="Book Antiqua"/>
          <w:b/>
          <w:bCs/>
          <w:iCs/>
          <w:sz w:val="24"/>
          <w:szCs w:val="24"/>
        </w:rPr>
        <w:t>terminat</w:t>
      </w:r>
      <w:r w:rsidR="00BB297C">
        <w:rPr>
          <w:rFonts w:eastAsia="Book Antiqua"/>
          <w:b/>
          <w:bCs/>
          <w:iCs/>
          <w:sz w:val="24"/>
          <w:szCs w:val="24"/>
        </w:rPr>
        <w:t>ing single</w:t>
      </w:r>
      <w:r w:rsidR="000B3C2A">
        <w:rPr>
          <w:rFonts w:eastAsia="Book Antiqua"/>
          <w:b/>
          <w:bCs/>
          <w:iCs/>
          <w:sz w:val="24"/>
          <w:szCs w:val="24"/>
        </w:rPr>
        <w:t xml:space="preserve">-employer </w:t>
      </w:r>
      <w:r w:rsidR="00566D0D">
        <w:rPr>
          <w:rFonts w:eastAsia="Book Antiqua"/>
          <w:b/>
          <w:bCs/>
          <w:iCs/>
          <w:sz w:val="24"/>
          <w:szCs w:val="24"/>
        </w:rPr>
        <w:t xml:space="preserve">plan </w:t>
      </w:r>
      <w:r w:rsidR="00E86B7D">
        <w:rPr>
          <w:rFonts w:eastAsia="Book Antiqua"/>
          <w:b/>
          <w:bCs/>
          <w:iCs/>
          <w:sz w:val="24"/>
          <w:szCs w:val="24"/>
        </w:rPr>
        <w:t>has sufficient assets</w:t>
      </w:r>
      <w:r w:rsidR="00A01000">
        <w:rPr>
          <w:rFonts w:eastAsia="Book Antiqua"/>
          <w:b/>
          <w:bCs/>
          <w:iCs/>
          <w:sz w:val="24"/>
          <w:szCs w:val="24"/>
        </w:rPr>
        <w:t xml:space="preserve"> determined</w:t>
      </w:r>
      <w:r w:rsidR="00504B3A">
        <w:rPr>
          <w:rFonts w:eastAsia="Book Antiqua"/>
          <w:b/>
          <w:bCs/>
          <w:iCs/>
          <w:sz w:val="24"/>
          <w:szCs w:val="24"/>
        </w:rPr>
        <w:t xml:space="preserve"> using special</w:t>
      </w:r>
      <w:r w:rsidR="00F97F90">
        <w:rPr>
          <w:rFonts w:eastAsia="Book Antiqua"/>
          <w:b/>
          <w:bCs/>
          <w:iCs/>
          <w:sz w:val="24"/>
          <w:szCs w:val="24"/>
        </w:rPr>
        <w:t xml:space="preserve"> PBGC assumptions</w:t>
      </w:r>
      <w:r>
        <w:rPr>
          <w:rFonts w:eastAsia="Book Antiqua"/>
          <w:b/>
          <w:bCs/>
          <w:iCs/>
          <w:sz w:val="24"/>
          <w:szCs w:val="24"/>
        </w:rPr>
        <w:t xml:space="preserve">. </w:t>
      </w:r>
      <w:r w:rsidR="00666F35">
        <w:rPr>
          <w:rFonts w:eastAsia="Book Antiqua"/>
          <w:b/>
          <w:bCs/>
          <w:iCs/>
          <w:sz w:val="24"/>
          <w:szCs w:val="24"/>
        </w:rPr>
        <w:t xml:space="preserve">What </w:t>
      </w:r>
      <w:r>
        <w:rPr>
          <w:rFonts w:eastAsia="Book Antiqua"/>
          <w:b/>
          <w:bCs/>
          <w:iCs/>
          <w:sz w:val="24"/>
          <w:szCs w:val="24"/>
        </w:rPr>
        <w:t xml:space="preserve">model language </w:t>
      </w:r>
      <w:r w:rsidR="00666F35">
        <w:rPr>
          <w:rFonts w:eastAsia="Book Antiqua"/>
          <w:b/>
          <w:bCs/>
          <w:iCs/>
          <w:sz w:val="24"/>
          <w:szCs w:val="24"/>
        </w:rPr>
        <w:t xml:space="preserve">can </w:t>
      </w:r>
      <w:r>
        <w:rPr>
          <w:rFonts w:eastAsia="Book Antiqua"/>
          <w:b/>
          <w:bCs/>
          <w:iCs/>
          <w:sz w:val="24"/>
          <w:szCs w:val="24"/>
        </w:rPr>
        <w:t>plan administrator</w:t>
      </w:r>
      <w:r w:rsidR="00666F35">
        <w:rPr>
          <w:rFonts w:eastAsia="Book Antiqua"/>
          <w:b/>
          <w:bCs/>
          <w:iCs/>
          <w:sz w:val="24"/>
          <w:szCs w:val="24"/>
        </w:rPr>
        <w:t>s</w:t>
      </w:r>
      <w:r>
        <w:rPr>
          <w:rFonts w:eastAsia="Book Antiqua"/>
          <w:b/>
          <w:bCs/>
          <w:iCs/>
          <w:sz w:val="24"/>
          <w:szCs w:val="24"/>
        </w:rPr>
        <w:t xml:space="preserve"> use to meet this new requirement</w:t>
      </w:r>
      <w:r w:rsidR="00666F35">
        <w:rPr>
          <w:rFonts w:eastAsia="Book Antiqua"/>
          <w:b/>
          <w:bCs/>
          <w:iCs/>
          <w:sz w:val="24"/>
          <w:szCs w:val="24"/>
        </w:rPr>
        <w:t>?</w:t>
      </w:r>
    </w:p>
    <w:p w:rsidR="00B473DC" w:rsidRPr="008D076E" w:rsidP="00DB33FE" w14:paraId="2D73E4E3" w14:textId="3ED9532D">
      <w:pPr>
        <w:spacing w:before="7"/>
        <w:jc w:val="both"/>
        <w:rPr>
          <w:rFonts w:eastAsia="Book Antiqua"/>
          <w:sz w:val="24"/>
          <w:szCs w:val="24"/>
        </w:rPr>
      </w:pPr>
    </w:p>
    <w:p w:rsidR="007F0E01" w:rsidRPr="00C215AF" w:rsidP="00DB33FE" w14:paraId="03912791" w14:textId="2F1D7F4A">
      <w:pPr>
        <w:spacing w:before="7"/>
        <w:jc w:val="both"/>
        <w:rPr>
          <w:rFonts w:eastAsia="Book Antiqua"/>
          <w:sz w:val="24"/>
          <w:szCs w:val="24"/>
        </w:rPr>
      </w:pPr>
      <w:r w:rsidRPr="4376D074">
        <w:rPr>
          <w:rFonts w:eastAsia="Book Antiqua"/>
          <w:sz w:val="24"/>
          <w:szCs w:val="24"/>
        </w:rPr>
        <w:t xml:space="preserve">The </w:t>
      </w:r>
      <w:r w:rsidR="00C33094">
        <w:rPr>
          <w:rFonts w:eastAsia="Book Antiqua"/>
          <w:sz w:val="24"/>
          <w:szCs w:val="24"/>
        </w:rPr>
        <w:t xml:space="preserve">following language </w:t>
      </w:r>
      <w:r w:rsidR="003123B2">
        <w:rPr>
          <w:rFonts w:eastAsia="Book Antiqua"/>
          <w:sz w:val="24"/>
          <w:szCs w:val="24"/>
        </w:rPr>
        <w:t>may be used</w:t>
      </w:r>
      <w:r w:rsidR="00112B03">
        <w:rPr>
          <w:rFonts w:eastAsia="Book Antiqua"/>
          <w:sz w:val="24"/>
          <w:szCs w:val="24"/>
        </w:rPr>
        <w:t xml:space="preserve"> to a</w:t>
      </w:r>
      <w:r w:rsidR="00921661">
        <w:rPr>
          <w:rFonts w:eastAsia="Book Antiqua"/>
          <w:sz w:val="24"/>
          <w:szCs w:val="24"/>
        </w:rPr>
        <w:t>u</w:t>
      </w:r>
      <w:r w:rsidR="00112B03">
        <w:rPr>
          <w:rFonts w:eastAsia="Book Antiqua"/>
          <w:sz w:val="24"/>
          <w:szCs w:val="24"/>
        </w:rPr>
        <w:t>g</w:t>
      </w:r>
      <w:r w:rsidR="004E4C07">
        <w:rPr>
          <w:rFonts w:eastAsia="Book Antiqua"/>
          <w:sz w:val="24"/>
          <w:szCs w:val="24"/>
        </w:rPr>
        <w:t>ment</w:t>
      </w:r>
      <w:r w:rsidR="001834B1">
        <w:rPr>
          <w:rFonts w:eastAsia="Book Antiqua"/>
          <w:sz w:val="24"/>
          <w:szCs w:val="24"/>
        </w:rPr>
        <w:t xml:space="preserve"> the </w:t>
      </w:r>
      <w:r w:rsidR="001470E9">
        <w:rPr>
          <w:rFonts w:eastAsia="Book Antiqua"/>
          <w:sz w:val="24"/>
          <w:szCs w:val="24"/>
        </w:rPr>
        <w:t>portion of the</w:t>
      </w:r>
      <w:r w:rsidR="00DE652B">
        <w:rPr>
          <w:rFonts w:eastAsia="Book Antiqua"/>
          <w:sz w:val="24"/>
          <w:szCs w:val="24"/>
        </w:rPr>
        <w:t xml:space="preserve"> </w:t>
      </w:r>
      <w:r w:rsidR="001834B1">
        <w:rPr>
          <w:rFonts w:eastAsia="Book Antiqua"/>
          <w:sz w:val="24"/>
          <w:szCs w:val="24"/>
        </w:rPr>
        <w:t>notice</w:t>
      </w:r>
      <w:r w:rsidR="00DE652B">
        <w:rPr>
          <w:rFonts w:eastAsia="Book Antiqua"/>
          <w:sz w:val="24"/>
          <w:szCs w:val="24"/>
        </w:rPr>
        <w:t xml:space="preserve"> describing</w:t>
      </w:r>
      <w:r w:rsidR="005423BD">
        <w:rPr>
          <w:rFonts w:eastAsia="Book Antiqua"/>
          <w:sz w:val="24"/>
          <w:szCs w:val="24"/>
        </w:rPr>
        <w:t xml:space="preserve"> benefits eligible </w:t>
      </w:r>
      <w:r w:rsidR="00B302A6">
        <w:rPr>
          <w:rFonts w:eastAsia="Book Antiqua"/>
          <w:sz w:val="24"/>
          <w:szCs w:val="24"/>
        </w:rPr>
        <w:t>to be guaranteed</w:t>
      </w:r>
      <w:r w:rsidR="001A17FB">
        <w:rPr>
          <w:rFonts w:eastAsia="Book Antiqua"/>
          <w:sz w:val="24"/>
          <w:szCs w:val="24"/>
        </w:rPr>
        <w:t xml:space="preserve"> by PBGC</w:t>
      </w:r>
      <w:r w:rsidR="000E3DC2">
        <w:rPr>
          <w:rFonts w:eastAsia="Book Antiqua"/>
          <w:sz w:val="24"/>
          <w:szCs w:val="24"/>
        </w:rPr>
        <w:t xml:space="preserve"> upon plan termination</w:t>
      </w:r>
      <w:r w:rsidRPr="035366C3" w:rsidR="008D4F3C">
        <w:rPr>
          <w:rFonts w:eastAsia="Book Antiqua"/>
          <w:sz w:val="24"/>
          <w:szCs w:val="24"/>
        </w:rPr>
        <w:t>:</w:t>
      </w:r>
    </w:p>
    <w:p w:rsidR="008D4F3C" w:rsidP="00DB33FE" w14:paraId="46056F9C" w14:textId="77777777">
      <w:pPr>
        <w:spacing w:before="7"/>
        <w:jc w:val="both"/>
        <w:rPr>
          <w:rFonts w:eastAsia="Book Antiqua"/>
          <w:iCs/>
          <w:sz w:val="24"/>
          <w:szCs w:val="24"/>
        </w:rPr>
      </w:pPr>
    </w:p>
    <w:p w:rsidR="008D4F3C" w:rsidRPr="00C1778E" w:rsidP="00DB33FE" w14:paraId="5B296FEF" w14:textId="2E0531A6">
      <w:pPr>
        <w:spacing w:before="7"/>
        <w:ind w:left="720"/>
        <w:jc w:val="both"/>
        <w:rPr>
          <w:rFonts w:eastAsia="Book Antiqua"/>
          <w:spacing w:val="-4"/>
          <w:sz w:val="24"/>
          <w:szCs w:val="24"/>
        </w:rPr>
      </w:pPr>
      <w:r>
        <w:rPr>
          <w:rFonts w:eastAsia="Book Antiqua"/>
          <w:iCs/>
          <w:sz w:val="24"/>
          <w:szCs w:val="24"/>
        </w:rPr>
        <w:t xml:space="preserve">Participants and beneficiaries may receive </w:t>
      </w:r>
      <w:r w:rsidR="00522160">
        <w:rPr>
          <w:rFonts w:eastAsia="Book Antiqua"/>
          <w:iCs/>
          <w:sz w:val="24"/>
          <w:szCs w:val="24"/>
        </w:rPr>
        <w:t>b</w:t>
      </w:r>
      <w:r w:rsidR="005B39D2">
        <w:rPr>
          <w:rFonts w:eastAsia="Book Antiqua"/>
          <w:iCs/>
          <w:sz w:val="24"/>
          <w:szCs w:val="24"/>
        </w:rPr>
        <w:t>enefits</w:t>
      </w:r>
      <w:r w:rsidR="00770B9D">
        <w:rPr>
          <w:rFonts w:eastAsia="Book Antiqua"/>
          <w:iCs/>
          <w:sz w:val="24"/>
          <w:szCs w:val="24"/>
        </w:rPr>
        <w:t xml:space="preserve"> </w:t>
      </w:r>
      <w:r w:rsidR="00522160">
        <w:rPr>
          <w:rFonts w:eastAsia="Book Antiqua"/>
          <w:iCs/>
          <w:sz w:val="24"/>
          <w:szCs w:val="24"/>
        </w:rPr>
        <w:t xml:space="preserve">greater than the PBGC </w:t>
      </w:r>
      <w:r w:rsidR="0007693B">
        <w:rPr>
          <w:rFonts w:eastAsia="Book Antiqua"/>
          <w:iCs/>
          <w:sz w:val="24"/>
          <w:szCs w:val="24"/>
        </w:rPr>
        <w:t>guaranteed amount</w:t>
      </w:r>
      <w:r w:rsidR="007418C0">
        <w:rPr>
          <w:rFonts w:eastAsia="Book Antiqua"/>
          <w:iCs/>
          <w:sz w:val="24"/>
          <w:szCs w:val="24"/>
        </w:rPr>
        <w:t xml:space="preserve"> </w:t>
      </w:r>
      <w:r w:rsidR="00B75625">
        <w:rPr>
          <w:rFonts w:eastAsia="Book Antiqua"/>
          <w:iCs/>
          <w:sz w:val="24"/>
          <w:szCs w:val="24"/>
        </w:rPr>
        <w:t xml:space="preserve">but only </w:t>
      </w:r>
      <w:r w:rsidR="007418C0">
        <w:rPr>
          <w:rFonts w:eastAsia="Book Antiqua"/>
          <w:iCs/>
          <w:sz w:val="24"/>
          <w:szCs w:val="24"/>
        </w:rPr>
        <w:t>if</w:t>
      </w:r>
      <w:r w:rsidRPr="006E457E">
        <w:rPr>
          <w:rFonts w:eastAsia="Book Antiqua"/>
          <w:sz w:val="24"/>
          <w:szCs w:val="24"/>
        </w:rPr>
        <w:t xml:space="preserve"> </w:t>
      </w:r>
      <w:r w:rsidR="00E1478C">
        <w:rPr>
          <w:rFonts w:eastAsia="Book Antiqua"/>
          <w:iCs/>
          <w:sz w:val="24"/>
          <w:szCs w:val="24"/>
        </w:rPr>
        <w:t xml:space="preserve">PBGC determines </w:t>
      </w:r>
      <w:r w:rsidRPr="006E457E">
        <w:rPr>
          <w:rFonts w:eastAsia="Book Antiqua"/>
          <w:sz w:val="24"/>
          <w:szCs w:val="24"/>
        </w:rPr>
        <w:t xml:space="preserve">the Plan’s assets are sufficient </w:t>
      </w:r>
      <w:r>
        <w:rPr>
          <w:rFonts w:eastAsia="Book Antiqua"/>
          <w:sz w:val="24"/>
          <w:szCs w:val="24"/>
        </w:rPr>
        <w:t xml:space="preserve">to </w:t>
      </w:r>
      <w:r w:rsidR="00B75625">
        <w:rPr>
          <w:rFonts w:eastAsia="Book Antiqua"/>
          <w:iCs/>
          <w:sz w:val="24"/>
          <w:szCs w:val="24"/>
        </w:rPr>
        <w:t>do so.</w:t>
      </w:r>
      <w:r w:rsidR="00995512">
        <w:rPr>
          <w:rFonts w:eastAsia="Book Antiqua"/>
          <w:iCs/>
          <w:sz w:val="24"/>
          <w:szCs w:val="24"/>
        </w:rPr>
        <w:t xml:space="preserve"> </w:t>
      </w:r>
      <w:r w:rsidR="00F71D47">
        <w:rPr>
          <w:rFonts w:eastAsia="Book Antiqua"/>
          <w:iCs/>
          <w:sz w:val="24"/>
          <w:szCs w:val="24"/>
        </w:rPr>
        <w:t xml:space="preserve">Because </w:t>
      </w:r>
      <w:r w:rsidR="00945A2E">
        <w:rPr>
          <w:rFonts w:eastAsia="Book Antiqua"/>
          <w:iCs/>
          <w:sz w:val="24"/>
          <w:szCs w:val="24"/>
        </w:rPr>
        <w:t xml:space="preserve">PBGC </w:t>
      </w:r>
      <w:r w:rsidR="00F92647">
        <w:rPr>
          <w:rFonts w:eastAsia="Book Antiqua"/>
          <w:iCs/>
          <w:sz w:val="24"/>
          <w:szCs w:val="24"/>
        </w:rPr>
        <w:t xml:space="preserve">makes this determination using </w:t>
      </w:r>
      <w:r w:rsidR="00F0725A">
        <w:rPr>
          <w:rFonts w:eastAsia="Book Antiqua"/>
          <w:sz w:val="24"/>
          <w:szCs w:val="24"/>
        </w:rPr>
        <w:t xml:space="preserve">different assumptions </w:t>
      </w:r>
      <w:r w:rsidR="002D7438">
        <w:rPr>
          <w:rFonts w:eastAsia="Book Antiqua"/>
          <w:sz w:val="24"/>
          <w:szCs w:val="24"/>
        </w:rPr>
        <w:t xml:space="preserve">than the Plan, </w:t>
      </w:r>
      <w:r w:rsidR="00F56986">
        <w:rPr>
          <w:rFonts w:eastAsia="Book Antiqua"/>
          <w:sz w:val="24"/>
          <w:szCs w:val="24"/>
        </w:rPr>
        <w:t xml:space="preserve">the </w:t>
      </w:r>
      <w:r w:rsidR="00C92251">
        <w:rPr>
          <w:rFonts w:eastAsia="Book Antiqua"/>
          <w:sz w:val="24"/>
          <w:szCs w:val="24"/>
        </w:rPr>
        <w:t xml:space="preserve">additional </w:t>
      </w:r>
      <w:r w:rsidR="00936559">
        <w:rPr>
          <w:rFonts w:eastAsia="Book Antiqua"/>
          <w:sz w:val="24"/>
          <w:szCs w:val="24"/>
        </w:rPr>
        <w:t xml:space="preserve">benefits received may not </w:t>
      </w:r>
      <w:r w:rsidR="00FD69C5">
        <w:rPr>
          <w:rFonts w:eastAsia="Book Antiqua"/>
          <w:sz w:val="24"/>
          <w:szCs w:val="24"/>
        </w:rPr>
        <w:t xml:space="preserve">correspond exactly </w:t>
      </w:r>
      <w:r w:rsidR="006E457E">
        <w:rPr>
          <w:rFonts w:eastAsia="Book Antiqua"/>
          <w:sz w:val="24"/>
          <w:szCs w:val="24"/>
        </w:rPr>
        <w:t>to</w:t>
      </w:r>
      <w:r w:rsidR="0011515A">
        <w:rPr>
          <w:rFonts w:eastAsia="Book Antiqua"/>
          <w:sz w:val="24"/>
          <w:szCs w:val="24"/>
        </w:rPr>
        <w:t xml:space="preserve"> </w:t>
      </w:r>
      <w:r w:rsidR="00BB2F6C">
        <w:rPr>
          <w:rFonts w:eastAsia="Book Antiqua"/>
          <w:sz w:val="24"/>
          <w:szCs w:val="24"/>
        </w:rPr>
        <w:t xml:space="preserve">the </w:t>
      </w:r>
      <w:r w:rsidR="00A7124E">
        <w:rPr>
          <w:rFonts w:eastAsia="Book Antiqua"/>
          <w:sz w:val="24"/>
          <w:szCs w:val="24"/>
        </w:rPr>
        <w:t xml:space="preserve">Plan’s </w:t>
      </w:r>
      <w:r w:rsidR="00F75CAC">
        <w:rPr>
          <w:rFonts w:eastAsia="Book Antiqua"/>
          <w:sz w:val="24"/>
          <w:szCs w:val="24"/>
        </w:rPr>
        <w:t>funded percentage</w:t>
      </w:r>
      <w:bookmarkStart w:id="5" w:name="OLE_LINK1"/>
      <w:r w:rsidRPr="00274918" w:rsidR="00C90346">
        <w:rPr>
          <w:rFonts w:eastAsia="Book Antiqua"/>
          <w:spacing w:val="-4"/>
          <w:sz w:val="24"/>
          <w:szCs w:val="24"/>
        </w:rPr>
        <w:t>.</w:t>
      </w:r>
      <w:bookmarkEnd w:id="5"/>
      <w:r w:rsidR="00515820">
        <w:rPr>
          <w:rFonts w:eastAsia="Book Antiqua"/>
          <w:spacing w:val="-4"/>
          <w:sz w:val="24"/>
          <w:szCs w:val="24"/>
        </w:rPr>
        <w:t xml:space="preserve"> For example</w:t>
      </w:r>
      <w:r w:rsidR="008A2F78">
        <w:rPr>
          <w:rFonts w:eastAsia="Book Antiqua"/>
          <w:spacing w:val="-4"/>
          <w:sz w:val="24"/>
          <w:szCs w:val="24"/>
        </w:rPr>
        <w:t>, just because a plan</w:t>
      </w:r>
      <w:r w:rsidR="00D45197">
        <w:rPr>
          <w:rFonts w:eastAsia="Book Antiqua"/>
          <w:spacing w:val="-4"/>
          <w:sz w:val="24"/>
          <w:szCs w:val="24"/>
        </w:rPr>
        <w:t xml:space="preserve"> </w:t>
      </w:r>
      <w:r w:rsidR="008A2F78">
        <w:rPr>
          <w:rFonts w:eastAsia="Book Antiqua"/>
          <w:spacing w:val="-4"/>
          <w:sz w:val="24"/>
          <w:szCs w:val="24"/>
        </w:rPr>
        <w:t>is</w:t>
      </w:r>
      <w:r w:rsidR="005E6B23">
        <w:rPr>
          <w:rFonts w:eastAsia="Book Antiqua"/>
          <w:spacing w:val="-4"/>
          <w:sz w:val="24"/>
          <w:szCs w:val="24"/>
        </w:rPr>
        <w:t xml:space="preserve"> 80 percent funded</w:t>
      </w:r>
      <w:r w:rsidR="00755327">
        <w:rPr>
          <w:rFonts w:eastAsia="Book Antiqua"/>
          <w:spacing w:val="-4"/>
          <w:sz w:val="24"/>
          <w:szCs w:val="24"/>
        </w:rPr>
        <w:t xml:space="preserve"> based on the plan’s assumptions</w:t>
      </w:r>
      <w:r w:rsidR="00B85F37">
        <w:rPr>
          <w:rFonts w:eastAsia="Book Antiqua"/>
          <w:spacing w:val="-4"/>
          <w:sz w:val="24"/>
          <w:szCs w:val="24"/>
        </w:rPr>
        <w:t xml:space="preserve">, does not mean </w:t>
      </w:r>
      <w:r w:rsidR="005F42FA">
        <w:rPr>
          <w:rFonts w:eastAsia="Book Antiqua"/>
          <w:spacing w:val="-4"/>
          <w:sz w:val="24"/>
          <w:szCs w:val="24"/>
        </w:rPr>
        <w:t>participant</w:t>
      </w:r>
      <w:r w:rsidR="00F02518">
        <w:rPr>
          <w:rFonts w:eastAsia="Book Antiqua"/>
          <w:spacing w:val="-4"/>
          <w:sz w:val="24"/>
          <w:szCs w:val="24"/>
        </w:rPr>
        <w:t>s</w:t>
      </w:r>
      <w:r w:rsidR="005F42FA">
        <w:rPr>
          <w:rFonts w:eastAsia="Book Antiqua"/>
          <w:spacing w:val="-4"/>
          <w:sz w:val="24"/>
          <w:szCs w:val="24"/>
        </w:rPr>
        <w:t xml:space="preserve"> </w:t>
      </w:r>
      <w:r w:rsidR="00755327">
        <w:rPr>
          <w:rFonts w:eastAsia="Book Antiqua"/>
          <w:spacing w:val="-4"/>
          <w:sz w:val="24"/>
          <w:szCs w:val="24"/>
        </w:rPr>
        <w:t xml:space="preserve">in that plan </w:t>
      </w:r>
      <w:r w:rsidR="005F42FA">
        <w:rPr>
          <w:rFonts w:eastAsia="Book Antiqua"/>
          <w:spacing w:val="-4"/>
          <w:sz w:val="24"/>
          <w:szCs w:val="24"/>
        </w:rPr>
        <w:t>will receive</w:t>
      </w:r>
      <w:r w:rsidR="00F02518">
        <w:rPr>
          <w:rFonts w:eastAsia="Book Antiqua"/>
          <w:spacing w:val="-4"/>
          <w:sz w:val="24"/>
          <w:szCs w:val="24"/>
        </w:rPr>
        <w:t xml:space="preserve"> 80 percent of their vested benefits.</w:t>
      </w:r>
    </w:p>
    <w:p w:rsidR="00A83F4E" w:rsidRPr="008D4F3C" w:rsidP="00DB33FE" w14:paraId="1503EE45" w14:textId="05D06113">
      <w:pPr>
        <w:spacing w:before="7"/>
        <w:jc w:val="both"/>
        <w:rPr>
          <w:rFonts w:eastAsia="Book Antiqua"/>
          <w:iCs/>
          <w:sz w:val="24"/>
          <w:szCs w:val="24"/>
        </w:rPr>
      </w:pPr>
      <w:r>
        <w:rPr>
          <w:rFonts w:eastAsia="Book Antiqua"/>
          <w:iCs/>
          <w:sz w:val="24"/>
          <w:szCs w:val="24"/>
        </w:rPr>
        <w:t xml:space="preserve"> </w:t>
      </w:r>
    </w:p>
    <w:p w:rsidR="00EF450A" w:rsidRPr="001C3D65" w:rsidP="00DB33FE" w14:paraId="15842F93" w14:textId="1DA6880D">
      <w:pPr>
        <w:spacing w:before="7"/>
        <w:jc w:val="both"/>
        <w:rPr>
          <w:sz w:val="24"/>
          <w:szCs w:val="24"/>
        </w:rPr>
      </w:pPr>
      <w:r w:rsidRPr="001C3D65">
        <w:rPr>
          <w:b/>
          <w:sz w:val="24"/>
          <w:szCs w:val="24"/>
        </w:rPr>
        <w:t>PAPERWORK REDUCTION ACT (PRA</w:t>
      </w:r>
      <w:r w:rsidRPr="001C3D65">
        <w:rPr>
          <w:sz w:val="24"/>
          <w:szCs w:val="24"/>
        </w:rPr>
        <w:t>)</w:t>
      </w:r>
    </w:p>
    <w:p w:rsidR="00EE16B2" w:rsidRPr="00471F01" w:rsidP="00687F39" w14:paraId="6D0118BA" w14:textId="793C7C13">
      <w:pPr>
        <w:pStyle w:val="BodyText"/>
        <w:spacing w:before="239"/>
        <w:jc w:val="both"/>
      </w:pPr>
      <w:r w:rsidRPr="00471F01">
        <w:t>This</w:t>
      </w:r>
      <w:r w:rsidRPr="00471F01" w:rsidR="000F344F">
        <w:t xml:space="preserve"> Bulletin</w:t>
      </w:r>
      <w:r w:rsidRPr="00471F01">
        <w:t xml:space="preserve"> relies on the col</w:t>
      </w:r>
      <w:r w:rsidR="00757AFB">
        <w:t>lect</w:t>
      </w:r>
      <w:r w:rsidRPr="00471F01">
        <w:t xml:space="preserve">ion of information approved under OMB Control Number </w:t>
      </w:r>
      <w:r w:rsidRPr="00471F01" w:rsidR="00E12C57">
        <w:t>[</w:t>
      </w:r>
      <w:r w:rsidRPr="00471F01">
        <w:t>1210-0126</w:t>
      </w:r>
      <w:r w:rsidRPr="00471F01" w:rsidR="00E12C57">
        <w:t>]</w:t>
      </w:r>
      <w:r w:rsidRPr="00471F01">
        <w:t>, which is scheduled to expire on</w:t>
      </w:r>
      <w:r w:rsidR="004D3B57">
        <w:t xml:space="preserve"> September 30, 2026</w:t>
      </w:r>
      <w:r w:rsidR="000312E3">
        <w:t>.</w:t>
      </w:r>
      <w:r w:rsidR="00772228">
        <w:t xml:space="preserve"> </w:t>
      </w:r>
      <w:r w:rsidRPr="00471F01">
        <w:t>The Department notes that a federal agency cannot conduct or sponsor a collection of information unless it is approved by OMB under the PRA and displays a currently valid OMB control number. The public is not required to respond to a collection of information unless it displays a currently valid OMB control number.</w:t>
      </w:r>
      <w:r>
        <w:rPr>
          <w:rStyle w:val="FootnoteReference"/>
        </w:rPr>
        <w:footnoteReference w:id="12"/>
      </w:r>
      <w:r w:rsidRPr="00471F01">
        <w:t xml:space="preserve"> Also, notwithstanding any other provisions of law, no person shall be subject to penalty for failing to comply with a collection of information if it does not display a currently valid OMB control number.</w:t>
      </w:r>
      <w:r>
        <w:rPr>
          <w:rStyle w:val="FootnoteReference"/>
        </w:rPr>
        <w:footnoteReference w:id="13"/>
      </w:r>
    </w:p>
    <w:p w:rsidR="00EE16B2" w:rsidRPr="00471F01" w:rsidP="00DB33FE" w14:paraId="5E1E7FA5" w14:textId="446DE49A">
      <w:pPr>
        <w:pStyle w:val="BodyText"/>
        <w:spacing w:before="239"/>
        <w:ind w:right="567"/>
        <w:jc w:val="both"/>
        <w:rPr>
          <w:b/>
          <w:bCs/>
        </w:rPr>
      </w:pPr>
      <w:r w:rsidRPr="00471F01">
        <w:rPr>
          <w:b/>
          <w:bCs/>
        </w:rPr>
        <w:t>FOR FURTHER INFORMATION</w:t>
      </w:r>
    </w:p>
    <w:p w:rsidR="00F23308" w:rsidRPr="00471F01" w:rsidP="008479CD" w14:paraId="0F16E08D" w14:textId="70FAF40E">
      <w:pPr>
        <w:pStyle w:val="BodyText"/>
        <w:spacing w:before="239"/>
        <w:jc w:val="both"/>
      </w:pPr>
      <w:r w:rsidRPr="00471F01">
        <w:t>Questions concerning this</w:t>
      </w:r>
      <w:r w:rsidRPr="00471F01" w:rsidR="000F344F">
        <w:t xml:space="preserve"> Bulletin</w:t>
      </w:r>
      <w:r w:rsidRPr="00471F01">
        <w:t xml:space="preserve"> may be directed to </w:t>
      </w:r>
      <w:r w:rsidR="00EC30B3">
        <w:t>T</w:t>
      </w:r>
      <w:r w:rsidR="006918CE">
        <w:t>h</w:t>
      </w:r>
      <w:r w:rsidR="006D0F52">
        <w:t>omas</w:t>
      </w:r>
      <w:r w:rsidR="00EC30B3">
        <w:t xml:space="preserve"> Hin</w:t>
      </w:r>
      <w:r w:rsidR="00772BBA">
        <w:t>dmarch</w:t>
      </w:r>
      <w:r w:rsidR="00141882">
        <w:t xml:space="preserve">, </w:t>
      </w:r>
      <w:r w:rsidRPr="00471F01">
        <w:t>Office of Regulations and Interpretations at (202) 693-8500.</w:t>
      </w:r>
    </w:p>
    <w:sectPr w:rsidSect="001F3EB6">
      <w:headerReference w:type="default" r:id="rId10"/>
      <w:footerReference w:type="default" r:id="rId11"/>
      <w:pgSz w:w="12240" w:h="15840"/>
      <w:pgMar w:top="1440" w:right="1440" w:bottom="1440" w:left="1440" w:header="0" w:footer="13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7363364"/>
      <w:docPartObj>
        <w:docPartGallery w:val="Page Numbers (Bottom of Page)"/>
        <w:docPartUnique/>
      </w:docPartObj>
    </w:sdtPr>
    <w:sdtEndPr>
      <w:rPr>
        <w:noProof/>
      </w:rPr>
    </w:sdtEndPr>
    <w:sdtContent>
      <w:p w:rsidR="00F23308" w14:paraId="5A0A430A" w14:textId="5771F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0A19" w14:paraId="7C36E091" w14:textId="14590E99">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374E" w14:paraId="574797A4" w14:textId="77777777">
      <w:r>
        <w:separator/>
      </w:r>
    </w:p>
  </w:footnote>
  <w:footnote w:type="continuationSeparator" w:id="1">
    <w:p w:rsidR="007B374E" w14:paraId="0FC50BDC" w14:textId="77777777">
      <w:r>
        <w:continuationSeparator/>
      </w:r>
    </w:p>
  </w:footnote>
  <w:footnote w:type="continuationNotice" w:id="2">
    <w:p w:rsidR="007B374E" w14:paraId="50576ED5" w14:textId="77777777"/>
  </w:footnote>
  <w:footnote w:id="3">
    <w:p w:rsidR="000723E7" w:rsidP="000723E7" w14:paraId="084C4479" w14:textId="77777777">
      <w:pPr>
        <w:pStyle w:val="FootnoteText"/>
      </w:pPr>
      <w:r>
        <w:rPr>
          <w:rStyle w:val="FootnoteReference"/>
        </w:rPr>
        <w:footnoteRef/>
      </w:r>
      <w:r>
        <w:t xml:space="preserve"> 80 FR 5626 (Feb. 2, 2015).</w:t>
      </w:r>
    </w:p>
  </w:footnote>
  <w:footnote w:id="4">
    <w:p w:rsidR="009B3693" w:rsidP="00706E96" w14:paraId="4B36865D" w14:textId="77777777">
      <w:pPr>
        <w:pStyle w:val="FootnoteText"/>
      </w:pPr>
      <w:r>
        <w:rPr>
          <w:rStyle w:val="FootnoteReference"/>
        </w:rPr>
        <w:footnoteRef/>
      </w:r>
      <w:r>
        <w:t xml:space="preserve"> Division T, </w:t>
      </w:r>
      <w:r w:rsidRPr="00582CD2">
        <w:t>Consolidated Appropriations Act, 2023</w:t>
      </w:r>
      <w:r>
        <w:t xml:space="preserve"> (December 29, 2022), Pub. L. 117-328, </w:t>
      </w:r>
      <w:r w:rsidRPr="00582CD2">
        <w:t>136 S</w:t>
      </w:r>
      <w:r>
        <w:t>tat</w:t>
      </w:r>
      <w:r w:rsidRPr="00582CD2">
        <w:t>. 4459</w:t>
      </w:r>
      <w:r>
        <w:t>.</w:t>
      </w:r>
    </w:p>
  </w:footnote>
  <w:footnote w:id="5">
    <w:p w:rsidR="007A5CD2" w:rsidP="00706E96" w14:paraId="536BA512" w14:textId="7A246759">
      <w:pPr>
        <w:pStyle w:val="FootnoteText"/>
      </w:pPr>
      <w:r>
        <w:rPr>
          <w:rStyle w:val="FootnoteReference"/>
        </w:rPr>
        <w:footnoteRef/>
      </w:r>
      <w:r>
        <w:t xml:space="preserve"> The “notice year” is the plan year to which the notice relates. 29 CFR 2520.101-5(i).</w:t>
      </w:r>
    </w:p>
  </w:footnote>
  <w:footnote w:id="6">
    <w:p w:rsidR="0057487C" w:rsidP="00706E96" w14:paraId="23DF3220" w14:textId="131F399E">
      <w:pPr>
        <w:pStyle w:val="FootnoteText"/>
      </w:pPr>
      <w:r>
        <w:rPr>
          <w:rStyle w:val="FootnoteReference"/>
        </w:rPr>
        <w:footnoteRef/>
      </w:r>
      <w:r>
        <w:t xml:space="preserve"> </w:t>
      </w:r>
      <w:r w:rsidRPr="0057487C">
        <w:t xml:space="preserve">A </w:t>
      </w:r>
      <w:r w:rsidR="000C4F4D">
        <w:t xml:space="preserve">single-employer </w:t>
      </w:r>
      <w:r w:rsidRPr="0057487C">
        <w:t>plan is a small plan if it is described in section 303(g)(2)(B) of ERISA (generally, if it had 100 or fewer participants on each day during the plan year preceding the notice year).</w:t>
      </w:r>
      <w:r w:rsidR="00857738">
        <w:t xml:space="preserve"> For this purpose, </w:t>
      </w:r>
      <w:r w:rsidR="008C434F">
        <w:t>all</w:t>
      </w:r>
      <w:r w:rsidR="00740A12">
        <w:t xml:space="preserve"> </w:t>
      </w:r>
      <w:r w:rsidR="00740A12">
        <w:t>single-employer</w:t>
      </w:r>
      <w:r w:rsidR="008C434F">
        <w:t xml:space="preserve"> defined benefit plans maintained</w:t>
      </w:r>
      <w:r w:rsidR="00373776">
        <w:t xml:space="preserve"> by the same employer (or any other member of the employer’s controlled group)</w:t>
      </w:r>
      <w:r w:rsidR="00B711E2">
        <w:t xml:space="preserve"> are treated as one plan, </w:t>
      </w:r>
      <w:r w:rsidR="008C434F">
        <w:t xml:space="preserve">but </w:t>
      </w:r>
      <w:r w:rsidR="00FE6EE5">
        <w:t xml:space="preserve">only participants </w:t>
      </w:r>
      <w:r w:rsidR="00C151DD">
        <w:t xml:space="preserve">with respect to the employer </w:t>
      </w:r>
      <w:r w:rsidR="00B711E2">
        <w:t xml:space="preserve">or controlled group member </w:t>
      </w:r>
      <w:r w:rsidR="00C151DD">
        <w:t>are taken into account</w:t>
      </w:r>
      <w:r w:rsidR="004A0CFE">
        <w:t>.</w:t>
      </w:r>
      <w:r w:rsidR="000C4F4D">
        <w:t xml:space="preserve"> A</w:t>
      </w:r>
      <w:r w:rsidR="002439D8">
        <w:t xml:space="preserve"> </w:t>
      </w:r>
      <w:r w:rsidRPr="002439D8" w:rsidR="002439D8">
        <w:t>multiemployer plan is a small plan if it had 100 or fewer participants on each day during the plan year preceding the notice year.</w:t>
      </w:r>
      <w:r w:rsidR="002439D8">
        <w:t xml:space="preserve"> </w:t>
      </w:r>
      <w:r w:rsidRPr="00706E96" w:rsidR="002439D8">
        <w:rPr>
          <w:u w:val="single"/>
        </w:rPr>
        <w:t>See</w:t>
      </w:r>
      <w:r w:rsidR="002439D8">
        <w:t xml:space="preserve"> 29 CFR 2520.101-5(d)(2).</w:t>
      </w:r>
    </w:p>
  </w:footnote>
  <w:footnote w:id="7">
    <w:p w:rsidR="007F5B7B" w14:paraId="7EE4686D" w14:textId="45397EF2">
      <w:pPr>
        <w:pStyle w:val="FootnoteText"/>
      </w:pPr>
      <w:r>
        <w:rPr>
          <w:rStyle w:val="FootnoteReference"/>
        </w:rPr>
        <w:footnoteRef/>
      </w:r>
      <w:r>
        <w:t xml:space="preserve"> </w:t>
      </w:r>
      <w:r w:rsidRPr="004D3412">
        <w:rPr>
          <w:u w:val="single"/>
        </w:rPr>
        <w:t>See</w:t>
      </w:r>
      <w:r w:rsidRPr="00945F29">
        <w:t xml:space="preserve"> </w:t>
      </w:r>
      <w:r>
        <w:t>section 101(f)(3)(B) of ERISA</w:t>
      </w:r>
      <w:r w:rsidR="004F3426">
        <w:t xml:space="preserve"> and 29 CFR 2520.101-5(d)(2)</w:t>
      </w:r>
      <w:r>
        <w:t>.</w:t>
      </w:r>
    </w:p>
  </w:footnote>
  <w:footnote w:id="8">
    <w:p w:rsidR="009422FB" w14:paraId="0F533E9A" w14:textId="4A3B872E">
      <w:pPr>
        <w:pStyle w:val="FootnoteText"/>
      </w:pPr>
      <w:r>
        <w:rPr>
          <w:rStyle w:val="FootnoteReference"/>
        </w:rPr>
        <w:footnoteRef/>
      </w:r>
      <w:r>
        <w:t xml:space="preserve"> </w:t>
      </w:r>
      <w:r w:rsidR="00AB2F4F">
        <w:t>A</w:t>
      </w:r>
      <w:r>
        <w:t xml:space="preserve"> CSEC </w:t>
      </w:r>
      <w:r w:rsidR="00575773">
        <w:t>(Cooperative and Small Employer Charity)</w:t>
      </w:r>
      <w:r>
        <w:t xml:space="preserve"> plan</w:t>
      </w:r>
      <w:r w:rsidR="009F0807">
        <w:t>, as defined in section 210(f)(1) of ERISA,</w:t>
      </w:r>
      <w:r w:rsidR="00E053EC">
        <w:t xml:space="preserve"> has special</w:t>
      </w:r>
      <w:r w:rsidR="005F564F">
        <w:t xml:space="preserve"> funding rules and</w:t>
      </w:r>
      <w:r>
        <w:t xml:space="preserve"> is subject to the rules of section 101(f)(2)(E)</w:t>
      </w:r>
      <w:r w:rsidR="00897A75">
        <w:t xml:space="preserve"> of </w:t>
      </w:r>
      <w:r w:rsidR="008117FC">
        <w:t>ERISA</w:t>
      </w:r>
      <w:r>
        <w:t>.</w:t>
      </w:r>
    </w:p>
  </w:footnote>
  <w:footnote w:id="9">
    <w:p w:rsidR="002C3237" w14:paraId="3A1CA1F0" w14:textId="709E6B11">
      <w:pPr>
        <w:pStyle w:val="FootnoteText"/>
      </w:pPr>
      <w:r>
        <w:rPr>
          <w:rStyle w:val="FootnoteReference"/>
        </w:rPr>
        <w:footnoteRef/>
      </w:r>
      <w:r>
        <w:t xml:space="preserve"> </w:t>
      </w:r>
      <w:r w:rsidRPr="00AB7D7F" w:rsidR="002C453B">
        <w:rPr>
          <w:u w:val="single"/>
        </w:rPr>
        <w:t>See</w:t>
      </w:r>
      <w:r w:rsidR="002C453B">
        <w:t xml:space="preserve"> </w:t>
      </w:r>
      <w:r w:rsidR="005F1C26">
        <w:t xml:space="preserve">paragraphs </w:t>
      </w:r>
      <w:r w:rsidR="00534B60">
        <w:t>(f)(</w:t>
      </w:r>
      <w:r w:rsidR="00F65AD8">
        <w:t>2)(B)</w:t>
      </w:r>
      <w:r w:rsidR="00051BCB">
        <w:t>(i)</w:t>
      </w:r>
      <w:r w:rsidR="00893DC6">
        <w:t xml:space="preserve">(I) </w:t>
      </w:r>
      <w:r w:rsidR="0043496B">
        <w:t xml:space="preserve">and </w:t>
      </w:r>
      <w:r w:rsidR="00455099">
        <w:t>(</w:t>
      </w:r>
      <w:r w:rsidR="00CF1273">
        <w:t>f</w:t>
      </w:r>
      <w:r w:rsidR="004A5AAB">
        <w:t>)</w:t>
      </w:r>
      <w:r w:rsidR="00FE25DB">
        <w:t>(</w:t>
      </w:r>
      <w:r w:rsidR="00455099">
        <w:t>2)(B)(</w:t>
      </w:r>
      <w:r w:rsidR="005F1C26">
        <w:t>ii)(I</w:t>
      </w:r>
      <w:r w:rsidR="00C3456E">
        <w:t xml:space="preserve">)(bb) </w:t>
      </w:r>
      <w:r w:rsidR="00893DC6">
        <w:t>of</w:t>
      </w:r>
      <w:r w:rsidR="00C3456E">
        <w:t xml:space="preserve"> section 101(f) of</w:t>
      </w:r>
      <w:r w:rsidR="00893DC6">
        <w:t xml:space="preserve"> ERISA</w:t>
      </w:r>
      <w:r w:rsidR="00CD6D70">
        <w:t>,</w:t>
      </w:r>
      <w:r w:rsidR="00893DC6">
        <w:t xml:space="preserve"> as amended by section 343</w:t>
      </w:r>
      <w:r w:rsidR="0043496B">
        <w:t>(a)</w:t>
      </w:r>
      <w:r w:rsidR="0009542B">
        <w:t>(1) and (2) of SECURE 2.</w:t>
      </w:r>
      <w:r w:rsidR="00FF7BCE">
        <w:t>0</w:t>
      </w:r>
      <w:r w:rsidR="00DC6A41">
        <w:t>,</w:t>
      </w:r>
      <w:r w:rsidR="002C453B">
        <w:t xml:space="preserve"> requir</w:t>
      </w:r>
      <w:r w:rsidR="00AE0AA2">
        <w:t>ing</w:t>
      </w:r>
      <w:r w:rsidR="00204FBB">
        <w:t xml:space="preserve"> disclosure of the percentage of plan liabilities funded</w:t>
      </w:r>
      <w:r w:rsidR="00313CC8">
        <w:t xml:space="preserve"> </w:t>
      </w:r>
      <w:r w:rsidR="005637C3">
        <w:t>f</w:t>
      </w:r>
      <w:r w:rsidR="00313CC8">
        <w:t xml:space="preserve">or the notice year and the </w:t>
      </w:r>
      <w:r w:rsidR="003042CC">
        <w:t>2</w:t>
      </w:r>
      <w:r w:rsidR="00313CC8">
        <w:t xml:space="preserve"> preceding plan years</w:t>
      </w:r>
      <w:r w:rsidR="00547048">
        <w:t>.</w:t>
      </w:r>
      <w:r w:rsidR="0009542B">
        <w:t xml:space="preserve"> </w:t>
      </w:r>
      <w:r w:rsidRPr="00AB7D7F" w:rsidR="00547048">
        <w:rPr>
          <w:u w:val="single"/>
        </w:rPr>
        <w:t>See also</w:t>
      </w:r>
      <w:r w:rsidR="00547048">
        <w:t xml:space="preserve"> s</w:t>
      </w:r>
      <w:r w:rsidR="00EF2B5C">
        <w:t>ection 101(f)(2)(</w:t>
      </w:r>
      <w:r w:rsidR="005C3DF0">
        <w:t xml:space="preserve">B)(ii)(I)(aa), as </w:t>
      </w:r>
      <w:r w:rsidR="00747DA1">
        <w:t>redesignated</w:t>
      </w:r>
      <w:r w:rsidR="005C3DF0">
        <w:t xml:space="preserve"> by section 343(a)</w:t>
      </w:r>
      <w:r w:rsidR="00547048">
        <w:t>(2) of SECURE 2.0, which r</w:t>
      </w:r>
      <w:r w:rsidR="00E52FD9">
        <w:t xml:space="preserve">equires the annual funding notice to include </w:t>
      </w:r>
      <w:r w:rsidR="00D61FB5">
        <w:t xml:space="preserve">a </w:t>
      </w:r>
      <w:r w:rsidR="006A4936">
        <w:t xml:space="preserve">year-end </w:t>
      </w:r>
      <w:r w:rsidRPr="00E52FD9" w:rsidR="00E52FD9">
        <w:t>statement of the value of the plan’s assets and liabilities for the notice year and the</w:t>
      </w:r>
      <w:r w:rsidR="0001766F">
        <w:t xml:space="preserve"> 2</w:t>
      </w:r>
      <w:r w:rsidRPr="00E52FD9" w:rsidR="00E52FD9">
        <w:t xml:space="preserve"> preceding plan years</w:t>
      </w:r>
      <w:r w:rsidR="0001766F">
        <w:t>.</w:t>
      </w:r>
    </w:p>
  </w:footnote>
  <w:footnote w:id="10">
    <w:p w:rsidR="00DB5062" w14:paraId="175EDA7B" w14:textId="5E73AED6">
      <w:pPr>
        <w:pStyle w:val="FootnoteText"/>
      </w:pPr>
      <w:r>
        <w:rPr>
          <w:rStyle w:val="FootnoteReference"/>
        </w:rPr>
        <w:footnoteRef/>
      </w:r>
      <w:r>
        <w:t xml:space="preserve"> </w:t>
      </w:r>
      <w:r w:rsidR="006F5D66">
        <w:t xml:space="preserve">Applying the regulation, </w:t>
      </w:r>
      <w:r w:rsidR="007E61F9">
        <w:t>plan</w:t>
      </w:r>
      <w:r w:rsidR="00487116">
        <w:t xml:space="preserve"> liabilities </w:t>
      </w:r>
      <w:r w:rsidR="00C3305A">
        <w:t xml:space="preserve">are determined in the same manner </w:t>
      </w:r>
      <w:r w:rsidR="007F0D47">
        <w:t>as liabilities under section 303 of ERISA</w:t>
      </w:r>
      <w:r w:rsidR="003D2066">
        <w:t xml:space="preserve"> (including actuarial assumptions and methods</w:t>
      </w:r>
      <w:r w:rsidR="00936EDD">
        <w:t xml:space="preserve">), </w:t>
      </w:r>
      <w:r w:rsidR="003D2066">
        <w:t>but</w:t>
      </w:r>
      <w:r w:rsidR="003D2066">
        <w:t xml:space="preserve"> using the interest rate under </w:t>
      </w:r>
      <w:r w:rsidR="00CE05BA">
        <w:t>section 4006(</w:t>
      </w:r>
      <w:r w:rsidR="00396D23">
        <w:t>a)(3)</w:t>
      </w:r>
      <w:r w:rsidR="00CE05BA">
        <w:t>(</w:t>
      </w:r>
      <w:r w:rsidR="00396D23">
        <w:t xml:space="preserve">E)(iv) </w:t>
      </w:r>
      <w:r w:rsidR="004169AE">
        <w:t xml:space="preserve">of ERISA </w:t>
      </w:r>
      <w:r w:rsidR="00396D23">
        <w:t>(i.e., the spot segment rates) in effect for the last month of the notice year.</w:t>
      </w:r>
    </w:p>
  </w:footnote>
  <w:footnote w:id="11">
    <w:p w:rsidR="00C40C3A" w14:paraId="0954A2F0" w14:textId="56690C8A">
      <w:pPr>
        <w:pStyle w:val="FootnoteText"/>
      </w:pPr>
      <w:r>
        <w:rPr>
          <w:rStyle w:val="FootnoteReference"/>
        </w:rPr>
        <w:footnoteRef/>
      </w:r>
      <w:r>
        <w:t xml:space="preserve"> </w:t>
      </w:r>
      <w:r w:rsidR="00F53124">
        <w:t>The</w:t>
      </w:r>
      <w:r w:rsidR="000D012F">
        <w:t xml:space="preserve"> three categories of demograp</w:t>
      </w:r>
      <w:r w:rsidR="00E773D2">
        <w:t>hic</w:t>
      </w:r>
      <w:r w:rsidR="0050402B">
        <w:t xml:space="preserve"> </w:t>
      </w:r>
      <w:r w:rsidR="00177FB6">
        <w:t xml:space="preserve">information </w:t>
      </w:r>
      <w:r w:rsidR="0050402B">
        <w:t xml:space="preserve">in </w:t>
      </w:r>
      <w:r w:rsidR="00912E65">
        <w:t>s</w:t>
      </w:r>
      <w:r w:rsidR="00401724">
        <w:t>ection 101(f)</w:t>
      </w:r>
      <w:r w:rsidR="006009EF">
        <w:t>(2)(B)(iii)</w:t>
      </w:r>
      <w:r w:rsidR="00912E65">
        <w:t xml:space="preserve"> </w:t>
      </w:r>
      <w:r w:rsidR="00D50E72">
        <w:t xml:space="preserve">of ERISA </w:t>
      </w:r>
      <w:r w:rsidR="00912E65">
        <w:t>are</w:t>
      </w:r>
      <w:r w:rsidR="00EB1D5A">
        <w:t xml:space="preserve"> </w:t>
      </w:r>
      <w:r w:rsidR="009553B7">
        <w:t>participants who are</w:t>
      </w:r>
      <w:r w:rsidR="00912E65">
        <w:t>: (</w:t>
      </w:r>
      <w:r w:rsidR="00C504E5">
        <w:t>1)</w:t>
      </w:r>
      <w:r w:rsidR="009553B7">
        <w:t xml:space="preserve"> </w:t>
      </w:r>
      <w:r w:rsidR="00C504E5">
        <w:t>retired or separated</w:t>
      </w:r>
      <w:r w:rsidR="009553B7">
        <w:t xml:space="preserve"> from service</w:t>
      </w:r>
      <w:r w:rsidR="00F5709B">
        <w:t xml:space="preserve"> and are receiving benefits</w:t>
      </w:r>
      <w:r w:rsidR="00464074">
        <w:t>,</w:t>
      </w:r>
      <w:r w:rsidR="00C504E5">
        <w:t xml:space="preserve"> </w:t>
      </w:r>
      <w:r w:rsidR="006F1797">
        <w:t xml:space="preserve">(2) </w:t>
      </w:r>
      <w:r w:rsidR="007F7F0A">
        <w:t>retired</w:t>
      </w:r>
      <w:r w:rsidR="006B7E67">
        <w:t xml:space="preserve"> or separated participants</w:t>
      </w:r>
      <w:r w:rsidR="00D100AB">
        <w:t xml:space="preserve"> entitled </w:t>
      </w:r>
      <w:r w:rsidR="00177FB6">
        <w:t>to future benefits, and (3) active participants under the plan.</w:t>
      </w:r>
      <w:r w:rsidR="000D2FDE">
        <w:t xml:space="preserve"> </w:t>
      </w:r>
    </w:p>
  </w:footnote>
  <w:footnote w:id="12">
    <w:p w:rsidR="00E12C57" w14:paraId="6EDF047A" w14:textId="4AB03ABC">
      <w:pPr>
        <w:pStyle w:val="FootnoteText"/>
      </w:pPr>
      <w:r>
        <w:rPr>
          <w:rStyle w:val="FootnoteReference"/>
        </w:rPr>
        <w:footnoteRef/>
      </w:r>
      <w:r>
        <w:t xml:space="preserve"> </w:t>
      </w:r>
      <w:r w:rsidRPr="000F7D47">
        <w:rPr>
          <w:u w:val="single"/>
        </w:rPr>
        <w:t>See</w:t>
      </w:r>
      <w:r w:rsidRPr="00E12C57">
        <w:t xml:space="preserve"> 44 U.S.C. 3507.</w:t>
      </w:r>
    </w:p>
  </w:footnote>
  <w:footnote w:id="13">
    <w:p w:rsidR="00E12C57" w14:paraId="299E8297" w14:textId="0D64D0D1">
      <w:pPr>
        <w:pStyle w:val="FootnoteText"/>
      </w:pPr>
      <w:r>
        <w:rPr>
          <w:rStyle w:val="FootnoteReference"/>
        </w:rPr>
        <w:footnoteRef/>
      </w:r>
      <w:r>
        <w:t xml:space="preserve"> </w:t>
      </w:r>
      <w:r w:rsidRPr="000F7D47">
        <w:rPr>
          <w:u w:val="single"/>
        </w:rPr>
        <w:t>See</w:t>
      </w:r>
      <w:r w:rsidRPr="00E12C57">
        <w:t xml:space="preserve"> 44 U.S.C. 3512.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A39" w:rsidP="00727A39" w14:paraId="5E580857" w14:textId="77777777"/>
  <w:p w:rsidR="00D67C6E" w:rsidP="00727A39" w14:paraId="7BB7383F" w14:textId="77777777"/>
  <w:p w:rsidR="00D67C6E" w:rsidP="00727A39" w14:paraId="75B4AE96" w14:textId="77777777"/>
  <w:p w:rsidR="00B65A47" w14:paraId="685C4BA5" w14:textId="43C79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87206"/>
    <w:multiLevelType w:val="hybridMultilevel"/>
    <w:tmpl w:val="07964E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A84F66"/>
    <w:multiLevelType w:val="hybridMultilevel"/>
    <w:tmpl w:val="2610B09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944103"/>
    <w:multiLevelType w:val="hybridMultilevel"/>
    <w:tmpl w:val="8AA69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0D6B9E"/>
    <w:multiLevelType w:val="hybridMultilevel"/>
    <w:tmpl w:val="D1846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4081E"/>
    <w:multiLevelType w:val="hybridMultilevel"/>
    <w:tmpl w:val="BB08986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430BCF"/>
    <w:multiLevelType w:val="hybridMultilevel"/>
    <w:tmpl w:val="D2BAE5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E3DF3"/>
    <w:multiLevelType w:val="hybridMultilevel"/>
    <w:tmpl w:val="3528C0D4"/>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F953143"/>
    <w:multiLevelType w:val="hybridMultilevel"/>
    <w:tmpl w:val="359647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214247"/>
    <w:multiLevelType w:val="hybridMultilevel"/>
    <w:tmpl w:val="3662DA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6797D04"/>
    <w:multiLevelType w:val="hybridMultilevel"/>
    <w:tmpl w:val="26A4D3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AE515B"/>
    <w:multiLevelType w:val="hybridMultilevel"/>
    <w:tmpl w:val="7E40D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6D7450"/>
    <w:multiLevelType w:val="hybridMultilevel"/>
    <w:tmpl w:val="6FFA4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154E90"/>
    <w:multiLevelType w:val="hybridMultilevel"/>
    <w:tmpl w:val="61A0A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C1336A"/>
    <w:multiLevelType w:val="hybridMultilevel"/>
    <w:tmpl w:val="3094E4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7D80829"/>
    <w:multiLevelType w:val="hybridMultilevel"/>
    <w:tmpl w:val="0DEEA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BD3E67"/>
    <w:multiLevelType w:val="hybridMultilevel"/>
    <w:tmpl w:val="55D082A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87294208">
    <w:abstractNumId w:val="10"/>
  </w:num>
  <w:num w:numId="2" w16cid:durableId="1006249163">
    <w:abstractNumId w:val="2"/>
  </w:num>
  <w:num w:numId="3" w16cid:durableId="546642308">
    <w:abstractNumId w:val="8"/>
  </w:num>
  <w:num w:numId="4" w16cid:durableId="1973559307">
    <w:abstractNumId w:val="14"/>
  </w:num>
  <w:num w:numId="5" w16cid:durableId="1233658126">
    <w:abstractNumId w:val="5"/>
  </w:num>
  <w:num w:numId="6" w16cid:durableId="104421486">
    <w:abstractNumId w:val="11"/>
  </w:num>
  <w:num w:numId="7" w16cid:durableId="1507015990">
    <w:abstractNumId w:val="1"/>
  </w:num>
  <w:num w:numId="8" w16cid:durableId="1062946204">
    <w:abstractNumId w:val="15"/>
  </w:num>
  <w:num w:numId="9" w16cid:durableId="1426415811">
    <w:abstractNumId w:val="4"/>
  </w:num>
  <w:num w:numId="10" w16cid:durableId="100227438">
    <w:abstractNumId w:val="7"/>
  </w:num>
  <w:num w:numId="11" w16cid:durableId="174924962">
    <w:abstractNumId w:val="6"/>
  </w:num>
  <w:num w:numId="12" w16cid:durableId="334919791">
    <w:abstractNumId w:val="0"/>
  </w:num>
  <w:num w:numId="13" w16cid:durableId="1103764743">
    <w:abstractNumId w:val="12"/>
  </w:num>
  <w:num w:numId="14" w16cid:durableId="691758222">
    <w:abstractNumId w:val="13"/>
  </w:num>
  <w:num w:numId="15" w16cid:durableId="2079284233">
    <w:abstractNumId w:val="9"/>
  </w:num>
  <w:num w:numId="16" w16cid:durableId="146093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19"/>
    <w:rsid w:val="0000053A"/>
    <w:rsid w:val="00000623"/>
    <w:rsid w:val="000008DA"/>
    <w:rsid w:val="000014F4"/>
    <w:rsid w:val="00002A07"/>
    <w:rsid w:val="00003241"/>
    <w:rsid w:val="00003500"/>
    <w:rsid w:val="00003B88"/>
    <w:rsid w:val="000057DD"/>
    <w:rsid w:val="000057FB"/>
    <w:rsid w:val="00005EB2"/>
    <w:rsid w:val="0000602A"/>
    <w:rsid w:val="00006156"/>
    <w:rsid w:val="0000629F"/>
    <w:rsid w:val="0000721E"/>
    <w:rsid w:val="00007580"/>
    <w:rsid w:val="00010057"/>
    <w:rsid w:val="00010A1A"/>
    <w:rsid w:val="00010A60"/>
    <w:rsid w:val="00010ABD"/>
    <w:rsid w:val="00011A97"/>
    <w:rsid w:val="00011CCB"/>
    <w:rsid w:val="00014E89"/>
    <w:rsid w:val="0001566E"/>
    <w:rsid w:val="000157E1"/>
    <w:rsid w:val="0001766F"/>
    <w:rsid w:val="00017F11"/>
    <w:rsid w:val="000205A7"/>
    <w:rsid w:val="0002220E"/>
    <w:rsid w:val="000223AF"/>
    <w:rsid w:val="0002322A"/>
    <w:rsid w:val="0002399E"/>
    <w:rsid w:val="00023C19"/>
    <w:rsid w:val="00024250"/>
    <w:rsid w:val="000246B7"/>
    <w:rsid w:val="00024C8A"/>
    <w:rsid w:val="000252E1"/>
    <w:rsid w:val="00026705"/>
    <w:rsid w:val="0002749C"/>
    <w:rsid w:val="000277D6"/>
    <w:rsid w:val="000304EA"/>
    <w:rsid w:val="00030F08"/>
    <w:rsid w:val="00030FEB"/>
    <w:rsid w:val="000312E3"/>
    <w:rsid w:val="00031D70"/>
    <w:rsid w:val="000320CF"/>
    <w:rsid w:val="00032E06"/>
    <w:rsid w:val="0003312F"/>
    <w:rsid w:val="0003360E"/>
    <w:rsid w:val="00036AD0"/>
    <w:rsid w:val="00037054"/>
    <w:rsid w:val="00040958"/>
    <w:rsid w:val="00040DF1"/>
    <w:rsid w:val="00041CCF"/>
    <w:rsid w:val="00043352"/>
    <w:rsid w:val="00043512"/>
    <w:rsid w:val="000437A4"/>
    <w:rsid w:val="00044630"/>
    <w:rsid w:val="00044C80"/>
    <w:rsid w:val="00045A0C"/>
    <w:rsid w:val="00045FE6"/>
    <w:rsid w:val="000462EA"/>
    <w:rsid w:val="00046496"/>
    <w:rsid w:val="00046501"/>
    <w:rsid w:val="000466E4"/>
    <w:rsid w:val="00046842"/>
    <w:rsid w:val="00046E40"/>
    <w:rsid w:val="00047030"/>
    <w:rsid w:val="00047CC5"/>
    <w:rsid w:val="00050EED"/>
    <w:rsid w:val="00051078"/>
    <w:rsid w:val="00051BCB"/>
    <w:rsid w:val="0005261F"/>
    <w:rsid w:val="0005389E"/>
    <w:rsid w:val="00054830"/>
    <w:rsid w:val="000550F3"/>
    <w:rsid w:val="0005527D"/>
    <w:rsid w:val="00055938"/>
    <w:rsid w:val="00055DBC"/>
    <w:rsid w:val="00055E12"/>
    <w:rsid w:val="0005601F"/>
    <w:rsid w:val="00056940"/>
    <w:rsid w:val="00056AF2"/>
    <w:rsid w:val="00056B03"/>
    <w:rsid w:val="000619CF"/>
    <w:rsid w:val="00061B66"/>
    <w:rsid w:val="00062DC9"/>
    <w:rsid w:val="00062EAD"/>
    <w:rsid w:val="000638C3"/>
    <w:rsid w:val="00063D36"/>
    <w:rsid w:val="00064758"/>
    <w:rsid w:val="00065724"/>
    <w:rsid w:val="000659D1"/>
    <w:rsid w:val="000659F2"/>
    <w:rsid w:val="00065FAB"/>
    <w:rsid w:val="00067CDA"/>
    <w:rsid w:val="00070081"/>
    <w:rsid w:val="00072106"/>
    <w:rsid w:val="000723E7"/>
    <w:rsid w:val="00072573"/>
    <w:rsid w:val="00072C8A"/>
    <w:rsid w:val="00073145"/>
    <w:rsid w:val="0007369A"/>
    <w:rsid w:val="0007417B"/>
    <w:rsid w:val="00074D3D"/>
    <w:rsid w:val="00074D46"/>
    <w:rsid w:val="00075A02"/>
    <w:rsid w:val="00075B2E"/>
    <w:rsid w:val="000760CB"/>
    <w:rsid w:val="00076702"/>
    <w:rsid w:val="000767B2"/>
    <w:rsid w:val="0007693B"/>
    <w:rsid w:val="00077595"/>
    <w:rsid w:val="000777BC"/>
    <w:rsid w:val="00077C87"/>
    <w:rsid w:val="00080934"/>
    <w:rsid w:val="00080AA4"/>
    <w:rsid w:val="00080B8A"/>
    <w:rsid w:val="00081AD7"/>
    <w:rsid w:val="00081AE1"/>
    <w:rsid w:val="00081E1A"/>
    <w:rsid w:val="00082083"/>
    <w:rsid w:val="000826AA"/>
    <w:rsid w:val="00082EE0"/>
    <w:rsid w:val="00083047"/>
    <w:rsid w:val="00084619"/>
    <w:rsid w:val="0008563E"/>
    <w:rsid w:val="00086A5E"/>
    <w:rsid w:val="00087D90"/>
    <w:rsid w:val="00090978"/>
    <w:rsid w:val="00090981"/>
    <w:rsid w:val="00091564"/>
    <w:rsid w:val="00091B34"/>
    <w:rsid w:val="00092449"/>
    <w:rsid w:val="0009332E"/>
    <w:rsid w:val="0009377C"/>
    <w:rsid w:val="00094B6F"/>
    <w:rsid w:val="00094F36"/>
    <w:rsid w:val="00095124"/>
    <w:rsid w:val="0009542B"/>
    <w:rsid w:val="00095464"/>
    <w:rsid w:val="000956B6"/>
    <w:rsid w:val="000959E9"/>
    <w:rsid w:val="00095B4E"/>
    <w:rsid w:val="0009694F"/>
    <w:rsid w:val="00096AA1"/>
    <w:rsid w:val="00096BBE"/>
    <w:rsid w:val="000978CD"/>
    <w:rsid w:val="000A00E2"/>
    <w:rsid w:val="000A0C19"/>
    <w:rsid w:val="000A0E71"/>
    <w:rsid w:val="000A1030"/>
    <w:rsid w:val="000A122D"/>
    <w:rsid w:val="000A13B0"/>
    <w:rsid w:val="000A1AFD"/>
    <w:rsid w:val="000A209C"/>
    <w:rsid w:val="000A27A1"/>
    <w:rsid w:val="000A2988"/>
    <w:rsid w:val="000A2DB1"/>
    <w:rsid w:val="000A3EF4"/>
    <w:rsid w:val="000A4036"/>
    <w:rsid w:val="000A5872"/>
    <w:rsid w:val="000A5D3C"/>
    <w:rsid w:val="000A61B2"/>
    <w:rsid w:val="000A645E"/>
    <w:rsid w:val="000A663B"/>
    <w:rsid w:val="000A6AF3"/>
    <w:rsid w:val="000A710A"/>
    <w:rsid w:val="000B0156"/>
    <w:rsid w:val="000B0682"/>
    <w:rsid w:val="000B1DB8"/>
    <w:rsid w:val="000B2351"/>
    <w:rsid w:val="000B2662"/>
    <w:rsid w:val="000B30E6"/>
    <w:rsid w:val="000B32BB"/>
    <w:rsid w:val="000B3A2A"/>
    <w:rsid w:val="000B3C2A"/>
    <w:rsid w:val="000B47D2"/>
    <w:rsid w:val="000B481C"/>
    <w:rsid w:val="000B4F99"/>
    <w:rsid w:val="000B50DE"/>
    <w:rsid w:val="000B5109"/>
    <w:rsid w:val="000B5644"/>
    <w:rsid w:val="000B624C"/>
    <w:rsid w:val="000B7A65"/>
    <w:rsid w:val="000B7F58"/>
    <w:rsid w:val="000C0870"/>
    <w:rsid w:val="000C137B"/>
    <w:rsid w:val="000C1905"/>
    <w:rsid w:val="000C1BB0"/>
    <w:rsid w:val="000C1C20"/>
    <w:rsid w:val="000C20CA"/>
    <w:rsid w:val="000C33D0"/>
    <w:rsid w:val="000C425B"/>
    <w:rsid w:val="000C4B5B"/>
    <w:rsid w:val="000C4E1D"/>
    <w:rsid w:val="000C4F4D"/>
    <w:rsid w:val="000C60AD"/>
    <w:rsid w:val="000C7BD6"/>
    <w:rsid w:val="000C7FC3"/>
    <w:rsid w:val="000D012F"/>
    <w:rsid w:val="000D032B"/>
    <w:rsid w:val="000D25AB"/>
    <w:rsid w:val="000D2FDE"/>
    <w:rsid w:val="000D301D"/>
    <w:rsid w:val="000D374F"/>
    <w:rsid w:val="000D3869"/>
    <w:rsid w:val="000D4CF8"/>
    <w:rsid w:val="000D5780"/>
    <w:rsid w:val="000D5A88"/>
    <w:rsid w:val="000D6775"/>
    <w:rsid w:val="000E0119"/>
    <w:rsid w:val="000E0AE3"/>
    <w:rsid w:val="000E1250"/>
    <w:rsid w:val="000E1881"/>
    <w:rsid w:val="000E1BD7"/>
    <w:rsid w:val="000E1C8A"/>
    <w:rsid w:val="000E1F53"/>
    <w:rsid w:val="000E2C24"/>
    <w:rsid w:val="000E2E6C"/>
    <w:rsid w:val="000E2F78"/>
    <w:rsid w:val="000E3DC2"/>
    <w:rsid w:val="000E525C"/>
    <w:rsid w:val="000E6D80"/>
    <w:rsid w:val="000E746F"/>
    <w:rsid w:val="000E7E64"/>
    <w:rsid w:val="000F0BA1"/>
    <w:rsid w:val="000F0E45"/>
    <w:rsid w:val="000F127E"/>
    <w:rsid w:val="000F13A5"/>
    <w:rsid w:val="000F165B"/>
    <w:rsid w:val="000F344F"/>
    <w:rsid w:val="000F4DB4"/>
    <w:rsid w:val="000F5068"/>
    <w:rsid w:val="000F5466"/>
    <w:rsid w:val="000F5BA5"/>
    <w:rsid w:val="000F7D47"/>
    <w:rsid w:val="0010043F"/>
    <w:rsid w:val="00100606"/>
    <w:rsid w:val="00100FFB"/>
    <w:rsid w:val="00101045"/>
    <w:rsid w:val="001019B1"/>
    <w:rsid w:val="00101C77"/>
    <w:rsid w:val="00101C94"/>
    <w:rsid w:val="00101E2B"/>
    <w:rsid w:val="00101E4D"/>
    <w:rsid w:val="00101EBB"/>
    <w:rsid w:val="00102B3D"/>
    <w:rsid w:val="001033ED"/>
    <w:rsid w:val="0010348F"/>
    <w:rsid w:val="00104EAC"/>
    <w:rsid w:val="001050F5"/>
    <w:rsid w:val="00105677"/>
    <w:rsid w:val="00105DC3"/>
    <w:rsid w:val="00106EF6"/>
    <w:rsid w:val="00107433"/>
    <w:rsid w:val="00107620"/>
    <w:rsid w:val="00107EFE"/>
    <w:rsid w:val="00110748"/>
    <w:rsid w:val="001110ED"/>
    <w:rsid w:val="0011244A"/>
    <w:rsid w:val="001124F4"/>
    <w:rsid w:val="00112B03"/>
    <w:rsid w:val="001134F7"/>
    <w:rsid w:val="00113878"/>
    <w:rsid w:val="001146AD"/>
    <w:rsid w:val="001149C0"/>
    <w:rsid w:val="0011515A"/>
    <w:rsid w:val="00115C33"/>
    <w:rsid w:val="00115F70"/>
    <w:rsid w:val="00116143"/>
    <w:rsid w:val="001165B8"/>
    <w:rsid w:val="001165F3"/>
    <w:rsid w:val="001204AA"/>
    <w:rsid w:val="00120DE9"/>
    <w:rsid w:val="00120FEF"/>
    <w:rsid w:val="001211BF"/>
    <w:rsid w:val="001211E2"/>
    <w:rsid w:val="00121B63"/>
    <w:rsid w:val="00121BFC"/>
    <w:rsid w:val="00121E6B"/>
    <w:rsid w:val="00122D6C"/>
    <w:rsid w:val="0012378C"/>
    <w:rsid w:val="00123A68"/>
    <w:rsid w:val="00123E0C"/>
    <w:rsid w:val="001245E2"/>
    <w:rsid w:val="00124AE3"/>
    <w:rsid w:val="0012523C"/>
    <w:rsid w:val="00125675"/>
    <w:rsid w:val="001256BD"/>
    <w:rsid w:val="001260FF"/>
    <w:rsid w:val="00126A90"/>
    <w:rsid w:val="00126B30"/>
    <w:rsid w:val="00126BEB"/>
    <w:rsid w:val="00127347"/>
    <w:rsid w:val="00127417"/>
    <w:rsid w:val="0013056B"/>
    <w:rsid w:val="00130648"/>
    <w:rsid w:val="0013072E"/>
    <w:rsid w:val="001308BD"/>
    <w:rsid w:val="00130A5B"/>
    <w:rsid w:val="00131A33"/>
    <w:rsid w:val="00132514"/>
    <w:rsid w:val="00132FB9"/>
    <w:rsid w:val="00133C14"/>
    <w:rsid w:val="0013494B"/>
    <w:rsid w:val="001349EC"/>
    <w:rsid w:val="00134A54"/>
    <w:rsid w:val="001352D0"/>
    <w:rsid w:val="00135E75"/>
    <w:rsid w:val="00135FD8"/>
    <w:rsid w:val="00136634"/>
    <w:rsid w:val="00136D0B"/>
    <w:rsid w:val="001403CB"/>
    <w:rsid w:val="0014141E"/>
    <w:rsid w:val="00141882"/>
    <w:rsid w:val="00143299"/>
    <w:rsid w:val="001433FF"/>
    <w:rsid w:val="00144860"/>
    <w:rsid w:val="001449B7"/>
    <w:rsid w:val="00144B44"/>
    <w:rsid w:val="00144CF3"/>
    <w:rsid w:val="001459D4"/>
    <w:rsid w:val="00145A72"/>
    <w:rsid w:val="00146BF6"/>
    <w:rsid w:val="00146CAA"/>
    <w:rsid w:val="001470E9"/>
    <w:rsid w:val="00150407"/>
    <w:rsid w:val="00151AE6"/>
    <w:rsid w:val="001524DB"/>
    <w:rsid w:val="00152811"/>
    <w:rsid w:val="00152AA4"/>
    <w:rsid w:val="0015457E"/>
    <w:rsid w:val="00155046"/>
    <w:rsid w:val="00155624"/>
    <w:rsid w:val="001556CB"/>
    <w:rsid w:val="0015574B"/>
    <w:rsid w:val="001557E7"/>
    <w:rsid w:val="0015621A"/>
    <w:rsid w:val="00156664"/>
    <w:rsid w:val="00156BBE"/>
    <w:rsid w:val="00156D4A"/>
    <w:rsid w:val="00157C07"/>
    <w:rsid w:val="00160A7D"/>
    <w:rsid w:val="001626C4"/>
    <w:rsid w:val="0016285D"/>
    <w:rsid w:val="001632D5"/>
    <w:rsid w:val="0016376C"/>
    <w:rsid w:val="00163AFB"/>
    <w:rsid w:val="001642BF"/>
    <w:rsid w:val="00164397"/>
    <w:rsid w:val="0016441F"/>
    <w:rsid w:val="00164ED1"/>
    <w:rsid w:val="0016535A"/>
    <w:rsid w:val="00165F35"/>
    <w:rsid w:val="00166046"/>
    <w:rsid w:val="0016617F"/>
    <w:rsid w:val="00166366"/>
    <w:rsid w:val="0016660C"/>
    <w:rsid w:val="00166AD3"/>
    <w:rsid w:val="00166C13"/>
    <w:rsid w:val="00167292"/>
    <w:rsid w:val="00167D3C"/>
    <w:rsid w:val="00167FFE"/>
    <w:rsid w:val="00171A83"/>
    <w:rsid w:val="0017277C"/>
    <w:rsid w:val="0017297C"/>
    <w:rsid w:val="00172C0D"/>
    <w:rsid w:val="001731FB"/>
    <w:rsid w:val="001732E2"/>
    <w:rsid w:val="00174B3D"/>
    <w:rsid w:val="001758DA"/>
    <w:rsid w:val="0017594B"/>
    <w:rsid w:val="00175A5F"/>
    <w:rsid w:val="001762F0"/>
    <w:rsid w:val="00176608"/>
    <w:rsid w:val="00176695"/>
    <w:rsid w:val="00176A4C"/>
    <w:rsid w:val="00176DE7"/>
    <w:rsid w:val="00177FB6"/>
    <w:rsid w:val="00180346"/>
    <w:rsid w:val="001807B0"/>
    <w:rsid w:val="001809DE"/>
    <w:rsid w:val="0018177B"/>
    <w:rsid w:val="00181C2C"/>
    <w:rsid w:val="00182071"/>
    <w:rsid w:val="001824D1"/>
    <w:rsid w:val="001827C4"/>
    <w:rsid w:val="001827FC"/>
    <w:rsid w:val="00182F9B"/>
    <w:rsid w:val="001834B1"/>
    <w:rsid w:val="001851B2"/>
    <w:rsid w:val="0018525F"/>
    <w:rsid w:val="001853FE"/>
    <w:rsid w:val="001855D2"/>
    <w:rsid w:val="00185A2A"/>
    <w:rsid w:val="00185EF9"/>
    <w:rsid w:val="00186055"/>
    <w:rsid w:val="00186722"/>
    <w:rsid w:val="001878A4"/>
    <w:rsid w:val="00187B3A"/>
    <w:rsid w:val="00187EFD"/>
    <w:rsid w:val="00191311"/>
    <w:rsid w:val="00191EA8"/>
    <w:rsid w:val="001922F4"/>
    <w:rsid w:val="00192470"/>
    <w:rsid w:val="001925CD"/>
    <w:rsid w:val="00192AD5"/>
    <w:rsid w:val="00192D40"/>
    <w:rsid w:val="00193BB9"/>
    <w:rsid w:val="00194181"/>
    <w:rsid w:val="0019697D"/>
    <w:rsid w:val="00196E5A"/>
    <w:rsid w:val="00197772"/>
    <w:rsid w:val="001A02B1"/>
    <w:rsid w:val="001A0391"/>
    <w:rsid w:val="001A061F"/>
    <w:rsid w:val="001A17FB"/>
    <w:rsid w:val="001A2175"/>
    <w:rsid w:val="001A23D7"/>
    <w:rsid w:val="001A2407"/>
    <w:rsid w:val="001A2A88"/>
    <w:rsid w:val="001A3233"/>
    <w:rsid w:val="001A3E6F"/>
    <w:rsid w:val="001A49A0"/>
    <w:rsid w:val="001A4A43"/>
    <w:rsid w:val="001A55D5"/>
    <w:rsid w:val="001A5FFA"/>
    <w:rsid w:val="001A60B0"/>
    <w:rsid w:val="001A6386"/>
    <w:rsid w:val="001A7290"/>
    <w:rsid w:val="001A765E"/>
    <w:rsid w:val="001A7EE3"/>
    <w:rsid w:val="001B079C"/>
    <w:rsid w:val="001B09A9"/>
    <w:rsid w:val="001B0BA2"/>
    <w:rsid w:val="001B1536"/>
    <w:rsid w:val="001B1ABA"/>
    <w:rsid w:val="001B2569"/>
    <w:rsid w:val="001B273B"/>
    <w:rsid w:val="001B2B82"/>
    <w:rsid w:val="001B2EBB"/>
    <w:rsid w:val="001B3C96"/>
    <w:rsid w:val="001B49DA"/>
    <w:rsid w:val="001B58EF"/>
    <w:rsid w:val="001B6879"/>
    <w:rsid w:val="001B6E89"/>
    <w:rsid w:val="001B6F20"/>
    <w:rsid w:val="001B7194"/>
    <w:rsid w:val="001B7BC6"/>
    <w:rsid w:val="001C0208"/>
    <w:rsid w:val="001C03EB"/>
    <w:rsid w:val="001C074A"/>
    <w:rsid w:val="001C0F1D"/>
    <w:rsid w:val="001C1766"/>
    <w:rsid w:val="001C1CF5"/>
    <w:rsid w:val="001C1D65"/>
    <w:rsid w:val="001C2146"/>
    <w:rsid w:val="001C3077"/>
    <w:rsid w:val="001C38CD"/>
    <w:rsid w:val="001C3967"/>
    <w:rsid w:val="001C3B5D"/>
    <w:rsid w:val="001C3D65"/>
    <w:rsid w:val="001C3DDE"/>
    <w:rsid w:val="001C463E"/>
    <w:rsid w:val="001C4FAA"/>
    <w:rsid w:val="001C54BC"/>
    <w:rsid w:val="001C557C"/>
    <w:rsid w:val="001C5C0B"/>
    <w:rsid w:val="001C63AB"/>
    <w:rsid w:val="001C6A6E"/>
    <w:rsid w:val="001C76BE"/>
    <w:rsid w:val="001D1D92"/>
    <w:rsid w:val="001D2E03"/>
    <w:rsid w:val="001D3009"/>
    <w:rsid w:val="001D3236"/>
    <w:rsid w:val="001D34D6"/>
    <w:rsid w:val="001D35D6"/>
    <w:rsid w:val="001D3BD9"/>
    <w:rsid w:val="001D3DC4"/>
    <w:rsid w:val="001D4F30"/>
    <w:rsid w:val="001D5FE6"/>
    <w:rsid w:val="001D76AE"/>
    <w:rsid w:val="001E0534"/>
    <w:rsid w:val="001E0A20"/>
    <w:rsid w:val="001E0D73"/>
    <w:rsid w:val="001E122B"/>
    <w:rsid w:val="001E1B75"/>
    <w:rsid w:val="001E1E8A"/>
    <w:rsid w:val="001E2B56"/>
    <w:rsid w:val="001E2E62"/>
    <w:rsid w:val="001E3239"/>
    <w:rsid w:val="001E3935"/>
    <w:rsid w:val="001E5250"/>
    <w:rsid w:val="001E5355"/>
    <w:rsid w:val="001E5EE1"/>
    <w:rsid w:val="001E619B"/>
    <w:rsid w:val="001E6E84"/>
    <w:rsid w:val="001E7452"/>
    <w:rsid w:val="001E7950"/>
    <w:rsid w:val="001E7BCA"/>
    <w:rsid w:val="001F03C0"/>
    <w:rsid w:val="001F06D8"/>
    <w:rsid w:val="001F0859"/>
    <w:rsid w:val="001F10A2"/>
    <w:rsid w:val="001F1758"/>
    <w:rsid w:val="001F17F2"/>
    <w:rsid w:val="001F1CCB"/>
    <w:rsid w:val="001F1FFE"/>
    <w:rsid w:val="001F2ACF"/>
    <w:rsid w:val="001F2B41"/>
    <w:rsid w:val="001F2D4F"/>
    <w:rsid w:val="001F3012"/>
    <w:rsid w:val="001F3587"/>
    <w:rsid w:val="001F36B8"/>
    <w:rsid w:val="001F3EB6"/>
    <w:rsid w:val="001F45F2"/>
    <w:rsid w:val="001F53C1"/>
    <w:rsid w:val="001F5403"/>
    <w:rsid w:val="001F543E"/>
    <w:rsid w:val="001F54C8"/>
    <w:rsid w:val="001F5581"/>
    <w:rsid w:val="001F5722"/>
    <w:rsid w:val="001F5CAC"/>
    <w:rsid w:val="001F60CC"/>
    <w:rsid w:val="001F698A"/>
    <w:rsid w:val="001F6E7D"/>
    <w:rsid w:val="001F7084"/>
    <w:rsid w:val="001F71A7"/>
    <w:rsid w:val="001F7B29"/>
    <w:rsid w:val="001F7EF9"/>
    <w:rsid w:val="001F7FC1"/>
    <w:rsid w:val="00200118"/>
    <w:rsid w:val="0020071F"/>
    <w:rsid w:val="002008C3"/>
    <w:rsid w:val="002014C7"/>
    <w:rsid w:val="002018F5"/>
    <w:rsid w:val="00201FB5"/>
    <w:rsid w:val="00202130"/>
    <w:rsid w:val="00202571"/>
    <w:rsid w:val="00202578"/>
    <w:rsid w:val="00202691"/>
    <w:rsid w:val="002026F8"/>
    <w:rsid w:val="0020294F"/>
    <w:rsid w:val="00202953"/>
    <w:rsid w:val="00203032"/>
    <w:rsid w:val="00203B15"/>
    <w:rsid w:val="002044B0"/>
    <w:rsid w:val="0020475A"/>
    <w:rsid w:val="00204A2C"/>
    <w:rsid w:val="00204FBB"/>
    <w:rsid w:val="002052F7"/>
    <w:rsid w:val="00206027"/>
    <w:rsid w:val="002064A0"/>
    <w:rsid w:val="002064E9"/>
    <w:rsid w:val="00206504"/>
    <w:rsid w:val="00206D78"/>
    <w:rsid w:val="0020747D"/>
    <w:rsid w:val="0020749E"/>
    <w:rsid w:val="00207C60"/>
    <w:rsid w:val="002103B2"/>
    <w:rsid w:val="00210EFC"/>
    <w:rsid w:val="002127ED"/>
    <w:rsid w:val="00212B20"/>
    <w:rsid w:val="00212CC7"/>
    <w:rsid w:val="002130FF"/>
    <w:rsid w:val="00213774"/>
    <w:rsid w:val="0021560D"/>
    <w:rsid w:val="0021568F"/>
    <w:rsid w:val="00215A60"/>
    <w:rsid w:val="00216070"/>
    <w:rsid w:val="002174D7"/>
    <w:rsid w:val="00217F90"/>
    <w:rsid w:val="00220582"/>
    <w:rsid w:val="00220849"/>
    <w:rsid w:val="00222037"/>
    <w:rsid w:val="002220D5"/>
    <w:rsid w:val="00222247"/>
    <w:rsid w:val="00222CB0"/>
    <w:rsid w:val="002235C8"/>
    <w:rsid w:val="00223B85"/>
    <w:rsid w:val="00223D3D"/>
    <w:rsid w:val="00223E96"/>
    <w:rsid w:val="002278C3"/>
    <w:rsid w:val="00231138"/>
    <w:rsid w:val="00231F47"/>
    <w:rsid w:val="002327A9"/>
    <w:rsid w:val="00233B00"/>
    <w:rsid w:val="00234B0D"/>
    <w:rsid w:val="0023504B"/>
    <w:rsid w:val="0023596B"/>
    <w:rsid w:val="00235D0E"/>
    <w:rsid w:val="002363C4"/>
    <w:rsid w:val="00236EA3"/>
    <w:rsid w:val="00237001"/>
    <w:rsid w:val="002373DA"/>
    <w:rsid w:val="0023774A"/>
    <w:rsid w:val="00237B16"/>
    <w:rsid w:val="00237F3C"/>
    <w:rsid w:val="002400D1"/>
    <w:rsid w:val="002406EF"/>
    <w:rsid w:val="00240E1D"/>
    <w:rsid w:val="00241670"/>
    <w:rsid w:val="002419CB"/>
    <w:rsid w:val="002427EC"/>
    <w:rsid w:val="00243318"/>
    <w:rsid w:val="0024394B"/>
    <w:rsid w:val="002439D8"/>
    <w:rsid w:val="00243E89"/>
    <w:rsid w:val="00244177"/>
    <w:rsid w:val="002443A0"/>
    <w:rsid w:val="00245929"/>
    <w:rsid w:val="00246872"/>
    <w:rsid w:val="002470ED"/>
    <w:rsid w:val="00247BCD"/>
    <w:rsid w:val="00250B7A"/>
    <w:rsid w:val="00251828"/>
    <w:rsid w:val="002518DF"/>
    <w:rsid w:val="00252065"/>
    <w:rsid w:val="00252380"/>
    <w:rsid w:val="00252600"/>
    <w:rsid w:val="00252F9F"/>
    <w:rsid w:val="00252FCF"/>
    <w:rsid w:val="00253215"/>
    <w:rsid w:val="002539FB"/>
    <w:rsid w:val="00253C53"/>
    <w:rsid w:val="00254482"/>
    <w:rsid w:val="002549C5"/>
    <w:rsid w:val="00254CE4"/>
    <w:rsid w:val="002567D4"/>
    <w:rsid w:val="002571A5"/>
    <w:rsid w:val="0025746C"/>
    <w:rsid w:val="00260534"/>
    <w:rsid w:val="002608F5"/>
    <w:rsid w:val="00260B1F"/>
    <w:rsid w:val="00260C30"/>
    <w:rsid w:val="00261276"/>
    <w:rsid w:val="00261366"/>
    <w:rsid w:val="002615E0"/>
    <w:rsid w:val="00261842"/>
    <w:rsid w:val="00261981"/>
    <w:rsid w:val="0026211C"/>
    <w:rsid w:val="00262B2F"/>
    <w:rsid w:val="00262D5B"/>
    <w:rsid w:val="00263410"/>
    <w:rsid w:val="002634C7"/>
    <w:rsid w:val="002640BC"/>
    <w:rsid w:val="00264361"/>
    <w:rsid w:val="002643DB"/>
    <w:rsid w:val="00264478"/>
    <w:rsid w:val="0026454B"/>
    <w:rsid w:val="00264C9E"/>
    <w:rsid w:val="00265E68"/>
    <w:rsid w:val="0026631F"/>
    <w:rsid w:val="00266653"/>
    <w:rsid w:val="00266DEB"/>
    <w:rsid w:val="00266EB1"/>
    <w:rsid w:val="00270B81"/>
    <w:rsid w:val="00271B96"/>
    <w:rsid w:val="00272100"/>
    <w:rsid w:val="00272231"/>
    <w:rsid w:val="002728CE"/>
    <w:rsid w:val="00272D78"/>
    <w:rsid w:val="00273F15"/>
    <w:rsid w:val="00274243"/>
    <w:rsid w:val="00274918"/>
    <w:rsid w:val="002749E3"/>
    <w:rsid w:val="00274ED3"/>
    <w:rsid w:val="002750DA"/>
    <w:rsid w:val="002751CD"/>
    <w:rsid w:val="002751EA"/>
    <w:rsid w:val="00275201"/>
    <w:rsid w:val="002754B2"/>
    <w:rsid w:val="00275AD0"/>
    <w:rsid w:val="00275EAB"/>
    <w:rsid w:val="002773F6"/>
    <w:rsid w:val="002800D4"/>
    <w:rsid w:val="0028042E"/>
    <w:rsid w:val="00280F84"/>
    <w:rsid w:val="002819E2"/>
    <w:rsid w:val="00281CAF"/>
    <w:rsid w:val="002825BF"/>
    <w:rsid w:val="00282A5D"/>
    <w:rsid w:val="0028306C"/>
    <w:rsid w:val="00283A3A"/>
    <w:rsid w:val="00283BE5"/>
    <w:rsid w:val="0028412D"/>
    <w:rsid w:val="00284792"/>
    <w:rsid w:val="002859CF"/>
    <w:rsid w:val="002860C8"/>
    <w:rsid w:val="002862B1"/>
    <w:rsid w:val="002871C8"/>
    <w:rsid w:val="002872D5"/>
    <w:rsid w:val="00287C6B"/>
    <w:rsid w:val="00290B81"/>
    <w:rsid w:val="00290C7E"/>
    <w:rsid w:val="00290E93"/>
    <w:rsid w:val="00290EC9"/>
    <w:rsid w:val="002910B5"/>
    <w:rsid w:val="00291BEF"/>
    <w:rsid w:val="00291C65"/>
    <w:rsid w:val="00291E5E"/>
    <w:rsid w:val="00291F17"/>
    <w:rsid w:val="00292549"/>
    <w:rsid w:val="00292DB1"/>
    <w:rsid w:val="00293117"/>
    <w:rsid w:val="0029426B"/>
    <w:rsid w:val="00294410"/>
    <w:rsid w:val="00294A36"/>
    <w:rsid w:val="00294C32"/>
    <w:rsid w:val="00295014"/>
    <w:rsid w:val="002957EC"/>
    <w:rsid w:val="00296E37"/>
    <w:rsid w:val="002970C0"/>
    <w:rsid w:val="002A16F7"/>
    <w:rsid w:val="002A2931"/>
    <w:rsid w:val="002A2A6A"/>
    <w:rsid w:val="002A34C5"/>
    <w:rsid w:val="002A373A"/>
    <w:rsid w:val="002A3E59"/>
    <w:rsid w:val="002A3EF1"/>
    <w:rsid w:val="002A4DFF"/>
    <w:rsid w:val="002A5531"/>
    <w:rsid w:val="002A5A23"/>
    <w:rsid w:val="002A5AB8"/>
    <w:rsid w:val="002A6056"/>
    <w:rsid w:val="002A6EC4"/>
    <w:rsid w:val="002A6F7A"/>
    <w:rsid w:val="002B0B07"/>
    <w:rsid w:val="002B0BCF"/>
    <w:rsid w:val="002B0E79"/>
    <w:rsid w:val="002B1347"/>
    <w:rsid w:val="002B1893"/>
    <w:rsid w:val="002B1E57"/>
    <w:rsid w:val="002B1E67"/>
    <w:rsid w:val="002B2A1C"/>
    <w:rsid w:val="002B2CBD"/>
    <w:rsid w:val="002B4144"/>
    <w:rsid w:val="002B417B"/>
    <w:rsid w:val="002B435C"/>
    <w:rsid w:val="002B4CD7"/>
    <w:rsid w:val="002B5378"/>
    <w:rsid w:val="002B5CFE"/>
    <w:rsid w:val="002B6D74"/>
    <w:rsid w:val="002B7945"/>
    <w:rsid w:val="002B7C37"/>
    <w:rsid w:val="002B7DA8"/>
    <w:rsid w:val="002C01AB"/>
    <w:rsid w:val="002C02DB"/>
    <w:rsid w:val="002C1AFC"/>
    <w:rsid w:val="002C26EA"/>
    <w:rsid w:val="002C2F1F"/>
    <w:rsid w:val="002C3237"/>
    <w:rsid w:val="002C3482"/>
    <w:rsid w:val="002C3DFF"/>
    <w:rsid w:val="002C42C8"/>
    <w:rsid w:val="002C453B"/>
    <w:rsid w:val="002C47D0"/>
    <w:rsid w:val="002C4841"/>
    <w:rsid w:val="002C4934"/>
    <w:rsid w:val="002C4DF2"/>
    <w:rsid w:val="002C50A6"/>
    <w:rsid w:val="002C518C"/>
    <w:rsid w:val="002C5314"/>
    <w:rsid w:val="002C5793"/>
    <w:rsid w:val="002C70F1"/>
    <w:rsid w:val="002C740D"/>
    <w:rsid w:val="002C7758"/>
    <w:rsid w:val="002C79F7"/>
    <w:rsid w:val="002D0755"/>
    <w:rsid w:val="002D0AC1"/>
    <w:rsid w:val="002D0B05"/>
    <w:rsid w:val="002D148C"/>
    <w:rsid w:val="002D2F36"/>
    <w:rsid w:val="002D4A5F"/>
    <w:rsid w:val="002D4F88"/>
    <w:rsid w:val="002D546D"/>
    <w:rsid w:val="002D56B7"/>
    <w:rsid w:val="002D5837"/>
    <w:rsid w:val="002D5842"/>
    <w:rsid w:val="002D64B1"/>
    <w:rsid w:val="002D6590"/>
    <w:rsid w:val="002D716A"/>
    <w:rsid w:val="002D7438"/>
    <w:rsid w:val="002D762E"/>
    <w:rsid w:val="002E0D6C"/>
    <w:rsid w:val="002E0D76"/>
    <w:rsid w:val="002E11E2"/>
    <w:rsid w:val="002E142A"/>
    <w:rsid w:val="002E1B07"/>
    <w:rsid w:val="002E1BAA"/>
    <w:rsid w:val="002E270C"/>
    <w:rsid w:val="002E2D66"/>
    <w:rsid w:val="002E2FDD"/>
    <w:rsid w:val="002E3E8B"/>
    <w:rsid w:val="002E4BA5"/>
    <w:rsid w:val="002E4EE9"/>
    <w:rsid w:val="002E56CE"/>
    <w:rsid w:val="002E5DE2"/>
    <w:rsid w:val="002E5F2D"/>
    <w:rsid w:val="002E61DA"/>
    <w:rsid w:val="002E6272"/>
    <w:rsid w:val="002E727A"/>
    <w:rsid w:val="002E7DBC"/>
    <w:rsid w:val="002F0361"/>
    <w:rsid w:val="002F1C39"/>
    <w:rsid w:val="002F2566"/>
    <w:rsid w:val="002F278F"/>
    <w:rsid w:val="002F29BB"/>
    <w:rsid w:val="002F36C8"/>
    <w:rsid w:val="002F54AD"/>
    <w:rsid w:val="002F5A91"/>
    <w:rsid w:val="002F6364"/>
    <w:rsid w:val="00300115"/>
    <w:rsid w:val="003003EA"/>
    <w:rsid w:val="003007EC"/>
    <w:rsid w:val="00301DCA"/>
    <w:rsid w:val="00302A5B"/>
    <w:rsid w:val="00303284"/>
    <w:rsid w:val="003042CC"/>
    <w:rsid w:val="003045B1"/>
    <w:rsid w:val="00304AF7"/>
    <w:rsid w:val="00304F96"/>
    <w:rsid w:val="00306D1B"/>
    <w:rsid w:val="00306D96"/>
    <w:rsid w:val="00307055"/>
    <w:rsid w:val="003073F9"/>
    <w:rsid w:val="0030745A"/>
    <w:rsid w:val="00307E2E"/>
    <w:rsid w:val="00310EF4"/>
    <w:rsid w:val="00310F5A"/>
    <w:rsid w:val="003115F1"/>
    <w:rsid w:val="00311CF4"/>
    <w:rsid w:val="003123B2"/>
    <w:rsid w:val="00312BBA"/>
    <w:rsid w:val="00313CC8"/>
    <w:rsid w:val="003157EA"/>
    <w:rsid w:val="00315A5B"/>
    <w:rsid w:val="00315E73"/>
    <w:rsid w:val="0031694A"/>
    <w:rsid w:val="003172CC"/>
    <w:rsid w:val="003175F7"/>
    <w:rsid w:val="00317D19"/>
    <w:rsid w:val="00320912"/>
    <w:rsid w:val="003211C4"/>
    <w:rsid w:val="003212E6"/>
    <w:rsid w:val="003224D4"/>
    <w:rsid w:val="003230DB"/>
    <w:rsid w:val="00323133"/>
    <w:rsid w:val="00323461"/>
    <w:rsid w:val="00323867"/>
    <w:rsid w:val="00323DE2"/>
    <w:rsid w:val="0032470F"/>
    <w:rsid w:val="003247E4"/>
    <w:rsid w:val="003258E0"/>
    <w:rsid w:val="00325BEF"/>
    <w:rsid w:val="00325EAC"/>
    <w:rsid w:val="0032710F"/>
    <w:rsid w:val="00327597"/>
    <w:rsid w:val="003276B0"/>
    <w:rsid w:val="00330810"/>
    <w:rsid w:val="00330D76"/>
    <w:rsid w:val="00331155"/>
    <w:rsid w:val="00331191"/>
    <w:rsid w:val="00331677"/>
    <w:rsid w:val="003338F2"/>
    <w:rsid w:val="003344DA"/>
    <w:rsid w:val="00334B2E"/>
    <w:rsid w:val="00335765"/>
    <w:rsid w:val="00335BB2"/>
    <w:rsid w:val="00337211"/>
    <w:rsid w:val="003379DF"/>
    <w:rsid w:val="00337B25"/>
    <w:rsid w:val="00340230"/>
    <w:rsid w:val="003412B0"/>
    <w:rsid w:val="00341807"/>
    <w:rsid w:val="00342F38"/>
    <w:rsid w:val="003430F3"/>
    <w:rsid w:val="003440DF"/>
    <w:rsid w:val="0034412E"/>
    <w:rsid w:val="003441C1"/>
    <w:rsid w:val="003441EB"/>
    <w:rsid w:val="00344775"/>
    <w:rsid w:val="003450C6"/>
    <w:rsid w:val="00345763"/>
    <w:rsid w:val="00345C85"/>
    <w:rsid w:val="00346396"/>
    <w:rsid w:val="003470E8"/>
    <w:rsid w:val="00347207"/>
    <w:rsid w:val="003472F7"/>
    <w:rsid w:val="003475C3"/>
    <w:rsid w:val="00350099"/>
    <w:rsid w:val="0035029D"/>
    <w:rsid w:val="003506E8"/>
    <w:rsid w:val="003509BB"/>
    <w:rsid w:val="00350F54"/>
    <w:rsid w:val="0035117C"/>
    <w:rsid w:val="00351E00"/>
    <w:rsid w:val="00351EA4"/>
    <w:rsid w:val="003535C3"/>
    <w:rsid w:val="00353771"/>
    <w:rsid w:val="00353D60"/>
    <w:rsid w:val="00354805"/>
    <w:rsid w:val="003549E5"/>
    <w:rsid w:val="00354FC7"/>
    <w:rsid w:val="003554BD"/>
    <w:rsid w:val="00355A25"/>
    <w:rsid w:val="0036055C"/>
    <w:rsid w:val="00361594"/>
    <w:rsid w:val="00361869"/>
    <w:rsid w:val="0036218A"/>
    <w:rsid w:val="0036248D"/>
    <w:rsid w:val="0036251B"/>
    <w:rsid w:val="0036258E"/>
    <w:rsid w:val="00362BA3"/>
    <w:rsid w:val="003633E0"/>
    <w:rsid w:val="00363444"/>
    <w:rsid w:val="00363EA0"/>
    <w:rsid w:val="00363F14"/>
    <w:rsid w:val="0036479A"/>
    <w:rsid w:val="003647EC"/>
    <w:rsid w:val="0036576B"/>
    <w:rsid w:val="00365A18"/>
    <w:rsid w:val="00365AF6"/>
    <w:rsid w:val="00366086"/>
    <w:rsid w:val="0036615E"/>
    <w:rsid w:val="0036618F"/>
    <w:rsid w:val="00366415"/>
    <w:rsid w:val="003664A1"/>
    <w:rsid w:val="003667D6"/>
    <w:rsid w:val="0036692B"/>
    <w:rsid w:val="00366BE7"/>
    <w:rsid w:val="00366F61"/>
    <w:rsid w:val="0036755D"/>
    <w:rsid w:val="00370751"/>
    <w:rsid w:val="00370A76"/>
    <w:rsid w:val="00370C21"/>
    <w:rsid w:val="00370DB0"/>
    <w:rsid w:val="00371FA1"/>
    <w:rsid w:val="00371FBF"/>
    <w:rsid w:val="003729E2"/>
    <w:rsid w:val="0037360C"/>
    <w:rsid w:val="00373776"/>
    <w:rsid w:val="003746F6"/>
    <w:rsid w:val="003756D8"/>
    <w:rsid w:val="003760FE"/>
    <w:rsid w:val="00376473"/>
    <w:rsid w:val="003764B8"/>
    <w:rsid w:val="00377D7B"/>
    <w:rsid w:val="00377D98"/>
    <w:rsid w:val="00380428"/>
    <w:rsid w:val="003814A0"/>
    <w:rsid w:val="00382F8C"/>
    <w:rsid w:val="003831AB"/>
    <w:rsid w:val="00383539"/>
    <w:rsid w:val="00384C13"/>
    <w:rsid w:val="00384DA5"/>
    <w:rsid w:val="00384E30"/>
    <w:rsid w:val="00385057"/>
    <w:rsid w:val="00385417"/>
    <w:rsid w:val="00385474"/>
    <w:rsid w:val="00385CF0"/>
    <w:rsid w:val="00385E62"/>
    <w:rsid w:val="00387637"/>
    <w:rsid w:val="00387E76"/>
    <w:rsid w:val="003923C4"/>
    <w:rsid w:val="00392865"/>
    <w:rsid w:val="00392E1A"/>
    <w:rsid w:val="003942A8"/>
    <w:rsid w:val="00394772"/>
    <w:rsid w:val="0039548D"/>
    <w:rsid w:val="0039581F"/>
    <w:rsid w:val="00395B96"/>
    <w:rsid w:val="00395E70"/>
    <w:rsid w:val="0039603D"/>
    <w:rsid w:val="00396D23"/>
    <w:rsid w:val="00397800"/>
    <w:rsid w:val="003A0986"/>
    <w:rsid w:val="003A0B3F"/>
    <w:rsid w:val="003A0CEE"/>
    <w:rsid w:val="003A1632"/>
    <w:rsid w:val="003A16FC"/>
    <w:rsid w:val="003A2AEA"/>
    <w:rsid w:val="003A33C8"/>
    <w:rsid w:val="003A3F36"/>
    <w:rsid w:val="003A4847"/>
    <w:rsid w:val="003A5214"/>
    <w:rsid w:val="003A5A3D"/>
    <w:rsid w:val="003A5B61"/>
    <w:rsid w:val="003A5CF8"/>
    <w:rsid w:val="003A5E69"/>
    <w:rsid w:val="003A6847"/>
    <w:rsid w:val="003A6A81"/>
    <w:rsid w:val="003A7C62"/>
    <w:rsid w:val="003A7D24"/>
    <w:rsid w:val="003B0194"/>
    <w:rsid w:val="003B0BB3"/>
    <w:rsid w:val="003B0F1A"/>
    <w:rsid w:val="003B12F1"/>
    <w:rsid w:val="003B1A12"/>
    <w:rsid w:val="003B2026"/>
    <w:rsid w:val="003B2B78"/>
    <w:rsid w:val="003B2BD6"/>
    <w:rsid w:val="003B2EE9"/>
    <w:rsid w:val="003B3AF1"/>
    <w:rsid w:val="003B3D98"/>
    <w:rsid w:val="003B446F"/>
    <w:rsid w:val="003B4946"/>
    <w:rsid w:val="003B4948"/>
    <w:rsid w:val="003B5EE6"/>
    <w:rsid w:val="003B6353"/>
    <w:rsid w:val="003B685D"/>
    <w:rsid w:val="003B73B0"/>
    <w:rsid w:val="003C03E3"/>
    <w:rsid w:val="003C0EFF"/>
    <w:rsid w:val="003C13CB"/>
    <w:rsid w:val="003C1ED2"/>
    <w:rsid w:val="003C283B"/>
    <w:rsid w:val="003C2D7D"/>
    <w:rsid w:val="003C2D8C"/>
    <w:rsid w:val="003C313E"/>
    <w:rsid w:val="003C3537"/>
    <w:rsid w:val="003C378F"/>
    <w:rsid w:val="003C407A"/>
    <w:rsid w:val="003C42C6"/>
    <w:rsid w:val="003C49CF"/>
    <w:rsid w:val="003C5218"/>
    <w:rsid w:val="003C672F"/>
    <w:rsid w:val="003C69BB"/>
    <w:rsid w:val="003C6D48"/>
    <w:rsid w:val="003C6FDB"/>
    <w:rsid w:val="003C783F"/>
    <w:rsid w:val="003C7CE4"/>
    <w:rsid w:val="003C7EFC"/>
    <w:rsid w:val="003D031C"/>
    <w:rsid w:val="003D0D07"/>
    <w:rsid w:val="003D10D3"/>
    <w:rsid w:val="003D1206"/>
    <w:rsid w:val="003D2066"/>
    <w:rsid w:val="003D23B3"/>
    <w:rsid w:val="003D2AE6"/>
    <w:rsid w:val="003D2CB7"/>
    <w:rsid w:val="003D2CDE"/>
    <w:rsid w:val="003D3986"/>
    <w:rsid w:val="003D3A0F"/>
    <w:rsid w:val="003D5155"/>
    <w:rsid w:val="003D5CB0"/>
    <w:rsid w:val="003D63E6"/>
    <w:rsid w:val="003D6B8F"/>
    <w:rsid w:val="003E0EA6"/>
    <w:rsid w:val="003E1581"/>
    <w:rsid w:val="003E1F79"/>
    <w:rsid w:val="003E2584"/>
    <w:rsid w:val="003E2FEA"/>
    <w:rsid w:val="003E3668"/>
    <w:rsid w:val="003E373E"/>
    <w:rsid w:val="003E525D"/>
    <w:rsid w:val="003E62F6"/>
    <w:rsid w:val="003E6977"/>
    <w:rsid w:val="003E7051"/>
    <w:rsid w:val="003F0BC0"/>
    <w:rsid w:val="003F106D"/>
    <w:rsid w:val="003F1C02"/>
    <w:rsid w:val="003F2E42"/>
    <w:rsid w:val="003F408C"/>
    <w:rsid w:val="003F5173"/>
    <w:rsid w:val="003F5811"/>
    <w:rsid w:val="003F5BE5"/>
    <w:rsid w:val="003F5F91"/>
    <w:rsid w:val="003F60ED"/>
    <w:rsid w:val="003F642E"/>
    <w:rsid w:val="003F6BEF"/>
    <w:rsid w:val="00400C9D"/>
    <w:rsid w:val="004010E4"/>
    <w:rsid w:val="004015D9"/>
    <w:rsid w:val="00401724"/>
    <w:rsid w:val="00402551"/>
    <w:rsid w:val="00402A65"/>
    <w:rsid w:val="004034D5"/>
    <w:rsid w:val="004037FF"/>
    <w:rsid w:val="00403A94"/>
    <w:rsid w:val="00405144"/>
    <w:rsid w:val="004051A6"/>
    <w:rsid w:val="0040542A"/>
    <w:rsid w:val="00407235"/>
    <w:rsid w:val="00407508"/>
    <w:rsid w:val="00407513"/>
    <w:rsid w:val="0040767F"/>
    <w:rsid w:val="00407A75"/>
    <w:rsid w:val="00410892"/>
    <w:rsid w:val="004121E7"/>
    <w:rsid w:val="00413D3F"/>
    <w:rsid w:val="0041424B"/>
    <w:rsid w:val="004142A9"/>
    <w:rsid w:val="0041463F"/>
    <w:rsid w:val="004147C3"/>
    <w:rsid w:val="0041489F"/>
    <w:rsid w:val="0041500C"/>
    <w:rsid w:val="0041584C"/>
    <w:rsid w:val="00415BCD"/>
    <w:rsid w:val="004169AE"/>
    <w:rsid w:val="00416AB1"/>
    <w:rsid w:val="004170B2"/>
    <w:rsid w:val="00417A51"/>
    <w:rsid w:val="00417C81"/>
    <w:rsid w:val="0041A099"/>
    <w:rsid w:val="00420830"/>
    <w:rsid w:val="00420BE1"/>
    <w:rsid w:val="00421D01"/>
    <w:rsid w:val="00422418"/>
    <w:rsid w:val="004227BE"/>
    <w:rsid w:val="00422C1B"/>
    <w:rsid w:val="00422E33"/>
    <w:rsid w:val="0042361C"/>
    <w:rsid w:val="00423736"/>
    <w:rsid w:val="0042428C"/>
    <w:rsid w:val="004247DD"/>
    <w:rsid w:val="00424864"/>
    <w:rsid w:val="004248D9"/>
    <w:rsid w:val="00424B1F"/>
    <w:rsid w:val="004265CD"/>
    <w:rsid w:val="00426908"/>
    <w:rsid w:val="00426A7B"/>
    <w:rsid w:val="00426AE9"/>
    <w:rsid w:val="0042733C"/>
    <w:rsid w:val="00427B91"/>
    <w:rsid w:val="0043044F"/>
    <w:rsid w:val="004306F3"/>
    <w:rsid w:val="00430DC4"/>
    <w:rsid w:val="0043293E"/>
    <w:rsid w:val="00432B74"/>
    <w:rsid w:val="0043359E"/>
    <w:rsid w:val="004339B0"/>
    <w:rsid w:val="0043420F"/>
    <w:rsid w:val="0043496B"/>
    <w:rsid w:val="00435F57"/>
    <w:rsid w:val="004360E4"/>
    <w:rsid w:val="004372BF"/>
    <w:rsid w:val="00437802"/>
    <w:rsid w:val="00437F27"/>
    <w:rsid w:val="0044004E"/>
    <w:rsid w:val="004401A0"/>
    <w:rsid w:val="00440541"/>
    <w:rsid w:val="004410C0"/>
    <w:rsid w:val="004412F5"/>
    <w:rsid w:val="004419EA"/>
    <w:rsid w:val="00442B68"/>
    <w:rsid w:val="00442EAA"/>
    <w:rsid w:val="00443861"/>
    <w:rsid w:val="00443DCD"/>
    <w:rsid w:val="00444B4A"/>
    <w:rsid w:val="00444E7B"/>
    <w:rsid w:val="00445672"/>
    <w:rsid w:val="00445831"/>
    <w:rsid w:val="00446188"/>
    <w:rsid w:val="004463AA"/>
    <w:rsid w:val="0044644B"/>
    <w:rsid w:val="00446623"/>
    <w:rsid w:val="00446FB6"/>
    <w:rsid w:val="00447556"/>
    <w:rsid w:val="00451A90"/>
    <w:rsid w:val="0045215E"/>
    <w:rsid w:val="004527E9"/>
    <w:rsid w:val="00453611"/>
    <w:rsid w:val="00453955"/>
    <w:rsid w:val="00453EA8"/>
    <w:rsid w:val="00453EEC"/>
    <w:rsid w:val="004545EF"/>
    <w:rsid w:val="00454907"/>
    <w:rsid w:val="00454CC8"/>
    <w:rsid w:val="00454DB8"/>
    <w:rsid w:val="00455099"/>
    <w:rsid w:val="004552C4"/>
    <w:rsid w:val="00455651"/>
    <w:rsid w:val="00456BBB"/>
    <w:rsid w:val="00456DD0"/>
    <w:rsid w:val="00456F4A"/>
    <w:rsid w:val="00460315"/>
    <w:rsid w:val="00460A4C"/>
    <w:rsid w:val="004621DF"/>
    <w:rsid w:val="00462524"/>
    <w:rsid w:val="004627B0"/>
    <w:rsid w:val="00462DC3"/>
    <w:rsid w:val="00462F32"/>
    <w:rsid w:val="0046333E"/>
    <w:rsid w:val="00463779"/>
    <w:rsid w:val="004639AB"/>
    <w:rsid w:val="00463BCB"/>
    <w:rsid w:val="00463D4A"/>
    <w:rsid w:val="00464074"/>
    <w:rsid w:val="00464121"/>
    <w:rsid w:val="004648B1"/>
    <w:rsid w:val="00464988"/>
    <w:rsid w:val="004651DD"/>
    <w:rsid w:val="004666B4"/>
    <w:rsid w:val="00466E4C"/>
    <w:rsid w:val="0047022F"/>
    <w:rsid w:val="0047046C"/>
    <w:rsid w:val="00471298"/>
    <w:rsid w:val="00471F01"/>
    <w:rsid w:val="004756AC"/>
    <w:rsid w:val="004767F7"/>
    <w:rsid w:val="00476CF1"/>
    <w:rsid w:val="00477737"/>
    <w:rsid w:val="0048000D"/>
    <w:rsid w:val="00480217"/>
    <w:rsid w:val="00480598"/>
    <w:rsid w:val="00480BB4"/>
    <w:rsid w:val="00480CCB"/>
    <w:rsid w:val="004817B7"/>
    <w:rsid w:val="00483D27"/>
    <w:rsid w:val="00484106"/>
    <w:rsid w:val="004860AA"/>
    <w:rsid w:val="00487116"/>
    <w:rsid w:val="00487AAB"/>
    <w:rsid w:val="00487E76"/>
    <w:rsid w:val="004907FD"/>
    <w:rsid w:val="00490B5E"/>
    <w:rsid w:val="00490EAE"/>
    <w:rsid w:val="00491C43"/>
    <w:rsid w:val="00491DFD"/>
    <w:rsid w:val="0049424A"/>
    <w:rsid w:val="004954F3"/>
    <w:rsid w:val="004967BD"/>
    <w:rsid w:val="00496E42"/>
    <w:rsid w:val="004976CE"/>
    <w:rsid w:val="00497AF4"/>
    <w:rsid w:val="0049CE5A"/>
    <w:rsid w:val="004A0CFE"/>
    <w:rsid w:val="004A1525"/>
    <w:rsid w:val="004A1817"/>
    <w:rsid w:val="004A19FB"/>
    <w:rsid w:val="004A1CA2"/>
    <w:rsid w:val="004A1CA9"/>
    <w:rsid w:val="004A20DF"/>
    <w:rsid w:val="004A252D"/>
    <w:rsid w:val="004A292D"/>
    <w:rsid w:val="004A2FB7"/>
    <w:rsid w:val="004A374F"/>
    <w:rsid w:val="004A3C1D"/>
    <w:rsid w:val="004A3FBE"/>
    <w:rsid w:val="004A3FEE"/>
    <w:rsid w:val="004A43D0"/>
    <w:rsid w:val="004A45BE"/>
    <w:rsid w:val="004A526C"/>
    <w:rsid w:val="004A5AAB"/>
    <w:rsid w:val="004A67D0"/>
    <w:rsid w:val="004A6CE4"/>
    <w:rsid w:val="004A70D2"/>
    <w:rsid w:val="004A724E"/>
    <w:rsid w:val="004A7284"/>
    <w:rsid w:val="004A78E5"/>
    <w:rsid w:val="004A7B04"/>
    <w:rsid w:val="004B0271"/>
    <w:rsid w:val="004B0287"/>
    <w:rsid w:val="004B0D68"/>
    <w:rsid w:val="004B2C0A"/>
    <w:rsid w:val="004B2E34"/>
    <w:rsid w:val="004B345E"/>
    <w:rsid w:val="004B3DCD"/>
    <w:rsid w:val="004B43A0"/>
    <w:rsid w:val="004B4BB9"/>
    <w:rsid w:val="004B52E8"/>
    <w:rsid w:val="004B5C74"/>
    <w:rsid w:val="004B6B49"/>
    <w:rsid w:val="004B7166"/>
    <w:rsid w:val="004B7244"/>
    <w:rsid w:val="004C1606"/>
    <w:rsid w:val="004C1887"/>
    <w:rsid w:val="004C1D4C"/>
    <w:rsid w:val="004C25C2"/>
    <w:rsid w:val="004C28B8"/>
    <w:rsid w:val="004C2BF7"/>
    <w:rsid w:val="004C2F04"/>
    <w:rsid w:val="004C397E"/>
    <w:rsid w:val="004C3D59"/>
    <w:rsid w:val="004C4419"/>
    <w:rsid w:val="004C4D6D"/>
    <w:rsid w:val="004C4F37"/>
    <w:rsid w:val="004C58C1"/>
    <w:rsid w:val="004C5C50"/>
    <w:rsid w:val="004C5E09"/>
    <w:rsid w:val="004C643C"/>
    <w:rsid w:val="004C739C"/>
    <w:rsid w:val="004D0397"/>
    <w:rsid w:val="004D054F"/>
    <w:rsid w:val="004D1F2F"/>
    <w:rsid w:val="004D23FF"/>
    <w:rsid w:val="004D2813"/>
    <w:rsid w:val="004D2D7F"/>
    <w:rsid w:val="004D2DF5"/>
    <w:rsid w:val="004D3412"/>
    <w:rsid w:val="004D3B57"/>
    <w:rsid w:val="004D47CE"/>
    <w:rsid w:val="004D4A33"/>
    <w:rsid w:val="004D4AE9"/>
    <w:rsid w:val="004D5B84"/>
    <w:rsid w:val="004D653B"/>
    <w:rsid w:val="004D66F5"/>
    <w:rsid w:val="004D675C"/>
    <w:rsid w:val="004E061C"/>
    <w:rsid w:val="004E075A"/>
    <w:rsid w:val="004E07A0"/>
    <w:rsid w:val="004E08B2"/>
    <w:rsid w:val="004E1041"/>
    <w:rsid w:val="004E11AC"/>
    <w:rsid w:val="004E18C5"/>
    <w:rsid w:val="004E2D46"/>
    <w:rsid w:val="004E2F95"/>
    <w:rsid w:val="004E302D"/>
    <w:rsid w:val="004E31A4"/>
    <w:rsid w:val="004E4020"/>
    <w:rsid w:val="004E4C07"/>
    <w:rsid w:val="004E4D10"/>
    <w:rsid w:val="004E4EB2"/>
    <w:rsid w:val="004E5C77"/>
    <w:rsid w:val="004E5F00"/>
    <w:rsid w:val="004E6E29"/>
    <w:rsid w:val="004E72AC"/>
    <w:rsid w:val="004E7541"/>
    <w:rsid w:val="004F00DD"/>
    <w:rsid w:val="004F1724"/>
    <w:rsid w:val="004F17A6"/>
    <w:rsid w:val="004F1B83"/>
    <w:rsid w:val="004F2699"/>
    <w:rsid w:val="004F27DB"/>
    <w:rsid w:val="004F287E"/>
    <w:rsid w:val="004F2A30"/>
    <w:rsid w:val="004F3426"/>
    <w:rsid w:val="004F3FA2"/>
    <w:rsid w:val="004F4040"/>
    <w:rsid w:val="004F62B1"/>
    <w:rsid w:val="004F64E0"/>
    <w:rsid w:val="004F64F8"/>
    <w:rsid w:val="004F6E98"/>
    <w:rsid w:val="004F6ECB"/>
    <w:rsid w:val="004F7D0C"/>
    <w:rsid w:val="005002FA"/>
    <w:rsid w:val="00500A25"/>
    <w:rsid w:val="00500FCE"/>
    <w:rsid w:val="0050146E"/>
    <w:rsid w:val="00501A6D"/>
    <w:rsid w:val="00501D92"/>
    <w:rsid w:val="00502688"/>
    <w:rsid w:val="005032EF"/>
    <w:rsid w:val="005038FF"/>
    <w:rsid w:val="00503B2F"/>
    <w:rsid w:val="0050402B"/>
    <w:rsid w:val="00504B3A"/>
    <w:rsid w:val="00504D01"/>
    <w:rsid w:val="005051EA"/>
    <w:rsid w:val="00505E90"/>
    <w:rsid w:val="00506B14"/>
    <w:rsid w:val="00506C92"/>
    <w:rsid w:val="00506F99"/>
    <w:rsid w:val="0051102C"/>
    <w:rsid w:val="00511055"/>
    <w:rsid w:val="00511850"/>
    <w:rsid w:val="00511E46"/>
    <w:rsid w:val="00512191"/>
    <w:rsid w:val="00512B83"/>
    <w:rsid w:val="005134DE"/>
    <w:rsid w:val="00513CA4"/>
    <w:rsid w:val="005145FE"/>
    <w:rsid w:val="00515291"/>
    <w:rsid w:val="00515820"/>
    <w:rsid w:val="005158D5"/>
    <w:rsid w:val="0051778C"/>
    <w:rsid w:val="00517C0A"/>
    <w:rsid w:val="00520127"/>
    <w:rsid w:val="00520C16"/>
    <w:rsid w:val="00520ECC"/>
    <w:rsid w:val="00521344"/>
    <w:rsid w:val="00522160"/>
    <w:rsid w:val="00523024"/>
    <w:rsid w:val="00523417"/>
    <w:rsid w:val="005236CA"/>
    <w:rsid w:val="00524609"/>
    <w:rsid w:val="00524827"/>
    <w:rsid w:val="00525BB9"/>
    <w:rsid w:val="005265D8"/>
    <w:rsid w:val="00527132"/>
    <w:rsid w:val="005306E5"/>
    <w:rsid w:val="00530898"/>
    <w:rsid w:val="00531411"/>
    <w:rsid w:val="0053141A"/>
    <w:rsid w:val="00531E7C"/>
    <w:rsid w:val="005332D9"/>
    <w:rsid w:val="005337DD"/>
    <w:rsid w:val="00533989"/>
    <w:rsid w:val="00533C48"/>
    <w:rsid w:val="00533C63"/>
    <w:rsid w:val="00533EA9"/>
    <w:rsid w:val="0053460B"/>
    <w:rsid w:val="00534AFC"/>
    <w:rsid w:val="00534B60"/>
    <w:rsid w:val="00534FA1"/>
    <w:rsid w:val="005351AC"/>
    <w:rsid w:val="00535475"/>
    <w:rsid w:val="00536A04"/>
    <w:rsid w:val="0053774D"/>
    <w:rsid w:val="00537B83"/>
    <w:rsid w:val="00537E3C"/>
    <w:rsid w:val="00540DC2"/>
    <w:rsid w:val="0054184C"/>
    <w:rsid w:val="005420A8"/>
    <w:rsid w:val="005423BD"/>
    <w:rsid w:val="00542641"/>
    <w:rsid w:val="00542B30"/>
    <w:rsid w:val="00542D61"/>
    <w:rsid w:val="005440DA"/>
    <w:rsid w:val="00545258"/>
    <w:rsid w:val="0054615D"/>
    <w:rsid w:val="00546915"/>
    <w:rsid w:val="00547048"/>
    <w:rsid w:val="005477B3"/>
    <w:rsid w:val="00550015"/>
    <w:rsid w:val="0055243F"/>
    <w:rsid w:val="00552950"/>
    <w:rsid w:val="00553826"/>
    <w:rsid w:val="00554646"/>
    <w:rsid w:val="0055548B"/>
    <w:rsid w:val="00555534"/>
    <w:rsid w:val="00555B67"/>
    <w:rsid w:val="00556153"/>
    <w:rsid w:val="005561FC"/>
    <w:rsid w:val="005569C4"/>
    <w:rsid w:val="005570A0"/>
    <w:rsid w:val="005572B7"/>
    <w:rsid w:val="00557887"/>
    <w:rsid w:val="00557B24"/>
    <w:rsid w:val="00557E37"/>
    <w:rsid w:val="005604D5"/>
    <w:rsid w:val="0056103D"/>
    <w:rsid w:val="0056193A"/>
    <w:rsid w:val="0056197B"/>
    <w:rsid w:val="00561B23"/>
    <w:rsid w:val="00561CED"/>
    <w:rsid w:val="005628A4"/>
    <w:rsid w:val="0056297F"/>
    <w:rsid w:val="00562F38"/>
    <w:rsid w:val="0056308A"/>
    <w:rsid w:val="005637C3"/>
    <w:rsid w:val="0056426F"/>
    <w:rsid w:val="00564325"/>
    <w:rsid w:val="00564636"/>
    <w:rsid w:val="005648F8"/>
    <w:rsid w:val="005658D3"/>
    <w:rsid w:val="00565934"/>
    <w:rsid w:val="00565D47"/>
    <w:rsid w:val="00566585"/>
    <w:rsid w:val="005665C0"/>
    <w:rsid w:val="005667DB"/>
    <w:rsid w:val="00566D0D"/>
    <w:rsid w:val="005675F4"/>
    <w:rsid w:val="00567FE9"/>
    <w:rsid w:val="0057034F"/>
    <w:rsid w:val="00570352"/>
    <w:rsid w:val="00570496"/>
    <w:rsid w:val="0057124B"/>
    <w:rsid w:val="00571380"/>
    <w:rsid w:val="00571B7E"/>
    <w:rsid w:val="00572109"/>
    <w:rsid w:val="0057232A"/>
    <w:rsid w:val="00572EAB"/>
    <w:rsid w:val="00572ECD"/>
    <w:rsid w:val="00573187"/>
    <w:rsid w:val="005736A7"/>
    <w:rsid w:val="00573EC7"/>
    <w:rsid w:val="00573F31"/>
    <w:rsid w:val="0057487C"/>
    <w:rsid w:val="00575773"/>
    <w:rsid w:val="00575B27"/>
    <w:rsid w:val="00576D3F"/>
    <w:rsid w:val="00581166"/>
    <w:rsid w:val="005819EA"/>
    <w:rsid w:val="00581EA6"/>
    <w:rsid w:val="0058250B"/>
    <w:rsid w:val="00582CD2"/>
    <w:rsid w:val="005831A8"/>
    <w:rsid w:val="005834B1"/>
    <w:rsid w:val="00584C37"/>
    <w:rsid w:val="0058529A"/>
    <w:rsid w:val="0058548E"/>
    <w:rsid w:val="005855CA"/>
    <w:rsid w:val="00586244"/>
    <w:rsid w:val="0058729C"/>
    <w:rsid w:val="005878FE"/>
    <w:rsid w:val="00590C9D"/>
    <w:rsid w:val="0059164C"/>
    <w:rsid w:val="0059218B"/>
    <w:rsid w:val="00592855"/>
    <w:rsid w:val="00593387"/>
    <w:rsid w:val="005936AB"/>
    <w:rsid w:val="00594276"/>
    <w:rsid w:val="005944FF"/>
    <w:rsid w:val="0059493D"/>
    <w:rsid w:val="00595FD4"/>
    <w:rsid w:val="0059777D"/>
    <w:rsid w:val="00597F0C"/>
    <w:rsid w:val="00597F3E"/>
    <w:rsid w:val="005A05C6"/>
    <w:rsid w:val="005A088B"/>
    <w:rsid w:val="005A158B"/>
    <w:rsid w:val="005A1AFE"/>
    <w:rsid w:val="005A1B5D"/>
    <w:rsid w:val="005A20D4"/>
    <w:rsid w:val="005A22C6"/>
    <w:rsid w:val="005A2314"/>
    <w:rsid w:val="005A24EC"/>
    <w:rsid w:val="005A3180"/>
    <w:rsid w:val="005A4113"/>
    <w:rsid w:val="005A454A"/>
    <w:rsid w:val="005A46E3"/>
    <w:rsid w:val="005A4A04"/>
    <w:rsid w:val="005A4B90"/>
    <w:rsid w:val="005A6840"/>
    <w:rsid w:val="005A7177"/>
    <w:rsid w:val="005A71FF"/>
    <w:rsid w:val="005A7D0F"/>
    <w:rsid w:val="005B0225"/>
    <w:rsid w:val="005B0AFE"/>
    <w:rsid w:val="005B14E7"/>
    <w:rsid w:val="005B1601"/>
    <w:rsid w:val="005B1F95"/>
    <w:rsid w:val="005B2EFB"/>
    <w:rsid w:val="005B36A0"/>
    <w:rsid w:val="005B374D"/>
    <w:rsid w:val="005B390F"/>
    <w:rsid w:val="005B39D2"/>
    <w:rsid w:val="005B44CB"/>
    <w:rsid w:val="005B44F8"/>
    <w:rsid w:val="005B49E2"/>
    <w:rsid w:val="005B549D"/>
    <w:rsid w:val="005B5C01"/>
    <w:rsid w:val="005B5D3E"/>
    <w:rsid w:val="005B60F5"/>
    <w:rsid w:val="005B68F5"/>
    <w:rsid w:val="005B717E"/>
    <w:rsid w:val="005B7A4C"/>
    <w:rsid w:val="005B7EBE"/>
    <w:rsid w:val="005C0E62"/>
    <w:rsid w:val="005C14C8"/>
    <w:rsid w:val="005C15BA"/>
    <w:rsid w:val="005C19A5"/>
    <w:rsid w:val="005C1A9E"/>
    <w:rsid w:val="005C2546"/>
    <w:rsid w:val="005C31A0"/>
    <w:rsid w:val="005C3399"/>
    <w:rsid w:val="005C38E5"/>
    <w:rsid w:val="005C3DF0"/>
    <w:rsid w:val="005C42C6"/>
    <w:rsid w:val="005C4411"/>
    <w:rsid w:val="005C4AF8"/>
    <w:rsid w:val="005C51BC"/>
    <w:rsid w:val="005C5492"/>
    <w:rsid w:val="005C604F"/>
    <w:rsid w:val="005C6466"/>
    <w:rsid w:val="005C77ED"/>
    <w:rsid w:val="005D02E5"/>
    <w:rsid w:val="005D0846"/>
    <w:rsid w:val="005D0975"/>
    <w:rsid w:val="005D16EA"/>
    <w:rsid w:val="005D1C1B"/>
    <w:rsid w:val="005D1E63"/>
    <w:rsid w:val="005D24F8"/>
    <w:rsid w:val="005D28DF"/>
    <w:rsid w:val="005D2C3C"/>
    <w:rsid w:val="005D32BA"/>
    <w:rsid w:val="005D3FD1"/>
    <w:rsid w:val="005D4126"/>
    <w:rsid w:val="005D487F"/>
    <w:rsid w:val="005D49C8"/>
    <w:rsid w:val="005D4CBE"/>
    <w:rsid w:val="005D532D"/>
    <w:rsid w:val="005D53D3"/>
    <w:rsid w:val="005D6069"/>
    <w:rsid w:val="005D6A50"/>
    <w:rsid w:val="005D736C"/>
    <w:rsid w:val="005D7FAC"/>
    <w:rsid w:val="005E0144"/>
    <w:rsid w:val="005E1000"/>
    <w:rsid w:val="005E107B"/>
    <w:rsid w:val="005E1296"/>
    <w:rsid w:val="005E153B"/>
    <w:rsid w:val="005E1868"/>
    <w:rsid w:val="005E236C"/>
    <w:rsid w:val="005E2721"/>
    <w:rsid w:val="005E2E07"/>
    <w:rsid w:val="005E338C"/>
    <w:rsid w:val="005E3542"/>
    <w:rsid w:val="005E3FE7"/>
    <w:rsid w:val="005E4501"/>
    <w:rsid w:val="005E4E86"/>
    <w:rsid w:val="005E5383"/>
    <w:rsid w:val="005E5A9E"/>
    <w:rsid w:val="005E6B23"/>
    <w:rsid w:val="005E6F27"/>
    <w:rsid w:val="005E702B"/>
    <w:rsid w:val="005E7448"/>
    <w:rsid w:val="005E75C8"/>
    <w:rsid w:val="005E7961"/>
    <w:rsid w:val="005E7D5F"/>
    <w:rsid w:val="005F060C"/>
    <w:rsid w:val="005F06EC"/>
    <w:rsid w:val="005F12F3"/>
    <w:rsid w:val="005F1C26"/>
    <w:rsid w:val="005F1D83"/>
    <w:rsid w:val="005F2C96"/>
    <w:rsid w:val="005F2E79"/>
    <w:rsid w:val="005F2FB6"/>
    <w:rsid w:val="005F3497"/>
    <w:rsid w:val="005F3A63"/>
    <w:rsid w:val="005F3D26"/>
    <w:rsid w:val="005F42FA"/>
    <w:rsid w:val="005F4A59"/>
    <w:rsid w:val="005F4E90"/>
    <w:rsid w:val="005F534E"/>
    <w:rsid w:val="005F564F"/>
    <w:rsid w:val="005F6249"/>
    <w:rsid w:val="005F683C"/>
    <w:rsid w:val="005F6CAD"/>
    <w:rsid w:val="005F6D8D"/>
    <w:rsid w:val="005F75E6"/>
    <w:rsid w:val="005F7D34"/>
    <w:rsid w:val="00600197"/>
    <w:rsid w:val="006009EF"/>
    <w:rsid w:val="006021FF"/>
    <w:rsid w:val="00603B57"/>
    <w:rsid w:val="00603EEE"/>
    <w:rsid w:val="00603FA8"/>
    <w:rsid w:val="00604154"/>
    <w:rsid w:val="006044AB"/>
    <w:rsid w:val="00605234"/>
    <w:rsid w:val="00605691"/>
    <w:rsid w:val="00605D2F"/>
    <w:rsid w:val="00605E16"/>
    <w:rsid w:val="00605E63"/>
    <w:rsid w:val="0060662A"/>
    <w:rsid w:val="0060676B"/>
    <w:rsid w:val="00607019"/>
    <w:rsid w:val="006072BD"/>
    <w:rsid w:val="00610558"/>
    <w:rsid w:val="006105C6"/>
    <w:rsid w:val="00610740"/>
    <w:rsid w:val="00611162"/>
    <w:rsid w:val="00611627"/>
    <w:rsid w:val="00611F7E"/>
    <w:rsid w:val="00612471"/>
    <w:rsid w:val="0061250D"/>
    <w:rsid w:val="00612A4D"/>
    <w:rsid w:val="00612F09"/>
    <w:rsid w:val="0061328A"/>
    <w:rsid w:val="00614954"/>
    <w:rsid w:val="00614A6E"/>
    <w:rsid w:val="006156F3"/>
    <w:rsid w:val="00615C5D"/>
    <w:rsid w:val="00616033"/>
    <w:rsid w:val="006167D3"/>
    <w:rsid w:val="00617156"/>
    <w:rsid w:val="0062194C"/>
    <w:rsid w:val="00621E20"/>
    <w:rsid w:val="00622204"/>
    <w:rsid w:val="00622A07"/>
    <w:rsid w:val="0062377F"/>
    <w:rsid w:val="00623880"/>
    <w:rsid w:val="00623A7D"/>
    <w:rsid w:val="00623D44"/>
    <w:rsid w:val="00623E0D"/>
    <w:rsid w:val="00624CB5"/>
    <w:rsid w:val="00625122"/>
    <w:rsid w:val="00626DE6"/>
    <w:rsid w:val="00626EC5"/>
    <w:rsid w:val="0062700E"/>
    <w:rsid w:val="006271BA"/>
    <w:rsid w:val="0062790F"/>
    <w:rsid w:val="006309DB"/>
    <w:rsid w:val="00630A9E"/>
    <w:rsid w:val="0063176D"/>
    <w:rsid w:val="00632307"/>
    <w:rsid w:val="00632C5F"/>
    <w:rsid w:val="006336E1"/>
    <w:rsid w:val="006340CB"/>
    <w:rsid w:val="0063435F"/>
    <w:rsid w:val="00634E2D"/>
    <w:rsid w:val="0063561C"/>
    <w:rsid w:val="00636401"/>
    <w:rsid w:val="00636630"/>
    <w:rsid w:val="00636642"/>
    <w:rsid w:val="0063691F"/>
    <w:rsid w:val="00636E71"/>
    <w:rsid w:val="00637038"/>
    <w:rsid w:val="00637560"/>
    <w:rsid w:val="00637BE5"/>
    <w:rsid w:val="00641159"/>
    <w:rsid w:val="0064143E"/>
    <w:rsid w:val="00641948"/>
    <w:rsid w:val="00641C7B"/>
    <w:rsid w:val="00641D34"/>
    <w:rsid w:val="00642703"/>
    <w:rsid w:val="00642917"/>
    <w:rsid w:val="00642B1D"/>
    <w:rsid w:val="00642C03"/>
    <w:rsid w:val="006432E6"/>
    <w:rsid w:val="006434E2"/>
    <w:rsid w:val="00643A8F"/>
    <w:rsid w:val="00643DEE"/>
    <w:rsid w:val="006445CF"/>
    <w:rsid w:val="0064485B"/>
    <w:rsid w:val="006453E7"/>
    <w:rsid w:val="0064559B"/>
    <w:rsid w:val="0064668B"/>
    <w:rsid w:val="00650974"/>
    <w:rsid w:val="00651912"/>
    <w:rsid w:val="006521EC"/>
    <w:rsid w:val="00652466"/>
    <w:rsid w:val="006528D0"/>
    <w:rsid w:val="006529E3"/>
    <w:rsid w:val="00652FA6"/>
    <w:rsid w:val="006533AE"/>
    <w:rsid w:val="006549F5"/>
    <w:rsid w:val="00655897"/>
    <w:rsid w:val="0065655A"/>
    <w:rsid w:val="00656664"/>
    <w:rsid w:val="00660821"/>
    <w:rsid w:val="00660C63"/>
    <w:rsid w:val="00661145"/>
    <w:rsid w:val="006613DB"/>
    <w:rsid w:val="00662156"/>
    <w:rsid w:val="00662D45"/>
    <w:rsid w:val="00663136"/>
    <w:rsid w:val="0066457D"/>
    <w:rsid w:val="00664753"/>
    <w:rsid w:val="00665599"/>
    <w:rsid w:val="00666F35"/>
    <w:rsid w:val="006675FB"/>
    <w:rsid w:val="0067025F"/>
    <w:rsid w:val="0067028F"/>
    <w:rsid w:val="006706FA"/>
    <w:rsid w:val="006712B8"/>
    <w:rsid w:val="006716FC"/>
    <w:rsid w:val="00672566"/>
    <w:rsid w:val="0067256E"/>
    <w:rsid w:val="00672947"/>
    <w:rsid w:val="00673009"/>
    <w:rsid w:val="006733EF"/>
    <w:rsid w:val="00673570"/>
    <w:rsid w:val="00673996"/>
    <w:rsid w:val="006745E0"/>
    <w:rsid w:val="00675571"/>
    <w:rsid w:val="00675DE7"/>
    <w:rsid w:val="006765AC"/>
    <w:rsid w:val="00677288"/>
    <w:rsid w:val="00677EE8"/>
    <w:rsid w:val="006808AD"/>
    <w:rsid w:val="006809DA"/>
    <w:rsid w:val="006812D0"/>
    <w:rsid w:val="0068140F"/>
    <w:rsid w:val="00681B76"/>
    <w:rsid w:val="00681C1B"/>
    <w:rsid w:val="00682017"/>
    <w:rsid w:val="00683B11"/>
    <w:rsid w:val="00683F42"/>
    <w:rsid w:val="00684219"/>
    <w:rsid w:val="0068427E"/>
    <w:rsid w:val="00684494"/>
    <w:rsid w:val="006846C7"/>
    <w:rsid w:val="006849F2"/>
    <w:rsid w:val="00684B5B"/>
    <w:rsid w:val="00685F2C"/>
    <w:rsid w:val="0068643E"/>
    <w:rsid w:val="006875C7"/>
    <w:rsid w:val="00687970"/>
    <w:rsid w:val="00687AEC"/>
    <w:rsid w:val="00687D50"/>
    <w:rsid w:val="00687F39"/>
    <w:rsid w:val="00690155"/>
    <w:rsid w:val="00690845"/>
    <w:rsid w:val="00690A1D"/>
    <w:rsid w:val="00690D5A"/>
    <w:rsid w:val="00690DCC"/>
    <w:rsid w:val="00690E31"/>
    <w:rsid w:val="006918CE"/>
    <w:rsid w:val="00691A3A"/>
    <w:rsid w:val="006922A8"/>
    <w:rsid w:val="00692618"/>
    <w:rsid w:val="00692BEA"/>
    <w:rsid w:val="00692FFB"/>
    <w:rsid w:val="0069341E"/>
    <w:rsid w:val="00693DE5"/>
    <w:rsid w:val="00693F75"/>
    <w:rsid w:val="00694F84"/>
    <w:rsid w:val="0069568B"/>
    <w:rsid w:val="00696EEB"/>
    <w:rsid w:val="006974A1"/>
    <w:rsid w:val="006978CF"/>
    <w:rsid w:val="00697B45"/>
    <w:rsid w:val="0069BEBA"/>
    <w:rsid w:val="006A0518"/>
    <w:rsid w:val="006A0C07"/>
    <w:rsid w:val="006A155B"/>
    <w:rsid w:val="006A1AFF"/>
    <w:rsid w:val="006A1E76"/>
    <w:rsid w:val="006A1F67"/>
    <w:rsid w:val="006A2464"/>
    <w:rsid w:val="006A4936"/>
    <w:rsid w:val="006A4DDF"/>
    <w:rsid w:val="006A4E99"/>
    <w:rsid w:val="006A4EC4"/>
    <w:rsid w:val="006A57D5"/>
    <w:rsid w:val="006A6051"/>
    <w:rsid w:val="006A70DC"/>
    <w:rsid w:val="006A70FC"/>
    <w:rsid w:val="006A71D4"/>
    <w:rsid w:val="006A729D"/>
    <w:rsid w:val="006A77F3"/>
    <w:rsid w:val="006B01F4"/>
    <w:rsid w:val="006B05D3"/>
    <w:rsid w:val="006B0EFE"/>
    <w:rsid w:val="006B19E5"/>
    <w:rsid w:val="006B21D1"/>
    <w:rsid w:val="006B298D"/>
    <w:rsid w:val="006B3455"/>
    <w:rsid w:val="006B3CC3"/>
    <w:rsid w:val="006B3F15"/>
    <w:rsid w:val="006B4027"/>
    <w:rsid w:val="006B41D6"/>
    <w:rsid w:val="006B494F"/>
    <w:rsid w:val="006B4BBD"/>
    <w:rsid w:val="006B4F4A"/>
    <w:rsid w:val="006B5937"/>
    <w:rsid w:val="006B5F41"/>
    <w:rsid w:val="006B6BE9"/>
    <w:rsid w:val="006B7027"/>
    <w:rsid w:val="006B737B"/>
    <w:rsid w:val="006B7E67"/>
    <w:rsid w:val="006B7FC8"/>
    <w:rsid w:val="006C05EC"/>
    <w:rsid w:val="006C0D4F"/>
    <w:rsid w:val="006C148E"/>
    <w:rsid w:val="006C1500"/>
    <w:rsid w:val="006C234D"/>
    <w:rsid w:val="006C43F7"/>
    <w:rsid w:val="006C49B3"/>
    <w:rsid w:val="006C5CD9"/>
    <w:rsid w:val="006C6035"/>
    <w:rsid w:val="006C6920"/>
    <w:rsid w:val="006C6EBE"/>
    <w:rsid w:val="006C70F7"/>
    <w:rsid w:val="006C73BA"/>
    <w:rsid w:val="006C78C0"/>
    <w:rsid w:val="006D0551"/>
    <w:rsid w:val="006D0F52"/>
    <w:rsid w:val="006D199A"/>
    <w:rsid w:val="006D1A3E"/>
    <w:rsid w:val="006D27B1"/>
    <w:rsid w:val="006D2D64"/>
    <w:rsid w:val="006D3875"/>
    <w:rsid w:val="006D3FD1"/>
    <w:rsid w:val="006D406F"/>
    <w:rsid w:val="006D4385"/>
    <w:rsid w:val="006D44B1"/>
    <w:rsid w:val="006D47D0"/>
    <w:rsid w:val="006D4DE7"/>
    <w:rsid w:val="006D52E4"/>
    <w:rsid w:val="006D53D7"/>
    <w:rsid w:val="006D582D"/>
    <w:rsid w:val="006D587D"/>
    <w:rsid w:val="006D7217"/>
    <w:rsid w:val="006D7511"/>
    <w:rsid w:val="006D7640"/>
    <w:rsid w:val="006D77F2"/>
    <w:rsid w:val="006D7983"/>
    <w:rsid w:val="006D7B2A"/>
    <w:rsid w:val="006E0104"/>
    <w:rsid w:val="006E01F1"/>
    <w:rsid w:val="006E1E58"/>
    <w:rsid w:val="006E312C"/>
    <w:rsid w:val="006E3516"/>
    <w:rsid w:val="006E38BB"/>
    <w:rsid w:val="006E457E"/>
    <w:rsid w:val="006E4B19"/>
    <w:rsid w:val="006E59A4"/>
    <w:rsid w:val="006E623B"/>
    <w:rsid w:val="006E6821"/>
    <w:rsid w:val="006E6E9A"/>
    <w:rsid w:val="006E70A0"/>
    <w:rsid w:val="006E7A3D"/>
    <w:rsid w:val="006F01EC"/>
    <w:rsid w:val="006F0607"/>
    <w:rsid w:val="006F0FEE"/>
    <w:rsid w:val="006F1797"/>
    <w:rsid w:val="006F2D6A"/>
    <w:rsid w:val="006F32D5"/>
    <w:rsid w:val="006F38B9"/>
    <w:rsid w:val="006F3942"/>
    <w:rsid w:val="006F3B8B"/>
    <w:rsid w:val="006F3D3A"/>
    <w:rsid w:val="006F401F"/>
    <w:rsid w:val="006F4168"/>
    <w:rsid w:val="006F5167"/>
    <w:rsid w:val="006F573D"/>
    <w:rsid w:val="006F5D66"/>
    <w:rsid w:val="006F6C89"/>
    <w:rsid w:val="006F719B"/>
    <w:rsid w:val="006F71D0"/>
    <w:rsid w:val="006F79FC"/>
    <w:rsid w:val="0070135D"/>
    <w:rsid w:val="0070165A"/>
    <w:rsid w:val="00701BFE"/>
    <w:rsid w:val="00702005"/>
    <w:rsid w:val="007021EE"/>
    <w:rsid w:val="00702713"/>
    <w:rsid w:val="00702869"/>
    <w:rsid w:val="00703564"/>
    <w:rsid w:val="007039A5"/>
    <w:rsid w:val="00703BFA"/>
    <w:rsid w:val="007042F0"/>
    <w:rsid w:val="0070430E"/>
    <w:rsid w:val="007045DF"/>
    <w:rsid w:val="0070482A"/>
    <w:rsid w:val="00704F03"/>
    <w:rsid w:val="007050C6"/>
    <w:rsid w:val="00705442"/>
    <w:rsid w:val="00705B57"/>
    <w:rsid w:val="00705B6A"/>
    <w:rsid w:val="00706E74"/>
    <w:rsid w:val="00706E96"/>
    <w:rsid w:val="00706F9C"/>
    <w:rsid w:val="0070713B"/>
    <w:rsid w:val="007074B6"/>
    <w:rsid w:val="00707861"/>
    <w:rsid w:val="00707B0A"/>
    <w:rsid w:val="00707C04"/>
    <w:rsid w:val="0071033D"/>
    <w:rsid w:val="00710722"/>
    <w:rsid w:val="007113F7"/>
    <w:rsid w:val="007117AD"/>
    <w:rsid w:val="00711BBB"/>
    <w:rsid w:val="0071223C"/>
    <w:rsid w:val="00712280"/>
    <w:rsid w:val="00712E10"/>
    <w:rsid w:val="00712E74"/>
    <w:rsid w:val="00713EB5"/>
    <w:rsid w:val="00713FB0"/>
    <w:rsid w:val="007143BC"/>
    <w:rsid w:val="007149DD"/>
    <w:rsid w:val="007150ED"/>
    <w:rsid w:val="007157A8"/>
    <w:rsid w:val="00716047"/>
    <w:rsid w:val="0071617E"/>
    <w:rsid w:val="00716E5B"/>
    <w:rsid w:val="0071727F"/>
    <w:rsid w:val="0072049E"/>
    <w:rsid w:val="00720653"/>
    <w:rsid w:val="00720872"/>
    <w:rsid w:val="00721348"/>
    <w:rsid w:val="00721472"/>
    <w:rsid w:val="007219D7"/>
    <w:rsid w:val="007229E1"/>
    <w:rsid w:val="007240A7"/>
    <w:rsid w:val="00724230"/>
    <w:rsid w:val="00724852"/>
    <w:rsid w:val="00724A5D"/>
    <w:rsid w:val="00724A84"/>
    <w:rsid w:val="00724BD4"/>
    <w:rsid w:val="00724F66"/>
    <w:rsid w:val="00725B94"/>
    <w:rsid w:val="00725C91"/>
    <w:rsid w:val="007266D6"/>
    <w:rsid w:val="00726B18"/>
    <w:rsid w:val="007277B7"/>
    <w:rsid w:val="00727A39"/>
    <w:rsid w:val="00727BE4"/>
    <w:rsid w:val="007303EE"/>
    <w:rsid w:val="007306B4"/>
    <w:rsid w:val="0073072C"/>
    <w:rsid w:val="007315D5"/>
    <w:rsid w:val="00731D40"/>
    <w:rsid w:val="00732068"/>
    <w:rsid w:val="00732AC2"/>
    <w:rsid w:val="00732E4C"/>
    <w:rsid w:val="007333A7"/>
    <w:rsid w:val="00734264"/>
    <w:rsid w:val="0073484E"/>
    <w:rsid w:val="00734E33"/>
    <w:rsid w:val="00735A72"/>
    <w:rsid w:val="00736186"/>
    <w:rsid w:val="007365CB"/>
    <w:rsid w:val="007365DE"/>
    <w:rsid w:val="00736D21"/>
    <w:rsid w:val="0074007E"/>
    <w:rsid w:val="00740A12"/>
    <w:rsid w:val="00740B6F"/>
    <w:rsid w:val="00740CDC"/>
    <w:rsid w:val="00741105"/>
    <w:rsid w:val="007418C0"/>
    <w:rsid w:val="00741D2B"/>
    <w:rsid w:val="00741F03"/>
    <w:rsid w:val="00741F62"/>
    <w:rsid w:val="00741F8A"/>
    <w:rsid w:val="00742973"/>
    <w:rsid w:val="00742DE7"/>
    <w:rsid w:val="00743768"/>
    <w:rsid w:val="007438D8"/>
    <w:rsid w:val="00743E4F"/>
    <w:rsid w:val="0074419F"/>
    <w:rsid w:val="00744675"/>
    <w:rsid w:val="00745476"/>
    <w:rsid w:val="00745DDE"/>
    <w:rsid w:val="00745FEA"/>
    <w:rsid w:val="0074640D"/>
    <w:rsid w:val="00746A1D"/>
    <w:rsid w:val="00747663"/>
    <w:rsid w:val="00747957"/>
    <w:rsid w:val="00747DA1"/>
    <w:rsid w:val="00747F62"/>
    <w:rsid w:val="007504DA"/>
    <w:rsid w:val="007507B6"/>
    <w:rsid w:val="00750CD3"/>
    <w:rsid w:val="00751418"/>
    <w:rsid w:val="0075266B"/>
    <w:rsid w:val="00752685"/>
    <w:rsid w:val="00752BC5"/>
    <w:rsid w:val="00752FB0"/>
    <w:rsid w:val="007536C7"/>
    <w:rsid w:val="007541C8"/>
    <w:rsid w:val="007549D5"/>
    <w:rsid w:val="00755327"/>
    <w:rsid w:val="00755E3E"/>
    <w:rsid w:val="00756B07"/>
    <w:rsid w:val="00757482"/>
    <w:rsid w:val="00757AFB"/>
    <w:rsid w:val="007603A5"/>
    <w:rsid w:val="007606AC"/>
    <w:rsid w:val="00761AAF"/>
    <w:rsid w:val="00762C65"/>
    <w:rsid w:val="00763CBE"/>
    <w:rsid w:val="0076479C"/>
    <w:rsid w:val="007651CC"/>
    <w:rsid w:val="00765412"/>
    <w:rsid w:val="007663D2"/>
    <w:rsid w:val="007664B3"/>
    <w:rsid w:val="00766B77"/>
    <w:rsid w:val="00766E80"/>
    <w:rsid w:val="0076707C"/>
    <w:rsid w:val="0076762A"/>
    <w:rsid w:val="00767B5D"/>
    <w:rsid w:val="00767F52"/>
    <w:rsid w:val="00770B71"/>
    <w:rsid w:val="00770B9D"/>
    <w:rsid w:val="00770EDA"/>
    <w:rsid w:val="007711DF"/>
    <w:rsid w:val="007717E8"/>
    <w:rsid w:val="00772228"/>
    <w:rsid w:val="007725AD"/>
    <w:rsid w:val="00772BBA"/>
    <w:rsid w:val="00772F3A"/>
    <w:rsid w:val="007734DA"/>
    <w:rsid w:val="00773568"/>
    <w:rsid w:val="0077392F"/>
    <w:rsid w:val="00774458"/>
    <w:rsid w:val="00774BE9"/>
    <w:rsid w:val="00775322"/>
    <w:rsid w:val="007758DD"/>
    <w:rsid w:val="00775BD5"/>
    <w:rsid w:val="00776164"/>
    <w:rsid w:val="00776509"/>
    <w:rsid w:val="007768FC"/>
    <w:rsid w:val="00776B50"/>
    <w:rsid w:val="007770DC"/>
    <w:rsid w:val="00777216"/>
    <w:rsid w:val="007772E1"/>
    <w:rsid w:val="00777A4E"/>
    <w:rsid w:val="00777B8F"/>
    <w:rsid w:val="00780193"/>
    <w:rsid w:val="00780FDA"/>
    <w:rsid w:val="00781441"/>
    <w:rsid w:val="007819DA"/>
    <w:rsid w:val="007820C2"/>
    <w:rsid w:val="00783C6D"/>
    <w:rsid w:val="00783CE7"/>
    <w:rsid w:val="00784161"/>
    <w:rsid w:val="007849E3"/>
    <w:rsid w:val="00786415"/>
    <w:rsid w:val="00787823"/>
    <w:rsid w:val="00790425"/>
    <w:rsid w:val="00791B46"/>
    <w:rsid w:val="00791BAC"/>
    <w:rsid w:val="00791E01"/>
    <w:rsid w:val="007929C5"/>
    <w:rsid w:val="007936CD"/>
    <w:rsid w:val="00793ADA"/>
    <w:rsid w:val="00793B4A"/>
    <w:rsid w:val="00794DBD"/>
    <w:rsid w:val="00795800"/>
    <w:rsid w:val="00795D9D"/>
    <w:rsid w:val="00796167"/>
    <w:rsid w:val="00796273"/>
    <w:rsid w:val="0079694B"/>
    <w:rsid w:val="00796AC5"/>
    <w:rsid w:val="00796EEB"/>
    <w:rsid w:val="0079724C"/>
    <w:rsid w:val="00797997"/>
    <w:rsid w:val="007A01E4"/>
    <w:rsid w:val="007A0659"/>
    <w:rsid w:val="007A0BDE"/>
    <w:rsid w:val="007A1363"/>
    <w:rsid w:val="007A164A"/>
    <w:rsid w:val="007A23E1"/>
    <w:rsid w:val="007A3C1A"/>
    <w:rsid w:val="007A3E83"/>
    <w:rsid w:val="007A4523"/>
    <w:rsid w:val="007A4560"/>
    <w:rsid w:val="007A45EF"/>
    <w:rsid w:val="007A4C0B"/>
    <w:rsid w:val="007A4C41"/>
    <w:rsid w:val="007A574D"/>
    <w:rsid w:val="007A5CD2"/>
    <w:rsid w:val="007A5D53"/>
    <w:rsid w:val="007A627A"/>
    <w:rsid w:val="007A70C6"/>
    <w:rsid w:val="007A753A"/>
    <w:rsid w:val="007B0636"/>
    <w:rsid w:val="007B07C6"/>
    <w:rsid w:val="007B11EB"/>
    <w:rsid w:val="007B12E9"/>
    <w:rsid w:val="007B1754"/>
    <w:rsid w:val="007B1FF6"/>
    <w:rsid w:val="007B2F42"/>
    <w:rsid w:val="007B2FA6"/>
    <w:rsid w:val="007B3109"/>
    <w:rsid w:val="007B374E"/>
    <w:rsid w:val="007B39BE"/>
    <w:rsid w:val="007B3CBD"/>
    <w:rsid w:val="007B4294"/>
    <w:rsid w:val="007B46DD"/>
    <w:rsid w:val="007B4884"/>
    <w:rsid w:val="007B48C8"/>
    <w:rsid w:val="007B5D51"/>
    <w:rsid w:val="007B628A"/>
    <w:rsid w:val="007B6AD8"/>
    <w:rsid w:val="007B6C59"/>
    <w:rsid w:val="007B725D"/>
    <w:rsid w:val="007B737E"/>
    <w:rsid w:val="007B776B"/>
    <w:rsid w:val="007B7A98"/>
    <w:rsid w:val="007B7DC5"/>
    <w:rsid w:val="007C0460"/>
    <w:rsid w:val="007C0B14"/>
    <w:rsid w:val="007C0D3A"/>
    <w:rsid w:val="007C153A"/>
    <w:rsid w:val="007C1824"/>
    <w:rsid w:val="007C1895"/>
    <w:rsid w:val="007C1B9E"/>
    <w:rsid w:val="007C1D74"/>
    <w:rsid w:val="007C38CF"/>
    <w:rsid w:val="007C3BD5"/>
    <w:rsid w:val="007C4713"/>
    <w:rsid w:val="007C4EE6"/>
    <w:rsid w:val="007C57CB"/>
    <w:rsid w:val="007C57FD"/>
    <w:rsid w:val="007C623F"/>
    <w:rsid w:val="007C73AB"/>
    <w:rsid w:val="007C73AC"/>
    <w:rsid w:val="007C74E7"/>
    <w:rsid w:val="007D028B"/>
    <w:rsid w:val="007D087C"/>
    <w:rsid w:val="007D0DDF"/>
    <w:rsid w:val="007D135C"/>
    <w:rsid w:val="007D1B76"/>
    <w:rsid w:val="007D2287"/>
    <w:rsid w:val="007D2F2D"/>
    <w:rsid w:val="007D3866"/>
    <w:rsid w:val="007D4290"/>
    <w:rsid w:val="007D4A57"/>
    <w:rsid w:val="007D4CE4"/>
    <w:rsid w:val="007D4F55"/>
    <w:rsid w:val="007D5141"/>
    <w:rsid w:val="007D51CD"/>
    <w:rsid w:val="007D5B84"/>
    <w:rsid w:val="007D5E33"/>
    <w:rsid w:val="007D5E57"/>
    <w:rsid w:val="007D60D4"/>
    <w:rsid w:val="007D63A8"/>
    <w:rsid w:val="007D73E8"/>
    <w:rsid w:val="007D7645"/>
    <w:rsid w:val="007D7682"/>
    <w:rsid w:val="007E08BD"/>
    <w:rsid w:val="007E1501"/>
    <w:rsid w:val="007E18CF"/>
    <w:rsid w:val="007E206A"/>
    <w:rsid w:val="007E21AB"/>
    <w:rsid w:val="007E3E0D"/>
    <w:rsid w:val="007E3EAA"/>
    <w:rsid w:val="007E3F48"/>
    <w:rsid w:val="007E45A8"/>
    <w:rsid w:val="007E45E2"/>
    <w:rsid w:val="007E4E2C"/>
    <w:rsid w:val="007E54FC"/>
    <w:rsid w:val="007E61F9"/>
    <w:rsid w:val="007F061B"/>
    <w:rsid w:val="007F093F"/>
    <w:rsid w:val="007F0D47"/>
    <w:rsid w:val="007F0E01"/>
    <w:rsid w:val="007F2869"/>
    <w:rsid w:val="007F2CFC"/>
    <w:rsid w:val="007F3182"/>
    <w:rsid w:val="007F3848"/>
    <w:rsid w:val="007F430C"/>
    <w:rsid w:val="007F490E"/>
    <w:rsid w:val="007F5226"/>
    <w:rsid w:val="007F54A8"/>
    <w:rsid w:val="007F5B7B"/>
    <w:rsid w:val="007F5E76"/>
    <w:rsid w:val="007F5F31"/>
    <w:rsid w:val="007F6190"/>
    <w:rsid w:val="007F6593"/>
    <w:rsid w:val="007F6CF2"/>
    <w:rsid w:val="007F76CC"/>
    <w:rsid w:val="007F782F"/>
    <w:rsid w:val="007F7C2B"/>
    <w:rsid w:val="007F7F0A"/>
    <w:rsid w:val="008006E4"/>
    <w:rsid w:val="0080090A"/>
    <w:rsid w:val="00801393"/>
    <w:rsid w:val="008016CA"/>
    <w:rsid w:val="008018DE"/>
    <w:rsid w:val="00801DDF"/>
    <w:rsid w:val="008027FC"/>
    <w:rsid w:val="008028AC"/>
    <w:rsid w:val="00803259"/>
    <w:rsid w:val="00805767"/>
    <w:rsid w:val="008065F5"/>
    <w:rsid w:val="00806E7D"/>
    <w:rsid w:val="008074E7"/>
    <w:rsid w:val="00807A95"/>
    <w:rsid w:val="008102E0"/>
    <w:rsid w:val="008104BB"/>
    <w:rsid w:val="00810CB6"/>
    <w:rsid w:val="00810EA9"/>
    <w:rsid w:val="008110AA"/>
    <w:rsid w:val="0081172E"/>
    <w:rsid w:val="008117FC"/>
    <w:rsid w:val="00812640"/>
    <w:rsid w:val="008127AB"/>
    <w:rsid w:val="00813483"/>
    <w:rsid w:val="00813A98"/>
    <w:rsid w:val="00813AE5"/>
    <w:rsid w:val="00813C5F"/>
    <w:rsid w:val="00814528"/>
    <w:rsid w:val="00814590"/>
    <w:rsid w:val="00814C50"/>
    <w:rsid w:val="008151DC"/>
    <w:rsid w:val="0081548E"/>
    <w:rsid w:val="008166BA"/>
    <w:rsid w:val="00816BE1"/>
    <w:rsid w:val="00816EED"/>
    <w:rsid w:val="00817026"/>
    <w:rsid w:val="008202FC"/>
    <w:rsid w:val="00820C90"/>
    <w:rsid w:val="00821945"/>
    <w:rsid w:val="008225AD"/>
    <w:rsid w:val="008225B4"/>
    <w:rsid w:val="008225CD"/>
    <w:rsid w:val="0082264B"/>
    <w:rsid w:val="00822F79"/>
    <w:rsid w:val="008230EB"/>
    <w:rsid w:val="00823390"/>
    <w:rsid w:val="00824CEB"/>
    <w:rsid w:val="00825496"/>
    <w:rsid w:val="00825574"/>
    <w:rsid w:val="0082614B"/>
    <w:rsid w:val="00826155"/>
    <w:rsid w:val="008264B6"/>
    <w:rsid w:val="00826CD3"/>
    <w:rsid w:val="00826DF1"/>
    <w:rsid w:val="00827F60"/>
    <w:rsid w:val="008302E7"/>
    <w:rsid w:val="0083088E"/>
    <w:rsid w:val="0083089D"/>
    <w:rsid w:val="0083178E"/>
    <w:rsid w:val="00831D0D"/>
    <w:rsid w:val="0083215E"/>
    <w:rsid w:val="008329CE"/>
    <w:rsid w:val="008332C3"/>
    <w:rsid w:val="00833CD8"/>
    <w:rsid w:val="00834975"/>
    <w:rsid w:val="0083577F"/>
    <w:rsid w:val="00836D80"/>
    <w:rsid w:val="00836DEE"/>
    <w:rsid w:val="0084081A"/>
    <w:rsid w:val="008424F1"/>
    <w:rsid w:val="00842ABF"/>
    <w:rsid w:val="00843336"/>
    <w:rsid w:val="00843340"/>
    <w:rsid w:val="008433D6"/>
    <w:rsid w:val="008446BF"/>
    <w:rsid w:val="00844F82"/>
    <w:rsid w:val="00845226"/>
    <w:rsid w:val="00845455"/>
    <w:rsid w:val="008462CD"/>
    <w:rsid w:val="00846835"/>
    <w:rsid w:val="008477D2"/>
    <w:rsid w:val="008479CD"/>
    <w:rsid w:val="00847D3A"/>
    <w:rsid w:val="008504BA"/>
    <w:rsid w:val="00850568"/>
    <w:rsid w:val="00850D1B"/>
    <w:rsid w:val="00851A0A"/>
    <w:rsid w:val="0085259D"/>
    <w:rsid w:val="00853076"/>
    <w:rsid w:val="008530D4"/>
    <w:rsid w:val="008531A6"/>
    <w:rsid w:val="00853B19"/>
    <w:rsid w:val="00853E06"/>
    <w:rsid w:val="008540B0"/>
    <w:rsid w:val="0085419D"/>
    <w:rsid w:val="008546D2"/>
    <w:rsid w:val="00854710"/>
    <w:rsid w:val="00854E75"/>
    <w:rsid w:val="00855B1E"/>
    <w:rsid w:val="00856948"/>
    <w:rsid w:val="00856CEC"/>
    <w:rsid w:val="008571B8"/>
    <w:rsid w:val="0085738E"/>
    <w:rsid w:val="00857738"/>
    <w:rsid w:val="00857886"/>
    <w:rsid w:val="00857A05"/>
    <w:rsid w:val="00857A70"/>
    <w:rsid w:val="00857C86"/>
    <w:rsid w:val="00857FC2"/>
    <w:rsid w:val="008606D7"/>
    <w:rsid w:val="008606D9"/>
    <w:rsid w:val="00860A19"/>
    <w:rsid w:val="00861B41"/>
    <w:rsid w:val="00861CBE"/>
    <w:rsid w:val="008624E1"/>
    <w:rsid w:val="00862E8A"/>
    <w:rsid w:val="00863286"/>
    <w:rsid w:val="0086333B"/>
    <w:rsid w:val="00863780"/>
    <w:rsid w:val="008643AC"/>
    <w:rsid w:val="0086511F"/>
    <w:rsid w:val="008651BC"/>
    <w:rsid w:val="00865493"/>
    <w:rsid w:val="00865B0E"/>
    <w:rsid w:val="008671FE"/>
    <w:rsid w:val="0086758F"/>
    <w:rsid w:val="00867778"/>
    <w:rsid w:val="00870B6C"/>
    <w:rsid w:val="00871398"/>
    <w:rsid w:val="00872FB2"/>
    <w:rsid w:val="0087405B"/>
    <w:rsid w:val="00874B6C"/>
    <w:rsid w:val="00875B83"/>
    <w:rsid w:val="00876290"/>
    <w:rsid w:val="0087719E"/>
    <w:rsid w:val="00877D0B"/>
    <w:rsid w:val="008822AC"/>
    <w:rsid w:val="00882E56"/>
    <w:rsid w:val="00883037"/>
    <w:rsid w:val="0088485C"/>
    <w:rsid w:val="00884A37"/>
    <w:rsid w:val="00885279"/>
    <w:rsid w:val="00885553"/>
    <w:rsid w:val="008869DF"/>
    <w:rsid w:val="00887EC8"/>
    <w:rsid w:val="00890067"/>
    <w:rsid w:val="008902C1"/>
    <w:rsid w:val="00891173"/>
    <w:rsid w:val="008911BF"/>
    <w:rsid w:val="00891497"/>
    <w:rsid w:val="0089199A"/>
    <w:rsid w:val="008924D6"/>
    <w:rsid w:val="00892BFC"/>
    <w:rsid w:val="00892DF7"/>
    <w:rsid w:val="0089318E"/>
    <w:rsid w:val="00893DC6"/>
    <w:rsid w:val="0089474A"/>
    <w:rsid w:val="00894C04"/>
    <w:rsid w:val="00895708"/>
    <w:rsid w:val="00895828"/>
    <w:rsid w:val="00895ABA"/>
    <w:rsid w:val="00896D23"/>
    <w:rsid w:val="00896E83"/>
    <w:rsid w:val="00897A75"/>
    <w:rsid w:val="00897ACE"/>
    <w:rsid w:val="00897E61"/>
    <w:rsid w:val="00897EAF"/>
    <w:rsid w:val="008A077C"/>
    <w:rsid w:val="008A10A8"/>
    <w:rsid w:val="008A15D4"/>
    <w:rsid w:val="008A1680"/>
    <w:rsid w:val="008A209A"/>
    <w:rsid w:val="008A25B2"/>
    <w:rsid w:val="008A2F78"/>
    <w:rsid w:val="008A3651"/>
    <w:rsid w:val="008A3BB4"/>
    <w:rsid w:val="008A4350"/>
    <w:rsid w:val="008A4C14"/>
    <w:rsid w:val="008A57E6"/>
    <w:rsid w:val="008A5D8E"/>
    <w:rsid w:val="008A6DF1"/>
    <w:rsid w:val="008A78C6"/>
    <w:rsid w:val="008A7C6D"/>
    <w:rsid w:val="008A7D64"/>
    <w:rsid w:val="008B0141"/>
    <w:rsid w:val="008B033A"/>
    <w:rsid w:val="008B06B5"/>
    <w:rsid w:val="008B07D8"/>
    <w:rsid w:val="008B0868"/>
    <w:rsid w:val="008B09AD"/>
    <w:rsid w:val="008B0D22"/>
    <w:rsid w:val="008B0E11"/>
    <w:rsid w:val="008B0F5B"/>
    <w:rsid w:val="008B1185"/>
    <w:rsid w:val="008B183B"/>
    <w:rsid w:val="008B211F"/>
    <w:rsid w:val="008B2818"/>
    <w:rsid w:val="008B41E7"/>
    <w:rsid w:val="008B422F"/>
    <w:rsid w:val="008B45F6"/>
    <w:rsid w:val="008B4872"/>
    <w:rsid w:val="008B4904"/>
    <w:rsid w:val="008B49E1"/>
    <w:rsid w:val="008B5106"/>
    <w:rsid w:val="008B52FC"/>
    <w:rsid w:val="008B53C5"/>
    <w:rsid w:val="008B5E44"/>
    <w:rsid w:val="008B6B88"/>
    <w:rsid w:val="008B70BF"/>
    <w:rsid w:val="008B70E3"/>
    <w:rsid w:val="008B7138"/>
    <w:rsid w:val="008C0755"/>
    <w:rsid w:val="008C0A3E"/>
    <w:rsid w:val="008C2FE1"/>
    <w:rsid w:val="008C386E"/>
    <w:rsid w:val="008C421A"/>
    <w:rsid w:val="008C434F"/>
    <w:rsid w:val="008C5384"/>
    <w:rsid w:val="008C57FF"/>
    <w:rsid w:val="008C5BCD"/>
    <w:rsid w:val="008C60F9"/>
    <w:rsid w:val="008C733B"/>
    <w:rsid w:val="008D076E"/>
    <w:rsid w:val="008D098E"/>
    <w:rsid w:val="008D0CCE"/>
    <w:rsid w:val="008D0D1E"/>
    <w:rsid w:val="008D11C1"/>
    <w:rsid w:val="008D19C4"/>
    <w:rsid w:val="008D2910"/>
    <w:rsid w:val="008D3624"/>
    <w:rsid w:val="008D3E86"/>
    <w:rsid w:val="008D451A"/>
    <w:rsid w:val="008D4775"/>
    <w:rsid w:val="008D4F3C"/>
    <w:rsid w:val="008D633C"/>
    <w:rsid w:val="008D65C7"/>
    <w:rsid w:val="008D676E"/>
    <w:rsid w:val="008D6F8B"/>
    <w:rsid w:val="008D7649"/>
    <w:rsid w:val="008D7B10"/>
    <w:rsid w:val="008E0D7F"/>
    <w:rsid w:val="008E1434"/>
    <w:rsid w:val="008E1876"/>
    <w:rsid w:val="008E1D69"/>
    <w:rsid w:val="008E22CA"/>
    <w:rsid w:val="008E2500"/>
    <w:rsid w:val="008E2722"/>
    <w:rsid w:val="008E33F3"/>
    <w:rsid w:val="008E3B8B"/>
    <w:rsid w:val="008E4A2C"/>
    <w:rsid w:val="008E5049"/>
    <w:rsid w:val="008E51AE"/>
    <w:rsid w:val="008E5844"/>
    <w:rsid w:val="008E5C8B"/>
    <w:rsid w:val="008E6377"/>
    <w:rsid w:val="008E63DA"/>
    <w:rsid w:val="008E6FE6"/>
    <w:rsid w:val="008E70BA"/>
    <w:rsid w:val="008E7CD4"/>
    <w:rsid w:val="008F0521"/>
    <w:rsid w:val="008F0C89"/>
    <w:rsid w:val="008F102C"/>
    <w:rsid w:val="008F1DCE"/>
    <w:rsid w:val="008F277E"/>
    <w:rsid w:val="008F45D0"/>
    <w:rsid w:val="008F4EA9"/>
    <w:rsid w:val="008F5298"/>
    <w:rsid w:val="008F57AE"/>
    <w:rsid w:val="008F5E31"/>
    <w:rsid w:val="008F67E2"/>
    <w:rsid w:val="008F6997"/>
    <w:rsid w:val="009000CD"/>
    <w:rsid w:val="00900629"/>
    <w:rsid w:val="0090102C"/>
    <w:rsid w:val="00902E0C"/>
    <w:rsid w:val="009031FD"/>
    <w:rsid w:val="00903948"/>
    <w:rsid w:val="00903F76"/>
    <w:rsid w:val="00904B61"/>
    <w:rsid w:val="00905209"/>
    <w:rsid w:val="00905A67"/>
    <w:rsid w:val="0090636D"/>
    <w:rsid w:val="00906E9A"/>
    <w:rsid w:val="0090740C"/>
    <w:rsid w:val="00910591"/>
    <w:rsid w:val="00910653"/>
    <w:rsid w:val="0091132D"/>
    <w:rsid w:val="009118D5"/>
    <w:rsid w:val="009121F9"/>
    <w:rsid w:val="009127AD"/>
    <w:rsid w:val="00912E65"/>
    <w:rsid w:val="00913147"/>
    <w:rsid w:val="009134BF"/>
    <w:rsid w:val="009135B6"/>
    <w:rsid w:val="00913810"/>
    <w:rsid w:val="009139AB"/>
    <w:rsid w:val="00913DA5"/>
    <w:rsid w:val="00913E0F"/>
    <w:rsid w:val="00913E68"/>
    <w:rsid w:val="0091414B"/>
    <w:rsid w:val="00914302"/>
    <w:rsid w:val="00915EC6"/>
    <w:rsid w:val="009161E2"/>
    <w:rsid w:val="00917583"/>
    <w:rsid w:val="00917783"/>
    <w:rsid w:val="00917A27"/>
    <w:rsid w:val="00917C4B"/>
    <w:rsid w:val="009200A1"/>
    <w:rsid w:val="00920720"/>
    <w:rsid w:val="00921361"/>
    <w:rsid w:val="00921661"/>
    <w:rsid w:val="0092176D"/>
    <w:rsid w:val="009219B6"/>
    <w:rsid w:val="00922444"/>
    <w:rsid w:val="00922651"/>
    <w:rsid w:val="00922D3E"/>
    <w:rsid w:val="009230F3"/>
    <w:rsid w:val="00923E84"/>
    <w:rsid w:val="00924107"/>
    <w:rsid w:val="009257A1"/>
    <w:rsid w:val="0092593B"/>
    <w:rsid w:val="00926015"/>
    <w:rsid w:val="00926729"/>
    <w:rsid w:val="00926E8D"/>
    <w:rsid w:val="00927257"/>
    <w:rsid w:val="009277FA"/>
    <w:rsid w:val="00927DE5"/>
    <w:rsid w:val="00930377"/>
    <w:rsid w:val="00930583"/>
    <w:rsid w:val="00930E42"/>
    <w:rsid w:val="00931D4A"/>
    <w:rsid w:val="009331EC"/>
    <w:rsid w:val="00933466"/>
    <w:rsid w:val="00934236"/>
    <w:rsid w:val="0093447A"/>
    <w:rsid w:val="00936559"/>
    <w:rsid w:val="00936CFE"/>
    <w:rsid w:val="00936EDD"/>
    <w:rsid w:val="00936EF2"/>
    <w:rsid w:val="00937396"/>
    <w:rsid w:val="009373FD"/>
    <w:rsid w:val="00937AC4"/>
    <w:rsid w:val="00941059"/>
    <w:rsid w:val="009417C7"/>
    <w:rsid w:val="009422FB"/>
    <w:rsid w:val="00942425"/>
    <w:rsid w:val="00943266"/>
    <w:rsid w:val="00944045"/>
    <w:rsid w:val="0094426D"/>
    <w:rsid w:val="009451F4"/>
    <w:rsid w:val="00945215"/>
    <w:rsid w:val="0094586B"/>
    <w:rsid w:val="009459DA"/>
    <w:rsid w:val="00945A2E"/>
    <w:rsid w:val="00945EFF"/>
    <w:rsid w:val="00945F29"/>
    <w:rsid w:val="00946024"/>
    <w:rsid w:val="00946C8F"/>
    <w:rsid w:val="00947DE5"/>
    <w:rsid w:val="00952800"/>
    <w:rsid w:val="00953574"/>
    <w:rsid w:val="00953B9D"/>
    <w:rsid w:val="00954A32"/>
    <w:rsid w:val="00954C75"/>
    <w:rsid w:val="00954DC9"/>
    <w:rsid w:val="00954F5C"/>
    <w:rsid w:val="00955193"/>
    <w:rsid w:val="0095526A"/>
    <w:rsid w:val="009553B7"/>
    <w:rsid w:val="009557D4"/>
    <w:rsid w:val="00955A52"/>
    <w:rsid w:val="009561D1"/>
    <w:rsid w:val="00956916"/>
    <w:rsid w:val="00956991"/>
    <w:rsid w:val="00956B28"/>
    <w:rsid w:val="009573AB"/>
    <w:rsid w:val="00960EAC"/>
    <w:rsid w:val="0096130A"/>
    <w:rsid w:val="009617ED"/>
    <w:rsid w:val="00961CF0"/>
    <w:rsid w:val="00962091"/>
    <w:rsid w:val="00963910"/>
    <w:rsid w:val="009646B5"/>
    <w:rsid w:val="009646FD"/>
    <w:rsid w:val="00964B46"/>
    <w:rsid w:val="00965862"/>
    <w:rsid w:val="00965C14"/>
    <w:rsid w:val="00966021"/>
    <w:rsid w:val="009662B1"/>
    <w:rsid w:val="00966512"/>
    <w:rsid w:val="0096674E"/>
    <w:rsid w:val="009674D9"/>
    <w:rsid w:val="00967DC8"/>
    <w:rsid w:val="009700E0"/>
    <w:rsid w:val="00970109"/>
    <w:rsid w:val="009702D3"/>
    <w:rsid w:val="009703ED"/>
    <w:rsid w:val="00970B0F"/>
    <w:rsid w:val="00970DBF"/>
    <w:rsid w:val="009711F6"/>
    <w:rsid w:val="00972D20"/>
    <w:rsid w:val="00973A0B"/>
    <w:rsid w:val="00973DC7"/>
    <w:rsid w:val="0097410C"/>
    <w:rsid w:val="00974214"/>
    <w:rsid w:val="009742BB"/>
    <w:rsid w:val="00974485"/>
    <w:rsid w:val="009744A9"/>
    <w:rsid w:val="0097484E"/>
    <w:rsid w:val="00974922"/>
    <w:rsid w:val="00974E3E"/>
    <w:rsid w:val="009777FF"/>
    <w:rsid w:val="0098018F"/>
    <w:rsid w:val="00980470"/>
    <w:rsid w:val="00980A0D"/>
    <w:rsid w:val="00980A14"/>
    <w:rsid w:val="00980BF8"/>
    <w:rsid w:val="00980C64"/>
    <w:rsid w:val="00980E10"/>
    <w:rsid w:val="00980EB6"/>
    <w:rsid w:val="00980F09"/>
    <w:rsid w:val="0098159F"/>
    <w:rsid w:val="009816BA"/>
    <w:rsid w:val="0098255F"/>
    <w:rsid w:val="009828A7"/>
    <w:rsid w:val="00982919"/>
    <w:rsid w:val="00982E80"/>
    <w:rsid w:val="00983956"/>
    <w:rsid w:val="00985B03"/>
    <w:rsid w:val="00986175"/>
    <w:rsid w:val="0098630A"/>
    <w:rsid w:val="0098650E"/>
    <w:rsid w:val="009872ED"/>
    <w:rsid w:val="00987B4C"/>
    <w:rsid w:val="00987E8B"/>
    <w:rsid w:val="00990B28"/>
    <w:rsid w:val="00990C45"/>
    <w:rsid w:val="0099197B"/>
    <w:rsid w:val="009919CF"/>
    <w:rsid w:val="00991E3F"/>
    <w:rsid w:val="009926DD"/>
    <w:rsid w:val="009933F2"/>
    <w:rsid w:val="009940C4"/>
    <w:rsid w:val="00994744"/>
    <w:rsid w:val="009951B4"/>
    <w:rsid w:val="009951CA"/>
    <w:rsid w:val="00995512"/>
    <w:rsid w:val="0099551B"/>
    <w:rsid w:val="00995ABC"/>
    <w:rsid w:val="00996EC9"/>
    <w:rsid w:val="0099705D"/>
    <w:rsid w:val="00997067"/>
    <w:rsid w:val="009979CB"/>
    <w:rsid w:val="00997B49"/>
    <w:rsid w:val="0099B5A4"/>
    <w:rsid w:val="009A0AE2"/>
    <w:rsid w:val="009A1637"/>
    <w:rsid w:val="009A16DE"/>
    <w:rsid w:val="009A1D32"/>
    <w:rsid w:val="009A21D4"/>
    <w:rsid w:val="009A3001"/>
    <w:rsid w:val="009A33EA"/>
    <w:rsid w:val="009A3A10"/>
    <w:rsid w:val="009A3C5C"/>
    <w:rsid w:val="009A3FB6"/>
    <w:rsid w:val="009A4B8B"/>
    <w:rsid w:val="009A4E36"/>
    <w:rsid w:val="009A4EA7"/>
    <w:rsid w:val="009A5284"/>
    <w:rsid w:val="009A54FD"/>
    <w:rsid w:val="009A5A74"/>
    <w:rsid w:val="009A64D3"/>
    <w:rsid w:val="009A6BBB"/>
    <w:rsid w:val="009A7AD4"/>
    <w:rsid w:val="009B0116"/>
    <w:rsid w:val="009B09B9"/>
    <w:rsid w:val="009B17CB"/>
    <w:rsid w:val="009B1994"/>
    <w:rsid w:val="009B2FDF"/>
    <w:rsid w:val="009B3693"/>
    <w:rsid w:val="009B4B3B"/>
    <w:rsid w:val="009B57B4"/>
    <w:rsid w:val="009B5D4A"/>
    <w:rsid w:val="009B6340"/>
    <w:rsid w:val="009B67A8"/>
    <w:rsid w:val="009B7333"/>
    <w:rsid w:val="009B78A5"/>
    <w:rsid w:val="009B7A80"/>
    <w:rsid w:val="009B7C81"/>
    <w:rsid w:val="009C163E"/>
    <w:rsid w:val="009C1933"/>
    <w:rsid w:val="009C1B28"/>
    <w:rsid w:val="009C1DED"/>
    <w:rsid w:val="009C28FD"/>
    <w:rsid w:val="009C294A"/>
    <w:rsid w:val="009C2EC4"/>
    <w:rsid w:val="009C3C5E"/>
    <w:rsid w:val="009C4589"/>
    <w:rsid w:val="009C570C"/>
    <w:rsid w:val="009C5CF5"/>
    <w:rsid w:val="009C6067"/>
    <w:rsid w:val="009C607C"/>
    <w:rsid w:val="009C6671"/>
    <w:rsid w:val="009C6829"/>
    <w:rsid w:val="009C69CF"/>
    <w:rsid w:val="009C7B1E"/>
    <w:rsid w:val="009D078C"/>
    <w:rsid w:val="009D1533"/>
    <w:rsid w:val="009D155B"/>
    <w:rsid w:val="009D1982"/>
    <w:rsid w:val="009D1EAE"/>
    <w:rsid w:val="009D2259"/>
    <w:rsid w:val="009D3BAA"/>
    <w:rsid w:val="009D3D17"/>
    <w:rsid w:val="009D46D8"/>
    <w:rsid w:val="009D5D7D"/>
    <w:rsid w:val="009D5F4B"/>
    <w:rsid w:val="009D5FD1"/>
    <w:rsid w:val="009D6DD5"/>
    <w:rsid w:val="009D6EAC"/>
    <w:rsid w:val="009D7770"/>
    <w:rsid w:val="009D7DA5"/>
    <w:rsid w:val="009E1C02"/>
    <w:rsid w:val="009E1EBB"/>
    <w:rsid w:val="009E2B05"/>
    <w:rsid w:val="009E2CF0"/>
    <w:rsid w:val="009E346C"/>
    <w:rsid w:val="009E3D18"/>
    <w:rsid w:val="009E439A"/>
    <w:rsid w:val="009E44E6"/>
    <w:rsid w:val="009E4687"/>
    <w:rsid w:val="009E596F"/>
    <w:rsid w:val="009E5A0D"/>
    <w:rsid w:val="009E5A96"/>
    <w:rsid w:val="009E5E6A"/>
    <w:rsid w:val="009E63BC"/>
    <w:rsid w:val="009E6620"/>
    <w:rsid w:val="009E69DD"/>
    <w:rsid w:val="009E6D19"/>
    <w:rsid w:val="009E76EC"/>
    <w:rsid w:val="009F0672"/>
    <w:rsid w:val="009F0807"/>
    <w:rsid w:val="009F08FA"/>
    <w:rsid w:val="009F0D96"/>
    <w:rsid w:val="009F0FF6"/>
    <w:rsid w:val="009F12F4"/>
    <w:rsid w:val="009F1655"/>
    <w:rsid w:val="009F18B0"/>
    <w:rsid w:val="009F2496"/>
    <w:rsid w:val="009F26A7"/>
    <w:rsid w:val="009F3340"/>
    <w:rsid w:val="009F3D58"/>
    <w:rsid w:val="009F4AB5"/>
    <w:rsid w:val="009F530B"/>
    <w:rsid w:val="009F55CA"/>
    <w:rsid w:val="009F5634"/>
    <w:rsid w:val="009F6802"/>
    <w:rsid w:val="009F6945"/>
    <w:rsid w:val="009F7E36"/>
    <w:rsid w:val="009F7FC4"/>
    <w:rsid w:val="00A001F0"/>
    <w:rsid w:val="00A0080A"/>
    <w:rsid w:val="00A009F1"/>
    <w:rsid w:val="00A00A5D"/>
    <w:rsid w:val="00A01000"/>
    <w:rsid w:val="00A0195B"/>
    <w:rsid w:val="00A01A16"/>
    <w:rsid w:val="00A02BFB"/>
    <w:rsid w:val="00A02E80"/>
    <w:rsid w:val="00A02EC0"/>
    <w:rsid w:val="00A03704"/>
    <w:rsid w:val="00A04006"/>
    <w:rsid w:val="00A0404A"/>
    <w:rsid w:val="00A04479"/>
    <w:rsid w:val="00A04B08"/>
    <w:rsid w:val="00A0609C"/>
    <w:rsid w:val="00A061FD"/>
    <w:rsid w:val="00A07A16"/>
    <w:rsid w:val="00A07FAF"/>
    <w:rsid w:val="00A10B5A"/>
    <w:rsid w:val="00A10F94"/>
    <w:rsid w:val="00A116C5"/>
    <w:rsid w:val="00A120BA"/>
    <w:rsid w:val="00A14791"/>
    <w:rsid w:val="00A14945"/>
    <w:rsid w:val="00A14C3D"/>
    <w:rsid w:val="00A15140"/>
    <w:rsid w:val="00A2048F"/>
    <w:rsid w:val="00A215F0"/>
    <w:rsid w:val="00A21B62"/>
    <w:rsid w:val="00A223DF"/>
    <w:rsid w:val="00A23C2C"/>
    <w:rsid w:val="00A240B0"/>
    <w:rsid w:val="00A24312"/>
    <w:rsid w:val="00A24B70"/>
    <w:rsid w:val="00A24D5C"/>
    <w:rsid w:val="00A2530D"/>
    <w:rsid w:val="00A2577B"/>
    <w:rsid w:val="00A25C3D"/>
    <w:rsid w:val="00A25F36"/>
    <w:rsid w:val="00A2621F"/>
    <w:rsid w:val="00A2778F"/>
    <w:rsid w:val="00A27F97"/>
    <w:rsid w:val="00A27FC6"/>
    <w:rsid w:val="00A30525"/>
    <w:rsid w:val="00A30BE1"/>
    <w:rsid w:val="00A30EBC"/>
    <w:rsid w:val="00A31363"/>
    <w:rsid w:val="00A31C2E"/>
    <w:rsid w:val="00A324A3"/>
    <w:rsid w:val="00A332D1"/>
    <w:rsid w:val="00A33C34"/>
    <w:rsid w:val="00A3466F"/>
    <w:rsid w:val="00A35538"/>
    <w:rsid w:val="00A36C23"/>
    <w:rsid w:val="00A3735B"/>
    <w:rsid w:val="00A3786F"/>
    <w:rsid w:val="00A4003B"/>
    <w:rsid w:val="00A40412"/>
    <w:rsid w:val="00A40C1C"/>
    <w:rsid w:val="00A423B7"/>
    <w:rsid w:val="00A42936"/>
    <w:rsid w:val="00A4371C"/>
    <w:rsid w:val="00A441E0"/>
    <w:rsid w:val="00A4447C"/>
    <w:rsid w:val="00A44BB5"/>
    <w:rsid w:val="00A45AB6"/>
    <w:rsid w:val="00A45AE6"/>
    <w:rsid w:val="00A4600F"/>
    <w:rsid w:val="00A46041"/>
    <w:rsid w:val="00A4629F"/>
    <w:rsid w:val="00A46AE4"/>
    <w:rsid w:val="00A46B7E"/>
    <w:rsid w:val="00A511CB"/>
    <w:rsid w:val="00A527D2"/>
    <w:rsid w:val="00A52B37"/>
    <w:rsid w:val="00A5386A"/>
    <w:rsid w:val="00A54D98"/>
    <w:rsid w:val="00A55078"/>
    <w:rsid w:val="00A5510C"/>
    <w:rsid w:val="00A55304"/>
    <w:rsid w:val="00A55E2B"/>
    <w:rsid w:val="00A57160"/>
    <w:rsid w:val="00A57461"/>
    <w:rsid w:val="00A575FE"/>
    <w:rsid w:val="00A5799E"/>
    <w:rsid w:val="00A57D25"/>
    <w:rsid w:val="00A57D59"/>
    <w:rsid w:val="00A6054C"/>
    <w:rsid w:val="00A611AA"/>
    <w:rsid w:val="00A6133A"/>
    <w:rsid w:val="00A61FC1"/>
    <w:rsid w:val="00A620AD"/>
    <w:rsid w:val="00A62196"/>
    <w:rsid w:val="00A624FF"/>
    <w:rsid w:val="00A62E1E"/>
    <w:rsid w:val="00A63E9B"/>
    <w:rsid w:val="00A63EF0"/>
    <w:rsid w:val="00A64538"/>
    <w:rsid w:val="00A6488D"/>
    <w:rsid w:val="00A64984"/>
    <w:rsid w:val="00A64AC7"/>
    <w:rsid w:val="00A65248"/>
    <w:rsid w:val="00A654EB"/>
    <w:rsid w:val="00A6614F"/>
    <w:rsid w:val="00A6617C"/>
    <w:rsid w:val="00A6642A"/>
    <w:rsid w:val="00A679BE"/>
    <w:rsid w:val="00A67B98"/>
    <w:rsid w:val="00A67D6E"/>
    <w:rsid w:val="00A70264"/>
    <w:rsid w:val="00A70D18"/>
    <w:rsid w:val="00A70EBF"/>
    <w:rsid w:val="00A70F98"/>
    <w:rsid w:val="00A7124E"/>
    <w:rsid w:val="00A714D2"/>
    <w:rsid w:val="00A723A4"/>
    <w:rsid w:val="00A73F05"/>
    <w:rsid w:val="00A7436E"/>
    <w:rsid w:val="00A75A31"/>
    <w:rsid w:val="00A76821"/>
    <w:rsid w:val="00A76E6E"/>
    <w:rsid w:val="00A77304"/>
    <w:rsid w:val="00A77CDC"/>
    <w:rsid w:val="00A8003C"/>
    <w:rsid w:val="00A80546"/>
    <w:rsid w:val="00A80DE0"/>
    <w:rsid w:val="00A80F75"/>
    <w:rsid w:val="00A81DBC"/>
    <w:rsid w:val="00A826E8"/>
    <w:rsid w:val="00A8282C"/>
    <w:rsid w:val="00A82B42"/>
    <w:rsid w:val="00A83F4E"/>
    <w:rsid w:val="00A860F3"/>
    <w:rsid w:val="00A87165"/>
    <w:rsid w:val="00A8729B"/>
    <w:rsid w:val="00A900A5"/>
    <w:rsid w:val="00A902B7"/>
    <w:rsid w:val="00A91699"/>
    <w:rsid w:val="00A919E6"/>
    <w:rsid w:val="00A91E48"/>
    <w:rsid w:val="00A92C8E"/>
    <w:rsid w:val="00A934C1"/>
    <w:rsid w:val="00A939C8"/>
    <w:rsid w:val="00A93F43"/>
    <w:rsid w:val="00A942C0"/>
    <w:rsid w:val="00A9455D"/>
    <w:rsid w:val="00A94889"/>
    <w:rsid w:val="00A94D3A"/>
    <w:rsid w:val="00A94F36"/>
    <w:rsid w:val="00A953E6"/>
    <w:rsid w:val="00A9559D"/>
    <w:rsid w:val="00A957D6"/>
    <w:rsid w:val="00A958CA"/>
    <w:rsid w:val="00A959BC"/>
    <w:rsid w:val="00A96256"/>
    <w:rsid w:val="00A96A02"/>
    <w:rsid w:val="00A96EB4"/>
    <w:rsid w:val="00A96FED"/>
    <w:rsid w:val="00A97B23"/>
    <w:rsid w:val="00A9957C"/>
    <w:rsid w:val="00AA0DC9"/>
    <w:rsid w:val="00AA19E9"/>
    <w:rsid w:val="00AA1E6B"/>
    <w:rsid w:val="00AA2320"/>
    <w:rsid w:val="00AA2F68"/>
    <w:rsid w:val="00AA316C"/>
    <w:rsid w:val="00AA32DF"/>
    <w:rsid w:val="00AA345B"/>
    <w:rsid w:val="00AA3A16"/>
    <w:rsid w:val="00AA4240"/>
    <w:rsid w:val="00AA466D"/>
    <w:rsid w:val="00AA4A95"/>
    <w:rsid w:val="00AA50DB"/>
    <w:rsid w:val="00AA53D6"/>
    <w:rsid w:val="00AA54B1"/>
    <w:rsid w:val="00AA5A43"/>
    <w:rsid w:val="00AA6023"/>
    <w:rsid w:val="00AA643F"/>
    <w:rsid w:val="00AA70F0"/>
    <w:rsid w:val="00AB1300"/>
    <w:rsid w:val="00AB135C"/>
    <w:rsid w:val="00AB1427"/>
    <w:rsid w:val="00AB179F"/>
    <w:rsid w:val="00AB19F0"/>
    <w:rsid w:val="00AB20EF"/>
    <w:rsid w:val="00AB2BD8"/>
    <w:rsid w:val="00AB2D2B"/>
    <w:rsid w:val="00AB2DBF"/>
    <w:rsid w:val="00AB2F4F"/>
    <w:rsid w:val="00AB3315"/>
    <w:rsid w:val="00AB3AA1"/>
    <w:rsid w:val="00AB43BA"/>
    <w:rsid w:val="00AB458A"/>
    <w:rsid w:val="00AB46E6"/>
    <w:rsid w:val="00AB4D82"/>
    <w:rsid w:val="00AB5271"/>
    <w:rsid w:val="00AB5314"/>
    <w:rsid w:val="00AB54DA"/>
    <w:rsid w:val="00AB6037"/>
    <w:rsid w:val="00AB6098"/>
    <w:rsid w:val="00AB6F73"/>
    <w:rsid w:val="00AB70BB"/>
    <w:rsid w:val="00AB7385"/>
    <w:rsid w:val="00AB73FB"/>
    <w:rsid w:val="00AB7CDA"/>
    <w:rsid w:val="00AB7D7F"/>
    <w:rsid w:val="00AC029C"/>
    <w:rsid w:val="00AC05C0"/>
    <w:rsid w:val="00AC0917"/>
    <w:rsid w:val="00AC0F58"/>
    <w:rsid w:val="00AC20CD"/>
    <w:rsid w:val="00AC2390"/>
    <w:rsid w:val="00AC2964"/>
    <w:rsid w:val="00AC2FE4"/>
    <w:rsid w:val="00AC48BD"/>
    <w:rsid w:val="00AC48C4"/>
    <w:rsid w:val="00AC4F21"/>
    <w:rsid w:val="00AC55F1"/>
    <w:rsid w:val="00AC6A73"/>
    <w:rsid w:val="00AC7A9B"/>
    <w:rsid w:val="00AC7DAF"/>
    <w:rsid w:val="00AD0B19"/>
    <w:rsid w:val="00AD1D67"/>
    <w:rsid w:val="00AD2108"/>
    <w:rsid w:val="00AD5842"/>
    <w:rsid w:val="00AD5A7E"/>
    <w:rsid w:val="00AD5CAE"/>
    <w:rsid w:val="00AE00B6"/>
    <w:rsid w:val="00AE0AA2"/>
    <w:rsid w:val="00AE10FA"/>
    <w:rsid w:val="00AE20AB"/>
    <w:rsid w:val="00AE3A88"/>
    <w:rsid w:val="00AE4541"/>
    <w:rsid w:val="00AE47EC"/>
    <w:rsid w:val="00AE4D2B"/>
    <w:rsid w:val="00AE5F72"/>
    <w:rsid w:val="00AE7047"/>
    <w:rsid w:val="00AE708A"/>
    <w:rsid w:val="00AE7BEE"/>
    <w:rsid w:val="00AF053B"/>
    <w:rsid w:val="00AF067F"/>
    <w:rsid w:val="00AF096D"/>
    <w:rsid w:val="00AF0F32"/>
    <w:rsid w:val="00AF297B"/>
    <w:rsid w:val="00AF3846"/>
    <w:rsid w:val="00AF39A8"/>
    <w:rsid w:val="00AF4191"/>
    <w:rsid w:val="00AF456B"/>
    <w:rsid w:val="00AF51B0"/>
    <w:rsid w:val="00AF540E"/>
    <w:rsid w:val="00AF54FE"/>
    <w:rsid w:val="00AF6041"/>
    <w:rsid w:val="00AF6591"/>
    <w:rsid w:val="00AF683B"/>
    <w:rsid w:val="00AF6B99"/>
    <w:rsid w:val="00AF6DD3"/>
    <w:rsid w:val="00AF7092"/>
    <w:rsid w:val="00AF7128"/>
    <w:rsid w:val="00AF7262"/>
    <w:rsid w:val="00AF7B1B"/>
    <w:rsid w:val="00AF7CDD"/>
    <w:rsid w:val="00B0013C"/>
    <w:rsid w:val="00B00415"/>
    <w:rsid w:val="00B01CFD"/>
    <w:rsid w:val="00B021A0"/>
    <w:rsid w:val="00B026B0"/>
    <w:rsid w:val="00B03105"/>
    <w:rsid w:val="00B0318D"/>
    <w:rsid w:val="00B0385D"/>
    <w:rsid w:val="00B03B5F"/>
    <w:rsid w:val="00B03FE7"/>
    <w:rsid w:val="00B04578"/>
    <w:rsid w:val="00B0496F"/>
    <w:rsid w:val="00B04A7E"/>
    <w:rsid w:val="00B04CFF"/>
    <w:rsid w:val="00B04E8A"/>
    <w:rsid w:val="00B05C78"/>
    <w:rsid w:val="00B05CB1"/>
    <w:rsid w:val="00B05CE6"/>
    <w:rsid w:val="00B05DE7"/>
    <w:rsid w:val="00B07575"/>
    <w:rsid w:val="00B078D3"/>
    <w:rsid w:val="00B07947"/>
    <w:rsid w:val="00B07C75"/>
    <w:rsid w:val="00B10C29"/>
    <w:rsid w:val="00B1234D"/>
    <w:rsid w:val="00B126B5"/>
    <w:rsid w:val="00B12F94"/>
    <w:rsid w:val="00B130C7"/>
    <w:rsid w:val="00B14D20"/>
    <w:rsid w:val="00B14F6B"/>
    <w:rsid w:val="00B15E75"/>
    <w:rsid w:val="00B20750"/>
    <w:rsid w:val="00B20A06"/>
    <w:rsid w:val="00B23B49"/>
    <w:rsid w:val="00B2485A"/>
    <w:rsid w:val="00B248CF"/>
    <w:rsid w:val="00B24E2B"/>
    <w:rsid w:val="00B25259"/>
    <w:rsid w:val="00B253C9"/>
    <w:rsid w:val="00B2563C"/>
    <w:rsid w:val="00B26268"/>
    <w:rsid w:val="00B263CF"/>
    <w:rsid w:val="00B26631"/>
    <w:rsid w:val="00B273B2"/>
    <w:rsid w:val="00B27952"/>
    <w:rsid w:val="00B27EA2"/>
    <w:rsid w:val="00B302A6"/>
    <w:rsid w:val="00B30A6C"/>
    <w:rsid w:val="00B310A2"/>
    <w:rsid w:val="00B31903"/>
    <w:rsid w:val="00B31F16"/>
    <w:rsid w:val="00B32C1D"/>
    <w:rsid w:val="00B339F7"/>
    <w:rsid w:val="00B342C6"/>
    <w:rsid w:val="00B34324"/>
    <w:rsid w:val="00B34512"/>
    <w:rsid w:val="00B345D5"/>
    <w:rsid w:val="00B34830"/>
    <w:rsid w:val="00B34E38"/>
    <w:rsid w:val="00B35E52"/>
    <w:rsid w:val="00B363B0"/>
    <w:rsid w:val="00B36AE0"/>
    <w:rsid w:val="00B3717E"/>
    <w:rsid w:val="00B37315"/>
    <w:rsid w:val="00B401BD"/>
    <w:rsid w:val="00B410B0"/>
    <w:rsid w:val="00B4134A"/>
    <w:rsid w:val="00B414E8"/>
    <w:rsid w:val="00B419D0"/>
    <w:rsid w:val="00B4333D"/>
    <w:rsid w:val="00B434D6"/>
    <w:rsid w:val="00B44003"/>
    <w:rsid w:val="00B4496E"/>
    <w:rsid w:val="00B44993"/>
    <w:rsid w:val="00B449E0"/>
    <w:rsid w:val="00B452BE"/>
    <w:rsid w:val="00B45CCA"/>
    <w:rsid w:val="00B46202"/>
    <w:rsid w:val="00B46CCD"/>
    <w:rsid w:val="00B471EB"/>
    <w:rsid w:val="00B47293"/>
    <w:rsid w:val="00B473DC"/>
    <w:rsid w:val="00B47BB4"/>
    <w:rsid w:val="00B51970"/>
    <w:rsid w:val="00B51D3A"/>
    <w:rsid w:val="00B52375"/>
    <w:rsid w:val="00B52B49"/>
    <w:rsid w:val="00B5434F"/>
    <w:rsid w:val="00B550EB"/>
    <w:rsid w:val="00B55309"/>
    <w:rsid w:val="00B55C81"/>
    <w:rsid w:val="00B55D57"/>
    <w:rsid w:val="00B56A58"/>
    <w:rsid w:val="00B56F00"/>
    <w:rsid w:val="00B570C4"/>
    <w:rsid w:val="00B60521"/>
    <w:rsid w:val="00B6080F"/>
    <w:rsid w:val="00B60EEE"/>
    <w:rsid w:val="00B61746"/>
    <w:rsid w:val="00B618C5"/>
    <w:rsid w:val="00B62762"/>
    <w:rsid w:val="00B629EA"/>
    <w:rsid w:val="00B64855"/>
    <w:rsid w:val="00B64F62"/>
    <w:rsid w:val="00B65197"/>
    <w:rsid w:val="00B6519F"/>
    <w:rsid w:val="00B659D5"/>
    <w:rsid w:val="00B65A47"/>
    <w:rsid w:val="00B662B8"/>
    <w:rsid w:val="00B66598"/>
    <w:rsid w:val="00B66DE0"/>
    <w:rsid w:val="00B67E06"/>
    <w:rsid w:val="00B70019"/>
    <w:rsid w:val="00B70DCB"/>
    <w:rsid w:val="00B7103F"/>
    <w:rsid w:val="00B7108C"/>
    <w:rsid w:val="00B711E2"/>
    <w:rsid w:val="00B71CED"/>
    <w:rsid w:val="00B732AA"/>
    <w:rsid w:val="00B73EC5"/>
    <w:rsid w:val="00B74287"/>
    <w:rsid w:val="00B74791"/>
    <w:rsid w:val="00B75625"/>
    <w:rsid w:val="00B75786"/>
    <w:rsid w:val="00B7664D"/>
    <w:rsid w:val="00B76E0C"/>
    <w:rsid w:val="00B77194"/>
    <w:rsid w:val="00B777C2"/>
    <w:rsid w:val="00B77B94"/>
    <w:rsid w:val="00B8163A"/>
    <w:rsid w:val="00B81901"/>
    <w:rsid w:val="00B82021"/>
    <w:rsid w:val="00B82C73"/>
    <w:rsid w:val="00B831B4"/>
    <w:rsid w:val="00B83A71"/>
    <w:rsid w:val="00B8416E"/>
    <w:rsid w:val="00B84418"/>
    <w:rsid w:val="00B8492A"/>
    <w:rsid w:val="00B84F29"/>
    <w:rsid w:val="00B85501"/>
    <w:rsid w:val="00B85EF6"/>
    <w:rsid w:val="00B85F37"/>
    <w:rsid w:val="00B85FA5"/>
    <w:rsid w:val="00B870D7"/>
    <w:rsid w:val="00B87AD1"/>
    <w:rsid w:val="00B919E5"/>
    <w:rsid w:val="00B91D17"/>
    <w:rsid w:val="00B91F37"/>
    <w:rsid w:val="00B93340"/>
    <w:rsid w:val="00B93398"/>
    <w:rsid w:val="00B93481"/>
    <w:rsid w:val="00B938FC"/>
    <w:rsid w:val="00B93D09"/>
    <w:rsid w:val="00B9419B"/>
    <w:rsid w:val="00B94C2E"/>
    <w:rsid w:val="00B9501E"/>
    <w:rsid w:val="00B95831"/>
    <w:rsid w:val="00B96BAE"/>
    <w:rsid w:val="00B96C03"/>
    <w:rsid w:val="00B97348"/>
    <w:rsid w:val="00B9798F"/>
    <w:rsid w:val="00B97AC7"/>
    <w:rsid w:val="00BA0954"/>
    <w:rsid w:val="00BA0AF3"/>
    <w:rsid w:val="00BA0EA1"/>
    <w:rsid w:val="00BA185B"/>
    <w:rsid w:val="00BA2A52"/>
    <w:rsid w:val="00BA2DCC"/>
    <w:rsid w:val="00BA3781"/>
    <w:rsid w:val="00BA3C30"/>
    <w:rsid w:val="00BA4194"/>
    <w:rsid w:val="00BA44AF"/>
    <w:rsid w:val="00BA4979"/>
    <w:rsid w:val="00BA4C91"/>
    <w:rsid w:val="00BA552C"/>
    <w:rsid w:val="00BA5ADA"/>
    <w:rsid w:val="00BA657F"/>
    <w:rsid w:val="00BA6827"/>
    <w:rsid w:val="00BA7CB6"/>
    <w:rsid w:val="00BA7E19"/>
    <w:rsid w:val="00BB0206"/>
    <w:rsid w:val="00BB0C96"/>
    <w:rsid w:val="00BB1C09"/>
    <w:rsid w:val="00BB297C"/>
    <w:rsid w:val="00BB2CAC"/>
    <w:rsid w:val="00BB2DE8"/>
    <w:rsid w:val="00BB2F6C"/>
    <w:rsid w:val="00BB2F7D"/>
    <w:rsid w:val="00BB3887"/>
    <w:rsid w:val="00BB388E"/>
    <w:rsid w:val="00BB3911"/>
    <w:rsid w:val="00BB3DE7"/>
    <w:rsid w:val="00BB4364"/>
    <w:rsid w:val="00BB4442"/>
    <w:rsid w:val="00BB45BB"/>
    <w:rsid w:val="00BB5D8F"/>
    <w:rsid w:val="00BB653B"/>
    <w:rsid w:val="00BB6703"/>
    <w:rsid w:val="00BB7E2E"/>
    <w:rsid w:val="00BC19C6"/>
    <w:rsid w:val="00BC2D48"/>
    <w:rsid w:val="00BC35B8"/>
    <w:rsid w:val="00BC37F4"/>
    <w:rsid w:val="00BC449B"/>
    <w:rsid w:val="00BC4CAA"/>
    <w:rsid w:val="00BC5389"/>
    <w:rsid w:val="00BC5A44"/>
    <w:rsid w:val="00BC6206"/>
    <w:rsid w:val="00BC6401"/>
    <w:rsid w:val="00BD013B"/>
    <w:rsid w:val="00BD0D44"/>
    <w:rsid w:val="00BD0D6E"/>
    <w:rsid w:val="00BD12A3"/>
    <w:rsid w:val="00BD1C66"/>
    <w:rsid w:val="00BD3D32"/>
    <w:rsid w:val="00BD3D9C"/>
    <w:rsid w:val="00BD408A"/>
    <w:rsid w:val="00BD42FE"/>
    <w:rsid w:val="00BD47B3"/>
    <w:rsid w:val="00BD4C74"/>
    <w:rsid w:val="00BD51A1"/>
    <w:rsid w:val="00BD580B"/>
    <w:rsid w:val="00BD5B0B"/>
    <w:rsid w:val="00BD5B63"/>
    <w:rsid w:val="00BD5B6E"/>
    <w:rsid w:val="00BD6A16"/>
    <w:rsid w:val="00BD716A"/>
    <w:rsid w:val="00BD7273"/>
    <w:rsid w:val="00BD7EB5"/>
    <w:rsid w:val="00BE0164"/>
    <w:rsid w:val="00BE0C3A"/>
    <w:rsid w:val="00BE0E92"/>
    <w:rsid w:val="00BE26F7"/>
    <w:rsid w:val="00BE3843"/>
    <w:rsid w:val="00BE42FA"/>
    <w:rsid w:val="00BE5239"/>
    <w:rsid w:val="00BE54A2"/>
    <w:rsid w:val="00BE56AA"/>
    <w:rsid w:val="00BE5A95"/>
    <w:rsid w:val="00BE67A9"/>
    <w:rsid w:val="00BE7452"/>
    <w:rsid w:val="00BE780B"/>
    <w:rsid w:val="00BE784D"/>
    <w:rsid w:val="00BE7B72"/>
    <w:rsid w:val="00BF0205"/>
    <w:rsid w:val="00BF074A"/>
    <w:rsid w:val="00BF0ED3"/>
    <w:rsid w:val="00BF1058"/>
    <w:rsid w:val="00BF12DD"/>
    <w:rsid w:val="00BF2187"/>
    <w:rsid w:val="00BF24A7"/>
    <w:rsid w:val="00BF2F81"/>
    <w:rsid w:val="00BF353D"/>
    <w:rsid w:val="00BF374E"/>
    <w:rsid w:val="00BF3D08"/>
    <w:rsid w:val="00BF4410"/>
    <w:rsid w:val="00BF4E51"/>
    <w:rsid w:val="00BF5248"/>
    <w:rsid w:val="00BF52F0"/>
    <w:rsid w:val="00BF5B83"/>
    <w:rsid w:val="00BF5DB8"/>
    <w:rsid w:val="00BF61E7"/>
    <w:rsid w:val="00BF6F3F"/>
    <w:rsid w:val="00BF730E"/>
    <w:rsid w:val="00BF7797"/>
    <w:rsid w:val="00C000CA"/>
    <w:rsid w:val="00C00948"/>
    <w:rsid w:val="00C00BBB"/>
    <w:rsid w:val="00C01BC1"/>
    <w:rsid w:val="00C0361F"/>
    <w:rsid w:val="00C036DA"/>
    <w:rsid w:val="00C043BB"/>
    <w:rsid w:val="00C0445B"/>
    <w:rsid w:val="00C05033"/>
    <w:rsid w:val="00C0562F"/>
    <w:rsid w:val="00C06687"/>
    <w:rsid w:val="00C069C7"/>
    <w:rsid w:val="00C06AFE"/>
    <w:rsid w:val="00C07287"/>
    <w:rsid w:val="00C1015E"/>
    <w:rsid w:val="00C10585"/>
    <w:rsid w:val="00C107A0"/>
    <w:rsid w:val="00C109C6"/>
    <w:rsid w:val="00C11D16"/>
    <w:rsid w:val="00C129F9"/>
    <w:rsid w:val="00C12E8E"/>
    <w:rsid w:val="00C132B8"/>
    <w:rsid w:val="00C1363D"/>
    <w:rsid w:val="00C140F3"/>
    <w:rsid w:val="00C148A0"/>
    <w:rsid w:val="00C14BC7"/>
    <w:rsid w:val="00C14E1B"/>
    <w:rsid w:val="00C151DD"/>
    <w:rsid w:val="00C1592B"/>
    <w:rsid w:val="00C16084"/>
    <w:rsid w:val="00C16699"/>
    <w:rsid w:val="00C17555"/>
    <w:rsid w:val="00C1778E"/>
    <w:rsid w:val="00C179C0"/>
    <w:rsid w:val="00C17B1F"/>
    <w:rsid w:val="00C20169"/>
    <w:rsid w:val="00C203CF"/>
    <w:rsid w:val="00C208EA"/>
    <w:rsid w:val="00C215AF"/>
    <w:rsid w:val="00C21C9B"/>
    <w:rsid w:val="00C2215C"/>
    <w:rsid w:val="00C2227E"/>
    <w:rsid w:val="00C22581"/>
    <w:rsid w:val="00C225C8"/>
    <w:rsid w:val="00C229F5"/>
    <w:rsid w:val="00C22F20"/>
    <w:rsid w:val="00C24E26"/>
    <w:rsid w:val="00C24EFF"/>
    <w:rsid w:val="00C2570C"/>
    <w:rsid w:val="00C263E7"/>
    <w:rsid w:val="00C274DB"/>
    <w:rsid w:val="00C27849"/>
    <w:rsid w:val="00C31064"/>
    <w:rsid w:val="00C3120D"/>
    <w:rsid w:val="00C31CD6"/>
    <w:rsid w:val="00C31F9E"/>
    <w:rsid w:val="00C32436"/>
    <w:rsid w:val="00C3250A"/>
    <w:rsid w:val="00C32749"/>
    <w:rsid w:val="00C32928"/>
    <w:rsid w:val="00C32F8A"/>
    <w:rsid w:val="00C3305A"/>
    <w:rsid w:val="00C33094"/>
    <w:rsid w:val="00C33348"/>
    <w:rsid w:val="00C336C9"/>
    <w:rsid w:val="00C336FD"/>
    <w:rsid w:val="00C33730"/>
    <w:rsid w:val="00C33D10"/>
    <w:rsid w:val="00C3436E"/>
    <w:rsid w:val="00C343FA"/>
    <w:rsid w:val="00C3456E"/>
    <w:rsid w:val="00C348BE"/>
    <w:rsid w:val="00C34F95"/>
    <w:rsid w:val="00C35A0F"/>
    <w:rsid w:val="00C36355"/>
    <w:rsid w:val="00C36E2B"/>
    <w:rsid w:val="00C37B74"/>
    <w:rsid w:val="00C40C3A"/>
    <w:rsid w:val="00C4116B"/>
    <w:rsid w:val="00C41452"/>
    <w:rsid w:val="00C414DE"/>
    <w:rsid w:val="00C4180D"/>
    <w:rsid w:val="00C41B3F"/>
    <w:rsid w:val="00C42AE0"/>
    <w:rsid w:val="00C435CE"/>
    <w:rsid w:val="00C43BE8"/>
    <w:rsid w:val="00C43F7F"/>
    <w:rsid w:val="00C44B61"/>
    <w:rsid w:val="00C44E60"/>
    <w:rsid w:val="00C45D85"/>
    <w:rsid w:val="00C4603B"/>
    <w:rsid w:val="00C46F2C"/>
    <w:rsid w:val="00C47291"/>
    <w:rsid w:val="00C477F5"/>
    <w:rsid w:val="00C47F01"/>
    <w:rsid w:val="00C47F6F"/>
    <w:rsid w:val="00C504E5"/>
    <w:rsid w:val="00C509EB"/>
    <w:rsid w:val="00C50B1B"/>
    <w:rsid w:val="00C50D8F"/>
    <w:rsid w:val="00C5261F"/>
    <w:rsid w:val="00C5486B"/>
    <w:rsid w:val="00C54A6F"/>
    <w:rsid w:val="00C55FBB"/>
    <w:rsid w:val="00C5651F"/>
    <w:rsid w:val="00C5680B"/>
    <w:rsid w:val="00C56882"/>
    <w:rsid w:val="00C569F4"/>
    <w:rsid w:val="00C56F10"/>
    <w:rsid w:val="00C57398"/>
    <w:rsid w:val="00C5769C"/>
    <w:rsid w:val="00C57CA7"/>
    <w:rsid w:val="00C57D4E"/>
    <w:rsid w:val="00C57EA8"/>
    <w:rsid w:val="00C57F64"/>
    <w:rsid w:val="00C6023B"/>
    <w:rsid w:val="00C608E0"/>
    <w:rsid w:val="00C616B1"/>
    <w:rsid w:val="00C617FC"/>
    <w:rsid w:val="00C61B38"/>
    <w:rsid w:val="00C626A5"/>
    <w:rsid w:val="00C6278B"/>
    <w:rsid w:val="00C62DB8"/>
    <w:rsid w:val="00C633DA"/>
    <w:rsid w:val="00C63EC3"/>
    <w:rsid w:val="00C64753"/>
    <w:rsid w:val="00C6486F"/>
    <w:rsid w:val="00C65624"/>
    <w:rsid w:val="00C65971"/>
    <w:rsid w:val="00C664FA"/>
    <w:rsid w:val="00C669AD"/>
    <w:rsid w:val="00C67031"/>
    <w:rsid w:val="00C676EB"/>
    <w:rsid w:val="00C700B3"/>
    <w:rsid w:val="00C7050E"/>
    <w:rsid w:val="00C705C7"/>
    <w:rsid w:val="00C70A65"/>
    <w:rsid w:val="00C70B43"/>
    <w:rsid w:val="00C72D19"/>
    <w:rsid w:val="00C73564"/>
    <w:rsid w:val="00C73B45"/>
    <w:rsid w:val="00C73F3A"/>
    <w:rsid w:val="00C75B6D"/>
    <w:rsid w:val="00C75E37"/>
    <w:rsid w:val="00C76882"/>
    <w:rsid w:val="00C769A1"/>
    <w:rsid w:val="00C77009"/>
    <w:rsid w:val="00C77647"/>
    <w:rsid w:val="00C777EC"/>
    <w:rsid w:val="00C77E35"/>
    <w:rsid w:val="00C77E4A"/>
    <w:rsid w:val="00C801F4"/>
    <w:rsid w:val="00C8068C"/>
    <w:rsid w:val="00C80981"/>
    <w:rsid w:val="00C80985"/>
    <w:rsid w:val="00C80BF4"/>
    <w:rsid w:val="00C824E0"/>
    <w:rsid w:val="00C825A7"/>
    <w:rsid w:val="00C841A8"/>
    <w:rsid w:val="00C85932"/>
    <w:rsid w:val="00C85D4B"/>
    <w:rsid w:val="00C863D4"/>
    <w:rsid w:val="00C86B2D"/>
    <w:rsid w:val="00C870E0"/>
    <w:rsid w:val="00C87464"/>
    <w:rsid w:val="00C90346"/>
    <w:rsid w:val="00C90C1E"/>
    <w:rsid w:val="00C9124A"/>
    <w:rsid w:val="00C91750"/>
    <w:rsid w:val="00C9184C"/>
    <w:rsid w:val="00C91D92"/>
    <w:rsid w:val="00C91F5C"/>
    <w:rsid w:val="00C92251"/>
    <w:rsid w:val="00C92282"/>
    <w:rsid w:val="00C924F4"/>
    <w:rsid w:val="00C936C5"/>
    <w:rsid w:val="00C93800"/>
    <w:rsid w:val="00C93C71"/>
    <w:rsid w:val="00C94013"/>
    <w:rsid w:val="00C946F2"/>
    <w:rsid w:val="00C9539F"/>
    <w:rsid w:val="00C956C2"/>
    <w:rsid w:val="00C9635E"/>
    <w:rsid w:val="00C96F1E"/>
    <w:rsid w:val="00C97F12"/>
    <w:rsid w:val="00C97F72"/>
    <w:rsid w:val="00CA055B"/>
    <w:rsid w:val="00CA0E9F"/>
    <w:rsid w:val="00CA1228"/>
    <w:rsid w:val="00CA12FE"/>
    <w:rsid w:val="00CA1420"/>
    <w:rsid w:val="00CA1B78"/>
    <w:rsid w:val="00CA1F47"/>
    <w:rsid w:val="00CA2126"/>
    <w:rsid w:val="00CA2A0E"/>
    <w:rsid w:val="00CA2CCB"/>
    <w:rsid w:val="00CA2CE6"/>
    <w:rsid w:val="00CA3563"/>
    <w:rsid w:val="00CA3941"/>
    <w:rsid w:val="00CA44E9"/>
    <w:rsid w:val="00CA471B"/>
    <w:rsid w:val="00CA4A89"/>
    <w:rsid w:val="00CA4AED"/>
    <w:rsid w:val="00CA4B0C"/>
    <w:rsid w:val="00CA5A71"/>
    <w:rsid w:val="00CA64AC"/>
    <w:rsid w:val="00CA71F4"/>
    <w:rsid w:val="00CB05EE"/>
    <w:rsid w:val="00CB13F3"/>
    <w:rsid w:val="00CB1753"/>
    <w:rsid w:val="00CB2D1B"/>
    <w:rsid w:val="00CB2F01"/>
    <w:rsid w:val="00CB4588"/>
    <w:rsid w:val="00CB46CD"/>
    <w:rsid w:val="00CB712E"/>
    <w:rsid w:val="00CB7E16"/>
    <w:rsid w:val="00CC0EF4"/>
    <w:rsid w:val="00CC10EA"/>
    <w:rsid w:val="00CC1901"/>
    <w:rsid w:val="00CC2474"/>
    <w:rsid w:val="00CC24A3"/>
    <w:rsid w:val="00CC2A7A"/>
    <w:rsid w:val="00CC2B83"/>
    <w:rsid w:val="00CC2C92"/>
    <w:rsid w:val="00CC336E"/>
    <w:rsid w:val="00CC34B5"/>
    <w:rsid w:val="00CC3919"/>
    <w:rsid w:val="00CC439D"/>
    <w:rsid w:val="00CC458D"/>
    <w:rsid w:val="00CC4D0B"/>
    <w:rsid w:val="00CC549F"/>
    <w:rsid w:val="00CC581D"/>
    <w:rsid w:val="00CC621D"/>
    <w:rsid w:val="00CC671C"/>
    <w:rsid w:val="00CC6B5C"/>
    <w:rsid w:val="00CC6C66"/>
    <w:rsid w:val="00CC7364"/>
    <w:rsid w:val="00CD0732"/>
    <w:rsid w:val="00CD0C45"/>
    <w:rsid w:val="00CD1BC5"/>
    <w:rsid w:val="00CD1BCA"/>
    <w:rsid w:val="00CD355D"/>
    <w:rsid w:val="00CD3942"/>
    <w:rsid w:val="00CD3DFC"/>
    <w:rsid w:val="00CD4EAF"/>
    <w:rsid w:val="00CD508E"/>
    <w:rsid w:val="00CD57F0"/>
    <w:rsid w:val="00CD5BED"/>
    <w:rsid w:val="00CD5C96"/>
    <w:rsid w:val="00CD6D70"/>
    <w:rsid w:val="00CD73EE"/>
    <w:rsid w:val="00CE035D"/>
    <w:rsid w:val="00CE05BA"/>
    <w:rsid w:val="00CE09F6"/>
    <w:rsid w:val="00CE0F22"/>
    <w:rsid w:val="00CE18CA"/>
    <w:rsid w:val="00CE2B07"/>
    <w:rsid w:val="00CE3570"/>
    <w:rsid w:val="00CE35F4"/>
    <w:rsid w:val="00CE36D7"/>
    <w:rsid w:val="00CE48DC"/>
    <w:rsid w:val="00CE4DB2"/>
    <w:rsid w:val="00CE506D"/>
    <w:rsid w:val="00CE51BF"/>
    <w:rsid w:val="00CE55A0"/>
    <w:rsid w:val="00CE56EF"/>
    <w:rsid w:val="00CE60C2"/>
    <w:rsid w:val="00CE62A3"/>
    <w:rsid w:val="00CE6907"/>
    <w:rsid w:val="00CE6B2D"/>
    <w:rsid w:val="00CE6EE2"/>
    <w:rsid w:val="00CE7284"/>
    <w:rsid w:val="00CE74D1"/>
    <w:rsid w:val="00CE77A2"/>
    <w:rsid w:val="00CE7936"/>
    <w:rsid w:val="00CE7A20"/>
    <w:rsid w:val="00CF0053"/>
    <w:rsid w:val="00CF00F4"/>
    <w:rsid w:val="00CF00FD"/>
    <w:rsid w:val="00CF0646"/>
    <w:rsid w:val="00CF1273"/>
    <w:rsid w:val="00CF12AF"/>
    <w:rsid w:val="00CF17E0"/>
    <w:rsid w:val="00CF1889"/>
    <w:rsid w:val="00CF19EE"/>
    <w:rsid w:val="00CF4AE4"/>
    <w:rsid w:val="00CF59D1"/>
    <w:rsid w:val="00CF5C1D"/>
    <w:rsid w:val="00CF5DE9"/>
    <w:rsid w:val="00CF67ED"/>
    <w:rsid w:val="00CF6BD1"/>
    <w:rsid w:val="00CF6E7E"/>
    <w:rsid w:val="00CF7624"/>
    <w:rsid w:val="00CF763C"/>
    <w:rsid w:val="00D0019A"/>
    <w:rsid w:val="00D01F73"/>
    <w:rsid w:val="00D02619"/>
    <w:rsid w:val="00D02927"/>
    <w:rsid w:val="00D02D51"/>
    <w:rsid w:val="00D03B79"/>
    <w:rsid w:val="00D045DE"/>
    <w:rsid w:val="00D04E05"/>
    <w:rsid w:val="00D0723E"/>
    <w:rsid w:val="00D07323"/>
    <w:rsid w:val="00D079D3"/>
    <w:rsid w:val="00D100AB"/>
    <w:rsid w:val="00D102E3"/>
    <w:rsid w:val="00D12B1C"/>
    <w:rsid w:val="00D12CA0"/>
    <w:rsid w:val="00D13144"/>
    <w:rsid w:val="00D13163"/>
    <w:rsid w:val="00D14AD3"/>
    <w:rsid w:val="00D14CC4"/>
    <w:rsid w:val="00D1562C"/>
    <w:rsid w:val="00D15CAE"/>
    <w:rsid w:val="00D16513"/>
    <w:rsid w:val="00D169FA"/>
    <w:rsid w:val="00D16FCE"/>
    <w:rsid w:val="00D175CB"/>
    <w:rsid w:val="00D206C7"/>
    <w:rsid w:val="00D21241"/>
    <w:rsid w:val="00D21A53"/>
    <w:rsid w:val="00D21F5B"/>
    <w:rsid w:val="00D223E0"/>
    <w:rsid w:val="00D2259D"/>
    <w:rsid w:val="00D2279F"/>
    <w:rsid w:val="00D227A4"/>
    <w:rsid w:val="00D22D54"/>
    <w:rsid w:val="00D22F5A"/>
    <w:rsid w:val="00D23673"/>
    <w:rsid w:val="00D2524B"/>
    <w:rsid w:val="00D25FA6"/>
    <w:rsid w:val="00D2626C"/>
    <w:rsid w:val="00D26767"/>
    <w:rsid w:val="00D26A10"/>
    <w:rsid w:val="00D27EDA"/>
    <w:rsid w:val="00D30205"/>
    <w:rsid w:val="00D302FC"/>
    <w:rsid w:val="00D30F14"/>
    <w:rsid w:val="00D3134A"/>
    <w:rsid w:val="00D31FD7"/>
    <w:rsid w:val="00D3201C"/>
    <w:rsid w:val="00D326E1"/>
    <w:rsid w:val="00D33567"/>
    <w:rsid w:val="00D33C25"/>
    <w:rsid w:val="00D340A6"/>
    <w:rsid w:val="00D340BA"/>
    <w:rsid w:val="00D344C5"/>
    <w:rsid w:val="00D34523"/>
    <w:rsid w:val="00D34CBD"/>
    <w:rsid w:val="00D34E4C"/>
    <w:rsid w:val="00D34EC0"/>
    <w:rsid w:val="00D34FC4"/>
    <w:rsid w:val="00D35047"/>
    <w:rsid w:val="00D35701"/>
    <w:rsid w:val="00D358C2"/>
    <w:rsid w:val="00D360A4"/>
    <w:rsid w:val="00D362D7"/>
    <w:rsid w:val="00D36464"/>
    <w:rsid w:val="00D36AC5"/>
    <w:rsid w:val="00D36F07"/>
    <w:rsid w:val="00D40AF6"/>
    <w:rsid w:val="00D40F40"/>
    <w:rsid w:val="00D41549"/>
    <w:rsid w:val="00D415A1"/>
    <w:rsid w:val="00D41A57"/>
    <w:rsid w:val="00D41E1E"/>
    <w:rsid w:val="00D426EB"/>
    <w:rsid w:val="00D42D12"/>
    <w:rsid w:val="00D43506"/>
    <w:rsid w:val="00D443F7"/>
    <w:rsid w:val="00D44D11"/>
    <w:rsid w:val="00D45197"/>
    <w:rsid w:val="00D45D33"/>
    <w:rsid w:val="00D4628C"/>
    <w:rsid w:val="00D478BB"/>
    <w:rsid w:val="00D47D01"/>
    <w:rsid w:val="00D47E4E"/>
    <w:rsid w:val="00D506D4"/>
    <w:rsid w:val="00D5096C"/>
    <w:rsid w:val="00D50E72"/>
    <w:rsid w:val="00D50ED1"/>
    <w:rsid w:val="00D51BC6"/>
    <w:rsid w:val="00D520A5"/>
    <w:rsid w:val="00D520EB"/>
    <w:rsid w:val="00D530F1"/>
    <w:rsid w:val="00D53AFC"/>
    <w:rsid w:val="00D53B97"/>
    <w:rsid w:val="00D53C8B"/>
    <w:rsid w:val="00D541DB"/>
    <w:rsid w:val="00D545AD"/>
    <w:rsid w:val="00D54889"/>
    <w:rsid w:val="00D54AD1"/>
    <w:rsid w:val="00D54BC1"/>
    <w:rsid w:val="00D54FB9"/>
    <w:rsid w:val="00D56967"/>
    <w:rsid w:val="00D569BC"/>
    <w:rsid w:val="00D57793"/>
    <w:rsid w:val="00D57A39"/>
    <w:rsid w:val="00D57C3F"/>
    <w:rsid w:val="00D60642"/>
    <w:rsid w:val="00D60C1A"/>
    <w:rsid w:val="00D60DEA"/>
    <w:rsid w:val="00D60FB6"/>
    <w:rsid w:val="00D6170E"/>
    <w:rsid w:val="00D61B67"/>
    <w:rsid w:val="00D61FB5"/>
    <w:rsid w:val="00D64185"/>
    <w:rsid w:val="00D6464E"/>
    <w:rsid w:val="00D65235"/>
    <w:rsid w:val="00D656DD"/>
    <w:rsid w:val="00D6652D"/>
    <w:rsid w:val="00D677DD"/>
    <w:rsid w:val="00D679BB"/>
    <w:rsid w:val="00D67C6E"/>
    <w:rsid w:val="00D701E6"/>
    <w:rsid w:val="00D70D07"/>
    <w:rsid w:val="00D70E69"/>
    <w:rsid w:val="00D712F6"/>
    <w:rsid w:val="00D71389"/>
    <w:rsid w:val="00D71629"/>
    <w:rsid w:val="00D71861"/>
    <w:rsid w:val="00D721A7"/>
    <w:rsid w:val="00D73C82"/>
    <w:rsid w:val="00D73F4B"/>
    <w:rsid w:val="00D742EB"/>
    <w:rsid w:val="00D74A80"/>
    <w:rsid w:val="00D74BC0"/>
    <w:rsid w:val="00D75BF7"/>
    <w:rsid w:val="00D75CBB"/>
    <w:rsid w:val="00D763D7"/>
    <w:rsid w:val="00D7665C"/>
    <w:rsid w:val="00D76977"/>
    <w:rsid w:val="00D76AAD"/>
    <w:rsid w:val="00D76EB2"/>
    <w:rsid w:val="00D774D7"/>
    <w:rsid w:val="00D77637"/>
    <w:rsid w:val="00D800FA"/>
    <w:rsid w:val="00D8045D"/>
    <w:rsid w:val="00D80CD6"/>
    <w:rsid w:val="00D81C46"/>
    <w:rsid w:val="00D81E0E"/>
    <w:rsid w:val="00D8209E"/>
    <w:rsid w:val="00D826D1"/>
    <w:rsid w:val="00D82A1D"/>
    <w:rsid w:val="00D83068"/>
    <w:rsid w:val="00D833D5"/>
    <w:rsid w:val="00D83C6E"/>
    <w:rsid w:val="00D841F1"/>
    <w:rsid w:val="00D8429E"/>
    <w:rsid w:val="00D842CB"/>
    <w:rsid w:val="00D8457C"/>
    <w:rsid w:val="00D84D59"/>
    <w:rsid w:val="00D863C7"/>
    <w:rsid w:val="00D865A2"/>
    <w:rsid w:val="00D865B6"/>
    <w:rsid w:val="00D86909"/>
    <w:rsid w:val="00D86CC0"/>
    <w:rsid w:val="00D87091"/>
    <w:rsid w:val="00D87515"/>
    <w:rsid w:val="00D87DC5"/>
    <w:rsid w:val="00D87E3B"/>
    <w:rsid w:val="00D903BD"/>
    <w:rsid w:val="00D913EF"/>
    <w:rsid w:val="00D920B8"/>
    <w:rsid w:val="00D920CE"/>
    <w:rsid w:val="00D921FD"/>
    <w:rsid w:val="00D929F4"/>
    <w:rsid w:val="00D9344B"/>
    <w:rsid w:val="00D94302"/>
    <w:rsid w:val="00D94A7C"/>
    <w:rsid w:val="00D95369"/>
    <w:rsid w:val="00D95B99"/>
    <w:rsid w:val="00D97A81"/>
    <w:rsid w:val="00D97CDD"/>
    <w:rsid w:val="00DA0152"/>
    <w:rsid w:val="00DA0390"/>
    <w:rsid w:val="00DA059B"/>
    <w:rsid w:val="00DA066E"/>
    <w:rsid w:val="00DA0AD2"/>
    <w:rsid w:val="00DA0B7D"/>
    <w:rsid w:val="00DA0DDB"/>
    <w:rsid w:val="00DA2139"/>
    <w:rsid w:val="00DA2965"/>
    <w:rsid w:val="00DA2BB0"/>
    <w:rsid w:val="00DA38E2"/>
    <w:rsid w:val="00DA3C54"/>
    <w:rsid w:val="00DA4519"/>
    <w:rsid w:val="00DA4C17"/>
    <w:rsid w:val="00DA5244"/>
    <w:rsid w:val="00DA5894"/>
    <w:rsid w:val="00DA5D4C"/>
    <w:rsid w:val="00DA7534"/>
    <w:rsid w:val="00DB06AC"/>
    <w:rsid w:val="00DB06D0"/>
    <w:rsid w:val="00DB0ABF"/>
    <w:rsid w:val="00DB0DC4"/>
    <w:rsid w:val="00DB1184"/>
    <w:rsid w:val="00DB170B"/>
    <w:rsid w:val="00DB2060"/>
    <w:rsid w:val="00DB2E7A"/>
    <w:rsid w:val="00DB33FE"/>
    <w:rsid w:val="00DB3FDF"/>
    <w:rsid w:val="00DB4A86"/>
    <w:rsid w:val="00DB4F96"/>
    <w:rsid w:val="00DB5062"/>
    <w:rsid w:val="00DB580B"/>
    <w:rsid w:val="00DB5F7D"/>
    <w:rsid w:val="00DB5F89"/>
    <w:rsid w:val="00DB621E"/>
    <w:rsid w:val="00DB702D"/>
    <w:rsid w:val="00DB719E"/>
    <w:rsid w:val="00DB7F6B"/>
    <w:rsid w:val="00DC0949"/>
    <w:rsid w:val="00DC0974"/>
    <w:rsid w:val="00DC0A4E"/>
    <w:rsid w:val="00DC0E9D"/>
    <w:rsid w:val="00DC1027"/>
    <w:rsid w:val="00DC15BF"/>
    <w:rsid w:val="00DC1DC1"/>
    <w:rsid w:val="00DC24DC"/>
    <w:rsid w:val="00DC2534"/>
    <w:rsid w:val="00DC29F3"/>
    <w:rsid w:val="00DC3C6F"/>
    <w:rsid w:val="00DC41B5"/>
    <w:rsid w:val="00DC43B5"/>
    <w:rsid w:val="00DC634A"/>
    <w:rsid w:val="00DC6A41"/>
    <w:rsid w:val="00DC73D1"/>
    <w:rsid w:val="00DC7689"/>
    <w:rsid w:val="00DC7C2D"/>
    <w:rsid w:val="00DD0B9F"/>
    <w:rsid w:val="00DD138B"/>
    <w:rsid w:val="00DD2154"/>
    <w:rsid w:val="00DD2CB1"/>
    <w:rsid w:val="00DD3204"/>
    <w:rsid w:val="00DD3C97"/>
    <w:rsid w:val="00DD3F7D"/>
    <w:rsid w:val="00DD46AD"/>
    <w:rsid w:val="00DD4E57"/>
    <w:rsid w:val="00DD52D9"/>
    <w:rsid w:val="00DD5359"/>
    <w:rsid w:val="00DD5462"/>
    <w:rsid w:val="00DD598A"/>
    <w:rsid w:val="00DD5B03"/>
    <w:rsid w:val="00DD6097"/>
    <w:rsid w:val="00DD6B5E"/>
    <w:rsid w:val="00DD6F34"/>
    <w:rsid w:val="00DD78B8"/>
    <w:rsid w:val="00DD7CB4"/>
    <w:rsid w:val="00DE012D"/>
    <w:rsid w:val="00DE0329"/>
    <w:rsid w:val="00DE181E"/>
    <w:rsid w:val="00DE24A5"/>
    <w:rsid w:val="00DE2534"/>
    <w:rsid w:val="00DE26A4"/>
    <w:rsid w:val="00DE2F96"/>
    <w:rsid w:val="00DE42BF"/>
    <w:rsid w:val="00DE4619"/>
    <w:rsid w:val="00DE5215"/>
    <w:rsid w:val="00DE60AF"/>
    <w:rsid w:val="00DE63A0"/>
    <w:rsid w:val="00DE652B"/>
    <w:rsid w:val="00DE6C62"/>
    <w:rsid w:val="00DE6F25"/>
    <w:rsid w:val="00DE7B0D"/>
    <w:rsid w:val="00DE7C9C"/>
    <w:rsid w:val="00DF0D7D"/>
    <w:rsid w:val="00DF1098"/>
    <w:rsid w:val="00DF17B0"/>
    <w:rsid w:val="00DF1943"/>
    <w:rsid w:val="00DF1F9F"/>
    <w:rsid w:val="00DF2387"/>
    <w:rsid w:val="00DF2A5E"/>
    <w:rsid w:val="00DF305C"/>
    <w:rsid w:val="00DF3D98"/>
    <w:rsid w:val="00DF3F23"/>
    <w:rsid w:val="00DF4AC2"/>
    <w:rsid w:val="00DF4DE9"/>
    <w:rsid w:val="00DF5574"/>
    <w:rsid w:val="00DF59F3"/>
    <w:rsid w:val="00DF5EC4"/>
    <w:rsid w:val="00DF64A5"/>
    <w:rsid w:val="00DF6758"/>
    <w:rsid w:val="00DF6A05"/>
    <w:rsid w:val="00DF70EB"/>
    <w:rsid w:val="00DF732D"/>
    <w:rsid w:val="00E01018"/>
    <w:rsid w:val="00E01078"/>
    <w:rsid w:val="00E019EA"/>
    <w:rsid w:val="00E01B42"/>
    <w:rsid w:val="00E01B63"/>
    <w:rsid w:val="00E02D07"/>
    <w:rsid w:val="00E02F6F"/>
    <w:rsid w:val="00E034B5"/>
    <w:rsid w:val="00E034E5"/>
    <w:rsid w:val="00E03C48"/>
    <w:rsid w:val="00E03E16"/>
    <w:rsid w:val="00E03F33"/>
    <w:rsid w:val="00E0440E"/>
    <w:rsid w:val="00E053EC"/>
    <w:rsid w:val="00E06A65"/>
    <w:rsid w:val="00E06B19"/>
    <w:rsid w:val="00E07C74"/>
    <w:rsid w:val="00E107B9"/>
    <w:rsid w:val="00E11A93"/>
    <w:rsid w:val="00E12C57"/>
    <w:rsid w:val="00E13567"/>
    <w:rsid w:val="00E13629"/>
    <w:rsid w:val="00E1389C"/>
    <w:rsid w:val="00E146B5"/>
    <w:rsid w:val="00E1478C"/>
    <w:rsid w:val="00E14D82"/>
    <w:rsid w:val="00E15464"/>
    <w:rsid w:val="00E15690"/>
    <w:rsid w:val="00E17201"/>
    <w:rsid w:val="00E17E8D"/>
    <w:rsid w:val="00E2002C"/>
    <w:rsid w:val="00E213ED"/>
    <w:rsid w:val="00E21EDF"/>
    <w:rsid w:val="00E2280E"/>
    <w:rsid w:val="00E23C97"/>
    <w:rsid w:val="00E246FB"/>
    <w:rsid w:val="00E2533F"/>
    <w:rsid w:val="00E2542D"/>
    <w:rsid w:val="00E25651"/>
    <w:rsid w:val="00E257C4"/>
    <w:rsid w:val="00E258D9"/>
    <w:rsid w:val="00E2618A"/>
    <w:rsid w:val="00E266C8"/>
    <w:rsid w:val="00E2682D"/>
    <w:rsid w:val="00E26CC6"/>
    <w:rsid w:val="00E302CA"/>
    <w:rsid w:val="00E304A9"/>
    <w:rsid w:val="00E306CB"/>
    <w:rsid w:val="00E31200"/>
    <w:rsid w:val="00E313C0"/>
    <w:rsid w:val="00E31AD6"/>
    <w:rsid w:val="00E31C0A"/>
    <w:rsid w:val="00E32DCC"/>
    <w:rsid w:val="00E332D5"/>
    <w:rsid w:val="00E33BDF"/>
    <w:rsid w:val="00E35826"/>
    <w:rsid w:val="00E35D90"/>
    <w:rsid w:val="00E3678C"/>
    <w:rsid w:val="00E36EEB"/>
    <w:rsid w:val="00E37119"/>
    <w:rsid w:val="00E37C1F"/>
    <w:rsid w:val="00E403FE"/>
    <w:rsid w:val="00E40CC7"/>
    <w:rsid w:val="00E415AA"/>
    <w:rsid w:val="00E42021"/>
    <w:rsid w:val="00E4228F"/>
    <w:rsid w:val="00E4469B"/>
    <w:rsid w:val="00E44AD6"/>
    <w:rsid w:val="00E44CE3"/>
    <w:rsid w:val="00E4503B"/>
    <w:rsid w:val="00E4536B"/>
    <w:rsid w:val="00E45639"/>
    <w:rsid w:val="00E45694"/>
    <w:rsid w:val="00E45E98"/>
    <w:rsid w:val="00E4672A"/>
    <w:rsid w:val="00E47632"/>
    <w:rsid w:val="00E47959"/>
    <w:rsid w:val="00E5068D"/>
    <w:rsid w:val="00E5074D"/>
    <w:rsid w:val="00E50A16"/>
    <w:rsid w:val="00E50B3D"/>
    <w:rsid w:val="00E51B44"/>
    <w:rsid w:val="00E527AD"/>
    <w:rsid w:val="00E5281A"/>
    <w:rsid w:val="00E52FD9"/>
    <w:rsid w:val="00E53262"/>
    <w:rsid w:val="00E532A8"/>
    <w:rsid w:val="00E53AB1"/>
    <w:rsid w:val="00E54511"/>
    <w:rsid w:val="00E545A1"/>
    <w:rsid w:val="00E54681"/>
    <w:rsid w:val="00E549A4"/>
    <w:rsid w:val="00E54ABB"/>
    <w:rsid w:val="00E54ADB"/>
    <w:rsid w:val="00E5536F"/>
    <w:rsid w:val="00E553D5"/>
    <w:rsid w:val="00E55C0E"/>
    <w:rsid w:val="00E561E3"/>
    <w:rsid w:val="00E565F3"/>
    <w:rsid w:val="00E5664E"/>
    <w:rsid w:val="00E57E00"/>
    <w:rsid w:val="00E6013D"/>
    <w:rsid w:val="00E604A0"/>
    <w:rsid w:val="00E61A90"/>
    <w:rsid w:val="00E61BAB"/>
    <w:rsid w:val="00E627E3"/>
    <w:rsid w:val="00E6297C"/>
    <w:rsid w:val="00E62998"/>
    <w:rsid w:val="00E63252"/>
    <w:rsid w:val="00E6351F"/>
    <w:rsid w:val="00E635E2"/>
    <w:rsid w:val="00E63A35"/>
    <w:rsid w:val="00E6410C"/>
    <w:rsid w:val="00E64620"/>
    <w:rsid w:val="00E652BE"/>
    <w:rsid w:val="00E667B8"/>
    <w:rsid w:val="00E66AE0"/>
    <w:rsid w:val="00E6759D"/>
    <w:rsid w:val="00E67D96"/>
    <w:rsid w:val="00E70A0C"/>
    <w:rsid w:val="00E70EEB"/>
    <w:rsid w:val="00E710C8"/>
    <w:rsid w:val="00E72B01"/>
    <w:rsid w:val="00E72C67"/>
    <w:rsid w:val="00E72D7F"/>
    <w:rsid w:val="00E73332"/>
    <w:rsid w:val="00E7391B"/>
    <w:rsid w:val="00E73B98"/>
    <w:rsid w:val="00E73C6C"/>
    <w:rsid w:val="00E75AF6"/>
    <w:rsid w:val="00E75D3E"/>
    <w:rsid w:val="00E7630E"/>
    <w:rsid w:val="00E76957"/>
    <w:rsid w:val="00E76C26"/>
    <w:rsid w:val="00E773D2"/>
    <w:rsid w:val="00E7787C"/>
    <w:rsid w:val="00E778EA"/>
    <w:rsid w:val="00E806C4"/>
    <w:rsid w:val="00E81853"/>
    <w:rsid w:val="00E81CA6"/>
    <w:rsid w:val="00E82591"/>
    <w:rsid w:val="00E82FBD"/>
    <w:rsid w:val="00E83565"/>
    <w:rsid w:val="00E83899"/>
    <w:rsid w:val="00E83BDF"/>
    <w:rsid w:val="00E84D0E"/>
    <w:rsid w:val="00E859C1"/>
    <w:rsid w:val="00E8620E"/>
    <w:rsid w:val="00E86733"/>
    <w:rsid w:val="00E867EA"/>
    <w:rsid w:val="00E86B7D"/>
    <w:rsid w:val="00E86E4D"/>
    <w:rsid w:val="00E87D4E"/>
    <w:rsid w:val="00E903AB"/>
    <w:rsid w:val="00E913F2"/>
    <w:rsid w:val="00E91E9E"/>
    <w:rsid w:val="00E92016"/>
    <w:rsid w:val="00E93292"/>
    <w:rsid w:val="00E93A24"/>
    <w:rsid w:val="00E93F0D"/>
    <w:rsid w:val="00E9429F"/>
    <w:rsid w:val="00E9494A"/>
    <w:rsid w:val="00E97826"/>
    <w:rsid w:val="00E97831"/>
    <w:rsid w:val="00E97E6A"/>
    <w:rsid w:val="00EA063B"/>
    <w:rsid w:val="00EA0775"/>
    <w:rsid w:val="00EA1444"/>
    <w:rsid w:val="00EA14DF"/>
    <w:rsid w:val="00EA191F"/>
    <w:rsid w:val="00EA2493"/>
    <w:rsid w:val="00EA39F6"/>
    <w:rsid w:val="00EA3A03"/>
    <w:rsid w:val="00EA45BC"/>
    <w:rsid w:val="00EA4C5F"/>
    <w:rsid w:val="00EA4D93"/>
    <w:rsid w:val="00EA5AF1"/>
    <w:rsid w:val="00EA6655"/>
    <w:rsid w:val="00EA7D77"/>
    <w:rsid w:val="00EA7E04"/>
    <w:rsid w:val="00EB005F"/>
    <w:rsid w:val="00EB0C85"/>
    <w:rsid w:val="00EB0F16"/>
    <w:rsid w:val="00EB103C"/>
    <w:rsid w:val="00EB16CF"/>
    <w:rsid w:val="00EB1D5A"/>
    <w:rsid w:val="00EB2658"/>
    <w:rsid w:val="00EB2AC6"/>
    <w:rsid w:val="00EB3740"/>
    <w:rsid w:val="00EB3877"/>
    <w:rsid w:val="00EB3C11"/>
    <w:rsid w:val="00EB3E35"/>
    <w:rsid w:val="00EB4E8B"/>
    <w:rsid w:val="00EB530C"/>
    <w:rsid w:val="00EB65AF"/>
    <w:rsid w:val="00EB6DE3"/>
    <w:rsid w:val="00EB72FD"/>
    <w:rsid w:val="00EB77E1"/>
    <w:rsid w:val="00EB7A42"/>
    <w:rsid w:val="00EB7D76"/>
    <w:rsid w:val="00EC01BC"/>
    <w:rsid w:val="00EC18A0"/>
    <w:rsid w:val="00EC25C4"/>
    <w:rsid w:val="00EC27F1"/>
    <w:rsid w:val="00EC30B3"/>
    <w:rsid w:val="00EC3F9A"/>
    <w:rsid w:val="00EC46FB"/>
    <w:rsid w:val="00EC4729"/>
    <w:rsid w:val="00EC4C6B"/>
    <w:rsid w:val="00EC578D"/>
    <w:rsid w:val="00EC6465"/>
    <w:rsid w:val="00EC6591"/>
    <w:rsid w:val="00EC73A9"/>
    <w:rsid w:val="00EC7679"/>
    <w:rsid w:val="00EC768B"/>
    <w:rsid w:val="00ED06CE"/>
    <w:rsid w:val="00ED09C2"/>
    <w:rsid w:val="00ED0ECF"/>
    <w:rsid w:val="00ED16AC"/>
    <w:rsid w:val="00ED1A58"/>
    <w:rsid w:val="00ED1AEF"/>
    <w:rsid w:val="00ED1BE8"/>
    <w:rsid w:val="00ED20E2"/>
    <w:rsid w:val="00ED33E2"/>
    <w:rsid w:val="00ED35B7"/>
    <w:rsid w:val="00ED3E69"/>
    <w:rsid w:val="00ED434B"/>
    <w:rsid w:val="00ED45C0"/>
    <w:rsid w:val="00ED45F3"/>
    <w:rsid w:val="00ED485F"/>
    <w:rsid w:val="00ED59B2"/>
    <w:rsid w:val="00ED678D"/>
    <w:rsid w:val="00ED6DFB"/>
    <w:rsid w:val="00ED6F24"/>
    <w:rsid w:val="00ED7145"/>
    <w:rsid w:val="00EE1210"/>
    <w:rsid w:val="00EE16B2"/>
    <w:rsid w:val="00EE16F8"/>
    <w:rsid w:val="00EE204E"/>
    <w:rsid w:val="00EE22F0"/>
    <w:rsid w:val="00EE374E"/>
    <w:rsid w:val="00EE3F8F"/>
    <w:rsid w:val="00EE4F83"/>
    <w:rsid w:val="00EE51CC"/>
    <w:rsid w:val="00EE58A9"/>
    <w:rsid w:val="00EE5D9F"/>
    <w:rsid w:val="00EE5DC3"/>
    <w:rsid w:val="00EE6E56"/>
    <w:rsid w:val="00EE71D5"/>
    <w:rsid w:val="00EE7C05"/>
    <w:rsid w:val="00EE7DC1"/>
    <w:rsid w:val="00EF093C"/>
    <w:rsid w:val="00EF09DD"/>
    <w:rsid w:val="00EF0B45"/>
    <w:rsid w:val="00EF13BB"/>
    <w:rsid w:val="00EF189F"/>
    <w:rsid w:val="00EF21A3"/>
    <w:rsid w:val="00EF23E9"/>
    <w:rsid w:val="00EF24D5"/>
    <w:rsid w:val="00EF2B30"/>
    <w:rsid w:val="00EF2B5C"/>
    <w:rsid w:val="00EF3256"/>
    <w:rsid w:val="00EF3CD1"/>
    <w:rsid w:val="00EF450A"/>
    <w:rsid w:val="00EF45F7"/>
    <w:rsid w:val="00EF5ADE"/>
    <w:rsid w:val="00EF5C91"/>
    <w:rsid w:val="00EF6132"/>
    <w:rsid w:val="00EF6214"/>
    <w:rsid w:val="00EF6490"/>
    <w:rsid w:val="00EF6849"/>
    <w:rsid w:val="00EF6ABA"/>
    <w:rsid w:val="00EF70AF"/>
    <w:rsid w:val="00EF7566"/>
    <w:rsid w:val="00EF772F"/>
    <w:rsid w:val="00EF783A"/>
    <w:rsid w:val="00EF7C69"/>
    <w:rsid w:val="00EF7E87"/>
    <w:rsid w:val="00F00459"/>
    <w:rsid w:val="00F0045D"/>
    <w:rsid w:val="00F00F60"/>
    <w:rsid w:val="00F01340"/>
    <w:rsid w:val="00F01363"/>
    <w:rsid w:val="00F02518"/>
    <w:rsid w:val="00F0308E"/>
    <w:rsid w:val="00F03161"/>
    <w:rsid w:val="00F035CD"/>
    <w:rsid w:val="00F03EC7"/>
    <w:rsid w:val="00F04268"/>
    <w:rsid w:val="00F0496A"/>
    <w:rsid w:val="00F04DFF"/>
    <w:rsid w:val="00F0527A"/>
    <w:rsid w:val="00F05725"/>
    <w:rsid w:val="00F05BA7"/>
    <w:rsid w:val="00F05D33"/>
    <w:rsid w:val="00F063F5"/>
    <w:rsid w:val="00F06888"/>
    <w:rsid w:val="00F0725A"/>
    <w:rsid w:val="00F104CB"/>
    <w:rsid w:val="00F112E7"/>
    <w:rsid w:val="00F11397"/>
    <w:rsid w:val="00F11A5D"/>
    <w:rsid w:val="00F11FBB"/>
    <w:rsid w:val="00F137F9"/>
    <w:rsid w:val="00F13B06"/>
    <w:rsid w:val="00F13B72"/>
    <w:rsid w:val="00F14083"/>
    <w:rsid w:val="00F14B36"/>
    <w:rsid w:val="00F156EB"/>
    <w:rsid w:val="00F15B2A"/>
    <w:rsid w:val="00F160CD"/>
    <w:rsid w:val="00F1635E"/>
    <w:rsid w:val="00F170F2"/>
    <w:rsid w:val="00F17B46"/>
    <w:rsid w:val="00F20219"/>
    <w:rsid w:val="00F2034C"/>
    <w:rsid w:val="00F204B8"/>
    <w:rsid w:val="00F20627"/>
    <w:rsid w:val="00F20C1D"/>
    <w:rsid w:val="00F20C35"/>
    <w:rsid w:val="00F213AD"/>
    <w:rsid w:val="00F213F7"/>
    <w:rsid w:val="00F21509"/>
    <w:rsid w:val="00F21B96"/>
    <w:rsid w:val="00F22752"/>
    <w:rsid w:val="00F229D5"/>
    <w:rsid w:val="00F22A64"/>
    <w:rsid w:val="00F22AA4"/>
    <w:rsid w:val="00F22B0F"/>
    <w:rsid w:val="00F22C4E"/>
    <w:rsid w:val="00F22D3D"/>
    <w:rsid w:val="00F23002"/>
    <w:rsid w:val="00F23308"/>
    <w:rsid w:val="00F23562"/>
    <w:rsid w:val="00F247EB"/>
    <w:rsid w:val="00F256B0"/>
    <w:rsid w:val="00F26BAF"/>
    <w:rsid w:val="00F26D3C"/>
    <w:rsid w:val="00F27B14"/>
    <w:rsid w:val="00F303FD"/>
    <w:rsid w:val="00F30553"/>
    <w:rsid w:val="00F30D2E"/>
    <w:rsid w:val="00F32686"/>
    <w:rsid w:val="00F32B9C"/>
    <w:rsid w:val="00F3453A"/>
    <w:rsid w:val="00F349D8"/>
    <w:rsid w:val="00F34A5E"/>
    <w:rsid w:val="00F3585F"/>
    <w:rsid w:val="00F35F3E"/>
    <w:rsid w:val="00F36238"/>
    <w:rsid w:val="00F36841"/>
    <w:rsid w:val="00F373FC"/>
    <w:rsid w:val="00F374AB"/>
    <w:rsid w:val="00F37517"/>
    <w:rsid w:val="00F407DF"/>
    <w:rsid w:val="00F40BB0"/>
    <w:rsid w:val="00F40E1F"/>
    <w:rsid w:val="00F41348"/>
    <w:rsid w:val="00F416E8"/>
    <w:rsid w:val="00F424E2"/>
    <w:rsid w:val="00F42C56"/>
    <w:rsid w:val="00F42D44"/>
    <w:rsid w:val="00F4304A"/>
    <w:rsid w:val="00F43800"/>
    <w:rsid w:val="00F438EF"/>
    <w:rsid w:val="00F43D5C"/>
    <w:rsid w:val="00F43FDD"/>
    <w:rsid w:val="00F4477F"/>
    <w:rsid w:val="00F4495C"/>
    <w:rsid w:val="00F450D7"/>
    <w:rsid w:val="00F458DF"/>
    <w:rsid w:val="00F463B6"/>
    <w:rsid w:val="00F46453"/>
    <w:rsid w:val="00F514A1"/>
    <w:rsid w:val="00F514C6"/>
    <w:rsid w:val="00F51523"/>
    <w:rsid w:val="00F51CF8"/>
    <w:rsid w:val="00F5296D"/>
    <w:rsid w:val="00F530A9"/>
    <w:rsid w:val="00F53124"/>
    <w:rsid w:val="00F5318E"/>
    <w:rsid w:val="00F54077"/>
    <w:rsid w:val="00F54143"/>
    <w:rsid w:val="00F54155"/>
    <w:rsid w:val="00F5468A"/>
    <w:rsid w:val="00F554A1"/>
    <w:rsid w:val="00F5553B"/>
    <w:rsid w:val="00F559C4"/>
    <w:rsid w:val="00F55B74"/>
    <w:rsid w:val="00F5646D"/>
    <w:rsid w:val="00F5670A"/>
    <w:rsid w:val="00F56986"/>
    <w:rsid w:val="00F56E5C"/>
    <w:rsid w:val="00F5709B"/>
    <w:rsid w:val="00F6084B"/>
    <w:rsid w:val="00F60BE1"/>
    <w:rsid w:val="00F613A8"/>
    <w:rsid w:val="00F614F4"/>
    <w:rsid w:val="00F617AC"/>
    <w:rsid w:val="00F6191E"/>
    <w:rsid w:val="00F619A5"/>
    <w:rsid w:val="00F61A12"/>
    <w:rsid w:val="00F61C09"/>
    <w:rsid w:val="00F62464"/>
    <w:rsid w:val="00F62845"/>
    <w:rsid w:val="00F63174"/>
    <w:rsid w:val="00F63857"/>
    <w:rsid w:val="00F63872"/>
    <w:rsid w:val="00F64900"/>
    <w:rsid w:val="00F65801"/>
    <w:rsid w:val="00F65963"/>
    <w:rsid w:val="00F65AD8"/>
    <w:rsid w:val="00F65B5C"/>
    <w:rsid w:val="00F65C41"/>
    <w:rsid w:val="00F662F2"/>
    <w:rsid w:val="00F667E5"/>
    <w:rsid w:val="00F66B0E"/>
    <w:rsid w:val="00F67527"/>
    <w:rsid w:val="00F67BAC"/>
    <w:rsid w:val="00F70129"/>
    <w:rsid w:val="00F70792"/>
    <w:rsid w:val="00F7083F"/>
    <w:rsid w:val="00F70A79"/>
    <w:rsid w:val="00F70CA3"/>
    <w:rsid w:val="00F71573"/>
    <w:rsid w:val="00F718F0"/>
    <w:rsid w:val="00F71D47"/>
    <w:rsid w:val="00F730BB"/>
    <w:rsid w:val="00F74206"/>
    <w:rsid w:val="00F743D2"/>
    <w:rsid w:val="00F74596"/>
    <w:rsid w:val="00F75CAC"/>
    <w:rsid w:val="00F75DED"/>
    <w:rsid w:val="00F760E4"/>
    <w:rsid w:val="00F767E7"/>
    <w:rsid w:val="00F77090"/>
    <w:rsid w:val="00F770FF"/>
    <w:rsid w:val="00F77ED6"/>
    <w:rsid w:val="00F80E87"/>
    <w:rsid w:val="00F81788"/>
    <w:rsid w:val="00F817B4"/>
    <w:rsid w:val="00F819A8"/>
    <w:rsid w:val="00F822D0"/>
    <w:rsid w:val="00F82719"/>
    <w:rsid w:val="00F829AB"/>
    <w:rsid w:val="00F82F54"/>
    <w:rsid w:val="00F8303C"/>
    <w:rsid w:val="00F834B2"/>
    <w:rsid w:val="00F83F02"/>
    <w:rsid w:val="00F83F03"/>
    <w:rsid w:val="00F84006"/>
    <w:rsid w:val="00F84269"/>
    <w:rsid w:val="00F84467"/>
    <w:rsid w:val="00F854EF"/>
    <w:rsid w:val="00F86158"/>
    <w:rsid w:val="00F864CA"/>
    <w:rsid w:val="00F865CE"/>
    <w:rsid w:val="00F8681B"/>
    <w:rsid w:val="00F8695F"/>
    <w:rsid w:val="00F87409"/>
    <w:rsid w:val="00F87441"/>
    <w:rsid w:val="00F87664"/>
    <w:rsid w:val="00F8766D"/>
    <w:rsid w:val="00F876D8"/>
    <w:rsid w:val="00F90C60"/>
    <w:rsid w:val="00F91434"/>
    <w:rsid w:val="00F91454"/>
    <w:rsid w:val="00F91B11"/>
    <w:rsid w:val="00F91F80"/>
    <w:rsid w:val="00F923AC"/>
    <w:rsid w:val="00F92647"/>
    <w:rsid w:val="00F9300D"/>
    <w:rsid w:val="00F93737"/>
    <w:rsid w:val="00F94294"/>
    <w:rsid w:val="00F96CA8"/>
    <w:rsid w:val="00F96CE5"/>
    <w:rsid w:val="00F97112"/>
    <w:rsid w:val="00F97685"/>
    <w:rsid w:val="00F97DBB"/>
    <w:rsid w:val="00F97F90"/>
    <w:rsid w:val="00FA01B8"/>
    <w:rsid w:val="00FA108C"/>
    <w:rsid w:val="00FA2A5D"/>
    <w:rsid w:val="00FA2AF7"/>
    <w:rsid w:val="00FA3350"/>
    <w:rsid w:val="00FA33BF"/>
    <w:rsid w:val="00FA3FCD"/>
    <w:rsid w:val="00FA4817"/>
    <w:rsid w:val="00FA4BA1"/>
    <w:rsid w:val="00FA4D2A"/>
    <w:rsid w:val="00FA549B"/>
    <w:rsid w:val="00FA5E69"/>
    <w:rsid w:val="00FA627F"/>
    <w:rsid w:val="00FA6480"/>
    <w:rsid w:val="00FA676B"/>
    <w:rsid w:val="00FA6958"/>
    <w:rsid w:val="00FA6ED6"/>
    <w:rsid w:val="00FA7296"/>
    <w:rsid w:val="00FA79EA"/>
    <w:rsid w:val="00FB15CF"/>
    <w:rsid w:val="00FB17B9"/>
    <w:rsid w:val="00FB2100"/>
    <w:rsid w:val="00FB2796"/>
    <w:rsid w:val="00FB288C"/>
    <w:rsid w:val="00FB36C2"/>
    <w:rsid w:val="00FB3813"/>
    <w:rsid w:val="00FB3C63"/>
    <w:rsid w:val="00FB43C2"/>
    <w:rsid w:val="00FB4545"/>
    <w:rsid w:val="00FB4AFE"/>
    <w:rsid w:val="00FB4B93"/>
    <w:rsid w:val="00FB4E67"/>
    <w:rsid w:val="00FB5060"/>
    <w:rsid w:val="00FB55D8"/>
    <w:rsid w:val="00FB5716"/>
    <w:rsid w:val="00FB6299"/>
    <w:rsid w:val="00FB6A92"/>
    <w:rsid w:val="00FB6EFE"/>
    <w:rsid w:val="00FB7184"/>
    <w:rsid w:val="00FB741D"/>
    <w:rsid w:val="00FB7964"/>
    <w:rsid w:val="00FC0029"/>
    <w:rsid w:val="00FC03EF"/>
    <w:rsid w:val="00FC05DD"/>
    <w:rsid w:val="00FC0E52"/>
    <w:rsid w:val="00FC17A5"/>
    <w:rsid w:val="00FC1A5E"/>
    <w:rsid w:val="00FC2386"/>
    <w:rsid w:val="00FC296B"/>
    <w:rsid w:val="00FC2B93"/>
    <w:rsid w:val="00FC2B95"/>
    <w:rsid w:val="00FC43A1"/>
    <w:rsid w:val="00FC4FC6"/>
    <w:rsid w:val="00FC521B"/>
    <w:rsid w:val="00FC5580"/>
    <w:rsid w:val="00FC6391"/>
    <w:rsid w:val="00FC6D00"/>
    <w:rsid w:val="00FC70DD"/>
    <w:rsid w:val="00FC73E0"/>
    <w:rsid w:val="00FD05C4"/>
    <w:rsid w:val="00FD0E75"/>
    <w:rsid w:val="00FD0F72"/>
    <w:rsid w:val="00FD13F7"/>
    <w:rsid w:val="00FD1892"/>
    <w:rsid w:val="00FD252A"/>
    <w:rsid w:val="00FD34BF"/>
    <w:rsid w:val="00FD3502"/>
    <w:rsid w:val="00FD39B3"/>
    <w:rsid w:val="00FD48B0"/>
    <w:rsid w:val="00FD549F"/>
    <w:rsid w:val="00FD587A"/>
    <w:rsid w:val="00FD58AD"/>
    <w:rsid w:val="00FD60E1"/>
    <w:rsid w:val="00FD636F"/>
    <w:rsid w:val="00FD69C5"/>
    <w:rsid w:val="00FD7F6A"/>
    <w:rsid w:val="00FE21A7"/>
    <w:rsid w:val="00FE23F1"/>
    <w:rsid w:val="00FE25DB"/>
    <w:rsid w:val="00FE284C"/>
    <w:rsid w:val="00FE2B67"/>
    <w:rsid w:val="00FE2CF3"/>
    <w:rsid w:val="00FE2EF9"/>
    <w:rsid w:val="00FE33A4"/>
    <w:rsid w:val="00FE3695"/>
    <w:rsid w:val="00FE524F"/>
    <w:rsid w:val="00FE5C07"/>
    <w:rsid w:val="00FE6332"/>
    <w:rsid w:val="00FE643D"/>
    <w:rsid w:val="00FE6EE5"/>
    <w:rsid w:val="00FE6FB8"/>
    <w:rsid w:val="00FE7C10"/>
    <w:rsid w:val="00FF0704"/>
    <w:rsid w:val="00FF0737"/>
    <w:rsid w:val="00FF0A04"/>
    <w:rsid w:val="00FF1064"/>
    <w:rsid w:val="00FF119A"/>
    <w:rsid w:val="00FF1486"/>
    <w:rsid w:val="00FF1D9F"/>
    <w:rsid w:val="00FF2A46"/>
    <w:rsid w:val="00FF2D23"/>
    <w:rsid w:val="00FF2EA6"/>
    <w:rsid w:val="00FF3F0F"/>
    <w:rsid w:val="00FF3FEF"/>
    <w:rsid w:val="00FF40DB"/>
    <w:rsid w:val="00FF559A"/>
    <w:rsid w:val="00FF5F5A"/>
    <w:rsid w:val="00FF5FBA"/>
    <w:rsid w:val="00FF6DF4"/>
    <w:rsid w:val="00FF7265"/>
    <w:rsid w:val="00FF757B"/>
    <w:rsid w:val="00FF7848"/>
    <w:rsid w:val="00FF7BCE"/>
    <w:rsid w:val="00FF7D01"/>
    <w:rsid w:val="0162F66E"/>
    <w:rsid w:val="01DC0065"/>
    <w:rsid w:val="01E111F9"/>
    <w:rsid w:val="01F7464D"/>
    <w:rsid w:val="0240D5B8"/>
    <w:rsid w:val="026D3CE6"/>
    <w:rsid w:val="02FC29CE"/>
    <w:rsid w:val="0320FB55"/>
    <w:rsid w:val="03259118"/>
    <w:rsid w:val="0332893B"/>
    <w:rsid w:val="035366C3"/>
    <w:rsid w:val="036E4734"/>
    <w:rsid w:val="04180B4F"/>
    <w:rsid w:val="045C6EDC"/>
    <w:rsid w:val="04A98E84"/>
    <w:rsid w:val="04BD1B86"/>
    <w:rsid w:val="04EAB56E"/>
    <w:rsid w:val="04FEA6B4"/>
    <w:rsid w:val="0525A2F8"/>
    <w:rsid w:val="0530F0DD"/>
    <w:rsid w:val="0563FBAF"/>
    <w:rsid w:val="05727341"/>
    <w:rsid w:val="061D7AE8"/>
    <w:rsid w:val="06325D27"/>
    <w:rsid w:val="0667B409"/>
    <w:rsid w:val="066BD62A"/>
    <w:rsid w:val="06813E67"/>
    <w:rsid w:val="0692576F"/>
    <w:rsid w:val="0693ADDB"/>
    <w:rsid w:val="069D6600"/>
    <w:rsid w:val="06C5623D"/>
    <w:rsid w:val="06D808F8"/>
    <w:rsid w:val="06DD711D"/>
    <w:rsid w:val="071CFBA7"/>
    <w:rsid w:val="07224BE7"/>
    <w:rsid w:val="075984A7"/>
    <w:rsid w:val="076164E3"/>
    <w:rsid w:val="078504A4"/>
    <w:rsid w:val="078AE9FA"/>
    <w:rsid w:val="07A4AB16"/>
    <w:rsid w:val="07D4AFEB"/>
    <w:rsid w:val="0824059A"/>
    <w:rsid w:val="086F30BE"/>
    <w:rsid w:val="087119B7"/>
    <w:rsid w:val="08A672AD"/>
    <w:rsid w:val="094CBC80"/>
    <w:rsid w:val="098F4148"/>
    <w:rsid w:val="09A432F4"/>
    <w:rsid w:val="09D9DBF1"/>
    <w:rsid w:val="09F07769"/>
    <w:rsid w:val="0A12618C"/>
    <w:rsid w:val="0A4FBDC0"/>
    <w:rsid w:val="0A8254BD"/>
    <w:rsid w:val="0AA8E85F"/>
    <w:rsid w:val="0ABB5591"/>
    <w:rsid w:val="0AEE2D13"/>
    <w:rsid w:val="0AF14767"/>
    <w:rsid w:val="0B2803EF"/>
    <w:rsid w:val="0B48CF5D"/>
    <w:rsid w:val="0B8BDA77"/>
    <w:rsid w:val="0BE17D20"/>
    <w:rsid w:val="0C7E2350"/>
    <w:rsid w:val="0D2FD76F"/>
    <w:rsid w:val="0DD10FD2"/>
    <w:rsid w:val="0DDF9B19"/>
    <w:rsid w:val="0DF3F531"/>
    <w:rsid w:val="0E41198E"/>
    <w:rsid w:val="0EAE7D01"/>
    <w:rsid w:val="0EB0472F"/>
    <w:rsid w:val="0ED6A3B9"/>
    <w:rsid w:val="0F0496AD"/>
    <w:rsid w:val="0F09A596"/>
    <w:rsid w:val="0F1DCC90"/>
    <w:rsid w:val="0FAC9BCD"/>
    <w:rsid w:val="0FDF2BBB"/>
    <w:rsid w:val="100F8CCD"/>
    <w:rsid w:val="1028BB66"/>
    <w:rsid w:val="10D66B46"/>
    <w:rsid w:val="10DFF531"/>
    <w:rsid w:val="110F1786"/>
    <w:rsid w:val="11399028"/>
    <w:rsid w:val="11506E7D"/>
    <w:rsid w:val="11700EF3"/>
    <w:rsid w:val="11721D86"/>
    <w:rsid w:val="1178B5D5"/>
    <w:rsid w:val="11AE14C9"/>
    <w:rsid w:val="12109F8D"/>
    <w:rsid w:val="124CDC5D"/>
    <w:rsid w:val="126EFFEA"/>
    <w:rsid w:val="129E4E4E"/>
    <w:rsid w:val="130B2483"/>
    <w:rsid w:val="1397CB8E"/>
    <w:rsid w:val="13A01EEA"/>
    <w:rsid w:val="143F1274"/>
    <w:rsid w:val="14C394E4"/>
    <w:rsid w:val="14F631B3"/>
    <w:rsid w:val="1507FEC4"/>
    <w:rsid w:val="152CDCF0"/>
    <w:rsid w:val="156A9189"/>
    <w:rsid w:val="156ECA28"/>
    <w:rsid w:val="1575E88C"/>
    <w:rsid w:val="15BBD3C6"/>
    <w:rsid w:val="15E12493"/>
    <w:rsid w:val="15F09CD8"/>
    <w:rsid w:val="15F1A1C6"/>
    <w:rsid w:val="1661E451"/>
    <w:rsid w:val="167B7E47"/>
    <w:rsid w:val="16B2C1DE"/>
    <w:rsid w:val="16F777F2"/>
    <w:rsid w:val="174884FF"/>
    <w:rsid w:val="175CF2E8"/>
    <w:rsid w:val="17690AF1"/>
    <w:rsid w:val="18024186"/>
    <w:rsid w:val="182BB630"/>
    <w:rsid w:val="18CE94F6"/>
    <w:rsid w:val="18CFDD0C"/>
    <w:rsid w:val="192895FE"/>
    <w:rsid w:val="1942C533"/>
    <w:rsid w:val="196ACE5F"/>
    <w:rsid w:val="19B9F6ED"/>
    <w:rsid w:val="1A37F459"/>
    <w:rsid w:val="1AD8D928"/>
    <w:rsid w:val="1AF5E590"/>
    <w:rsid w:val="1B27C8EB"/>
    <w:rsid w:val="1B3E60D6"/>
    <w:rsid w:val="1B4AC998"/>
    <w:rsid w:val="1B515B95"/>
    <w:rsid w:val="1B533076"/>
    <w:rsid w:val="1B76DF5F"/>
    <w:rsid w:val="1B8E027A"/>
    <w:rsid w:val="1B8F9EDD"/>
    <w:rsid w:val="1C8B4F3D"/>
    <w:rsid w:val="1C9492E3"/>
    <w:rsid w:val="1D5DAAAC"/>
    <w:rsid w:val="1D5F700B"/>
    <w:rsid w:val="1D7F7763"/>
    <w:rsid w:val="1D8C6CB9"/>
    <w:rsid w:val="1D9D008A"/>
    <w:rsid w:val="1DA7A631"/>
    <w:rsid w:val="1E0407CE"/>
    <w:rsid w:val="1E11F43B"/>
    <w:rsid w:val="1E38CDC1"/>
    <w:rsid w:val="1EA0A063"/>
    <w:rsid w:val="1EC07947"/>
    <w:rsid w:val="1ED36F8B"/>
    <w:rsid w:val="1EDA01FD"/>
    <w:rsid w:val="1F3C8823"/>
    <w:rsid w:val="1FD7B2A6"/>
    <w:rsid w:val="1FFC7046"/>
    <w:rsid w:val="2009A95E"/>
    <w:rsid w:val="2049C427"/>
    <w:rsid w:val="204F828F"/>
    <w:rsid w:val="206D276B"/>
    <w:rsid w:val="2083AAF5"/>
    <w:rsid w:val="20898BA8"/>
    <w:rsid w:val="20FAE688"/>
    <w:rsid w:val="2120BEB3"/>
    <w:rsid w:val="21225673"/>
    <w:rsid w:val="21514F20"/>
    <w:rsid w:val="2167E1D0"/>
    <w:rsid w:val="2171201A"/>
    <w:rsid w:val="228C6002"/>
    <w:rsid w:val="229CF8AC"/>
    <w:rsid w:val="22AC6669"/>
    <w:rsid w:val="22DB2B38"/>
    <w:rsid w:val="2311ABFA"/>
    <w:rsid w:val="23B03C05"/>
    <w:rsid w:val="23CA9770"/>
    <w:rsid w:val="24712D49"/>
    <w:rsid w:val="24A91AE0"/>
    <w:rsid w:val="252DBBAD"/>
    <w:rsid w:val="25723B75"/>
    <w:rsid w:val="258AAFAE"/>
    <w:rsid w:val="25985568"/>
    <w:rsid w:val="25E71290"/>
    <w:rsid w:val="25E73E2E"/>
    <w:rsid w:val="25FF4DE0"/>
    <w:rsid w:val="27FC0991"/>
    <w:rsid w:val="285428BA"/>
    <w:rsid w:val="28A18E7C"/>
    <w:rsid w:val="28BEC26E"/>
    <w:rsid w:val="28FAEB87"/>
    <w:rsid w:val="29007713"/>
    <w:rsid w:val="291E20A7"/>
    <w:rsid w:val="29219E4F"/>
    <w:rsid w:val="2A276E4A"/>
    <w:rsid w:val="2A728504"/>
    <w:rsid w:val="2B9C68BC"/>
    <w:rsid w:val="2BC80393"/>
    <w:rsid w:val="2C3EC7FF"/>
    <w:rsid w:val="2C616E53"/>
    <w:rsid w:val="2C7FFAF9"/>
    <w:rsid w:val="2C940049"/>
    <w:rsid w:val="2D018E47"/>
    <w:rsid w:val="2D01DD81"/>
    <w:rsid w:val="2D0A0E52"/>
    <w:rsid w:val="2D1749CE"/>
    <w:rsid w:val="2D4E95C1"/>
    <w:rsid w:val="2D90DE02"/>
    <w:rsid w:val="2DCB01CC"/>
    <w:rsid w:val="2E19F228"/>
    <w:rsid w:val="2E1A2A56"/>
    <w:rsid w:val="2E516EEE"/>
    <w:rsid w:val="2E904027"/>
    <w:rsid w:val="2EB522B2"/>
    <w:rsid w:val="2EECF241"/>
    <w:rsid w:val="2F3D26A8"/>
    <w:rsid w:val="2F73C537"/>
    <w:rsid w:val="2F7B5051"/>
    <w:rsid w:val="2F8D3C3D"/>
    <w:rsid w:val="2FCB4864"/>
    <w:rsid w:val="30864D09"/>
    <w:rsid w:val="309BA293"/>
    <w:rsid w:val="30AD276F"/>
    <w:rsid w:val="30CB9F5E"/>
    <w:rsid w:val="317A9B35"/>
    <w:rsid w:val="319B0480"/>
    <w:rsid w:val="32243F3F"/>
    <w:rsid w:val="33BFA48E"/>
    <w:rsid w:val="342861BD"/>
    <w:rsid w:val="342DEBB3"/>
    <w:rsid w:val="34782F40"/>
    <w:rsid w:val="34E1E5E2"/>
    <w:rsid w:val="351183E8"/>
    <w:rsid w:val="3571AA6E"/>
    <w:rsid w:val="358058E8"/>
    <w:rsid w:val="358DA5F9"/>
    <w:rsid w:val="359397C1"/>
    <w:rsid w:val="35A31901"/>
    <w:rsid w:val="3632C2F9"/>
    <w:rsid w:val="36A01510"/>
    <w:rsid w:val="37531349"/>
    <w:rsid w:val="37686EA6"/>
    <w:rsid w:val="37A9A04C"/>
    <w:rsid w:val="37CE2BE3"/>
    <w:rsid w:val="380D353B"/>
    <w:rsid w:val="389AFABA"/>
    <w:rsid w:val="38DEB182"/>
    <w:rsid w:val="39EE8972"/>
    <w:rsid w:val="3A0A566C"/>
    <w:rsid w:val="3A1BD6B8"/>
    <w:rsid w:val="3A407715"/>
    <w:rsid w:val="3A6AE497"/>
    <w:rsid w:val="3B0C3913"/>
    <w:rsid w:val="3B39FBA2"/>
    <w:rsid w:val="3C406988"/>
    <w:rsid w:val="3C486A51"/>
    <w:rsid w:val="3CA8249C"/>
    <w:rsid w:val="3D68F114"/>
    <w:rsid w:val="3DBCF720"/>
    <w:rsid w:val="3DCE1229"/>
    <w:rsid w:val="3DCE9F2D"/>
    <w:rsid w:val="3E4FB8B0"/>
    <w:rsid w:val="3F8B397A"/>
    <w:rsid w:val="3FAF22A7"/>
    <w:rsid w:val="3FC1A399"/>
    <w:rsid w:val="403450F3"/>
    <w:rsid w:val="403CC6A9"/>
    <w:rsid w:val="404A7A7B"/>
    <w:rsid w:val="40607812"/>
    <w:rsid w:val="40674E98"/>
    <w:rsid w:val="40AAA8BA"/>
    <w:rsid w:val="40CA5095"/>
    <w:rsid w:val="40DD7DED"/>
    <w:rsid w:val="40E6F7C5"/>
    <w:rsid w:val="41216374"/>
    <w:rsid w:val="4239BE95"/>
    <w:rsid w:val="4273F715"/>
    <w:rsid w:val="427E5CCB"/>
    <w:rsid w:val="42A2A70C"/>
    <w:rsid w:val="42FD9C5D"/>
    <w:rsid w:val="4376D074"/>
    <w:rsid w:val="437B897D"/>
    <w:rsid w:val="43A5B42F"/>
    <w:rsid w:val="43AF88B1"/>
    <w:rsid w:val="43EFEA2B"/>
    <w:rsid w:val="44636EFC"/>
    <w:rsid w:val="44AB080B"/>
    <w:rsid w:val="45068D91"/>
    <w:rsid w:val="458B6DF9"/>
    <w:rsid w:val="45A549AE"/>
    <w:rsid w:val="45A559E7"/>
    <w:rsid w:val="463ABA6E"/>
    <w:rsid w:val="463B6532"/>
    <w:rsid w:val="465FE45A"/>
    <w:rsid w:val="46E7B5FC"/>
    <w:rsid w:val="47D50058"/>
    <w:rsid w:val="47DE3C43"/>
    <w:rsid w:val="47E8AB23"/>
    <w:rsid w:val="47F9FCF1"/>
    <w:rsid w:val="48006EE4"/>
    <w:rsid w:val="48017002"/>
    <w:rsid w:val="480C070C"/>
    <w:rsid w:val="48180D57"/>
    <w:rsid w:val="48686706"/>
    <w:rsid w:val="48AD7AA1"/>
    <w:rsid w:val="48CC654D"/>
    <w:rsid w:val="48DB4989"/>
    <w:rsid w:val="49132DA9"/>
    <w:rsid w:val="491759B8"/>
    <w:rsid w:val="493697A1"/>
    <w:rsid w:val="494F1FA3"/>
    <w:rsid w:val="49779E71"/>
    <w:rsid w:val="49875AC2"/>
    <w:rsid w:val="49AFAE1B"/>
    <w:rsid w:val="49C85F6E"/>
    <w:rsid w:val="4A819FF9"/>
    <w:rsid w:val="4A8B0537"/>
    <w:rsid w:val="4A8D7206"/>
    <w:rsid w:val="4A93265F"/>
    <w:rsid w:val="4ACB6653"/>
    <w:rsid w:val="4AE1356D"/>
    <w:rsid w:val="4AFFF1C0"/>
    <w:rsid w:val="4B0EF313"/>
    <w:rsid w:val="4B303ABB"/>
    <w:rsid w:val="4B371E6A"/>
    <w:rsid w:val="4B7F7EE9"/>
    <w:rsid w:val="4C0E22EC"/>
    <w:rsid w:val="4C1DFE18"/>
    <w:rsid w:val="4C56B3CC"/>
    <w:rsid w:val="4C904D4E"/>
    <w:rsid w:val="4C9BD743"/>
    <w:rsid w:val="4C9EDAD3"/>
    <w:rsid w:val="4CA9FE9D"/>
    <w:rsid w:val="4CAF5A7D"/>
    <w:rsid w:val="4CCD5406"/>
    <w:rsid w:val="4D5A5B29"/>
    <w:rsid w:val="4D6CD4DA"/>
    <w:rsid w:val="4ED74B56"/>
    <w:rsid w:val="4EFEAAE6"/>
    <w:rsid w:val="4F613664"/>
    <w:rsid w:val="4F648B5F"/>
    <w:rsid w:val="4F75AFB9"/>
    <w:rsid w:val="4FC9A718"/>
    <w:rsid w:val="4FE04146"/>
    <w:rsid w:val="4FF08148"/>
    <w:rsid w:val="5023B1B4"/>
    <w:rsid w:val="502FB0B0"/>
    <w:rsid w:val="50598F87"/>
    <w:rsid w:val="5082BBDA"/>
    <w:rsid w:val="50BB5CAF"/>
    <w:rsid w:val="50BC2CBC"/>
    <w:rsid w:val="50C56E77"/>
    <w:rsid w:val="50D94C18"/>
    <w:rsid w:val="519407C4"/>
    <w:rsid w:val="519B8FFD"/>
    <w:rsid w:val="51A61A3E"/>
    <w:rsid w:val="520A4C87"/>
    <w:rsid w:val="5283A727"/>
    <w:rsid w:val="5290C8F8"/>
    <w:rsid w:val="52C02FA1"/>
    <w:rsid w:val="52D1AEED"/>
    <w:rsid w:val="5335C2E9"/>
    <w:rsid w:val="53A75A68"/>
    <w:rsid w:val="53B0A599"/>
    <w:rsid w:val="54686E2E"/>
    <w:rsid w:val="5484BAC9"/>
    <w:rsid w:val="549D104E"/>
    <w:rsid w:val="54A319D6"/>
    <w:rsid w:val="54D0C9D9"/>
    <w:rsid w:val="5509307E"/>
    <w:rsid w:val="55330F3E"/>
    <w:rsid w:val="554159E1"/>
    <w:rsid w:val="555AD4B0"/>
    <w:rsid w:val="5582B8B3"/>
    <w:rsid w:val="558682CE"/>
    <w:rsid w:val="55ACD9DD"/>
    <w:rsid w:val="5617491F"/>
    <w:rsid w:val="56B2CE91"/>
    <w:rsid w:val="56C1C314"/>
    <w:rsid w:val="56DBF3D0"/>
    <w:rsid w:val="56ED7D06"/>
    <w:rsid w:val="56F87140"/>
    <w:rsid w:val="573EFD33"/>
    <w:rsid w:val="57629CD6"/>
    <w:rsid w:val="576E3D12"/>
    <w:rsid w:val="577D98D3"/>
    <w:rsid w:val="57B8FD0C"/>
    <w:rsid w:val="57DDF478"/>
    <w:rsid w:val="580074C0"/>
    <w:rsid w:val="58BC2151"/>
    <w:rsid w:val="58EE9920"/>
    <w:rsid w:val="58F7D3AB"/>
    <w:rsid w:val="590451CF"/>
    <w:rsid w:val="5937484B"/>
    <w:rsid w:val="594961D2"/>
    <w:rsid w:val="5957E18F"/>
    <w:rsid w:val="59747B3A"/>
    <w:rsid w:val="59E7A606"/>
    <w:rsid w:val="5A02F7EA"/>
    <w:rsid w:val="5A3C5DA0"/>
    <w:rsid w:val="5A861A1F"/>
    <w:rsid w:val="5AAEE950"/>
    <w:rsid w:val="5AB6FDF2"/>
    <w:rsid w:val="5ABAA589"/>
    <w:rsid w:val="5ACAAB55"/>
    <w:rsid w:val="5ADF1964"/>
    <w:rsid w:val="5B1C6EFC"/>
    <w:rsid w:val="5B5EEA11"/>
    <w:rsid w:val="5B874E84"/>
    <w:rsid w:val="5B9F7B8E"/>
    <w:rsid w:val="5CB85B27"/>
    <w:rsid w:val="5CC483C1"/>
    <w:rsid w:val="5CDA4149"/>
    <w:rsid w:val="5CDB73AC"/>
    <w:rsid w:val="5CE9F07C"/>
    <w:rsid w:val="5D69DE9A"/>
    <w:rsid w:val="5DFC2020"/>
    <w:rsid w:val="5E2DEBAA"/>
    <w:rsid w:val="5E40279B"/>
    <w:rsid w:val="5E9D0818"/>
    <w:rsid w:val="5ED3095E"/>
    <w:rsid w:val="5EFE70B6"/>
    <w:rsid w:val="5F7662AD"/>
    <w:rsid w:val="5FAB7F0F"/>
    <w:rsid w:val="5FC84BBF"/>
    <w:rsid w:val="601AA522"/>
    <w:rsid w:val="6030DB2A"/>
    <w:rsid w:val="604A270D"/>
    <w:rsid w:val="604DAB33"/>
    <w:rsid w:val="609BB02C"/>
    <w:rsid w:val="60A167F7"/>
    <w:rsid w:val="60A39CF0"/>
    <w:rsid w:val="61157DD0"/>
    <w:rsid w:val="611860E0"/>
    <w:rsid w:val="615FEF01"/>
    <w:rsid w:val="61711D4E"/>
    <w:rsid w:val="61729FBC"/>
    <w:rsid w:val="61ED68C1"/>
    <w:rsid w:val="621C18F6"/>
    <w:rsid w:val="625829B9"/>
    <w:rsid w:val="62718EAA"/>
    <w:rsid w:val="62A6D54A"/>
    <w:rsid w:val="62B4CD0C"/>
    <w:rsid w:val="6329388F"/>
    <w:rsid w:val="633B46C1"/>
    <w:rsid w:val="636483D3"/>
    <w:rsid w:val="63A372E9"/>
    <w:rsid w:val="63D53D50"/>
    <w:rsid w:val="64103FCC"/>
    <w:rsid w:val="64401183"/>
    <w:rsid w:val="645D11B7"/>
    <w:rsid w:val="65C7B547"/>
    <w:rsid w:val="667F7EE0"/>
    <w:rsid w:val="668351CB"/>
    <w:rsid w:val="66AB5B5D"/>
    <w:rsid w:val="66C6B11B"/>
    <w:rsid w:val="6834BC83"/>
    <w:rsid w:val="684F2A95"/>
    <w:rsid w:val="68CD5F47"/>
    <w:rsid w:val="69225F63"/>
    <w:rsid w:val="69341093"/>
    <w:rsid w:val="695F46C1"/>
    <w:rsid w:val="6975ADBA"/>
    <w:rsid w:val="699AA720"/>
    <w:rsid w:val="69FCB73B"/>
    <w:rsid w:val="6A658C1E"/>
    <w:rsid w:val="6ADC7B13"/>
    <w:rsid w:val="6AF8CF49"/>
    <w:rsid w:val="6B4C84C6"/>
    <w:rsid w:val="6BA0C652"/>
    <w:rsid w:val="6BA60436"/>
    <w:rsid w:val="6C4DE037"/>
    <w:rsid w:val="6C78DFB2"/>
    <w:rsid w:val="6CE333C5"/>
    <w:rsid w:val="6D71AB7B"/>
    <w:rsid w:val="6D999266"/>
    <w:rsid w:val="6E331A69"/>
    <w:rsid w:val="6E818C10"/>
    <w:rsid w:val="6EB181B5"/>
    <w:rsid w:val="6F252583"/>
    <w:rsid w:val="6F58E6F2"/>
    <w:rsid w:val="6F5A7040"/>
    <w:rsid w:val="6F6FD344"/>
    <w:rsid w:val="6F73395C"/>
    <w:rsid w:val="6F75EE01"/>
    <w:rsid w:val="6F942573"/>
    <w:rsid w:val="6FE6AB55"/>
    <w:rsid w:val="6FE8AF55"/>
    <w:rsid w:val="6FFB1E1C"/>
    <w:rsid w:val="6FFF1DD2"/>
    <w:rsid w:val="70171BA2"/>
    <w:rsid w:val="702B8CCD"/>
    <w:rsid w:val="708E7BCF"/>
    <w:rsid w:val="710048A0"/>
    <w:rsid w:val="71141E0A"/>
    <w:rsid w:val="71515AD5"/>
    <w:rsid w:val="7163E2A8"/>
    <w:rsid w:val="71825C0C"/>
    <w:rsid w:val="727086A5"/>
    <w:rsid w:val="72FC9DD3"/>
    <w:rsid w:val="7320A46E"/>
    <w:rsid w:val="7324020D"/>
    <w:rsid w:val="733E79C8"/>
    <w:rsid w:val="7354D401"/>
    <w:rsid w:val="737D4004"/>
    <w:rsid w:val="7411D657"/>
    <w:rsid w:val="7432CF79"/>
    <w:rsid w:val="7475ED88"/>
    <w:rsid w:val="7517124C"/>
    <w:rsid w:val="751C1265"/>
    <w:rsid w:val="757BACF2"/>
    <w:rsid w:val="75944532"/>
    <w:rsid w:val="75F86CA9"/>
    <w:rsid w:val="763C1F2A"/>
    <w:rsid w:val="764FD919"/>
    <w:rsid w:val="7660E6BD"/>
    <w:rsid w:val="766C5A06"/>
    <w:rsid w:val="76806485"/>
    <w:rsid w:val="7688AE0B"/>
    <w:rsid w:val="769240E7"/>
    <w:rsid w:val="76AF383B"/>
    <w:rsid w:val="76B3F30F"/>
    <w:rsid w:val="76C8D12B"/>
    <w:rsid w:val="777A7A76"/>
    <w:rsid w:val="77C253F8"/>
    <w:rsid w:val="77DAC8F8"/>
    <w:rsid w:val="77F49C21"/>
    <w:rsid w:val="7833C705"/>
    <w:rsid w:val="78B870C8"/>
    <w:rsid w:val="78DA4FF7"/>
    <w:rsid w:val="7936E20F"/>
    <w:rsid w:val="797DB184"/>
    <w:rsid w:val="79809DDD"/>
    <w:rsid w:val="79813A89"/>
    <w:rsid w:val="79BF9B5A"/>
    <w:rsid w:val="79C28958"/>
    <w:rsid w:val="7A0FE161"/>
    <w:rsid w:val="7A12480A"/>
    <w:rsid w:val="7A212383"/>
    <w:rsid w:val="7A3A851E"/>
    <w:rsid w:val="7AE17392"/>
    <w:rsid w:val="7B16AE0F"/>
    <w:rsid w:val="7B3F9B7A"/>
    <w:rsid w:val="7B6C094B"/>
    <w:rsid w:val="7B736735"/>
    <w:rsid w:val="7B83E677"/>
    <w:rsid w:val="7C0CA3A6"/>
    <w:rsid w:val="7C24E48D"/>
    <w:rsid w:val="7C755FEB"/>
    <w:rsid w:val="7CBFBC61"/>
    <w:rsid w:val="7CC9F857"/>
    <w:rsid w:val="7D2891CE"/>
    <w:rsid w:val="7D502990"/>
    <w:rsid w:val="7D63A28C"/>
    <w:rsid w:val="7D7E6C62"/>
    <w:rsid w:val="7DF5C3B6"/>
    <w:rsid w:val="7E15EA46"/>
    <w:rsid w:val="7E6A7577"/>
    <w:rsid w:val="7EBAD14F"/>
    <w:rsid w:val="7EC37688"/>
    <w:rsid w:val="7F197247"/>
    <w:rsid w:val="7F2EAAA8"/>
    <w:rsid w:val="7F3ED314"/>
    <w:rsid w:val="7F61A042"/>
    <w:rsid w:val="7F8C5388"/>
    <w:rsid w:val="7FB75D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E52D9"/>
  <w15:docId w15:val="{8E99DE9B-73FF-4470-A3B7-A7B6B767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582CD2"/>
    <w:rPr>
      <w:sz w:val="20"/>
      <w:szCs w:val="20"/>
    </w:rPr>
  </w:style>
  <w:style w:type="character" w:customStyle="1" w:styleId="FootnoteTextChar">
    <w:name w:val="Footnote Text Char"/>
    <w:basedOn w:val="DefaultParagraphFont"/>
    <w:link w:val="FootnoteText"/>
    <w:uiPriority w:val="99"/>
    <w:rsid w:val="00582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2CD2"/>
    <w:rPr>
      <w:vertAlign w:val="superscript"/>
    </w:rPr>
  </w:style>
  <w:style w:type="paragraph" w:styleId="Header">
    <w:name w:val="header"/>
    <w:basedOn w:val="Normal"/>
    <w:link w:val="HeaderChar"/>
    <w:uiPriority w:val="99"/>
    <w:unhideWhenUsed/>
    <w:rsid w:val="00363EA0"/>
    <w:pPr>
      <w:tabs>
        <w:tab w:val="center" w:pos="4680"/>
        <w:tab w:val="right" w:pos="9360"/>
      </w:tabs>
    </w:pPr>
  </w:style>
  <w:style w:type="character" w:customStyle="1" w:styleId="HeaderChar">
    <w:name w:val="Header Char"/>
    <w:basedOn w:val="DefaultParagraphFont"/>
    <w:link w:val="Header"/>
    <w:uiPriority w:val="99"/>
    <w:rsid w:val="00363EA0"/>
    <w:rPr>
      <w:rFonts w:ascii="Times New Roman" w:eastAsia="Times New Roman" w:hAnsi="Times New Roman" w:cs="Times New Roman"/>
    </w:rPr>
  </w:style>
  <w:style w:type="paragraph" w:styleId="Footer">
    <w:name w:val="footer"/>
    <w:basedOn w:val="Normal"/>
    <w:link w:val="FooterChar"/>
    <w:uiPriority w:val="99"/>
    <w:unhideWhenUsed/>
    <w:rsid w:val="00363EA0"/>
    <w:pPr>
      <w:tabs>
        <w:tab w:val="center" w:pos="4680"/>
        <w:tab w:val="right" w:pos="9360"/>
      </w:tabs>
    </w:pPr>
  </w:style>
  <w:style w:type="character" w:customStyle="1" w:styleId="FooterChar">
    <w:name w:val="Footer Char"/>
    <w:basedOn w:val="DefaultParagraphFont"/>
    <w:link w:val="Footer"/>
    <w:uiPriority w:val="99"/>
    <w:rsid w:val="00363EA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F344F"/>
    <w:rPr>
      <w:sz w:val="16"/>
      <w:szCs w:val="16"/>
    </w:rPr>
  </w:style>
  <w:style w:type="paragraph" w:styleId="CommentText">
    <w:name w:val="annotation text"/>
    <w:basedOn w:val="Normal"/>
    <w:link w:val="CommentTextChar"/>
    <w:uiPriority w:val="99"/>
    <w:unhideWhenUsed/>
    <w:rsid w:val="000F344F"/>
    <w:rPr>
      <w:sz w:val="20"/>
      <w:szCs w:val="20"/>
    </w:rPr>
  </w:style>
  <w:style w:type="character" w:customStyle="1" w:styleId="CommentTextChar">
    <w:name w:val="Comment Text Char"/>
    <w:basedOn w:val="DefaultParagraphFont"/>
    <w:link w:val="CommentText"/>
    <w:uiPriority w:val="99"/>
    <w:rsid w:val="000F3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44F"/>
    <w:rPr>
      <w:b/>
      <w:bCs/>
    </w:rPr>
  </w:style>
  <w:style w:type="character" w:customStyle="1" w:styleId="CommentSubjectChar">
    <w:name w:val="Comment Subject Char"/>
    <w:basedOn w:val="CommentTextChar"/>
    <w:link w:val="CommentSubject"/>
    <w:uiPriority w:val="99"/>
    <w:semiHidden/>
    <w:rsid w:val="000F344F"/>
    <w:rPr>
      <w:rFonts w:ascii="Times New Roman" w:eastAsia="Times New Roman" w:hAnsi="Times New Roman" w:cs="Times New Roman"/>
      <w:b/>
      <w:bCs/>
      <w:sz w:val="20"/>
      <w:szCs w:val="20"/>
    </w:rPr>
  </w:style>
  <w:style w:type="table" w:styleId="TableGrid">
    <w:name w:val="Table Grid"/>
    <w:basedOn w:val="TableNormal"/>
    <w:uiPriority w:val="39"/>
    <w:rsid w:val="005D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A37"/>
    <w:rPr>
      <w:color w:val="666666"/>
    </w:rPr>
  </w:style>
  <w:style w:type="paragraph" w:styleId="Revision">
    <w:name w:val="Revision"/>
    <w:hidden/>
    <w:uiPriority w:val="99"/>
    <w:semiHidden/>
    <w:rsid w:val="00294C32"/>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74214"/>
    <w:rPr>
      <w:color w:val="0000FF" w:themeColor="hyperlink"/>
      <w:u w:val="single"/>
    </w:rPr>
  </w:style>
  <w:style w:type="character" w:styleId="UnresolvedMention">
    <w:name w:val="Unresolved Mention"/>
    <w:basedOn w:val="DefaultParagraphFont"/>
    <w:uiPriority w:val="99"/>
    <w:semiHidden/>
    <w:unhideWhenUsed/>
    <w:rsid w:val="00974214"/>
    <w:rPr>
      <w:color w:val="605E5C"/>
      <w:shd w:val="clear" w:color="auto" w:fill="E1DFDD"/>
    </w:rPr>
  </w:style>
  <w:style w:type="character" w:styleId="FollowedHyperlink">
    <w:name w:val="FollowedHyperlink"/>
    <w:basedOn w:val="DefaultParagraphFont"/>
    <w:uiPriority w:val="99"/>
    <w:semiHidden/>
    <w:unhideWhenUsed/>
    <w:rsid w:val="00974214"/>
    <w:rPr>
      <w:color w:val="800080" w:themeColor="followedHyperlink"/>
      <w:u w:val="single"/>
    </w:rPr>
  </w:style>
  <w:style w:type="paragraph" w:styleId="EndnoteText">
    <w:name w:val="endnote text"/>
    <w:basedOn w:val="Normal"/>
    <w:link w:val="EndnoteTextChar"/>
    <w:uiPriority w:val="99"/>
    <w:semiHidden/>
    <w:unhideWhenUsed/>
    <w:rsid w:val="006875C7"/>
    <w:rPr>
      <w:sz w:val="20"/>
      <w:szCs w:val="20"/>
    </w:rPr>
  </w:style>
  <w:style w:type="character" w:customStyle="1" w:styleId="EndnoteTextChar">
    <w:name w:val="Endnote Text Char"/>
    <w:basedOn w:val="DefaultParagraphFont"/>
    <w:link w:val="EndnoteText"/>
    <w:uiPriority w:val="99"/>
    <w:semiHidden/>
    <w:rsid w:val="006875C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875C7"/>
    <w:rPr>
      <w:vertAlign w:val="superscript"/>
    </w:rPr>
  </w:style>
  <w:style w:type="character" w:styleId="Mention">
    <w:name w:val="Mention"/>
    <w:basedOn w:val="DefaultParagraphFont"/>
    <w:uiPriority w:val="99"/>
    <w:unhideWhenUsed/>
    <w:rsid w:val="00945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983484CD1F0448A3B756AA184209C" ma:contentTypeVersion="13" ma:contentTypeDescription="Create a new document." ma:contentTypeScope="" ma:versionID="97f9bda8ee27cc02c9ca327ec1dac8be">
  <xsd:schema xmlns:xsd="http://www.w3.org/2001/XMLSchema" xmlns:xs="http://www.w3.org/2001/XMLSchema" xmlns:p="http://schemas.microsoft.com/office/2006/metadata/properties" xmlns:ns2="e67894e5-0fc4-4483-b684-bff8116f97a5" xmlns:ns3="40783bec-0f99-4a9c-a693-cfbc0f739794" xmlns:ns4="bee3cffc-2f53-4e00-a92a-7337a39469a7" targetNamespace="http://schemas.microsoft.com/office/2006/metadata/properties" ma:root="true" ma:fieldsID="418caff7174fee39f74a6595208bd664" ns2:_="" ns3:_="" ns4:_="">
    <xsd:import namespace="e67894e5-0fc4-4483-b684-bff8116f97a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894e5-0fc4-4483-b684-bff8116f9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7894e5-0fc4-4483-b684-bff8116f97a5">
      <Terms xmlns="http://schemas.microsoft.com/office/infopath/2007/PartnerControls"/>
    </lcf76f155ced4ddcb4097134ff3c332f>
    <TaxCatchAll xmlns="bee3cffc-2f53-4e00-a92a-7337a39469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397E8-096C-4F5C-AFAA-E99B879AA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894e5-0fc4-4483-b684-bff8116f97a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3A68-069E-42AC-8A30-9573D13A1773}">
  <ds:schemaRefs>
    <ds:schemaRef ds:uri="http://schemas.microsoft.com/office/2006/metadata/properties"/>
    <ds:schemaRef ds:uri="http://schemas.microsoft.com/office/infopath/2007/PartnerControls"/>
    <ds:schemaRef ds:uri="e67894e5-0fc4-4483-b684-bff8116f97a5"/>
    <ds:schemaRef ds:uri="bee3cffc-2f53-4e00-a92a-7337a39469a7"/>
  </ds:schemaRefs>
</ds:datastoreItem>
</file>

<file path=customXml/itemProps3.xml><?xml version="1.0" encoding="utf-8"?>
<ds:datastoreItem xmlns:ds="http://schemas.openxmlformats.org/officeDocument/2006/customXml" ds:itemID="{9C470E0C-695A-482D-A0C1-D51644C1B561}">
  <ds:schemaRefs>
    <ds:schemaRef ds:uri="http://schemas.openxmlformats.org/officeDocument/2006/bibliography"/>
  </ds:schemaRefs>
</ds:datastoreItem>
</file>

<file path=customXml/itemProps4.xml><?xml version="1.0" encoding="utf-8"?>
<ds:datastoreItem xmlns:ds="http://schemas.openxmlformats.org/officeDocument/2006/customXml" ds:itemID="{0EDE3D60-48DC-4F9A-9DDD-07AD06C97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Field Assistance Bulletin 2023-01</vt:lpstr>
    </vt:vector>
  </TitlesOfParts>
  <Company>U.S. Department of Labor</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Assistance Bulletin 2023-01</dc:title>
  <dc:subject>Annual Funding Notice Requirements for Multiemployer Pension Plans that Received Special Financial Assistance</dc:subject>
  <dc:creator>Employee Benefits Security Administration - United States Department of Labor</dc:creator>
  <cp:lastModifiedBy>EBSA</cp:lastModifiedBy>
  <cp:revision>3</cp:revision>
  <cp:lastPrinted>2025-03-11T22:00:00Z</cp:lastPrinted>
  <dcterms:created xsi:type="dcterms:W3CDTF">2025-04-03T12:27:00Z</dcterms:created>
  <dcterms:modified xsi:type="dcterms:W3CDTF">2025-04-03T12:35:00Z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0x010100717983484CD1F0448A3B756AA184209C</vt:lpwstr>
  </property>
  <property fmtid="{D5CDD505-2E9C-101B-9397-08002B2CF9AE}" pid="3" name="Created">
    <vt:filetime>2023-04-25T00:00:00Z</vt:filetime>
  </property>
  <property fmtid="{D5CDD505-2E9C-101B-9397-08002B2CF9AE}" pid="4" name="Creator">
    <vt:lpwstr>Acrobat PDFMaker 23 for Word</vt:lpwstr>
  </property>
  <property fmtid="{D5CDD505-2E9C-101B-9397-08002B2CF9AE}" pid="5" name="Language">
    <vt:lpwstr>English</vt:lpwstr>
  </property>
  <property fmtid="{D5CDD505-2E9C-101B-9397-08002B2CF9AE}" pid="6" name="LastSaved">
    <vt:filetime>2024-11-05T00:00:00Z</vt:filetime>
  </property>
  <property fmtid="{D5CDD505-2E9C-101B-9397-08002B2CF9AE}" pid="7" name="MediaServiceImageTags">
    <vt:lpwstr/>
  </property>
  <property fmtid="{D5CDD505-2E9C-101B-9397-08002B2CF9AE}" pid="8" name="Producer">
    <vt:lpwstr>Adobe PDF Library 23.1.175</vt:lpwstr>
  </property>
  <property fmtid="{D5CDD505-2E9C-101B-9397-08002B2CF9AE}" pid="9" name="SourceModified">
    <vt:lpwstr>D:20230425170257</vt:lpwstr>
  </property>
</Properties>
</file>