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27B8" w14:paraId="5B6B7293" w14:textId="30A00A2C">
      <w:pPr>
        <w:widowControl/>
        <w:jc w:val="center"/>
        <w:rPr>
          <w:b/>
          <w:bCs/>
        </w:rPr>
      </w:pPr>
      <w:r>
        <w:rPr>
          <w:b/>
          <w:bCs/>
        </w:rPr>
        <w:t>SUPPORTING STATEMENT FOR THE</w:t>
      </w:r>
    </w:p>
    <w:p w:rsidR="008F27B8" w14:paraId="44174FAA" w14:textId="77777777">
      <w:pPr>
        <w:widowControl/>
        <w:jc w:val="center"/>
        <w:rPr>
          <w:b/>
          <w:bCs/>
        </w:rPr>
      </w:pPr>
      <w:r>
        <w:rPr>
          <w:b/>
          <w:bCs/>
        </w:rPr>
        <w:t>INFORMATION</w:t>
      </w:r>
      <w:r w:rsidR="009137A1">
        <w:rPr>
          <w:b/>
          <w:bCs/>
        </w:rPr>
        <w:t xml:space="preserve"> </w:t>
      </w:r>
      <w:r>
        <w:rPr>
          <w:b/>
          <w:bCs/>
        </w:rPr>
        <w:t>COLLECTION REQUIREMENTS OF THE</w:t>
      </w:r>
    </w:p>
    <w:p w:rsidR="008F27B8" w14:paraId="4D57F391" w14:textId="3C56C4A2">
      <w:pPr>
        <w:widowControl/>
        <w:jc w:val="center"/>
        <w:rPr>
          <w:b/>
          <w:bCs/>
        </w:rPr>
      </w:pPr>
      <w:r w:rsidRPr="28D8ED12">
        <w:rPr>
          <w:b/>
          <w:bCs/>
        </w:rPr>
        <w:t>STUDENT DATA FORM</w:t>
      </w:r>
      <w:r w:rsidRPr="28D8ED12" w:rsidR="2EBCFA7E">
        <w:rPr>
          <w:b/>
          <w:bCs/>
        </w:rPr>
        <w:t xml:space="preserve"> (OSHA FORM 182)</w:t>
      </w:r>
    </w:p>
    <w:p w:rsidR="009137A1" w14:paraId="4227CE1A" w14:textId="77777777">
      <w:pPr>
        <w:widowControl/>
        <w:jc w:val="center"/>
        <w:rPr>
          <w:b/>
          <w:bCs/>
        </w:rPr>
      </w:pPr>
      <w:r>
        <w:rPr>
          <w:b/>
          <w:bCs/>
        </w:rPr>
        <w:t xml:space="preserve"> OFFICE OF MANAGEMENT AND BUDGET </w:t>
      </w:r>
      <w:r w:rsidR="00DE17BF">
        <w:rPr>
          <w:b/>
          <w:bCs/>
        </w:rPr>
        <w:t>(OMB</w:t>
      </w:r>
      <w:r>
        <w:rPr>
          <w:b/>
          <w:bCs/>
        </w:rPr>
        <w:t>)</w:t>
      </w:r>
    </w:p>
    <w:p w:rsidR="00DE17BF" w14:paraId="0C1A9FC7" w14:textId="53E0BFF8">
      <w:pPr>
        <w:widowControl/>
        <w:jc w:val="center"/>
        <w:rPr>
          <w:b/>
          <w:bCs/>
        </w:rPr>
      </w:pPr>
      <w:r w:rsidRPr="5396B264">
        <w:rPr>
          <w:b/>
          <w:bCs/>
        </w:rPr>
        <w:t xml:space="preserve">CONTROL </w:t>
      </w:r>
      <w:r w:rsidR="00DE392E">
        <w:rPr>
          <w:b/>
          <w:bCs/>
        </w:rPr>
        <w:t>NUMBER</w:t>
      </w:r>
      <w:r w:rsidRPr="5396B264">
        <w:rPr>
          <w:b/>
          <w:bCs/>
        </w:rPr>
        <w:t xml:space="preserve"> 1218-0172 </w:t>
      </w:r>
      <w:r w:rsidRPr="5396B264" w:rsidR="00745C6C">
        <w:rPr>
          <w:b/>
          <w:bCs/>
        </w:rPr>
        <w:t>(</w:t>
      </w:r>
      <w:r w:rsidR="00D32D6A">
        <w:rPr>
          <w:b/>
          <w:bCs/>
        </w:rPr>
        <w:t>June</w:t>
      </w:r>
      <w:r w:rsidRPr="5396B264" w:rsidR="008674A8">
        <w:rPr>
          <w:b/>
          <w:bCs/>
        </w:rPr>
        <w:t xml:space="preserve"> 202</w:t>
      </w:r>
      <w:r w:rsidRPr="5396B264" w:rsidR="35C2A90E">
        <w:rPr>
          <w:b/>
          <w:bCs/>
        </w:rPr>
        <w:t>3</w:t>
      </w:r>
      <w:r w:rsidRPr="5396B264" w:rsidR="006D74B0">
        <w:rPr>
          <w:b/>
          <w:bCs/>
        </w:rPr>
        <w:t>)</w:t>
      </w:r>
    </w:p>
    <w:p w:rsidR="00CD79A1" w14:paraId="0A4B8329" w14:textId="77777777">
      <w:pPr>
        <w:widowControl/>
        <w:jc w:val="center"/>
      </w:pPr>
    </w:p>
    <w:p w:rsidR="008F27B8" w:rsidRPr="00DE392E" w:rsidP="28D8ED12" w14:paraId="74705115" w14:textId="45B0BFFB">
      <w:pPr>
        <w:outlineLvl w:val="0"/>
      </w:pPr>
      <w:r w:rsidRPr="00DE392E">
        <w:t xml:space="preserve">This </w:t>
      </w:r>
      <w:r w:rsidRPr="00DE392E" w:rsidR="002474CE">
        <w:t>is a</w:t>
      </w:r>
      <w:r w:rsidRPr="00DE392E" w:rsidR="004A78AD">
        <w:t>n extension</w:t>
      </w:r>
      <w:r w:rsidRPr="00DE392E" w:rsidR="002474CE">
        <w:t xml:space="preserve"> request</w:t>
      </w:r>
      <w:r w:rsidRPr="00DE392E" w:rsidR="00036B44">
        <w:t xml:space="preserve"> for</w:t>
      </w:r>
      <w:r w:rsidRPr="00DE392E" w:rsidR="00090928">
        <w:t xml:space="preserve"> a </w:t>
      </w:r>
      <w:r w:rsidRPr="00DE392E" w:rsidR="00FB4364">
        <w:t>currently approved data collection</w:t>
      </w:r>
      <w:r w:rsidRPr="00DE392E" w:rsidR="00B61511">
        <w:t>.</w:t>
      </w:r>
    </w:p>
    <w:p w:rsidR="008F27B8" w14:paraId="13E390E3" w14:textId="77777777">
      <w:pPr>
        <w:widowControl/>
        <w:jc w:val="center"/>
      </w:pPr>
    </w:p>
    <w:p w:rsidR="008F27B8" w:rsidP="00DE17BF" w14:paraId="1C3A0A7E" w14:textId="77777777">
      <w:pPr>
        <w:widowControl/>
      </w:pPr>
      <w:r>
        <w:rPr>
          <w:b/>
          <w:bCs/>
        </w:rPr>
        <w:t>A.  JUSTIFICATION</w:t>
      </w:r>
    </w:p>
    <w:p w:rsidR="008F27B8" w14:paraId="79B135D3" w14:textId="77777777">
      <w:pPr>
        <w:widowControl/>
      </w:pPr>
    </w:p>
    <w:p w:rsidR="008F27B8" w:rsidRPr="001A00CD" w:rsidP="28D8ED12" w14:paraId="1E6AC662" w14:textId="783D82F2">
      <w:pPr>
        <w:pStyle w:val="ListParagraph"/>
        <w:widowControl/>
        <w:numPr>
          <w:ilvl w:val="0"/>
          <w:numId w:val="2"/>
        </w:numPr>
      </w:pPr>
      <w:r w:rsidRPr="1323DDFD">
        <w:rPr>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F27B8" w:rsidRPr="00485B9D" w14:paraId="01495248" w14:textId="77777777">
      <w:pPr>
        <w:widowControl/>
      </w:pPr>
    </w:p>
    <w:p w:rsidR="008F27B8" w14:paraId="74E63BDE" w14:textId="5F3037ED">
      <w:pPr>
        <w:widowControl/>
      </w:pPr>
      <w:r>
        <w:t>Section 21 of the Occupational Safety and Health Act of 1970 (OSH Act</w:t>
      </w:r>
      <w:r w:rsidR="23630DD0">
        <w:t xml:space="preserve"> or Act</w:t>
      </w:r>
      <w:r>
        <w:t xml:space="preserve">) (29 U.S.C. 670) authorizes the Occupational Safety and Health Administration (OSHA </w:t>
      </w:r>
      <w:r w:rsidR="48600228">
        <w:t xml:space="preserve">or </w:t>
      </w:r>
      <w:r w:rsidR="72926E54">
        <w:t>a</w:t>
      </w:r>
      <w:r>
        <w:t xml:space="preserve">gency) to conduct education and training courses. These courses must ensure an adequate number of qualified personnel to fulfill the purposes of the </w:t>
      </w:r>
      <w:r w:rsidR="009B2397">
        <w:t xml:space="preserve">OSH </w:t>
      </w:r>
      <w:r>
        <w:t xml:space="preserve">Act, provide them with short-term training, inform them of the importance and proper use of safety and health equipment, and train employers and </w:t>
      </w:r>
      <w:r w:rsidR="001134D5">
        <w:t>workers</w:t>
      </w:r>
      <w:r>
        <w:t xml:space="preserve"> to recognize, avoid, and prevent unsafe and unhealthful working conditions.</w:t>
      </w:r>
    </w:p>
    <w:p w:rsidR="008F27B8" w14:paraId="3F9397D4" w14:textId="77777777">
      <w:pPr>
        <w:widowControl/>
      </w:pPr>
    </w:p>
    <w:p w:rsidR="008F27B8" w14:paraId="1C347FDA" w14:textId="4BC2163A">
      <w:pPr>
        <w:widowControl/>
      </w:pPr>
      <w:r>
        <w:t>Under Section 21, the OSHA Training Institute (</w:t>
      </w:r>
      <w:r w:rsidR="37943B16">
        <w:t xml:space="preserve">OTI or </w:t>
      </w:r>
      <w:r>
        <w:t xml:space="preserve">Institute) provides basic, intermediate, and advanced training and education in occupational safety and health for Federal and State compliance officers, </w:t>
      </w:r>
      <w:r w:rsidR="4B2951CB">
        <w:t>w</w:t>
      </w:r>
      <w:r w:rsidR="47C933E7">
        <w:t xml:space="preserve">histleblower </w:t>
      </w:r>
      <w:r w:rsidR="7D51B22B">
        <w:t>i</w:t>
      </w:r>
      <w:r w:rsidR="47C933E7">
        <w:t xml:space="preserve">nvestigators, </w:t>
      </w:r>
      <w:r w:rsidR="32D98EBE">
        <w:t xml:space="preserve">agency </w:t>
      </w:r>
      <w:r>
        <w:t xml:space="preserve">professionals and technical-support personnel, employers, </w:t>
      </w:r>
      <w:r w:rsidR="1D480870">
        <w:t>workers</w:t>
      </w:r>
      <w:r>
        <w:t xml:space="preserve">, organizations representing </w:t>
      </w:r>
      <w:r w:rsidR="1D480870">
        <w:t>workers</w:t>
      </w:r>
      <w:r>
        <w:t xml:space="preserve"> and employers, educators who develop curricula and teach occupational safety and health courses, and representatives of professional safety and health groups. The Institute provides courses on occupational safety and health</w:t>
      </w:r>
      <w:r w:rsidR="47C933E7">
        <w:t xml:space="preserve"> and </w:t>
      </w:r>
      <w:r w:rsidR="5D0EF65C">
        <w:t>w</w:t>
      </w:r>
      <w:r w:rsidR="47C933E7">
        <w:t xml:space="preserve">histleblower </w:t>
      </w:r>
      <w:r w:rsidR="210723B8">
        <w:t>p</w:t>
      </w:r>
      <w:r w:rsidR="47C933E7">
        <w:t>rotection</w:t>
      </w:r>
      <w:r>
        <w:t xml:space="preserve"> at its national training facility in </w:t>
      </w:r>
      <w:r w:rsidR="0D5A4A14">
        <w:t>Arlington Heights</w:t>
      </w:r>
      <w:r>
        <w:t>, Illinois.</w:t>
      </w:r>
    </w:p>
    <w:p w:rsidR="008F27B8" w14:paraId="25198DE3" w14:textId="77777777">
      <w:pPr>
        <w:widowControl/>
      </w:pPr>
    </w:p>
    <w:p w:rsidR="008F27B8" w:rsidP="28D8ED12" w14:paraId="381991BA" w14:textId="496342A1">
      <w:pPr>
        <w:widowControl/>
      </w:pPr>
      <w:hyperlink r:id="rId9" w:history="1"/>
      <w:r w:rsidR="18C81901">
        <w:t xml:space="preserve">All course information, materials, tests, and virtual links are now managed through a learning management system. </w:t>
      </w:r>
      <w:r w:rsidR="4076C88E">
        <w:t xml:space="preserve">Non-Federal OSHA students attending Institute courses must request </w:t>
      </w:r>
      <w:r w:rsidR="7BCAB84E">
        <w:t>n</w:t>
      </w:r>
      <w:r w:rsidR="4076C88E">
        <w:t xml:space="preserve">ew </w:t>
      </w:r>
      <w:r w:rsidR="125DD69D">
        <w:t>u</w:t>
      </w:r>
      <w:r w:rsidR="4076C88E">
        <w:t>ser login</w:t>
      </w:r>
      <w:r w:rsidR="511BF637">
        <w:t xml:space="preserve"> credentials</w:t>
      </w:r>
      <w:r w:rsidR="4076C88E">
        <w:t xml:space="preserve"> to access the learning management system.</w:t>
      </w:r>
      <w:r w:rsidRPr="28D8ED12" w:rsidR="4677EBD5">
        <w:rPr>
          <w:rStyle w:val="FootnoteReference"/>
        </w:rPr>
        <w:t xml:space="preserve"> New user credentials can be requested through </w:t>
      </w:r>
      <w:hyperlink r:id="rId9" w:history="1">
        <w:r w:rsidR="4677EBD5">
          <w:t>https://oshaelearning.gen</w:t>
        </w:r>
        <w:hyperlink r:id="rId10" w:history="1">
          <w:r w:rsidR="4677EBD5">
            <w:t>iussis.com/PublicWelcome.aspx</w:t>
          </w:r>
        </w:hyperlink>
      </w:hyperlink>
      <w:r w:rsidR="4677EBD5">
        <w:t>. The registration form requires that the new user applicant provide information on their job specialization and affiliation and can be accessed through the button labeled “New User (other than federal OSHA).” (Last accessed: February 7, 2023)</w:t>
      </w:r>
      <w:r w:rsidR="4076C88E">
        <w:t xml:space="preserve">  </w:t>
      </w:r>
    </w:p>
    <w:p w:rsidR="008F27B8" w:rsidP="28D8ED12" w14:paraId="7EAA3072" w14:textId="5F90F516">
      <w:pPr>
        <w:widowControl/>
      </w:pPr>
    </w:p>
    <w:p w:rsidR="008F27B8" w:rsidP="28D8ED12" w14:paraId="60650013" w14:textId="0DD6C8C2">
      <w:pPr>
        <w:widowControl/>
      </w:pPr>
      <w:r>
        <w:t>The OSHA Office of Training and Education uses the</w:t>
      </w:r>
      <w:r w:rsidR="7EE64558">
        <w:t xml:space="preserve"> collected</w:t>
      </w:r>
      <w:r>
        <w:t xml:space="preserve"> </w:t>
      </w:r>
      <w:r w:rsidR="0DE643A2">
        <w:t>j</w:t>
      </w:r>
      <w:r>
        <w:t xml:space="preserve">ob </w:t>
      </w:r>
      <w:r w:rsidR="2690D634">
        <w:t>s</w:t>
      </w:r>
      <w:r>
        <w:t xml:space="preserve">pecialization and </w:t>
      </w:r>
      <w:r w:rsidR="4715ED95">
        <w:t>a</w:t>
      </w:r>
      <w:r>
        <w:t>ffiliation information to sort reporting data quarterly</w:t>
      </w:r>
      <w:r w:rsidR="761933A5">
        <w:t>, especially</w:t>
      </w:r>
      <w:r>
        <w:t xml:space="preserve"> </w:t>
      </w:r>
      <w:r w:rsidR="606ABB6C">
        <w:t>t</w:t>
      </w:r>
      <w:r>
        <w:t>otal student attendance</w:t>
      </w:r>
      <w:r w:rsidR="45FB7E79">
        <w:t>,</w:t>
      </w:r>
      <w:r w:rsidR="14BF1F6E">
        <w:t xml:space="preserve"> student </w:t>
      </w:r>
      <w:r w:rsidR="14BF1F6E">
        <w:t>attendance by each offered course,</w:t>
      </w:r>
      <w:r>
        <w:t xml:space="preserve"> and </w:t>
      </w:r>
      <w:r w:rsidR="6CEDBD15">
        <w:t>student demographics and job affiliations (e.g., safety, health, and whistl</w:t>
      </w:r>
      <w:r w:rsidR="68501E28">
        <w:t>e</w:t>
      </w:r>
      <w:r w:rsidR="6CEDBD15">
        <w:t>blower investigator job titles).</w:t>
      </w:r>
    </w:p>
    <w:p w:rsidR="001A00CD" w14:paraId="1DC0C51A" w14:textId="77777777">
      <w:pPr>
        <w:widowControl/>
      </w:pPr>
    </w:p>
    <w:p w:rsidR="008F27B8" w:rsidRPr="00DE392E" w:rsidP="28D8ED12" w14:paraId="07563504" w14:textId="03E08509">
      <w:pPr>
        <w:pStyle w:val="ListParagraph"/>
        <w:widowControl/>
        <w:numPr>
          <w:ilvl w:val="0"/>
          <w:numId w:val="2"/>
        </w:numPr>
        <w:rPr>
          <w:b/>
          <w:bCs/>
        </w:rPr>
      </w:pPr>
      <w:r w:rsidRPr="00DE392E">
        <w:rPr>
          <w:b/>
          <w:bCs/>
        </w:rPr>
        <w:t xml:space="preserve">Indicate how, by whom, and for what purpose the information is to be used. Except for a new collection, indicate the actual use the </w:t>
      </w:r>
      <w:r w:rsidRPr="00DE392E" w:rsidR="00D17F53">
        <w:rPr>
          <w:b/>
          <w:bCs/>
        </w:rPr>
        <w:t xml:space="preserve">agency </w:t>
      </w:r>
      <w:r w:rsidRPr="00DE392E">
        <w:rPr>
          <w:b/>
          <w:bCs/>
        </w:rPr>
        <w:t>has made of the information received from the current collection.</w:t>
      </w:r>
    </w:p>
    <w:p w:rsidR="008F27B8" w:rsidRPr="001A00CD" w14:paraId="113C8145" w14:textId="77777777">
      <w:pPr>
        <w:widowControl/>
      </w:pPr>
    </w:p>
    <w:p w:rsidR="00746B4F" w14:paraId="2DCD4A6C" w14:textId="575C537B">
      <w:pPr>
        <w:widowControl/>
      </w:pPr>
      <w:r>
        <w:t xml:space="preserve">The </w:t>
      </w:r>
      <w:r w:rsidR="08C806BF">
        <w:t xml:space="preserve">agency </w:t>
      </w:r>
      <w:r>
        <w:t xml:space="preserve">uses the information compiled from the </w:t>
      </w:r>
      <w:r w:rsidR="5A87FA40">
        <w:t>S</w:t>
      </w:r>
      <w:r w:rsidR="0B02B174">
        <w:t xml:space="preserve">tudent </w:t>
      </w:r>
      <w:r w:rsidR="7CECCA18">
        <w:t>D</w:t>
      </w:r>
      <w:r w:rsidR="0B02B174">
        <w:t xml:space="preserve">ata </w:t>
      </w:r>
      <w:r w:rsidR="7AAC9B19">
        <w:t>F</w:t>
      </w:r>
      <w:r w:rsidR="0B02B174">
        <w:t>orm (</w:t>
      </w:r>
      <w:r>
        <w:t>SDF</w:t>
      </w:r>
      <w:r w:rsidR="46B883FC">
        <w:t xml:space="preserve"> or Form</w:t>
      </w:r>
      <w:r w:rsidR="70D36FE3">
        <w:t>)</w:t>
      </w:r>
      <w:r w:rsidR="679FD220">
        <w:t>, developed</w:t>
      </w:r>
      <w:r>
        <w:t xml:space="preserve"> by its Office of Training and Education</w:t>
      </w:r>
      <w:r w:rsidR="197F47B9">
        <w:t>,</w:t>
      </w:r>
      <w:r>
        <w:t xml:space="preserve"> to demonstrate, in an accurate and timely manner, that it is providing the training and </w:t>
      </w:r>
      <w:r w:rsidR="552EA6E1">
        <w:t>worker</w:t>
      </w:r>
      <w:r>
        <w:t xml:space="preserve"> education mandated by Section 21 of the </w:t>
      </w:r>
      <w:r w:rsidR="3C023DFA">
        <w:t xml:space="preserve">OSH </w:t>
      </w:r>
      <w:r>
        <w:t>Act. This information is also helpful in evaluating training, and in making decisions regarding program/course revisions, budget support, and tuition costs.</w:t>
      </w:r>
      <w:r w:rsidR="3057A089">
        <w:t xml:space="preserve">  </w:t>
      </w:r>
    </w:p>
    <w:p w:rsidR="00746B4F" w14:paraId="0671482F" w14:textId="4B89B18E">
      <w:pPr>
        <w:widowControl/>
      </w:pPr>
    </w:p>
    <w:p w:rsidR="00746B4F" w14:paraId="189593F6" w14:textId="508E449C">
      <w:pPr>
        <w:widowControl/>
      </w:pPr>
      <w:r>
        <w:t>This form is used by non-Department personnel</w:t>
      </w:r>
      <w:r w:rsidR="3EEF7BCE">
        <w:t>,</w:t>
      </w:r>
      <w:r>
        <w:t xml:space="preserve"> including</w:t>
      </w:r>
      <w:r w:rsidR="35844C05">
        <w:t xml:space="preserve"> those in</w:t>
      </w:r>
      <w:r>
        <w:t xml:space="preserve"> the private sector</w:t>
      </w:r>
      <w:r w:rsidR="38560F07">
        <w:t>,</w:t>
      </w:r>
      <w:r>
        <w:t xml:space="preserve"> for requesting</w:t>
      </w:r>
      <w:r w:rsidR="5E68C0C3">
        <w:t xml:space="preserve"> information pertaining to</w:t>
      </w:r>
      <w:r>
        <w:t xml:space="preserve"> enrollment in Institute courses.</w:t>
      </w:r>
      <w:r w:rsidR="55E876FF">
        <w:t xml:space="preserve"> The information in the “Personal Data” and </w:t>
      </w:r>
      <w:r w:rsidR="2E792FB6">
        <w:t>“</w:t>
      </w:r>
      <w:r w:rsidR="5F0852D6">
        <w:t>Supervisor Data</w:t>
      </w:r>
      <w:r w:rsidR="55E876FF">
        <w:t>” categories allows OSHA to contact students if an emergency arises at their home</w:t>
      </w:r>
      <w:r w:rsidR="00C67A37">
        <w:t>,</w:t>
      </w:r>
      <w:r w:rsidR="55E876FF">
        <w:t xml:space="preserve"> place of employment</w:t>
      </w:r>
      <w:r w:rsidR="00C67A37">
        <w:t>, or in local accommodations,</w:t>
      </w:r>
      <w:r w:rsidR="1F5CA2E5">
        <w:t xml:space="preserve"> and </w:t>
      </w:r>
      <w:r w:rsidR="55E876FF">
        <w:t>to alert supervisors of a trainee’s injury or illness</w:t>
      </w:r>
      <w:r w:rsidR="5E7B0DC4">
        <w:t>.</w:t>
      </w:r>
      <w:r w:rsidR="1B3C45C3">
        <w:t xml:space="preserve"> </w:t>
      </w:r>
    </w:p>
    <w:p w:rsidR="008F27B8" w:rsidRPr="001A00CD" w14:paraId="513ECB38" w14:textId="6AC2F956">
      <w:pPr>
        <w:widowControl/>
      </w:pPr>
      <w:r>
        <w:t xml:space="preserve"> </w:t>
      </w:r>
    </w:p>
    <w:p w:rsidR="008F27B8" w:rsidRPr="001A00CD" w:rsidP="28D8ED12" w14:paraId="7106FEFA" w14:textId="7CEAE73D">
      <w:pPr>
        <w:pStyle w:val="ListParagraph"/>
        <w:widowControl/>
        <w:numPr>
          <w:ilvl w:val="0"/>
          <w:numId w:val="2"/>
        </w:numPr>
        <w:rPr>
          <w:b/>
          <w:bCs/>
        </w:rPr>
      </w:pPr>
      <w:r w:rsidRPr="28D8ED12">
        <w:rPr>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28D8ED12" w:rsidR="001134D5">
        <w:rPr>
          <w:b/>
          <w:bCs/>
        </w:rPr>
        <w:t>s</w:t>
      </w:r>
      <w:r w:rsidRPr="28D8ED12">
        <w:rPr>
          <w:b/>
          <w:bCs/>
        </w:rPr>
        <w:t>.</w:t>
      </w:r>
    </w:p>
    <w:p w:rsidR="008F27B8" w:rsidRPr="00485B9D" w14:paraId="3470C2A5" w14:textId="77777777">
      <w:pPr>
        <w:widowControl/>
      </w:pPr>
    </w:p>
    <w:p w:rsidR="008F27B8" w:rsidRPr="00631942" w:rsidP="28D8ED12" w14:paraId="64E7F74D" w14:textId="7E99EE8E">
      <w:pPr>
        <w:widowControl/>
        <w:spacing w:line="259" w:lineRule="auto"/>
      </w:pPr>
      <w:r>
        <w:t xml:space="preserve">The Student Information form is located on </w:t>
      </w:r>
      <w:r w:rsidR="390B8B85">
        <w:t>the agency’s</w:t>
      </w:r>
      <w:r>
        <w:t xml:space="preserve"> learning management system home page</w:t>
      </w:r>
      <w:r w:rsidRPr="28D8ED12" w:rsidR="4FDA3E93">
        <w:rPr>
          <w:rStyle w:val="FootnoteReference"/>
        </w:rPr>
        <w:t xml:space="preserve"> (located at </w:t>
      </w:r>
      <w:hyperlink r:id="rId9" w:history="1">
        <w:r w:rsidR="4FDA3E93">
          <w:t>https://oshaelearning.gen</w:t>
        </w:r>
        <w:hyperlink r:id="rId10" w:history="1">
          <w:r w:rsidR="4FDA3E93">
            <w:t>iussis.com/PublicWelcome.aspx</w:t>
          </w:r>
        </w:hyperlink>
      </w:hyperlink>
      <w:hyperlink r:id="rId9" w:history="1">
        <w:r>
          <w:rPr>
            <w:rStyle w:val="Hyperlink"/>
          </w:rPr>
          <w:t>https://oshaelearning.geniussis.com/PublicWelcome.aspx</w:t>
        </w:r>
      </w:hyperlink>
      <w:r w:rsidR="4FDA3E93">
        <w:t>)</w:t>
      </w:r>
      <w:r w:rsidR="2341B0F0">
        <w:t>.</w:t>
      </w:r>
      <w:r w:rsidR="4FDA3E93">
        <w:t xml:space="preserve"> The registration form requires that the new user applicant provide information on their job specialization and affiliation and can be accessed through the button labeled “New User (other than federal OSHA).”</w:t>
      </w:r>
      <w:r w:rsidR="26B503AF">
        <w:t xml:space="preserve"> </w:t>
      </w:r>
      <w:r>
        <w:t>The student selects the New User button to access all the necessary fields to create their account. After completing the data entry</w:t>
      </w:r>
      <w:r w:rsidR="574357E9">
        <w:t xml:space="preserve"> form</w:t>
      </w:r>
      <w:r>
        <w:t xml:space="preserve">,  </w:t>
      </w:r>
      <w:r w:rsidR="65990CB2">
        <w:t xml:space="preserve">a </w:t>
      </w:r>
      <w:r>
        <w:t xml:space="preserve">notice is sent to </w:t>
      </w:r>
      <w:r w:rsidR="5016928F">
        <w:t xml:space="preserve">agency </w:t>
      </w:r>
      <w:r>
        <w:t xml:space="preserve">administrative staff for electronic approval and </w:t>
      </w:r>
      <w:r w:rsidR="6690BC2D">
        <w:t xml:space="preserve">ultimate account </w:t>
      </w:r>
      <w:r>
        <w:t>creation.</w:t>
      </w:r>
    </w:p>
    <w:p w:rsidR="008F3167" w:rsidRPr="00C34FC1" w14:paraId="32072A21" w14:textId="77777777">
      <w:pPr>
        <w:widowControl/>
        <w:rPr>
          <w:b/>
        </w:rPr>
      </w:pPr>
    </w:p>
    <w:p w:rsidR="008F27B8" w:rsidRPr="00545F51" w:rsidP="28D8ED12" w14:paraId="57E7EFB4" w14:textId="7261CB6C">
      <w:pPr>
        <w:pStyle w:val="ListParagraph"/>
        <w:widowControl/>
        <w:numPr>
          <w:ilvl w:val="0"/>
          <w:numId w:val="2"/>
        </w:numPr>
        <w:rPr>
          <w:b/>
          <w:bCs/>
        </w:rPr>
      </w:pPr>
      <w:r w:rsidRPr="28D8ED12">
        <w:rPr>
          <w:b/>
          <w:bCs/>
        </w:rPr>
        <w:t xml:space="preserve">Describe efforts to identify duplication. Show specifically why any similar information already available cannot be used or modified for use for the purposes described in Item </w:t>
      </w:r>
      <w:r w:rsidRPr="28D8ED12" w:rsidR="004B0872">
        <w:rPr>
          <w:b/>
          <w:bCs/>
        </w:rPr>
        <w:t>A.</w:t>
      </w:r>
      <w:r w:rsidRPr="28D8ED12">
        <w:rPr>
          <w:b/>
          <w:bCs/>
        </w:rPr>
        <w:t>2 above.</w:t>
      </w:r>
    </w:p>
    <w:p w:rsidR="008F27B8" w:rsidRPr="001A00CD" w14:paraId="77E3C3AC" w14:textId="77777777">
      <w:pPr>
        <w:widowControl/>
      </w:pPr>
    </w:p>
    <w:p w:rsidR="008F27B8" w:rsidRPr="00631942" w14:paraId="0471E2CC" w14:textId="2CC5E898">
      <w:pPr>
        <w:widowControl/>
      </w:pPr>
      <w:r>
        <w:t xml:space="preserve">The </w:t>
      </w:r>
      <w:r w:rsidR="0D77D65B">
        <w:t>information collection</w:t>
      </w:r>
      <w:r>
        <w:t xml:space="preserve"> requirements of the SDF are specific to each student involved, and no other source or agency duplicates these requirements or can make the required information available to OSHA (i.e., the required information is available only from the student).</w:t>
      </w:r>
      <w:r w:rsidR="00E731F9">
        <w:t xml:space="preserve"> </w:t>
      </w:r>
    </w:p>
    <w:p w:rsidR="008F27B8" w:rsidRPr="001A00CD" w14:paraId="00692F4F" w14:textId="77777777">
      <w:pPr>
        <w:widowControl/>
      </w:pPr>
    </w:p>
    <w:p w:rsidR="008F27B8" w:rsidRPr="001A00CD" w:rsidP="28D8ED12" w14:paraId="5E489262" w14:textId="283F5BA2">
      <w:pPr>
        <w:pStyle w:val="ListParagraph"/>
        <w:widowControl/>
        <w:numPr>
          <w:ilvl w:val="0"/>
          <w:numId w:val="2"/>
        </w:numPr>
        <w:rPr>
          <w:b/>
          <w:bCs/>
        </w:rPr>
      </w:pPr>
      <w:r w:rsidRPr="28D8ED12">
        <w:rPr>
          <w:b/>
          <w:bCs/>
        </w:rPr>
        <w:t>If the collection of information impacts small businesses or other small entities, describe any methods used to minimize burden.</w:t>
      </w:r>
    </w:p>
    <w:p w:rsidR="008F27B8" w:rsidRPr="00485B9D" w14:paraId="2124ABA5" w14:textId="77777777">
      <w:pPr>
        <w:widowControl/>
      </w:pPr>
    </w:p>
    <w:p w:rsidR="008F27B8" w:rsidRPr="00631942" w:rsidP="28D8ED12" w14:paraId="16D9AC57" w14:textId="4E8566CD">
      <w:pPr>
        <w:widowControl/>
      </w:pPr>
      <w:r>
        <w:t xml:space="preserve">The </w:t>
      </w:r>
      <w:r w:rsidR="00D17F53">
        <w:t xml:space="preserve">agency </w:t>
      </w:r>
      <w:r>
        <w:t>collects information as part of the training course</w:t>
      </w:r>
      <w:r w:rsidR="2E7CAA6F">
        <w:t>s</w:t>
      </w:r>
      <w:r>
        <w:t xml:space="preserve"> attended by student</w:t>
      </w:r>
      <w:r w:rsidR="2BC2A770">
        <w:t>s in their individual capacity; the information provided on the SDF has no direct impact on any business</w:t>
      </w:r>
      <w:r w:rsidR="2A51A4FA">
        <w:t>,</w:t>
      </w:r>
      <w:r w:rsidR="2BC2A770">
        <w:t xml:space="preserve"> regardless of </w:t>
      </w:r>
      <w:r w:rsidR="3156A688">
        <w:t xml:space="preserve">its </w:t>
      </w:r>
      <w:r w:rsidR="2BC2A770">
        <w:t>size.</w:t>
      </w:r>
      <w:r>
        <w:t xml:space="preserve"> </w:t>
      </w:r>
      <w:r w:rsidR="69DF0819">
        <w:t>A</w:t>
      </w:r>
      <w:r>
        <w:t>ccordingly, this paperwork requirement does not have a significant impact on a substantial number of small entities.</w:t>
      </w:r>
    </w:p>
    <w:p w:rsidR="008F27B8" w:rsidRPr="001A00CD" w14:paraId="37B53F73" w14:textId="77777777">
      <w:pPr>
        <w:widowControl/>
      </w:pPr>
    </w:p>
    <w:p w:rsidR="008F27B8" w:rsidRPr="001A00CD" w:rsidP="28D8ED12" w14:paraId="3F50014F" w14:textId="5103C902">
      <w:pPr>
        <w:pStyle w:val="ListParagraph"/>
        <w:widowControl/>
        <w:numPr>
          <w:ilvl w:val="0"/>
          <w:numId w:val="2"/>
        </w:numPr>
        <w:rPr>
          <w:b/>
          <w:bCs/>
        </w:rPr>
      </w:pPr>
      <w:r w:rsidRPr="28D8ED12">
        <w:rPr>
          <w:b/>
          <w:bCs/>
        </w:rPr>
        <w:t>Describe the consequence to Federal program or policy activities if the collection is not conducted or is conducted less frequently, as well as any technical or legal obstacles to reducing burden.</w:t>
      </w:r>
    </w:p>
    <w:p w:rsidR="008F27B8" w:rsidRPr="00485B9D" w14:paraId="7B4F0811" w14:textId="77777777">
      <w:pPr>
        <w:widowControl/>
      </w:pPr>
    </w:p>
    <w:p w:rsidR="008F27B8" w14:paraId="21F5623F" w14:textId="4F3E8717">
      <w:pPr>
        <w:widowControl/>
      </w:pPr>
      <w:r>
        <w:t>The information collection frequency specified</w:t>
      </w:r>
      <w:r w:rsidR="5252E21D">
        <w:t xml:space="preserve"> in this requirement</w:t>
      </w:r>
      <w:r>
        <w:t xml:space="preserve"> is the minimum </w:t>
      </w:r>
      <w:r w:rsidR="74AE4035">
        <w:t>the agency</w:t>
      </w:r>
      <w:r>
        <w:t xml:space="preserve"> believes necessary to ensure proper compliance and monitoring methods are maintained. If OSHA could not collect the information provided on the SDF or obtained it less frequently, the </w:t>
      </w:r>
      <w:r w:rsidR="00D17F53">
        <w:t xml:space="preserve">agency </w:t>
      </w:r>
      <w:r>
        <w:t xml:space="preserve">would not have </w:t>
      </w:r>
      <w:r w:rsidR="29EEDFF6">
        <w:t>necessar</w:t>
      </w:r>
      <w:r w:rsidR="7ECECB64">
        <w:t>y</w:t>
      </w:r>
      <w:r w:rsidR="29EEDFF6">
        <w:t xml:space="preserve"> and comprehensive</w:t>
      </w:r>
      <w:r>
        <w:t xml:space="preserve"> data to use </w:t>
      </w:r>
      <w:r w:rsidR="45022A4D">
        <w:t>while</w:t>
      </w:r>
      <w:r>
        <w:t xml:space="preserve"> </w:t>
      </w:r>
      <w:r w:rsidR="3FC6F3A5">
        <w:t>d</w:t>
      </w:r>
      <w:r>
        <w:t xml:space="preserve">ocumenting its timely and full compliance with section 21 of the </w:t>
      </w:r>
      <w:r w:rsidR="00C2573B">
        <w:t xml:space="preserve">OSH </w:t>
      </w:r>
      <w:r>
        <w:t>Act; planning timely program</w:t>
      </w:r>
      <w:r w:rsidR="69A5661A">
        <w:t xml:space="preserve"> and </w:t>
      </w:r>
      <w:r>
        <w:t>course revisions, budget support, and tuition cost</w:t>
      </w:r>
      <w:r w:rsidR="57010B7C">
        <w:t xml:space="preserve"> change</w:t>
      </w:r>
      <w:r>
        <w:t>s; and effectively managing student-related emergencies that</w:t>
      </w:r>
      <w:r w:rsidR="0D3A651D">
        <w:t xml:space="preserve"> may</w:t>
      </w:r>
      <w:r>
        <w:t xml:space="preserve"> arise during training.</w:t>
      </w:r>
    </w:p>
    <w:p w:rsidR="28D8ED12" w:rsidP="28D8ED12" w14:paraId="17CC6F53" w14:textId="764E44D7">
      <w:pPr>
        <w:widowControl/>
      </w:pPr>
    </w:p>
    <w:p w:rsidR="3633801C" w:rsidP="28D8ED12" w14:paraId="213C77CB" w14:textId="2118D446">
      <w:pPr>
        <w:widowControl/>
      </w:pPr>
      <w:r>
        <w:t xml:space="preserve">This information is </w:t>
      </w:r>
      <w:r w:rsidR="6EF498D5">
        <w:t xml:space="preserve">also </w:t>
      </w:r>
      <w:r>
        <w:t>necessary to document student enrollments and to maintain the agency’s Accredited Provider certification through the International Accreditors for Continuing Education and Training (Accreditation No. 1001788-4, Expires: March 31, 2027).</w:t>
      </w:r>
      <w:r>
        <w:rPr>
          <w:rStyle w:val="FootnoteReference"/>
          <w:vertAlign w:val="superscript"/>
        </w:rPr>
        <w:footnoteReference w:id="3"/>
      </w:r>
    </w:p>
    <w:p w:rsidR="28D8ED12" w:rsidP="28D8ED12" w14:paraId="2AA60B43" w14:textId="0A8240E4">
      <w:pPr>
        <w:widowControl/>
      </w:pPr>
    </w:p>
    <w:p w:rsidR="004F7FE6" w:rsidRPr="00545F51" w14:paraId="5DC6DE48" w14:textId="77777777">
      <w:pPr>
        <w:widowControl/>
        <w:rPr>
          <w:b/>
          <w:bCs/>
        </w:rPr>
      </w:pPr>
    </w:p>
    <w:p w:rsidR="008F27B8" w:rsidRPr="00545F51" w:rsidP="28D8ED12" w14:paraId="314A505E" w14:textId="3D61006B">
      <w:pPr>
        <w:pStyle w:val="ListParagraph"/>
        <w:widowControl/>
        <w:numPr>
          <w:ilvl w:val="0"/>
          <w:numId w:val="2"/>
        </w:numPr>
        <w:rPr>
          <w:b/>
          <w:bCs/>
        </w:rPr>
      </w:pPr>
      <w:r w:rsidRPr="28D8ED12">
        <w:rPr>
          <w:b/>
          <w:bCs/>
        </w:rPr>
        <w:t>Explain any special circumstances that would cause an information collection to be conducted in a manner:</w:t>
      </w:r>
    </w:p>
    <w:p w:rsidR="00AC0E77" w:rsidRPr="00545F51" w14:paraId="0AF9E252"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rsidR="008F27B8" w:rsidRPr="00545F51" w14:paraId="2F6C11CC" w14:textId="73D1B56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2D17CD2B">
        <w:rPr>
          <w:b/>
          <w:bCs/>
        </w:rPr>
        <w:t>R</w:t>
      </w:r>
      <w:r w:rsidRPr="28D8ED12">
        <w:rPr>
          <w:b/>
          <w:bCs/>
        </w:rPr>
        <w:t xml:space="preserve">equiring respondents to report information to the </w:t>
      </w:r>
      <w:r w:rsidRPr="28D8ED12" w:rsidR="00D17F53">
        <w:rPr>
          <w:b/>
          <w:bCs/>
        </w:rPr>
        <w:t xml:space="preserve">agency </w:t>
      </w:r>
      <w:r w:rsidRPr="28D8ED12">
        <w:rPr>
          <w:b/>
          <w:bCs/>
        </w:rPr>
        <w:t>more often than quarterly;</w:t>
      </w:r>
    </w:p>
    <w:p w:rsidR="008F27B8" w:rsidRPr="00545F51" w14:paraId="5FF386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1C87D340" w14:textId="4F29B9D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60C93841">
        <w:rPr>
          <w:b/>
          <w:bCs/>
        </w:rPr>
        <w:t>R</w:t>
      </w:r>
      <w:r w:rsidRPr="28D8ED12">
        <w:rPr>
          <w:b/>
          <w:bCs/>
        </w:rPr>
        <w:t>equiring respondents to prepare a written response to a collection of information in fewer than</w:t>
      </w:r>
      <w:r w:rsidRPr="28D8ED12" w:rsidR="001A00CD">
        <w:rPr>
          <w:b/>
          <w:bCs/>
        </w:rPr>
        <w:t xml:space="preserve"> </w:t>
      </w:r>
      <w:r w:rsidRPr="28D8ED12">
        <w:rPr>
          <w:b/>
          <w:bCs/>
        </w:rPr>
        <w:t>30 days after receipt of it;</w:t>
      </w:r>
    </w:p>
    <w:p w:rsidR="008F27B8" w:rsidRPr="00545F51" w14:paraId="21BFF1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14:paraId="5B923F47" w14:textId="0ECA48C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4B2E40B9">
        <w:rPr>
          <w:b/>
          <w:bCs/>
        </w:rPr>
        <w:t>R</w:t>
      </w:r>
      <w:r w:rsidRPr="28D8ED12">
        <w:rPr>
          <w:b/>
          <w:bCs/>
        </w:rPr>
        <w:t>equiring respondents to submit more than an original and two copies of any document;</w:t>
      </w:r>
    </w:p>
    <w:p w:rsidR="008F27B8" w:rsidRPr="00545F51" w14:paraId="14925A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4DB1C29C" w14:textId="01573A4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7C35A963">
        <w:rPr>
          <w:b/>
          <w:bCs/>
        </w:rPr>
        <w:t>R</w:t>
      </w:r>
      <w:r w:rsidRPr="28D8ED12">
        <w:rPr>
          <w:b/>
          <w:bCs/>
        </w:rPr>
        <w:t>equiring respondents to retain records, other than health, medical, government contract, grant-in-aid, or tax records for more than three years;</w:t>
      </w:r>
    </w:p>
    <w:p w:rsidR="008F27B8" w:rsidRPr="00545F51" w14:paraId="3783C29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54CD3EF3" w14:textId="0A62DD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53220658">
        <w:rPr>
          <w:b/>
          <w:bCs/>
        </w:rPr>
        <w:t>I</w:t>
      </w:r>
      <w:r w:rsidRPr="28D8ED12">
        <w:rPr>
          <w:b/>
          <w:bCs/>
        </w:rPr>
        <w:t>n connection with a statistical survey, that is not designed to produce valid and reliable results</w:t>
      </w:r>
      <w:r w:rsidRPr="28D8ED12" w:rsidR="001A00CD">
        <w:rPr>
          <w:b/>
          <w:bCs/>
        </w:rPr>
        <w:t xml:space="preserve"> </w:t>
      </w:r>
      <w:r w:rsidRPr="28D8ED12">
        <w:rPr>
          <w:b/>
          <w:bCs/>
        </w:rPr>
        <w:t>that can be generalized to the universe of study;</w:t>
      </w:r>
    </w:p>
    <w:p w:rsidR="008F27B8" w:rsidRPr="00545F51" w14:paraId="60F4C2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28CA0048" w14:textId="0DE1FE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3E4EE614">
        <w:rPr>
          <w:b/>
          <w:bCs/>
        </w:rPr>
        <w:t>R</w:t>
      </w:r>
      <w:r w:rsidRPr="28D8ED12">
        <w:rPr>
          <w:b/>
          <w:bCs/>
        </w:rPr>
        <w:t>equiring the use of a statistical data classification that has not been reviewed and approved by</w:t>
      </w:r>
      <w:r w:rsidRPr="28D8ED12" w:rsidR="001A00CD">
        <w:rPr>
          <w:b/>
          <w:bCs/>
        </w:rPr>
        <w:t xml:space="preserve"> </w:t>
      </w:r>
      <w:r w:rsidRPr="28D8ED12">
        <w:rPr>
          <w:b/>
          <w:bCs/>
        </w:rPr>
        <w:t>OMB;</w:t>
      </w:r>
    </w:p>
    <w:p w:rsidR="008F27B8" w:rsidRPr="00545F51" w14:paraId="68798C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19FD68B2" w14:textId="31EF002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w:t>
      </w:r>
      <w:r w:rsidRPr="28D8ED12" w:rsidR="38B59023">
        <w:rPr>
          <w:b/>
          <w:bCs/>
        </w:rPr>
        <w:t>T</w:t>
      </w:r>
      <w:r w:rsidRPr="28D8ED12">
        <w:rPr>
          <w:b/>
          <w:bCs/>
        </w:rPr>
        <w:t>hat includes a pledge of confidentiality that is not supported by authority established in statute</w:t>
      </w:r>
      <w:r w:rsidRPr="28D8ED12" w:rsidR="001A00CD">
        <w:rPr>
          <w:b/>
          <w:bCs/>
        </w:rPr>
        <w:t xml:space="preserve"> </w:t>
      </w:r>
      <w:r w:rsidRPr="28D8ED12">
        <w:rPr>
          <w:b/>
          <w:bCs/>
        </w:rPr>
        <w:t>or regulation, that is not supported by disclosure and data security policies that are consistent with the</w:t>
      </w:r>
      <w:r w:rsidRPr="28D8ED12" w:rsidR="00631942">
        <w:rPr>
          <w:b/>
          <w:bCs/>
        </w:rPr>
        <w:t xml:space="preserve"> </w:t>
      </w:r>
      <w:r w:rsidRPr="28D8ED12">
        <w:rPr>
          <w:b/>
          <w:bCs/>
        </w:rPr>
        <w:t>pledge, or which unnecessarily impedes sharing of data with other agencies for compatible confidential use;</w:t>
      </w:r>
      <w:r w:rsidRPr="28D8ED12" w:rsidR="00631942">
        <w:rPr>
          <w:b/>
          <w:bCs/>
        </w:rPr>
        <w:t xml:space="preserve"> </w:t>
      </w:r>
      <w:r w:rsidRPr="28D8ED12">
        <w:rPr>
          <w:b/>
          <w:bCs/>
        </w:rPr>
        <w:t>or</w:t>
      </w:r>
    </w:p>
    <w:p w:rsidR="008F27B8" w:rsidRPr="00545F51" w14:paraId="29A636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687566B1" w14:textId="38E5148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28D8ED12">
        <w:rPr>
          <w:rFonts w:ascii="Symbol" w:eastAsia="Symbol" w:hAnsi="Symbol" w:cs="Symbol"/>
          <w:b/>
          <w:bCs/>
        </w:rPr>
        <w:sym w:font="Symbol" w:char="F0D7"/>
      </w:r>
      <w:r w:rsidRPr="28D8ED12">
        <w:rPr>
          <w:b/>
          <w:bCs/>
        </w:rPr>
        <w:t xml:space="preserve"> </w:t>
      </w:r>
      <w:r w:rsidRPr="28D8ED12" w:rsidR="33FC33C4">
        <w:rPr>
          <w:b/>
          <w:bCs/>
        </w:rPr>
        <w:t>R</w:t>
      </w:r>
      <w:r w:rsidRPr="28D8ED12">
        <w:rPr>
          <w:b/>
          <w:bCs/>
        </w:rPr>
        <w:t>equiring respondents to submit proprietary trade secret, or other confidential information unless</w:t>
      </w:r>
      <w:r w:rsidRPr="28D8ED12" w:rsidR="001A00CD">
        <w:rPr>
          <w:b/>
          <w:bCs/>
        </w:rPr>
        <w:t xml:space="preserve"> </w:t>
      </w:r>
      <w:r w:rsidRPr="28D8ED12">
        <w:rPr>
          <w:b/>
          <w:bCs/>
        </w:rPr>
        <w:t xml:space="preserve">the </w:t>
      </w:r>
      <w:r w:rsidRPr="28D8ED12" w:rsidR="00D17F53">
        <w:rPr>
          <w:b/>
          <w:bCs/>
        </w:rPr>
        <w:t xml:space="preserve">agency </w:t>
      </w:r>
      <w:r w:rsidRPr="28D8ED12">
        <w:rPr>
          <w:b/>
          <w:bCs/>
        </w:rPr>
        <w:t>can demonstrate that it has instituted procedures to protect the information's</w:t>
      </w:r>
      <w:r w:rsidRPr="28D8ED12" w:rsidR="006C5C35">
        <w:rPr>
          <w:b/>
          <w:bCs/>
        </w:rPr>
        <w:t xml:space="preserve"> </w:t>
      </w:r>
      <w:r w:rsidRPr="28D8ED12">
        <w:rPr>
          <w:b/>
          <w:bCs/>
        </w:rPr>
        <w:t>confidentiality</w:t>
      </w:r>
      <w:r w:rsidRPr="28D8ED12" w:rsidR="006C5C35">
        <w:rPr>
          <w:b/>
          <w:bCs/>
        </w:rPr>
        <w:t xml:space="preserve"> </w:t>
      </w:r>
      <w:r w:rsidRPr="28D8ED12">
        <w:rPr>
          <w:b/>
          <w:bCs/>
        </w:rPr>
        <w:t>to the extent permitted by law.</w:t>
      </w:r>
    </w:p>
    <w:p w:rsidR="008F27B8" w:rsidRPr="00545F51" w14:paraId="7AF194C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P="28D8ED12" w14:paraId="20E66A05" w14:textId="3110894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17F53">
        <w:t xml:space="preserve">agency </w:t>
      </w:r>
      <w:r>
        <w:t>believes that no special circumstances exist that would cause it to collect the information required by the SDF in a manner or using procedures that differ from the description provided in Item 2 above.</w:t>
      </w:r>
    </w:p>
    <w:p w:rsidR="008F27B8" w14:paraId="427E0A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Pr="00545F51" w:rsidP="28D8ED12" w14:paraId="1166CE63" w14:textId="12661189">
      <w:pPr>
        <w:pStyle w:val="ListParagraph"/>
        <w:widowControl/>
        <w:numPr>
          <w:ilvl w:val="0"/>
          <w:numId w:val="2"/>
        </w:numPr>
        <w:rPr>
          <w:b/>
          <w:bCs/>
        </w:rPr>
      </w:pPr>
      <w:r w:rsidRPr="4818E2FF">
        <w:rPr>
          <w:b/>
          <w:bCs/>
        </w:rPr>
        <w:t>If applicable, provide a copy and identify the data and page number of publication</w:t>
      </w:r>
      <w:r w:rsidRPr="4818E2FF" w:rsidR="4F0B184A">
        <w:rPr>
          <w:b/>
          <w:bCs/>
        </w:rPr>
        <w:t xml:space="preserve"> </w:t>
      </w:r>
      <w:r w:rsidRPr="4818E2FF">
        <w:rPr>
          <w:b/>
          <w:bCs/>
        </w:rPr>
        <w:t xml:space="preserve">in the </w:t>
      </w:r>
      <w:r w:rsidRPr="4818E2FF">
        <w:rPr>
          <w:b/>
          <w:bCs/>
          <w:i/>
          <w:iCs/>
        </w:rPr>
        <w:t>Federal Register</w:t>
      </w:r>
      <w:r w:rsidRPr="4818E2FF">
        <w:rPr>
          <w:b/>
          <w:bCs/>
        </w:rPr>
        <w:t xml:space="preserve"> of the </w:t>
      </w:r>
      <w:r w:rsidRPr="4818E2FF" w:rsidR="1F2D3953">
        <w:rPr>
          <w:b/>
          <w:bCs/>
        </w:rPr>
        <w:t xml:space="preserve">agency's </w:t>
      </w:r>
      <w:r w:rsidRPr="4818E2FF">
        <w:rPr>
          <w:b/>
          <w:bCs/>
        </w:rPr>
        <w:t>notice, required by 5 CFR 1320.8(d), soliciting comments on the information collection prior to</w:t>
      </w:r>
      <w:r w:rsidRPr="4818E2FF" w:rsidR="430C65D5">
        <w:rPr>
          <w:b/>
          <w:bCs/>
        </w:rPr>
        <w:t xml:space="preserve"> </w:t>
      </w:r>
      <w:r w:rsidRPr="4818E2FF">
        <w:rPr>
          <w:b/>
          <w:bCs/>
        </w:rPr>
        <w:t xml:space="preserve">submission to OMB. Summarize public comments received in response to that notice and describe actions taken by the </w:t>
      </w:r>
      <w:r w:rsidRPr="4818E2FF" w:rsidR="1F2D3953">
        <w:rPr>
          <w:b/>
          <w:bCs/>
        </w:rPr>
        <w:t xml:space="preserve">agency </w:t>
      </w:r>
      <w:r w:rsidRPr="4818E2FF">
        <w:rPr>
          <w:b/>
          <w:bCs/>
        </w:rPr>
        <w:t>in response to these comments. Specifically address comments received on cost and hour burden.</w:t>
      </w:r>
      <w:r>
        <w:br/>
      </w:r>
      <w:r>
        <w:br/>
      </w:r>
      <w:r w:rsidRPr="4818E2FF">
        <w:rPr>
          <w:b/>
          <w:bCs/>
        </w:rPr>
        <w:t xml:space="preserve">Describe efforts to consult with persons outside the </w:t>
      </w:r>
      <w:r w:rsidRPr="4818E2FF" w:rsidR="7FBABC8F">
        <w:rPr>
          <w:b/>
          <w:bCs/>
        </w:rPr>
        <w:t>a</w:t>
      </w:r>
      <w:r w:rsidRPr="4818E2FF">
        <w:rPr>
          <w:b/>
          <w:bCs/>
        </w:rPr>
        <w:t>gency to obtain their views on the availability of data, frequency of collection, the clarity of instructions and recordkeeping, disclosure, or reporting format (if any), and on the data elements to be recorded, disclosed, or reported.</w:t>
      </w:r>
      <w:r>
        <w:br/>
      </w:r>
      <w:r>
        <w:br/>
      </w:r>
      <w:r w:rsidRPr="4818E2FF">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F27B8" w:rsidRPr="00545F51" w14:paraId="3008694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F95BDF" w:rsidP="28D8ED12" w14:paraId="4DBAD2C8" w14:textId="60EC7E44">
      <w:pPr>
        <w:widowControl/>
        <w:autoSpaceDE/>
        <w:adjustRightInd/>
        <w:rPr>
          <w:rFonts w:eastAsia="Calibri"/>
          <w:lang w:val="en-JM"/>
        </w:rPr>
      </w:pPr>
      <w:r>
        <w:t xml:space="preserve">As required by the Paperwork Reduction Act </w:t>
      </w:r>
      <w:r w:rsidR="295413A2">
        <w:t xml:space="preserve">of 1995 </w:t>
      </w:r>
      <w:r>
        <w:t xml:space="preserve">(44 U.S.C. 3506(c)(2)(A)), OSHA published a </w:t>
      </w:r>
      <w:r w:rsidR="25DC786D">
        <w:t xml:space="preserve">notice in the </w:t>
      </w:r>
      <w:r w:rsidRPr="00DE392E">
        <w:rPr>
          <w:i/>
          <w:iCs/>
        </w:rPr>
        <w:t>Federal Register</w:t>
      </w:r>
      <w:r>
        <w:t xml:space="preserve"> on</w:t>
      </w:r>
      <w:r w:rsidR="008674A8">
        <w:t xml:space="preserve"> (</w:t>
      </w:r>
      <w:r w:rsidR="00A94C85">
        <w:t>March 21, 2023</w:t>
      </w:r>
      <w:r w:rsidR="007A4B9A">
        <w:t>) (</w:t>
      </w:r>
      <w:r w:rsidR="00A94C85">
        <w:t>88</w:t>
      </w:r>
      <w:r w:rsidR="001A00CD">
        <w:t xml:space="preserve"> </w:t>
      </w:r>
      <w:r w:rsidR="008959C0">
        <w:t xml:space="preserve">FR </w:t>
      </w:r>
      <w:r w:rsidR="00A94C85">
        <w:t>17026</w:t>
      </w:r>
      <w:r w:rsidR="00B24679">
        <w:t>),</w:t>
      </w:r>
      <w:r>
        <w:t xml:space="preserve"> soliciting comments from the public and other interested parties on the information collection requirements contained in the </w:t>
      </w:r>
      <w:r w:rsidRPr="28D8ED12" w:rsidR="00EB2CAD">
        <w:rPr>
          <w:rFonts w:eastAsia="Batang"/>
        </w:rPr>
        <w:t>Student Data Form</w:t>
      </w:r>
      <w:r w:rsidRPr="28D8ED12" w:rsidR="0022640D">
        <w:rPr>
          <w:rFonts w:eastAsia="Batang"/>
        </w:rPr>
        <w:t xml:space="preserve"> </w:t>
      </w:r>
      <w:r w:rsidRPr="28D8ED12" w:rsidR="644513AE">
        <w:rPr>
          <w:rFonts w:eastAsia="Batang"/>
        </w:rPr>
        <w:t>(</w:t>
      </w:r>
      <w:r w:rsidRPr="28D8ED12" w:rsidR="0022640D">
        <w:rPr>
          <w:rFonts w:eastAsia="Batang"/>
        </w:rPr>
        <w:t>Docket Number</w:t>
      </w:r>
      <w:r w:rsidRPr="28D8ED12" w:rsidR="001A1A9D">
        <w:rPr>
          <w:rFonts w:eastAsia="Batang"/>
        </w:rPr>
        <w:t xml:space="preserve"> OSHA-2010-0022</w:t>
      </w:r>
      <w:r w:rsidRPr="28D8ED12" w:rsidR="4E15171C">
        <w:rPr>
          <w:rFonts w:eastAsia="Batang"/>
        </w:rPr>
        <w:t>)</w:t>
      </w:r>
      <w:r w:rsidRPr="28D8ED12" w:rsidR="0026796F">
        <w:rPr>
          <w:rFonts w:eastAsia="Batang"/>
        </w:rPr>
        <w:t>.</w:t>
      </w:r>
      <w:r w:rsidR="0003065E">
        <w:t xml:space="preserve"> </w:t>
      </w:r>
      <w:r>
        <w:t xml:space="preserve">The notice </w:t>
      </w:r>
      <w:r w:rsidR="002C59A0">
        <w:t xml:space="preserve">is </w:t>
      </w:r>
      <w:r>
        <w:t xml:space="preserve">part of a preclearance consultation program </w:t>
      </w:r>
      <w:r w:rsidR="4C6BA7C7">
        <w:t>intended to</w:t>
      </w:r>
      <w:r>
        <w:t xml:space="preserve"> provide </w:t>
      </w:r>
      <w:r w:rsidR="6B34F82E">
        <w:t xml:space="preserve">those interested parties </w:t>
      </w:r>
      <w:r>
        <w:t xml:space="preserve">with an opportunity to comment on </w:t>
      </w:r>
      <w:r w:rsidR="29D8F564">
        <w:t>OSHA’s request for an extension by the Office of Management and Budget (OMB) of a</w:t>
      </w:r>
      <w:r>
        <w:t xml:space="preserve"> previous approv</w:t>
      </w:r>
      <w:r w:rsidR="6D5E5B51">
        <w:t>al</w:t>
      </w:r>
      <w:r>
        <w:t xml:space="preserve"> </w:t>
      </w:r>
      <w:r w:rsidR="473FADD5">
        <w:t xml:space="preserve">of the information </w:t>
      </w:r>
      <w:r>
        <w:t>collection</w:t>
      </w:r>
      <w:r w:rsidR="6DDBFE80">
        <w:t xml:space="preserve"> requirement.</w:t>
      </w:r>
      <w:r>
        <w:t xml:space="preserve">  </w:t>
      </w:r>
      <w:r w:rsidRPr="28D8ED12">
        <w:rPr>
          <w:rFonts w:eastAsia="Calibri"/>
          <w:lang w:val="en-JM"/>
        </w:rPr>
        <w:t xml:space="preserve">The </w:t>
      </w:r>
      <w:r w:rsidRPr="28D8ED12" w:rsidR="00D17F53">
        <w:rPr>
          <w:rFonts w:eastAsia="Calibri"/>
          <w:lang w:val="en-JM"/>
        </w:rPr>
        <w:t>agency</w:t>
      </w:r>
      <w:r w:rsidRPr="28D8ED12" w:rsidR="005A5892">
        <w:rPr>
          <w:rFonts w:eastAsia="Calibri"/>
          <w:lang w:val="en-JM"/>
        </w:rPr>
        <w:t xml:space="preserve"> </w:t>
      </w:r>
      <w:r w:rsidR="00A94C85">
        <w:rPr>
          <w:rFonts w:eastAsia="Calibri"/>
          <w:lang w:val="en-JM"/>
        </w:rPr>
        <w:t>did not receive any</w:t>
      </w:r>
      <w:r w:rsidRPr="28D8ED12" w:rsidR="002C59A0">
        <w:rPr>
          <w:rFonts w:eastAsia="Calibri"/>
          <w:lang w:val="en-JM"/>
        </w:rPr>
        <w:t xml:space="preserve"> public comments</w:t>
      </w:r>
      <w:r w:rsidRPr="28D8ED12" w:rsidR="005A5892">
        <w:rPr>
          <w:rFonts w:eastAsia="Calibri"/>
          <w:lang w:val="en-JM"/>
        </w:rPr>
        <w:t xml:space="preserve"> </w:t>
      </w:r>
      <w:r w:rsidRPr="28D8ED12" w:rsidR="1889A6A9">
        <w:rPr>
          <w:rFonts w:eastAsia="Calibri"/>
          <w:lang w:val="en-JM"/>
        </w:rPr>
        <w:t xml:space="preserve">in response </w:t>
      </w:r>
      <w:r w:rsidRPr="28D8ED12" w:rsidR="005A5892">
        <w:rPr>
          <w:rFonts w:eastAsia="Calibri"/>
          <w:lang w:val="en-JM"/>
        </w:rPr>
        <w:t>to this notice</w:t>
      </w:r>
      <w:r w:rsidRPr="28D8ED12" w:rsidR="002C59A0">
        <w:rPr>
          <w:rFonts w:eastAsia="Calibri"/>
          <w:lang w:val="en-JM"/>
        </w:rPr>
        <w:t>.</w:t>
      </w:r>
    </w:p>
    <w:p w:rsidR="007D0DA6" w:rsidP="28D8ED12" w14:paraId="3DF82ACF" w14:textId="77777777">
      <w:pPr>
        <w:widowControl/>
        <w:autoSpaceDE/>
        <w:adjustRightInd/>
        <w:rPr>
          <w:rFonts w:eastAsia="Calibri"/>
          <w:lang w:val="en-JM"/>
        </w:rPr>
      </w:pPr>
    </w:p>
    <w:p w:rsidR="007D0DA6" w:rsidP="28D8ED12" w14:paraId="339CBB2A" w14:textId="718F805A">
      <w:pPr>
        <w:widowControl/>
        <w:autoSpaceDE/>
        <w:adjustRightInd/>
        <w:rPr>
          <w:rFonts w:eastAsia="Calibri"/>
          <w:lang w:val="en-JM"/>
        </w:rPr>
      </w:pPr>
      <w:r w:rsidRPr="007D0DA6">
        <w:rPr>
          <w:rFonts w:eastAsia="Calibri"/>
          <w:lang w:val="en-JM"/>
        </w:rPr>
        <w:t>This form is used by non-Department personnel, including those in the private sector, for requesting information pertaining to enrollment in Institute courses. The information in the “Personal Data” and “Supervisor Data” categories allows OSHA to contact students if an emergency arises at their home, place of employment, or in local accommodations, and to alert supervisors of a trainee’s injury or illness. This information is also necessary to document student enrol</w:t>
      </w:r>
      <w:r>
        <w:rPr>
          <w:rFonts w:eastAsia="Calibri"/>
          <w:lang w:val="en-JM"/>
        </w:rPr>
        <w:t>l</w:t>
      </w:r>
      <w:r w:rsidRPr="007D0DA6">
        <w:rPr>
          <w:rFonts w:eastAsia="Calibri"/>
          <w:lang w:val="en-JM"/>
        </w:rPr>
        <w:t>ments and to maintain the agency’s Accredited Provider certification through the International Accreditors for Continuing Education and Training (Accreditation No. 1001788-4, Expires: March 31, 2027)</w:t>
      </w:r>
      <w:r>
        <w:rPr>
          <w:rFonts w:eastAsia="Calibri"/>
          <w:lang w:val="en-JM"/>
        </w:rPr>
        <w:t xml:space="preserve">.  The program will consider changes to the form as necessary to stay in compliance with our accreditation. </w:t>
      </w:r>
    </w:p>
    <w:p w:rsidR="007E78E5" w:rsidP="007E78E5" w14:paraId="13351947" w14:textId="298B5BC6">
      <w:pPr>
        <w:widowControl/>
        <w:tabs>
          <w:tab w:val="left" w:pos="-1080"/>
          <w:tab w:val="left" w:pos="-720"/>
          <w:tab w:val="left" w:pos="0"/>
          <w:tab w:val="left" w:pos="720"/>
          <w:tab w:val="left" w:pos="990"/>
          <w:tab w:val="left" w:pos="2160"/>
        </w:tabs>
        <w:rPr>
          <w:rFonts w:cs="Shruti"/>
        </w:rPr>
      </w:pPr>
    </w:p>
    <w:p w:rsidR="008F27B8" w:rsidRPr="001A00CD" w:rsidP="28D8ED12" w14:paraId="77176B5E" w14:textId="6C712269">
      <w:pPr>
        <w:pStyle w:val="ListParagraph"/>
        <w:widowControl/>
        <w:numPr>
          <w:ilvl w:val="0"/>
          <w:numId w:val="2"/>
        </w:numPr>
        <w:tabs>
          <w:tab w:val="left" w:pos="720"/>
        </w:tabs>
        <w:rPr>
          <w:b/>
          <w:bCs/>
        </w:rPr>
      </w:pPr>
      <w:r w:rsidRPr="28D8ED12">
        <w:rPr>
          <w:b/>
          <w:bCs/>
        </w:rPr>
        <w:t xml:space="preserve">Explain any decision to provide any payment or gift to respondents, other than </w:t>
      </w:r>
      <w:r w:rsidRPr="28D8ED12" w:rsidR="00063857">
        <w:rPr>
          <w:b/>
          <w:bCs/>
        </w:rPr>
        <w:t>remuneration</w:t>
      </w:r>
      <w:r w:rsidRPr="28D8ED12">
        <w:rPr>
          <w:b/>
          <w:bCs/>
        </w:rPr>
        <w:t xml:space="preserve"> of contractors or grantees.</w:t>
      </w:r>
    </w:p>
    <w:p w:rsidR="008F27B8" w:rsidRPr="00485B9D" w14:paraId="587EE6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P="28D8ED12" w14:paraId="17558984" w14:textId="496EA26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OSHA will not provide payments or gifts to the student</w:t>
      </w:r>
      <w:r w:rsidR="2E94B07A">
        <w:t>-respondents.</w:t>
      </w:r>
    </w:p>
    <w:p w:rsidR="008F27B8" w:rsidRPr="001A00CD" w14:paraId="47893E4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Pr="001A00CD" w:rsidP="28D8ED12" w14:paraId="77263161" w14:textId="4FE901C3">
      <w:pPr>
        <w:pStyle w:val="ListParagraph"/>
        <w:widowControl/>
        <w:numPr>
          <w:ilvl w:val="0"/>
          <w:numId w:val="2"/>
        </w:numPr>
        <w:rPr>
          <w:b/>
          <w:bCs/>
        </w:rPr>
      </w:pPr>
      <w:r w:rsidRPr="28D8ED12">
        <w:rPr>
          <w:b/>
          <w:bCs/>
        </w:rPr>
        <w:t xml:space="preserve">Describe any assurance of confidentiality provided to respondents and the basis for the assurance in statute, regulation, or </w:t>
      </w:r>
      <w:r w:rsidRPr="28D8ED12" w:rsidR="00D17F53">
        <w:rPr>
          <w:b/>
          <w:bCs/>
        </w:rPr>
        <w:t xml:space="preserve">agency </w:t>
      </w:r>
      <w:r w:rsidRPr="28D8ED12">
        <w:rPr>
          <w:b/>
          <w:bCs/>
        </w:rPr>
        <w:t>policy.</w:t>
      </w:r>
    </w:p>
    <w:p w:rsidR="008F27B8" w:rsidRPr="00485B9D" w14:paraId="0F415A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Pr="00FC353E" w:rsidP="28D8ED12" w14:paraId="593657DE" w14:textId="3458CE2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17F53">
        <w:t>agency</w:t>
      </w:r>
      <w:r w:rsidR="0138A893">
        <w:t xml:space="preserve"> has determined that none of the information collected in the SDF qualifie</w:t>
      </w:r>
      <w:r w:rsidR="5B049174">
        <w:t>s</w:t>
      </w:r>
      <w:r w:rsidR="0138A893">
        <w:t xml:space="preserve"> as confidential information, and accordingly</w:t>
      </w:r>
      <w:r w:rsidR="00D17F53">
        <w:t xml:space="preserve"> </w:t>
      </w:r>
      <w:r>
        <w:t>provides no assurance</w:t>
      </w:r>
      <w:r w:rsidR="1373CA7A">
        <w:t>s</w:t>
      </w:r>
      <w:r>
        <w:t xml:space="preserve"> of confidentiality</w:t>
      </w:r>
      <w:r w:rsidR="0912F85E">
        <w:t>.</w:t>
      </w:r>
    </w:p>
    <w:p w:rsidR="008F27B8" w:rsidRPr="001A00CD" w14:paraId="14D5C4C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Pr="001A00CD" w:rsidP="28D8ED12" w14:paraId="67EBCE8D" w14:textId="4DE8FF90">
      <w:pPr>
        <w:pStyle w:val="ListParagraph"/>
        <w:widowControl/>
        <w:numPr>
          <w:ilvl w:val="0"/>
          <w:numId w:val="2"/>
        </w:numPr>
        <w:rPr>
          <w:b/>
          <w:bCs/>
        </w:rPr>
      </w:pPr>
      <w:r w:rsidRPr="28D8ED12">
        <w:rPr>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28D8ED12" w:rsidR="00D17F53">
        <w:rPr>
          <w:b/>
          <w:bCs/>
        </w:rPr>
        <w:t xml:space="preserve">agency </w:t>
      </w:r>
      <w:r w:rsidRPr="28D8ED12">
        <w:rPr>
          <w:b/>
          <w:bCs/>
        </w:rPr>
        <w:t>considers the questions necessary, the specific uses to be made of the information, the explanation to be given to persons f</w:t>
      </w:r>
      <w:r w:rsidRPr="28D8ED12" w:rsidR="005F6AD0">
        <w:rPr>
          <w:b/>
          <w:bCs/>
        </w:rPr>
        <w:t>r</w:t>
      </w:r>
      <w:r w:rsidRPr="28D8ED12" w:rsidR="004F0C3A">
        <w:rPr>
          <w:b/>
          <w:bCs/>
        </w:rPr>
        <w:t>o</w:t>
      </w:r>
      <w:r w:rsidRPr="28D8ED12" w:rsidR="005F6AD0">
        <w:rPr>
          <w:b/>
          <w:bCs/>
        </w:rPr>
        <w:t>m</w:t>
      </w:r>
      <w:r w:rsidRPr="28D8ED12">
        <w:rPr>
          <w:b/>
          <w:bCs/>
        </w:rPr>
        <w:t xml:space="preserve"> whom the information is requested, and any steps to be taken to obtain their consent.</w:t>
      </w:r>
    </w:p>
    <w:p w:rsidR="008F27B8" w:rsidRPr="00485B9D" w14:paraId="5C5FEE8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P="28D8ED12" w14:paraId="674DD1A8" w14:textId="09CDF26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D17F53">
        <w:t xml:space="preserve">agency </w:t>
      </w:r>
      <w:r w:rsidR="2B8FBA97">
        <w:t>has determined</w:t>
      </w:r>
      <w:r>
        <w:t xml:space="preserve"> that none of the information collected </w:t>
      </w:r>
      <w:r w:rsidR="60F96078">
        <w:t>in</w:t>
      </w:r>
      <w:r>
        <w:t xml:space="preserve"> the SDF </w:t>
      </w:r>
      <w:r w:rsidR="37C3738E">
        <w:t>qualifies as</w:t>
      </w:r>
      <w:r>
        <w:t xml:space="preserve"> sensitive</w:t>
      </w:r>
      <w:r w:rsidR="78F49B72">
        <w:t xml:space="preserve"> information</w:t>
      </w:r>
      <w:r>
        <w:t>.</w:t>
      </w:r>
    </w:p>
    <w:p w:rsidR="28D8ED12" w:rsidP="28D8ED12" w14:paraId="0202AA97" w14:textId="6AA0244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28D8ED12" w14:paraId="1FB7F09A" w14:textId="6526E496">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8D8ED12">
        <w:rPr>
          <w:b/>
          <w:bCs/>
        </w:rPr>
        <w:t>Provide estimates of the hour burden of the collection of information.  The statement should:</w:t>
      </w:r>
    </w:p>
    <w:p w:rsidR="008F27B8" w:rsidRPr="00545F51" w14:paraId="6E960CC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0D74F70D" w14:textId="449217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28D8ED12">
        <w:rPr>
          <w:rFonts w:ascii="Symbol" w:eastAsia="Symbol" w:hAnsi="Symbol" w:cs="Symbol"/>
          <w:b/>
          <w:bCs/>
        </w:rPr>
        <w:sym w:font="Symbol" w:char="F0D7"/>
      </w:r>
      <w:r w:rsidRPr="28D8ED12">
        <w:rPr>
          <w:b/>
          <w:bCs/>
        </w:rPr>
        <w:t xml:space="preserve"> Indicate the number of respondents, frequency of response, annual hour burden, and an</w:t>
      </w:r>
      <w:r w:rsidRPr="28D8ED12" w:rsidR="001A00CD">
        <w:rPr>
          <w:b/>
          <w:bCs/>
        </w:rPr>
        <w:t xml:space="preserve"> </w:t>
      </w:r>
      <w:r w:rsidRPr="28D8ED12">
        <w:rPr>
          <w:b/>
          <w:bCs/>
        </w:rPr>
        <w:t>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27B8" w:rsidRPr="00545F51" w14:paraId="5B366F9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545F51" w14:paraId="52639A5E" w14:textId="149C5A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545F51">
        <w:rPr>
          <w:rFonts w:ascii="Symbol" w:eastAsia="Symbol" w:hAnsi="Symbol" w:cs="Symbol"/>
          <w:b/>
          <w:bCs/>
        </w:rPr>
        <w:sym w:font="Symbol" w:char="F0D7"/>
      </w:r>
      <w:r w:rsidRPr="00545F51">
        <w:rPr>
          <w:b/>
          <w:bCs/>
        </w:rPr>
        <w:t xml:space="preserve"> If this request for approval covers more than one form, provide separate hour burden estimate for estimates for each form</w:t>
      </w:r>
      <w:r w:rsidRPr="00545F51" w:rsidR="00607480">
        <w:rPr>
          <w:b/>
          <w:bCs/>
        </w:rPr>
        <w:t>.</w:t>
      </w:r>
    </w:p>
    <w:p w:rsidR="008F27B8" w:rsidRPr="00545F51" w14:paraId="5225EFE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1A00CD" w:rsidP="00545F51" w14:paraId="14722088" w14:textId="338FE69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28D8ED12">
        <w:rPr>
          <w:rFonts w:ascii="Symbol" w:eastAsia="Symbol" w:hAnsi="Symbol" w:cs="Symbol"/>
          <w:b/>
          <w:bCs/>
        </w:rPr>
        <w:sym w:font="Symbol" w:char="F0D7"/>
      </w:r>
      <w:r w:rsidRPr="28D8ED12">
        <w:rPr>
          <w:b/>
          <w:bCs/>
        </w:rPr>
        <w:t xml:space="preserve"> Provide estimates of annualized cost to respondents for the hour burdens for collection</w:t>
      </w:r>
      <w:r w:rsidRPr="28D8ED12" w:rsidR="00607480">
        <w:rPr>
          <w:b/>
          <w:bCs/>
        </w:rPr>
        <w:t>s</w:t>
      </w:r>
      <w:r w:rsidRPr="28D8ED12">
        <w:rPr>
          <w:b/>
          <w:bCs/>
        </w:rPr>
        <w:t xml:space="preserve"> of</w:t>
      </w:r>
      <w:r w:rsidRPr="28D8ED12" w:rsidR="00F678A8">
        <w:rPr>
          <w:b/>
          <w:bCs/>
        </w:rPr>
        <w:t xml:space="preserve"> </w:t>
      </w:r>
      <w:r w:rsidRPr="28D8ED12">
        <w:rPr>
          <w:b/>
          <w:bCs/>
        </w:rPr>
        <w:t>information, identifying and using appropriate wage rate categories.  The cost of contracting out or paying outside parties for information collection activities should not be included here. Instead, this cost should be included in Item 14.</w:t>
      </w:r>
    </w:p>
    <w:p w:rsidR="008F27B8" w14:paraId="7956B52E" w14:textId="4AAED0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D79A1" w:rsidRPr="00FB1103" w14:paraId="2F88EF9E" w14:textId="4D18B14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B1103">
        <w:rPr>
          <w:b/>
          <w:bCs/>
        </w:rPr>
        <w:t>Estimated Burden Hours and Cost Determinations</w:t>
      </w:r>
    </w:p>
    <w:p w:rsidR="00CD79A1" w:rsidRPr="00485B9D" w14:paraId="4755978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P="2BA9075F" w14:paraId="0E719342" w14:textId="635E26E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w:t>
      </w:r>
      <w:r w:rsidR="7E26FA0B">
        <w:t>n average</w:t>
      </w:r>
      <w:r w:rsidR="445DA8E3">
        <w:t>,</w:t>
      </w:r>
      <w:r w:rsidR="2FD65D2E">
        <w:t xml:space="preserve"> </w:t>
      </w:r>
      <w:r w:rsidR="4D4DF90E">
        <w:t>2</w:t>
      </w:r>
      <w:r w:rsidR="0467612A">
        <w:t>,</w:t>
      </w:r>
      <w:r w:rsidR="3DD99C32">
        <w:t>0</w:t>
      </w:r>
      <w:r w:rsidR="44ABDAC5">
        <w:t>00</w:t>
      </w:r>
      <w:r w:rsidR="2B588942">
        <w:t xml:space="preserve"> students must complete the Student Data </w:t>
      </w:r>
      <w:r w:rsidR="456B33D8">
        <w:t>F</w:t>
      </w:r>
      <w:r w:rsidR="2B588942">
        <w:t xml:space="preserve">orm annually. These </w:t>
      </w:r>
      <w:r w:rsidR="4076C88E">
        <w:t>student</w:t>
      </w:r>
      <w:r w:rsidR="005F09B6">
        <w:t>s</w:t>
      </w:r>
      <w:r w:rsidR="2B588942">
        <w:t xml:space="preserve"> attend instructor</w:t>
      </w:r>
      <w:r w:rsidR="0CCF54FB">
        <w:t>-</w:t>
      </w:r>
      <w:r w:rsidR="2B588942">
        <w:t xml:space="preserve">led courses </w:t>
      </w:r>
      <w:r w:rsidR="00843F87">
        <w:t xml:space="preserve">that </w:t>
      </w:r>
      <w:r w:rsidR="2B588942">
        <w:t xml:space="preserve">are </w:t>
      </w:r>
      <w:r w:rsidR="5C8CEF51">
        <w:t>entirely</w:t>
      </w:r>
      <w:r w:rsidR="2B588942">
        <w:t xml:space="preserve"> self-paced </w:t>
      </w:r>
      <w:r w:rsidR="7CCB3B5D">
        <w:t>and virtual</w:t>
      </w:r>
      <w:r w:rsidR="2B588942">
        <w:t xml:space="preserve">. </w:t>
      </w:r>
      <w:r w:rsidR="3DD99C32">
        <w:t>T</w:t>
      </w:r>
      <w:r w:rsidR="2B588942">
        <w:t xml:space="preserve">he information </w:t>
      </w:r>
      <w:r w:rsidR="61BBD8D2">
        <w:t xml:space="preserve">collection occurs </w:t>
      </w:r>
      <w:r w:rsidR="2B588942">
        <w:t>on</w:t>
      </w:r>
      <w:r w:rsidR="0D7FD1FE">
        <w:t>c</w:t>
      </w:r>
      <w:r w:rsidR="2B588942">
        <w:t>e for each student</w:t>
      </w:r>
      <w:r w:rsidR="47737C2B">
        <w:t xml:space="preserve"> and</w:t>
      </w:r>
      <w:r w:rsidR="2B588942">
        <w:t xml:space="preserve"> is used for the duration of</w:t>
      </w:r>
      <w:r w:rsidR="0FFA3D2B">
        <w:t xml:space="preserve"> their</w:t>
      </w:r>
      <w:r w:rsidR="2B588942">
        <w:t xml:space="preserve"> relationship with the Institute.</w:t>
      </w:r>
      <w:r w:rsidR="00D75BDB">
        <w:t xml:space="preserve"> </w:t>
      </w:r>
    </w:p>
    <w:p w:rsidR="00D75BDB" w:rsidP="2BA9075F" w14:paraId="005F7661"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A40" w:rsidP="00071BA4" w14:paraId="07232124" w14:textId="0F72F6E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Wage Rates</w:t>
      </w:r>
    </w:p>
    <w:p w:rsidR="0015108D" w:rsidP="00071BA4" w14:paraId="25C4C0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5108D" w:rsidP="00DE392E" w14:paraId="641F7E6D" w14:textId="37E40D3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r>
        <w:t xml:space="preserve">The </w:t>
      </w:r>
      <w:r w:rsidR="3930FCDB">
        <w:t>a</w:t>
      </w:r>
      <w:r>
        <w:t>gency determined the wage rate from mean hourly wage earnings to represent the cost of employee time. For the relevant standard occupational classification category, OSHA used the wage rates reported in the Bureau of Labor Statistics</w:t>
      </w:r>
      <w:r w:rsidR="7861448C">
        <w:t xml:space="preserve"> (BLS)</w:t>
      </w:r>
      <w:r>
        <w:t xml:space="preserve">, U.S. Department of Labor, </w:t>
      </w:r>
      <w:r w:rsidRPr="28D8ED12">
        <w:rPr>
          <w:i/>
          <w:iCs/>
        </w:rPr>
        <w:t xml:space="preserve">Occupational Employment </w:t>
      </w:r>
      <w:r w:rsidRPr="28D8ED12" w:rsidR="2D16B167">
        <w:rPr>
          <w:i/>
          <w:iCs/>
        </w:rPr>
        <w:t xml:space="preserve">and Wage </w:t>
      </w:r>
      <w:r w:rsidRPr="28D8ED12">
        <w:rPr>
          <w:i/>
          <w:iCs/>
        </w:rPr>
        <w:t>Statistics (OE</w:t>
      </w:r>
      <w:r w:rsidRPr="28D8ED12" w:rsidR="3626DACC">
        <w:rPr>
          <w:i/>
          <w:iCs/>
        </w:rPr>
        <w:t>W</w:t>
      </w:r>
      <w:r w:rsidRPr="28D8ED12">
        <w:rPr>
          <w:i/>
          <w:iCs/>
        </w:rPr>
        <w:t>S), May 20</w:t>
      </w:r>
      <w:r w:rsidRPr="28D8ED12" w:rsidR="19E1A183">
        <w:rPr>
          <w:i/>
          <w:iCs/>
        </w:rPr>
        <w:t>2</w:t>
      </w:r>
      <w:r w:rsidRPr="28D8ED12" w:rsidR="000213B3">
        <w:rPr>
          <w:i/>
          <w:iCs/>
        </w:rPr>
        <w:t>1</w:t>
      </w:r>
      <w:r w:rsidRPr="28D8ED12">
        <w:rPr>
          <w:i/>
          <w:iCs/>
        </w:rPr>
        <w:t xml:space="preserve"> </w:t>
      </w:r>
      <w:r w:rsidRPr="28D8ED12">
        <w:t>[date accessed: June 29, 202</w:t>
      </w:r>
      <w:r w:rsidRPr="28D8ED12" w:rsidR="00F6089C">
        <w:t>2</w:t>
      </w:r>
      <w:r w:rsidRPr="28D8ED12">
        <w:t>].</w:t>
      </w:r>
      <w:r w:rsidRPr="28D8ED12" w:rsidR="4C5A0B4B">
        <w:t xml:space="preserve"> </w:t>
      </w:r>
      <w:r w:rsidRPr="28D8ED12" w:rsidR="115AD225">
        <w:t>(</w:t>
      </w:r>
      <w:r w:rsidRPr="00DE392E" w:rsidR="4C5A0B4B">
        <w:t>OEWS data is available at</w:t>
      </w:r>
      <w:r w:rsidRPr="28D8ED12" w:rsidR="4C5A0B4B">
        <w:t xml:space="preserve"> </w:t>
      </w:r>
      <w:hyperlink r:id="rId11" w:history="1">
        <w:r w:rsidRPr="005D5CD9" w:rsidR="000436E5">
          <w:rPr>
            <w:rStyle w:val="Hyperlink"/>
          </w:rPr>
          <w:t>https://www.bls.gov/oes/tables.htm</w:t>
        </w:r>
      </w:hyperlink>
      <w:r w:rsidRPr="28D8ED12" w:rsidR="4C5A0B4B">
        <w:t xml:space="preserve">. </w:t>
      </w:r>
      <w:r w:rsidRPr="00DE392E" w:rsidR="4C5A0B4B">
        <w:t>To access a wage rate, select the year</w:t>
      </w:r>
      <w:r w:rsidRPr="28D8ED12" w:rsidR="487CE807">
        <w:t>,</w:t>
      </w:r>
      <w:r w:rsidRPr="00DE392E" w:rsidR="4C5A0B4B">
        <w:t xml:space="preserve"> “Occupation </w:t>
      </w:r>
      <w:r w:rsidRPr="28D8ED12" w:rsidR="120D025A">
        <w:t>p</w:t>
      </w:r>
      <w:r w:rsidRPr="00DE392E" w:rsidR="4C5A0B4B">
        <w:t>rofiles,” and the Standard Occupational Classification (SOC) Code.</w:t>
      </w:r>
      <w:r w:rsidRPr="28D8ED12" w:rsidR="2A34AC75">
        <w:t>)</w:t>
      </w:r>
    </w:p>
    <w:p w:rsidR="0015108D" w:rsidP="1495A956" w14:paraId="1586BE5C" w14:textId="2E5E8D56">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15108D" w:rsidP="1495A956" w14:paraId="6D419B7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p w:rsidR="0015108D" w:rsidP="00DE392E" w14:paraId="59BDF6B7" w14:textId="417B2B9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To derive the loaded hourly wage rate</w:t>
      </w:r>
      <w:r w:rsidR="6901629A">
        <w:t>s</w:t>
      </w:r>
      <w:r w:rsidR="451617A9">
        <w:t xml:space="preserve"> presented in the table below</w:t>
      </w:r>
      <w:r>
        <w:t xml:space="preserve">, the </w:t>
      </w:r>
      <w:r w:rsidR="134AA9A6">
        <w:t>a</w:t>
      </w:r>
      <w:r>
        <w:t xml:space="preserve">gency used data from the Bureau of Labor Statistics’ </w:t>
      </w:r>
      <w:r w:rsidRPr="00DE392E">
        <w:t>OE</w:t>
      </w:r>
      <w:r w:rsidRPr="00DE392E" w:rsidR="3D3CBEDD">
        <w:t>W</w:t>
      </w:r>
      <w:r w:rsidRPr="00DE392E">
        <w:t>S</w:t>
      </w:r>
      <w:r w:rsidRPr="00DE392E" w:rsidR="634CEB43">
        <w:t xml:space="preserve"> report</w:t>
      </w:r>
      <w:r>
        <w:t>, as described in the paragraph above</w:t>
      </w:r>
      <w:r w:rsidR="27B0E91E">
        <w:t>, and</w:t>
      </w:r>
      <w:r>
        <w:t xml:space="preserve"> applied to the wage rate a fringe benefit markup </w:t>
      </w:r>
      <w:r w:rsidR="00E02FED">
        <w:t>from the</w:t>
      </w:r>
      <w:r>
        <w:t xml:space="preserve"> following BLS release: </w:t>
      </w:r>
      <w:r w:rsidRPr="28D8ED12">
        <w:rPr>
          <w:i/>
          <w:iCs/>
        </w:rPr>
        <w:t>Employer Costs for Compensation</w:t>
      </w:r>
      <w:r w:rsidRPr="28D8ED12" w:rsidR="70197D1A">
        <w:rPr>
          <w:i/>
          <w:iCs/>
        </w:rPr>
        <w:t xml:space="preserve"> News Release </w:t>
      </w:r>
      <w:r w:rsidRPr="28D8ED12" w:rsidR="70197D1A">
        <w:t xml:space="preserve">text, released 10:00 AM (EDT), </w:t>
      </w:r>
      <w:r w:rsidRPr="28D8ED12" w:rsidR="24A47099">
        <w:t>December 15, 2022 (</w:t>
      </w:r>
      <w:hyperlink r:id="rId12" w:history="1">
        <w:r w:rsidRPr="005D5CD9" w:rsidR="000436E5">
          <w:rPr>
            <w:rStyle w:val="Hyperlink"/>
          </w:rPr>
          <w:t>https://www.bls.gov/news.release/archives/ecec_12152022.htm</w:t>
        </w:r>
      </w:hyperlink>
      <w:r w:rsidRPr="28D8ED12" w:rsidR="24A47099">
        <w:t>).</w:t>
      </w:r>
      <w:r>
        <w:t xml:space="preserve"> BLS reported that for civilian workers, fringe benefits accounted for </w:t>
      </w:r>
      <w:r w:rsidR="79498A9C">
        <w:t>31.0</w:t>
      </w:r>
      <w:r>
        <w:t xml:space="preserve"> percent of total compensation and wages accounted for the remaining </w:t>
      </w:r>
      <w:r w:rsidR="002937D1">
        <w:t>7</w:t>
      </w:r>
      <w:r w:rsidR="57A5DCEA">
        <w:t>1.0</w:t>
      </w:r>
      <w:r w:rsidR="63415994">
        <w:t xml:space="preserve"> </w:t>
      </w:r>
      <w:r>
        <w:t>percent</w:t>
      </w:r>
      <w:r w:rsidR="06FC3EC3">
        <w:t>; for state and local government workers, fringe benefits accounted for 38.1%</w:t>
      </w:r>
      <w:r w:rsidR="2F201406">
        <w:t xml:space="preserve"> of total compensation</w:t>
      </w:r>
      <w:r w:rsidR="06FC3EC3">
        <w:t xml:space="preserve"> and wages accounted for the remaining 61.9%; and </w:t>
      </w:r>
      <w:r w:rsidR="16711AEB">
        <w:t xml:space="preserve">for private industry workers, fringe benefits accounted for 29.5% </w:t>
      </w:r>
      <w:r w:rsidR="31A40721">
        <w:t xml:space="preserve">of total compensation </w:t>
      </w:r>
      <w:r w:rsidR="16711AEB">
        <w:t xml:space="preserve">and </w:t>
      </w:r>
      <w:r w:rsidR="558F03E2">
        <w:t>wages accounted for the remaining 70.5%.</w:t>
      </w:r>
      <w:r>
        <w:t xml:space="preserve"> </w:t>
      </w:r>
    </w:p>
    <w:p w:rsidR="0015108D" w:rsidP="28D8ED12" w14:paraId="5CD5AF69" w14:textId="63EAFFA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15108D" w:rsidP="28D8ED12" w14:paraId="08F658D0" w14:textId="55FEFF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To calculate the loaded hourly wage for each occupation, the </w:t>
      </w:r>
      <w:r w:rsidR="40068812">
        <w:t>a</w:t>
      </w:r>
      <w:r>
        <w:t>gency divided the mean hourly wage rate by 1 minus the fringe benefits</w:t>
      </w:r>
      <w:r w:rsidR="310E882D">
        <w:t>,</w:t>
      </w:r>
      <w:r>
        <w:t xml:space="preserve"> as shown in Table 1. </w:t>
      </w:r>
      <w:r w:rsidR="62703B3E">
        <w:t>For purposes of burden calculations</w:t>
      </w:r>
      <w:r w:rsidR="4AC58740">
        <w:t xml:space="preserve"> in this package</w:t>
      </w:r>
      <w:r w:rsidR="62703B3E">
        <w:t>, the agency took an average the three independent loaded hourly wages.</w:t>
      </w:r>
    </w:p>
    <w:p w:rsidR="0015108D" w:rsidP="1495A956" w14:paraId="6DB9CDBF"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p>
    <w:tbl>
      <w:tblPr>
        <w:tblStyle w:val="TableGrid"/>
        <w:tblW w:w="9350" w:type="dxa"/>
        <w:tblLook w:val="04A0"/>
      </w:tblPr>
      <w:tblGrid>
        <w:gridCol w:w="1894"/>
        <w:gridCol w:w="1605"/>
        <w:gridCol w:w="1875"/>
        <w:gridCol w:w="1740"/>
        <w:gridCol w:w="2236"/>
      </w:tblGrid>
      <w:tr w14:paraId="68DB7B6E" w14:textId="77777777" w:rsidTr="0041455A">
        <w:tblPrEx>
          <w:tblW w:w="9350" w:type="dxa"/>
          <w:tblLook w:val="04A0"/>
        </w:tblPrEx>
        <w:trPr>
          <w:trHeight w:val="300"/>
        </w:trPr>
        <w:tc>
          <w:tcPr>
            <w:tcW w:w="9350" w:type="dxa"/>
            <w:gridSpan w:val="5"/>
            <w:shd w:val="clear" w:color="auto" w:fill="C5E0B3" w:themeFill="accent6" w:themeFillTint="66"/>
          </w:tcPr>
          <w:p w:rsidR="0015108D" w:rsidRPr="009133AD" w:rsidP="1495A956" w14:paraId="0C16FC58" w14:textId="5F8B33B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28D8ED12">
              <w:rPr>
                <w:b/>
                <w:bCs/>
              </w:rPr>
              <w:t>Table 1: W</w:t>
            </w:r>
            <w:r w:rsidRPr="28D8ED12" w:rsidR="78D3B936">
              <w:rPr>
                <w:b/>
                <w:bCs/>
              </w:rPr>
              <w:t>age</w:t>
            </w:r>
            <w:r w:rsidRPr="28D8ED12">
              <w:rPr>
                <w:b/>
                <w:bCs/>
              </w:rPr>
              <w:t xml:space="preserve"> H</w:t>
            </w:r>
            <w:r w:rsidRPr="28D8ED12" w:rsidR="3B8F70A4">
              <w:rPr>
                <w:b/>
                <w:bCs/>
              </w:rPr>
              <w:t>our</w:t>
            </w:r>
            <w:r w:rsidRPr="28D8ED12">
              <w:rPr>
                <w:b/>
                <w:bCs/>
              </w:rPr>
              <w:t xml:space="preserve"> E</w:t>
            </w:r>
            <w:r w:rsidRPr="28D8ED12" w:rsidR="2885E29F">
              <w:rPr>
                <w:b/>
                <w:bCs/>
              </w:rPr>
              <w:t>stimates</w:t>
            </w:r>
          </w:p>
        </w:tc>
      </w:tr>
      <w:tr w14:paraId="5EFFA317" w14:textId="77777777" w:rsidTr="0041455A">
        <w:tblPrEx>
          <w:tblW w:w="9350" w:type="dxa"/>
          <w:tblLook w:val="04A0"/>
        </w:tblPrEx>
        <w:trPr>
          <w:trHeight w:val="300"/>
        </w:trPr>
        <w:tc>
          <w:tcPr>
            <w:tcW w:w="1894" w:type="dxa"/>
            <w:shd w:val="clear" w:color="auto" w:fill="E2EFD9" w:themeFill="accent6" w:themeFillTint="33"/>
            <w:vAlign w:val="center"/>
          </w:tcPr>
          <w:p w:rsidR="0015108D" w:rsidRPr="009133AD" w:rsidP="1495A956" w14:paraId="471B256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1495A956">
              <w:rPr>
                <w:b/>
                <w:bCs/>
              </w:rPr>
              <w:t xml:space="preserve">Occupational </w:t>
            </w:r>
            <w:r w:rsidRPr="1495A956">
              <w:rPr>
                <w:b/>
                <w:bCs/>
              </w:rPr>
              <w:t>Title</w:t>
            </w:r>
          </w:p>
        </w:tc>
        <w:tc>
          <w:tcPr>
            <w:tcW w:w="1605" w:type="dxa"/>
            <w:shd w:val="clear" w:color="auto" w:fill="E2EFD9" w:themeFill="accent6" w:themeFillTint="33"/>
            <w:vAlign w:val="center"/>
          </w:tcPr>
          <w:p w:rsidR="0015108D" w:rsidRPr="009133AD" w:rsidP="1495A956" w14:paraId="777665E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1495A956">
              <w:rPr>
                <w:b/>
                <w:bCs/>
              </w:rPr>
              <w:t xml:space="preserve">Standard </w:t>
            </w:r>
            <w:r w:rsidRPr="1495A956">
              <w:rPr>
                <w:b/>
                <w:bCs/>
              </w:rPr>
              <w:t>Occupational Code</w:t>
            </w:r>
          </w:p>
        </w:tc>
        <w:tc>
          <w:tcPr>
            <w:tcW w:w="1875" w:type="dxa"/>
            <w:shd w:val="clear" w:color="auto" w:fill="E2EFD9" w:themeFill="accent6" w:themeFillTint="33"/>
            <w:vAlign w:val="center"/>
          </w:tcPr>
          <w:p w:rsidR="0015108D" w:rsidRPr="009133AD" w:rsidP="1495A956" w14:paraId="142F9946" w14:textId="38869EA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28D8ED12">
              <w:rPr>
                <w:b/>
                <w:bCs/>
              </w:rPr>
              <w:t xml:space="preserve">Mean Hour </w:t>
            </w:r>
            <w:r w:rsidRPr="28D8ED12">
              <w:rPr>
                <w:b/>
                <w:bCs/>
              </w:rPr>
              <w:t xml:space="preserve">Wage Rate </w:t>
            </w:r>
            <w:r>
              <w:br/>
            </w:r>
            <w:r w:rsidRPr="00DE392E" w:rsidR="604EED97">
              <w:t>(a)</w:t>
            </w:r>
          </w:p>
        </w:tc>
        <w:tc>
          <w:tcPr>
            <w:tcW w:w="1740" w:type="dxa"/>
            <w:shd w:val="clear" w:color="auto" w:fill="E2EFD9" w:themeFill="accent6" w:themeFillTint="33"/>
            <w:vAlign w:val="center"/>
          </w:tcPr>
          <w:p w:rsidR="0015108D" w:rsidRPr="009133AD" w:rsidP="1495A956" w14:paraId="0117C3D0" w14:textId="1BFA6BA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28D8ED12">
              <w:rPr>
                <w:b/>
                <w:bCs/>
              </w:rPr>
              <w:t xml:space="preserve">Fringe </w:t>
            </w:r>
            <w:r w:rsidRPr="28D8ED12">
              <w:rPr>
                <w:b/>
                <w:bCs/>
              </w:rPr>
              <w:t>Benefits</w:t>
            </w:r>
            <w:r>
              <w:br/>
            </w:r>
            <w:r w:rsidRPr="00DE392E" w:rsidR="2AC55139">
              <w:t>(b)</w:t>
            </w:r>
          </w:p>
        </w:tc>
        <w:tc>
          <w:tcPr>
            <w:tcW w:w="2236" w:type="dxa"/>
            <w:shd w:val="clear" w:color="auto" w:fill="E2EFD9" w:themeFill="accent6" w:themeFillTint="33"/>
            <w:vAlign w:val="center"/>
          </w:tcPr>
          <w:p w:rsidR="0015108D" w:rsidRPr="009133AD" w:rsidP="1495A956" w14:paraId="07BFAA94" w14:textId="63AE1B5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bCs/>
              </w:rPr>
            </w:pPr>
            <w:r w:rsidRPr="28D8ED12">
              <w:rPr>
                <w:b/>
                <w:bCs/>
              </w:rPr>
              <w:t xml:space="preserve">Loaded Hourly </w:t>
            </w:r>
            <w:r w:rsidRPr="28D8ED12">
              <w:rPr>
                <w:b/>
                <w:bCs/>
              </w:rPr>
              <w:t>Wage Rate</w:t>
            </w:r>
            <w:r>
              <w:br/>
            </w:r>
            <w:r w:rsidRPr="00DE392E" w:rsidR="432E4F51">
              <w:t>(c) = (a)(1/(1-(b)))</w:t>
            </w:r>
          </w:p>
        </w:tc>
      </w:tr>
      <w:tr w14:paraId="4E798B72" w14:textId="77777777" w:rsidTr="0041455A">
        <w:tblPrEx>
          <w:tblW w:w="9350" w:type="dxa"/>
          <w:tblLook w:val="04A0"/>
        </w:tblPrEx>
        <w:trPr>
          <w:trHeight w:val="300"/>
        </w:trPr>
        <w:tc>
          <w:tcPr>
            <w:tcW w:w="1894" w:type="dxa"/>
          </w:tcPr>
          <w:p w:rsidR="0015108D" w:rsidP="1495A956" w14:paraId="10209EF5" w14:textId="7816878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Occupational Health and Safety Specialist</w:t>
            </w:r>
            <w:r w:rsidR="6C431523">
              <w:br/>
            </w:r>
            <w:r w:rsidR="41F4AB12">
              <w:t>(</w:t>
            </w:r>
            <w:r w:rsidR="459D9F96">
              <w:t xml:space="preserve">Civilian </w:t>
            </w:r>
            <w:r w:rsidR="41F4AB12">
              <w:t>Student)</w:t>
            </w:r>
          </w:p>
        </w:tc>
        <w:tc>
          <w:tcPr>
            <w:tcW w:w="1605" w:type="dxa"/>
            <w:vAlign w:val="bottom"/>
          </w:tcPr>
          <w:p w:rsidR="0015108D" w:rsidP="1495A956" w14:paraId="4E7EE6E2" w14:textId="4C52DB2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bookmarkStart w:id="0" w:name="_Hlk44573614"/>
            <w:r>
              <w:t>19</w:t>
            </w:r>
            <w:r w:rsidR="295A4748">
              <w:t>-</w:t>
            </w:r>
            <w:r>
              <w:t>5011</w:t>
            </w:r>
            <w:bookmarkEnd w:id="0"/>
          </w:p>
        </w:tc>
        <w:tc>
          <w:tcPr>
            <w:tcW w:w="1875" w:type="dxa"/>
            <w:vAlign w:val="bottom"/>
          </w:tcPr>
          <w:p w:rsidR="0015108D" w:rsidP="1495A956" w14:paraId="756C49AF" w14:textId="7E451AF2">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w:t>
            </w:r>
            <w:r w:rsidR="2773B3D1">
              <w:t>37.86</w:t>
            </w:r>
          </w:p>
        </w:tc>
        <w:tc>
          <w:tcPr>
            <w:tcW w:w="1740" w:type="dxa"/>
            <w:vAlign w:val="bottom"/>
          </w:tcPr>
          <w:p w:rsidR="0015108D" w:rsidP="1495A956" w14:paraId="5653B9C1" w14:textId="6428BC6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.31</w:t>
            </w:r>
            <w:r w:rsidR="7BAE78DB">
              <w:t>0</w:t>
            </w:r>
          </w:p>
        </w:tc>
        <w:tc>
          <w:tcPr>
            <w:tcW w:w="2236" w:type="dxa"/>
            <w:shd w:val="clear" w:color="auto" w:fill="F2F2F2" w:themeFill="background1" w:themeFillShade="F2"/>
            <w:vAlign w:val="bottom"/>
          </w:tcPr>
          <w:p w:rsidR="0015108D" w:rsidP="1495A956" w14:paraId="650A12A1" w14:textId="09D0668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w:t>
            </w:r>
            <w:r w:rsidR="466D19EF">
              <w:t>5</w:t>
            </w:r>
            <w:r w:rsidR="7233A90B">
              <w:t>4.87</w:t>
            </w:r>
          </w:p>
        </w:tc>
      </w:tr>
      <w:tr w14:paraId="5211B3A5" w14:textId="77777777" w:rsidTr="0041455A">
        <w:tblPrEx>
          <w:tblW w:w="9350" w:type="dxa"/>
          <w:tblLook w:val="04A0"/>
        </w:tblPrEx>
        <w:trPr>
          <w:trHeight w:val="300"/>
        </w:trPr>
        <w:tc>
          <w:tcPr>
            <w:tcW w:w="1894" w:type="dxa"/>
          </w:tcPr>
          <w:p w:rsidR="63987BBE" w:rsidP="28D8ED12" w14:paraId="2F8ACC66" w14:textId="50341E32">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Occupational Health and Safety Specialist</w:t>
            </w:r>
            <w:r>
              <w:br/>
              <w:t>(</w:t>
            </w:r>
            <w:r w:rsidR="6176FD6B">
              <w:t xml:space="preserve">State &amp; Local Government </w:t>
            </w:r>
            <w:r>
              <w:t>Student)</w:t>
            </w:r>
          </w:p>
        </w:tc>
        <w:tc>
          <w:tcPr>
            <w:tcW w:w="1605" w:type="dxa"/>
            <w:vAlign w:val="bottom"/>
          </w:tcPr>
          <w:p w:rsidR="63987BBE" w:rsidP="28D8ED12" w14:paraId="09D8D841" w14:textId="22E35F3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19-5011</w:t>
            </w:r>
          </w:p>
        </w:tc>
        <w:tc>
          <w:tcPr>
            <w:tcW w:w="1875" w:type="dxa"/>
            <w:vAlign w:val="bottom"/>
          </w:tcPr>
          <w:p w:rsidR="63987BBE" w:rsidP="28D8ED12" w14:paraId="3A12A7BF" w14:textId="0F2DDAC2">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$37.86</w:t>
            </w:r>
          </w:p>
        </w:tc>
        <w:tc>
          <w:tcPr>
            <w:tcW w:w="1740" w:type="dxa"/>
            <w:vAlign w:val="bottom"/>
          </w:tcPr>
          <w:p w:rsidR="63987BBE" w:rsidP="28D8ED12" w14:paraId="1435E96B" w14:textId="175B3903">
            <w:pPr>
              <w:jc w:val="center"/>
            </w:pPr>
            <w:r>
              <w:t>.381</w:t>
            </w:r>
          </w:p>
        </w:tc>
        <w:tc>
          <w:tcPr>
            <w:tcW w:w="2236" w:type="dxa"/>
            <w:shd w:val="clear" w:color="auto" w:fill="F2F2F2" w:themeFill="background1" w:themeFillShade="F2"/>
            <w:vAlign w:val="bottom"/>
          </w:tcPr>
          <w:p w:rsidR="4DA07081" w:rsidP="28D8ED12" w14:paraId="4CA7ADC3" w14:textId="62B6CA11">
            <w:pPr>
              <w:jc w:val="center"/>
            </w:pPr>
            <w:r>
              <w:t>$61.06</w:t>
            </w:r>
          </w:p>
        </w:tc>
      </w:tr>
      <w:tr w14:paraId="08FF3B24" w14:textId="77777777" w:rsidTr="0041455A">
        <w:tblPrEx>
          <w:tblW w:w="9350" w:type="dxa"/>
          <w:tblLook w:val="04A0"/>
        </w:tblPrEx>
        <w:trPr>
          <w:trHeight w:val="300"/>
        </w:trPr>
        <w:tc>
          <w:tcPr>
            <w:tcW w:w="1894" w:type="dxa"/>
          </w:tcPr>
          <w:p w:rsidR="63987BBE" w:rsidP="28D8ED12" w14:paraId="1FCD19E8" w14:textId="0321E7F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t>Occupational Health and Safety Specialist</w:t>
            </w:r>
            <w:r>
              <w:br/>
              <w:t>(</w:t>
            </w:r>
            <w:r w:rsidR="4494279A">
              <w:t xml:space="preserve">Private Industry </w:t>
            </w:r>
            <w:r>
              <w:t>Student)</w:t>
            </w:r>
          </w:p>
        </w:tc>
        <w:tc>
          <w:tcPr>
            <w:tcW w:w="1605" w:type="dxa"/>
            <w:vAlign w:val="bottom"/>
          </w:tcPr>
          <w:p w:rsidR="63987BBE" w:rsidP="28D8ED12" w14:paraId="2467A1EF" w14:textId="7F13C8B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19-5011</w:t>
            </w:r>
          </w:p>
        </w:tc>
        <w:tc>
          <w:tcPr>
            <w:tcW w:w="1875" w:type="dxa"/>
            <w:vAlign w:val="bottom"/>
          </w:tcPr>
          <w:p w:rsidR="63987BBE" w:rsidP="28D8ED12" w14:paraId="08DCE252" w14:textId="2CA932E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t>$37.86</w:t>
            </w:r>
          </w:p>
        </w:tc>
        <w:tc>
          <w:tcPr>
            <w:tcW w:w="1740" w:type="dxa"/>
            <w:vAlign w:val="bottom"/>
          </w:tcPr>
          <w:p w:rsidR="63987BBE" w:rsidP="28D8ED12" w14:paraId="7874A40D" w14:textId="45CC9948">
            <w:pPr>
              <w:jc w:val="center"/>
            </w:pPr>
            <w:r>
              <w:t>.</w:t>
            </w:r>
            <w:r w:rsidR="1D68E3DE">
              <w:t>295</w:t>
            </w:r>
          </w:p>
        </w:tc>
        <w:tc>
          <w:tcPr>
            <w:tcW w:w="2236" w:type="dxa"/>
            <w:shd w:val="clear" w:color="auto" w:fill="F2F2F2" w:themeFill="background1" w:themeFillShade="F2"/>
            <w:vAlign w:val="bottom"/>
          </w:tcPr>
          <w:p w:rsidR="4620D462" w:rsidP="28D8ED12" w14:paraId="0DBFBEBD" w14:textId="08747969">
            <w:pPr>
              <w:jc w:val="center"/>
            </w:pPr>
            <w:r>
              <w:t>$53.32</w:t>
            </w:r>
          </w:p>
        </w:tc>
      </w:tr>
      <w:tr w14:paraId="10ABDC78" w14:textId="77777777" w:rsidTr="0041455A">
        <w:tblPrEx>
          <w:tblW w:w="9350" w:type="dxa"/>
          <w:tblLook w:val="04A0"/>
        </w:tblPrEx>
        <w:trPr>
          <w:trHeight w:val="300"/>
        </w:trPr>
        <w:tc>
          <w:tcPr>
            <w:tcW w:w="7114" w:type="dxa"/>
            <w:gridSpan w:val="4"/>
            <w:shd w:val="clear" w:color="auto" w:fill="E2EFD9" w:themeFill="accent6" w:themeFillTint="33"/>
          </w:tcPr>
          <w:p w:rsidR="63987BBE" w:rsidRPr="00DE392E" w:rsidP="00DE392E" w14:paraId="23B21D62" w14:textId="24768E79">
            <w:pPr>
              <w:jc w:val="right"/>
              <w:rPr>
                <w:b/>
                <w:bCs/>
                <w:i/>
                <w:iCs/>
              </w:rPr>
            </w:pPr>
            <w:r w:rsidRPr="00DE392E">
              <w:rPr>
                <w:b/>
                <w:bCs/>
                <w:i/>
                <w:iCs/>
              </w:rPr>
              <w:t>Average Loaded Hourly Wage Rate Across All Sectors</w:t>
            </w:r>
          </w:p>
        </w:tc>
        <w:tc>
          <w:tcPr>
            <w:tcW w:w="2236" w:type="dxa"/>
            <w:shd w:val="clear" w:color="auto" w:fill="E2EFD9" w:themeFill="accent6" w:themeFillTint="33"/>
            <w:vAlign w:val="bottom"/>
          </w:tcPr>
          <w:p w:rsidR="340DF816" w:rsidP="28D8ED12" w14:paraId="11D5D5A6" w14:textId="09B29B8C">
            <w:pPr>
              <w:jc w:val="center"/>
              <w:rPr>
                <w:b/>
                <w:bCs/>
              </w:rPr>
            </w:pPr>
            <w:r w:rsidRPr="00DE392E">
              <w:rPr>
                <w:b/>
                <w:bCs/>
              </w:rPr>
              <w:t>$56.42</w:t>
            </w:r>
          </w:p>
        </w:tc>
      </w:tr>
    </w:tbl>
    <w:p w:rsidR="0015108D" w14:paraId="1B89EE46" w14:textId="14DACDF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7108E2" w:rsidP="28D8ED12" w14:paraId="2340E3D6" w14:textId="0F3E375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OSHA estimates that it takes</w:t>
      </w:r>
      <w:r w:rsidR="685D608C">
        <w:t xml:space="preserve"> the average student</w:t>
      </w:r>
      <w:r>
        <w:t xml:space="preserve"> 5 minutes (5/60 hour) to complete the </w:t>
      </w:r>
      <w:r w:rsidR="3EC3133A">
        <w:t>F</w:t>
      </w:r>
      <w:r>
        <w:t>orm</w:t>
      </w:r>
      <w:r w:rsidR="1752D8E5">
        <w:t>.</w:t>
      </w:r>
      <w:r>
        <w:t xml:space="preserve"> </w:t>
      </w:r>
    </w:p>
    <w:p w:rsidR="007108E2" w:rsidP="28D8ED12" w14:paraId="3FDADE29" w14:textId="4843492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108E2" w:rsidP="28D8ED12" w14:paraId="3A422251" w14:textId="4B1C8D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ab/>
      </w:r>
      <w:r w:rsidRPr="28D8ED12" w:rsidR="38480651">
        <w:rPr>
          <w:b/>
          <w:bCs/>
        </w:rPr>
        <w:t>Burden Hours:</w:t>
      </w:r>
      <w:r>
        <w:tab/>
      </w:r>
      <w:r w:rsidR="38480651">
        <w:t>2,000 students x 5/60 hour = 167 hours (rounded)</w:t>
      </w:r>
    </w:p>
    <w:p w:rsidR="007108E2" w:rsidP="28D8ED12" w14:paraId="794C3E69" w14:textId="5CB81C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28D8ED12" w:rsidR="38480651">
        <w:rPr>
          <w:b/>
          <w:bCs/>
        </w:rPr>
        <w:t>Cost:</w:t>
      </w:r>
      <w:r>
        <w:tab/>
      </w:r>
      <w:r>
        <w:tab/>
      </w:r>
      <w:r>
        <w:tab/>
      </w:r>
      <w:r w:rsidR="38480651">
        <w:t>167 hours x $56.42 = $9,422.14</w:t>
      </w:r>
    </w:p>
    <w:p w:rsidR="007108E2" w:rsidP="28D8ED12" w14:paraId="22C35F22" w14:textId="6701F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D4A40" w:rsidP="007F7338" w14:paraId="2DAC5491" w14:textId="0E7705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sectPr w:rsidSect="0052074F">
          <w:footerReference w:type="even" r:id="rId13"/>
          <w:footerReference w:type="default" r:id="rId14"/>
          <w:headerReference w:type="first" r:id="rId15"/>
          <w:footerReference w:type="first" r:id="rId16"/>
          <w:type w:val="continuous"/>
          <w:pgSz w:w="12240" w:h="15840"/>
          <w:pgMar w:top="1440" w:right="1440" w:bottom="1440" w:left="1440" w:header="1440" w:footer="1440" w:gutter="0"/>
          <w:cols w:space="720"/>
          <w:noEndnote/>
          <w:titlePg/>
          <w:docGrid w:linePitch="326"/>
        </w:sectPr>
      </w:pPr>
    </w:p>
    <w:tbl>
      <w:tblPr>
        <w:tblW w:w="1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620"/>
        <w:gridCol w:w="1631"/>
        <w:gridCol w:w="1430"/>
        <w:gridCol w:w="1425"/>
        <w:gridCol w:w="1395"/>
        <w:gridCol w:w="1190"/>
        <w:gridCol w:w="1375"/>
        <w:gridCol w:w="1402"/>
      </w:tblGrid>
      <w:tr w14:paraId="5B450E43" w14:textId="77777777" w:rsidTr="0041455A">
        <w:tblPrEx>
          <w:tblW w:w="1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3124" w:type="dxa"/>
            <w:gridSpan w:val="9"/>
            <w:shd w:val="clear" w:color="auto" w:fill="DEEBF6" w:themeFill="accent1" w:themeFillTint="33"/>
          </w:tcPr>
          <w:p w:rsidR="007F7338" w:rsidRPr="001D657E" w:rsidP="28D8ED12" w14:paraId="47351A76" w14:textId="089A9FB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 xml:space="preserve">Table </w:t>
            </w:r>
            <w:r w:rsidRPr="28D8ED12" w:rsidR="0027190E">
              <w:rPr>
                <w:b/>
                <w:bCs/>
              </w:rPr>
              <w:t>2</w:t>
            </w:r>
            <w:r w:rsidRPr="28D8ED12" w:rsidR="6F44AF09">
              <w:rPr>
                <w:b/>
                <w:bCs/>
              </w:rPr>
              <w:t>:</w:t>
            </w:r>
            <w:r w:rsidRPr="28D8ED12">
              <w:rPr>
                <w:b/>
                <w:bCs/>
              </w:rPr>
              <w:t xml:space="preserve"> </w:t>
            </w:r>
            <w:r w:rsidRPr="28D8ED12" w:rsidR="2C6E7761">
              <w:rPr>
                <w:b/>
                <w:bCs/>
              </w:rPr>
              <w:t>Summary of</w:t>
            </w:r>
            <w:r w:rsidRPr="28D8ED12" w:rsidR="5E2BCA47">
              <w:rPr>
                <w:b/>
                <w:bCs/>
              </w:rPr>
              <w:t xml:space="preserve"> Annualized Respondent </w:t>
            </w:r>
            <w:r w:rsidRPr="28D8ED12" w:rsidR="79B5979E">
              <w:rPr>
                <w:b/>
                <w:bCs/>
              </w:rPr>
              <w:t>H</w:t>
            </w:r>
            <w:r w:rsidRPr="28D8ED12" w:rsidR="5E2BCA47">
              <w:rPr>
                <w:b/>
                <w:bCs/>
              </w:rPr>
              <w:t>our and Cost Burden</w:t>
            </w:r>
          </w:p>
        </w:tc>
      </w:tr>
      <w:tr w14:paraId="5E025F00" w14:textId="77777777" w:rsidTr="0041455A">
        <w:tblPrEx>
          <w:tblW w:w="13124" w:type="dxa"/>
          <w:tblLook w:val="04A0"/>
        </w:tblPrEx>
        <w:trPr>
          <w:trHeight w:val="300"/>
        </w:trPr>
        <w:tc>
          <w:tcPr>
            <w:tcW w:w="1656" w:type="dxa"/>
            <w:shd w:val="clear" w:color="auto" w:fill="DEEBF6" w:themeFill="accent1" w:themeFillTint="33"/>
          </w:tcPr>
          <w:p w:rsidR="007F7338" w:rsidRPr="001D657E" w:rsidP="28D8ED12" w14:paraId="034101AD" w14:textId="7D52A2A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Pr>
                <w:b/>
                <w:bCs/>
              </w:rPr>
              <w:t>Collection of Information</w:t>
            </w:r>
          </w:p>
        </w:tc>
        <w:tc>
          <w:tcPr>
            <w:tcW w:w="1620" w:type="dxa"/>
            <w:shd w:val="clear" w:color="auto" w:fill="DEEBF6" w:themeFill="accent1" w:themeFillTint="33"/>
          </w:tcPr>
          <w:p w:rsidR="007F7338" w:rsidRPr="001D657E" w:rsidP="28D8ED12" w14:paraId="6FE9FB73" w14:textId="5BFFFA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Type o</w:t>
            </w:r>
            <w:r w:rsidRPr="28D8ED12" w:rsidR="703D7625">
              <w:rPr>
                <w:b/>
                <w:bCs/>
              </w:rPr>
              <w:t>f</w:t>
            </w:r>
            <w:r w:rsidRPr="28D8ED12">
              <w:rPr>
                <w:b/>
                <w:bCs/>
              </w:rPr>
              <w:t xml:space="preserve"> Respondent</w:t>
            </w:r>
          </w:p>
        </w:tc>
        <w:tc>
          <w:tcPr>
            <w:tcW w:w="1631" w:type="dxa"/>
            <w:shd w:val="clear" w:color="auto" w:fill="DEEBF6" w:themeFill="accent1" w:themeFillTint="33"/>
          </w:tcPr>
          <w:p w:rsidR="007F7338" w:rsidRPr="001D657E" w:rsidP="001D657E" w14:paraId="7E604E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Number of Respondents</w:t>
            </w:r>
          </w:p>
        </w:tc>
        <w:tc>
          <w:tcPr>
            <w:tcW w:w="1430" w:type="dxa"/>
            <w:shd w:val="clear" w:color="auto" w:fill="DEEBF6" w:themeFill="accent1" w:themeFillTint="33"/>
          </w:tcPr>
          <w:p w:rsidR="007F7338" w:rsidRPr="001D657E" w:rsidP="28D8ED12" w14:paraId="4F9F79C7" w14:textId="063D0AB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 xml:space="preserve">Number of Responses </w:t>
            </w:r>
          </w:p>
        </w:tc>
        <w:tc>
          <w:tcPr>
            <w:tcW w:w="1425" w:type="dxa"/>
            <w:shd w:val="clear" w:color="auto" w:fill="DEEBF6" w:themeFill="accent1" w:themeFillTint="33"/>
          </w:tcPr>
          <w:p w:rsidR="007F7338" w:rsidRPr="001D657E" w:rsidP="001D657E" w14:paraId="340FA98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Number of Responses</w:t>
            </w:r>
          </w:p>
        </w:tc>
        <w:tc>
          <w:tcPr>
            <w:tcW w:w="1395" w:type="dxa"/>
            <w:shd w:val="clear" w:color="auto" w:fill="DEEBF6" w:themeFill="accent1" w:themeFillTint="33"/>
          </w:tcPr>
          <w:p w:rsidR="007F7338" w:rsidRPr="001D657E" w:rsidP="28D8ED12" w14:paraId="57E7588A" w14:textId="537E6D3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Average  Response</w:t>
            </w:r>
            <w:r w:rsidRPr="28D8ED12" w:rsidR="64E7946E">
              <w:rPr>
                <w:b/>
                <w:bCs/>
              </w:rPr>
              <w:t xml:space="preserve"> Burden</w:t>
            </w:r>
            <w:r w:rsidRPr="28D8ED12">
              <w:rPr>
                <w:b/>
                <w:bCs/>
              </w:rPr>
              <w:t xml:space="preserve"> </w:t>
            </w:r>
            <w:r w:rsidRPr="00DE392E">
              <w:t>(</w:t>
            </w:r>
            <w:r w:rsidR="29DD76F1">
              <w:t>hou</w:t>
            </w:r>
            <w:r w:rsidRPr="00DE392E">
              <w:t>rs)</w:t>
            </w:r>
          </w:p>
        </w:tc>
        <w:tc>
          <w:tcPr>
            <w:tcW w:w="1190" w:type="dxa"/>
            <w:shd w:val="clear" w:color="auto" w:fill="DEEBF6" w:themeFill="accent1" w:themeFillTint="33"/>
          </w:tcPr>
          <w:p w:rsidR="007F7338" w:rsidRPr="001D657E" w:rsidP="28D8ED12" w14:paraId="613C7E52" w14:textId="3430DD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 xml:space="preserve">Total </w:t>
            </w:r>
            <w:r w:rsidRPr="28D8ED12" w:rsidR="12CE1E6B">
              <w:rPr>
                <w:b/>
                <w:bCs/>
              </w:rPr>
              <w:t>B</w:t>
            </w:r>
            <w:r w:rsidRPr="28D8ED12">
              <w:rPr>
                <w:b/>
                <w:bCs/>
              </w:rPr>
              <w:t>urden Hours</w:t>
            </w:r>
          </w:p>
        </w:tc>
        <w:tc>
          <w:tcPr>
            <w:tcW w:w="1375" w:type="dxa"/>
            <w:shd w:val="clear" w:color="auto" w:fill="DEEBF6" w:themeFill="accent1" w:themeFillTint="33"/>
          </w:tcPr>
          <w:p w:rsidR="007F7338" w:rsidRPr="001D657E" w:rsidP="28D8ED12" w14:paraId="68C707F9" w14:textId="737D5C7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Loaded</w:t>
            </w:r>
            <w:r w:rsidRPr="28D8ED12" w:rsidR="5E2BCA47">
              <w:rPr>
                <w:b/>
                <w:bCs/>
              </w:rPr>
              <w:t xml:space="preserve"> Hourly Wage</w:t>
            </w:r>
          </w:p>
        </w:tc>
        <w:tc>
          <w:tcPr>
            <w:tcW w:w="1402" w:type="dxa"/>
            <w:shd w:val="clear" w:color="auto" w:fill="DEEBF6" w:themeFill="accent1" w:themeFillTint="33"/>
          </w:tcPr>
          <w:p w:rsidR="007F7338" w:rsidRPr="001D657E" w:rsidP="001D657E" w14:paraId="3689C2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1D657E">
              <w:rPr>
                <w:b/>
              </w:rPr>
              <w:t>Total Burden Cost</w:t>
            </w:r>
          </w:p>
        </w:tc>
      </w:tr>
      <w:tr w14:paraId="0F6A827D" w14:textId="77777777" w:rsidTr="0041455A">
        <w:tblPrEx>
          <w:tblW w:w="13124" w:type="dxa"/>
          <w:tblLook w:val="04A0"/>
        </w:tblPrEx>
        <w:trPr>
          <w:trHeight w:val="300"/>
        </w:trPr>
        <w:tc>
          <w:tcPr>
            <w:tcW w:w="1656" w:type="dxa"/>
            <w:shd w:val="clear" w:color="auto" w:fill="auto"/>
          </w:tcPr>
          <w:p w:rsidR="007F7338" w:rsidP="001D657E" w14:paraId="1C0375D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Studen</w:t>
            </w:r>
            <w:r w:rsidR="00E64059">
              <w:t>t</w:t>
            </w:r>
            <w:r>
              <w:t xml:space="preserve"> Dat</w:t>
            </w:r>
            <w:r w:rsidR="009A2459">
              <w:t>a</w:t>
            </w:r>
            <w:r>
              <w:t xml:space="preserve"> Form</w:t>
            </w:r>
          </w:p>
        </w:tc>
        <w:tc>
          <w:tcPr>
            <w:tcW w:w="1620" w:type="dxa"/>
            <w:shd w:val="clear" w:color="auto" w:fill="auto"/>
          </w:tcPr>
          <w:p w:rsidR="007F7338" w:rsidP="00DE392E" w14:paraId="4BCD8A95" w14:textId="3E71BA8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 xml:space="preserve">Occupational Safety &amp; Health Specialist </w:t>
            </w:r>
          </w:p>
        </w:tc>
        <w:tc>
          <w:tcPr>
            <w:tcW w:w="1631" w:type="dxa"/>
            <w:shd w:val="clear" w:color="auto" w:fill="auto"/>
          </w:tcPr>
          <w:p w:rsidR="007F7338" w:rsidP="00DE392E" w14:paraId="274A542A" w14:textId="208A9C7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r w:rsidR="36A30C8D">
              <w:t>,</w:t>
            </w:r>
            <w:r>
              <w:t>000</w:t>
            </w:r>
          </w:p>
        </w:tc>
        <w:tc>
          <w:tcPr>
            <w:tcW w:w="1430" w:type="dxa"/>
            <w:shd w:val="clear" w:color="auto" w:fill="auto"/>
          </w:tcPr>
          <w:p w:rsidR="007F7338" w:rsidP="00DE392E" w14:paraId="698BA78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425" w:type="dxa"/>
            <w:shd w:val="clear" w:color="auto" w:fill="auto"/>
          </w:tcPr>
          <w:p w:rsidR="007F7338" w:rsidP="00DE392E" w14:paraId="2DA69879" w14:textId="52204DC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2</w:t>
            </w:r>
            <w:r w:rsidR="36A30C8D">
              <w:t>,</w:t>
            </w:r>
            <w:r>
              <w:t>000</w:t>
            </w:r>
          </w:p>
        </w:tc>
        <w:tc>
          <w:tcPr>
            <w:tcW w:w="1395" w:type="dxa"/>
            <w:shd w:val="clear" w:color="auto" w:fill="auto"/>
          </w:tcPr>
          <w:p w:rsidR="007F7338" w:rsidP="00DE392E" w14:paraId="6B3416C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90" w:type="dxa"/>
            <w:shd w:val="clear" w:color="auto" w:fill="auto"/>
          </w:tcPr>
          <w:p w:rsidR="007F7338" w:rsidP="00DE392E" w14:paraId="485B7CD5" w14:textId="001C0C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167</w:t>
            </w:r>
          </w:p>
        </w:tc>
        <w:tc>
          <w:tcPr>
            <w:tcW w:w="1375" w:type="dxa"/>
            <w:shd w:val="clear" w:color="auto" w:fill="auto"/>
          </w:tcPr>
          <w:p w:rsidR="007F7338" w:rsidRPr="003428CE" w:rsidP="00DE392E" w14:paraId="78D0C06E" w14:textId="2B51C8C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rPr>
            </w:pPr>
            <w:r>
              <w:t>$</w:t>
            </w:r>
            <w:r w:rsidR="16309D1C">
              <w:t>5</w:t>
            </w:r>
            <w:r w:rsidR="3A27CFD0">
              <w:t>6.42</w:t>
            </w:r>
          </w:p>
        </w:tc>
        <w:tc>
          <w:tcPr>
            <w:tcW w:w="1402" w:type="dxa"/>
            <w:shd w:val="clear" w:color="auto" w:fill="auto"/>
          </w:tcPr>
          <w:p w:rsidR="007F7338" w:rsidRPr="003428CE" w:rsidP="00DE392E" w14:paraId="7B733FFB" w14:textId="7B8F678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FF0000"/>
              </w:rPr>
            </w:pPr>
            <w:r>
              <w:t>$</w:t>
            </w:r>
            <w:r w:rsidR="771B3321">
              <w:t>9,</w:t>
            </w:r>
            <w:r w:rsidR="5B9AD1FD">
              <w:t>422.14</w:t>
            </w:r>
          </w:p>
        </w:tc>
      </w:tr>
      <w:tr w14:paraId="34717517" w14:textId="77777777" w:rsidTr="0041455A">
        <w:tblPrEx>
          <w:tblW w:w="13124" w:type="dxa"/>
          <w:tblLook w:val="04A0"/>
        </w:tblPrEx>
        <w:trPr>
          <w:trHeight w:val="300"/>
        </w:trPr>
        <w:tc>
          <w:tcPr>
            <w:tcW w:w="1656" w:type="dxa"/>
            <w:shd w:val="clear" w:color="auto" w:fill="auto"/>
          </w:tcPr>
          <w:p w:rsidR="0039552E" w:rsidRPr="001D657E" w:rsidP="001D657E" w14:paraId="041CA41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1D657E">
              <w:rPr>
                <w:b/>
              </w:rPr>
              <w:t>TOTAL</w:t>
            </w:r>
          </w:p>
        </w:tc>
        <w:tc>
          <w:tcPr>
            <w:tcW w:w="1620" w:type="dxa"/>
            <w:shd w:val="clear" w:color="auto" w:fill="auto"/>
          </w:tcPr>
          <w:p w:rsidR="0039552E" w:rsidRPr="001D657E" w:rsidP="001D657E" w14:paraId="59CFE6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c>
        <w:tc>
          <w:tcPr>
            <w:tcW w:w="1631" w:type="dxa"/>
            <w:shd w:val="clear" w:color="auto" w:fill="auto"/>
          </w:tcPr>
          <w:p w:rsidR="0039552E" w:rsidRPr="001D657E" w:rsidP="00DE392E" w14:paraId="17C7451B" w14:textId="35AD3D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2</w:t>
            </w:r>
            <w:r w:rsidRPr="28D8ED12" w:rsidR="36A30C8D">
              <w:rPr>
                <w:b/>
                <w:bCs/>
              </w:rPr>
              <w:t>,</w:t>
            </w:r>
            <w:r w:rsidRPr="28D8ED12">
              <w:rPr>
                <w:b/>
                <w:bCs/>
              </w:rPr>
              <w:t>000</w:t>
            </w:r>
          </w:p>
        </w:tc>
        <w:tc>
          <w:tcPr>
            <w:tcW w:w="1430" w:type="dxa"/>
            <w:shd w:val="clear" w:color="auto" w:fill="auto"/>
          </w:tcPr>
          <w:p w:rsidR="0039552E" w:rsidRPr="001D657E" w:rsidP="00DE392E" w14:paraId="52B2D30E" w14:textId="4782C66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w:t>
            </w:r>
          </w:p>
        </w:tc>
        <w:tc>
          <w:tcPr>
            <w:tcW w:w="1425" w:type="dxa"/>
            <w:shd w:val="clear" w:color="auto" w:fill="auto"/>
          </w:tcPr>
          <w:p w:rsidR="0039552E" w:rsidRPr="001D657E" w:rsidP="00DE392E" w14:paraId="3157AD68" w14:textId="595D799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2</w:t>
            </w:r>
            <w:r w:rsidRPr="28D8ED12" w:rsidR="36A30C8D">
              <w:rPr>
                <w:b/>
                <w:bCs/>
              </w:rPr>
              <w:t>,</w:t>
            </w:r>
            <w:r w:rsidRPr="28D8ED12">
              <w:rPr>
                <w:b/>
                <w:bCs/>
              </w:rPr>
              <w:t>000</w:t>
            </w:r>
          </w:p>
        </w:tc>
        <w:tc>
          <w:tcPr>
            <w:tcW w:w="1395" w:type="dxa"/>
            <w:shd w:val="clear" w:color="auto" w:fill="auto"/>
          </w:tcPr>
          <w:p w:rsidR="0039552E" w:rsidRPr="001D657E" w:rsidP="00DE392E" w14:paraId="0BA44926" w14:textId="7F0372D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w:t>
            </w:r>
          </w:p>
        </w:tc>
        <w:tc>
          <w:tcPr>
            <w:tcW w:w="1190" w:type="dxa"/>
            <w:shd w:val="clear" w:color="auto" w:fill="auto"/>
          </w:tcPr>
          <w:p w:rsidR="0039552E" w:rsidRPr="001D657E" w:rsidP="00DE392E" w14:paraId="3896EC87" w14:textId="6E4613D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28D8ED12">
              <w:rPr>
                <w:b/>
                <w:bCs/>
              </w:rPr>
              <w:t>167</w:t>
            </w:r>
          </w:p>
        </w:tc>
        <w:tc>
          <w:tcPr>
            <w:tcW w:w="1375" w:type="dxa"/>
            <w:shd w:val="clear" w:color="auto" w:fill="auto"/>
          </w:tcPr>
          <w:p w:rsidR="0039552E" w:rsidRPr="0092662C" w:rsidP="00DE392E" w14:paraId="10FCD9F4" w14:textId="1421E55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rPr>
            </w:pPr>
            <w:r w:rsidRPr="28D8ED12">
              <w:rPr>
                <w:b/>
                <w:bCs/>
              </w:rPr>
              <w:t>---</w:t>
            </w:r>
          </w:p>
        </w:tc>
        <w:tc>
          <w:tcPr>
            <w:tcW w:w="1402" w:type="dxa"/>
            <w:shd w:val="clear" w:color="auto" w:fill="auto"/>
          </w:tcPr>
          <w:p w:rsidR="0092662C" w:rsidRPr="0092662C" w:rsidP="00DE392E" w14:paraId="4F421020" w14:textId="736735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color w:val="FF0000"/>
              </w:rPr>
            </w:pPr>
            <w:r w:rsidRPr="28D8ED12">
              <w:rPr>
                <w:b/>
                <w:bCs/>
              </w:rPr>
              <w:t>$</w:t>
            </w:r>
            <w:r w:rsidRPr="28D8ED12" w:rsidR="2C739BA6">
              <w:rPr>
                <w:b/>
                <w:bCs/>
              </w:rPr>
              <w:t>9,</w:t>
            </w:r>
            <w:r w:rsidRPr="28D8ED12" w:rsidR="6C35DDF9">
              <w:rPr>
                <w:b/>
                <w:bCs/>
              </w:rPr>
              <w:t>422</w:t>
            </w:r>
            <w:r w:rsidR="1495A956">
              <w:br/>
            </w:r>
            <w:r w:rsidRPr="28D8ED12" w:rsidR="32DE2E80">
              <w:rPr>
                <w:b/>
                <w:bCs/>
              </w:rPr>
              <w:t>(rounded)</w:t>
            </w:r>
          </w:p>
        </w:tc>
      </w:tr>
    </w:tbl>
    <w:p w:rsidR="007F7338" w14:paraId="7FA5C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ectPr w:rsidSect="00545F51">
          <w:type w:val="continuous"/>
          <w:pgSz w:w="15840" w:h="12240" w:orient="landscape"/>
          <w:pgMar w:top="1440" w:right="1440" w:bottom="1440" w:left="1440" w:header="1440" w:footer="1440" w:gutter="0"/>
          <w:cols w:space="720"/>
          <w:noEndnote/>
          <w:titlePg/>
          <w:docGrid w:linePitch="326"/>
        </w:sectPr>
      </w:pPr>
    </w:p>
    <w:p w:rsidR="008F27B8" w:rsidRPr="00545F51" w:rsidP="28D8ED12" w14:paraId="160B90DB" w14:textId="59834B92">
      <w:pPr>
        <w:pStyle w:val="ListParagraph"/>
        <w:widowControl/>
        <w:numPr>
          <w:ilvl w:val="0"/>
          <w:numId w:val="2"/>
        </w:numPr>
        <w:rPr>
          <w:b/>
          <w:bCs/>
        </w:rPr>
      </w:pPr>
      <w:r w:rsidRPr="28D8ED12">
        <w:rPr>
          <w:b/>
          <w:bCs/>
        </w:rPr>
        <w:t>Provide an estimate of the total annual cost burden to respondents or recordkeepers resulting from the collection of information. (Do not include the cost of any hour burden shown in Items 12 and 14.)</w:t>
      </w:r>
    </w:p>
    <w:p w:rsidR="008F27B8" w:rsidRPr="00545F51" w14:paraId="54C0EDE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8F27B8" w:rsidRPr="00545F51" w:rsidP="00AD48F2" w14:paraId="0873E102" w14:textId="62E94596">
      <w:pPr>
        <w:widowControl/>
        <w:ind w:left="900" w:hanging="180"/>
        <w:rPr>
          <w:b/>
          <w:bCs/>
        </w:rPr>
      </w:pPr>
      <w:r w:rsidRPr="28D8ED12">
        <w:rPr>
          <w:rFonts w:ascii="Symbol" w:eastAsia="Symbol" w:hAnsi="Symbol" w:cs="Symbol"/>
          <w:b/>
          <w:bCs/>
        </w:rPr>
        <w:sym w:font="Symbol" w:char="F0D7"/>
      </w:r>
      <w:r w:rsidRPr="28D8ED12">
        <w:rPr>
          <w:b/>
          <w:bCs/>
        </w:rPr>
        <w:t xml:space="preserve"> The cost estimate should be split into two components</w:t>
      </w:r>
      <w:r w:rsidRPr="28D8ED12" w:rsidR="00C84DDF">
        <w:rPr>
          <w:b/>
          <w:bCs/>
        </w:rPr>
        <w:t>: (</w:t>
      </w:r>
      <w:r w:rsidRPr="28D8ED12">
        <w:rPr>
          <w:b/>
          <w:bCs/>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F27B8" w:rsidRPr="00545F51" w14:paraId="608BC9A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8F27B8" w:rsidRPr="00545F51" w:rsidP="00AD48F2" w14:paraId="6DC37018" w14:textId="32EBE9E6">
      <w:pPr>
        <w:widowControl/>
        <w:ind w:left="900"/>
        <w:rPr>
          <w:b/>
          <w:bCs/>
        </w:rPr>
      </w:pPr>
      <w:r w:rsidRPr="28D8ED12">
        <w:rPr>
          <w:b/>
          <w:bCs/>
        </w:rPr>
        <w:t>. 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w:t>
      </w:r>
      <w:r w:rsidRPr="28D8ED12" w:rsidR="26B757B8">
        <w:rPr>
          <w:b/>
          <w:bCs/>
        </w:rPr>
        <w:t>-</w:t>
      </w:r>
      <w:r w:rsidRPr="28D8ED12">
        <w:rPr>
          <w:b/>
          <w:bCs/>
        </w:rPr>
        <w:t>day pre</w:t>
      </w:r>
      <w:r w:rsidRPr="28D8ED12" w:rsidR="00A2E683">
        <w:rPr>
          <w:b/>
          <w:bCs/>
        </w:rPr>
        <w:t>-</w:t>
      </w:r>
      <w:r w:rsidRPr="28D8ED12">
        <w:rPr>
          <w:b/>
          <w:bCs/>
        </w:rPr>
        <w:t>OMB submission public comment process and use existing economic or regulatory impact analysis associated with the rulemaking containing the information collection, as appropriate.</w:t>
      </w:r>
    </w:p>
    <w:p w:rsidR="008F27B8" w:rsidRPr="00545F51" w14:paraId="7DB028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rPr>
      </w:pPr>
    </w:p>
    <w:p w:rsidR="008F27B8" w:rsidRPr="001A00CD" w:rsidP="00AD48F2" w14:paraId="6A108F59" w14:textId="3AFE0F4B">
      <w:pPr>
        <w:widowControl/>
        <w:ind w:left="900" w:hanging="180"/>
      </w:pPr>
      <w:r w:rsidRPr="00545F51">
        <w:rPr>
          <w:rFonts w:ascii="Symbol" w:eastAsia="Symbol" w:hAnsi="Symbol" w:cs="Symbol"/>
          <w:b/>
          <w:bCs/>
        </w:rPr>
        <w:sym w:font="Symbol" w:char="F0D7"/>
      </w:r>
      <w:r w:rsidRPr="00545F51">
        <w:rPr>
          <w:b/>
          <w:bCs/>
        </w:rPr>
        <w:t xml:space="preserve"> Generally, estimates should not include purchases of equipment or services, or portions thereof, made</w:t>
      </w:r>
      <w:r w:rsidRPr="00545F51" w:rsidR="00C84DDF">
        <w:rPr>
          <w:b/>
          <w:bCs/>
        </w:rPr>
        <w:t>: (</w:t>
      </w:r>
      <w:r w:rsidRPr="00545F51">
        <w:rPr>
          <w:b/>
          <w:bCs/>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F27B8" w:rsidRPr="00485B9D" w14:paraId="1858395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P="28D8ED12" w14:paraId="0B9CFA61" w14:textId="7E24174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additional costs to the respondents other than their time</w:t>
      </w:r>
      <w:r w:rsidR="2C4E52F4">
        <w:t>, as</w:t>
      </w:r>
      <w:r w:rsidR="000A766F">
        <w:t xml:space="preserve"> estimated under </w:t>
      </w:r>
      <w:r w:rsidR="2B67B88D">
        <w:t>I</w:t>
      </w:r>
      <w:r w:rsidR="000A766F">
        <w:t>tem 12</w:t>
      </w:r>
      <w:r>
        <w:t>.</w:t>
      </w:r>
    </w:p>
    <w:p w:rsidR="00FD2111" w:rsidRPr="001A00CD" w14:paraId="203E160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F27B8" w:rsidRPr="00545F51" w:rsidP="28D8ED12" w14:paraId="08E1077B" w14:textId="499DDB54">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28D8ED12">
        <w:rPr>
          <w:b/>
          <w:bCs/>
        </w:rPr>
        <w:t>Provide estimates of the annualized cost to the Federal Government. Also</w:t>
      </w:r>
      <w:r w:rsidRPr="28D8ED12" w:rsidR="00407FDF">
        <w:rPr>
          <w:b/>
          <w:bCs/>
        </w:rPr>
        <w:t>,</w:t>
      </w:r>
      <w:r w:rsidRPr="28D8ED12">
        <w:rPr>
          <w:b/>
          <w:bCs/>
        </w:rPr>
        <w:t xml:space="preserve"> provide a description of the</w:t>
      </w:r>
      <w:r w:rsidRPr="28D8ED12" w:rsidR="00D17F53">
        <w:rPr>
          <w:b/>
          <w:bCs/>
        </w:rPr>
        <w:t xml:space="preserve"> </w:t>
      </w:r>
      <w:r w:rsidRPr="28D8ED12">
        <w:rPr>
          <w:b/>
          <w:bCs/>
        </w:rPr>
        <w:t>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into single table.</w:t>
      </w:r>
    </w:p>
    <w:p w:rsidR="00F7346A" w:rsidRPr="001A00CD" w:rsidP="00F7346A" w14:paraId="3BE8BE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2960D0F1" w:rsidP="28D8ED12" w14:paraId="4C592F7D" w14:textId="1B900A7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rsidRPr="28D8ED12">
        <w:rPr>
          <w:b/>
          <w:bCs/>
        </w:rPr>
        <w:t>Capital Cost Determinations</w:t>
      </w:r>
    </w:p>
    <w:p w:rsidR="28D8ED12" w:rsidP="28D8ED12" w14:paraId="08703977" w14:textId="7942227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rPr>
          <w:i/>
          <w:iCs/>
        </w:rPr>
      </w:pPr>
    </w:p>
    <w:p w:rsidR="56C40250" w14:paraId="5623DC10" w14:textId="47F40BF1">
      <w:r w:rsidRPr="28D8ED12">
        <w:t>OSHA estimates that the total annual cost to the Federal Government for collecting and maintaining the information associated with SDF activities is $5,</w:t>
      </w:r>
      <w:r w:rsidR="00B8395E">
        <w:t>193.</w:t>
      </w:r>
    </w:p>
    <w:p w:rsidR="56C40250" w14:paraId="3CD32BC0" w14:textId="587E3B4A">
      <w:r w:rsidRPr="4818E2FF">
        <w:rPr>
          <w:b/>
          <w:bCs/>
        </w:rPr>
        <w:t xml:space="preserve"> </w:t>
      </w:r>
      <w:r>
        <w:t xml:space="preserve"> </w:t>
      </w:r>
    </w:p>
    <w:p w:rsidR="56C40250" w14:paraId="40136A02" w14:textId="5F2ED471">
      <w:r w:rsidRPr="28D8ED12">
        <w:t xml:space="preserve">In determining the capital cost of this paperwork requirement, the agency supplemented wage information pulled from Item 12 with the Office of Personnel Management’s (OPM) </w:t>
      </w:r>
      <w:r w:rsidRPr="28D8ED12">
        <w:rPr>
          <w:i/>
          <w:iCs/>
        </w:rPr>
        <w:t>Salary Table 2023-CHI</w:t>
      </w:r>
      <w:r w:rsidRPr="28D8ED12">
        <w:t xml:space="preserve">, showcasing the General Schedule (GS) Locality Pay for the Chicago-Naperville region. The table is available at </w:t>
      </w:r>
      <w:hyperlink r:id="rId17" w:history="1">
        <w:r w:rsidRPr="28D8ED12">
          <w:rPr>
            <w:rStyle w:val="Hyperlink"/>
          </w:rPr>
          <w:t>https://www.opm.gov/policy-data-oversight/pay-leave/salaries-wages/salary-tables/pdf/2023/CHI_h.pdf</w:t>
        </w:r>
      </w:hyperlink>
      <w:r w:rsidRPr="28D8ED12">
        <w:t xml:space="preserve"> (last accessed on February 7, 2023).</w:t>
      </w:r>
    </w:p>
    <w:p w:rsidR="56C40250" w14:paraId="191053A8" w14:textId="3F01412A">
      <w:r w:rsidRPr="28D8ED12">
        <w:t xml:space="preserve"> </w:t>
      </w:r>
    </w:p>
    <w:p w:rsidR="56C40250" w14:paraId="0FB2FA0E" w14:textId="08AF58C6">
      <w:r w:rsidRPr="28D8ED12">
        <w:t>To determine the hour burden associated with these calculations, the agency continued the assumptions of processing time that was used in the last approved package and decreased the averages by a factor of 20% to account for the decrease in average student enrollments during 2022.</w:t>
      </w:r>
    </w:p>
    <w:p w:rsidR="56C40250" w14:paraId="0D63A1FD" w14:textId="44B1D912">
      <w:r w:rsidRPr="28D8ED12">
        <w:t xml:space="preserve"> </w:t>
      </w:r>
    </w:p>
    <w:p w:rsidR="56C40250" w:rsidP="00DE392E" w14:paraId="33EF8F98" w14:textId="128DE80A">
      <w:pPr>
        <w:pStyle w:val="ListParagraph"/>
        <w:numPr>
          <w:ilvl w:val="0"/>
          <w:numId w:val="1"/>
        </w:numPr>
      </w:pPr>
      <w:r w:rsidRPr="28D8ED12">
        <w:rPr>
          <w:b/>
          <w:bCs/>
        </w:rPr>
        <w:t>Management Services Specialist Salary</w:t>
      </w:r>
      <w:r>
        <w:br/>
      </w:r>
      <w:r>
        <w:br/>
      </w:r>
      <w:r w:rsidRPr="28D8ED12">
        <w:t>In the most recent OMB-approved package, the agency estimated that a federal management services specialist would spend 5% of their time on projects related to the Form (2,080 hours x 5% = 104 hours). Factoring in the assumed 20% reduction in workload, the agency estimates that a federal management services specialist will spend 83 hours on Form-related activities (104 hours x 20%, rounded).</w:t>
      </w:r>
      <w:r>
        <w:br/>
      </w:r>
      <w:r>
        <w:br/>
      </w:r>
      <w:r w:rsidRPr="28D8ED12">
        <w:t xml:space="preserve">The agency further assumes that the average federal management services specialist will be a GS-11, Step 5, making $41.81 per hour. </w:t>
      </w:r>
      <w:r>
        <w:br/>
      </w:r>
      <w:r>
        <w:br/>
      </w:r>
      <w:r>
        <w:tab/>
      </w:r>
      <w:r w:rsidRPr="28D8ED12">
        <w:rPr>
          <w:b/>
          <w:bCs/>
        </w:rPr>
        <w:t xml:space="preserve">Cost: </w:t>
      </w:r>
      <w:r w:rsidRPr="28D8ED12">
        <w:t xml:space="preserve">  </w:t>
      </w:r>
      <w:r>
        <w:tab/>
      </w:r>
      <w:r w:rsidRPr="28D8ED12">
        <w:t>83 hours x $41.81 = $3,470.23</w:t>
      </w:r>
    </w:p>
    <w:p w:rsidR="56C40250" w:rsidP="28D8ED12" w14:paraId="7E0C74A5" w14:textId="25B65052">
      <w:r w:rsidRPr="28D8ED12">
        <w:t xml:space="preserve"> </w:t>
      </w:r>
    </w:p>
    <w:p w:rsidR="56C40250" w:rsidP="00DE392E" w14:paraId="2BC04A50" w14:textId="02C8A80E">
      <w:pPr>
        <w:pStyle w:val="ListParagraph"/>
        <w:numPr>
          <w:ilvl w:val="0"/>
          <w:numId w:val="1"/>
        </w:numPr>
      </w:pPr>
      <w:r w:rsidRPr="28D8ED12">
        <w:rPr>
          <w:b/>
          <w:bCs/>
        </w:rPr>
        <w:t>Secretary and Administrative Assistant Salary</w:t>
      </w:r>
      <w:r>
        <w:br/>
      </w:r>
      <w:r>
        <w:br/>
      </w:r>
      <w:r w:rsidRPr="28D8ED12">
        <w:t>In the most recent OMB-approved package, the agency estimated that a federal employee in a clerical or administrative assistant position would spend 2.5% of their time on projects related to the Form (2,080 hours x 2.5% = 52 hours). Factoring in the assumed 20% reduction in workload, the agency estimates that a federal employee in a clerical or administrative assistant position will spend 42 hours on Form-related activities (52 hours x 80%, rounded).</w:t>
      </w:r>
      <w:r>
        <w:br/>
      </w:r>
      <w:r>
        <w:br/>
      </w:r>
      <w:r w:rsidRPr="28D8ED12">
        <w:t xml:space="preserve">The agency further assumes that the average federal employee will be a GS-7, Step 5, making $28.25 per hour. </w:t>
      </w:r>
      <w:r>
        <w:br/>
      </w:r>
      <w:r>
        <w:br/>
      </w:r>
      <w:r>
        <w:tab/>
      </w:r>
      <w:r w:rsidRPr="28D8ED12">
        <w:rPr>
          <w:b/>
          <w:bCs/>
        </w:rPr>
        <w:t>Cost</w:t>
      </w:r>
      <w:r w:rsidRPr="28D8ED12">
        <w:t xml:space="preserve">:   </w:t>
      </w:r>
      <w:r>
        <w:tab/>
      </w:r>
      <w:r w:rsidRPr="28D8ED12">
        <w:t>42 hours x $28.25 = $1,186.50</w:t>
      </w:r>
      <w:r>
        <w:br/>
      </w:r>
      <w:r w:rsidRPr="28D8ED12">
        <w:t xml:space="preserve"> </w:t>
      </w:r>
    </w:p>
    <w:p w:rsidR="56C40250" w:rsidP="00436EBA" w14:paraId="322C55E4" w14:textId="5FDB8357">
      <w:pPr>
        <w:pStyle w:val="ListParagraph"/>
        <w:numPr>
          <w:ilvl w:val="0"/>
          <w:numId w:val="1"/>
        </w:numPr>
      </w:pPr>
      <w:r w:rsidRPr="28D8ED12">
        <w:rPr>
          <w:b/>
          <w:bCs/>
        </w:rPr>
        <w:t>Occupational Safety and Health Specialist or Industrial Hygienist Salary</w:t>
      </w:r>
      <w:r>
        <w:br/>
      </w:r>
      <w:r>
        <w:br/>
      </w:r>
      <w:r w:rsidRPr="28D8ED12">
        <w:t>In the most recent OMB-approved package, the agency estimated that a federal employee in an occupational safety and health specialist or industrial hygienist role would spend five minutes (5/60 hour) on each of the 129 courses provided through the Institute, for a total of 11 hours (5/60 hours x 129 courses, rounded). Factoring in the assumed 20% reduction in workload, the agency estimates that a federal employee will spend 9 hours on Form-related activities (11 hours x 80%, rounded).</w:t>
      </w:r>
      <w:r>
        <w:br/>
      </w:r>
      <w:r>
        <w:br/>
      </w:r>
      <w:r w:rsidRPr="28D8ED12">
        <w:t xml:space="preserve">The agency further assumes that the average federal employee will be a GS-13, Step 5, making $59.59 per hour. </w:t>
      </w:r>
      <w:r>
        <w:br/>
      </w:r>
      <w:r>
        <w:br/>
      </w:r>
      <w:r>
        <w:tab/>
      </w:r>
      <w:r w:rsidRPr="28D8ED12">
        <w:rPr>
          <w:b/>
          <w:bCs/>
        </w:rPr>
        <w:t>Cost</w:t>
      </w:r>
      <w:r w:rsidRPr="28D8ED12">
        <w:t xml:space="preserve">:   </w:t>
      </w:r>
      <w:r>
        <w:tab/>
      </w:r>
      <w:r w:rsidRPr="28D8ED12">
        <w:t>9 hours x $59.59 = $536.31</w:t>
      </w:r>
      <w:r>
        <w:br/>
      </w:r>
      <w:r w:rsidRPr="00436EBA">
        <w:rPr>
          <w:b/>
          <w:bCs/>
        </w:rPr>
        <w:t xml:space="preserve"> </w:t>
      </w:r>
    </w:p>
    <w:tbl>
      <w:tblPr>
        <w:tblStyle w:val="TableGrid"/>
        <w:tblW w:w="0" w:type="auto"/>
        <w:tblLayout w:type="fixed"/>
        <w:tblLook w:val="04A0"/>
      </w:tblPr>
      <w:tblGrid>
        <w:gridCol w:w="2430"/>
        <w:gridCol w:w="2250"/>
        <w:gridCol w:w="2340"/>
        <w:gridCol w:w="2340"/>
      </w:tblGrid>
      <w:tr w14:paraId="336368D7" w14:textId="77777777" w:rsidTr="28D8ED12">
        <w:tblPrEx>
          <w:tblW w:w="0" w:type="auto"/>
          <w:tblLayout w:type="fixed"/>
          <w:tblLook w:val="04A0"/>
        </w:tblPrEx>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9CC2E5" w:themeFill="accent1" w:themeFillTint="99"/>
          </w:tcPr>
          <w:p w:rsidR="28D8ED12" w:rsidP="00DE392E" w14:paraId="339BF687" w14:textId="43BB1963">
            <w:pPr>
              <w:jc w:val="center"/>
              <w:rPr>
                <w:b/>
                <w:bCs/>
                <w:color w:val="000000" w:themeColor="text1"/>
              </w:rPr>
            </w:pPr>
            <w:r w:rsidRPr="28D8ED12">
              <w:rPr>
                <w:b/>
                <w:bCs/>
                <w:color w:val="000000" w:themeColor="text1"/>
              </w:rPr>
              <w:t>Table 3: Summary of Capital Cost Determinations</w:t>
            </w:r>
          </w:p>
        </w:tc>
      </w:tr>
      <w:tr w14:paraId="525AB960" w14:textId="77777777" w:rsidTr="28D8ED12">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DEEBF6" w:themeFill="accent1" w:themeFillTint="33"/>
          </w:tcPr>
          <w:p w:rsidR="28D8ED12" w14:paraId="60D6C23E" w14:textId="352BC379">
            <w:r w:rsidRPr="28D8ED12">
              <w:t xml:space="preserve"> </w:t>
            </w:r>
          </w:p>
        </w:tc>
        <w:tc>
          <w:tcPr>
            <w:tcW w:w="2250" w:type="dxa"/>
            <w:tcBorders>
              <w:top w:val="nil"/>
              <w:left w:val="single" w:sz="8" w:space="0" w:color="auto"/>
              <w:bottom w:val="single" w:sz="8" w:space="0" w:color="auto"/>
              <w:right w:val="single" w:sz="8" w:space="0" w:color="auto"/>
            </w:tcBorders>
            <w:shd w:val="clear" w:color="auto" w:fill="DEEBF6" w:themeFill="accent1" w:themeFillTint="33"/>
          </w:tcPr>
          <w:p w:rsidR="28D8ED12" w:rsidP="00DE392E" w14:paraId="15606AA0" w14:textId="757635DA">
            <w:pPr>
              <w:jc w:val="center"/>
              <w:rPr>
                <w:b/>
                <w:bCs/>
                <w:color w:val="000000" w:themeColor="text1"/>
              </w:rPr>
            </w:pPr>
            <w:r w:rsidRPr="28D8ED12">
              <w:rPr>
                <w:b/>
                <w:bCs/>
                <w:color w:val="000000" w:themeColor="text1"/>
              </w:rPr>
              <w:t>Units</w:t>
            </w:r>
          </w:p>
        </w:tc>
        <w:tc>
          <w:tcPr>
            <w:tcW w:w="2340" w:type="dxa"/>
            <w:tcBorders>
              <w:top w:val="nil"/>
              <w:left w:val="single" w:sz="8" w:space="0" w:color="auto"/>
              <w:bottom w:val="single" w:sz="8" w:space="0" w:color="auto"/>
              <w:right w:val="single" w:sz="8" w:space="0" w:color="auto"/>
            </w:tcBorders>
            <w:shd w:val="clear" w:color="auto" w:fill="DEEBF6" w:themeFill="accent1" w:themeFillTint="33"/>
          </w:tcPr>
          <w:p w:rsidR="28D8ED12" w:rsidP="00DE392E" w14:paraId="1AA7813E" w14:textId="77F285A1">
            <w:pPr>
              <w:jc w:val="center"/>
              <w:rPr>
                <w:b/>
                <w:bCs/>
                <w:color w:val="000000" w:themeColor="text1"/>
              </w:rPr>
            </w:pPr>
            <w:r w:rsidRPr="28D8ED12">
              <w:rPr>
                <w:b/>
                <w:bCs/>
                <w:color w:val="000000" w:themeColor="text1"/>
              </w:rPr>
              <w:t>Unit Cost</w:t>
            </w:r>
          </w:p>
        </w:tc>
        <w:tc>
          <w:tcPr>
            <w:tcW w:w="2340" w:type="dxa"/>
            <w:tcBorders>
              <w:top w:val="nil"/>
              <w:left w:val="single" w:sz="8" w:space="0" w:color="auto"/>
              <w:bottom w:val="single" w:sz="8" w:space="0" w:color="auto"/>
              <w:right w:val="single" w:sz="8" w:space="0" w:color="auto"/>
            </w:tcBorders>
            <w:shd w:val="clear" w:color="auto" w:fill="DEEBF6" w:themeFill="accent1" w:themeFillTint="33"/>
          </w:tcPr>
          <w:p w:rsidR="28D8ED12" w:rsidP="00DE392E" w14:paraId="78195E7C" w14:textId="7C9F1255">
            <w:pPr>
              <w:jc w:val="center"/>
              <w:rPr>
                <w:b/>
                <w:bCs/>
                <w:color w:val="000000" w:themeColor="text1"/>
              </w:rPr>
            </w:pPr>
            <w:r w:rsidRPr="28D8ED12">
              <w:rPr>
                <w:b/>
                <w:bCs/>
                <w:color w:val="000000" w:themeColor="text1"/>
              </w:rPr>
              <w:t>Total Capital Cost</w:t>
            </w:r>
          </w:p>
        </w:tc>
      </w:tr>
      <w:tr w14:paraId="672F950C" w14:textId="77777777" w:rsidTr="28D8ED12">
        <w:tblPrEx>
          <w:tblW w:w="0" w:type="auto"/>
          <w:tblLayout w:type="fixed"/>
          <w:tblLook w:val="04A0"/>
        </w:tblPrEx>
        <w:trPr>
          <w:trHeight w:val="300"/>
        </w:trPr>
        <w:tc>
          <w:tcPr>
            <w:tcW w:w="9360" w:type="dxa"/>
            <w:gridSpan w:val="4"/>
            <w:tcBorders>
              <w:top w:val="single" w:sz="8" w:space="0" w:color="auto"/>
              <w:left w:val="single" w:sz="8" w:space="0" w:color="auto"/>
              <w:bottom w:val="single" w:sz="8" w:space="0" w:color="auto"/>
              <w:right w:val="single" w:sz="8" w:space="0" w:color="auto"/>
            </w:tcBorders>
            <w:shd w:val="clear" w:color="auto" w:fill="BDD6EE" w:themeFill="accent1" w:themeFillTint="66"/>
          </w:tcPr>
          <w:p w:rsidR="28D8ED12" w14:paraId="338A9D44" w14:textId="1B3F6BAD">
            <w:r w:rsidRPr="28D8ED12">
              <w:rPr>
                <w:b/>
                <w:bCs/>
                <w:color w:val="000000" w:themeColor="text1"/>
              </w:rPr>
              <w:t>A. Salaries</w:t>
            </w:r>
          </w:p>
        </w:tc>
      </w:tr>
      <w:tr w14:paraId="71402288" w14:textId="77777777" w:rsidTr="28D8ED12">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28D8ED12" w14:paraId="26D7286E" w14:textId="36869410">
            <w:r w:rsidRPr="28D8ED12">
              <w:t xml:space="preserve">Management Services Specialist </w:t>
            </w:r>
            <w:r>
              <w:br/>
            </w:r>
            <w:r w:rsidRPr="28D8ED12">
              <w:t>(GS-11, Step 5)</w:t>
            </w:r>
          </w:p>
        </w:tc>
        <w:tc>
          <w:tcPr>
            <w:tcW w:w="2250" w:type="dxa"/>
            <w:tcBorders>
              <w:top w:val="nil"/>
              <w:left w:val="single" w:sz="8" w:space="0" w:color="auto"/>
              <w:bottom w:val="single" w:sz="8" w:space="0" w:color="auto"/>
              <w:right w:val="single" w:sz="8" w:space="0" w:color="auto"/>
            </w:tcBorders>
          </w:tcPr>
          <w:p w:rsidR="28D8ED12" w:rsidP="00DE392E" w14:paraId="78271618" w14:textId="7C5211AA">
            <w:pPr>
              <w:jc w:val="center"/>
            </w:pPr>
            <w:r w:rsidRPr="28D8ED12">
              <w:t>83 hours</w:t>
            </w:r>
          </w:p>
        </w:tc>
        <w:tc>
          <w:tcPr>
            <w:tcW w:w="2340" w:type="dxa"/>
            <w:tcBorders>
              <w:top w:val="nil"/>
              <w:left w:val="single" w:sz="8" w:space="0" w:color="auto"/>
              <w:bottom w:val="single" w:sz="8" w:space="0" w:color="auto"/>
              <w:right w:val="single" w:sz="8" w:space="0" w:color="auto"/>
            </w:tcBorders>
          </w:tcPr>
          <w:p w:rsidR="28D8ED12" w:rsidP="00DE392E" w14:paraId="52AB7169" w14:textId="73E9407D">
            <w:pPr>
              <w:jc w:val="center"/>
            </w:pPr>
            <w:r w:rsidRPr="28D8ED12">
              <w:t>$41.81</w:t>
            </w:r>
          </w:p>
        </w:tc>
        <w:tc>
          <w:tcPr>
            <w:tcW w:w="2340" w:type="dxa"/>
            <w:tcBorders>
              <w:top w:val="nil"/>
              <w:left w:val="single" w:sz="8" w:space="0" w:color="auto"/>
              <w:bottom w:val="single" w:sz="8" w:space="0" w:color="auto"/>
              <w:right w:val="single" w:sz="8" w:space="0" w:color="auto"/>
            </w:tcBorders>
            <w:shd w:val="clear" w:color="auto" w:fill="DEEBF6" w:themeFill="accent1" w:themeFillTint="33"/>
          </w:tcPr>
          <w:p w:rsidR="28D8ED12" w:rsidP="00DE392E" w14:paraId="37F1006E" w14:textId="234DB970">
            <w:pPr>
              <w:jc w:val="center"/>
              <w:rPr>
                <w:color w:val="000000" w:themeColor="text1"/>
              </w:rPr>
            </w:pPr>
            <w:r w:rsidRPr="28D8ED12">
              <w:rPr>
                <w:color w:val="000000" w:themeColor="text1"/>
              </w:rPr>
              <w:t>$3,470.23</w:t>
            </w:r>
          </w:p>
        </w:tc>
      </w:tr>
      <w:tr w14:paraId="2AD9537A" w14:textId="77777777" w:rsidTr="28D8ED12">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28D8ED12" w14:paraId="28AA7256" w14:textId="3EC518CC">
            <w:r w:rsidRPr="28D8ED12">
              <w:t xml:space="preserve">Secretary and Administrative Assistant </w:t>
            </w:r>
            <w:r>
              <w:br/>
            </w:r>
            <w:r w:rsidRPr="28D8ED12">
              <w:t>(GS-7, Step 5)</w:t>
            </w:r>
          </w:p>
        </w:tc>
        <w:tc>
          <w:tcPr>
            <w:tcW w:w="2250" w:type="dxa"/>
            <w:tcBorders>
              <w:top w:val="single" w:sz="8" w:space="0" w:color="auto"/>
              <w:left w:val="single" w:sz="8" w:space="0" w:color="auto"/>
              <w:bottom w:val="single" w:sz="8" w:space="0" w:color="auto"/>
              <w:right w:val="single" w:sz="8" w:space="0" w:color="auto"/>
            </w:tcBorders>
          </w:tcPr>
          <w:p w:rsidR="28D8ED12" w:rsidP="00DE392E" w14:paraId="2DBCB6B6" w14:textId="26EB2C36">
            <w:pPr>
              <w:jc w:val="center"/>
            </w:pPr>
            <w:r w:rsidRPr="28D8ED12">
              <w:t>42 hours</w:t>
            </w:r>
          </w:p>
        </w:tc>
        <w:tc>
          <w:tcPr>
            <w:tcW w:w="2340" w:type="dxa"/>
            <w:tcBorders>
              <w:top w:val="single" w:sz="8" w:space="0" w:color="auto"/>
              <w:left w:val="single" w:sz="8" w:space="0" w:color="auto"/>
              <w:bottom w:val="single" w:sz="8" w:space="0" w:color="auto"/>
              <w:right w:val="single" w:sz="8" w:space="0" w:color="auto"/>
            </w:tcBorders>
          </w:tcPr>
          <w:p w:rsidR="28D8ED12" w:rsidP="00DE392E" w14:paraId="700E289E" w14:textId="24E1D31B">
            <w:pPr>
              <w:jc w:val="center"/>
            </w:pPr>
            <w:r w:rsidRPr="28D8ED12">
              <w:t>$28.28</w:t>
            </w:r>
          </w:p>
        </w:tc>
        <w:tc>
          <w:tcPr>
            <w:tcW w:w="2340" w:type="dxa"/>
            <w:tcBorders>
              <w:top w:val="single" w:sz="8" w:space="0" w:color="auto"/>
              <w:left w:val="single" w:sz="8" w:space="0" w:color="auto"/>
              <w:bottom w:val="single" w:sz="8" w:space="0" w:color="auto"/>
              <w:right w:val="single" w:sz="8" w:space="0" w:color="auto"/>
            </w:tcBorders>
            <w:shd w:val="clear" w:color="auto" w:fill="DEEBF6" w:themeFill="accent1" w:themeFillTint="33"/>
          </w:tcPr>
          <w:p w:rsidR="28D8ED12" w:rsidP="00DE392E" w14:paraId="49326ED8" w14:textId="24E93C6E">
            <w:pPr>
              <w:jc w:val="center"/>
              <w:rPr>
                <w:color w:val="000000" w:themeColor="text1"/>
              </w:rPr>
            </w:pPr>
            <w:r w:rsidRPr="28D8ED12">
              <w:rPr>
                <w:color w:val="000000" w:themeColor="text1"/>
              </w:rPr>
              <w:t>$1,186.50</w:t>
            </w:r>
          </w:p>
        </w:tc>
      </w:tr>
      <w:tr w14:paraId="5CBCE00E" w14:textId="77777777" w:rsidTr="28D8ED12">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tcPr>
          <w:p w:rsidR="28D8ED12" w14:paraId="0AACED67" w14:textId="3AD4DC12">
            <w:r w:rsidRPr="28D8ED12">
              <w:t xml:space="preserve">Occupational Safety and Health Specialist or Industrial Hygienist </w:t>
            </w:r>
            <w:r>
              <w:br/>
            </w:r>
            <w:r w:rsidRPr="28D8ED12">
              <w:t>(GS-13, Step 5)</w:t>
            </w:r>
          </w:p>
        </w:tc>
        <w:tc>
          <w:tcPr>
            <w:tcW w:w="2250" w:type="dxa"/>
            <w:tcBorders>
              <w:top w:val="single" w:sz="8" w:space="0" w:color="auto"/>
              <w:left w:val="single" w:sz="8" w:space="0" w:color="auto"/>
              <w:bottom w:val="single" w:sz="8" w:space="0" w:color="auto"/>
              <w:right w:val="single" w:sz="8" w:space="0" w:color="auto"/>
            </w:tcBorders>
          </w:tcPr>
          <w:p w:rsidR="28D8ED12" w:rsidP="00DE392E" w14:paraId="5BA80843" w14:textId="66546B61">
            <w:pPr>
              <w:jc w:val="center"/>
            </w:pPr>
            <w:r w:rsidRPr="28D8ED12">
              <w:t>9 hours</w:t>
            </w:r>
          </w:p>
        </w:tc>
        <w:tc>
          <w:tcPr>
            <w:tcW w:w="2340" w:type="dxa"/>
            <w:tcBorders>
              <w:top w:val="single" w:sz="8" w:space="0" w:color="auto"/>
              <w:left w:val="single" w:sz="8" w:space="0" w:color="auto"/>
              <w:bottom w:val="single" w:sz="8" w:space="0" w:color="auto"/>
              <w:right w:val="single" w:sz="8" w:space="0" w:color="auto"/>
            </w:tcBorders>
          </w:tcPr>
          <w:p w:rsidR="28D8ED12" w:rsidP="00DE392E" w14:paraId="49D34A68" w14:textId="5144D3E8">
            <w:pPr>
              <w:jc w:val="center"/>
            </w:pPr>
            <w:r w:rsidRPr="28D8ED12">
              <w:t>$59.59</w:t>
            </w:r>
          </w:p>
        </w:tc>
        <w:tc>
          <w:tcPr>
            <w:tcW w:w="2340" w:type="dxa"/>
            <w:tcBorders>
              <w:top w:val="single" w:sz="8" w:space="0" w:color="auto"/>
              <w:left w:val="single" w:sz="8" w:space="0" w:color="auto"/>
              <w:bottom w:val="single" w:sz="8" w:space="0" w:color="auto"/>
              <w:right w:val="single" w:sz="8" w:space="0" w:color="auto"/>
            </w:tcBorders>
            <w:shd w:val="clear" w:color="auto" w:fill="DEEBF6" w:themeFill="accent1" w:themeFillTint="33"/>
          </w:tcPr>
          <w:p w:rsidR="28D8ED12" w:rsidP="00DE392E" w14:paraId="6B8B106D" w14:textId="5BA4111E">
            <w:pPr>
              <w:jc w:val="center"/>
              <w:rPr>
                <w:color w:val="000000" w:themeColor="text1"/>
              </w:rPr>
            </w:pPr>
            <w:r w:rsidRPr="28D8ED12">
              <w:rPr>
                <w:color w:val="000000" w:themeColor="text1"/>
              </w:rPr>
              <w:t>$536.31</w:t>
            </w:r>
          </w:p>
        </w:tc>
      </w:tr>
      <w:tr w14:paraId="2A8AEC38" w14:textId="77777777" w:rsidTr="28D8ED12">
        <w:tblPrEx>
          <w:tblW w:w="0" w:type="auto"/>
          <w:tblLayout w:type="fixed"/>
          <w:tblLook w:val="04A0"/>
        </w:tblPrEx>
        <w:trPr>
          <w:trHeight w:val="300"/>
        </w:trPr>
        <w:tc>
          <w:tcPr>
            <w:tcW w:w="2430" w:type="dxa"/>
            <w:tcBorders>
              <w:top w:val="single" w:sz="8" w:space="0" w:color="auto"/>
              <w:left w:val="single" w:sz="8" w:space="0" w:color="auto"/>
              <w:bottom w:val="single" w:sz="8" w:space="0" w:color="auto"/>
              <w:right w:val="single" w:sz="8" w:space="0" w:color="auto"/>
            </w:tcBorders>
            <w:shd w:val="clear" w:color="auto" w:fill="9CC2E5" w:themeFill="accent1" w:themeFillTint="99"/>
          </w:tcPr>
          <w:p w:rsidR="28D8ED12" w14:paraId="3D8BC07A" w14:textId="09151DD2">
            <w:r w:rsidRPr="28D8ED12">
              <w:rPr>
                <w:b/>
                <w:bCs/>
                <w:color w:val="000000" w:themeColor="text1"/>
              </w:rPr>
              <w:t>TOTAL</w:t>
            </w:r>
          </w:p>
        </w:tc>
        <w:tc>
          <w:tcPr>
            <w:tcW w:w="2250" w:type="dxa"/>
            <w:tcBorders>
              <w:top w:val="single" w:sz="8" w:space="0" w:color="auto"/>
              <w:left w:val="single" w:sz="8" w:space="0" w:color="auto"/>
              <w:bottom w:val="single" w:sz="8" w:space="0" w:color="auto"/>
              <w:right w:val="single" w:sz="8" w:space="0" w:color="auto"/>
            </w:tcBorders>
            <w:shd w:val="clear" w:color="auto" w:fill="9CC2E5" w:themeFill="accent1" w:themeFillTint="99"/>
          </w:tcPr>
          <w:p w:rsidR="28D8ED12" w:rsidP="00DE392E" w14:paraId="141E8813" w14:textId="6E7C2377">
            <w:pPr>
              <w:jc w:val="center"/>
              <w:rPr>
                <w:b/>
                <w:bCs/>
                <w:color w:val="000000" w:themeColor="text1"/>
              </w:rPr>
            </w:pPr>
            <w:r w:rsidRPr="28D8ED12">
              <w:rPr>
                <w:b/>
                <w:bCs/>
                <w:color w:val="000000" w:themeColor="text1"/>
              </w:rPr>
              <w:t>---</w:t>
            </w:r>
          </w:p>
        </w:tc>
        <w:tc>
          <w:tcPr>
            <w:tcW w:w="2340" w:type="dxa"/>
            <w:tcBorders>
              <w:top w:val="single" w:sz="8" w:space="0" w:color="auto"/>
              <w:left w:val="single" w:sz="8" w:space="0" w:color="auto"/>
              <w:bottom w:val="single" w:sz="8" w:space="0" w:color="auto"/>
              <w:right w:val="single" w:sz="8" w:space="0" w:color="auto"/>
            </w:tcBorders>
            <w:shd w:val="clear" w:color="auto" w:fill="9CC2E5" w:themeFill="accent1" w:themeFillTint="99"/>
          </w:tcPr>
          <w:p w:rsidR="28D8ED12" w:rsidP="00DE392E" w14:paraId="4D10D5CF" w14:textId="58F1EC83">
            <w:pPr>
              <w:jc w:val="center"/>
              <w:rPr>
                <w:b/>
                <w:bCs/>
                <w:color w:val="000000" w:themeColor="text1"/>
              </w:rPr>
            </w:pPr>
            <w:r w:rsidRPr="28D8ED12">
              <w:rPr>
                <w:b/>
                <w:bCs/>
                <w:color w:val="000000" w:themeColor="text1"/>
              </w:rPr>
              <w:t>---</w:t>
            </w:r>
          </w:p>
        </w:tc>
        <w:tc>
          <w:tcPr>
            <w:tcW w:w="2340" w:type="dxa"/>
            <w:tcBorders>
              <w:top w:val="single" w:sz="8" w:space="0" w:color="auto"/>
              <w:left w:val="single" w:sz="8" w:space="0" w:color="auto"/>
              <w:bottom w:val="single" w:sz="8" w:space="0" w:color="auto"/>
              <w:right w:val="single" w:sz="8" w:space="0" w:color="auto"/>
            </w:tcBorders>
            <w:shd w:val="clear" w:color="auto" w:fill="9CC2E5" w:themeFill="accent1" w:themeFillTint="99"/>
          </w:tcPr>
          <w:p w:rsidR="28D8ED12" w:rsidP="00DE392E" w14:paraId="10E17067" w14:textId="2A1B5AF3">
            <w:pPr>
              <w:jc w:val="center"/>
              <w:rPr>
                <w:b/>
                <w:bCs/>
                <w:color w:val="000000" w:themeColor="text1"/>
              </w:rPr>
            </w:pPr>
            <w:r w:rsidRPr="28D8ED12">
              <w:rPr>
                <w:b/>
                <w:bCs/>
                <w:color w:val="000000" w:themeColor="text1"/>
              </w:rPr>
              <w:t>$5,</w:t>
            </w:r>
            <w:r w:rsidR="00B8395E">
              <w:rPr>
                <w:b/>
                <w:bCs/>
                <w:color w:val="000000" w:themeColor="text1"/>
              </w:rPr>
              <w:t>193</w:t>
            </w:r>
            <w:r w:rsidRPr="28D8ED12">
              <w:rPr>
                <w:b/>
                <w:bCs/>
                <w:color w:val="000000" w:themeColor="text1"/>
              </w:rPr>
              <w:t xml:space="preserve"> </w:t>
            </w:r>
            <w:r>
              <w:br/>
            </w:r>
            <w:r w:rsidRPr="28D8ED12">
              <w:rPr>
                <w:b/>
                <w:bCs/>
                <w:color w:val="000000" w:themeColor="text1"/>
              </w:rPr>
              <w:t>(rounded)</w:t>
            </w:r>
          </w:p>
        </w:tc>
      </w:tr>
    </w:tbl>
    <w:p w:rsidR="28D8ED12" w:rsidRPr="00DE392E" w:rsidP="28D8ED12" w14:paraId="1BE43CE5" w14:textId="0B025BD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rPr>
          <w:i/>
          <w:iCs/>
        </w:rPr>
      </w:pPr>
    </w:p>
    <w:p w:rsidR="28D8ED12" w:rsidP="28D8ED12" w14:paraId="299F8BE8" w14:textId="5D37C6B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rPr>
          <w:i/>
          <w:iCs/>
        </w:rPr>
      </w:pPr>
    </w:p>
    <w:p w:rsidR="00B945DE" w:rsidRPr="001A00CD" w:rsidP="00545F51" w14:paraId="178ECAC7" w14:textId="77777777">
      <w:pPr>
        <w:widowControl/>
      </w:pPr>
    </w:p>
    <w:p w:rsidR="00B068FC" w:rsidRPr="00B068FC" w:rsidP="00B068FC" w14:paraId="2D35C094" w14:textId="77777777">
      <w:pPr>
        <w:widowControl/>
        <w:spacing w:after="13"/>
        <w:ind w:left="360"/>
        <w:rPr>
          <w:b/>
          <w:bCs/>
        </w:rPr>
      </w:pPr>
    </w:p>
    <w:p w:rsidR="00B068FC" w:rsidP="00B068FC" w14:paraId="14FE57F6" w14:textId="77777777">
      <w:pPr>
        <w:pStyle w:val="ListParagraph"/>
        <w:widowControl/>
        <w:spacing w:after="13"/>
        <w:rPr>
          <w:b/>
          <w:bCs/>
        </w:rPr>
      </w:pPr>
    </w:p>
    <w:p w:rsidR="00B068FC" w:rsidP="00B068FC" w14:paraId="04AC6CEE" w14:textId="77777777">
      <w:pPr>
        <w:pStyle w:val="ListParagraph"/>
        <w:widowControl/>
        <w:spacing w:after="13"/>
        <w:rPr>
          <w:b/>
          <w:bCs/>
        </w:rPr>
      </w:pPr>
    </w:p>
    <w:p w:rsidR="00B068FC" w:rsidP="00B068FC" w14:paraId="338DEACB" w14:textId="77777777">
      <w:pPr>
        <w:pStyle w:val="ListParagraph"/>
        <w:widowControl/>
        <w:spacing w:after="13"/>
        <w:rPr>
          <w:b/>
          <w:bCs/>
        </w:rPr>
      </w:pPr>
    </w:p>
    <w:p w:rsidR="00982ED2" w:rsidRPr="00545F51" w:rsidP="00DE392E" w14:paraId="5C05E119" w14:textId="65DB9271">
      <w:pPr>
        <w:pStyle w:val="ListParagraph"/>
        <w:widowControl/>
        <w:numPr>
          <w:ilvl w:val="0"/>
          <w:numId w:val="2"/>
        </w:numPr>
        <w:spacing w:after="13"/>
        <w:rPr>
          <w:b/>
          <w:bCs/>
        </w:rPr>
      </w:pPr>
      <w:r w:rsidRPr="28D8ED12">
        <w:rPr>
          <w:b/>
          <w:bCs/>
        </w:rPr>
        <w:t>Explain the reasons for any program changes or adjustments.</w:t>
      </w:r>
    </w:p>
    <w:p w:rsidR="00982ED2" w:rsidRPr="001A00CD" w:rsidP="00982ED2" w14:paraId="68996DBF" w14:textId="77777777">
      <w:pPr>
        <w:widowControl/>
        <w:spacing w:after="13"/>
        <w:ind w:left="360" w:right="-90"/>
      </w:pPr>
    </w:p>
    <w:p w:rsidR="00841FA0" w:rsidP="28D8ED12" w14:paraId="6363F8C9" w14:textId="5DC948F1">
      <w:pPr>
        <w:widowControl/>
        <w:tabs>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t>The agency is requesting a decrease in the burden hour estimate of 166 hours (from 333 hours to 167 hours).</w:t>
      </w:r>
      <w:r w:rsidR="1414755B">
        <w:t xml:space="preserve"> This reduction is a result of decreased student enrollments in Institute courses </w:t>
      </w:r>
      <w:r w:rsidR="00B068FC">
        <w:t>that occurred during the C</w:t>
      </w:r>
      <w:r w:rsidR="1414755B">
        <w:t>OVID-19 pandemic.</w:t>
      </w:r>
    </w:p>
    <w:p w:rsidR="00063857" w:rsidP="00982ED2" w14:paraId="7CE9BF7A" w14:textId="77777777">
      <w:pPr>
        <w:widowControl/>
        <w:tabs>
          <w:tab w:val="left" w:pos="540"/>
        </w:tabs>
        <w:spacing w:after="11"/>
        <w:ind w:left="360" w:right="-90" w:hanging="360"/>
        <w:rPr>
          <w:b/>
          <w:bCs/>
        </w:rPr>
      </w:pPr>
    </w:p>
    <w:p w:rsidR="00982ED2" w:rsidRPr="00545F51" w:rsidP="28D8ED12" w14:paraId="2E63A9CD" w14:textId="6228834A">
      <w:pPr>
        <w:pStyle w:val="ListParagraph"/>
        <w:widowControl/>
        <w:numPr>
          <w:ilvl w:val="0"/>
          <w:numId w:val="2"/>
        </w:numPr>
        <w:tabs>
          <w:tab w:val="left" w:pos="540"/>
        </w:tabs>
        <w:spacing w:after="11"/>
        <w:ind w:right="-90"/>
        <w:rPr>
          <w:b/>
          <w:bCs/>
        </w:rPr>
      </w:pPr>
      <w:r w:rsidRPr="28D8ED12">
        <w:rPr>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the report, publication dates, and other actions.</w:t>
      </w:r>
    </w:p>
    <w:p w:rsidR="00982ED2" w:rsidRPr="001A00CD" w:rsidP="00982ED2" w14:paraId="4075E8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p>
    <w:p w:rsidR="00982ED2" w:rsidP="28D8ED12" w14:paraId="065EA39A" w14:textId="3BEEA89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t xml:space="preserve">OSHA will not publish the information collected </w:t>
      </w:r>
      <w:r w:rsidR="673F5300">
        <w:t>under this requirement.</w:t>
      </w:r>
    </w:p>
    <w:p w:rsidR="00F7346A" w:rsidRPr="001A00CD" w:rsidP="00FD2111" w14:paraId="77B7108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346A" w:rsidRPr="001A00CD" w:rsidP="28D8ED12" w14:paraId="4502E79C" w14:textId="04333F9D">
      <w:pPr>
        <w:pStyle w:val="ListParagraph"/>
        <w:widowControl/>
        <w:numPr>
          <w:ilvl w:val="0"/>
          <w:numId w:val="2"/>
        </w:numPr>
        <w:spacing w:after="13"/>
        <w:ind w:right="-90"/>
        <w:rPr>
          <w:b/>
          <w:bCs/>
        </w:rPr>
      </w:pPr>
      <w:r w:rsidRPr="28D8ED12">
        <w:rPr>
          <w:b/>
          <w:bCs/>
        </w:rPr>
        <w:t>If seeking approval to not display the expiration date for OMB approval of the information collection, explain the reasons that display would be inappropriate.</w:t>
      </w:r>
    </w:p>
    <w:p w:rsidR="00F7346A" w:rsidRPr="00985752" w:rsidP="00F7346A" w14:paraId="1B7C2537" w14:textId="77777777">
      <w:pPr>
        <w:widowControl/>
        <w:tabs>
          <w:tab w:val="left" w:pos="-1080"/>
          <w:tab w:val="left" w:pos="-720"/>
          <w:tab w:val="left" w:pos="0"/>
          <w:tab w:val="left" w:pos="720"/>
          <w:tab w:val="left" w:pos="990"/>
          <w:tab w:val="left" w:pos="2430"/>
          <w:tab w:val="left" w:pos="2880"/>
          <w:tab w:val="left" w:pos="3150"/>
          <w:tab w:val="left" w:pos="4320"/>
          <w:tab w:val="left" w:pos="5040"/>
          <w:tab w:val="left" w:pos="5760"/>
          <w:tab w:val="left" w:pos="6480"/>
          <w:tab w:val="left" w:pos="6660"/>
          <w:tab w:val="left" w:pos="7920"/>
          <w:tab w:val="left" w:pos="8640"/>
          <w:tab w:val="left" w:pos="9360"/>
        </w:tabs>
        <w:rPr>
          <w:rFonts w:eastAsia="Calibri"/>
        </w:rPr>
      </w:pPr>
    </w:p>
    <w:p w:rsidR="00F7346A" w:rsidP="28D8ED12" w14:paraId="04AC64C8" w14:textId="4DC777D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r>
        <w:t xml:space="preserve">OSHA will </w:t>
      </w:r>
      <w:r w:rsidR="3893ABAE">
        <w:t xml:space="preserve">display </w:t>
      </w:r>
      <w:r>
        <w:t xml:space="preserve">the OMB </w:t>
      </w:r>
      <w:r w:rsidR="164F5209">
        <w:t xml:space="preserve">Control </w:t>
      </w:r>
      <w:r w:rsidR="1DEA4B5E">
        <w:t xml:space="preserve">Number </w:t>
      </w:r>
      <w:r w:rsidR="3893ABAE">
        <w:t xml:space="preserve">and </w:t>
      </w:r>
      <w:r>
        <w:t xml:space="preserve">expiration </w:t>
      </w:r>
      <w:r w:rsidR="72333B1D">
        <w:t xml:space="preserve">date </w:t>
      </w:r>
      <w:r>
        <w:t>on OSHA Form 182.</w:t>
      </w:r>
      <w:r w:rsidR="56C42CC0">
        <w:t xml:space="preserve"> </w:t>
      </w:r>
      <w:r w:rsidR="04CA562E">
        <w:t xml:space="preserve">Additionally, OSHA publishes the requirement’s expiration date in the </w:t>
      </w:r>
      <w:r w:rsidRPr="1323DDFD" w:rsidR="04CA562E">
        <w:rPr>
          <w:i/>
          <w:iCs/>
        </w:rPr>
        <w:t xml:space="preserve">Federal </w:t>
      </w:r>
      <w:r w:rsidRPr="00DE392E" w:rsidR="04CA562E">
        <w:t>Register</w:t>
      </w:r>
      <w:r w:rsidR="04CA562E">
        <w:t xml:space="preserve"> notice announcing OMB approval. </w:t>
      </w:r>
      <w:r w:rsidR="56C42CC0">
        <w:t xml:space="preserve">The agency </w:t>
      </w:r>
      <w:r w:rsidRPr="1323DDFD" w:rsidR="56C42CC0">
        <w:rPr>
          <w:color w:val="000000" w:themeColor="text1"/>
        </w:rPr>
        <w:t>believes that this is the most appropriate and accurate mechanism to inform interested parties of</w:t>
      </w:r>
      <w:r w:rsidRPr="1323DDFD" w:rsidR="721E8BA7">
        <w:rPr>
          <w:color w:val="000000" w:themeColor="text1"/>
        </w:rPr>
        <w:t xml:space="preserve"> </w:t>
      </w:r>
      <w:r w:rsidRPr="1323DDFD" w:rsidR="56C42CC0">
        <w:rPr>
          <w:color w:val="000000" w:themeColor="text1"/>
        </w:rPr>
        <w:t>the expiration date</w:t>
      </w:r>
      <w:r w:rsidRPr="1323DDFD" w:rsidR="23E6E20A">
        <w:rPr>
          <w:color w:val="000000" w:themeColor="text1"/>
        </w:rPr>
        <w:t>s</w:t>
      </w:r>
      <w:r w:rsidRPr="1323DDFD" w:rsidR="56C42CC0">
        <w:rPr>
          <w:color w:val="000000" w:themeColor="text1"/>
        </w:rPr>
        <w:t>.</w:t>
      </w:r>
    </w:p>
    <w:p w:rsidR="00F7346A" w:rsidRPr="001A00CD" w:rsidP="00F7346A" w14:paraId="64A310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pPr>
    </w:p>
    <w:p w:rsidR="00F7346A" w:rsidRPr="00545F51" w:rsidP="28D8ED12" w14:paraId="5EB00E59" w14:textId="17A56048">
      <w:pPr>
        <w:pStyle w:val="ListParagraph"/>
        <w:widowControl/>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ind w:right="-90"/>
        <w:rPr>
          <w:b/>
          <w:bCs/>
        </w:rPr>
      </w:pPr>
      <w:r w:rsidRPr="28D8ED12">
        <w:rPr>
          <w:b/>
          <w:bCs/>
        </w:rPr>
        <w:t>Explain each exception to the certification statement.</w:t>
      </w:r>
    </w:p>
    <w:p w:rsidR="00F7346A" w:rsidRPr="001A00CD" w:rsidP="00F7346A" w14:paraId="2323462C" w14:textId="77777777">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00F7346A" w:rsidP="28D8ED12" w14:paraId="1B47D7A9" w14:textId="784E11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t xml:space="preserve">OSHA is not </w:t>
      </w:r>
      <w:r w:rsidR="27580265">
        <w:t>requesting</w:t>
      </w:r>
      <w:r>
        <w:t xml:space="preserve"> an exception to the certification statement.</w:t>
      </w:r>
    </w:p>
    <w:p w:rsidR="00F7346A" w:rsidP="00F7346A" w14:paraId="2E29216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p>
    <w:p w:rsidR="00F7346A" w:rsidRPr="008444A5" w:rsidP="00F7346A" w14:paraId="7AF3FA75"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r w:rsidRPr="008444A5">
        <w:rPr>
          <w:b/>
        </w:rPr>
        <w:t>B. COLLECTIONS OF INFORMATION EMPLOYING STATISTICAL METHODS</w:t>
      </w:r>
    </w:p>
    <w:p w:rsidR="00F7346A" w:rsidRPr="008444A5" w:rsidP="00F7346A" w14:paraId="7CDC4C9E" w14:textId="77777777">
      <w:pPr>
        <w:widowControl/>
        <w:tabs>
          <w:tab w:val="left" w:pos="-1080"/>
          <w:tab w:val="left" w:pos="-720"/>
          <w:tab w:val="left" w:pos="0"/>
          <w:tab w:val="left" w:pos="36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b/>
        </w:rPr>
      </w:pPr>
    </w:p>
    <w:p w:rsidR="00CB632C" w:rsidP="28D8ED12" w14:paraId="2A743BD1" w14:textId="293FF09B">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3"/>
      </w:pPr>
      <w:r>
        <w:t xml:space="preserve">This </w:t>
      </w:r>
      <w:r w:rsidR="40BA1613">
        <w:t>s</w:t>
      </w:r>
      <w:r>
        <w:t xml:space="preserve">upporting </w:t>
      </w:r>
      <w:r w:rsidR="592CC608">
        <w:t>s</w:t>
      </w:r>
      <w:r>
        <w:t>tatement does not contain any collection of information requirements that employ statistical methods.</w:t>
      </w:r>
    </w:p>
    <w:sectPr w:rsidSect="0091581B">
      <w:headerReference w:type="default" r:id="rId18"/>
      <w:footerReference w:type="even" r:id="rId19"/>
      <w:footerReference w:type="default" r:id="rId20"/>
      <w:headerReference w:type="first" r:id="rId21"/>
      <w:pgSz w:w="12240" w:h="15840"/>
      <w:pgMar w:top="1440" w:right="1354"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6A" w:rsidP="00E67BD8" w14:paraId="084CE80F" w14:textId="2B8B3F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0B6">
      <w:rPr>
        <w:rStyle w:val="PageNumber"/>
        <w:noProof/>
      </w:rPr>
      <w:t>2</w:t>
    </w:r>
    <w:r>
      <w:rPr>
        <w:rStyle w:val="PageNumber"/>
      </w:rPr>
      <w:fldChar w:fldCharType="end"/>
    </w:r>
  </w:p>
  <w:p w:rsidR="00F7346A" w14:paraId="096F29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346A" w14:paraId="613AA71A" w14:textId="77777777">
    <w:pPr>
      <w:spacing w:line="240" w:lineRule="exact"/>
    </w:pPr>
  </w:p>
  <w:p w:rsidR="00F7346A" w:rsidP="00F7068C" w14:paraId="22297B98" w14:textId="517905CB">
    <w:pPr>
      <w:framePr w:wrap="around" w:vAnchor="text" w:hAnchor="margin" w:xAlign="center" w:y="1"/>
      <w:jc w:val="center"/>
    </w:pPr>
    <w:r>
      <w:rPr>
        <w:rFonts w:ascii="Symbol" w:eastAsia="Symbol" w:hAnsi="Symbol" w:cs="Symbol"/>
      </w:rPr>
      <w:t>-</w:t>
    </w:r>
    <w:r>
      <w:fldChar w:fldCharType="begin"/>
    </w:r>
    <w:r>
      <w:instrText xml:space="preserve">PAGE </w:instrText>
    </w:r>
    <w:r>
      <w:fldChar w:fldCharType="separate"/>
    </w:r>
    <w:r w:rsidR="003921C7">
      <w:rPr>
        <w:noProof/>
      </w:rPr>
      <w:t>2</w:t>
    </w:r>
    <w:r>
      <w:fldChar w:fldCharType="end"/>
    </w:r>
    <w:r>
      <w:rPr>
        <w:rFonts w:ascii="Symbol" w:eastAsia="Symbol" w:hAnsi="Symbol" w:cs="Symbol"/>
      </w:rPr>
      <w:t>-</w:t>
    </w:r>
  </w:p>
  <w:p w:rsidR="00F7346A" w14:paraId="2C774652"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1CC6" w:rsidP="00C01CC6" w14:paraId="37B104B9" w14:textId="608BF733">
    <w:pPr>
      <w:pStyle w:val="Footer"/>
      <w:jc w:val="center"/>
    </w:pPr>
    <w:r>
      <w:fldChar w:fldCharType="begin"/>
    </w:r>
    <w:r>
      <w:instrText xml:space="preserve"> PAGE   \* MERGEFORMAT </w:instrText>
    </w:r>
    <w:r>
      <w:fldChar w:fldCharType="separate"/>
    </w:r>
    <w:r>
      <w:rPr>
        <w:noProof/>
      </w:rPr>
      <w:t>2</w:t>
    </w:r>
    <w:r>
      <w:rPr>
        <w:noProof/>
      </w:rPr>
      <w:fldChar w:fldCharType="end"/>
    </w:r>
  </w:p>
  <w:p w:rsidR="00C01CC6" w14:paraId="0822BCC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914" w:rsidP="00E67BD8" w14:paraId="0434F8B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50DAE">
      <w:rPr>
        <w:rStyle w:val="PageNumber"/>
      </w:rPr>
      <w:fldChar w:fldCharType="separate"/>
    </w:r>
    <w:r>
      <w:rPr>
        <w:rStyle w:val="PageNumber"/>
      </w:rPr>
      <w:fldChar w:fldCharType="end"/>
    </w:r>
  </w:p>
  <w:p w:rsidR="009F0914" w14:paraId="7F368341"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914" w14:paraId="31EF116E" w14:textId="77777777">
    <w:pPr>
      <w:spacing w:line="240" w:lineRule="exact"/>
    </w:pPr>
  </w:p>
  <w:p w:rsidR="009F0914" w:rsidP="00F7068C" w14:paraId="3B7C7709" w14:textId="0FC95E4F">
    <w:pPr>
      <w:framePr w:wrap="around" w:vAnchor="text" w:hAnchor="margin" w:xAlign="center" w:y="1"/>
      <w:jc w:val="center"/>
    </w:pPr>
    <w:r>
      <w:rPr>
        <w:rFonts w:ascii="Symbol" w:eastAsia="Symbol" w:hAnsi="Symbol" w:cs="Symbol"/>
      </w:rPr>
      <w:t>-</w:t>
    </w:r>
    <w:r>
      <w:fldChar w:fldCharType="begin"/>
    </w:r>
    <w:r>
      <w:instrText xml:space="preserve">PAGE </w:instrText>
    </w:r>
    <w:r>
      <w:fldChar w:fldCharType="separate"/>
    </w:r>
    <w:r w:rsidR="003921C7">
      <w:rPr>
        <w:noProof/>
      </w:rPr>
      <w:t>10</w:t>
    </w:r>
    <w:r>
      <w:fldChar w:fldCharType="end"/>
    </w:r>
    <w:r>
      <w:rPr>
        <w:rFonts w:ascii="Symbol" w:eastAsia="Symbol" w:hAnsi="Symbol" w:cs="Symbol"/>
      </w:rPr>
      <w:t>-</w:t>
    </w:r>
  </w:p>
  <w:p w:rsidR="009F0914" w14:paraId="30EF787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05184" w14:paraId="6F073C73" w14:textId="77777777">
      <w:r>
        <w:separator/>
      </w:r>
    </w:p>
  </w:footnote>
  <w:footnote w:type="continuationSeparator" w:id="1">
    <w:p w:rsidR="00305184" w14:paraId="352450F8" w14:textId="77777777">
      <w:r>
        <w:continuationSeparator/>
      </w:r>
    </w:p>
  </w:footnote>
  <w:footnote w:type="continuationNotice" w:id="2">
    <w:p w:rsidR="00305184" w14:paraId="2169291C" w14:textId="77777777"/>
  </w:footnote>
  <w:footnote w:id="3">
    <w:p w:rsidR="28D8ED12" w:rsidP="28D8ED12" w14:paraId="0764B8E3" w14:textId="76F75957">
      <w:pPr>
        <w:pStyle w:val="FootnoteText"/>
        <w:ind w:firstLine="720"/>
        <w:rPr>
          <w:rStyle w:val="FootnoteReference"/>
        </w:rPr>
      </w:pPr>
      <w:r w:rsidRPr="28D8ED12">
        <w:rPr>
          <w:rStyle w:val="FootnoteReference"/>
          <w:vertAlign w:val="superscript"/>
        </w:rPr>
        <w:footnoteRef/>
      </w:r>
      <w:r w:rsidRPr="28D8ED12">
        <w:rPr>
          <w:rStyle w:val="FootnoteReference"/>
        </w:rPr>
        <w:t xml:space="preserve"> The agency’s Certification of Accreditation can be viewed through the International Accreditors for Continuing Education and Training (IACET) website (</w:t>
      </w:r>
      <w:hyperlink r:id="rId1" w:history="1">
        <w:r w:rsidRPr="28D8ED12">
          <w:rPr>
            <w:rStyle w:val="Hyperlink"/>
          </w:rPr>
          <w:t>https://www.iacet.org</w:t>
        </w:r>
      </w:hyperlink>
      <w:r w:rsidRPr="28D8ED12">
        <w:rPr>
          <w:rStyle w:val="FootnoteReference"/>
        </w:rPr>
        <w:t>). Under the “Affiliates” drop-down menu in the top banner, select “Accredited Provider’s List. The agency is listed under “US Department of Labor, Occupational Safety and Health Administration (OSHA), Office of Training and Education (OTE).”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4A8" w14:paraId="7B39178E" w14:textId="595A68DE">
    <w:pPr>
      <w:pStyle w:val="Header"/>
    </w:pPr>
    <w:r>
      <w:t xml:space="preserve">Student Data Form (OSHA Form 182) </w:t>
    </w:r>
  </w:p>
  <w:p w:rsidR="008674A8" w14:paraId="4272CEDB" w14:textId="47ED46DE">
    <w:pPr>
      <w:pStyle w:val="Header"/>
    </w:pPr>
    <w:r>
      <w:t xml:space="preserve">OMB </w:t>
    </w:r>
    <w:r w:rsidR="001C1A2E">
      <w:t>C</w:t>
    </w:r>
    <w:r>
      <w:t>ontrol Number</w:t>
    </w:r>
    <w:r w:rsidR="001C1A2E">
      <w:t>:</w:t>
    </w:r>
    <w:r>
      <w:t xml:space="preserve"> 1218-0172 </w:t>
    </w:r>
  </w:p>
  <w:p w:rsidR="00F7346A" w14:paraId="0A268719" w14:textId="2D4E84E9">
    <w:pPr>
      <w:pStyle w:val="Header"/>
      <w:rPr>
        <w:sz w:val="20"/>
        <w:szCs w:val="20"/>
      </w:rPr>
    </w:pPr>
    <w:r>
      <w:t xml:space="preserve">Expiration Date:  July </w:t>
    </w:r>
    <w:r w:rsidR="00367452">
      <w:t xml:space="preserve">31, </w:t>
    </w:r>
    <w:r>
      <w:t xml:space="preserve">2023 </w:t>
    </w:r>
  </w:p>
  <w:p w:rsidR="00F7346A" w:rsidRPr="004A0780" w14:paraId="03198595" w14:textId="77777777">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FE6" w:rsidRPr="00543F23" w14:paraId="2A1C13C5" w14:textId="77777777">
    <w:pPr>
      <w:pStyle w:val="Header"/>
    </w:pPr>
    <w:r w:rsidRPr="00543F23">
      <w:t xml:space="preserve">Department of Labor </w:t>
    </w:r>
  </w:p>
  <w:p w:rsidR="004F7FE6" w:rsidRPr="00543F23" w14:paraId="122F3348" w14:textId="77777777">
    <w:pPr>
      <w:pStyle w:val="Header"/>
    </w:pPr>
    <w:r w:rsidRPr="00543F23">
      <w:t>Occupational Safety and Health Administration</w:t>
    </w:r>
  </w:p>
  <w:p w:rsidR="004F7FE6" w:rsidRPr="00543F23" w14:paraId="37CF1E7C" w14:textId="51D5C6C2">
    <w:pPr>
      <w:pStyle w:val="Header"/>
    </w:pPr>
    <w:r w:rsidRPr="00543F23">
      <w:t>Preclearance Supporting Statement</w:t>
    </w:r>
    <w:r w:rsidRPr="00543F23" w:rsidR="00B70BDF">
      <w:t xml:space="preserve"> 1218-0172</w:t>
    </w:r>
  </w:p>
  <w:p w:rsidR="004F7FE6" w14:paraId="1FD13F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7FE6" w:rsidRPr="004F7FE6" w14:paraId="2AF5C1C5" w14:textId="77777777">
    <w:pPr>
      <w:pStyle w:val="Header"/>
      <w:rPr>
        <w:sz w:val="20"/>
        <w:szCs w:val="20"/>
      </w:rPr>
    </w:pPr>
    <w:r>
      <w:rPr>
        <w:sz w:val="20"/>
        <w:szCs w:val="20"/>
      </w:rPr>
      <w:t>STUDENT DATA FORM</w:t>
    </w:r>
  </w:p>
  <w:p w:rsidR="004F7FE6" w:rsidRPr="004F7FE6" w14:paraId="31177E34" w14:textId="77777777">
    <w:pPr>
      <w:pStyle w:val="Header"/>
      <w:rPr>
        <w:sz w:val="20"/>
        <w:szCs w:val="20"/>
      </w:rPr>
    </w:pPr>
    <w:r>
      <w:rPr>
        <w:sz w:val="20"/>
        <w:szCs w:val="20"/>
      </w:rPr>
      <w:t>1218-0172</w:t>
    </w:r>
  </w:p>
  <w:p w:rsidR="004F7FE6" w:rsidRPr="004F7FE6" w14:paraId="6D517059" w14:textId="77777777">
    <w:pPr>
      <w:pStyle w:val="Header"/>
      <w:rPr>
        <w:sz w:val="20"/>
        <w:szCs w:val="20"/>
      </w:rPr>
    </w:pPr>
    <w:r>
      <w:rPr>
        <w:sz w:val="20"/>
        <w:szCs w:val="20"/>
      </w:rPr>
      <w:t>February 2017</w:t>
    </w:r>
    <w:r w:rsidRPr="004F7FE6">
      <w:rPr>
        <w:sz w:val="20"/>
        <w:szCs w:val="20"/>
      </w:rPr>
      <w:t xml:space="preserve"> </w:t>
    </w:r>
  </w:p>
  <w:p w:rsidR="00BF7BE9" w14:paraId="684FEFE7" w14:textId="77777777">
    <w:pPr>
      <w:pStyle w:val="Header"/>
      <w:rPr>
        <w:sz w:val="20"/>
        <w:szCs w:val="20"/>
      </w:rPr>
    </w:pPr>
  </w:p>
  <w:p w:rsidR="004F7FE6" w:rsidRPr="004A0780" w14:paraId="5DB36E92" w14:textId="77777777">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3354A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33862F7"/>
    <w:multiLevelType w:val="hybridMultilevel"/>
    <w:tmpl w:val="318AC546"/>
    <w:lvl w:ilvl="0">
      <w:start w:val="1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D697A1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B8213B"/>
    <w:multiLevelType w:val="hybridMultilevel"/>
    <w:tmpl w:val="97E22C30"/>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80004091">
    <w:abstractNumId w:val="2"/>
  </w:num>
  <w:num w:numId="2" w16cid:durableId="1830486818">
    <w:abstractNumId w:val="0"/>
  </w:num>
  <w:num w:numId="3" w16cid:durableId="1686325936">
    <w:abstractNumId w:val="1"/>
  </w:num>
  <w:num w:numId="4" w16cid:durableId="1952542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7B8"/>
    <w:rsid w:val="00001CB0"/>
    <w:rsid w:val="00011294"/>
    <w:rsid w:val="0001365A"/>
    <w:rsid w:val="00014E5E"/>
    <w:rsid w:val="0001560C"/>
    <w:rsid w:val="000213B3"/>
    <w:rsid w:val="00022413"/>
    <w:rsid w:val="00024E50"/>
    <w:rsid w:val="0002599F"/>
    <w:rsid w:val="00025B22"/>
    <w:rsid w:val="00025DFF"/>
    <w:rsid w:val="0003065E"/>
    <w:rsid w:val="00032D7B"/>
    <w:rsid w:val="000357C5"/>
    <w:rsid w:val="00036B44"/>
    <w:rsid w:val="0004048C"/>
    <w:rsid w:val="000436E5"/>
    <w:rsid w:val="0004431D"/>
    <w:rsid w:val="00050969"/>
    <w:rsid w:val="000631F5"/>
    <w:rsid w:val="00063857"/>
    <w:rsid w:val="00071BA4"/>
    <w:rsid w:val="000773F8"/>
    <w:rsid w:val="0008526A"/>
    <w:rsid w:val="00085415"/>
    <w:rsid w:val="00085604"/>
    <w:rsid w:val="00090928"/>
    <w:rsid w:val="000968CB"/>
    <w:rsid w:val="000A1F8E"/>
    <w:rsid w:val="000A766F"/>
    <w:rsid w:val="000B4553"/>
    <w:rsid w:val="000C355F"/>
    <w:rsid w:val="000D2150"/>
    <w:rsid w:val="000D2A61"/>
    <w:rsid w:val="000D550C"/>
    <w:rsid w:val="000E0A8F"/>
    <w:rsid w:val="000E0F17"/>
    <w:rsid w:val="000E6967"/>
    <w:rsid w:val="000F182E"/>
    <w:rsid w:val="000F3585"/>
    <w:rsid w:val="000F55C8"/>
    <w:rsid w:val="000F56ED"/>
    <w:rsid w:val="000F64D8"/>
    <w:rsid w:val="00107A95"/>
    <w:rsid w:val="00110531"/>
    <w:rsid w:val="001134D5"/>
    <w:rsid w:val="00115CF8"/>
    <w:rsid w:val="00116556"/>
    <w:rsid w:val="0012571C"/>
    <w:rsid w:val="001271B0"/>
    <w:rsid w:val="00136E47"/>
    <w:rsid w:val="00147DE7"/>
    <w:rsid w:val="0015108D"/>
    <w:rsid w:val="0015130A"/>
    <w:rsid w:val="0015471E"/>
    <w:rsid w:val="00157C05"/>
    <w:rsid w:val="00160B32"/>
    <w:rsid w:val="00161807"/>
    <w:rsid w:val="00162131"/>
    <w:rsid w:val="001668F8"/>
    <w:rsid w:val="00170243"/>
    <w:rsid w:val="00177C6B"/>
    <w:rsid w:val="001821EF"/>
    <w:rsid w:val="001928D9"/>
    <w:rsid w:val="0019486F"/>
    <w:rsid w:val="001960C2"/>
    <w:rsid w:val="001A00CD"/>
    <w:rsid w:val="001A1A9D"/>
    <w:rsid w:val="001A322B"/>
    <w:rsid w:val="001B194B"/>
    <w:rsid w:val="001B21A0"/>
    <w:rsid w:val="001B39FB"/>
    <w:rsid w:val="001C1A2E"/>
    <w:rsid w:val="001C43AE"/>
    <w:rsid w:val="001D11D1"/>
    <w:rsid w:val="001D63D6"/>
    <w:rsid w:val="001D657E"/>
    <w:rsid w:val="001E22DF"/>
    <w:rsid w:val="001E387C"/>
    <w:rsid w:val="001E39A1"/>
    <w:rsid w:val="001E512F"/>
    <w:rsid w:val="001F2366"/>
    <w:rsid w:val="001F249B"/>
    <w:rsid w:val="001F5B7F"/>
    <w:rsid w:val="00201111"/>
    <w:rsid w:val="00203070"/>
    <w:rsid w:val="0020371B"/>
    <w:rsid w:val="00204D9A"/>
    <w:rsid w:val="00204F53"/>
    <w:rsid w:val="0021362C"/>
    <w:rsid w:val="0021716B"/>
    <w:rsid w:val="00222F28"/>
    <w:rsid w:val="0022454B"/>
    <w:rsid w:val="002248E4"/>
    <w:rsid w:val="0022544A"/>
    <w:rsid w:val="0022640D"/>
    <w:rsid w:val="002270AC"/>
    <w:rsid w:val="0022CF32"/>
    <w:rsid w:val="00231B34"/>
    <w:rsid w:val="00241B36"/>
    <w:rsid w:val="00242CCB"/>
    <w:rsid w:val="00244C8F"/>
    <w:rsid w:val="002474CE"/>
    <w:rsid w:val="0025457A"/>
    <w:rsid w:val="002572E7"/>
    <w:rsid w:val="0025797A"/>
    <w:rsid w:val="002606FE"/>
    <w:rsid w:val="00263278"/>
    <w:rsid w:val="002669EF"/>
    <w:rsid w:val="0026796F"/>
    <w:rsid w:val="00271215"/>
    <w:rsid w:val="0027190E"/>
    <w:rsid w:val="002745CD"/>
    <w:rsid w:val="0028104A"/>
    <w:rsid w:val="00287CCE"/>
    <w:rsid w:val="002929B0"/>
    <w:rsid w:val="00293682"/>
    <w:rsid w:val="002937D1"/>
    <w:rsid w:val="002942A0"/>
    <w:rsid w:val="0029691E"/>
    <w:rsid w:val="002977D5"/>
    <w:rsid w:val="002A14E2"/>
    <w:rsid w:val="002A5EC6"/>
    <w:rsid w:val="002A7C19"/>
    <w:rsid w:val="002B031A"/>
    <w:rsid w:val="002B6246"/>
    <w:rsid w:val="002B7234"/>
    <w:rsid w:val="002C13C0"/>
    <w:rsid w:val="002C59A0"/>
    <w:rsid w:val="002D0E82"/>
    <w:rsid w:val="002D2242"/>
    <w:rsid w:val="002D55F0"/>
    <w:rsid w:val="002E6480"/>
    <w:rsid w:val="002F0663"/>
    <w:rsid w:val="002F3B0A"/>
    <w:rsid w:val="002F4AEC"/>
    <w:rsid w:val="002F67E4"/>
    <w:rsid w:val="002F73B7"/>
    <w:rsid w:val="00301766"/>
    <w:rsid w:val="003019C9"/>
    <w:rsid w:val="00305184"/>
    <w:rsid w:val="0031419F"/>
    <w:rsid w:val="003157FD"/>
    <w:rsid w:val="0031594F"/>
    <w:rsid w:val="003175BB"/>
    <w:rsid w:val="00320026"/>
    <w:rsid w:val="003201F7"/>
    <w:rsid w:val="00321227"/>
    <w:rsid w:val="00321FE7"/>
    <w:rsid w:val="00322BA9"/>
    <w:rsid w:val="00333679"/>
    <w:rsid w:val="00335CC7"/>
    <w:rsid w:val="003428CE"/>
    <w:rsid w:val="00343C3D"/>
    <w:rsid w:val="00344EFD"/>
    <w:rsid w:val="00345D9C"/>
    <w:rsid w:val="00364D5E"/>
    <w:rsid w:val="0036684B"/>
    <w:rsid w:val="00367452"/>
    <w:rsid w:val="00374D7D"/>
    <w:rsid w:val="003809D1"/>
    <w:rsid w:val="00381983"/>
    <w:rsid w:val="00385759"/>
    <w:rsid w:val="0038671D"/>
    <w:rsid w:val="003921C7"/>
    <w:rsid w:val="00394DD5"/>
    <w:rsid w:val="0039552E"/>
    <w:rsid w:val="003A316D"/>
    <w:rsid w:val="003A755C"/>
    <w:rsid w:val="003A7A8F"/>
    <w:rsid w:val="003A7AF3"/>
    <w:rsid w:val="003B0720"/>
    <w:rsid w:val="003B15F7"/>
    <w:rsid w:val="003B35E0"/>
    <w:rsid w:val="003B3EDF"/>
    <w:rsid w:val="003B47D8"/>
    <w:rsid w:val="003C0872"/>
    <w:rsid w:val="003C19D2"/>
    <w:rsid w:val="003C2A8C"/>
    <w:rsid w:val="003C5586"/>
    <w:rsid w:val="003C7E19"/>
    <w:rsid w:val="003D021E"/>
    <w:rsid w:val="003D07FA"/>
    <w:rsid w:val="003D5CB1"/>
    <w:rsid w:val="003D72BF"/>
    <w:rsid w:val="003E0A4C"/>
    <w:rsid w:val="003E1D16"/>
    <w:rsid w:val="003E22B9"/>
    <w:rsid w:val="003E2453"/>
    <w:rsid w:val="003E6702"/>
    <w:rsid w:val="003F1438"/>
    <w:rsid w:val="00400D23"/>
    <w:rsid w:val="00407FDF"/>
    <w:rsid w:val="0040C367"/>
    <w:rsid w:val="00411114"/>
    <w:rsid w:val="00411B49"/>
    <w:rsid w:val="00413BD5"/>
    <w:rsid w:val="0041455A"/>
    <w:rsid w:val="004269D1"/>
    <w:rsid w:val="00427024"/>
    <w:rsid w:val="004274D4"/>
    <w:rsid w:val="00436EBA"/>
    <w:rsid w:val="0044052D"/>
    <w:rsid w:val="00440A0C"/>
    <w:rsid w:val="00444C44"/>
    <w:rsid w:val="00450DAE"/>
    <w:rsid w:val="004516E6"/>
    <w:rsid w:val="004528A5"/>
    <w:rsid w:val="004535A0"/>
    <w:rsid w:val="00457479"/>
    <w:rsid w:val="004574C0"/>
    <w:rsid w:val="004655BC"/>
    <w:rsid w:val="004659CE"/>
    <w:rsid w:val="00474FA0"/>
    <w:rsid w:val="00483386"/>
    <w:rsid w:val="00485B9D"/>
    <w:rsid w:val="0048647D"/>
    <w:rsid w:val="004877B8"/>
    <w:rsid w:val="004918A4"/>
    <w:rsid w:val="0049245C"/>
    <w:rsid w:val="004A0780"/>
    <w:rsid w:val="004A0C85"/>
    <w:rsid w:val="004A3EC8"/>
    <w:rsid w:val="004A78AD"/>
    <w:rsid w:val="004B0872"/>
    <w:rsid w:val="004B5220"/>
    <w:rsid w:val="004C10DF"/>
    <w:rsid w:val="004C7A47"/>
    <w:rsid w:val="004D04C3"/>
    <w:rsid w:val="004D0B26"/>
    <w:rsid w:val="004D2648"/>
    <w:rsid w:val="004D6097"/>
    <w:rsid w:val="004E0327"/>
    <w:rsid w:val="004E1946"/>
    <w:rsid w:val="004E2321"/>
    <w:rsid w:val="004E6A0A"/>
    <w:rsid w:val="004F0C3A"/>
    <w:rsid w:val="004F36E9"/>
    <w:rsid w:val="004F7023"/>
    <w:rsid w:val="004F7FE6"/>
    <w:rsid w:val="00503401"/>
    <w:rsid w:val="0050499C"/>
    <w:rsid w:val="00511341"/>
    <w:rsid w:val="00513701"/>
    <w:rsid w:val="0052074F"/>
    <w:rsid w:val="00520BFA"/>
    <w:rsid w:val="00520F0E"/>
    <w:rsid w:val="00530777"/>
    <w:rsid w:val="005378EB"/>
    <w:rsid w:val="00540484"/>
    <w:rsid w:val="0054293F"/>
    <w:rsid w:val="00543F23"/>
    <w:rsid w:val="00545F51"/>
    <w:rsid w:val="00552154"/>
    <w:rsid w:val="00555343"/>
    <w:rsid w:val="005554C8"/>
    <w:rsid w:val="00560877"/>
    <w:rsid w:val="00562CE2"/>
    <w:rsid w:val="00563F0D"/>
    <w:rsid w:val="005727E7"/>
    <w:rsid w:val="00573461"/>
    <w:rsid w:val="005754C0"/>
    <w:rsid w:val="00577616"/>
    <w:rsid w:val="00581922"/>
    <w:rsid w:val="00584970"/>
    <w:rsid w:val="00585D3F"/>
    <w:rsid w:val="00587C74"/>
    <w:rsid w:val="0059350B"/>
    <w:rsid w:val="005943F3"/>
    <w:rsid w:val="0059785B"/>
    <w:rsid w:val="005A16A2"/>
    <w:rsid w:val="005A4B83"/>
    <w:rsid w:val="005A5892"/>
    <w:rsid w:val="005A62BF"/>
    <w:rsid w:val="005A7903"/>
    <w:rsid w:val="005B1CE1"/>
    <w:rsid w:val="005B266F"/>
    <w:rsid w:val="005B3136"/>
    <w:rsid w:val="005C2027"/>
    <w:rsid w:val="005C2A65"/>
    <w:rsid w:val="005D1AD2"/>
    <w:rsid w:val="005D3D5F"/>
    <w:rsid w:val="005D48F4"/>
    <w:rsid w:val="005D5CD9"/>
    <w:rsid w:val="005D618C"/>
    <w:rsid w:val="005E03E8"/>
    <w:rsid w:val="005E25D6"/>
    <w:rsid w:val="005E41F0"/>
    <w:rsid w:val="005E67FF"/>
    <w:rsid w:val="005F05EF"/>
    <w:rsid w:val="005F09B6"/>
    <w:rsid w:val="005F6AD0"/>
    <w:rsid w:val="00600902"/>
    <w:rsid w:val="00606737"/>
    <w:rsid w:val="00607480"/>
    <w:rsid w:val="00607F1A"/>
    <w:rsid w:val="00610C12"/>
    <w:rsid w:val="00612408"/>
    <w:rsid w:val="006173BE"/>
    <w:rsid w:val="00620E5F"/>
    <w:rsid w:val="00625754"/>
    <w:rsid w:val="006266B9"/>
    <w:rsid w:val="00631942"/>
    <w:rsid w:val="0063560D"/>
    <w:rsid w:val="00644104"/>
    <w:rsid w:val="00644D60"/>
    <w:rsid w:val="00647432"/>
    <w:rsid w:val="0065069B"/>
    <w:rsid w:val="00652C37"/>
    <w:rsid w:val="00653A3E"/>
    <w:rsid w:val="006556B2"/>
    <w:rsid w:val="0065673F"/>
    <w:rsid w:val="00657B2E"/>
    <w:rsid w:val="00662BD3"/>
    <w:rsid w:val="00662E76"/>
    <w:rsid w:val="006671F7"/>
    <w:rsid w:val="006678CE"/>
    <w:rsid w:val="00670229"/>
    <w:rsid w:val="0068518B"/>
    <w:rsid w:val="00692FD6"/>
    <w:rsid w:val="00694412"/>
    <w:rsid w:val="00696BA4"/>
    <w:rsid w:val="006A141B"/>
    <w:rsid w:val="006A40E3"/>
    <w:rsid w:val="006A4BF2"/>
    <w:rsid w:val="006A79C3"/>
    <w:rsid w:val="006B1F4C"/>
    <w:rsid w:val="006B3CA5"/>
    <w:rsid w:val="006B3DE8"/>
    <w:rsid w:val="006B7596"/>
    <w:rsid w:val="006C57C6"/>
    <w:rsid w:val="006C59D6"/>
    <w:rsid w:val="006C5C35"/>
    <w:rsid w:val="006C6FB0"/>
    <w:rsid w:val="006C79EC"/>
    <w:rsid w:val="006D1DAD"/>
    <w:rsid w:val="006D74B0"/>
    <w:rsid w:val="006E1457"/>
    <w:rsid w:val="006E1976"/>
    <w:rsid w:val="006E369D"/>
    <w:rsid w:val="006E6676"/>
    <w:rsid w:val="006E75FC"/>
    <w:rsid w:val="006F019D"/>
    <w:rsid w:val="006F3466"/>
    <w:rsid w:val="006F5FF8"/>
    <w:rsid w:val="00701771"/>
    <w:rsid w:val="007019AE"/>
    <w:rsid w:val="00702CB4"/>
    <w:rsid w:val="00703E2C"/>
    <w:rsid w:val="007108E2"/>
    <w:rsid w:val="00711D34"/>
    <w:rsid w:val="007171E1"/>
    <w:rsid w:val="00730470"/>
    <w:rsid w:val="00732169"/>
    <w:rsid w:val="00732F4A"/>
    <w:rsid w:val="007376C7"/>
    <w:rsid w:val="00737F94"/>
    <w:rsid w:val="00745C6C"/>
    <w:rsid w:val="00746557"/>
    <w:rsid w:val="00746755"/>
    <w:rsid w:val="00746B4F"/>
    <w:rsid w:val="00747656"/>
    <w:rsid w:val="00754BD3"/>
    <w:rsid w:val="00755C46"/>
    <w:rsid w:val="007642E3"/>
    <w:rsid w:val="007747B1"/>
    <w:rsid w:val="00783CFC"/>
    <w:rsid w:val="0078546B"/>
    <w:rsid w:val="00786F3E"/>
    <w:rsid w:val="00786FE8"/>
    <w:rsid w:val="00793407"/>
    <w:rsid w:val="00794C1E"/>
    <w:rsid w:val="007A4B9A"/>
    <w:rsid w:val="007B2BF9"/>
    <w:rsid w:val="007B3910"/>
    <w:rsid w:val="007B4178"/>
    <w:rsid w:val="007B60AB"/>
    <w:rsid w:val="007C116C"/>
    <w:rsid w:val="007C2E3E"/>
    <w:rsid w:val="007C494D"/>
    <w:rsid w:val="007C5B5C"/>
    <w:rsid w:val="007C75A9"/>
    <w:rsid w:val="007C7B38"/>
    <w:rsid w:val="007D0DA6"/>
    <w:rsid w:val="007D4BB1"/>
    <w:rsid w:val="007E0F52"/>
    <w:rsid w:val="007E28BE"/>
    <w:rsid w:val="007E638C"/>
    <w:rsid w:val="007E78E5"/>
    <w:rsid w:val="007F2459"/>
    <w:rsid w:val="007F7338"/>
    <w:rsid w:val="007F794E"/>
    <w:rsid w:val="00803D38"/>
    <w:rsid w:val="008040FC"/>
    <w:rsid w:val="00806680"/>
    <w:rsid w:val="00814460"/>
    <w:rsid w:val="008145F7"/>
    <w:rsid w:val="008157BC"/>
    <w:rsid w:val="00816EF7"/>
    <w:rsid w:val="008216AA"/>
    <w:rsid w:val="00823645"/>
    <w:rsid w:val="0083170E"/>
    <w:rsid w:val="008344C8"/>
    <w:rsid w:val="00834EBF"/>
    <w:rsid w:val="00837C94"/>
    <w:rsid w:val="00841FA0"/>
    <w:rsid w:val="00843F87"/>
    <w:rsid w:val="008444A5"/>
    <w:rsid w:val="00850143"/>
    <w:rsid w:val="00850EB6"/>
    <w:rsid w:val="008533BE"/>
    <w:rsid w:val="00860A40"/>
    <w:rsid w:val="00861654"/>
    <w:rsid w:val="00862089"/>
    <w:rsid w:val="008643BB"/>
    <w:rsid w:val="00864888"/>
    <w:rsid w:val="00866160"/>
    <w:rsid w:val="008674A8"/>
    <w:rsid w:val="00873D0A"/>
    <w:rsid w:val="008806A0"/>
    <w:rsid w:val="00887989"/>
    <w:rsid w:val="00890914"/>
    <w:rsid w:val="008959C0"/>
    <w:rsid w:val="008978E2"/>
    <w:rsid w:val="008A3CCE"/>
    <w:rsid w:val="008A5FD5"/>
    <w:rsid w:val="008B2EE4"/>
    <w:rsid w:val="008C0B18"/>
    <w:rsid w:val="008C306B"/>
    <w:rsid w:val="008C5FBF"/>
    <w:rsid w:val="008C6CDF"/>
    <w:rsid w:val="008D5C90"/>
    <w:rsid w:val="008D7ABC"/>
    <w:rsid w:val="008E0B7D"/>
    <w:rsid w:val="008E33F0"/>
    <w:rsid w:val="008F0309"/>
    <w:rsid w:val="008F0360"/>
    <w:rsid w:val="008F27B8"/>
    <w:rsid w:val="008F3167"/>
    <w:rsid w:val="00910A7F"/>
    <w:rsid w:val="009133AD"/>
    <w:rsid w:val="009137A1"/>
    <w:rsid w:val="0091581B"/>
    <w:rsid w:val="00920342"/>
    <w:rsid w:val="0092166F"/>
    <w:rsid w:val="0092662C"/>
    <w:rsid w:val="00927664"/>
    <w:rsid w:val="00930698"/>
    <w:rsid w:val="00937C30"/>
    <w:rsid w:val="009450CA"/>
    <w:rsid w:val="00945AC1"/>
    <w:rsid w:val="00957D1F"/>
    <w:rsid w:val="00961B2A"/>
    <w:rsid w:val="00967541"/>
    <w:rsid w:val="009765FA"/>
    <w:rsid w:val="00982ED2"/>
    <w:rsid w:val="00985752"/>
    <w:rsid w:val="0098761C"/>
    <w:rsid w:val="009A08A4"/>
    <w:rsid w:val="009A11CD"/>
    <w:rsid w:val="009A16E7"/>
    <w:rsid w:val="009A2459"/>
    <w:rsid w:val="009A39CD"/>
    <w:rsid w:val="009A44B5"/>
    <w:rsid w:val="009B2397"/>
    <w:rsid w:val="009B5750"/>
    <w:rsid w:val="009C2EAD"/>
    <w:rsid w:val="009C35E5"/>
    <w:rsid w:val="009C7526"/>
    <w:rsid w:val="009D2496"/>
    <w:rsid w:val="009D52C7"/>
    <w:rsid w:val="009E0E30"/>
    <w:rsid w:val="009E2DD8"/>
    <w:rsid w:val="009E3692"/>
    <w:rsid w:val="009E38A9"/>
    <w:rsid w:val="009F0914"/>
    <w:rsid w:val="009F09C4"/>
    <w:rsid w:val="009F2E33"/>
    <w:rsid w:val="009F39D2"/>
    <w:rsid w:val="009F553B"/>
    <w:rsid w:val="009F5715"/>
    <w:rsid w:val="00A024CA"/>
    <w:rsid w:val="00A07A74"/>
    <w:rsid w:val="00A17A2F"/>
    <w:rsid w:val="00A17BE9"/>
    <w:rsid w:val="00A17CA1"/>
    <w:rsid w:val="00A23343"/>
    <w:rsid w:val="00A25682"/>
    <w:rsid w:val="00A25F35"/>
    <w:rsid w:val="00A278AC"/>
    <w:rsid w:val="00A2E683"/>
    <w:rsid w:val="00A30B4E"/>
    <w:rsid w:val="00A34041"/>
    <w:rsid w:val="00A346FD"/>
    <w:rsid w:val="00A3494D"/>
    <w:rsid w:val="00A35420"/>
    <w:rsid w:val="00A4072E"/>
    <w:rsid w:val="00A41878"/>
    <w:rsid w:val="00A46756"/>
    <w:rsid w:val="00A50771"/>
    <w:rsid w:val="00A56F44"/>
    <w:rsid w:val="00A61A22"/>
    <w:rsid w:val="00A644B9"/>
    <w:rsid w:val="00A64562"/>
    <w:rsid w:val="00A73C7F"/>
    <w:rsid w:val="00A751CB"/>
    <w:rsid w:val="00A7523A"/>
    <w:rsid w:val="00A760B2"/>
    <w:rsid w:val="00A76753"/>
    <w:rsid w:val="00A76A66"/>
    <w:rsid w:val="00A8321A"/>
    <w:rsid w:val="00A8634B"/>
    <w:rsid w:val="00A86A9B"/>
    <w:rsid w:val="00A90840"/>
    <w:rsid w:val="00A94C85"/>
    <w:rsid w:val="00A95969"/>
    <w:rsid w:val="00AA0FF6"/>
    <w:rsid w:val="00AA4A33"/>
    <w:rsid w:val="00AB2D9B"/>
    <w:rsid w:val="00AC0E77"/>
    <w:rsid w:val="00AC5385"/>
    <w:rsid w:val="00AD48F2"/>
    <w:rsid w:val="00AD54DE"/>
    <w:rsid w:val="00AD7A77"/>
    <w:rsid w:val="00AF18A8"/>
    <w:rsid w:val="00B01F16"/>
    <w:rsid w:val="00B024F1"/>
    <w:rsid w:val="00B03AE9"/>
    <w:rsid w:val="00B046B6"/>
    <w:rsid w:val="00B066C6"/>
    <w:rsid w:val="00B068FC"/>
    <w:rsid w:val="00B10748"/>
    <w:rsid w:val="00B139A0"/>
    <w:rsid w:val="00B17646"/>
    <w:rsid w:val="00B23156"/>
    <w:rsid w:val="00B24679"/>
    <w:rsid w:val="00B2798A"/>
    <w:rsid w:val="00B3321E"/>
    <w:rsid w:val="00B3541B"/>
    <w:rsid w:val="00B36D58"/>
    <w:rsid w:val="00B46089"/>
    <w:rsid w:val="00B46A0A"/>
    <w:rsid w:val="00B4780F"/>
    <w:rsid w:val="00B5217C"/>
    <w:rsid w:val="00B574DF"/>
    <w:rsid w:val="00B61511"/>
    <w:rsid w:val="00B63520"/>
    <w:rsid w:val="00B70BDF"/>
    <w:rsid w:val="00B76450"/>
    <w:rsid w:val="00B772C4"/>
    <w:rsid w:val="00B7731A"/>
    <w:rsid w:val="00B80C21"/>
    <w:rsid w:val="00B8395E"/>
    <w:rsid w:val="00B902A3"/>
    <w:rsid w:val="00B945DE"/>
    <w:rsid w:val="00BA245B"/>
    <w:rsid w:val="00BA4EED"/>
    <w:rsid w:val="00BA7B1A"/>
    <w:rsid w:val="00BB2F60"/>
    <w:rsid w:val="00BC2770"/>
    <w:rsid w:val="00BC2D7A"/>
    <w:rsid w:val="00BC2F8E"/>
    <w:rsid w:val="00BC2F94"/>
    <w:rsid w:val="00BC3912"/>
    <w:rsid w:val="00BD776B"/>
    <w:rsid w:val="00BE5AF2"/>
    <w:rsid w:val="00BE5DD1"/>
    <w:rsid w:val="00BE70A5"/>
    <w:rsid w:val="00BF1584"/>
    <w:rsid w:val="00BF1BFD"/>
    <w:rsid w:val="00BF2E97"/>
    <w:rsid w:val="00BF43B7"/>
    <w:rsid w:val="00BF57F5"/>
    <w:rsid w:val="00BF62E9"/>
    <w:rsid w:val="00BF7BE9"/>
    <w:rsid w:val="00C0139A"/>
    <w:rsid w:val="00C01CC6"/>
    <w:rsid w:val="00C02883"/>
    <w:rsid w:val="00C0309D"/>
    <w:rsid w:val="00C05DB5"/>
    <w:rsid w:val="00C06457"/>
    <w:rsid w:val="00C067DB"/>
    <w:rsid w:val="00C079AD"/>
    <w:rsid w:val="00C11813"/>
    <w:rsid w:val="00C17C50"/>
    <w:rsid w:val="00C208BD"/>
    <w:rsid w:val="00C2411F"/>
    <w:rsid w:val="00C2573B"/>
    <w:rsid w:val="00C26149"/>
    <w:rsid w:val="00C33FB0"/>
    <w:rsid w:val="00C3414A"/>
    <w:rsid w:val="00C34FC1"/>
    <w:rsid w:val="00C40D92"/>
    <w:rsid w:val="00C41F5B"/>
    <w:rsid w:val="00C4468A"/>
    <w:rsid w:val="00C543FD"/>
    <w:rsid w:val="00C55180"/>
    <w:rsid w:val="00C60030"/>
    <w:rsid w:val="00C64637"/>
    <w:rsid w:val="00C67A37"/>
    <w:rsid w:val="00C67CB0"/>
    <w:rsid w:val="00C74F2E"/>
    <w:rsid w:val="00C7542E"/>
    <w:rsid w:val="00C80374"/>
    <w:rsid w:val="00C84047"/>
    <w:rsid w:val="00C84DDF"/>
    <w:rsid w:val="00C85E2B"/>
    <w:rsid w:val="00CA05AA"/>
    <w:rsid w:val="00CA357F"/>
    <w:rsid w:val="00CB13BD"/>
    <w:rsid w:val="00CB62A4"/>
    <w:rsid w:val="00CB632C"/>
    <w:rsid w:val="00CC4848"/>
    <w:rsid w:val="00CC4D0B"/>
    <w:rsid w:val="00CC7156"/>
    <w:rsid w:val="00CD41A0"/>
    <w:rsid w:val="00CD79A1"/>
    <w:rsid w:val="00CE0D74"/>
    <w:rsid w:val="00CE1AF2"/>
    <w:rsid w:val="00CF3943"/>
    <w:rsid w:val="00D05222"/>
    <w:rsid w:val="00D1105A"/>
    <w:rsid w:val="00D111CE"/>
    <w:rsid w:val="00D113D0"/>
    <w:rsid w:val="00D114CF"/>
    <w:rsid w:val="00D12E41"/>
    <w:rsid w:val="00D1305F"/>
    <w:rsid w:val="00D17F53"/>
    <w:rsid w:val="00D20AA7"/>
    <w:rsid w:val="00D300B6"/>
    <w:rsid w:val="00D31198"/>
    <w:rsid w:val="00D32D6A"/>
    <w:rsid w:val="00D34A30"/>
    <w:rsid w:val="00D409E1"/>
    <w:rsid w:val="00D443CA"/>
    <w:rsid w:val="00D471D3"/>
    <w:rsid w:val="00D50052"/>
    <w:rsid w:val="00D57809"/>
    <w:rsid w:val="00D621DB"/>
    <w:rsid w:val="00D658A5"/>
    <w:rsid w:val="00D75BDB"/>
    <w:rsid w:val="00D775B0"/>
    <w:rsid w:val="00D77CF4"/>
    <w:rsid w:val="00D819E2"/>
    <w:rsid w:val="00D81CB9"/>
    <w:rsid w:val="00D8256A"/>
    <w:rsid w:val="00D84D1D"/>
    <w:rsid w:val="00D8503B"/>
    <w:rsid w:val="00D8729D"/>
    <w:rsid w:val="00D87BAA"/>
    <w:rsid w:val="00D919AB"/>
    <w:rsid w:val="00DA1F78"/>
    <w:rsid w:val="00DA2667"/>
    <w:rsid w:val="00DB53AF"/>
    <w:rsid w:val="00DB732C"/>
    <w:rsid w:val="00DC0F2C"/>
    <w:rsid w:val="00DC3610"/>
    <w:rsid w:val="00DC36E8"/>
    <w:rsid w:val="00DC4683"/>
    <w:rsid w:val="00DE1763"/>
    <w:rsid w:val="00DE17BF"/>
    <w:rsid w:val="00DE392E"/>
    <w:rsid w:val="00DF0029"/>
    <w:rsid w:val="00DF24B6"/>
    <w:rsid w:val="00E02FED"/>
    <w:rsid w:val="00E078F1"/>
    <w:rsid w:val="00E3580E"/>
    <w:rsid w:val="00E40411"/>
    <w:rsid w:val="00E41343"/>
    <w:rsid w:val="00E44EE7"/>
    <w:rsid w:val="00E451E2"/>
    <w:rsid w:val="00E52115"/>
    <w:rsid w:val="00E57E48"/>
    <w:rsid w:val="00E63176"/>
    <w:rsid w:val="00E63345"/>
    <w:rsid w:val="00E64059"/>
    <w:rsid w:val="00E67BD8"/>
    <w:rsid w:val="00E720C9"/>
    <w:rsid w:val="00E731F9"/>
    <w:rsid w:val="00E738D4"/>
    <w:rsid w:val="00E82B70"/>
    <w:rsid w:val="00E85592"/>
    <w:rsid w:val="00E94C74"/>
    <w:rsid w:val="00EA1403"/>
    <w:rsid w:val="00EA692C"/>
    <w:rsid w:val="00EB1849"/>
    <w:rsid w:val="00EB2358"/>
    <w:rsid w:val="00EB2CAD"/>
    <w:rsid w:val="00EB60CF"/>
    <w:rsid w:val="00EC546A"/>
    <w:rsid w:val="00ED4A40"/>
    <w:rsid w:val="00ED5B41"/>
    <w:rsid w:val="00ED60A1"/>
    <w:rsid w:val="00EE5EB9"/>
    <w:rsid w:val="00EF15E5"/>
    <w:rsid w:val="00EF2C87"/>
    <w:rsid w:val="00EF5685"/>
    <w:rsid w:val="00F066BD"/>
    <w:rsid w:val="00F11A75"/>
    <w:rsid w:val="00F2238D"/>
    <w:rsid w:val="00F2345A"/>
    <w:rsid w:val="00F5335B"/>
    <w:rsid w:val="00F5609A"/>
    <w:rsid w:val="00F6089C"/>
    <w:rsid w:val="00F61CC8"/>
    <w:rsid w:val="00F64493"/>
    <w:rsid w:val="00F678A8"/>
    <w:rsid w:val="00F67E61"/>
    <w:rsid w:val="00F7068C"/>
    <w:rsid w:val="00F7346A"/>
    <w:rsid w:val="00F752DE"/>
    <w:rsid w:val="00F75AAE"/>
    <w:rsid w:val="00F75FA1"/>
    <w:rsid w:val="00F83540"/>
    <w:rsid w:val="00F84D44"/>
    <w:rsid w:val="00F85D49"/>
    <w:rsid w:val="00F87746"/>
    <w:rsid w:val="00F90D67"/>
    <w:rsid w:val="00F90E15"/>
    <w:rsid w:val="00F91F8F"/>
    <w:rsid w:val="00F95BDF"/>
    <w:rsid w:val="00FA5309"/>
    <w:rsid w:val="00FA564D"/>
    <w:rsid w:val="00FB1103"/>
    <w:rsid w:val="00FB1D46"/>
    <w:rsid w:val="00FB4364"/>
    <w:rsid w:val="00FB56F2"/>
    <w:rsid w:val="00FC1AE0"/>
    <w:rsid w:val="00FC232F"/>
    <w:rsid w:val="00FC353E"/>
    <w:rsid w:val="00FD2111"/>
    <w:rsid w:val="00FD5BF8"/>
    <w:rsid w:val="00FE34AA"/>
    <w:rsid w:val="00FE76CF"/>
    <w:rsid w:val="00FE799A"/>
    <w:rsid w:val="00FE7EE2"/>
    <w:rsid w:val="00FF07CC"/>
    <w:rsid w:val="00FF4914"/>
    <w:rsid w:val="0138A893"/>
    <w:rsid w:val="01CC6BC0"/>
    <w:rsid w:val="0231AC6D"/>
    <w:rsid w:val="0311BA5F"/>
    <w:rsid w:val="035A6FF4"/>
    <w:rsid w:val="039E37F3"/>
    <w:rsid w:val="0467612A"/>
    <w:rsid w:val="04B75996"/>
    <w:rsid w:val="04CA562E"/>
    <w:rsid w:val="050278D3"/>
    <w:rsid w:val="054305DE"/>
    <w:rsid w:val="055D4665"/>
    <w:rsid w:val="05DDBEAE"/>
    <w:rsid w:val="065D6F80"/>
    <w:rsid w:val="06B7BFBF"/>
    <w:rsid w:val="06FC3EC3"/>
    <w:rsid w:val="07187055"/>
    <w:rsid w:val="0755C9AE"/>
    <w:rsid w:val="07822520"/>
    <w:rsid w:val="07CC51A6"/>
    <w:rsid w:val="08C806BF"/>
    <w:rsid w:val="08CD7322"/>
    <w:rsid w:val="08F9A531"/>
    <w:rsid w:val="090A4282"/>
    <w:rsid w:val="0912F85E"/>
    <w:rsid w:val="0A4713EB"/>
    <w:rsid w:val="0A744213"/>
    <w:rsid w:val="0A77768E"/>
    <w:rsid w:val="0AB94495"/>
    <w:rsid w:val="0B020720"/>
    <w:rsid w:val="0B02B174"/>
    <w:rsid w:val="0B6F830B"/>
    <w:rsid w:val="0B74F397"/>
    <w:rsid w:val="0C568BE7"/>
    <w:rsid w:val="0C6853F0"/>
    <w:rsid w:val="0C8E7C5F"/>
    <w:rsid w:val="0CCF54FB"/>
    <w:rsid w:val="0D060AE4"/>
    <w:rsid w:val="0D3A651D"/>
    <w:rsid w:val="0D5A4A14"/>
    <w:rsid w:val="0D77D65B"/>
    <w:rsid w:val="0D7FD1FE"/>
    <w:rsid w:val="0DA07D8E"/>
    <w:rsid w:val="0DAE9449"/>
    <w:rsid w:val="0DC52253"/>
    <w:rsid w:val="0DCE6416"/>
    <w:rsid w:val="0DE643A2"/>
    <w:rsid w:val="0DF5AD12"/>
    <w:rsid w:val="0E0F1D81"/>
    <w:rsid w:val="0E6EAAE8"/>
    <w:rsid w:val="0E977BD4"/>
    <w:rsid w:val="0F6DA604"/>
    <w:rsid w:val="0FC0C04C"/>
    <w:rsid w:val="0FFA3D2B"/>
    <w:rsid w:val="100A7B49"/>
    <w:rsid w:val="1014B8AD"/>
    <w:rsid w:val="1069273B"/>
    <w:rsid w:val="115AD225"/>
    <w:rsid w:val="1175BE8A"/>
    <w:rsid w:val="11CE9B49"/>
    <w:rsid w:val="120D025A"/>
    <w:rsid w:val="125DD69D"/>
    <w:rsid w:val="12CE1E6B"/>
    <w:rsid w:val="1311CA4E"/>
    <w:rsid w:val="1323DDFD"/>
    <w:rsid w:val="134AA9A6"/>
    <w:rsid w:val="1373CA7A"/>
    <w:rsid w:val="139A2BB3"/>
    <w:rsid w:val="139CED3F"/>
    <w:rsid w:val="13BEB0C0"/>
    <w:rsid w:val="13F216FF"/>
    <w:rsid w:val="14000A73"/>
    <w:rsid w:val="14007F8B"/>
    <w:rsid w:val="1414755B"/>
    <w:rsid w:val="141EAAF6"/>
    <w:rsid w:val="1495A956"/>
    <w:rsid w:val="14BF1F6E"/>
    <w:rsid w:val="15291F02"/>
    <w:rsid w:val="15576031"/>
    <w:rsid w:val="1562EE03"/>
    <w:rsid w:val="1598D7A3"/>
    <w:rsid w:val="161A484E"/>
    <w:rsid w:val="16309D1C"/>
    <w:rsid w:val="164F5209"/>
    <w:rsid w:val="165CB102"/>
    <w:rsid w:val="16711AEB"/>
    <w:rsid w:val="1752D8E5"/>
    <w:rsid w:val="17ABA855"/>
    <w:rsid w:val="17D967AA"/>
    <w:rsid w:val="17EABFB7"/>
    <w:rsid w:val="1889A6A9"/>
    <w:rsid w:val="18A98F92"/>
    <w:rsid w:val="18C58822"/>
    <w:rsid w:val="18C81901"/>
    <w:rsid w:val="18FA858C"/>
    <w:rsid w:val="1900DE1D"/>
    <w:rsid w:val="197F47B9"/>
    <w:rsid w:val="19ACD4B8"/>
    <w:rsid w:val="19CFC76A"/>
    <w:rsid w:val="19E1A183"/>
    <w:rsid w:val="1A881390"/>
    <w:rsid w:val="1ABA6FD8"/>
    <w:rsid w:val="1AC59B87"/>
    <w:rsid w:val="1B0C89F5"/>
    <w:rsid w:val="1B3C45C3"/>
    <w:rsid w:val="1B8F8836"/>
    <w:rsid w:val="1B9D3DB8"/>
    <w:rsid w:val="1C541692"/>
    <w:rsid w:val="1C8228D0"/>
    <w:rsid w:val="1C98A306"/>
    <w:rsid w:val="1D327639"/>
    <w:rsid w:val="1D480870"/>
    <w:rsid w:val="1D68E3DE"/>
    <w:rsid w:val="1DEA4B5E"/>
    <w:rsid w:val="1DF8415A"/>
    <w:rsid w:val="1E56FA43"/>
    <w:rsid w:val="1F13AB59"/>
    <w:rsid w:val="1F2D3953"/>
    <w:rsid w:val="1F5CA2E5"/>
    <w:rsid w:val="1F728EF7"/>
    <w:rsid w:val="1FFF5FFA"/>
    <w:rsid w:val="202AE452"/>
    <w:rsid w:val="205E0DB4"/>
    <w:rsid w:val="20824352"/>
    <w:rsid w:val="2093DD9B"/>
    <w:rsid w:val="20E33078"/>
    <w:rsid w:val="20FB39A9"/>
    <w:rsid w:val="21059771"/>
    <w:rsid w:val="210723B8"/>
    <w:rsid w:val="211A3D5A"/>
    <w:rsid w:val="21819F5F"/>
    <w:rsid w:val="21B1A6FC"/>
    <w:rsid w:val="227F436E"/>
    <w:rsid w:val="2341B0F0"/>
    <w:rsid w:val="23630DD0"/>
    <w:rsid w:val="23E6E20A"/>
    <w:rsid w:val="23FD761B"/>
    <w:rsid w:val="24893D76"/>
    <w:rsid w:val="24A47099"/>
    <w:rsid w:val="24CBA5B7"/>
    <w:rsid w:val="25551511"/>
    <w:rsid w:val="2593FA41"/>
    <w:rsid w:val="25DC786D"/>
    <w:rsid w:val="2636DC86"/>
    <w:rsid w:val="2690D634"/>
    <w:rsid w:val="26A25645"/>
    <w:rsid w:val="26B503AF"/>
    <w:rsid w:val="26B757B8"/>
    <w:rsid w:val="27580265"/>
    <w:rsid w:val="2773B3D1"/>
    <w:rsid w:val="27898320"/>
    <w:rsid w:val="27A245BF"/>
    <w:rsid w:val="27B0E91E"/>
    <w:rsid w:val="2885E29F"/>
    <w:rsid w:val="28D8ED12"/>
    <w:rsid w:val="290CBDED"/>
    <w:rsid w:val="295413A2"/>
    <w:rsid w:val="295A4748"/>
    <w:rsid w:val="2960D0F1"/>
    <w:rsid w:val="29C1F696"/>
    <w:rsid w:val="29CE8FBD"/>
    <w:rsid w:val="29D8F564"/>
    <w:rsid w:val="29DD76F1"/>
    <w:rsid w:val="29EEDFF6"/>
    <w:rsid w:val="2A06C126"/>
    <w:rsid w:val="2A34AC75"/>
    <w:rsid w:val="2A51A4FA"/>
    <w:rsid w:val="2A60DF11"/>
    <w:rsid w:val="2AC55139"/>
    <w:rsid w:val="2AC97DA0"/>
    <w:rsid w:val="2B588942"/>
    <w:rsid w:val="2B67B88D"/>
    <w:rsid w:val="2B8FBA97"/>
    <w:rsid w:val="2BA9075F"/>
    <w:rsid w:val="2BC2A770"/>
    <w:rsid w:val="2BDDE12B"/>
    <w:rsid w:val="2C4E52F4"/>
    <w:rsid w:val="2C6E7761"/>
    <w:rsid w:val="2C739BA6"/>
    <w:rsid w:val="2CBC1F94"/>
    <w:rsid w:val="2D0E415A"/>
    <w:rsid w:val="2D16B167"/>
    <w:rsid w:val="2D17CD2B"/>
    <w:rsid w:val="2E379776"/>
    <w:rsid w:val="2E792FB6"/>
    <w:rsid w:val="2E7CAA6F"/>
    <w:rsid w:val="2E94B07A"/>
    <w:rsid w:val="2EBCFA7E"/>
    <w:rsid w:val="2F201406"/>
    <w:rsid w:val="2F2CE03B"/>
    <w:rsid w:val="2F7C578F"/>
    <w:rsid w:val="2FB01258"/>
    <w:rsid w:val="2FD65D2E"/>
    <w:rsid w:val="3057A089"/>
    <w:rsid w:val="30924925"/>
    <w:rsid w:val="30D4A929"/>
    <w:rsid w:val="310E882D"/>
    <w:rsid w:val="3156A688"/>
    <w:rsid w:val="31629446"/>
    <w:rsid w:val="31A40721"/>
    <w:rsid w:val="31AC38FB"/>
    <w:rsid w:val="31C29F9F"/>
    <w:rsid w:val="31C7CAC6"/>
    <w:rsid w:val="326C4CCC"/>
    <w:rsid w:val="32D98EBE"/>
    <w:rsid w:val="32DE2E80"/>
    <w:rsid w:val="33279A8B"/>
    <w:rsid w:val="334A72CA"/>
    <w:rsid w:val="335D28C8"/>
    <w:rsid w:val="33639B27"/>
    <w:rsid w:val="33D2B3F6"/>
    <w:rsid w:val="33D41FFF"/>
    <w:rsid w:val="33EA7457"/>
    <w:rsid w:val="33FC33C4"/>
    <w:rsid w:val="340DF816"/>
    <w:rsid w:val="3414C12A"/>
    <w:rsid w:val="341FD584"/>
    <w:rsid w:val="34372D35"/>
    <w:rsid w:val="35844C05"/>
    <w:rsid w:val="35B2B7C1"/>
    <w:rsid w:val="35BBA5E5"/>
    <w:rsid w:val="35C2A90E"/>
    <w:rsid w:val="3626DACC"/>
    <w:rsid w:val="3633801C"/>
    <w:rsid w:val="36A30C8D"/>
    <w:rsid w:val="36D4297F"/>
    <w:rsid w:val="36F9B323"/>
    <w:rsid w:val="374BFE3A"/>
    <w:rsid w:val="3758E64C"/>
    <w:rsid w:val="37926278"/>
    <w:rsid w:val="37943B16"/>
    <w:rsid w:val="37BA3C71"/>
    <w:rsid w:val="37C3738E"/>
    <w:rsid w:val="38480651"/>
    <w:rsid w:val="38492C1F"/>
    <w:rsid w:val="38560F07"/>
    <w:rsid w:val="3893ABAE"/>
    <w:rsid w:val="38B59023"/>
    <w:rsid w:val="38D75509"/>
    <w:rsid w:val="390B8B85"/>
    <w:rsid w:val="3930FCDB"/>
    <w:rsid w:val="393BB9CD"/>
    <w:rsid w:val="398C14BC"/>
    <w:rsid w:val="39C243F0"/>
    <w:rsid w:val="3A27CFD0"/>
    <w:rsid w:val="3A6A9440"/>
    <w:rsid w:val="3A854760"/>
    <w:rsid w:val="3B8F70A4"/>
    <w:rsid w:val="3C023DFA"/>
    <w:rsid w:val="3C55E635"/>
    <w:rsid w:val="3C9740A2"/>
    <w:rsid w:val="3CED7EF3"/>
    <w:rsid w:val="3D086434"/>
    <w:rsid w:val="3D3CBEDD"/>
    <w:rsid w:val="3D4E2E4B"/>
    <w:rsid w:val="3DD99C32"/>
    <w:rsid w:val="3E03E585"/>
    <w:rsid w:val="3E1E1879"/>
    <w:rsid w:val="3E4EE614"/>
    <w:rsid w:val="3EC3133A"/>
    <w:rsid w:val="3EEF7BCE"/>
    <w:rsid w:val="3F3B4DCB"/>
    <w:rsid w:val="3FC6F3A5"/>
    <w:rsid w:val="40068812"/>
    <w:rsid w:val="404E51C5"/>
    <w:rsid w:val="4076C88E"/>
    <w:rsid w:val="40BA1613"/>
    <w:rsid w:val="40E8E7EA"/>
    <w:rsid w:val="40FCEFE0"/>
    <w:rsid w:val="419DF971"/>
    <w:rsid w:val="41AA2877"/>
    <w:rsid w:val="41F4AB12"/>
    <w:rsid w:val="4202AE42"/>
    <w:rsid w:val="4267BFCA"/>
    <w:rsid w:val="42DD9F51"/>
    <w:rsid w:val="42E24859"/>
    <w:rsid w:val="430C65D5"/>
    <w:rsid w:val="432E4F51"/>
    <w:rsid w:val="43C034E1"/>
    <w:rsid w:val="43EB901B"/>
    <w:rsid w:val="44043E39"/>
    <w:rsid w:val="441CD0F1"/>
    <w:rsid w:val="445DA8E3"/>
    <w:rsid w:val="447E87F9"/>
    <w:rsid w:val="4494279A"/>
    <w:rsid w:val="44ABDAC5"/>
    <w:rsid w:val="44B9C6CF"/>
    <w:rsid w:val="44E0D52A"/>
    <w:rsid w:val="44FB2682"/>
    <w:rsid w:val="45022A4D"/>
    <w:rsid w:val="451617A9"/>
    <w:rsid w:val="456B33D8"/>
    <w:rsid w:val="45849578"/>
    <w:rsid w:val="4588309B"/>
    <w:rsid w:val="459D9F96"/>
    <w:rsid w:val="45A89EF6"/>
    <w:rsid w:val="45B22D07"/>
    <w:rsid w:val="45B69438"/>
    <w:rsid w:val="45F029E8"/>
    <w:rsid w:val="45FB7E79"/>
    <w:rsid w:val="4620D462"/>
    <w:rsid w:val="466D19EF"/>
    <w:rsid w:val="4677EBD5"/>
    <w:rsid w:val="46B883FC"/>
    <w:rsid w:val="46C771BF"/>
    <w:rsid w:val="46E4EF75"/>
    <w:rsid w:val="4715ED95"/>
    <w:rsid w:val="472D4516"/>
    <w:rsid w:val="473FADD5"/>
    <w:rsid w:val="4762AEE4"/>
    <w:rsid w:val="47737C2B"/>
    <w:rsid w:val="47C933E7"/>
    <w:rsid w:val="47E1BF41"/>
    <w:rsid w:val="47ED3FC8"/>
    <w:rsid w:val="4818E2FF"/>
    <w:rsid w:val="48600228"/>
    <w:rsid w:val="48615D03"/>
    <w:rsid w:val="487CE807"/>
    <w:rsid w:val="489B9B99"/>
    <w:rsid w:val="48B486E2"/>
    <w:rsid w:val="499FF2BE"/>
    <w:rsid w:val="4A348138"/>
    <w:rsid w:val="4A457151"/>
    <w:rsid w:val="4A51441E"/>
    <w:rsid w:val="4AC58740"/>
    <w:rsid w:val="4AED7C54"/>
    <w:rsid w:val="4B2951CB"/>
    <w:rsid w:val="4B2E40B9"/>
    <w:rsid w:val="4B555D04"/>
    <w:rsid w:val="4BDF6352"/>
    <w:rsid w:val="4C0F501E"/>
    <w:rsid w:val="4C5A0B4B"/>
    <w:rsid w:val="4C6BA7C7"/>
    <w:rsid w:val="4D3EF49F"/>
    <w:rsid w:val="4D4DF90E"/>
    <w:rsid w:val="4DA07081"/>
    <w:rsid w:val="4E15171C"/>
    <w:rsid w:val="4E355EDC"/>
    <w:rsid w:val="4E760771"/>
    <w:rsid w:val="4ED7680E"/>
    <w:rsid w:val="4F0B184A"/>
    <w:rsid w:val="4F432F9C"/>
    <w:rsid w:val="4FDA3E93"/>
    <w:rsid w:val="5016928F"/>
    <w:rsid w:val="502DDEC5"/>
    <w:rsid w:val="5047194D"/>
    <w:rsid w:val="5085164C"/>
    <w:rsid w:val="50E6320A"/>
    <w:rsid w:val="50E8179B"/>
    <w:rsid w:val="511BF637"/>
    <w:rsid w:val="513EAB18"/>
    <w:rsid w:val="5234EEA3"/>
    <w:rsid w:val="5252E21D"/>
    <w:rsid w:val="527C0404"/>
    <w:rsid w:val="529F11E0"/>
    <w:rsid w:val="52D6FF8A"/>
    <w:rsid w:val="5318C106"/>
    <w:rsid w:val="53220658"/>
    <w:rsid w:val="5396B264"/>
    <w:rsid w:val="54628FCB"/>
    <w:rsid w:val="546BF878"/>
    <w:rsid w:val="547E6E26"/>
    <w:rsid w:val="54F11566"/>
    <w:rsid w:val="5513449A"/>
    <w:rsid w:val="552EA6E1"/>
    <w:rsid w:val="558F03E2"/>
    <w:rsid w:val="559618E4"/>
    <w:rsid w:val="55E876FF"/>
    <w:rsid w:val="5648C526"/>
    <w:rsid w:val="56C40250"/>
    <w:rsid w:val="56C42CC0"/>
    <w:rsid w:val="57010B7C"/>
    <w:rsid w:val="574357E9"/>
    <w:rsid w:val="578B351C"/>
    <w:rsid w:val="579270C5"/>
    <w:rsid w:val="57A5DCEA"/>
    <w:rsid w:val="57E25AAA"/>
    <w:rsid w:val="588DDC5F"/>
    <w:rsid w:val="58D2A07D"/>
    <w:rsid w:val="592CC608"/>
    <w:rsid w:val="59B5C95A"/>
    <w:rsid w:val="59E8D2A3"/>
    <w:rsid w:val="59FDFE7D"/>
    <w:rsid w:val="5A466E55"/>
    <w:rsid w:val="5A87FA40"/>
    <w:rsid w:val="5B049174"/>
    <w:rsid w:val="5B9AD1FD"/>
    <w:rsid w:val="5BF084C3"/>
    <w:rsid w:val="5C45F426"/>
    <w:rsid w:val="5C5F97A9"/>
    <w:rsid w:val="5C64545F"/>
    <w:rsid w:val="5C76DF80"/>
    <w:rsid w:val="5C8CEF51"/>
    <w:rsid w:val="5CD029CB"/>
    <w:rsid w:val="5D0939A9"/>
    <w:rsid w:val="5D0EF65C"/>
    <w:rsid w:val="5D1828AE"/>
    <w:rsid w:val="5DB427A7"/>
    <w:rsid w:val="5DE1C487"/>
    <w:rsid w:val="5E091BC5"/>
    <w:rsid w:val="5E2BCA47"/>
    <w:rsid w:val="5E61DAE6"/>
    <w:rsid w:val="5E68C0C3"/>
    <w:rsid w:val="5E7B0DC4"/>
    <w:rsid w:val="5EAB1EA4"/>
    <w:rsid w:val="5F060788"/>
    <w:rsid w:val="5F0852D6"/>
    <w:rsid w:val="5F32EC41"/>
    <w:rsid w:val="5F8A83EE"/>
    <w:rsid w:val="5FEA4303"/>
    <w:rsid w:val="6036141F"/>
    <w:rsid w:val="603B0C0D"/>
    <w:rsid w:val="604EED97"/>
    <w:rsid w:val="606ABB6C"/>
    <w:rsid w:val="609B3A16"/>
    <w:rsid w:val="60AA2B0E"/>
    <w:rsid w:val="60C93841"/>
    <w:rsid w:val="60F96078"/>
    <w:rsid w:val="610D64F1"/>
    <w:rsid w:val="614574F1"/>
    <w:rsid w:val="6176FD6B"/>
    <w:rsid w:val="61BBD8D2"/>
    <w:rsid w:val="62134516"/>
    <w:rsid w:val="62222DA0"/>
    <w:rsid w:val="62703B3E"/>
    <w:rsid w:val="63415994"/>
    <w:rsid w:val="634CEB43"/>
    <w:rsid w:val="636C0D9F"/>
    <w:rsid w:val="63987BBE"/>
    <w:rsid w:val="63FB96A8"/>
    <w:rsid w:val="644513AE"/>
    <w:rsid w:val="64563DE7"/>
    <w:rsid w:val="645722E5"/>
    <w:rsid w:val="6468F3E5"/>
    <w:rsid w:val="64ACBBE4"/>
    <w:rsid w:val="64E7946E"/>
    <w:rsid w:val="651954CF"/>
    <w:rsid w:val="65990CB2"/>
    <w:rsid w:val="65DBAB59"/>
    <w:rsid w:val="660AFE3C"/>
    <w:rsid w:val="6690BC2D"/>
    <w:rsid w:val="673F5300"/>
    <w:rsid w:val="6782FFCB"/>
    <w:rsid w:val="679FD220"/>
    <w:rsid w:val="67F27E92"/>
    <w:rsid w:val="68501E28"/>
    <w:rsid w:val="685D608C"/>
    <w:rsid w:val="68F8B0EE"/>
    <w:rsid w:val="6901629A"/>
    <w:rsid w:val="691A6C71"/>
    <w:rsid w:val="694F16D0"/>
    <w:rsid w:val="696B0D9B"/>
    <w:rsid w:val="69907064"/>
    <w:rsid w:val="69A5661A"/>
    <w:rsid w:val="69C8C5F6"/>
    <w:rsid w:val="69DF0819"/>
    <w:rsid w:val="69FDA918"/>
    <w:rsid w:val="6A5BDD27"/>
    <w:rsid w:val="6A7455F0"/>
    <w:rsid w:val="6A95121B"/>
    <w:rsid w:val="6A9C3406"/>
    <w:rsid w:val="6B34F82E"/>
    <w:rsid w:val="6C10D035"/>
    <w:rsid w:val="6C3177E5"/>
    <w:rsid w:val="6C35DDF9"/>
    <w:rsid w:val="6C431523"/>
    <w:rsid w:val="6CAA4079"/>
    <w:rsid w:val="6CEDBD15"/>
    <w:rsid w:val="6D5E5B51"/>
    <w:rsid w:val="6DDBFE80"/>
    <w:rsid w:val="6DFF014A"/>
    <w:rsid w:val="6E3C5088"/>
    <w:rsid w:val="6E513F58"/>
    <w:rsid w:val="6E5A1089"/>
    <w:rsid w:val="6E6BA37E"/>
    <w:rsid w:val="6E853D78"/>
    <w:rsid w:val="6EF498D5"/>
    <w:rsid w:val="6EF49F75"/>
    <w:rsid w:val="6F44AF09"/>
    <w:rsid w:val="6FA8C5F3"/>
    <w:rsid w:val="6FC3ABE0"/>
    <w:rsid w:val="70197D1A"/>
    <w:rsid w:val="703D7625"/>
    <w:rsid w:val="706CF6B1"/>
    <w:rsid w:val="70732F84"/>
    <w:rsid w:val="709652A4"/>
    <w:rsid w:val="70D36FE3"/>
    <w:rsid w:val="712EB9CC"/>
    <w:rsid w:val="713E9122"/>
    <w:rsid w:val="71A08E42"/>
    <w:rsid w:val="71B74DE1"/>
    <w:rsid w:val="72110034"/>
    <w:rsid w:val="721E8BA7"/>
    <w:rsid w:val="72333B1D"/>
    <w:rsid w:val="7233A90B"/>
    <w:rsid w:val="72926E54"/>
    <w:rsid w:val="72CF2C6D"/>
    <w:rsid w:val="743EC21F"/>
    <w:rsid w:val="74417D2E"/>
    <w:rsid w:val="74AE4035"/>
    <w:rsid w:val="74EDCB8C"/>
    <w:rsid w:val="75446C6F"/>
    <w:rsid w:val="754BA736"/>
    <w:rsid w:val="755B1406"/>
    <w:rsid w:val="76032D5B"/>
    <w:rsid w:val="76101F98"/>
    <w:rsid w:val="761933A5"/>
    <w:rsid w:val="762B5CA6"/>
    <w:rsid w:val="762F4B1C"/>
    <w:rsid w:val="768C6F87"/>
    <w:rsid w:val="76A35A8B"/>
    <w:rsid w:val="76C75645"/>
    <w:rsid w:val="771B3321"/>
    <w:rsid w:val="78337E51"/>
    <w:rsid w:val="783505B6"/>
    <w:rsid w:val="7856BBF9"/>
    <w:rsid w:val="7861448C"/>
    <w:rsid w:val="78D3B936"/>
    <w:rsid w:val="78F49B72"/>
    <w:rsid w:val="7908B67F"/>
    <w:rsid w:val="79498A9C"/>
    <w:rsid w:val="79B5979E"/>
    <w:rsid w:val="7A499597"/>
    <w:rsid w:val="7A58AD39"/>
    <w:rsid w:val="7A762763"/>
    <w:rsid w:val="7AAC9B19"/>
    <w:rsid w:val="7AEE6778"/>
    <w:rsid w:val="7B82A7A7"/>
    <w:rsid w:val="7B9DBDFE"/>
    <w:rsid w:val="7BAE78DB"/>
    <w:rsid w:val="7BB63DCB"/>
    <w:rsid w:val="7BC8F3C9"/>
    <w:rsid w:val="7BCAB84E"/>
    <w:rsid w:val="7C35A963"/>
    <w:rsid w:val="7CCB3B5D"/>
    <w:rsid w:val="7CECCA18"/>
    <w:rsid w:val="7D14F596"/>
    <w:rsid w:val="7D2B9B79"/>
    <w:rsid w:val="7D51B22B"/>
    <w:rsid w:val="7D8FC8C4"/>
    <w:rsid w:val="7DBFA2D5"/>
    <w:rsid w:val="7E26FA0B"/>
    <w:rsid w:val="7E2D577A"/>
    <w:rsid w:val="7E48AECC"/>
    <w:rsid w:val="7ECECB64"/>
    <w:rsid w:val="7EE64558"/>
    <w:rsid w:val="7EE8CDEF"/>
    <w:rsid w:val="7F282C8D"/>
    <w:rsid w:val="7F6ECE03"/>
    <w:rsid w:val="7F7BF907"/>
    <w:rsid w:val="7FBABC8F"/>
    <w:rsid w:val="7FBF4C77"/>
  </w:rsids>
  <w:docVars>
    <w:docVar w:name="__Grammarly_42___1" w:val="H4sIAAAAAAAEAKtWcslP9kxRslIyNDY2MjKzNDW1NDE2MjG0MLVU0lEKTi0uzszPAykwrAUAXgToQ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42AB237"/>
  <w15:chartTrackingRefBased/>
  <w15:docId w15:val="{9B57BFB8-5FDA-4271-A954-9C905AFD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19C9"/>
    <w:pPr>
      <w:widowControl/>
      <w:autoSpaceDE/>
      <w:autoSpaceDN/>
      <w:adjustRightInd/>
    </w:pPr>
    <w:rPr>
      <w:rFonts w:ascii="Tahoma" w:hAnsi="Tahoma" w:cs="Tahoma"/>
      <w:sz w:val="16"/>
      <w:szCs w:val="16"/>
    </w:rPr>
  </w:style>
  <w:style w:type="character" w:styleId="FootnoteReference">
    <w:name w:val="footnote reference"/>
    <w:semiHidden/>
  </w:style>
  <w:style w:type="paragraph" w:styleId="Footer">
    <w:name w:val="footer"/>
    <w:basedOn w:val="Normal"/>
    <w:link w:val="FooterChar"/>
    <w:uiPriority w:val="99"/>
    <w:rsid w:val="00F7068C"/>
    <w:pPr>
      <w:tabs>
        <w:tab w:val="center" w:pos="4320"/>
        <w:tab w:val="right" w:pos="8640"/>
      </w:tabs>
    </w:pPr>
  </w:style>
  <w:style w:type="character" w:styleId="PageNumber">
    <w:name w:val="page number"/>
    <w:basedOn w:val="DefaultParagraphFont"/>
    <w:rsid w:val="00F7068C"/>
  </w:style>
  <w:style w:type="character" w:styleId="CommentReference">
    <w:name w:val="annotation reference"/>
    <w:rsid w:val="00E738D4"/>
    <w:rPr>
      <w:sz w:val="16"/>
      <w:szCs w:val="16"/>
    </w:rPr>
  </w:style>
  <w:style w:type="paragraph" w:styleId="CommentText">
    <w:name w:val="annotation text"/>
    <w:basedOn w:val="Normal"/>
    <w:link w:val="CommentTextChar"/>
    <w:rsid w:val="00E738D4"/>
    <w:rPr>
      <w:sz w:val="20"/>
      <w:szCs w:val="20"/>
    </w:rPr>
  </w:style>
  <w:style w:type="character" w:customStyle="1" w:styleId="CommentTextChar">
    <w:name w:val="Comment Text Char"/>
    <w:basedOn w:val="DefaultParagraphFont"/>
    <w:link w:val="CommentText"/>
    <w:rsid w:val="00E738D4"/>
  </w:style>
  <w:style w:type="paragraph" w:styleId="CommentSubject">
    <w:name w:val="annotation subject"/>
    <w:basedOn w:val="CommentText"/>
    <w:next w:val="CommentText"/>
    <w:link w:val="CommentSubjectChar"/>
    <w:rsid w:val="00E738D4"/>
    <w:rPr>
      <w:b/>
      <w:bCs/>
    </w:rPr>
  </w:style>
  <w:style w:type="character" w:customStyle="1" w:styleId="CommentSubjectChar">
    <w:name w:val="Comment Subject Char"/>
    <w:link w:val="CommentSubject"/>
    <w:rsid w:val="00E738D4"/>
    <w:rPr>
      <w:b/>
      <w:bCs/>
    </w:rPr>
  </w:style>
  <w:style w:type="paragraph" w:styleId="Header">
    <w:name w:val="header"/>
    <w:basedOn w:val="Normal"/>
    <w:link w:val="HeaderChar"/>
    <w:uiPriority w:val="99"/>
    <w:rsid w:val="00BF7BE9"/>
    <w:pPr>
      <w:tabs>
        <w:tab w:val="center" w:pos="4680"/>
        <w:tab w:val="right" w:pos="9360"/>
      </w:tabs>
    </w:pPr>
  </w:style>
  <w:style w:type="character" w:customStyle="1" w:styleId="HeaderChar">
    <w:name w:val="Header Char"/>
    <w:link w:val="Header"/>
    <w:uiPriority w:val="99"/>
    <w:rsid w:val="00BF7BE9"/>
    <w:rPr>
      <w:sz w:val="24"/>
      <w:szCs w:val="24"/>
    </w:rPr>
  </w:style>
  <w:style w:type="paragraph" w:styleId="FootnoteText">
    <w:name w:val="footnote text"/>
    <w:basedOn w:val="Normal"/>
    <w:link w:val="FootnoteTextChar"/>
    <w:rsid w:val="00024E50"/>
    <w:rPr>
      <w:sz w:val="20"/>
      <w:szCs w:val="20"/>
    </w:rPr>
  </w:style>
  <w:style w:type="character" w:customStyle="1" w:styleId="FootnoteTextChar">
    <w:name w:val="Footnote Text Char"/>
    <w:basedOn w:val="DefaultParagraphFont"/>
    <w:link w:val="FootnoteText"/>
    <w:rsid w:val="00024E50"/>
  </w:style>
  <w:style w:type="character" w:customStyle="1" w:styleId="selectable">
    <w:name w:val="selectable"/>
    <w:rsid w:val="00024E50"/>
  </w:style>
  <w:style w:type="character" w:styleId="Hyperlink">
    <w:name w:val="Hyperlink"/>
    <w:rsid w:val="001928D9"/>
    <w:rPr>
      <w:color w:val="0000FF"/>
      <w:u w:val="single"/>
    </w:rPr>
  </w:style>
  <w:style w:type="character" w:styleId="FollowedHyperlink">
    <w:name w:val="FollowedHyperlink"/>
    <w:rsid w:val="001928D9"/>
    <w:rPr>
      <w:color w:val="800080"/>
      <w:u w:val="single"/>
    </w:rPr>
  </w:style>
  <w:style w:type="table" w:styleId="TableGrid">
    <w:name w:val="Table Grid"/>
    <w:basedOn w:val="TableNormal"/>
    <w:rsid w:val="007F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5C90"/>
    <w:rPr>
      <w:sz w:val="24"/>
      <w:szCs w:val="24"/>
    </w:rPr>
  </w:style>
  <w:style w:type="character" w:styleId="UnresolvedMention">
    <w:name w:val="Unresolved Mention"/>
    <w:basedOn w:val="DefaultParagraphFont"/>
    <w:uiPriority w:val="99"/>
    <w:semiHidden/>
    <w:unhideWhenUsed/>
    <w:rsid w:val="0092662C"/>
    <w:rPr>
      <w:color w:val="605E5C"/>
      <w:shd w:val="clear" w:color="auto" w:fill="E1DFDD"/>
    </w:rPr>
  </w:style>
  <w:style w:type="character" w:customStyle="1" w:styleId="FooterChar">
    <w:name w:val="Footer Char"/>
    <w:basedOn w:val="DefaultParagraphFont"/>
    <w:link w:val="Footer"/>
    <w:uiPriority w:val="99"/>
    <w:rsid w:val="00C01CC6"/>
    <w:rPr>
      <w:sz w:val="24"/>
      <w:szCs w:val="24"/>
    </w:rPr>
  </w:style>
  <w:style w:type="paragraph" w:styleId="ListParagraph">
    <w:name w:val="List Paragraph"/>
    <w:basedOn w:val="Normal"/>
    <w:uiPriority w:val="34"/>
    <w:qFormat/>
    <w:rsid w:val="00915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iussis.com/PublicWelcome.aspx"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archives/ecec_12152022.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hyperlink" Target="https://www.opm.gov/policy-data-oversight/pay-leave/salaries-wages/salary-tables/pdf/2023/CHI_h.pdf" TargetMode="External" /><Relationship Id="rId18" Type="http://schemas.openxmlformats.org/officeDocument/2006/relationships/header" Target="header2.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header" Target="header3.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oshaelearning.geniussis.com/PublicWelcome.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iace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SharedWithUsers xmlns="03dedaff-eb47-4bf3-b3c8-279fcd8f3680">
      <UserInfo>
        <DisplayName>Andrews, Peter - OSHA</DisplayName>
        <AccountId>95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2" ma:contentTypeDescription="Create a new document." ma:contentTypeScope="" ma:versionID="582ae71c7268799d97f63994503708ca">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92784078ed7cad646e48a44afbc7087c"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1FBA66-50AC-4AA2-964C-DBC8DFAC0D76}">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8CB05B49-0655-4774-9F1E-18349CF48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1EE51E-A808-44A9-B7DA-625137956539}">
  <ds:schemaRefs>
    <ds:schemaRef ds:uri="http://schemas.openxmlformats.org/officeDocument/2006/bibliography"/>
  </ds:schemaRefs>
</ds:datastoreItem>
</file>

<file path=customXml/itemProps4.xml><?xml version="1.0" encoding="utf-8"?>
<ds:datastoreItem xmlns:ds="http://schemas.openxmlformats.org/officeDocument/2006/customXml" ds:itemID="{67DE6CA7-F96B-4E07-BB6F-F5241B357B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3521</Words>
  <Characters>20913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USDOL/OSHA</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creator>OSHA_User</dc:creator>
  <cp:lastModifiedBy>Perryman, Seleda M - OSHA</cp:lastModifiedBy>
  <cp:revision>2</cp:revision>
  <cp:lastPrinted>2019-12-31T08:13:00Z</cp:lastPrinted>
  <dcterms:created xsi:type="dcterms:W3CDTF">2023-07-03T13:55:00Z</dcterms:created>
  <dcterms:modified xsi:type="dcterms:W3CDTF">2023-07-03T13:55:00Z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