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591285" w:rsidRPr="00591285" w:rsidP="00591285" w14:paraId="6B0917F4" w14:textId="77777777">
      <w:pPr>
        <w:shd w:val="clear" w:color="auto" w:fill="FFFFFF"/>
        <w:spacing w:before="200" w:after="100" w:line="240" w:lineRule="auto"/>
        <w:outlineLvl w:val="1"/>
        <w:rPr>
          <w:rFonts w:ascii="Arial" w:eastAsia="Times New Roman" w:hAnsi="Arial" w:cs="Arial"/>
          <w:b/>
          <w:bCs/>
          <w:color w:val="000000"/>
          <w:sz w:val="21"/>
          <w:szCs w:val="21"/>
        </w:rPr>
      </w:pPr>
      <w:r w:rsidRPr="00591285">
        <w:rPr>
          <w:rFonts w:ascii="Arial" w:eastAsia="Times New Roman" w:hAnsi="Arial" w:cs="Arial"/>
          <w:b/>
          <w:bCs/>
          <w:color w:val="000000"/>
          <w:sz w:val="21"/>
          <w:szCs w:val="21"/>
        </w:rPr>
        <w:t>§10.700   May a claimant designate a representative?</w:t>
      </w:r>
    </w:p>
    <w:p w:rsidR="00591285" w:rsidRPr="00591285" w:rsidP="00591285" w14:paraId="56E8D55D" w14:textId="77777777">
      <w:pPr>
        <w:shd w:val="clear" w:color="auto" w:fill="FFFFFF"/>
        <w:spacing w:before="100" w:beforeAutospacing="1" w:after="100" w:afterAutospacing="1" w:line="240" w:lineRule="auto"/>
        <w:ind w:firstLine="480"/>
        <w:rPr>
          <w:rFonts w:ascii="Arial" w:eastAsia="Times New Roman" w:hAnsi="Arial" w:cs="Arial"/>
          <w:color w:val="000000"/>
          <w:sz w:val="21"/>
          <w:szCs w:val="21"/>
        </w:rPr>
      </w:pPr>
      <w:r w:rsidRPr="00591285">
        <w:rPr>
          <w:rFonts w:ascii="Arial" w:eastAsia="Times New Roman" w:hAnsi="Arial" w:cs="Arial"/>
          <w:color w:val="000000"/>
          <w:sz w:val="21"/>
          <w:szCs w:val="21"/>
        </w:rPr>
        <w:t>(a) The claims process under the FECA is informal. Unlike many workers' compensation laws, the employer is not a party to the claim, and OWCP acts as an impartial evaluator of the evidence. Nevertheless, a claimant may appoint one individual to represent his or her interests, but the appointment must be in writing.</w:t>
      </w:r>
    </w:p>
    <w:p w:rsidR="00591285" w:rsidRPr="00591285" w:rsidP="00591285" w14:paraId="3D4E3604" w14:textId="77777777">
      <w:pPr>
        <w:shd w:val="clear" w:color="auto" w:fill="FFFFFF"/>
        <w:spacing w:before="100" w:beforeAutospacing="1" w:after="100" w:afterAutospacing="1" w:line="240" w:lineRule="auto"/>
        <w:ind w:firstLine="480"/>
        <w:rPr>
          <w:rFonts w:ascii="Arial" w:eastAsia="Times New Roman" w:hAnsi="Arial" w:cs="Arial"/>
          <w:color w:val="000000"/>
          <w:sz w:val="21"/>
          <w:szCs w:val="21"/>
        </w:rPr>
      </w:pPr>
      <w:r w:rsidRPr="00591285">
        <w:rPr>
          <w:rFonts w:ascii="Arial" w:eastAsia="Times New Roman" w:hAnsi="Arial" w:cs="Arial"/>
          <w:color w:val="000000"/>
          <w:sz w:val="21"/>
          <w:szCs w:val="21"/>
        </w:rPr>
        <w:t xml:space="preserve">(b) There can be only one representative at any one time, so after one representative has been properly appointed, OWCP will not recognize another individual as representative until the claimant withdraws the authorization of the first individual. In addition, OWCP will recognize only certain types of individuals (see §10.701); </w:t>
      </w:r>
      <w:r w:rsidRPr="00591285">
        <w:rPr>
          <w:rFonts w:ascii="Arial" w:eastAsia="Times New Roman" w:hAnsi="Arial" w:cs="Arial"/>
          <w:color w:val="000000"/>
          <w:sz w:val="21"/>
          <w:szCs w:val="21"/>
        </w:rPr>
        <w:t>however</w:t>
      </w:r>
      <w:r w:rsidRPr="00591285">
        <w:rPr>
          <w:rFonts w:ascii="Arial" w:eastAsia="Times New Roman" w:hAnsi="Arial" w:cs="Arial"/>
          <w:color w:val="000000"/>
          <w:sz w:val="21"/>
          <w:szCs w:val="21"/>
        </w:rPr>
        <w:t xml:space="preserve"> if the representative is an attorney, OWCP may communicate with any member of that attorney's recognized law firm.</w:t>
      </w:r>
    </w:p>
    <w:p w:rsidR="00591285" w:rsidRPr="00591285" w:rsidP="00591285" w14:paraId="7C7AFA23" w14:textId="77777777">
      <w:pPr>
        <w:shd w:val="clear" w:color="auto" w:fill="FFFFFF"/>
        <w:spacing w:before="100" w:beforeAutospacing="1" w:after="100" w:afterAutospacing="1" w:line="240" w:lineRule="auto"/>
        <w:ind w:firstLine="480"/>
        <w:rPr>
          <w:rFonts w:ascii="Arial" w:eastAsia="Times New Roman" w:hAnsi="Arial" w:cs="Arial"/>
          <w:color w:val="000000"/>
          <w:sz w:val="21"/>
          <w:szCs w:val="21"/>
        </w:rPr>
      </w:pPr>
      <w:r w:rsidRPr="00591285">
        <w:rPr>
          <w:rFonts w:ascii="Arial" w:eastAsia="Times New Roman" w:hAnsi="Arial" w:cs="Arial"/>
          <w:color w:val="000000"/>
          <w:sz w:val="21"/>
          <w:szCs w:val="21"/>
        </w:rPr>
        <w:t xml:space="preserve">(c) A properly appointed representative who is recognized by OWCP may make a request or give direction to OWCP regarding the claims process, including a hearing. This authority includes presenting or eliciting evidence, making arguments on facts or the law, and obtaining information </w:t>
      </w:r>
      <w:r w:rsidRPr="00591285">
        <w:rPr>
          <w:rFonts w:ascii="Arial" w:eastAsia="Times New Roman" w:hAnsi="Arial" w:cs="Arial"/>
          <w:color w:val="000000"/>
          <w:sz w:val="21"/>
          <w:szCs w:val="21"/>
        </w:rPr>
        <w:t>from the case file,</w:t>
      </w:r>
      <w:r w:rsidRPr="00591285">
        <w:rPr>
          <w:rFonts w:ascii="Arial" w:eastAsia="Times New Roman" w:hAnsi="Arial" w:cs="Arial"/>
          <w:color w:val="000000"/>
          <w:sz w:val="21"/>
          <w:szCs w:val="21"/>
        </w:rPr>
        <w:t xml:space="preserve"> to the same extent as the claimant.</w:t>
      </w:r>
    </w:p>
    <w:p w:rsidR="00591285" w:rsidRPr="00591285" w:rsidP="00591285" w14:paraId="14DB03E2" w14:textId="77777777">
      <w:pPr>
        <w:shd w:val="clear" w:color="auto" w:fill="FFFFFF"/>
        <w:spacing w:before="200" w:after="100" w:line="240" w:lineRule="auto"/>
        <w:outlineLvl w:val="1"/>
        <w:rPr>
          <w:rFonts w:ascii="Arial" w:eastAsia="Times New Roman" w:hAnsi="Arial" w:cs="Arial"/>
          <w:b/>
          <w:bCs/>
          <w:color w:val="000000"/>
          <w:sz w:val="21"/>
          <w:szCs w:val="21"/>
        </w:rPr>
      </w:pPr>
      <w:bookmarkStart w:id="0" w:name="se20.1.10_1701"/>
      <w:bookmarkEnd w:id="0"/>
      <w:r w:rsidRPr="00591285">
        <w:rPr>
          <w:rFonts w:ascii="Arial" w:eastAsia="Times New Roman" w:hAnsi="Arial" w:cs="Arial"/>
          <w:b/>
          <w:bCs/>
          <w:color w:val="000000"/>
          <w:sz w:val="21"/>
          <w:szCs w:val="21"/>
        </w:rPr>
        <w:t>§10.701   Who may serve as a representative?</w:t>
      </w:r>
    </w:p>
    <w:p w:rsidR="00591285" w:rsidRPr="00591285" w:rsidP="00591285" w14:paraId="3130AF9F" w14:textId="77777777">
      <w:pPr>
        <w:shd w:val="clear" w:color="auto" w:fill="FFFFFF"/>
        <w:spacing w:before="100" w:beforeAutospacing="1" w:after="100" w:afterAutospacing="1" w:line="240" w:lineRule="auto"/>
        <w:ind w:firstLine="480"/>
        <w:rPr>
          <w:rFonts w:ascii="Arial" w:eastAsia="Times New Roman" w:hAnsi="Arial" w:cs="Arial"/>
          <w:color w:val="000000"/>
          <w:sz w:val="21"/>
          <w:szCs w:val="21"/>
        </w:rPr>
      </w:pPr>
      <w:r w:rsidRPr="00591285">
        <w:rPr>
          <w:rFonts w:ascii="Arial" w:eastAsia="Times New Roman" w:hAnsi="Arial" w:cs="Arial"/>
          <w:color w:val="000000"/>
          <w:sz w:val="21"/>
          <w:szCs w:val="21"/>
        </w:rPr>
        <w:t xml:space="preserve">A claimant may authorize any individual to represent him or her </w:t>
      </w:r>
      <w:r w:rsidRPr="00591285">
        <w:rPr>
          <w:rFonts w:ascii="Arial" w:eastAsia="Times New Roman" w:hAnsi="Arial" w:cs="Arial"/>
          <w:color w:val="000000"/>
          <w:sz w:val="21"/>
          <w:szCs w:val="21"/>
        </w:rPr>
        <w:t>in regard to</w:t>
      </w:r>
      <w:r w:rsidRPr="00591285">
        <w:rPr>
          <w:rFonts w:ascii="Arial" w:eastAsia="Times New Roman" w:hAnsi="Arial" w:cs="Arial"/>
          <w:color w:val="000000"/>
          <w:sz w:val="21"/>
          <w:szCs w:val="21"/>
        </w:rPr>
        <w:t xml:space="preserve"> a claim under the FECA, unless that individual's service as a representative would violate any applicable provision of law (such as 18 U.S.C. 205 and 208). A Federal employee may act as a representative only:</w:t>
      </w:r>
    </w:p>
    <w:p w:rsidR="00591285" w:rsidRPr="00591285" w:rsidP="00591285" w14:paraId="33CE3B48" w14:textId="77777777">
      <w:pPr>
        <w:shd w:val="clear" w:color="auto" w:fill="FFFFFF"/>
        <w:spacing w:before="100" w:beforeAutospacing="1" w:after="100" w:afterAutospacing="1" w:line="240" w:lineRule="auto"/>
        <w:ind w:firstLine="480"/>
        <w:rPr>
          <w:rFonts w:ascii="Arial" w:eastAsia="Times New Roman" w:hAnsi="Arial" w:cs="Arial"/>
          <w:color w:val="000000"/>
          <w:sz w:val="21"/>
          <w:szCs w:val="21"/>
        </w:rPr>
      </w:pPr>
      <w:r w:rsidRPr="00591285">
        <w:rPr>
          <w:rFonts w:ascii="Arial" w:eastAsia="Times New Roman" w:hAnsi="Arial" w:cs="Arial"/>
          <w:color w:val="000000"/>
          <w:sz w:val="21"/>
          <w:szCs w:val="21"/>
        </w:rPr>
        <w:t>(a) On behalf of immediate family members, defined as a spouse, children, parents, and siblings of the representative, provided no fee or gratuity is charged; or</w:t>
      </w:r>
    </w:p>
    <w:p w:rsidR="00591285" w:rsidRPr="00591285" w:rsidP="00591285" w14:paraId="09C50ECE" w14:textId="77777777">
      <w:pPr>
        <w:shd w:val="clear" w:color="auto" w:fill="FFFFFF"/>
        <w:spacing w:before="100" w:beforeAutospacing="1" w:after="100" w:afterAutospacing="1" w:line="240" w:lineRule="auto"/>
        <w:ind w:firstLine="480"/>
        <w:rPr>
          <w:rFonts w:ascii="Arial" w:eastAsia="Times New Roman" w:hAnsi="Arial" w:cs="Arial"/>
          <w:color w:val="000000"/>
          <w:sz w:val="21"/>
          <w:szCs w:val="21"/>
        </w:rPr>
      </w:pPr>
      <w:r w:rsidRPr="00591285">
        <w:rPr>
          <w:rFonts w:ascii="Arial" w:eastAsia="Times New Roman" w:hAnsi="Arial" w:cs="Arial"/>
          <w:color w:val="000000"/>
          <w:sz w:val="21"/>
          <w:szCs w:val="21"/>
        </w:rPr>
        <w:t>(b) While acting as a union representative, defined as any officially sanctioned union official, and no fee or gratuity is charged.</w:t>
      </w:r>
    </w:p>
    <w:p w:rsidR="00591285" w:rsidRPr="00591285" w:rsidP="00591285" w14:paraId="67D5998C" w14:textId="77777777">
      <w:pPr>
        <w:shd w:val="clear" w:color="auto" w:fill="FFFFFF"/>
        <w:spacing w:before="200" w:after="100" w:line="240" w:lineRule="auto"/>
        <w:outlineLvl w:val="1"/>
        <w:rPr>
          <w:rFonts w:ascii="Arial" w:eastAsia="Times New Roman" w:hAnsi="Arial" w:cs="Arial"/>
          <w:b/>
          <w:bCs/>
          <w:color w:val="000000"/>
          <w:sz w:val="21"/>
          <w:szCs w:val="21"/>
        </w:rPr>
      </w:pPr>
      <w:bookmarkStart w:id="1" w:name="se20.1.10_1702"/>
      <w:bookmarkEnd w:id="1"/>
      <w:r w:rsidRPr="00591285">
        <w:rPr>
          <w:rFonts w:ascii="Arial" w:eastAsia="Times New Roman" w:hAnsi="Arial" w:cs="Arial"/>
          <w:b/>
          <w:bCs/>
          <w:color w:val="000000"/>
          <w:sz w:val="21"/>
          <w:szCs w:val="21"/>
        </w:rPr>
        <w:t>§10.702   How are fees for services paid?</w:t>
      </w:r>
    </w:p>
    <w:p w:rsidR="00591285" w:rsidRPr="00591285" w:rsidP="00591285" w14:paraId="08709037" w14:textId="77777777">
      <w:pPr>
        <w:shd w:val="clear" w:color="auto" w:fill="FFFFFF"/>
        <w:spacing w:before="100" w:beforeAutospacing="1" w:after="100" w:afterAutospacing="1" w:line="240" w:lineRule="auto"/>
        <w:ind w:firstLine="480"/>
        <w:rPr>
          <w:rFonts w:ascii="Arial" w:eastAsia="Times New Roman" w:hAnsi="Arial" w:cs="Arial"/>
          <w:color w:val="000000"/>
          <w:sz w:val="21"/>
          <w:szCs w:val="21"/>
        </w:rPr>
      </w:pPr>
      <w:r w:rsidRPr="00591285">
        <w:rPr>
          <w:rFonts w:ascii="Arial" w:eastAsia="Times New Roman" w:hAnsi="Arial" w:cs="Arial"/>
          <w:color w:val="000000"/>
          <w:sz w:val="21"/>
          <w:szCs w:val="21"/>
        </w:rPr>
        <w:t xml:space="preserve">(a) A representative may charge the claimant a fee and other costs associated with the representation before OWCP. The claimant is solely responsible for paying the fee and other charges. The claimant will not be reimbursed by OWCP, nor is OWCP in any way liable </w:t>
      </w:r>
      <w:r w:rsidRPr="00591285">
        <w:rPr>
          <w:rFonts w:ascii="Arial" w:eastAsia="Times New Roman" w:hAnsi="Arial" w:cs="Arial"/>
          <w:color w:val="000000"/>
          <w:sz w:val="21"/>
          <w:szCs w:val="21"/>
        </w:rPr>
        <w:t>for the amount of</w:t>
      </w:r>
      <w:r w:rsidRPr="00591285">
        <w:rPr>
          <w:rFonts w:ascii="Arial" w:eastAsia="Times New Roman" w:hAnsi="Arial" w:cs="Arial"/>
          <w:color w:val="000000"/>
          <w:sz w:val="21"/>
          <w:szCs w:val="21"/>
        </w:rPr>
        <w:t xml:space="preserve"> the fee. Contingency fees are not allowed in any form.</w:t>
      </w:r>
    </w:p>
    <w:p w:rsidR="00591285" w:rsidRPr="00591285" w:rsidP="00591285" w14:paraId="61594739" w14:textId="77777777">
      <w:pPr>
        <w:shd w:val="clear" w:color="auto" w:fill="FFFFFF"/>
        <w:spacing w:before="100" w:beforeAutospacing="1" w:after="100" w:afterAutospacing="1" w:line="240" w:lineRule="auto"/>
        <w:ind w:firstLine="480"/>
        <w:rPr>
          <w:rFonts w:ascii="Arial" w:eastAsia="Times New Roman" w:hAnsi="Arial" w:cs="Arial"/>
          <w:color w:val="000000"/>
          <w:sz w:val="21"/>
          <w:szCs w:val="21"/>
        </w:rPr>
      </w:pPr>
      <w:r w:rsidRPr="00591285">
        <w:rPr>
          <w:rFonts w:ascii="Arial" w:eastAsia="Times New Roman" w:hAnsi="Arial" w:cs="Arial"/>
          <w:color w:val="000000"/>
          <w:sz w:val="21"/>
          <w:szCs w:val="21"/>
        </w:rPr>
        <w:t>(b) Administrative costs (mailing, copying, messenger services, travel and the like, but not including secretarial services, paralegal and other activities) need not be approved before the representative collects them. Before any fee for services can be collected, however, the fee must be approved by the Secretary.</w:t>
      </w:r>
    </w:p>
    <w:p w:rsidR="00591285" w:rsidRPr="00591285" w:rsidP="00591285" w14:paraId="390E4D38" w14:textId="77777777">
      <w:pPr>
        <w:shd w:val="clear" w:color="auto" w:fill="FFFFFF"/>
        <w:spacing w:before="200" w:after="100" w:line="240" w:lineRule="auto"/>
        <w:outlineLvl w:val="1"/>
        <w:rPr>
          <w:rFonts w:ascii="Arial" w:eastAsia="Times New Roman" w:hAnsi="Arial" w:cs="Arial"/>
          <w:b/>
          <w:bCs/>
          <w:color w:val="000000"/>
          <w:sz w:val="21"/>
          <w:szCs w:val="21"/>
        </w:rPr>
      </w:pPr>
      <w:bookmarkStart w:id="2" w:name="se20.1.10_1703"/>
      <w:bookmarkEnd w:id="2"/>
      <w:r w:rsidRPr="00591285">
        <w:rPr>
          <w:rFonts w:ascii="Arial" w:eastAsia="Times New Roman" w:hAnsi="Arial" w:cs="Arial"/>
          <w:b/>
          <w:bCs/>
          <w:color w:val="000000"/>
          <w:sz w:val="21"/>
          <w:szCs w:val="21"/>
        </w:rPr>
        <w:t>§10.703   How are fee applications approved?</w:t>
      </w:r>
    </w:p>
    <w:p w:rsidR="00591285" w:rsidRPr="00591285" w:rsidP="00591285" w14:paraId="74B52C51" w14:textId="77777777">
      <w:pPr>
        <w:shd w:val="clear" w:color="auto" w:fill="FFFFFF"/>
        <w:spacing w:before="100" w:beforeAutospacing="1" w:after="100" w:afterAutospacing="1" w:line="240" w:lineRule="auto"/>
        <w:ind w:firstLine="480"/>
        <w:rPr>
          <w:rFonts w:ascii="Arial" w:eastAsia="Times New Roman" w:hAnsi="Arial" w:cs="Arial"/>
          <w:color w:val="000000"/>
          <w:sz w:val="21"/>
          <w:szCs w:val="21"/>
        </w:rPr>
      </w:pPr>
      <w:r w:rsidRPr="00591285">
        <w:rPr>
          <w:rFonts w:ascii="Arial" w:eastAsia="Times New Roman" w:hAnsi="Arial" w:cs="Arial"/>
          <w:color w:val="000000"/>
          <w:sz w:val="21"/>
          <w:szCs w:val="21"/>
        </w:rPr>
        <w:t>(a) </w:t>
      </w:r>
      <w:r w:rsidRPr="00591285">
        <w:rPr>
          <w:rFonts w:ascii="Arial" w:eastAsia="Times New Roman" w:hAnsi="Arial" w:cs="Arial"/>
          <w:i/>
          <w:iCs/>
          <w:color w:val="000000"/>
          <w:sz w:val="21"/>
          <w:szCs w:val="21"/>
        </w:rPr>
        <w:t>Fee application.</w:t>
      </w:r>
      <w:r w:rsidRPr="00591285">
        <w:rPr>
          <w:rFonts w:ascii="Arial" w:eastAsia="Times New Roman" w:hAnsi="Arial" w:cs="Arial"/>
          <w:color w:val="000000"/>
          <w:sz w:val="21"/>
          <w:szCs w:val="21"/>
        </w:rPr>
        <w:t> The representative must submit the fee application to OWCP for services rendered before OWCP. (Representative services before ECAB must be approved by ECAB under 20 CFR part 501.) The application submitted to OWCP shall contain the following:</w:t>
      </w:r>
    </w:p>
    <w:p w:rsidR="00591285" w:rsidRPr="00591285" w:rsidP="00591285" w14:paraId="65720A7F" w14:textId="77777777">
      <w:pPr>
        <w:shd w:val="clear" w:color="auto" w:fill="FFFFFF"/>
        <w:spacing w:before="100" w:beforeAutospacing="1" w:after="100" w:afterAutospacing="1" w:line="240" w:lineRule="auto"/>
        <w:ind w:firstLine="480"/>
        <w:rPr>
          <w:rFonts w:ascii="Arial" w:eastAsia="Times New Roman" w:hAnsi="Arial" w:cs="Arial"/>
          <w:color w:val="000000"/>
          <w:sz w:val="21"/>
          <w:szCs w:val="21"/>
        </w:rPr>
      </w:pPr>
      <w:r w:rsidRPr="00591285">
        <w:rPr>
          <w:rFonts w:ascii="Arial" w:eastAsia="Times New Roman" w:hAnsi="Arial" w:cs="Arial"/>
          <w:color w:val="000000"/>
          <w:sz w:val="21"/>
          <w:szCs w:val="21"/>
        </w:rPr>
        <w:t>(1) An itemized statement showing the representative's hourly rate, the number of hours worked and specifically identifying the work performed and a total amount charged for the representation (excluding administrative costs).</w:t>
      </w:r>
    </w:p>
    <w:p w:rsidR="00591285" w:rsidRPr="00591285" w:rsidP="00591285" w14:paraId="630999B4" w14:textId="77777777">
      <w:pPr>
        <w:shd w:val="clear" w:color="auto" w:fill="FFFFFF"/>
        <w:spacing w:before="100" w:beforeAutospacing="1" w:after="100" w:afterAutospacing="1" w:line="240" w:lineRule="auto"/>
        <w:ind w:firstLine="480"/>
        <w:rPr>
          <w:rFonts w:ascii="Arial" w:eastAsia="Times New Roman" w:hAnsi="Arial" w:cs="Arial"/>
          <w:color w:val="000000"/>
          <w:sz w:val="21"/>
          <w:szCs w:val="21"/>
        </w:rPr>
      </w:pPr>
      <w:r w:rsidRPr="00591285">
        <w:rPr>
          <w:rFonts w:ascii="Arial" w:eastAsia="Times New Roman" w:hAnsi="Arial" w:cs="Arial"/>
          <w:color w:val="000000"/>
          <w:sz w:val="21"/>
          <w:szCs w:val="21"/>
        </w:rPr>
        <w:t>(2) A statement of agreement or disagreement with the amount charged, signed by the claimant. The statement must also acknowledge that the claimant is aware that he or she must pay the fees and that OWCP is not responsible for paying the fee or other costs.</w:t>
      </w:r>
    </w:p>
    <w:p w:rsidR="00591285" w:rsidRPr="00591285" w:rsidP="00591285" w14:paraId="025A79FE" w14:textId="77777777">
      <w:pPr>
        <w:shd w:val="clear" w:color="auto" w:fill="FFFFFF"/>
        <w:spacing w:before="100" w:beforeAutospacing="1" w:after="100" w:afterAutospacing="1" w:line="240" w:lineRule="auto"/>
        <w:ind w:firstLine="480"/>
        <w:rPr>
          <w:rFonts w:ascii="Arial" w:eastAsia="Times New Roman" w:hAnsi="Arial" w:cs="Arial"/>
          <w:color w:val="000000"/>
          <w:sz w:val="21"/>
          <w:szCs w:val="21"/>
        </w:rPr>
      </w:pPr>
      <w:r w:rsidRPr="00591285">
        <w:rPr>
          <w:rFonts w:ascii="Arial" w:eastAsia="Times New Roman" w:hAnsi="Arial" w:cs="Arial"/>
          <w:color w:val="000000"/>
          <w:sz w:val="21"/>
          <w:szCs w:val="21"/>
        </w:rPr>
        <w:t>(b) </w:t>
      </w:r>
      <w:r w:rsidRPr="00591285">
        <w:rPr>
          <w:rFonts w:ascii="Arial" w:eastAsia="Times New Roman" w:hAnsi="Arial" w:cs="Arial"/>
          <w:i/>
          <w:iCs/>
          <w:color w:val="000000"/>
          <w:sz w:val="21"/>
          <w:szCs w:val="21"/>
        </w:rPr>
        <w:t>Approval where there is no dispute.</w:t>
      </w:r>
      <w:r w:rsidRPr="00591285">
        <w:rPr>
          <w:rFonts w:ascii="Arial" w:eastAsia="Times New Roman" w:hAnsi="Arial" w:cs="Arial"/>
          <w:color w:val="000000"/>
          <w:sz w:val="21"/>
          <w:szCs w:val="21"/>
        </w:rPr>
        <w:t> Where a fee application that describes the services rendered in accordance with paragraph (a)(1) of this section is accompanied by a signed statement indicating the claimant's agreement with the fee as described in paragraph (a)(2) of this section, the application is deemed approved except that no contingency fee arrangement may be considered deemed approved through this process.</w:t>
      </w:r>
    </w:p>
    <w:p w:rsidR="00591285" w:rsidRPr="00591285" w:rsidP="00591285" w14:paraId="6406B274" w14:textId="77777777">
      <w:pPr>
        <w:shd w:val="clear" w:color="auto" w:fill="FFFFFF"/>
        <w:spacing w:before="100" w:beforeAutospacing="1" w:after="100" w:afterAutospacing="1" w:line="240" w:lineRule="auto"/>
        <w:ind w:firstLine="480"/>
        <w:rPr>
          <w:rFonts w:ascii="Arial" w:eastAsia="Times New Roman" w:hAnsi="Arial" w:cs="Arial"/>
          <w:color w:val="000000"/>
          <w:sz w:val="21"/>
          <w:szCs w:val="21"/>
        </w:rPr>
      </w:pPr>
      <w:r w:rsidRPr="00591285">
        <w:rPr>
          <w:rFonts w:ascii="Arial" w:eastAsia="Times New Roman" w:hAnsi="Arial" w:cs="Arial"/>
          <w:color w:val="000000"/>
          <w:sz w:val="21"/>
          <w:szCs w:val="21"/>
        </w:rPr>
        <w:t>(c) </w:t>
      </w:r>
      <w:r w:rsidRPr="00591285">
        <w:rPr>
          <w:rFonts w:ascii="Arial" w:eastAsia="Times New Roman" w:hAnsi="Arial" w:cs="Arial"/>
          <w:i/>
          <w:iCs/>
          <w:color w:val="000000"/>
          <w:sz w:val="21"/>
          <w:szCs w:val="21"/>
        </w:rPr>
        <w:t>Disputed requests.</w:t>
      </w:r>
      <w:r w:rsidRPr="00591285">
        <w:rPr>
          <w:rFonts w:ascii="Arial" w:eastAsia="Times New Roman" w:hAnsi="Arial" w:cs="Arial"/>
          <w:color w:val="000000"/>
          <w:sz w:val="21"/>
          <w:szCs w:val="21"/>
        </w:rPr>
        <w:t xml:space="preserve"> (1) Where the claimant disagrees with the amount of the fee, as indicated in the statement accompanying the submittal, OWCP will evaluate the objection and decide </w:t>
      </w:r>
      <w:r w:rsidRPr="00591285">
        <w:rPr>
          <w:rFonts w:ascii="Arial" w:eastAsia="Times New Roman" w:hAnsi="Arial" w:cs="Arial"/>
          <w:color w:val="000000"/>
          <w:sz w:val="21"/>
          <w:szCs w:val="21"/>
        </w:rPr>
        <w:t>whether or not</w:t>
      </w:r>
      <w:r w:rsidRPr="00591285">
        <w:rPr>
          <w:rFonts w:ascii="Arial" w:eastAsia="Times New Roman" w:hAnsi="Arial" w:cs="Arial"/>
          <w:color w:val="000000"/>
          <w:sz w:val="21"/>
          <w:szCs w:val="21"/>
        </w:rPr>
        <w:t xml:space="preserve"> to approve the request. OWCP will provide a copy of the request to the claimant and ask him or her to submit any further information in support of the objection within 15 days from the date the request is forwarded. After that period has passed, OWCP will evaluate the information received to determine whether the amount of the fee is substantially </w:t>
      </w:r>
      <w:r w:rsidRPr="00591285">
        <w:rPr>
          <w:rFonts w:ascii="Arial" w:eastAsia="Times New Roman" w:hAnsi="Arial" w:cs="Arial"/>
          <w:color w:val="000000"/>
          <w:sz w:val="21"/>
          <w:szCs w:val="21"/>
        </w:rPr>
        <w:t>in excess of</w:t>
      </w:r>
      <w:r w:rsidRPr="00591285">
        <w:rPr>
          <w:rFonts w:ascii="Arial" w:eastAsia="Times New Roman" w:hAnsi="Arial" w:cs="Arial"/>
          <w:color w:val="000000"/>
          <w:sz w:val="21"/>
          <w:szCs w:val="21"/>
        </w:rPr>
        <w:t xml:space="preserve"> the value of services received by looking at the following factors:</w:t>
      </w:r>
    </w:p>
    <w:p w:rsidR="00591285" w:rsidRPr="00591285" w:rsidP="00591285" w14:paraId="6FF8FA49" w14:textId="77777777">
      <w:pPr>
        <w:shd w:val="clear" w:color="auto" w:fill="FFFFFF"/>
        <w:spacing w:before="100" w:beforeAutospacing="1" w:after="100" w:afterAutospacing="1" w:line="240" w:lineRule="auto"/>
        <w:ind w:firstLine="480"/>
        <w:rPr>
          <w:rFonts w:ascii="Arial" w:eastAsia="Times New Roman" w:hAnsi="Arial" w:cs="Arial"/>
          <w:color w:val="000000"/>
          <w:sz w:val="21"/>
          <w:szCs w:val="21"/>
        </w:rPr>
      </w:pPr>
      <w:r w:rsidRPr="00591285">
        <w:rPr>
          <w:rFonts w:ascii="Arial" w:eastAsia="Times New Roman" w:hAnsi="Arial" w:cs="Arial"/>
          <w:color w:val="000000"/>
          <w:sz w:val="21"/>
          <w:szCs w:val="21"/>
        </w:rPr>
        <w:t xml:space="preserve">(i) Usefulness of the representative's </w:t>
      </w:r>
      <w:r w:rsidRPr="00591285">
        <w:rPr>
          <w:rFonts w:ascii="Arial" w:eastAsia="Times New Roman" w:hAnsi="Arial" w:cs="Arial"/>
          <w:color w:val="000000"/>
          <w:sz w:val="21"/>
          <w:szCs w:val="21"/>
        </w:rPr>
        <w:t>services;</w:t>
      </w:r>
    </w:p>
    <w:p w:rsidR="00591285" w:rsidRPr="00591285" w:rsidP="00591285" w14:paraId="3DA6B3D0" w14:textId="77777777">
      <w:pPr>
        <w:shd w:val="clear" w:color="auto" w:fill="FFFFFF"/>
        <w:spacing w:before="100" w:beforeAutospacing="1" w:after="100" w:afterAutospacing="1" w:line="240" w:lineRule="auto"/>
        <w:ind w:firstLine="480"/>
        <w:rPr>
          <w:rFonts w:ascii="Arial" w:eastAsia="Times New Roman" w:hAnsi="Arial" w:cs="Arial"/>
          <w:color w:val="000000"/>
          <w:sz w:val="21"/>
          <w:szCs w:val="21"/>
        </w:rPr>
      </w:pPr>
      <w:r w:rsidRPr="00591285">
        <w:rPr>
          <w:rFonts w:ascii="Arial" w:eastAsia="Times New Roman" w:hAnsi="Arial" w:cs="Arial"/>
          <w:color w:val="000000"/>
          <w:sz w:val="21"/>
          <w:szCs w:val="21"/>
        </w:rPr>
        <w:t xml:space="preserve">(ii) The nature and complexity of the </w:t>
      </w:r>
      <w:r w:rsidRPr="00591285">
        <w:rPr>
          <w:rFonts w:ascii="Arial" w:eastAsia="Times New Roman" w:hAnsi="Arial" w:cs="Arial"/>
          <w:color w:val="000000"/>
          <w:sz w:val="21"/>
          <w:szCs w:val="21"/>
        </w:rPr>
        <w:t>claim;</w:t>
      </w:r>
    </w:p>
    <w:p w:rsidR="00591285" w:rsidRPr="00591285" w:rsidP="00591285" w14:paraId="3F4CFE9D" w14:textId="77777777">
      <w:pPr>
        <w:shd w:val="clear" w:color="auto" w:fill="FFFFFF"/>
        <w:spacing w:before="100" w:beforeAutospacing="1" w:after="100" w:afterAutospacing="1" w:line="240" w:lineRule="auto"/>
        <w:ind w:firstLine="480"/>
        <w:rPr>
          <w:rFonts w:ascii="Arial" w:eastAsia="Times New Roman" w:hAnsi="Arial" w:cs="Arial"/>
          <w:color w:val="000000"/>
          <w:sz w:val="21"/>
          <w:szCs w:val="21"/>
        </w:rPr>
      </w:pPr>
      <w:r w:rsidRPr="00591285">
        <w:rPr>
          <w:rFonts w:ascii="Arial" w:eastAsia="Times New Roman" w:hAnsi="Arial" w:cs="Arial"/>
          <w:color w:val="000000"/>
          <w:sz w:val="21"/>
          <w:szCs w:val="21"/>
        </w:rPr>
        <w:t>(iii) The actual time spent on development and presentation of the claim; and</w:t>
      </w:r>
    </w:p>
    <w:p w:rsidR="00591285" w:rsidRPr="00591285" w:rsidP="00591285" w14:paraId="07D0B4E4" w14:textId="77777777">
      <w:pPr>
        <w:shd w:val="clear" w:color="auto" w:fill="FFFFFF"/>
        <w:spacing w:before="100" w:beforeAutospacing="1" w:after="100" w:afterAutospacing="1" w:line="240" w:lineRule="auto"/>
        <w:ind w:firstLine="480"/>
        <w:rPr>
          <w:rFonts w:ascii="Arial" w:eastAsia="Times New Roman" w:hAnsi="Arial" w:cs="Arial"/>
          <w:color w:val="000000"/>
          <w:sz w:val="21"/>
          <w:szCs w:val="21"/>
        </w:rPr>
      </w:pPr>
      <w:r w:rsidRPr="00591285">
        <w:rPr>
          <w:rFonts w:ascii="Arial" w:eastAsia="Times New Roman" w:hAnsi="Arial" w:cs="Arial"/>
          <w:color w:val="000000"/>
          <w:sz w:val="21"/>
          <w:szCs w:val="21"/>
        </w:rPr>
        <w:t>(iv) Customary local charges for services for a representative of similar background and experience.</w:t>
      </w:r>
    </w:p>
    <w:p w:rsidR="00591285" w:rsidRPr="00591285" w:rsidP="00591285" w14:paraId="6CB838DC" w14:textId="77777777">
      <w:pPr>
        <w:shd w:val="clear" w:color="auto" w:fill="FFFFFF"/>
        <w:spacing w:before="100" w:beforeAutospacing="1" w:after="100" w:afterAutospacing="1" w:line="240" w:lineRule="auto"/>
        <w:ind w:firstLine="480"/>
        <w:rPr>
          <w:rFonts w:ascii="Arial" w:eastAsia="Times New Roman" w:hAnsi="Arial" w:cs="Arial"/>
          <w:color w:val="000000"/>
          <w:sz w:val="21"/>
          <w:szCs w:val="21"/>
        </w:rPr>
      </w:pPr>
      <w:r w:rsidRPr="00591285">
        <w:rPr>
          <w:rFonts w:ascii="Arial" w:eastAsia="Times New Roman" w:hAnsi="Arial" w:cs="Arial"/>
          <w:color w:val="000000"/>
          <w:sz w:val="21"/>
          <w:szCs w:val="21"/>
        </w:rPr>
        <w:t>(2) Where the claimant disputes the representative's request and files an objection with OWCP, an appealable decision will be issued.</w:t>
      </w:r>
    </w:p>
    <w:p w:rsidR="00E360CB" w14:paraId="726A4C4D"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Arial">
    <w:altName w:val="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revisionView w:comments="1" w:formatting="1" w:inkAnnotations="0" w:insDel="1" w:markup="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285"/>
    <w:rsid w:val="0010357C"/>
    <w:rsid w:val="00174088"/>
    <w:rsid w:val="00591285"/>
    <w:rsid w:val="00B06B70"/>
    <w:rsid w:val="00B60360"/>
    <w:rsid w:val="00D54823"/>
    <w:rsid w:val="00E360C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84DFDA7"/>
  <w15:docId w15:val="{BC7E2F3D-6FBA-4FC3-BC82-8E46DB745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707</Words>
  <Characters>4033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Department of Labor</Company>
  <LinksUpToDate>false</LinksUpToDate>
  <CharactersWithSpaces>4731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Sharpless, Marcus J - OWCP</dc:creator>
  <cp:lastModifiedBy>Hamai, Pamela A - OWCP</cp:lastModifiedBy>
  <cp:revision>2</cp:revision>
  <dcterms:created xsi:type="dcterms:W3CDTF">2025-03-11T16:48:00Z</dcterms:created>
  <dcterms:modified xsi:type="dcterms:W3CDTF">2025-03-11T16:48:00Z</dcterms:modified>
</cp:coreProperties>
</file>