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29B5" w:rsidRPr="00225B6E" w:rsidP="0027035B" w14:paraId="7529D900" w14:textId="0994135A">
      <w:pPr>
        <w:pStyle w:val="Heading1"/>
        <w:spacing w:before="0"/>
      </w:pPr>
      <w:r>
        <w:t xml:space="preserve">VETS-402 - </w:t>
      </w:r>
      <w:r w:rsidRPr="00225B6E">
        <w:t>Jobs for Veterans State Grant</w:t>
      </w:r>
      <w:r w:rsidR="000C30B1">
        <w:t>s</w:t>
      </w:r>
      <w:r w:rsidRPr="00225B6E">
        <w:t xml:space="preserve"> Expenditure Detail Report</w:t>
      </w:r>
      <w:r w:rsidR="00873180">
        <w:t xml:space="preserve"> (EDR)</w:t>
      </w:r>
      <w:r w:rsidR="00207BE5">
        <w:t xml:space="preserve"> </w:t>
      </w:r>
      <w:r w:rsidR="00662772">
        <w:t>Form</w:t>
      </w:r>
      <w:r w:rsidRPr="00225B6E" w:rsidR="00662772">
        <w:t xml:space="preserve"> </w:t>
      </w:r>
      <w:r w:rsidRPr="00225B6E">
        <w:t>Instructions</w:t>
      </w:r>
    </w:p>
    <w:p w:rsidR="000729B5" w:rsidRPr="00225B6E" w:rsidP="004404F5" w14:paraId="6176CF0E" w14:textId="150480B3">
      <w:pPr>
        <w:pStyle w:val="Heading2"/>
        <w:rPr>
          <w:b/>
          <w:bCs/>
        </w:rPr>
      </w:pPr>
      <w:r>
        <w:rPr>
          <w:rStyle w:val="Heading2Char"/>
        </w:rPr>
        <w:t>Form</w:t>
      </w:r>
      <w:r w:rsidRPr="008624D8">
        <w:rPr>
          <w:rStyle w:val="Heading2Char"/>
        </w:rPr>
        <w:t xml:space="preserve"> </w:t>
      </w:r>
      <w:r w:rsidRPr="008624D8">
        <w:rPr>
          <w:rStyle w:val="Heading2Char"/>
        </w:rPr>
        <w:t>Use</w:t>
      </w:r>
      <w:r w:rsidR="00411A11">
        <w:rPr>
          <w:rStyle w:val="Heading2Char"/>
        </w:rPr>
        <w:t>:</w:t>
      </w:r>
    </w:p>
    <w:p w:rsidR="008F2E73" w:rsidP="000729B5" w14:paraId="0B93383C" w14:textId="1E13E492">
      <w:r>
        <w:t>U</w:t>
      </w:r>
      <w:r w:rsidR="00C33894">
        <w:t>se t</w:t>
      </w:r>
      <w:r w:rsidR="000729B5">
        <w:t xml:space="preserve">he </w:t>
      </w:r>
      <w:r w:rsidR="0027035B">
        <w:t>J</w:t>
      </w:r>
      <w:r w:rsidR="002960F9">
        <w:t>obs for Veterans State Grant</w:t>
      </w:r>
      <w:r w:rsidR="000C30B1">
        <w:t>s</w:t>
      </w:r>
      <w:r w:rsidR="002960F9">
        <w:t xml:space="preserve"> (</w:t>
      </w:r>
      <w:r w:rsidR="0027035B">
        <w:t>JVSG</w:t>
      </w:r>
      <w:r w:rsidR="002960F9">
        <w:t>)</w:t>
      </w:r>
      <w:r w:rsidR="0027035B">
        <w:t xml:space="preserve"> EDR</w:t>
      </w:r>
      <w:r w:rsidR="000729B5">
        <w:t xml:space="preserve"> to report </w:t>
      </w:r>
      <w:r w:rsidR="003F4EE7">
        <w:t xml:space="preserve">obligation, </w:t>
      </w:r>
      <w:r w:rsidR="000729B5">
        <w:t>expenditure</w:t>
      </w:r>
      <w:r w:rsidR="003F4EE7">
        <w:t>,</w:t>
      </w:r>
      <w:r w:rsidR="000729B5">
        <w:t xml:space="preserve"> and staff</w:t>
      </w:r>
      <w:r w:rsidR="003F4EE7">
        <w:t>ing</w:t>
      </w:r>
      <w:r w:rsidR="000729B5">
        <w:t xml:space="preserve"> information for each</w:t>
      </w:r>
      <w:r w:rsidR="003F4EE7">
        <w:t xml:space="preserve"> grant award</w:t>
      </w:r>
      <w:r w:rsidR="000729B5">
        <w:t xml:space="preserve">. The </w:t>
      </w:r>
      <w:r w:rsidR="000D51DA">
        <w:t>U.S. Department of Labor, Veterans</w:t>
      </w:r>
      <w:r w:rsidR="00093976">
        <w:t>’</w:t>
      </w:r>
      <w:r w:rsidR="000D51DA">
        <w:t xml:space="preserve"> Employment </w:t>
      </w:r>
      <w:r w:rsidR="00791414">
        <w:t>and Training Service (VETS)</w:t>
      </w:r>
      <w:r w:rsidR="00B15086">
        <w:t xml:space="preserve"> uses the </w:t>
      </w:r>
      <w:r w:rsidR="00093976">
        <w:t>required,</w:t>
      </w:r>
      <w:r w:rsidR="000729B5">
        <w:t xml:space="preserve"> detailed information to monitor administrative costs, staff utilization, and planned spending compared to actual spending for the staffing grant.</w:t>
      </w:r>
    </w:p>
    <w:p w:rsidR="00EF288B" w:rsidP="39AEC28E" w14:paraId="58268A73" w14:textId="0BDAF12A">
      <w:r>
        <w:t xml:space="preserve">JVSG recipients must use the </w:t>
      </w:r>
      <w:r w:rsidR="34268C15">
        <w:t xml:space="preserve">VETS-402 expiring </w:t>
      </w:r>
      <w:r w:rsidRPr="00434F87" w:rsidR="34268C15">
        <w:rPr>
          <w:highlight w:val="yellow"/>
        </w:rPr>
        <w:t>June 30, 2025</w:t>
      </w:r>
      <w:r w:rsidR="34268C15">
        <w:t xml:space="preserve">, for all JVSG quarterly financial reports relating to Fiscal Year (FY) </w:t>
      </w:r>
      <w:r w:rsidR="000928F2">
        <w:t xml:space="preserve">2026 </w:t>
      </w:r>
      <w:r w:rsidR="34268C15">
        <w:t>and beyond until OMB approves a new version.</w:t>
      </w:r>
      <w:r w:rsidR="00137A28">
        <w:t xml:space="preserve"> Users may migrate their previous years’ </w:t>
      </w:r>
      <w:r w:rsidR="009A7A42">
        <w:t>expenditure data onto this version if desired for improved functionality</w:t>
      </w:r>
      <w:r w:rsidR="00D875A0">
        <w:t xml:space="preserve">, but any version dated </w:t>
      </w:r>
      <w:r w:rsidR="00434F87">
        <w:t>May 2024</w:t>
      </w:r>
      <w:r w:rsidR="00D875A0">
        <w:t xml:space="preserve"> or later is acceptable.</w:t>
      </w:r>
    </w:p>
    <w:p w:rsidR="003F4EE7" w:rsidP="000729B5" w14:paraId="385D3660" w14:textId="053AD7DB">
      <w:r>
        <w:t xml:space="preserve">FY monies </w:t>
      </w:r>
      <w:r w:rsidR="00ED1577">
        <w:t xml:space="preserve">must be </w:t>
      </w:r>
      <w:r>
        <w:t xml:space="preserve">segregated and separately tracked. Therefore, </w:t>
      </w:r>
      <w:r w:rsidR="00EC1D34">
        <w:t>states must complete</w:t>
      </w:r>
      <w:r>
        <w:t xml:space="preserve"> one JVSG EDR per grant </w:t>
      </w:r>
      <w:r>
        <w:t>award, and</w:t>
      </w:r>
      <w:r>
        <w:t xml:space="preserve"> update each quarter until all available funding has been expended</w:t>
      </w:r>
      <w:r w:rsidR="004C595D">
        <w:t>.</w:t>
      </w:r>
    </w:p>
    <w:p w:rsidR="000729B5" w:rsidP="000729B5" w14:paraId="4D6CD090" w14:textId="5D4B50F9">
      <w:r>
        <w:t xml:space="preserve">Most </w:t>
      </w:r>
      <w:r>
        <w:t xml:space="preserve">cells </w:t>
      </w:r>
      <w:r w:rsidR="00D441C8">
        <w:t>are</w:t>
      </w:r>
      <w:r>
        <w:t xml:space="preserve"> locked to reduce the reporting burden and facilitate completin</w:t>
      </w:r>
      <w:r w:rsidR="00F5057E">
        <w:t xml:space="preserve">g the </w:t>
      </w:r>
      <w:r w:rsidR="009C7B9E">
        <w:t>EDR</w:t>
      </w:r>
      <w:r>
        <w:t>.</w:t>
      </w:r>
      <w:r w:rsidR="00484FD4">
        <w:t xml:space="preserve"> </w:t>
      </w:r>
      <w:r w:rsidR="00B91A8F">
        <w:t xml:space="preserve">Only </w:t>
      </w:r>
      <w:r w:rsidR="00D050D3">
        <w:t xml:space="preserve">unlocked (yellow) cells may be edited. </w:t>
      </w:r>
      <w:r w:rsidR="0027035B">
        <w:t xml:space="preserve">Press </w:t>
      </w:r>
      <w:r w:rsidR="00C0431C">
        <w:t xml:space="preserve">the “enter” </w:t>
      </w:r>
      <w:r w:rsidR="004B7D54">
        <w:t xml:space="preserve">or “tab” </w:t>
      </w:r>
      <w:r w:rsidR="00C0431C">
        <w:t>key</w:t>
      </w:r>
      <w:r w:rsidR="004B7D54">
        <w:t>s</w:t>
      </w:r>
      <w:r w:rsidR="0027035B">
        <w:t xml:space="preserve"> to</w:t>
      </w:r>
      <w:r w:rsidR="00C0431C">
        <w:t xml:space="preserve"> easily </w:t>
      </w:r>
      <w:r w:rsidR="00600C76">
        <w:t>move from one unlocked cell to the next</w:t>
      </w:r>
      <w:r w:rsidR="00CC64EB">
        <w:t xml:space="preserve"> in the same column</w:t>
      </w:r>
      <w:r w:rsidR="004B7D54">
        <w:t xml:space="preserve"> or row</w:t>
      </w:r>
      <w:r w:rsidR="0027035B">
        <w:t xml:space="preserve"> and</w:t>
      </w:r>
      <w:r w:rsidR="007607CC">
        <w:t xml:space="preserve"> bypass the locked cells.</w:t>
      </w:r>
    </w:p>
    <w:p w:rsidR="000729B5" w:rsidRPr="00225B6E" w:rsidP="004404F5" w14:paraId="628A1321" w14:textId="408581DA">
      <w:pPr>
        <w:pStyle w:val="Heading2"/>
        <w:rPr>
          <w:b/>
          <w:bCs/>
        </w:rPr>
      </w:pPr>
      <w:r>
        <w:rPr>
          <w:rStyle w:val="Heading2Char"/>
        </w:rPr>
        <w:t>Form</w:t>
      </w:r>
      <w:r w:rsidRPr="008624D8">
        <w:rPr>
          <w:rStyle w:val="Heading2Char"/>
        </w:rPr>
        <w:t xml:space="preserve"> </w:t>
      </w:r>
      <w:r w:rsidRPr="008624D8">
        <w:rPr>
          <w:rStyle w:val="Heading2Char"/>
        </w:rPr>
        <w:t>Submission</w:t>
      </w:r>
      <w:r w:rsidR="00C42B20">
        <w:rPr>
          <w:rStyle w:val="Heading2Char"/>
        </w:rPr>
        <w:t xml:space="preserve"> and Due Dates</w:t>
      </w:r>
      <w:r w:rsidR="00411A11">
        <w:rPr>
          <w:rStyle w:val="Heading2Char"/>
        </w:rPr>
        <w:t>:</w:t>
      </w:r>
    </w:p>
    <w:p w:rsidR="00C42B20" w14:paraId="52AFACFD" w14:textId="77777777">
      <w:r>
        <w:t>Update</w:t>
      </w:r>
      <w:r w:rsidR="00D30885">
        <w:t xml:space="preserve"> and </w:t>
      </w:r>
      <w:r w:rsidR="000729B5">
        <w:t xml:space="preserve">submit </w:t>
      </w:r>
      <w:r w:rsidR="003170ED">
        <w:t xml:space="preserve">the </w:t>
      </w:r>
      <w:r w:rsidR="007C54C2">
        <w:t xml:space="preserve">form </w:t>
      </w:r>
      <w:r w:rsidR="000729B5">
        <w:t xml:space="preserve">once per quarter for every </w:t>
      </w:r>
      <w:r w:rsidR="00321E62">
        <w:t>F</w:t>
      </w:r>
      <w:r w:rsidR="000729B5">
        <w:t xml:space="preserve">iscal </w:t>
      </w:r>
      <w:r w:rsidR="00321E62">
        <w:t>Y</w:t>
      </w:r>
      <w:r w:rsidR="000729B5">
        <w:t>ear quarter in which grant funds are allocated, obligated</w:t>
      </w:r>
      <w:r w:rsidR="0027035B">
        <w:t>,</w:t>
      </w:r>
      <w:r w:rsidR="000729B5">
        <w:t xml:space="preserve"> or liquidated</w:t>
      </w:r>
      <w:r w:rsidR="00D050D3">
        <w:t xml:space="preserve"> – </w:t>
      </w:r>
      <w:r w:rsidR="00226891">
        <w:t>up to a maximum of 12 quarters for each funded grant year</w:t>
      </w:r>
      <w:r w:rsidR="000729B5">
        <w:t xml:space="preserve">. </w:t>
      </w:r>
    </w:p>
    <w:p w:rsidR="00F05E7E" w14:paraId="0FD029E0" w14:textId="323C6FCD">
      <w:r>
        <w:t xml:space="preserve">VETS is building a reporting system for </w:t>
      </w:r>
      <w:r>
        <w:t>JVSG recipients</w:t>
      </w:r>
      <w:r>
        <w:t xml:space="preserve"> that will incorporate this form into an online</w:t>
      </w:r>
      <w:r w:rsidR="002206BC">
        <w:t xml:space="preserve"> </w:t>
      </w:r>
      <w:r w:rsidR="00253814">
        <w:t>webform</w:t>
      </w:r>
      <w:r w:rsidR="002206BC">
        <w:t>. Until the new system goes live, recipients</w:t>
      </w:r>
      <w:r>
        <w:t xml:space="preserve"> must submit the EDR only </w:t>
      </w:r>
      <w:r w:rsidR="001F6BB8">
        <w:t>as a</w:t>
      </w:r>
      <w:r>
        <w:t xml:space="preserve"> workbook with </w:t>
      </w:r>
      <w:r w:rsidR="00D240BA">
        <w:t>unaltered cell</w:t>
      </w:r>
      <w:r w:rsidR="001F6BB8">
        <w:t xml:space="preserve">, sheet, and workbook </w:t>
      </w:r>
      <w:r w:rsidR="00D240BA">
        <w:t>protections and formatting</w:t>
      </w:r>
      <w:r w:rsidR="001F6BB8">
        <w:t xml:space="preserve"> from the original OMB-approved </w:t>
      </w:r>
      <w:r w:rsidR="00895295">
        <w:t>version</w:t>
      </w:r>
      <w:r w:rsidR="00D240BA">
        <w:t>.</w:t>
      </w:r>
      <w:r w:rsidR="004D12B5">
        <w:t xml:space="preserve"> </w:t>
      </w:r>
    </w:p>
    <w:p w:rsidR="0027035B" w14:paraId="26C4952D" w14:textId="053B6573">
      <w:r>
        <w:t xml:space="preserve">The EDR </w:t>
      </w:r>
      <w:r w:rsidR="00321E62">
        <w:t>is</w:t>
      </w:r>
      <w:r>
        <w:t xml:space="preserve"> due 30 days after the end of the reporting period</w:t>
      </w:r>
      <w:r w:rsidR="001052F5">
        <w:t xml:space="preserve"> per 2 CFR 200.328</w:t>
      </w:r>
      <w:r>
        <w:t xml:space="preserve">. </w:t>
      </w:r>
      <w:r w:rsidR="000729B5">
        <w:t xml:space="preserve">The following table </w:t>
      </w:r>
      <w:r w:rsidR="00D2763C">
        <w:t xml:space="preserve">provides financial </w:t>
      </w:r>
      <w:r w:rsidR="000729B5">
        <w:t>report</w:t>
      </w:r>
      <w:r w:rsidR="00D2763C">
        <w:t>ing</w:t>
      </w:r>
      <w:r w:rsidR="000729B5">
        <w:t xml:space="preserve"> period end dates</w:t>
      </w:r>
      <w:r w:rsidR="001052F5">
        <w:t xml:space="preserve"> and due dates</w:t>
      </w:r>
      <w:r w:rsidR="000729B5">
        <w:t>:</w:t>
      </w:r>
    </w:p>
    <w:tbl>
      <w:tblPr>
        <w:tblStyle w:val="TableGrid"/>
        <w:tblW w:w="0" w:type="auto"/>
        <w:jc w:val="center"/>
        <w:tblLook w:val="04A0"/>
      </w:tblPr>
      <w:tblGrid>
        <w:gridCol w:w="3024"/>
        <w:gridCol w:w="3024"/>
      </w:tblGrid>
      <w:tr w14:paraId="0A22F938" w14:textId="77777777" w:rsidTr="004404F5">
        <w:tblPrEx>
          <w:tblW w:w="0" w:type="auto"/>
          <w:jc w:val="center"/>
          <w:tblLook w:val="04A0"/>
        </w:tblPrEx>
        <w:trPr>
          <w:cantSplit/>
          <w:tblHeader/>
          <w:jc w:val="center"/>
        </w:trPr>
        <w:tc>
          <w:tcPr>
            <w:tcW w:w="3024" w:type="dxa"/>
          </w:tcPr>
          <w:p w:rsidR="00A716B3" w:rsidRPr="00573716" w14:paraId="7713BACD" w14:textId="08471F16">
            <w:pPr>
              <w:jc w:val="center"/>
              <w:rPr>
                <w:b/>
                <w:bCs/>
              </w:rPr>
            </w:pPr>
            <w:r w:rsidRPr="00573716">
              <w:rPr>
                <w:b/>
                <w:bCs/>
              </w:rPr>
              <w:t>Quarter</w:t>
            </w:r>
            <w:r w:rsidR="001052F5">
              <w:rPr>
                <w:b/>
                <w:bCs/>
              </w:rPr>
              <w:t xml:space="preserve"> </w:t>
            </w:r>
            <w:r w:rsidRPr="00573716">
              <w:rPr>
                <w:b/>
                <w:bCs/>
              </w:rPr>
              <w:t>End Dates</w:t>
            </w:r>
          </w:p>
        </w:tc>
        <w:tc>
          <w:tcPr>
            <w:tcW w:w="3024" w:type="dxa"/>
          </w:tcPr>
          <w:p w:rsidR="00A716B3" w:rsidRPr="00573716" w14:paraId="4AF23A91" w14:textId="7254C955">
            <w:pPr>
              <w:jc w:val="center"/>
              <w:rPr>
                <w:b/>
                <w:bCs/>
              </w:rPr>
            </w:pPr>
            <w:r>
              <w:rPr>
                <w:b/>
                <w:bCs/>
              </w:rPr>
              <w:t xml:space="preserve">Financial </w:t>
            </w:r>
            <w:r w:rsidRPr="00573716">
              <w:rPr>
                <w:b/>
                <w:bCs/>
              </w:rPr>
              <w:t>Report Due Dates</w:t>
            </w:r>
          </w:p>
        </w:tc>
      </w:tr>
      <w:tr w14:paraId="239C81EF" w14:textId="77777777" w:rsidTr="004404F5">
        <w:tblPrEx>
          <w:tblW w:w="0" w:type="auto"/>
          <w:jc w:val="center"/>
          <w:tblLook w:val="04A0"/>
        </w:tblPrEx>
        <w:trPr>
          <w:cantSplit/>
          <w:jc w:val="center"/>
        </w:trPr>
        <w:tc>
          <w:tcPr>
            <w:tcW w:w="3024" w:type="dxa"/>
          </w:tcPr>
          <w:p w:rsidR="00A716B3" w:rsidP="00573716" w14:paraId="7ABF7D62" w14:textId="39BCB6D8">
            <w:pPr>
              <w:jc w:val="center"/>
            </w:pPr>
            <w:r>
              <w:t>December 31</w:t>
            </w:r>
          </w:p>
        </w:tc>
        <w:tc>
          <w:tcPr>
            <w:tcW w:w="3024" w:type="dxa"/>
          </w:tcPr>
          <w:p w:rsidR="00A716B3" w:rsidP="00573716" w14:paraId="1F3A009B" w14:textId="3DB601D1">
            <w:pPr>
              <w:jc w:val="center"/>
            </w:pPr>
            <w:r>
              <w:t xml:space="preserve">January </w:t>
            </w:r>
            <w:r>
              <w:t>30</w:t>
            </w:r>
          </w:p>
        </w:tc>
      </w:tr>
      <w:tr w14:paraId="2C7E628D" w14:textId="77777777" w:rsidTr="004404F5">
        <w:tblPrEx>
          <w:tblW w:w="0" w:type="auto"/>
          <w:jc w:val="center"/>
          <w:tblLook w:val="04A0"/>
        </w:tblPrEx>
        <w:trPr>
          <w:cantSplit/>
          <w:jc w:val="center"/>
        </w:trPr>
        <w:tc>
          <w:tcPr>
            <w:tcW w:w="3024" w:type="dxa"/>
          </w:tcPr>
          <w:p w:rsidR="00A716B3" w:rsidP="00573716" w14:paraId="46317621" w14:textId="17BF44C7">
            <w:pPr>
              <w:jc w:val="center"/>
            </w:pPr>
            <w:r>
              <w:t xml:space="preserve">March </w:t>
            </w:r>
            <w:r>
              <w:t>31</w:t>
            </w:r>
          </w:p>
        </w:tc>
        <w:tc>
          <w:tcPr>
            <w:tcW w:w="3024" w:type="dxa"/>
          </w:tcPr>
          <w:p w:rsidR="00A716B3" w:rsidP="00573716" w14:paraId="728DB4B0" w14:textId="6819B808">
            <w:pPr>
              <w:jc w:val="center"/>
            </w:pPr>
            <w:r>
              <w:t xml:space="preserve">April </w:t>
            </w:r>
            <w:r>
              <w:t>30</w:t>
            </w:r>
          </w:p>
        </w:tc>
      </w:tr>
      <w:tr w14:paraId="5E2A8BB6" w14:textId="77777777" w:rsidTr="004404F5">
        <w:tblPrEx>
          <w:tblW w:w="0" w:type="auto"/>
          <w:jc w:val="center"/>
          <w:tblLook w:val="04A0"/>
        </w:tblPrEx>
        <w:trPr>
          <w:cantSplit/>
          <w:jc w:val="center"/>
        </w:trPr>
        <w:tc>
          <w:tcPr>
            <w:tcW w:w="3024" w:type="dxa"/>
          </w:tcPr>
          <w:p w:rsidR="00A716B3" w:rsidP="00573716" w14:paraId="07977A04" w14:textId="1FBE44A3">
            <w:pPr>
              <w:jc w:val="center"/>
            </w:pPr>
            <w:r>
              <w:t xml:space="preserve">June </w:t>
            </w:r>
            <w:r>
              <w:t>30</w:t>
            </w:r>
          </w:p>
        </w:tc>
        <w:tc>
          <w:tcPr>
            <w:tcW w:w="3024" w:type="dxa"/>
          </w:tcPr>
          <w:p w:rsidR="00A716B3" w:rsidP="00573716" w14:paraId="5930A72B" w14:textId="499EB1D9">
            <w:pPr>
              <w:jc w:val="center"/>
            </w:pPr>
            <w:r>
              <w:t xml:space="preserve">July </w:t>
            </w:r>
            <w:r>
              <w:t>30</w:t>
            </w:r>
          </w:p>
        </w:tc>
      </w:tr>
      <w:tr w14:paraId="7F447E79" w14:textId="77777777" w:rsidTr="004404F5">
        <w:tblPrEx>
          <w:tblW w:w="0" w:type="auto"/>
          <w:jc w:val="center"/>
          <w:tblLook w:val="04A0"/>
        </w:tblPrEx>
        <w:trPr>
          <w:cantSplit/>
          <w:jc w:val="center"/>
        </w:trPr>
        <w:tc>
          <w:tcPr>
            <w:tcW w:w="3024" w:type="dxa"/>
          </w:tcPr>
          <w:p w:rsidR="00A716B3" w:rsidP="00573716" w14:paraId="213EBC8E" w14:textId="615BD97C">
            <w:pPr>
              <w:jc w:val="center"/>
            </w:pPr>
            <w:r>
              <w:t xml:space="preserve">September </w:t>
            </w:r>
            <w:r>
              <w:t>30</w:t>
            </w:r>
          </w:p>
        </w:tc>
        <w:tc>
          <w:tcPr>
            <w:tcW w:w="3024" w:type="dxa"/>
          </w:tcPr>
          <w:p w:rsidR="00A716B3" w:rsidP="00573716" w14:paraId="7ED45B97" w14:textId="1BB353B3">
            <w:pPr>
              <w:jc w:val="center"/>
            </w:pPr>
            <w:r>
              <w:t xml:space="preserve">October </w:t>
            </w:r>
            <w:r>
              <w:t>30</w:t>
            </w:r>
          </w:p>
        </w:tc>
      </w:tr>
    </w:tbl>
    <w:p w:rsidR="00FB3163" w:rsidP="00FB3163" w14:paraId="44530CDF" w14:textId="3B27F9C5"/>
    <w:p w:rsidR="008C79BD" w:rsidP="007573C4" w14:paraId="6FDD1E64" w14:textId="3BF7FF1F">
      <w:pPr>
        <w:pStyle w:val="Heading2"/>
        <w:rPr>
          <w:rFonts w:asciiTheme="minorHAnsi" w:hAnsiTheme="minorHAnsi" w:cstheme="minorHAnsi"/>
          <w:color w:val="auto"/>
          <w:sz w:val="22"/>
          <w:szCs w:val="22"/>
        </w:rPr>
      </w:pPr>
      <w:r>
        <w:rPr>
          <w:rStyle w:val="Heading2Char"/>
        </w:rPr>
        <w:t xml:space="preserve">Public Burden Statement - </w:t>
      </w:r>
      <w:r w:rsidRPr="007573C4" w:rsidR="0040072A">
        <w:rPr>
          <w:rFonts w:asciiTheme="minorHAnsi" w:hAnsiTheme="minorHAnsi" w:cstheme="minorHAnsi"/>
          <w:color w:val="auto"/>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105986" w:rsidR="00F230BA">
        <w:rPr>
          <w:rFonts w:asciiTheme="minorHAnsi" w:hAnsiTheme="minorHAnsi" w:cstheme="minorHAnsi"/>
          <w:color w:val="auto"/>
          <w:sz w:val="22"/>
          <w:szCs w:val="22"/>
        </w:rPr>
        <w:t>1293</w:t>
      </w:r>
      <w:r w:rsidRPr="00105986" w:rsidR="0040072A">
        <w:rPr>
          <w:rFonts w:asciiTheme="minorHAnsi" w:hAnsiTheme="minorHAnsi" w:cstheme="minorHAnsi"/>
          <w:color w:val="auto"/>
          <w:sz w:val="22"/>
          <w:szCs w:val="22"/>
        </w:rPr>
        <w:t>-</w:t>
      </w:r>
      <w:r w:rsidRPr="00105986" w:rsidR="00F230BA">
        <w:rPr>
          <w:rFonts w:asciiTheme="minorHAnsi" w:hAnsiTheme="minorHAnsi" w:cstheme="minorHAnsi"/>
          <w:color w:val="auto"/>
          <w:sz w:val="22"/>
          <w:szCs w:val="22"/>
        </w:rPr>
        <w:t>0009</w:t>
      </w:r>
      <w:r w:rsidRPr="007573C4" w:rsidR="0040072A">
        <w:rPr>
          <w:rFonts w:asciiTheme="minorHAnsi" w:hAnsiTheme="minorHAnsi" w:cstheme="minorHAnsi"/>
          <w:color w:val="auto"/>
          <w:sz w:val="22"/>
          <w:szCs w:val="22"/>
        </w:rPr>
        <w:t xml:space="preserve">. The time required to complete this information collection is </w:t>
      </w:r>
      <w:r w:rsidRPr="00105986" w:rsidR="00E66DA9">
        <w:rPr>
          <w:rFonts w:asciiTheme="minorHAnsi" w:hAnsiTheme="minorHAnsi" w:cstheme="minorHAnsi"/>
          <w:color w:val="auto"/>
          <w:sz w:val="22"/>
          <w:szCs w:val="22"/>
        </w:rPr>
        <w:t>2</w:t>
      </w:r>
      <w:r w:rsidRPr="007573C4" w:rsidR="0040072A">
        <w:rPr>
          <w:rFonts w:asciiTheme="minorHAnsi" w:hAnsiTheme="minorHAnsi" w:cstheme="minorHAnsi"/>
          <w:color w:val="auto"/>
          <w:sz w:val="22"/>
          <w:szCs w:val="22"/>
        </w:rPr>
        <w:t xml:space="preserve"> hours per response, including the time to review instructions, search existing data sources, gather the data needed, and complete and review the information collection. The obligation to respond is required to obtain or retain a benefit (38 U.S.C. 2021 and 2023). If you have any comments concerning the accuracy of the time estimate(s) or suggestions for improving this form, please </w:t>
      </w:r>
      <w:r>
        <w:rPr>
          <w:rFonts w:asciiTheme="minorHAnsi" w:hAnsiTheme="minorHAnsi" w:cstheme="minorHAnsi"/>
          <w:color w:val="auto"/>
          <w:sz w:val="22"/>
          <w:szCs w:val="22"/>
        </w:rPr>
        <w:t xml:space="preserve">contact us </w:t>
      </w:r>
      <w:r w:rsidR="00E852BE">
        <w:rPr>
          <w:rFonts w:asciiTheme="minorHAnsi" w:hAnsiTheme="minorHAnsi" w:cstheme="minorHAnsi"/>
          <w:color w:val="auto"/>
          <w:sz w:val="22"/>
          <w:szCs w:val="22"/>
        </w:rPr>
        <w:t xml:space="preserve">via email at </w:t>
      </w:r>
      <w:hyperlink r:id="rId8" w:history="1">
        <w:r w:rsidRPr="00D811F5" w:rsidR="00E852BE">
          <w:rPr>
            <w:rStyle w:val="Hyperlink"/>
            <w:rFonts w:asciiTheme="minorHAnsi" w:hAnsiTheme="minorHAnsi" w:cstheme="minorHAnsi"/>
            <w:sz w:val="22"/>
            <w:szCs w:val="22"/>
          </w:rPr>
          <w:t>JVSG@dol.gov</w:t>
        </w:r>
      </w:hyperlink>
      <w:r w:rsidR="00E852BE">
        <w:rPr>
          <w:rFonts w:asciiTheme="minorHAnsi" w:hAnsiTheme="minorHAnsi" w:cstheme="minorHAnsi"/>
          <w:color w:val="auto"/>
          <w:sz w:val="22"/>
          <w:szCs w:val="22"/>
        </w:rPr>
        <w:t xml:space="preserve">, or </w:t>
      </w:r>
      <w:r w:rsidR="001734A2">
        <w:rPr>
          <w:rFonts w:asciiTheme="minorHAnsi" w:hAnsiTheme="minorHAnsi" w:cstheme="minorHAnsi"/>
          <w:color w:val="auto"/>
          <w:sz w:val="22"/>
          <w:szCs w:val="22"/>
        </w:rPr>
        <w:t xml:space="preserve">via mail/phone </w:t>
      </w:r>
      <w:r>
        <w:rPr>
          <w:rFonts w:asciiTheme="minorHAnsi" w:hAnsiTheme="minorHAnsi" w:cstheme="minorHAnsi"/>
          <w:color w:val="auto"/>
          <w:sz w:val="22"/>
          <w:szCs w:val="22"/>
        </w:rPr>
        <w:t>at:</w:t>
      </w:r>
    </w:p>
    <w:p w:rsidR="008C79BD" w:rsidRPr="00094B20" w:rsidP="008C79BD" w14:paraId="0CDBC22E" w14:textId="77777777">
      <w:pPr>
        <w:pStyle w:val="NoSpacing"/>
        <w:spacing w:before="120"/>
      </w:pPr>
      <w:r w:rsidRPr="00094B20">
        <w:t>U.S. Department of Labor</w:t>
      </w:r>
    </w:p>
    <w:p w:rsidR="008C79BD" w:rsidRPr="00094B20" w:rsidP="008C79BD" w14:paraId="65B51A5A" w14:textId="77777777">
      <w:pPr>
        <w:pStyle w:val="NoSpacing"/>
      </w:pPr>
      <w:r w:rsidRPr="00094B20">
        <w:t>Veterans’ Employment and Training Service</w:t>
      </w:r>
    </w:p>
    <w:p w:rsidR="008C79BD" w:rsidRPr="00094B20" w:rsidP="008C79BD" w14:paraId="6FC0DF03" w14:textId="77777777">
      <w:pPr>
        <w:pStyle w:val="NoSpacing"/>
      </w:pPr>
      <w:r w:rsidRPr="00094B20">
        <w:t>Room S-1316</w:t>
      </w:r>
      <w:r>
        <w:tab/>
      </w:r>
      <w:r>
        <w:tab/>
      </w:r>
      <w:r>
        <w:tab/>
      </w:r>
      <w:r>
        <w:tab/>
      </w:r>
      <w:r>
        <w:tab/>
      </w:r>
      <w:r>
        <w:tab/>
        <w:t>Phone</w:t>
      </w:r>
      <w:r>
        <w:tab/>
        <w:t>202-693-4700</w:t>
      </w:r>
    </w:p>
    <w:p w:rsidR="008C79BD" w:rsidRPr="00094B20" w:rsidP="008C79BD" w14:paraId="55385AA5" w14:textId="77777777">
      <w:pPr>
        <w:pStyle w:val="NoSpacing"/>
      </w:pPr>
      <w:r w:rsidRPr="00094B20">
        <w:t>200 Constitution Avenue, N.W.</w:t>
      </w:r>
      <w:r>
        <w:tab/>
      </w:r>
      <w:r>
        <w:tab/>
      </w:r>
      <w:r>
        <w:tab/>
      </w:r>
      <w:r>
        <w:tab/>
        <w:t>Fax</w:t>
      </w:r>
      <w:r>
        <w:tab/>
        <w:t>202-693-4755</w:t>
      </w:r>
    </w:p>
    <w:p w:rsidR="008C79BD" w:rsidP="008C79BD" w14:paraId="6DFA3CC9" w14:textId="77777777">
      <w:pPr>
        <w:pStyle w:val="NoSpacing"/>
      </w:pPr>
      <w:r w:rsidRPr="00094B20">
        <w:t>Washington</w:t>
      </w:r>
      <w:r>
        <w:t>,</w:t>
      </w:r>
      <w:r w:rsidRPr="00094B20">
        <w:t xml:space="preserve"> D.C.</w:t>
      </w:r>
      <w:r>
        <w:t>,</w:t>
      </w:r>
      <w:r w:rsidRPr="00094B20">
        <w:t xml:space="preserve"> 20210</w:t>
      </w:r>
    </w:p>
    <w:p w:rsidR="00FB3163" w:rsidRPr="00FB3163" w:rsidP="003F42F5" w14:paraId="785A5F7F" w14:textId="4B8B9153">
      <w:pPr>
        <w:pStyle w:val="Heading2"/>
        <w:rPr>
          <w:rStyle w:val="normaltextrun"/>
          <w:rFonts w:ascii="Calibri Light" w:hAnsi="Calibri Light" w:cs="Calibri Light"/>
          <w:color w:val="2F5496"/>
          <w:sz w:val="32"/>
          <w:szCs w:val="32"/>
          <w:shd w:val="clear" w:color="auto" w:fill="FFFFFF"/>
        </w:rPr>
      </w:pPr>
      <w:r>
        <w:rPr>
          <w:rStyle w:val="normaltextrun"/>
          <w:rFonts w:ascii="Calibri Light" w:hAnsi="Calibri Light" w:cs="Calibri Light"/>
          <w:color w:val="2F5496"/>
          <w:sz w:val="32"/>
          <w:szCs w:val="32"/>
          <w:shd w:val="clear" w:color="auto" w:fill="FFFFFF"/>
        </w:rPr>
        <w:t xml:space="preserve">Instructions for the JVSG </w:t>
      </w:r>
      <w:r w:rsidRPr="00FB3163">
        <w:rPr>
          <w:rStyle w:val="normaltextrun"/>
          <w:rFonts w:ascii="Calibri Light" w:hAnsi="Calibri Light" w:cs="Calibri Light"/>
          <w:color w:val="2F5496"/>
          <w:sz w:val="32"/>
          <w:szCs w:val="32"/>
          <w:shd w:val="clear" w:color="auto" w:fill="FFFFFF"/>
        </w:rPr>
        <w:t>Expenditure Detail Report</w:t>
      </w:r>
    </w:p>
    <w:p w:rsidR="00EA2B4F" w:rsidRPr="008624D8" w:rsidP="003F42F5" w14:paraId="0B05EE07" w14:textId="36F53761">
      <w:pPr>
        <w:pStyle w:val="Heading2"/>
      </w:pPr>
      <w:r>
        <w:t>VETS-402</w:t>
      </w:r>
      <w:r w:rsidR="006C42DD">
        <w:t xml:space="preserve"> </w:t>
      </w:r>
      <w:r w:rsidRPr="008624D8" w:rsidR="004D2E13">
        <w:t>Tab</w:t>
      </w:r>
    </w:p>
    <w:p w:rsidR="00776009" w:rsidP="000729B5" w14:paraId="3B5E4D41" w14:textId="5631602B">
      <w:r>
        <w:t xml:space="preserve">The </w:t>
      </w:r>
      <w:r w:rsidR="00BB72C8">
        <w:t xml:space="preserve">first tab of the </w:t>
      </w:r>
      <w:r w:rsidR="00D843A5">
        <w:t>workbook</w:t>
      </w:r>
      <w:r w:rsidR="00E40726">
        <w:t xml:space="preserve">, VETS-402, </w:t>
      </w:r>
      <w:r>
        <w:t xml:space="preserve">is </w:t>
      </w:r>
      <w:r w:rsidR="004E2BA9">
        <w:t xml:space="preserve">arranged by data field </w:t>
      </w:r>
      <w:r w:rsidR="00CE7A10">
        <w:t>(</w:t>
      </w:r>
      <w:r w:rsidR="00E56F4C">
        <w:t>Section and</w:t>
      </w:r>
      <w:r w:rsidR="00CE7A10">
        <w:t xml:space="preserve"> Item Name) </w:t>
      </w:r>
      <w:r w:rsidR="004E2BA9">
        <w:t>down the left-hand side</w:t>
      </w:r>
      <w:r w:rsidR="00D779C2">
        <w:t xml:space="preserve"> (Column </w:t>
      </w:r>
      <w:r w:rsidR="00035F37">
        <w:t>C</w:t>
      </w:r>
      <w:r w:rsidR="00D779C2">
        <w:t>)</w:t>
      </w:r>
      <w:r w:rsidR="004E2BA9">
        <w:t xml:space="preserve"> and by year/quarter across the top</w:t>
      </w:r>
      <w:r w:rsidR="004B67F5">
        <w:t xml:space="preserve"> (Columns </w:t>
      </w:r>
      <w:r w:rsidR="00E7360C">
        <w:t>D</w:t>
      </w:r>
      <w:r w:rsidR="004B67F5">
        <w:t xml:space="preserve"> through </w:t>
      </w:r>
      <w:r w:rsidR="000D105A">
        <w:t>AD</w:t>
      </w:r>
      <w:r w:rsidR="00D23F0E">
        <w:t>)</w:t>
      </w:r>
      <w:r w:rsidR="004E2BA9">
        <w:t xml:space="preserve">. </w:t>
      </w:r>
      <w:r w:rsidR="006544A9">
        <w:t xml:space="preserve">White and </w:t>
      </w:r>
      <w:r w:rsidR="0027035B">
        <w:t>gra</w:t>
      </w:r>
      <w:r w:rsidRPr="00251DE8" w:rsidR="0027035B">
        <w:t>y</w:t>
      </w:r>
      <w:r w:rsidR="0027035B">
        <w:t xml:space="preserve"> </w:t>
      </w:r>
      <w:r w:rsidR="001555D3">
        <w:t>shaded</w:t>
      </w:r>
      <w:r w:rsidRPr="00251DE8" w:rsidR="00251DE8">
        <w:t xml:space="preserve"> fields </w:t>
      </w:r>
      <w:r w:rsidR="006544A9">
        <w:t xml:space="preserve">are </w:t>
      </w:r>
      <w:r w:rsidR="00E2255F">
        <w:t>locked</w:t>
      </w:r>
      <w:r w:rsidR="006544A9">
        <w:t xml:space="preserve"> and </w:t>
      </w:r>
      <w:r w:rsidRPr="00251DE8" w:rsidR="00251DE8">
        <w:t>will be calculated automatically</w:t>
      </w:r>
      <w:r>
        <w:t>;</w:t>
      </w:r>
      <w:r w:rsidRPr="00776009">
        <w:t xml:space="preserve"> </w:t>
      </w:r>
      <w:r>
        <w:t xml:space="preserve">enter data </w:t>
      </w:r>
      <w:r w:rsidRPr="000D105A" w:rsidR="000D105A">
        <w:rPr>
          <w:rStyle w:val="Emphasis"/>
        </w:rPr>
        <w:t>only</w:t>
      </w:r>
      <w:r>
        <w:t xml:space="preserve"> in the yellow shaded</w:t>
      </w:r>
      <w:r w:rsidR="0027035B">
        <w:t xml:space="preserve"> (unlocked)</w:t>
      </w:r>
      <w:r>
        <w:t xml:space="preserve"> fields</w:t>
      </w:r>
      <w:r w:rsidRPr="00251DE8" w:rsidR="00251DE8">
        <w:t>.</w:t>
      </w:r>
    </w:p>
    <w:p w:rsidR="00776009" w:rsidP="000729B5" w14:paraId="1368C915" w14:textId="77777777">
      <w:r>
        <w:t>The yellow shaded fields allow the following entries:</w:t>
      </w:r>
    </w:p>
    <w:p w:rsidR="00776009" w:rsidP="008858E3" w14:paraId="54A2FC81" w14:textId="107CF9E4">
      <w:pPr>
        <w:pStyle w:val="ListParagraph"/>
        <w:numPr>
          <w:ilvl w:val="0"/>
          <w:numId w:val="1"/>
        </w:numPr>
      </w:pPr>
      <w:r>
        <w:t xml:space="preserve">For the </w:t>
      </w:r>
      <w:r w:rsidR="006847CB">
        <w:t xml:space="preserve">Funded Positions </w:t>
      </w:r>
      <w:r w:rsidR="00F21CEE">
        <w:t>fields</w:t>
      </w:r>
      <w:r>
        <w:t>, v</w:t>
      </w:r>
      <w:r w:rsidR="007F636F">
        <w:t xml:space="preserve">alues to the </w:t>
      </w:r>
      <w:r w:rsidR="0046340F">
        <w:t xml:space="preserve">hundredth </w:t>
      </w:r>
      <w:r w:rsidR="007F636F">
        <w:t xml:space="preserve">place are allowed </w:t>
      </w:r>
      <w:r w:rsidR="008F2E73">
        <w:t>(for example, 5.36)</w:t>
      </w:r>
      <w:r w:rsidR="007F636F">
        <w:t>.</w:t>
      </w:r>
    </w:p>
    <w:p w:rsidR="00776009" w:rsidP="008858E3" w14:paraId="5A1A8F2D" w14:textId="6DB046F3">
      <w:pPr>
        <w:pStyle w:val="ListParagraph"/>
        <w:numPr>
          <w:ilvl w:val="0"/>
          <w:numId w:val="1"/>
        </w:numPr>
      </w:pPr>
      <w:r>
        <w:t>For the</w:t>
      </w:r>
      <w:r w:rsidR="007F636F">
        <w:t xml:space="preserve"> financial fields in </w:t>
      </w:r>
      <w:r w:rsidR="000C2094">
        <w:t>S</w:t>
      </w:r>
      <w:r w:rsidR="007F636F">
        <w:t>ections B and C</w:t>
      </w:r>
      <w:r>
        <w:t>,</w:t>
      </w:r>
      <w:r w:rsidR="007F636F">
        <w:t xml:space="preserve"> only positive, whole numbers</w:t>
      </w:r>
      <w:r w:rsidR="0099621F">
        <w:t xml:space="preserve"> are allowed</w:t>
      </w:r>
      <w:r w:rsidR="007F636F">
        <w:t>.</w:t>
      </w:r>
    </w:p>
    <w:p w:rsidR="006A183C" w:rsidP="00776009" w14:paraId="15983F35" w14:textId="6D862351">
      <w:r>
        <w:t>S</w:t>
      </w:r>
      <w:r w:rsidR="00AE1BF9">
        <w:t>tart</w:t>
      </w:r>
      <w:r>
        <w:t xml:space="preserve"> by entering</w:t>
      </w:r>
      <w:r w:rsidR="00AE1BF9">
        <w:t xml:space="preserve"> the</w:t>
      </w:r>
      <w:r w:rsidR="00103D59">
        <w:t xml:space="preserve"> </w:t>
      </w:r>
      <w:r>
        <w:t xml:space="preserve">complete </w:t>
      </w:r>
      <w:r w:rsidR="00103D59">
        <w:t xml:space="preserve">Grant Number in cell </w:t>
      </w:r>
      <w:r w:rsidRPr="00B3000C" w:rsidR="00D97F02">
        <w:t>I5</w:t>
      </w:r>
      <w:r w:rsidR="009D777D">
        <w:rPr>
          <w:b/>
          <w:bCs/>
        </w:rPr>
        <w:t xml:space="preserve"> </w:t>
      </w:r>
      <w:r w:rsidR="009D777D">
        <w:t xml:space="preserve">(for example, </w:t>
      </w:r>
      <w:r w:rsidRPr="00AD6248" w:rsidR="00AD6248">
        <w:t>25555DV000112</w:t>
      </w:r>
      <w:r w:rsidR="009D777D">
        <w:t>)</w:t>
      </w:r>
      <w:r w:rsidR="00AE1BF9">
        <w:t xml:space="preserve">. </w:t>
      </w:r>
      <w:r>
        <w:t>This needs to be completed</w:t>
      </w:r>
      <w:r w:rsidR="0027035B">
        <w:t xml:space="preserve"> only</w:t>
      </w:r>
      <w:r>
        <w:t xml:space="preserve"> </w:t>
      </w:r>
      <w:r w:rsidR="001740E3">
        <w:t>once and</w:t>
      </w:r>
      <w:r>
        <w:t xml:space="preserve"> will automatically populate the</w:t>
      </w:r>
      <w:r w:rsidR="00C34FE5">
        <w:t xml:space="preserve"> state in cells R5 and AB5 and the</w:t>
      </w:r>
      <w:r>
        <w:t xml:space="preserve"> </w:t>
      </w:r>
      <w:r w:rsidR="00C34FE5">
        <w:t xml:space="preserve">Quarter Ending </w:t>
      </w:r>
      <w:r w:rsidR="000B70B3">
        <w:t>(Row 9)</w:t>
      </w:r>
      <w:r w:rsidR="00C34FE5">
        <w:t>.</w:t>
      </w:r>
    </w:p>
    <w:p w:rsidR="00B1302F" w:rsidP="00776009" w14:paraId="14C5735A" w14:textId="6DF627BF">
      <w:r w:rsidRPr="00B1302F">
        <w:t>You can now work down the column for the appropriate year/quarter, starting with Year</w:t>
      </w:r>
      <w:r w:rsidR="00595086">
        <w:t xml:space="preserve"> </w:t>
      </w:r>
      <w:r w:rsidRPr="00B1302F">
        <w:t>1/Quarter 1. Enter information as described below.</w:t>
      </w:r>
    </w:p>
    <w:p w:rsidR="00FB3163" w:rsidP="000F0326" w14:paraId="50E56701" w14:textId="4CD4DDE4">
      <w:pPr>
        <w:pStyle w:val="Heading3"/>
      </w:pPr>
      <w:r>
        <w:t xml:space="preserve">Section A </w:t>
      </w:r>
      <w:r w:rsidR="000F0326">
        <w:t>–</w:t>
      </w:r>
      <w:r>
        <w:t xml:space="preserve"> </w:t>
      </w:r>
      <w:r w:rsidR="000F0326">
        <w:t>Grantee &amp; Quarter Information</w:t>
      </w:r>
    </w:p>
    <w:p w:rsidR="009D132B" w:rsidP="00776009" w14:paraId="5EC69C33" w14:textId="4D62951F">
      <w:r>
        <w:t>T</w:t>
      </w:r>
      <w:r w:rsidR="00473D79">
        <w:t xml:space="preserve">his section is </w:t>
      </w:r>
      <w:r w:rsidR="34C89C2B">
        <w:t xml:space="preserve">used to identify the grant award that </w:t>
      </w:r>
      <w:r w:rsidR="00F87784">
        <w:t>you are</w:t>
      </w:r>
      <w:r w:rsidR="34C89C2B">
        <w:t xml:space="preserve"> </w:t>
      </w:r>
      <w:r w:rsidR="00F87784">
        <w:t xml:space="preserve">reporting </w:t>
      </w:r>
      <w:r w:rsidR="34C89C2B">
        <w:t>on</w:t>
      </w:r>
      <w:r w:rsidR="00FE78CD">
        <w:t>.</w:t>
      </w:r>
    </w:p>
    <w:p w:rsidR="00906671" w:rsidP="00906671" w14:paraId="7304FF6D" w14:textId="77777777">
      <w:pPr>
        <w:rPr>
          <w:rStyle w:val="Strong"/>
        </w:rPr>
      </w:pPr>
      <w:r w:rsidRPr="39AEC28E">
        <w:rPr>
          <w:rStyle w:val="Strong"/>
        </w:rPr>
        <w:t xml:space="preserve">State: </w:t>
      </w:r>
      <w:r w:rsidRPr="39AEC28E">
        <w:rPr>
          <w:rStyle w:val="Strong"/>
          <w:b w:val="0"/>
          <w:bCs w:val="0"/>
        </w:rPr>
        <w:t>Select your state from the dropdown list.</w:t>
      </w:r>
    </w:p>
    <w:p w:rsidR="005B7DBF" w:rsidP="39AEC28E" w14:paraId="2709C147" w14:textId="73E010BD">
      <w:pPr>
        <w:rPr>
          <w:rStyle w:val="Strong"/>
        </w:rPr>
      </w:pPr>
      <w:r w:rsidRPr="39AEC28E">
        <w:rPr>
          <w:rStyle w:val="Strong"/>
        </w:rPr>
        <w:t>Grant Number</w:t>
      </w:r>
      <w:r w:rsidRPr="39AEC28E" w:rsidR="1E962E1B">
        <w:rPr>
          <w:rStyle w:val="Strong"/>
        </w:rPr>
        <w:t xml:space="preserve">: </w:t>
      </w:r>
      <w:r w:rsidRPr="39AEC28E" w:rsidR="1E962E1B">
        <w:rPr>
          <w:rStyle w:val="Strong"/>
          <w:b w:val="0"/>
          <w:bCs w:val="0"/>
        </w:rPr>
        <w:t>Enter the entire grant number, also known as the Federal Award Identification Number.</w:t>
      </w:r>
    </w:p>
    <w:p w:rsidR="005B7DBF" w:rsidP="002E3F4B" w14:paraId="03583112" w14:textId="3D6345FD">
      <w:r w:rsidRPr="39AEC28E">
        <w:rPr>
          <w:rStyle w:val="Strong"/>
        </w:rPr>
        <w:t>Quarter Ending:</w:t>
      </w:r>
      <w:r>
        <w:t xml:space="preserve"> </w:t>
      </w:r>
      <w:r w:rsidR="45261FC4">
        <w:t>This</w:t>
      </w:r>
      <w:r>
        <w:t xml:space="preserve"> field will populate automatically after </w:t>
      </w:r>
      <w:r w:rsidR="00FC7772">
        <w:t xml:space="preserve">you </w:t>
      </w:r>
      <w:r>
        <w:t>input the</w:t>
      </w:r>
      <w:r w:rsidR="00776009">
        <w:t xml:space="preserve"> complete</w:t>
      </w:r>
      <w:r>
        <w:t xml:space="preserve"> grant number. </w:t>
      </w:r>
      <w:r w:rsidR="00776009">
        <w:t xml:space="preserve">If </w:t>
      </w:r>
      <w:r w:rsidR="65D3AD2B">
        <w:t xml:space="preserve">it does </w:t>
      </w:r>
      <w:r w:rsidR="00776009">
        <w:t xml:space="preserve">not seem correct, </w:t>
      </w:r>
      <w:r w:rsidR="00824E18">
        <w:t>double-check</w:t>
      </w:r>
      <w:r w:rsidR="00776009">
        <w:t xml:space="preserve"> </w:t>
      </w:r>
      <w:r w:rsidR="00731BB1">
        <w:t xml:space="preserve">or </w:t>
      </w:r>
      <w:r w:rsidR="00776009">
        <w:t xml:space="preserve">reenter your entire grant number in cell </w:t>
      </w:r>
      <w:r w:rsidR="00A36DEB">
        <w:t>I5</w:t>
      </w:r>
      <w:r w:rsidR="00776009">
        <w:t xml:space="preserve"> with no extra spaces</w:t>
      </w:r>
      <w:r w:rsidR="009D777D">
        <w:t>.</w:t>
      </w:r>
    </w:p>
    <w:p w:rsidR="002E3F4B" w:rsidP="002E3F4B" w14:paraId="117F714F" w14:textId="17CD384B">
      <w:r w:rsidRPr="73B61C94">
        <w:rPr>
          <w:rStyle w:val="Strong"/>
        </w:rPr>
        <w:t>Date Prepared</w:t>
      </w:r>
      <w:r w:rsidRPr="73B61C94" w:rsidR="0046608B">
        <w:rPr>
          <w:rStyle w:val="Strong"/>
        </w:rPr>
        <w:t>:</w:t>
      </w:r>
      <w:r w:rsidR="0046608B">
        <w:t xml:space="preserve"> </w:t>
      </w:r>
      <w:r w:rsidR="0074153D">
        <w:t>Enter the d</w:t>
      </w:r>
      <w:r w:rsidR="00654C42">
        <w:t>ate you are preparing th</w:t>
      </w:r>
      <w:r w:rsidR="004A6D58">
        <w:t>e</w:t>
      </w:r>
      <w:r w:rsidR="00654C42">
        <w:t xml:space="preserve"> quarter’s report</w:t>
      </w:r>
      <w:r w:rsidR="009D63AE">
        <w:t xml:space="preserve"> in MM/DD/YYYY format, including the forward slashes</w:t>
      </w:r>
      <w:r w:rsidR="002D587B">
        <w:t>.</w:t>
      </w:r>
    </w:p>
    <w:p w:rsidR="000F0326" w:rsidP="002464E7" w14:paraId="6C7A2112" w14:textId="30871D86">
      <w:pPr>
        <w:pStyle w:val="Heading3"/>
        <w:rPr>
          <w:b/>
          <w:bCs/>
        </w:rPr>
      </w:pPr>
      <w:r>
        <w:t xml:space="preserve">Section B – </w:t>
      </w:r>
      <w:r w:rsidR="002464E7">
        <w:t>Allocations by Activity</w:t>
      </w:r>
    </w:p>
    <w:p w:rsidR="00996FFC" w:rsidP="002E3F4B" w14:paraId="7F583FF1" w14:textId="77777777">
      <w:pPr>
        <w:rPr>
          <w:bCs/>
        </w:rPr>
      </w:pPr>
      <w:r w:rsidRPr="00AF4B4C">
        <w:rPr>
          <w:bCs/>
        </w:rPr>
        <w:t xml:space="preserve">In this section, break out the total grant award </w:t>
      </w:r>
      <w:r w:rsidR="00F560CB">
        <w:rPr>
          <w:bCs/>
        </w:rPr>
        <w:t xml:space="preserve">funding </w:t>
      </w:r>
      <w:r w:rsidRPr="00AF4B4C">
        <w:rPr>
          <w:bCs/>
        </w:rPr>
        <w:t xml:space="preserve">allocation </w:t>
      </w:r>
      <w:r w:rsidR="00342013">
        <w:rPr>
          <w:bCs/>
        </w:rPr>
        <w:t>among</w:t>
      </w:r>
      <w:r w:rsidRPr="00AF4B4C">
        <w:rPr>
          <w:bCs/>
        </w:rPr>
        <w:t xml:space="preserve"> the </w:t>
      </w:r>
      <w:r w:rsidR="0027035B">
        <w:rPr>
          <w:bCs/>
        </w:rPr>
        <w:t>Disabled Veterans’ Outreach Program (</w:t>
      </w:r>
      <w:r w:rsidRPr="00AF4B4C">
        <w:rPr>
          <w:bCs/>
        </w:rPr>
        <w:t>DVOP</w:t>
      </w:r>
      <w:r w:rsidR="0027035B">
        <w:rPr>
          <w:bCs/>
        </w:rPr>
        <w:t>)</w:t>
      </w:r>
      <w:r w:rsidRPr="00AF4B4C">
        <w:rPr>
          <w:bCs/>
        </w:rPr>
        <w:t>, Consolidated</w:t>
      </w:r>
      <w:r w:rsidR="007F0C73">
        <w:rPr>
          <w:bCs/>
        </w:rPr>
        <w:t xml:space="preserve"> </w:t>
      </w:r>
      <w:r w:rsidR="00FC7772">
        <w:rPr>
          <w:bCs/>
        </w:rPr>
        <w:t>DVOP/LVER</w:t>
      </w:r>
      <w:r w:rsidR="00731BB1">
        <w:rPr>
          <w:bCs/>
        </w:rPr>
        <w:t xml:space="preserve"> (CODL)</w:t>
      </w:r>
      <w:r w:rsidRPr="00AF4B4C">
        <w:rPr>
          <w:bCs/>
        </w:rPr>
        <w:t xml:space="preserve">, </w:t>
      </w:r>
      <w:r w:rsidR="0027035B">
        <w:rPr>
          <w:bCs/>
        </w:rPr>
        <w:t>Local Veterans’ Employment Representative (</w:t>
      </w:r>
      <w:r w:rsidRPr="00AF4B4C">
        <w:rPr>
          <w:bCs/>
        </w:rPr>
        <w:t>LVER</w:t>
      </w:r>
      <w:r w:rsidR="0027035B">
        <w:rPr>
          <w:bCs/>
        </w:rPr>
        <w:t>)</w:t>
      </w:r>
      <w:r w:rsidRPr="00AF4B4C">
        <w:rPr>
          <w:bCs/>
        </w:rPr>
        <w:t>, Incentive Award</w:t>
      </w:r>
      <w:r w:rsidR="002464E7">
        <w:rPr>
          <w:bCs/>
        </w:rPr>
        <w:t>, and Management and Administrative</w:t>
      </w:r>
      <w:r w:rsidR="00DD5BC8">
        <w:rPr>
          <w:bCs/>
        </w:rPr>
        <w:t xml:space="preserve"> (</w:t>
      </w:r>
      <w:r w:rsidR="00DD5BC8">
        <w:rPr>
          <w:bCs/>
        </w:rPr>
        <w:t>Mgmt</w:t>
      </w:r>
      <w:r w:rsidR="00DD5BC8">
        <w:rPr>
          <w:bCs/>
        </w:rPr>
        <w:t xml:space="preserve"> &amp; Admin</w:t>
      </w:r>
      <w:r w:rsidR="008C3F6B">
        <w:rPr>
          <w:bCs/>
        </w:rPr>
        <w:t xml:space="preserve"> Costs</w:t>
      </w:r>
      <w:r w:rsidR="00DD5BC8">
        <w:rPr>
          <w:bCs/>
        </w:rPr>
        <w:t>)</w:t>
      </w:r>
      <w:r w:rsidR="002464E7">
        <w:rPr>
          <w:bCs/>
        </w:rPr>
        <w:t xml:space="preserve"> </w:t>
      </w:r>
      <w:r w:rsidRPr="00AF4B4C">
        <w:rPr>
          <w:bCs/>
        </w:rPr>
        <w:t>activities.</w:t>
      </w:r>
      <w:r>
        <w:rPr>
          <w:bCs/>
        </w:rPr>
        <w:t xml:space="preserve"> </w:t>
      </w:r>
    </w:p>
    <w:p w:rsidR="00996FFC" w:rsidP="002E3F4B" w14:paraId="6A11017B" w14:textId="2A23446E">
      <w:pPr>
        <w:rPr>
          <w:bCs/>
        </w:rPr>
      </w:pPr>
      <w:r>
        <w:rPr>
          <w:bCs/>
        </w:rPr>
        <w:t>As the grant recipient, you (not VETS) determine the amounts to allocate to each activity except Incentive Awards</w:t>
      </w:r>
      <w:r w:rsidR="00F46E9E">
        <w:rPr>
          <w:bCs/>
        </w:rPr>
        <w:t xml:space="preserve">. You may </w:t>
      </w:r>
      <w:r w:rsidR="0092292C">
        <w:rPr>
          <w:bCs/>
        </w:rPr>
        <w:t>adjust these allocations between the other four activities</w:t>
      </w:r>
      <w:r w:rsidR="00F46E9E">
        <w:rPr>
          <w:bCs/>
        </w:rPr>
        <w:t xml:space="preserve"> at any tim</w:t>
      </w:r>
      <w:r w:rsidR="0092292C">
        <w:rPr>
          <w:bCs/>
        </w:rPr>
        <w:t>e</w:t>
      </w:r>
      <w:r w:rsidR="00606D0F">
        <w:rPr>
          <w:bCs/>
        </w:rPr>
        <w:t xml:space="preserve"> without prior approval; however, </w:t>
      </w:r>
      <w:r w:rsidR="001665A7">
        <w:rPr>
          <w:bCs/>
        </w:rPr>
        <w:t>these reallocations</w:t>
      </w:r>
      <w:r w:rsidR="004E0EA1">
        <w:rPr>
          <w:bCs/>
        </w:rPr>
        <w:t xml:space="preserve"> should be </w:t>
      </w:r>
      <w:r w:rsidR="001665A7">
        <w:rPr>
          <w:bCs/>
        </w:rPr>
        <w:t>addressed</w:t>
      </w:r>
      <w:r w:rsidR="004E0EA1">
        <w:rPr>
          <w:bCs/>
        </w:rPr>
        <w:t xml:space="preserve"> on the VETS-403 Technical Performance Narrative</w:t>
      </w:r>
      <w:r w:rsidR="001665A7">
        <w:rPr>
          <w:bCs/>
        </w:rPr>
        <w:t>.</w:t>
      </w:r>
    </w:p>
    <w:p w:rsidR="006D78D9" w:rsidP="002E3F4B" w14:paraId="1E7D453B" w14:textId="430E7919">
      <w:pPr>
        <w:rPr>
          <w:b/>
          <w:bCs/>
        </w:rPr>
      </w:pPr>
      <w:r>
        <w:rPr>
          <w:bCs/>
        </w:rPr>
        <w:t xml:space="preserve">In the first few quarters of a </w:t>
      </w:r>
      <w:r w:rsidR="00D77570">
        <w:rPr>
          <w:bCs/>
        </w:rPr>
        <w:t xml:space="preserve">grant year, </w:t>
      </w:r>
      <w:r w:rsidR="001665A7">
        <w:rPr>
          <w:bCs/>
        </w:rPr>
        <w:t>the total allocated</w:t>
      </w:r>
      <w:r w:rsidR="00363FEA">
        <w:rPr>
          <w:bCs/>
        </w:rPr>
        <w:t xml:space="preserve"> funding</w:t>
      </w:r>
      <w:r w:rsidR="001665A7">
        <w:rPr>
          <w:bCs/>
        </w:rPr>
        <w:t xml:space="preserve"> </w:t>
      </w:r>
      <w:r w:rsidR="00D77570">
        <w:rPr>
          <w:bCs/>
        </w:rPr>
        <w:t>may be significantly less than the annual allocation estimate.</w:t>
      </w:r>
      <w:r w:rsidR="004B21D2">
        <w:rPr>
          <w:bCs/>
        </w:rPr>
        <w:t xml:space="preserve"> </w:t>
      </w:r>
      <w:r w:rsidR="00363FEA">
        <w:rPr>
          <w:bCs/>
        </w:rPr>
        <w:t>Only</w:t>
      </w:r>
      <w:r w:rsidR="00D77570">
        <w:rPr>
          <w:bCs/>
        </w:rPr>
        <w:t xml:space="preserve"> enter amounts that have been </w:t>
      </w:r>
      <w:r w:rsidR="00AE7613">
        <w:rPr>
          <w:bCs/>
        </w:rPr>
        <w:t xml:space="preserve">allocated </w:t>
      </w:r>
      <w:r w:rsidR="00D77570">
        <w:rPr>
          <w:bCs/>
        </w:rPr>
        <w:t xml:space="preserve">to the state </w:t>
      </w:r>
      <w:r w:rsidR="00AE7613">
        <w:rPr>
          <w:bCs/>
        </w:rPr>
        <w:t xml:space="preserve">per the </w:t>
      </w:r>
      <w:r w:rsidR="00AE7613">
        <w:t xml:space="preserve">most recent </w:t>
      </w:r>
      <w:r w:rsidR="005D61D2">
        <w:rPr>
          <w:bCs/>
        </w:rPr>
        <w:t>Notice of Award</w:t>
      </w:r>
      <w:r w:rsidR="00AE7613">
        <w:rPr>
          <w:bCs/>
        </w:rPr>
        <w:t xml:space="preserve"> </w:t>
      </w:r>
      <w:r w:rsidR="00D77570">
        <w:rPr>
          <w:bCs/>
        </w:rPr>
        <w:t xml:space="preserve">as of the end of </w:t>
      </w:r>
      <w:r w:rsidR="00490072">
        <w:rPr>
          <w:bCs/>
        </w:rPr>
        <w:t xml:space="preserve">the </w:t>
      </w:r>
      <w:r w:rsidR="00D77570">
        <w:rPr>
          <w:bCs/>
        </w:rPr>
        <w:t>quarter.</w:t>
      </w:r>
    </w:p>
    <w:p w:rsidR="002E3F4B" w:rsidP="002E3F4B" w14:paraId="3AEAC007" w14:textId="3570CD9B">
      <w:r w:rsidRPr="009054CF">
        <w:rPr>
          <w:rStyle w:val="Strong"/>
        </w:rPr>
        <w:t>B</w:t>
      </w:r>
      <w:r w:rsidRPr="009054CF" w:rsidR="003E6EF2">
        <w:rPr>
          <w:rStyle w:val="Strong"/>
        </w:rPr>
        <w:t>.</w:t>
      </w:r>
      <w:r w:rsidRPr="009054CF" w:rsidR="001A385C">
        <w:rPr>
          <w:rStyle w:val="Strong"/>
        </w:rPr>
        <w:t>a</w:t>
      </w:r>
      <w:r w:rsidRPr="009054CF">
        <w:rPr>
          <w:rStyle w:val="Strong"/>
        </w:rPr>
        <w:t xml:space="preserve"> </w:t>
      </w:r>
      <w:r w:rsidR="00A978B7">
        <w:rPr>
          <w:rStyle w:val="Strong"/>
        </w:rPr>
        <w:t>Disabled Veterans Outreach Program</w:t>
      </w:r>
      <w:r w:rsidRPr="009054CF" w:rsidR="00A56BF8">
        <w:rPr>
          <w:rStyle w:val="Strong"/>
        </w:rPr>
        <w:t>:</w:t>
      </w:r>
      <w:r w:rsidR="005815A8">
        <w:t xml:space="preserve"> Enter the c</w:t>
      </w:r>
      <w:r w:rsidRPr="005F6642" w:rsidR="005F6642">
        <w:t xml:space="preserve">umulative amount of funds approved through the end of the </w:t>
      </w:r>
      <w:r w:rsidR="00D77570">
        <w:t>quarter that you have allocated to the DVOP activity.</w:t>
      </w:r>
    </w:p>
    <w:p w:rsidR="002E3F4B" w:rsidP="002E3F4B" w14:paraId="5AD5A0E9" w14:textId="3783C8F5">
      <w:r w:rsidRPr="009054CF">
        <w:rPr>
          <w:rStyle w:val="Strong"/>
        </w:rPr>
        <w:t>B</w:t>
      </w:r>
      <w:r w:rsidRPr="009054CF" w:rsidR="003E6EF2">
        <w:rPr>
          <w:rStyle w:val="Strong"/>
        </w:rPr>
        <w:t>.</w:t>
      </w:r>
      <w:r w:rsidRPr="009054CF" w:rsidR="001A385C">
        <w:rPr>
          <w:rStyle w:val="Strong"/>
        </w:rPr>
        <w:t>b</w:t>
      </w:r>
      <w:r w:rsidRPr="009054CF">
        <w:rPr>
          <w:rStyle w:val="Strong"/>
        </w:rPr>
        <w:t xml:space="preserve"> Consolidated </w:t>
      </w:r>
      <w:r w:rsidR="00A978B7">
        <w:rPr>
          <w:rStyle w:val="Strong"/>
        </w:rPr>
        <w:t>DVOP/LVER Positions</w:t>
      </w:r>
      <w:r w:rsidRPr="009054CF" w:rsidR="00C1630C">
        <w:rPr>
          <w:rStyle w:val="Strong"/>
        </w:rPr>
        <w:t>:</w:t>
      </w:r>
      <w:r w:rsidR="00C1630C">
        <w:t xml:space="preserve"> </w:t>
      </w:r>
      <w:r w:rsidR="005815A8">
        <w:t>Enter the c</w:t>
      </w:r>
      <w:r w:rsidR="005A0701">
        <w:t>u</w:t>
      </w:r>
      <w:r w:rsidRPr="00C1630C" w:rsidR="00C1630C">
        <w:t xml:space="preserve">mulative amount of funds approved through the end of the </w:t>
      </w:r>
      <w:r w:rsidR="00D77570">
        <w:t>quarter that you have allocated to the Consolidated DVOP/LVER activity.</w:t>
      </w:r>
    </w:p>
    <w:p w:rsidR="002E3F4B" w:rsidP="002E3F4B" w14:paraId="508AF8B7" w14:textId="1D488741">
      <w:r w:rsidRPr="009054CF">
        <w:rPr>
          <w:rStyle w:val="Strong"/>
        </w:rPr>
        <w:t>B</w:t>
      </w:r>
      <w:r w:rsidRPr="009054CF" w:rsidR="003E6EF2">
        <w:rPr>
          <w:rStyle w:val="Strong"/>
        </w:rPr>
        <w:t>.</w:t>
      </w:r>
      <w:r w:rsidRPr="009054CF" w:rsidR="001A385C">
        <w:rPr>
          <w:rStyle w:val="Strong"/>
        </w:rPr>
        <w:t>c</w:t>
      </w:r>
      <w:r w:rsidRPr="009054CF">
        <w:rPr>
          <w:rStyle w:val="Strong"/>
        </w:rPr>
        <w:t xml:space="preserve"> </w:t>
      </w:r>
      <w:r w:rsidR="00A978B7">
        <w:rPr>
          <w:rStyle w:val="Strong"/>
        </w:rPr>
        <w:t>Local Veterans Employment Representative</w:t>
      </w:r>
      <w:r w:rsidRPr="009054CF" w:rsidR="00C1630C">
        <w:rPr>
          <w:rStyle w:val="Strong"/>
        </w:rPr>
        <w:t>:</w:t>
      </w:r>
      <w:r w:rsidR="00C1630C">
        <w:t xml:space="preserve"> </w:t>
      </w:r>
      <w:r w:rsidR="005815A8">
        <w:t xml:space="preserve">Enter the </w:t>
      </w:r>
      <w:r w:rsidR="00B800CB">
        <w:t>c</w:t>
      </w:r>
      <w:r w:rsidRPr="00C1630C" w:rsidR="00B800CB">
        <w:t>umulative</w:t>
      </w:r>
      <w:r w:rsidRPr="00C1630C" w:rsidR="00C1630C">
        <w:t xml:space="preserve"> amount of funds approved through the end of the </w:t>
      </w:r>
      <w:r w:rsidR="00D77570">
        <w:t>quarter that you have allocated to the LVER activity.</w:t>
      </w:r>
    </w:p>
    <w:p w:rsidR="002E3F4B" w:rsidP="002E3F4B" w14:paraId="7E7457CC" w14:textId="554401BD">
      <w:r w:rsidRPr="009054CF">
        <w:rPr>
          <w:rStyle w:val="Strong"/>
        </w:rPr>
        <w:t>B</w:t>
      </w:r>
      <w:r w:rsidRPr="009054CF" w:rsidR="003E6EF2">
        <w:rPr>
          <w:rStyle w:val="Strong"/>
        </w:rPr>
        <w:t>.</w:t>
      </w:r>
      <w:r w:rsidRPr="009054CF" w:rsidR="001A385C">
        <w:rPr>
          <w:rStyle w:val="Strong"/>
        </w:rPr>
        <w:t>d</w:t>
      </w:r>
      <w:r w:rsidRPr="009054CF">
        <w:rPr>
          <w:rStyle w:val="Strong"/>
        </w:rPr>
        <w:t xml:space="preserve"> Incentive Award</w:t>
      </w:r>
      <w:r w:rsidR="003045F2">
        <w:rPr>
          <w:rStyle w:val="Strong"/>
        </w:rPr>
        <w:t>s</w:t>
      </w:r>
      <w:r w:rsidRPr="009054CF" w:rsidR="00C1630C">
        <w:rPr>
          <w:rStyle w:val="Strong"/>
        </w:rPr>
        <w:t>:</w:t>
      </w:r>
      <w:r w:rsidR="00C1630C">
        <w:t xml:space="preserve"> </w:t>
      </w:r>
      <w:r w:rsidR="005815A8">
        <w:t xml:space="preserve">Enter the </w:t>
      </w:r>
      <w:r w:rsidR="00B800CB">
        <w:t>c</w:t>
      </w:r>
      <w:r w:rsidRPr="00C1630C" w:rsidR="00B800CB">
        <w:t>umulative</w:t>
      </w:r>
      <w:r w:rsidRPr="00C1630C" w:rsidR="00C1630C">
        <w:t xml:space="preserve"> amount of funds approved through the end of the </w:t>
      </w:r>
      <w:r w:rsidR="00D77570">
        <w:t xml:space="preserve">quarter that </w:t>
      </w:r>
      <w:r w:rsidR="00B51539">
        <w:t xml:space="preserve">you have </w:t>
      </w:r>
      <w:r w:rsidR="00D77570">
        <w:t xml:space="preserve">allocated to the </w:t>
      </w:r>
      <w:r w:rsidR="00B25EFE">
        <w:t>I</w:t>
      </w:r>
      <w:r w:rsidR="00D77570">
        <w:t xml:space="preserve">ncentive </w:t>
      </w:r>
      <w:r w:rsidR="00B25EFE">
        <w:t>A</w:t>
      </w:r>
      <w:r w:rsidR="00D77570">
        <w:t xml:space="preserve">ward activity. This should never exceed one percent of the </w:t>
      </w:r>
      <w:r w:rsidR="005E3176">
        <w:t xml:space="preserve">total </w:t>
      </w:r>
      <w:r w:rsidR="00D77570">
        <w:t>annual allocation.</w:t>
      </w:r>
      <w:r w:rsidR="001052F5">
        <w:t xml:space="preserve"> </w:t>
      </w:r>
      <w:r w:rsidR="00D77570">
        <w:t>Incentive award funds cannot be transferred to other activities.</w:t>
      </w:r>
    </w:p>
    <w:p w:rsidR="001A385C" w:rsidP="001A385C" w14:paraId="22B1CD7B" w14:textId="7D359193">
      <w:r w:rsidRPr="009054CF">
        <w:rPr>
          <w:rStyle w:val="Strong"/>
        </w:rPr>
        <w:t>B.e</w:t>
      </w:r>
      <w:r w:rsidRPr="009054CF">
        <w:rPr>
          <w:rStyle w:val="Strong"/>
        </w:rPr>
        <w:t xml:space="preserve"> </w:t>
      </w:r>
      <w:r w:rsidRPr="009054CF">
        <w:rPr>
          <w:rStyle w:val="Strong"/>
        </w:rPr>
        <w:t>Mgmt</w:t>
      </w:r>
      <w:r w:rsidRPr="009054CF">
        <w:rPr>
          <w:rStyle w:val="Strong"/>
        </w:rPr>
        <w:t xml:space="preserve"> &amp; Admin </w:t>
      </w:r>
      <w:r w:rsidR="00764866">
        <w:rPr>
          <w:rStyle w:val="Strong"/>
        </w:rPr>
        <w:t>Costs</w:t>
      </w:r>
      <w:r w:rsidRPr="004404F5">
        <w:rPr>
          <w:b/>
        </w:rPr>
        <w:t>:</w:t>
      </w:r>
      <w:r>
        <w:t xml:space="preserve"> Enter the c</w:t>
      </w:r>
      <w:r w:rsidRPr="00C1630C">
        <w:t xml:space="preserve">umulative amount of funds approved through the end of the </w:t>
      </w:r>
      <w:r>
        <w:t xml:space="preserve">quarter that </w:t>
      </w:r>
      <w:r w:rsidR="00E955E1">
        <w:t xml:space="preserve">you have </w:t>
      </w:r>
      <w:r>
        <w:t xml:space="preserve">allocated to </w:t>
      </w:r>
      <w:r w:rsidR="004D6300">
        <w:t>Mgmt</w:t>
      </w:r>
      <w:r w:rsidR="004D6300">
        <w:t xml:space="preserve"> &amp; Admin</w:t>
      </w:r>
      <w:r>
        <w:t xml:space="preserve"> </w:t>
      </w:r>
      <w:r w:rsidR="00764866">
        <w:t>C</w:t>
      </w:r>
      <w:r>
        <w:t xml:space="preserve">osts. Note: </w:t>
      </w:r>
      <w:r>
        <w:t>Mgmt</w:t>
      </w:r>
      <w:r>
        <w:t xml:space="preserve"> &amp; Admin Costs include any expenses that are not directly attributable to another activity. Examples include salaries and benefits for program managers, </w:t>
      </w:r>
      <w:r w:rsidR="00BF7755">
        <w:t xml:space="preserve">most indirect costs, </w:t>
      </w:r>
      <w:r>
        <w:t>and allocated support costs that are not in the indirect cost pool.</w:t>
      </w:r>
    </w:p>
    <w:p w:rsidR="00EC19E4" w:rsidP="002E3F4B" w14:paraId="60EC9A2C" w14:textId="027993EC">
      <w:r w:rsidRPr="009054CF">
        <w:rPr>
          <w:rStyle w:val="Strong"/>
        </w:rPr>
        <w:t>B</w:t>
      </w:r>
      <w:r w:rsidRPr="009054CF" w:rsidR="00536239">
        <w:rPr>
          <w:rStyle w:val="Strong"/>
        </w:rPr>
        <w:t>.</w:t>
      </w:r>
      <w:r w:rsidRPr="009054CF" w:rsidR="001A385C">
        <w:rPr>
          <w:rStyle w:val="Strong"/>
        </w:rPr>
        <w:t>f</w:t>
      </w:r>
      <w:r w:rsidRPr="009054CF" w:rsidR="006D78D9">
        <w:rPr>
          <w:rStyle w:val="Strong"/>
        </w:rPr>
        <w:t xml:space="preserve"> Total Approved Funds:</w:t>
      </w:r>
      <w:r w:rsidR="006D78D9">
        <w:t xml:space="preserve"> This cell will automatically </w:t>
      </w:r>
      <w:r w:rsidR="00753EAE">
        <w:t xml:space="preserve">calculate the sum of </w:t>
      </w:r>
      <w:r w:rsidR="006D78D9">
        <w:t xml:space="preserve">your entries for </w:t>
      </w:r>
      <w:r w:rsidR="006D78D9">
        <w:t>B</w:t>
      </w:r>
      <w:r w:rsidR="009E5C74">
        <w:t>.a</w:t>
      </w:r>
      <w:r w:rsidR="006D78D9">
        <w:t xml:space="preserve"> through </w:t>
      </w:r>
      <w:r w:rsidR="006D78D9">
        <w:t>B</w:t>
      </w:r>
      <w:r w:rsidR="009E5C74">
        <w:t>.e</w:t>
      </w:r>
      <w:r w:rsidR="006D78D9">
        <w:t xml:space="preserve"> above. </w:t>
      </w:r>
      <w:r w:rsidR="009E5C74">
        <w:t>The total</w:t>
      </w:r>
      <w:r w:rsidR="006D78D9">
        <w:t xml:space="preserve"> must </w:t>
      </w:r>
      <w:r w:rsidR="005E5910">
        <w:t xml:space="preserve">usually </w:t>
      </w:r>
      <w:r w:rsidR="009E5C74">
        <w:t>match</w:t>
      </w:r>
      <w:r w:rsidR="006D78D9">
        <w:t xml:space="preserve"> (within one dollar) the SF-425 Federal Financial Report (FFR), line 10.d</w:t>
      </w:r>
      <w:r>
        <w:t xml:space="preserve">, </w:t>
      </w:r>
      <w:r w:rsidR="00114792">
        <w:t>for the same reporting quarter</w:t>
      </w:r>
      <w:r w:rsidR="006D78D9">
        <w:t xml:space="preserve">. </w:t>
      </w:r>
    </w:p>
    <w:p w:rsidR="00464DE0" w:rsidP="002E3F4B" w14:paraId="26156BC7" w14:textId="1AFF4855">
      <w:r>
        <w:t>If</w:t>
      </w:r>
      <w:r w:rsidR="002B2EE4">
        <w:t xml:space="preserve"> your funding amount changed within three days of the end of the quarter</w:t>
      </w:r>
      <w:r w:rsidR="00CF2032">
        <w:t xml:space="preserve">, the true </w:t>
      </w:r>
      <w:r w:rsidR="00EC19E4">
        <w:t>total approved funds balance</w:t>
      </w:r>
      <w:r w:rsidR="00CF2032">
        <w:t xml:space="preserve"> might not </w:t>
      </w:r>
      <w:r w:rsidR="00753EAE">
        <w:t>be reflected on your FFR</w:t>
      </w:r>
      <w:r w:rsidR="00CB29CA">
        <w:t>. Th</w:t>
      </w:r>
      <w:r w:rsidR="00F3512E">
        <w:t xml:space="preserve">is is the only situation where the entry here would not match the FFR. </w:t>
      </w:r>
      <w:r w:rsidR="00CB29CA">
        <w:t>If applicable, briefly explain</w:t>
      </w:r>
      <w:r w:rsidR="005D50C8">
        <w:t xml:space="preserve"> this variance on your VETS-403 Technical Performance Narrative in item (a).</w:t>
      </w:r>
    </w:p>
    <w:p w:rsidR="00576EC4" w:rsidP="00576EC4" w14:paraId="1EB85B1C" w14:textId="77777777">
      <w:pPr>
        <w:pStyle w:val="Heading3"/>
      </w:pPr>
      <w:r>
        <w:t>Section C</w:t>
      </w:r>
      <w:r>
        <w:t xml:space="preserve"> – Outlays and Obligations by Activity</w:t>
      </w:r>
    </w:p>
    <w:p w:rsidR="00EF7F9C" w:rsidP="002E3F4B" w14:paraId="47431811" w14:textId="0D2C66E8">
      <w:r>
        <w:t xml:space="preserve">In this section, </w:t>
      </w:r>
      <w:r w:rsidR="002D381D">
        <w:t xml:space="preserve">break out </w:t>
      </w:r>
      <w:r w:rsidR="00C60C97">
        <w:t xml:space="preserve">spending </w:t>
      </w:r>
      <w:r w:rsidR="00577C7D">
        <w:t>on sp</w:t>
      </w:r>
      <w:r w:rsidR="00C60C97">
        <w:t xml:space="preserve">ecific </w:t>
      </w:r>
      <w:r w:rsidR="005150B3">
        <w:t>ac</w:t>
      </w:r>
      <w:r w:rsidR="00C60C97">
        <w:t>tivities</w:t>
      </w:r>
      <w:r w:rsidR="00577C7D">
        <w:t xml:space="preserve"> under </w:t>
      </w:r>
      <w:r w:rsidR="00C66A6B">
        <w:t xml:space="preserve">the DVOP, </w:t>
      </w:r>
      <w:r w:rsidR="003D1FAE">
        <w:t>CODL</w:t>
      </w:r>
      <w:r w:rsidR="00C66A6B">
        <w:t>, LVER, Incentive Award</w:t>
      </w:r>
      <w:r w:rsidR="004A61C4">
        <w:t>s</w:t>
      </w:r>
      <w:r w:rsidR="001033AE">
        <w:t xml:space="preserve">, and </w:t>
      </w:r>
      <w:r w:rsidR="004D6300">
        <w:t>Mgmt</w:t>
      </w:r>
      <w:r w:rsidR="004D6300">
        <w:t xml:space="preserve"> &amp; Admin </w:t>
      </w:r>
      <w:r w:rsidR="00837D8E">
        <w:t>C</w:t>
      </w:r>
      <w:r w:rsidR="002A775D">
        <w:t>osts</w:t>
      </w:r>
      <w:r w:rsidR="00140F53">
        <w:t xml:space="preserve"> by </w:t>
      </w:r>
      <w:r w:rsidR="00D51F09">
        <w:t>number of Funded Positions</w:t>
      </w:r>
      <w:r w:rsidR="00140F53">
        <w:t xml:space="preserve">, </w:t>
      </w:r>
      <w:r w:rsidR="00D51F09">
        <w:t>Salaries Paid, Benefits Paid,</w:t>
      </w:r>
      <w:r w:rsidR="00717DC1">
        <w:t xml:space="preserve"> Total Outlays, and Unliquidated Obligations</w:t>
      </w:r>
      <w:r w:rsidR="00C60C97">
        <w:t>.</w:t>
      </w:r>
    </w:p>
    <w:p w:rsidR="000666F6" w:rsidP="000666F6" w14:paraId="512E4FDA" w14:textId="53CFFDF1">
      <w:pPr>
        <w:ind w:left="720"/>
      </w:pPr>
      <w:r w:rsidRPr="00254E55">
        <w:rPr>
          <w:rStyle w:val="IntenseEmphasis"/>
        </w:rPr>
        <w:t>Note:</w:t>
      </w:r>
      <w:r>
        <w:t xml:space="preserve"> </w:t>
      </w:r>
      <w:r w:rsidR="00873424">
        <w:t>The number of Funded Positions</w:t>
      </w:r>
      <w:r w:rsidR="00AF69A2">
        <w:t xml:space="preserve"> should be provided </w:t>
      </w:r>
      <w:r w:rsidRPr="007741C5" w:rsidR="00AF69A2">
        <w:t xml:space="preserve">through the state’s accounting </w:t>
      </w:r>
      <w:r w:rsidRPr="007741C5" w:rsidR="00D05A58">
        <w:t>system but</w:t>
      </w:r>
      <w:r w:rsidRPr="007741C5" w:rsidR="00AF69A2">
        <w:t xml:space="preserve"> may be calculated by comparing the total DVOP staff hours actually paid (including paid leave) with the total available hours for all DVOP staff</w:t>
      </w:r>
      <w:r w:rsidR="00AF69A2">
        <w:t xml:space="preserve"> </w:t>
      </w:r>
      <w:r w:rsidR="004404F5">
        <w:t>who</w:t>
      </w:r>
      <w:r w:rsidR="00AF69A2">
        <w:t xml:space="preserve"> were assigned to the grant throughout the quarter</w:t>
      </w:r>
      <w:r w:rsidRPr="007741C5" w:rsidR="00AF69A2">
        <w:t>.</w:t>
      </w:r>
      <w:r w:rsidR="00AF69A2">
        <w:t xml:space="preserve"> If a red number followed by an exclamation point appears in the </w:t>
      </w:r>
      <w:r w:rsidR="009A1109">
        <w:t>Funded Positions</w:t>
      </w:r>
      <w:r w:rsidR="00AF69A2">
        <w:t xml:space="preserve"> area of an activity for a prior quarter after you enter the current </w:t>
      </w:r>
      <w:r w:rsidR="009A1109">
        <w:t>Funded Positions</w:t>
      </w:r>
      <w:r w:rsidR="00AF69A2">
        <w:t>, you have entered an invalid value.</w:t>
      </w:r>
      <w:r>
        <w:t xml:space="preserve"> VETS cannot accept an EDR with errors in the previous quarters.</w:t>
      </w:r>
    </w:p>
    <w:p w:rsidR="00AF69A2" w:rsidP="004404F5" w14:paraId="66F9227F" w14:textId="70FA408A">
      <w:pPr>
        <w:ind w:left="720"/>
      </w:pPr>
      <w:r w:rsidRPr="00254E55">
        <w:rPr>
          <w:rStyle w:val="IntenseEmphasis"/>
        </w:rPr>
        <w:t>For example</w:t>
      </w:r>
      <w:r>
        <w:t xml:space="preserve">: If you enter </w:t>
      </w:r>
      <w:r w:rsidR="00F008CA">
        <w:t>a</w:t>
      </w:r>
      <w:r>
        <w:t xml:space="preserve"> cumulative</w:t>
      </w:r>
      <w:r w:rsidR="00257B14">
        <w:t xml:space="preserve"> number of</w:t>
      </w:r>
      <w:r>
        <w:t xml:space="preserve"> </w:t>
      </w:r>
      <w:r w:rsidR="00AD06AD">
        <w:t>Funded Positions</w:t>
      </w:r>
      <w:r>
        <w:t xml:space="preserve"> that results in a negative </w:t>
      </w:r>
      <w:r w:rsidR="00AD06AD">
        <w:t>number of Funded Positions</w:t>
      </w:r>
      <w:r>
        <w:t xml:space="preserve"> for </w:t>
      </w:r>
      <w:r w:rsidR="00D837B6">
        <w:t xml:space="preserve">the current or </w:t>
      </w:r>
      <w:r>
        <w:t>a</w:t>
      </w:r>
      <w:r w:rsidR="00D837B6">
        <w:t>ny</w:t>
      </w:r>
      <w:r>
        <w:t xml:space="preserve"> previous quarter, the error will appear. A negative </w:t>
      </w:r>
      <w:r w:rsidR="00CC5BE6">
        <w:t xml:space="preserve">number of </w:t>
      </w:r>
      <w:r w:rsidR="0062648C">
        <w:t>Funded Positions</w:t>
      </w:r>
      <w:r>
        <w:t xml:space="preserve"> is impossible because it would indicate that an employee paid the state to conduct JVSG activities.</w:t>
      </w:r>
    </w:p>
    <w:p w:rsidR="008357A0" w:rsidRPr="006E0120" w:rsidP="008357A0" w14:paraId="193A2C4D" w14:textId="440F4749">
      <w:pPr>
        <w:pStyle w:val="Heading4"/>
      </w:pPr>
      <w:r>
        <w:t>C.1 Disabled Veterans Outreach Program (DVOP)</w:t>
      </w:r>
    </w:p>
    <w:p w:rsidR="00A316C5" w:rsidP="002E3F4B" w14:paraId="2B34C8F3" w14:textId="3A93D49F">
      <w:r w:rsidRPr="008624D8">
        <w:rPr>
          <w:b/>
          <w:bCs/>
        </w:rPr>
        <w:t>C.1.</w:t>
      </w:r>
      <w:r w:rsidR="00857913">
        <w:rPr>
          <w:b/>
          <w:bCs/>
        </w:rPr>
        <w:t>a</w:t>
      </w:r>
      <w:r w:rsidR="001520F3">
        <w:rPr>
          <w:b/>
          <w:bCs/>
        </w:rPr>
        <w:t xml:space="preserve"> Funded DVOP Positions</w:t>
      </w:r>
      <w:r w:rsidRPr="004404F5" w:rsidR="007C1002">
        <w:rPr>
          <w:b/>
        </w:rPr>
        <w:t>:</w:t>
      </w:r>
      <w:r w:rsidR="007C1002">
        <w:t xml:space="preserve"> </w:t>
      </w:r>
      <w:r w:rsidR="001520F3">
        <w:t>E</w:t>
      </w:r>
      <w:r w:rsidRPr="001520F3" w:rsidR="001520F3">
        <w:t xml:space="preserve">nter the </w:t>
      </w:r>
      <w:r w:rsidRPr="001520F3" w:rsidR="001520F3">
        <w:rPr>
          <w:rStyle w:val="Emphasis"/>
        </w:rPr>
        <w:t>cumulative</w:t>
      </w:r>
      <w:r w:rsidR="00857913">
        <w:rPr>
          <w:rStyle w:val="Emphasis"/>
        </w:rPr>
        <w:t xml:space="preserve"> </w:t>
      </w:r>
      <w:r w:rsidRPr="00857913" w:rsidR="00857913">
        <w:t>(or “to date”)</w:t>
      </w:r>
      <w:r w:rsidRPr="001520F3" w:rsidR="001520F3">
        <w:t xml:space="preserve"> </w:t>
      </w:r>
      <w:r w:rsidR="00857913">
        <w:t xml:space="preserve">number of Funded Positions for </w:t>
      </w:r>
      <w:r w:rsidRPr="007741C5">
        <w:t>DVOP</w:t>
      </w:r>
      <w:r w:rsidRPr="007741C5" w:rsidR="00176B7A">
        <w:t xml:space="preserve"> </w:t>
      </w:r>
      <w:r w:rsidRPr="007741C5" w:rsidR="00ED506A">
        <w:t>staff</w:t>
      </w:r>
      <w:r w:rsidR="00857913">
        <w:t xml:space="preserve"> in this row</w:t>
      </w:r>
      <w:r w:rsidRPr="007741C5" w:rsidR="00025587">
        <w:t xml:space="preserve">. </w:t>
      </w:r>
    </w:p>
    <w:p w:rsidR="001C0423" w:rsidP="002E3F4B" w14:paraId="2E3DC386" w14:textId="39B79FC3">
      <w:r w:rsidRPr="008624D8">
        <w:rPr>
          <w:b/>
          <w:bCs/>
        </w:rPr>
        <w:t>C.1.b</w:t>
      </w:r>
      <w:r w:rsidR="00A71AAA">
        <w:rPr>
          <w:b/>
          <w:bCs/>
        </w:rPr>
        <w:t xml:space="preserve"> DVOP Salaries Paid:</w:t>
      </w:r>
      <w:r w:rsidR="004F5FA0">
        <w:t xml:space="preserve"> </w:t>
      </w:r>
      <w:r w:rsidR="00D711D9">
        <w:t xml:space="preserve">Enter the </w:t>
      </w:r>
      <w:r w:rsidRPr="00EC0EFA" w:rsidR="00A71AAA">
        <w:rPr>
          <w:rStyle w:val="Emphasis"/>
        </w:rPr>
        <w:t>cumulative</w:t>
      </w:r>
      <w:r w:rsidRPr="00A71AAA" w:rsidR="00A71AAA">
        <w:t xml:space="preserve"> </w:t>
      </w:r>
      <w:r w:rsidRPr="00857913" w:rsidR="00CB6F80">
        <w:t>(or “to date”)</w:t>
      </w:r>
      <w:r w:rsidRPr="001520F3" w:rsidR="00CB6F80">
        <w:t xml:space="preserve"> </w:t>
      </w:r>
      <w:r w:rsidRPr="00A71AAA" w:rsidR="00A71AAA">
        <w:t xml:space="preserve">amount expended for DVOP salaries </w:t>
      </w:r>
      <w:r w:rsidR="008E59E4">
        <w:t>through the end of the reporting quarter</w:t>
      </w:r>
      <w:r w:rsidR="00A71AAA">
        <w:t>,</w:t>
      </w:r>
      <w:r w:rsidR="00462A79">
        <w:t xml:space="preserve"> rounded to </w:t>
      </w:r>
      <w:r w:rsidR="00D711D9">
        <w:t xml:space="preserve">the </w:t>
      </w:r>
      <w:r w:rsidR="00462A79">
        <w:t>nearest dollar</w:t>
      </w:r>
      <w:r w:rsidR="001839A2">
        <w:t>.</w:t>
      </w:r>
    </w:p>
    <w:p w:rsidR="008F4C2D" w:rsidP="002E3F4B" w14:paraId="3E326F30" w14:textId="6D30541C">
      <w:r w:rsidRPr="008624D8">
        <w:rPr>
          <w:b/>
          <w:bCs/>
        </w:rPr>
        <w:t>C.1.c</w:t>
      </w:r>
      <w:r w:rsidR="00166537">
        <w:rPr>
          <w:b/>
          <w:bCs/>
        </w:rPr>
        <w:t xml:space="preserve"> DVOP Benefits Paid</w:t>
      </w:r>
      <w:r w:rsidRPr="004404F5" w:rsidR="004F5FA0">
        <w:rPr>
          <w:b/>
        </w:rPr>
        <w:t>:</w:t>
      </w:r>
      <w:r w:rsidR="004F5FA0">
        <w:t xml:space="preserve"> </w:t>
      </w:r>
      <w:r w:rsidR="00EC0EFA">
        <w:t xml:space="preserve">Enter the </w:t>
      </w:r>
      <w:r w:rsidRPr="00EC0EFA" w:rsidR="00EC0EFA">
        <w:rPr>
          <w:rStyle w:val="Emphasis"/>
        </w:rPr>
        <w:t>cumulative</w:t>
      </w:r>
      <w:r w:rsidRPr="00A71AAA" w:rsidR="00EC0EFA">
        <w:t xml:space="preserve"> </w:t>
      </w:r>
      <w:r w:rsidRPr="00857913" w:rsidR="006D4547">
        <w:t>(or “to date”)</w:t>
      </w:r>
      <w:r w:rsidRPr="001520F3" w:rsidR="006D4547">
        <w:t xml:space="preserve"> </w:t>
      </w:r>
      <w:r w:rsidRPr="00A71AAA" w:rsidR="00EC0EFA">
        <w:t xml:space="preserve">amount expended for DVOP </w:t>
      </w:r>
      <w:r w:rsidR="00EC0EFA">
        <w:t>benefits</w:t>
      </w:r>
      <w:r w:rsidRPr="00A71AAA" w:rsidR="00EC0EFA">
        <w:t xml:space="preserve"> </w:t>
      </w:r>
      <w:r w:rsidR="008E59E4">
        <w:t>through the end of the reporting quarter</w:t>
      </w:r>
      <w:r w:rsidR="00EC0EFA">
        <w:t>, rounded to the nearest dollar.</w:t>
      </w:r>
    </w:p>
    <w:p w:rsidR="008915F1" w:rsidP="002E3F4B" w14:paraId="7C076C89" w14:textId="3F3F5786">
      <w:r w:rsidRPr="008624D8">
        <w:rPr>
          <w:b/>
          <w:bCs/>
        </w:rPr>
        <w:t>C.1.d</w:t>
      </w:r>
      <w:r w:rsidR="00EC0EFA">
        <w:rPr>
          <w:b/>
          <w:bCs/>
        </w:rPr>
        <w:t xml:space="preserve"> Total DVOP Outlays</w:t>
      </w:r>
      <w:r w:rsidRPr="004404F5" w:rsidR="005D7B18">
        <w:rPr>
          <w:b/>
        </w:rPr>
        <w:t>:</w:t>
      </w:r>
      <w:r w:rsidRPr="005D7B18" w:rsidR="005D7B18">
        <w:t xml:space="preserve"> </w:t>
      </w:r>
      <w:r w:rsidR="0049761D">
        <w:t>Enter the</w:t>
      </w:r>
      <w:r>
        <w:t xml:space="preserve"> total </w:t>
      </w:r>
      <w:r w:rsidRPr="00377B94" w:rsidR="00377B94">
        <w:rPr>
          <w:rStyle w:val="Emphasis"/>
        </w:rPr>
        <w:t>cumulative</w:t>
      </w:r>
      <w:r w:rsidR="00377B94">
        <w:t xml:space="preserve"> </w:t>
      </w:r>
      <w:r w:rsidRPr="00857913" w:rsidR="006D4547">
        <w:t>(or “to date”)</w:t>
      </w:r>
      <w:r w:rsidRPr="001520F3" w:rsidR="006D4547">
        <w:t xml:space="preserve"> </w:t>
      </w:r>
      <w:r w:rsidR="00255E3F">
        <w:t>accrued expenditures</w:t>
      </w:r>
      <w:r>
        <w:t xml:space="preserve"> for DVOP activities</w:t>
      </w:r>
      <w:r w:rsidRPr="001A19D4" w:rsidR="001A19D4">
        <w:t xml:space="preserve"> </w:t>
      </w:r>
      <w:r w:rsidR="00D474D0">
        <w:t>through the end of the reporting quarter</w:t>
      </w:r>
      <w:r w:rsidR="009E7A2F">
        <w:t xml:space="preserve">, rounded to </w:t>
      </w:r>
      <w:r w:rsidR="00D96677">
        <w:t xml:space="preserve">the </w:t>
      </w:r>
      <w:r w:rsidR="009E7A2F">
        <w:t>nearest dollar</w:t>
      </w:r>
      <w:r w:rsidR="00D96677">
        <w:t xml:space="preserve">. </w:t>
      </w:r>
      <w:r>
        <w:t xml:space="preserve">Total </w:t>
      </w:r>
      <w:r w:rsidR="00255E3F">
        <w:t>accrued expenditures</w:t>
      </w:r>
      <w:r w:rsidR="00255E3F">
        <w:t xml:space="preserve"> </w:t>
      </w:r>
      <w:r>
        <w:t xml:space="preserve">include the salaries and benefits entered in the rows </w:t>
      </w:r>
      <w:r>
        <w:t>above, but</w:t>
      </w:r>
      <w:r>
        <w:t xml:space="preserve"> also includes other expenditures for DVOP such as travel and indirect costs.</w:t>
      </w:r>
    </w:p>
    <w:p w:rsidR="008915F1" w:rsidP="002E3F4B" w14:paraId="5C0AD431" w14:textId="6B6C35CB">
      <w:r w:rsidRPr="008624D8">
        <w:rPr>
          <w:b/>
          <w:bCs/>
        </w:rPr>
        <w:t>C.1.e</w:t>
      </w:r>
      <w:r w:rsidR="00377B94">
        <w:rPr>
          <w:b/>
          <w:bCs/>
        </w:rPr>
        <w:t xml:space="preserve"> </w:t>
      </w:r>
      <w:r w:rsidRPr="008624D8">
        <w:rPr>
          <w:b/>
          <w:bCs/>
        </w:rPr>
        <w:t xml:space="preserve">DVOP Unliquidated </w:t>
      </w:r>
      <w:r w:rsidR="00377B94">
        <w:rPr>
          <w:b/>
          <w:bCs/>
        </w:rPr>
        <w:t>Obligations</w:t>
      </w:r>
      <w:r w:rsidRPr="004404F5" w:rsidR="005D7B18">
        <w:rPr>
          <w:b/>
        </w:rPr>
        <w:t>:</w:t>
      </w:r>
      <w:r w:rsidR="005D7B18">
        <w:t xml:space="preserve"> </w:t>
      </w:r>
      <w:r w:rsidR="00C825D5">
        <w:t>E</w:t>
      </w:r>
      <w:r w:rsidRPr="00C825D5" w:rsidR="00C825D5">
        <w:t xml:space="preserve">nter the total unliquidated obligations for DVOP activities as of the end of the </w:t>
      </w:r>
      <w:r w:rsidRPr="00C825D5" w:rsidR="00C825D5">
        <w:rPr>
          <w:rStyle w:val="Emphasis"/>
        </w:rPr>
        <w:t>quarter</w:t>
      </w:r>
      <w:r w:rsidR="00C825D5">
        <w:rPr>
          <w:rStyle w:val="Emphasis"/>
        </w:rPr>
        <w:t>,</w:t>
      </w:r>
      <w:r w:rsidRPr="00C825D5" w:rsidR="00C825D5">
        <w:t xml:space="preserve"> </w:t>
      </w:r>
      <w:r w:rsidR="00C825D5">
        <w:t>rounded to the nearest dollar</w:t>
      </w:r>
      <w:r w:rsidRPr="00C825D5" w:rsidR="00C825D5">
        <w:t>. Since unliquidated obligations from one quarter are expended during the subsequent quarter, only report the obligations that have not yet been liquidated as of the end of that quarter.</w:t>
      </w:r>
    </w:p>
    <w:p w:rsidR="00D8653A" w:rsidP="002E3F4B" w14:paraId="7DBA9C4F" w14:textId="7D9A580C">
      <w:r w:rsidRPr="00D8653A">
        <w:rPr>
          <w:b/>
          <w:bCs/>
        </w:rPr>
        <w:t>C.1.</w:t>
      </w:r>
      <w:r>
        <w:rPr>
          <w:b/>
          <w:bCs/>
        </w:rPr>
        <w:t>f</w:t>
      </w:r>
      <w:r w:rsidR="00C825D5">
        <w:rPr>
          <w:b/>
          <w:bCs/>
        </w:rPr>
        <w:t xml:space="preserve"> </w:t>
      </w:r>
      <w:r>
        <w:rPr>
          <w:b/>
          <w:bCs/>
        </w:rPr>
        <w:t xml:space="preserve">Total DVOP Outlays and </w:t>
      </w:r>
      <w:r w:rsidR="00C825D5">
        <w:rPr>
          <w:b/>
          <w:bCs/>
        </w:rPr>
        <w:t>Obligations</w:t>
      </w:r>
      <w:r w:rsidRPr="00D8653A">
        <w:rPr>
          <w:b/>
          <w:bCs/>
        </w:rPr>
        <w:t>:</w:t>
      </w:r>
      <w:r>
        <w:rPr>
          <w:b/>
          <w:bCs/>
        </w:rPr>
        <w:t xml:space="preserve"> </w:t>
      </w:r>
      <w:r w:rsidR="000118A9">
        <w:t xml:space="preserve">These cells will automatically populate </w:t>
      </w:r>
      <w:r w:rsidR="00C97C59">
        <w:t>based on the information provided above</w:t>
      </w:r>
      <w:r w:rsidR="00315601">
        <w:t xml:space="preserve"> for specific DVOP activities</w:t>
      </w:r>
      <w:r w:rsidR="00C97C59">
        <w:t>.</w:t>
      </w:r>
    </w:p>
    <w:p w:rsidR="00A309FE" w:rsidRPr="003D4FF1" w:rsidP="00A309FE" w14:paraId="2530BC79" w14:textId="0FCA4B4D">
      <w:pPr>
        <w:pStyle w:val="Heading4"/>
      </w:pPr>
      <w:r>
        <w:t>C.2 Consolidated DVOP/LVER Positions</w:t>
      </w:r>
    </w:p>
    <w:p w:rsidR="003C73CC" w:rsidP="003C73CC" w14:paraId="566BAB70" w14:textId="2D47D1AA">
      <w:r w:rsidRPr="008624D8">
        <w:rPr>
          <w:b/>
          <w:bCs/>
        </w:rPr>
        <w:t>C.</w:t>
      </w:r>
      <w:r>
        <w:rPr>
          <w:b/>
          <w:bCs/>
        </w:rPr>
        <w:t>2</w:t>
      </w:r>
      <w:r w:rsidRPr="008624D8">
        <w:rPr>
          <w:b/>
          <w:bCs/>
        </w:rPr>
        <w:t>.</w:t>
      </w:r>
      <w:r>
        <w:rPr>
          <w:b/>
          <w:bCs/>
        </w:rPr>
        <w:t xml:space="preserve">a Funded </w:t>
      </w:r>
      <w:r w:rsidR="003D1FAE">
        <w:rPr>
          <w:b/>
          <w:bCs/>
        </w:rPr>
        <w:t xml:space="preserve">CODL </w:t>
      </w:r>
      <w:r>
        <w:rPr>
          <w:b/>
          <w:bCs/>
        </w:rPr>
        <w:t>Positions</w:t>
      </w:r>
      <w:r w:rsidRPr="004404F5">
        <w:rPr>
          <w:b/>
        </w:rPr>
        <w:t>:</w:t>
      </w:r>
      <w:r>
        <w:t xml:space="preserve"> E</w:t>
      </w:r>
      <w:r w:rsidRPr="001520F3">
        <w:t xml:space="preserve">nter the </w:t>
      </w:r>
      <w:r w:rsidRPr="001520F3">
        <w:rPr>
          <w:rStyle w:val="Emphasis"/>
        </w:rPr>
        <w:t>cumulative</w:t>
      </w:r>
      <w:r>
        <w:rPr>
          <w:rStyle w:val="Emphasis"/>
        </w:rPr>
        <w:t xml:space="preserve"> </w:t>
      </w:r>
      <w:r w:rsidRPr="00857913">
        <w:t>(or “to date”)</w:t>
      </w:r>
      <w:r w:rsidRPr="001520F3">
        <w:t xml:space="preserve"> </w:t>
      </w:r>
      <w:r>
        <w:t xml:space="preserve">number of Funded Positions for </w:t>
      </w:r>
      <w:r w:rsidR="00111897">
        <w:t>Consolidated</w:t>
      </w:r>
      <w:r w:rsidRPr="007741C5" w:rsidR="00111897">
        <w:t xml:space="preserve"> </w:t>
      </w:r>
      <w:r w:rsidR="00111897">
        <w:t xml:space="preserve">DVOP/LVER </w:t>
      </w:r>
      <w:r w:rsidRPr="007741C5" w:rsidR="00111897">
        <w:t xml:space="preserve">staff </w:t>
      </w:r>
      <w:r>
        <w:t>in this row</w:t>
      </w:r>
      <w:r w:rsidRPr="007741C5">
        <w:t xml:space="preserve">. </w:t>
      </w:r>
    </w:p>
    <w:p w:rsidR="003C73CC" w:rsidP="003C73CC" w14:paraId="7B9CDDFF" w14:textId="27491F54">
      <w:r w:rsidRPr="008624D8">
        <w:rPr>
          <w:b/>
          <w:bCs/>
        </w:rPr>
        <w:t>C.</w:t>
      </w:r>
      <w:r>
        <w:rPr>
          <w:b/>
          <w:bCs/>
        </w:rPr>
        <w:t>2</w:t>
      </w:r>
      <w:r w:rsidRPr="008624D8">
        <w:rPr>
          <w:b/>
          <w:bCs/>
        </w:rPr>
        <w:t>.b</w:t>
      </w:r>
      <w:r>
        <w:rPr>
          <w:b/>
          <w:bCs/>
        </w:rPr>
        <w:t xml:space="preserve"> </w:t>
      </w:r>
      <w:r w:rsidR="003D1FAE">
        <w:rPr>
          <w:b/>
          <w:bCs/>
        </w:rPr>
        <w:t xml:space="preserve">CODL </w:t>
      </w:r>
      <w:r>
        <w:rPr>
          <w:b/>
          <w:bCs/>
        </w:rPr>
        <w:t>Salaries Paid:</w:t>
      </w:r>
      <w:r>
        <w:t xml:space="preserve"> Enter the </w:t>
      </w:r>
      <w:r w:rsidRPr="00EC0EFA">
        <w:rPr>
          <w:rStyle w:val="Emphasis"/>
        </w:rPr>
        <w:t>cumulative</w:t>
      </w:r>
      <w:r w:rsidRPr="00A71AAA">
        <w:t xml:space="preserve"> </w:t>
      </w:r>
      <w:r w:rsidRPr="00857913" w:rsidR="00B60089">
        <w:t>(or “to date”)</w:t>
      </w:r>
      <w:r w:rsidRPr="001520F3" w:rsidR="00B60089">
        <w:t xml:space="preserve"> </w:t>
      </w:r>
      <w:r w:rsidRPr="00A71AAA">
        <w:t xml:space="preserve">amount expended for </w:t>
      </w:r>
      <w:r w:rsidR="00111897">
        <w:t>Consolidated</w:t>
      </w:r>
      <w:r w:rsidRPr="007741C5" w:rsidR="00111897">
        <w:t xml:space="preserve"> </w:t>
      </w:r>
      <w:r w:rsidR="00111897">
        <w:t xml:space="preserve">DVOP/LVER </w:t>
      </w:r>
      <w:r w:rsidRPr="00A71AAA">
        <w:t xml:space="preserve">salaries </w:t>
      </w:r>
      <w:r w:rsidR="00D474D0">
        <w:t>through the end of the reporting quarter</w:t>
      </w:r>
      <w:r>
        <w:t>, rounded to the nearest dollar.</w:t>
      </w:r>
    </w:p>
    <w:p w:rsidR="003C73CC" w:rsidP="003C73CC" w14:paraId="4BFD7892" w14:textId="3B43A51E">
      <w:r w:rsidRPr="008624D8">
        <w:rPr>
          <w:b/>
          <w:bCs/>
        </w:rPr>
        <w:t>C.</w:t>
      </w:r>
      <w:r>
        <w:rPr>
          <w:b/>
          <w:bCs/>
        </w:rPr>
        <w:t>2</w:t>
      </w:r>
      <w:r w:rsidRPr="008624D8">
        <w:rPr>
          <w:b/>
          <w:bCs/>
        </w:rPr>
        <w:t>.c</w:t>
      </w:r>
      <w:r>
        <w:rPr>
          <w:b/>
          <w:bCs/>
        </w:rPr>
        <w:t xml:space="preserve"> </w:t>
      </w:r>
      <w:r w:rsidR="003D1FAE">
        <w:rPr>
          <w:b/>
          <w:bCs/>
        </w:rPr>
        <w:t xml:space="preserve">CODL </w:t>
      </w:r>
      <w:r>
        <w:rPr>
          <w:b/>
          <w:bCs/>
        </w:rPr>
        <w:t>Benefits Paid</w:t>
      </w:r>
      <w:r w:rsidRPr="004404F5">
        <w:rPr>
          <w:b/>
        </w:rPr>
        <w:t>:</w:t>
      </w:r>
      <w:r>
        <w:t xml:space="preserve"> Enter the </w:t>
      </w:r>
      <w:r w:rsidRPr="00EC0EFA">
        <w:rPr>
          <w:rStyle w:val="Emphasis"/>
        </w:rPr>
        <w:t>cumulative</w:t>
      </w:r>
      <w:r w:rsidRPr="00A71AAA">
        <w:t xml:space="preserve"> </w:t>
      </w:r>
      <w:r w:rsidRPr="00857913" w:rsidR="00B60089">
        <w:t>(or “to date”)</w:t>
      </w:r>
      <w:r w:rsidRPr="001520F3" w:rsidR="00B60089">
        <w:t xml:space="preserve"> </w:t>
      </w:r>
      <w:r w:rsidRPr="00A71AAA">
        <w:t xml:space="preserve">amount expended for </w:t>
      </w:r>
      <w:r w:rsidR="00111897">
        <w:t>Consolidated</w:t>
      </w:r>
      <w:r w:rsidRPr="007741C5" w:rsidR="00111897">
        <w:t xml:space="preserve"> </w:t>
      </w:r>
      <w:r w:rsidR="00111897">
        <w:t xml:space="preserve">DVOP/LVER </w:t>
      </w:r>
      <w:r>
        <w:t>benefits</w:t>
      </w:r>
      <w:r w:rsidRPr="00A71AAA">
        <w:t xml:space="preserve"> </w:t>
      </w:r>
      <w:r w:rsidR="00D474D0">
        <w:t>through the end of the reporting quarter</w:t>
      </w:r>
      <w:r>
        <w:t>, rounded to the nearest dollar.</w:t>
      </w:r>
    </w:p>
    <w:p w:rsidR="003C73CC" w:rsidP="003C73CC" w14:paraId="56075979" w14:textId="07FC4DDB">
      <w:r w:rsidRPr="008624D8">
        <w:rPr>
          <w:b/>
          <w:bCs/>
        </w:rPr>
        <w:t>C.</w:t>
      </w:r>
      <w:r>
        <w:rPr>
          <w:b/>
          <w:bCs/>
        </w:rPr>
        <w:t>2</w:t>
      </w:r>
      <w:r w:rsidRPr="008624D8">
        <w:rPr>
          <w:b/>
          <w:bCs/>
        </w:rPr>
        <w:t>.d</w:t>
      </w:r>
      <w:r>
        <w:rPr>
          <w:b/>
          <w:bCs/>
        </w:rPr>
        <w:t xml:space="preserve"> Total </w:t>
      </w:r>
      <w:r w:rsidR="003D1FAE">
        <w:rPr>
          <w:b/>
          <w:bCs/>
        </w:rPr>
        <w:t xml:space="preserve">CODL </w:t>
      </w:r>
      <w:r>
        <w:rPr>
          <w:b/>
          <w:bCs/>
        </w:rPr>
        <w:t>Outlays</w:t>
      </w:r>
      <w:r w:rsidRPr="004404F5">
        <w:rPr>
          <w:b/>
        </w:rPr>
        <w:t>:</w:t>
      </w:r>
      <w:r w:rsidRPr="005D7B18">
        <w:t xml:space="preserve"> </w:t>
      </w:r>
      <w:r>
        <w:t xml:space="preserve">Enter the total </w:t>
      </w:r>
      <w:r w:rsidRPr="00377B94">
        <w:rPr>
          <w:rStyle w:val="Emphasis"/>
        </w:rPr>
        <w:t>cumulative</w:t>
      </w:r>
      <w:r>
        <w:t xml:space="preserve"> </w:t>
      </w:r>
      <w:r w:rsidRPr="00857913" w:rsidR="00B60089">
        <w:t>(or “to date”)</w:t>
      </w:r>
      <w:r w:rsidRPr="001520F3" w:rsidR="00B60089">
        <w:t xml:space="preserve"> </w:t>
      </w:r>
      <w:r w:rsidR="002D3586">
        <w:t>accrued expenditures</w:t>
      </w:r>
      <w:r w:rsidR="002D3586">
        <w:t xml:space="preserve"> </w:t>
      </w:r>
      <w:r>
        <w:t xml:space="preserve">for </w:t>
      </w:r>
      <w:r w:rsidR="00111897">
        <w:t>Consolidated</w:t>
      </w:r>
      <w:r w:rsidRPr="007741C5" w:rsidR="00111897">
        <w:t xml:space="preserve"> </w:t>
      </w:r>
      <w:r w:rsidR="00111897">
        <w:t xml:space="preserve">DVOP/LVER </w:t>
      </w:r>
      <w:r>
        <w:t>activities</w:t>
      </w:r>
      <w:r w:rsidR="009C39ED">
        <w:t xml:space="preserve"> </w:t>
      </w:r>
      <w:r w:rsidR="00D474D0">
        <w:t>through the end of the reporting quarter</w:t>
      </w:r>
      <w:r>
        <w:t xml:space="preserve">, rounded to the nearest </w:t>
      </w:r>
      <w:r>
        <w:t xml:space="preserve">dollar. Total </w:t>
      </w:r>
      <w:r w:rsidR="002D3586">
        <w:t>accrued expenditures</w:t>
      </w:r>
      <w:r w:rsidR="002D3586">
        <w:t xml:space="preserve"> </w:t>
      </w:r>
      <w:r>
        <w:t xml:space="preserve">include the salaries and benefits entered in the rows </w:t>
      </w:r>
      <w:r>
        <w:t>above, but</w:t>
      </w:r>
      <w:r>
        <w:t xml:space="preserve"> also includes other expenditures for </w:t>
      </w:r>
      <w:r w:rsidR="00111897">
        <w:t>Consolidated</w:t>
      </w:r>
      <w:r w:rsidRPr="007741C5" w:rsidR="00111897">
        <w:t xml:space="preserve"> </w:t>
      </w:r>
      <w:r w:rsidR="00111897">
        <w:t xml:space="preserve">DVOP/LVER </w:t>
      </w:r>
      <w:r w:rsidR="00845C07">
        <w:t xml:space="preserve">staff </w:t>
      </w:r>
      <w:r>
        <w:t>such as travel and indirect costs.</w:t>
      </w:r>
    </w:p>
    <w:p w:rsidR="003C73CC" w:rsidP="003C73CC" w14:paraId="73004807" w14:textId="754380E1">
      <w:r w:rsidRPr="008624D8">
        <w:rPr>
          <w:b/>
          <w:bCs/>
        </w:rPr>
        <w:t>C.</w:t>
      </w:r>
      <w:r>
        <w:rPr>
          <w:b/>
          <w:bCs/>
        </w:rPr>
        <w:t>2</w:t>
      </w:r>
      <w:r w:rsidRPr="008624D8">
        <w:rPr>
          <w:b/>
          <w:bCs/>
        </w:rPr>
        <w:t>.e</w:t>
      </w:r>
      <w:r>
        <w:rPr>
          <w:b/>
          <w:bCs/>
        </w:rPr>
        <w:t xml:space="preserve"> </w:t>
      </w:r>
      <w:r w:rsidR="003D1FAE">
        <w:rPr>
          <w:b/>
          <w:bCs/>
        </w:rPr>
        <w:t xml:space="preserve">CODL </w:t>
      </w:r>
      <w:r w:rsidRPr="008624D8">
        <w:rPr>
          <w:b/>
          <w:bCs/>
        </w:rPr>
        <w:t xml:space="preserve">Unliquidated </w:t>
      </w:r>
      <w:r>
        <w:rPr>
          <w:b/>
          <w:bCs/>
        </w:rPr>
        <w:t>Obligations</w:t>
      </w:r>
      <w:r w:rsidRPr="004404F5">
        <w:rPr>
          <w:b/>
        </w:rPr>
        <w:t>:</w:t>
      </w:r>
      <w:r>
        <w:t xml:space="preserve"> E</w:t>
      </w:r>
      <w:r w:rsidRPr="00C825D5">
        <w:t xml:space="preserve">nter the total unliquidated obligations for </w:t>
      </w:r>
      <w:r w:rsidR="00845C07">
        <w:t>Consolidated</w:t>
      </w:r>
      <w:r w:rsidRPr="007741C5" w:rsidR="00845C07">
        <w:t xml:space="preserve"> </w:t>
      </w:r>
      <w:r w:rsidR="00845C07">
        <w:t xml:space="preserve">DVOP/LVER </w:t>
      </w:r>
      <w:r w:rsidRPr="00C825D5">
        <w:t xml:space="preserve">activities as of the end of the </w:t>
      </w:r>
      <w:r w:rsidRPr="00C825D5">
        <w:rPr>
          <w:rStyle w:val="Emphasis"/>
        </w:rPr>
        <w:t>quarter</w:t>
      </w:r>
      <w:r>
        <w:rPr>
          <w:rStyle w:val="Emphasis"/>
        </w:rPr>
        <w:t>,</w:t>
      </w:r>
      <w:r w:rsidRPr="00C825D5">
        <w:t xml:space="preserve"> </w:t>
      </w:r>
      <w:r>
        <w:t>rounded to the nearest dollar</w:t>
      </w:r>
      <w:r w:rsidRPr="00C825D5">
        <w:t>. Since unliquidated obligations from one quarter are expended during the subsequent quarter, only report the obligations that have not yet been liquidated as of the end of that quarter.</w:t>
      </w:r>
    </w:p>
    <w:p w:rsidR="003C73CC" w:rsidP="003C73CC" w14:paraId="2A45E4EA" w14:textId="39B42C07">
      <w:r w:rsidRPr="00D8653A">
        <w:rPr>
          <w:b/>
          <w:bCs/>
        </w:rPr>
        <w:t>C.</w:t>
      </w:r>
      <w:r>
        <w:rPr>
          <w:b/>
          <w:bCs/>
        </w:rPr>
        <w:t>2</w:t>
      </w:r>
      <w:r w:rsidRPr="00D8653A">
        <w:rPr>
          <w:b/>
          <w:bCs/>
        </w:rPr>
        <w:t>.</w:t>
      </w:r>
      <w:r>
        <w:rPr>
          <w:b/>
          <w:bCs/>
        </w:rPr>
        <w:t xml:space="preserve">f Total </w:t>
      </w:r>
      <w:r w:rsidR="003D1FAE">
        <w:rPr>
          <w:b/>
          <w:bCs/>
        </w:rPr>
        <w:t xml:space="preserve">CODL </w:t>
      </w:r>
      <w:r>
        <w:rPr>
          <w:b/>
          <w:bCs/>
        </w:rPr>
        <w:t>Outlays and Obligations</w:t>
      </w:r>
      <w:r w:rsidRPr="00D8653A">
        <w:rPr>
          <w:b/>
          <w:bCs/>
        </w:rPr>
        <w:t>:</w:t>
      </w:r>
      <w:r>
        <w:rPr>
          <w:b/>
          <w:bCs/>
        </w:rPr>
        <w:t xml:space="preserve"> </w:t>
      </w:r>
      <w:r>
        <w:t xml:space="preserve">These cells will automatically populate based on the information provided above for specific </w:t>
      </w:r>
      <w:r w:rsidR="00845C07">
        <w:t>Consolidated</w:t>
      </w:r>
      <w:r w:rsidRPr="007741C5" w:rsidR="00845C07">
        <w:t xml:space="preserve"> </w:t>
      </w:r>
      <w:r w:rsidR="00845C07">
        <w:t xml:space="preserve">DVOP/LVER </w:t>
      </w:r>
      <w:r>
        <w:t>activities.</w:t>
      </w:r>
    </w:p>
    <w:p w:rsidR="00C52683" w:rsidRPr="003D4FF1" w:rsidP="00C52683" w14:paraId="68EF2B24" w14:textId="620663A0">
      <w:pPr>
        <w:pStyle w:val="Heading4"/>
      </w:pPr>
      <w:r>
        <w:t>C.</w:t>
      </w:r>
      <w:r w:rsidR="007F615A">
        <w:t>3</w:t>
      </w:r>
      <w:r>
        <w:t xml:space="preserve"> Local Veterans Employment Representatives (LVER)</w:t>
      </w:r>
    </w:p>
    <w:p w:rsidR="00C52683" w:rsidP="00C52683" w14:paraId="5DEFDC2E" w14:textId="693081C9">
      <w:r w:rsidRPr="008624D8">
        <w:rPr>
          <w:b/>
          <w:bCs/>
        </w:rPr>
        <w:t>C.</w:t>
      </w:r>
      <w:r w:rsidR="009F374C">
        <w:rPr>
          <w:b/>
          <w:bCs/>
        </w:rPr>
        <w:t>3</w:t>
      </w:r>
      <w:r w:rsidRPr="008624D8">
        <w:rPr>
          <w:b/>
          <w:bCs/>
        </w:rPr>
        <w:t>.</w:t>
      </w:r>
      <w:r>
        <w:rPr>
          <w:b/>
          <w:bCs/>
        </w:rPr>
        <w:t xml:space="preserve">a Funded </w:t>
      </w:r>
      <w:r w:rsidR="00FE5BF8">
        <w:rPr>
          <w:b/>
          <w:bCs/>
        </w:rPr>
        <w:t>LVER</w:t>
      </w:r>
      <w:r>
        <w:rPr>
          <w:b/>
          <w:bCs/>
        </w:rPr>
        <w:t xml:space="preserve"> Positions</w:t>
      </w:r>
      <w:r w:rsidRPr="004404F5">
        <w:rPr>
          <w:b/>
        </w:rPr>
        <w:t>:</w:t>
      </w:r>
      <w:r>
        <w:t xml:space="preserve"> E</w:t>
      </w:r>
      <w:r w:rsidRPr="001520F3">
        <w:t xml:space="preserve">nter the </w:t>
      </w:r>
      <w:r w:rsidRPr="001520F3">
        <w:rPr>
          <w:rStyle w:val="Emphasis"/>
        </w:rPr>
        <w:t>cumulative</w:t>
      </w:r>
      <w:r>
        <w:rPr>
          <w:rStyle w:val="Emphasis"/>
        </w:rPr>
        <w:t xml:space="preserve"> </w:t>
      </w:r>
      <w:r w:rsidRPr="00857913">
        <w:t>(or “to date”)</w:t>
      </w:r>
      <w:r w:rsidRPr="001520F3">
        <w:t xml:space="preserve"> </w:t>
      </w:r>
      <w:r>
        <w:t xml:space="preserve">number of Funded Positions for </w:t>
      </w:r>
      <w:r w:rsidR="009F374C">
        <w:t>LVER</w:t>
      </w:r>
      <w:r>
        <w:t xml:space="preserve"> </w:t>
      </w:r>
      <w:r w:rsidRPr="007741C5">
        <w:t xml:space="preserve">staff </w:t>
      </w:r>
      <w:r>
        <w:t>in this row</w:t>
      </w:r>
      <w:r w:rsidRPr="007741C5">
        <w:t xml:space="preserve">. </w:t>
      </w:r>
    </w:p>
    <w:p w:rsidR="00C52683" w:rsidP="00C52683" w14:paraId="55DEB2A4" w14:textId="15341D5A">
      <w:r w:rsidRPr="008624D8">
        <w:rPr>
          <w:b/>
          <w:bCs/>
        </w:rPr>
        <w:t>C.</w:t>
      </w:r>
      <w:r w:rsidR="009F374C">
        <w:rPr>
          <w:b/>
          <w:bCs/>
        </w:rPr>
        <w:t>3</w:t>
      </w:r>
      <w:r w:rsidRPr="008624D8">
        <w:rPr>
          <w:b/>
          <w:bCs/>
        </w:rPr>
        <w:t>.b</w:t>
      </w:r>
      <w:r>
        <w:rPr>
          <w:b/>
          <w:bCs/>
        </w:rPr>
        <w:t xml:space="preserve"> </w:t>
      </w:r>
      <w:r w:rsidR="00FE5BF8">
        <w:rPr>
          <w:b/>
          <w:bCs/>
        </w:rPr>
        <w:t>LVER</w:t>
      </w:r>
      <w:r>
        <w:rPr>
          <w:b/>
          <w:bCs/>
        </w:rPr>
        <w:t xml:space="preserve"> Salaries Paid:</w:t>
      </w:r>
      <w:r>
        <w:t xml:space="preserve"> Enter the </w:t>
      </w:r>
      <w:r w:rsidRPr="00EC0EFA">
        <w:rPr>
          <w:rStyle w:val="Emphasis"/>
        </w:rPr>
        <w:t>cumulative</w:t>
      </w:r>
      <w:r w:rsidR="009C39ED">
        <w:rPr>
          <w:rStyle w:val="Emphasis"/>
        </w:rPr>
        <w:t xml:space="preserve"> </w:t>
      </w:r>
      <w:r w:rsidRPr="00857913" w:rsidR="009C39ED">
        <w:t>(or “to date”)</w:t>
      </w:r>
      <w:r w:rsidRPr="00A71AAA">
        <w:t xml:space="preserve"> amount expended for </w:t>
      </w:r>
      <w:r w:rsidR="009F374C">
        <w:t xml:space="preserve">LVER </w:t>
      </w:r>
      <w:r w:rsidRPr="00A71AAA">
        <w:t xml:space="preserve">salaries </w:t>
      </w:r>
      <w:r w:rsidR="00D474D0">
        <w:t>through the end of the reporting quarter</w:t>
      </w:r>
      <w:r>
        <w:t>, rounded to the nearest dollar.</w:t>
      </w:r>
    </w:p>
    <w:p w:rsidR="00C52683" w:rsidP="00C52683" w14:paraId="5B7826ED" w14:textId="1BBC7F9F">
      <w:r w:rsidRPr="008624D8">
        <w:rPr>
          <w:b/>
          <w:bCs/>
        </w:rPr>
        <w:t>C.</w:t>
      </w:r>
      <w:r w:rsidR="009F374C">
        <w:rPr>
          <w:b/>
          <w:bCs/>
        </w:rPr>
        <w:t>3</w:t>
      </w:r>
      <w:r w:rsidRPr="008624D8">
        <w:rPr>
          <w:b/>
          <w:bCs/>
        </w:rPr>
        <w:t>.c</w:t>
      </w:r>
      <w:r>
        <w:rPr>
          <w:b/>
          <w:bCs/>
        </w:rPr>
        <w:t xml:space="preserve"> </w:t>
      </w:r>
      <w:r w:rsidR="00FE5BF8">
        <w:rPr>
          <w:b/>
          <w:bCs/>
        </w:rPr>
        <w:t>LVER</w:t>
      </w:r>
      <w:r>
        <w:rPr>
          <w:b/>
          <w:bCs/>
        </w:rPr>
        <w:t xml:space="preserve"> Benefits Paid</w:t>
      </w:r>
      <w:r w:rsidRPr="004404F5">
        <w:rPr>
          <w:b/>
        </w:rPr>
        <w:t>:</w:t>
      </w:r>
      <w:r>
        <w:t xml:space="preserve"> Enter the </w:t>
      </w:r>
      <w:r w:rsidRPr="00EC0EFA">
        <w:rPr>
          <w:rStyle w:val="Emphasis"/>
        </w:rPr>
        <w:t>cumulative</w:t>
      </w:r>
      <w:r w:rsidRPr="00A71AAA">
        <w:t xml:space="preserve"> </w:t>
      </w:r>
      <w:r w:rsidRPr="00857913" w:rsidR="009C39ED">
        <w:t>(or “to date”)</w:t>
      </w:r>
      <w:r w:rsidRPr="001520F3" w:rsidR="009C39ED">
        <w:t xml:space="preserve"> </w:t>
      </w:r>
      <w:r w:rsidRPr="00A71AAA">
        <w:t xml:space="preserve">amount expended for </w:t>
      </w:r>
      <w:r w:rsidR="009F374C">
        <w:t xml:space="preserve">LVER </w:t>
      </w:r>
      <w:r>
        <w:t>benefits</w:t>
      </w:r>
      <w:r w:rsidRPr="00A71AAA">
        <w:t xml:space="preserve"> </w:t>
      </w:r>
      <w:r w:rsidR="00D474D0">
        <w:t>through the end of the reporting quarter</w:t>
      </w:r>
      <w:r>
        <w:t>, rounded to the nearest dollar.</w:t>
      </w:r>
    </w:p>
    <w:p w:rsidR="00C52683" w:rsidP="00C52683" w14:paraId="2B7A3AC6" w14:textId="25B4A17C">
      <w:r w:rsidRPr="008624D8">
        <w:rPr>
          <w:b/>
          <w:bCs/>
        </w:rPr>
        <w:t>C.</w:t>
      </w:r>
      <w:r w:rsidR="009F374C">
        <w:rPr>
          <w:b/>
          <w:bCs/>
        </w:rPr>
        <w:t>3</w:t>
      </w:r>
      <w:r w:rsidRPr="008624D8">
        <w:rPr>
          <w:b/>
          <w:bCs/>
        </w:rPr>
        <w:t>.d</w:t>
      </w:r>
      <w:r>
        <w:rPr>
          <w:b/>
          <w:bCs/>
        </w:rPr>
        <w:t xml:space="preserve"> Total </w:t>
      </w:r>
      <w:r w:rsidR="00FE5BF8">
        <w:rPr>
          <w:b/>
          <w:bCs/>
        </w:rPr>
        <w:t>LVER</w:t>
      </w:r>
      <w:r>
        <w:rPr>
          <w:b/>
          <w:bCs/>
        </w:rPr>
        <w:t xml:space="preserve"> Outlays</w:t>
      </w:r>
      <w:r w:rsidRPr="004404F5">
        <w:rPr>
          <w:b/>
        </w:rPr>
        <w:t>:</w:t>
      </w:r>
      <w:r w:rsidRPr="005D7B18">
        <w:t xml:space="preserve"> </w:t>
      </w:r>
      <w:r>
        <w:t xml:space="preserve">Enter the total </w:t>
      </w:r>
      <w:r w:rsidRPr="00377B94">
        <w:rPr>
          <w:rStyle w:val="Emphasis"/>
        </w:rPr>
        <w:t>cumulative</w:t>
      </w:r>
      <w:r>
        <w:t xml:space="preserve"> </w:t>
      </w:r>
      <w:r w:rsidRPr="00857913" w:rsidR="009C39ED">
        <w:t>(or “to date”)</w:t>
      </w:r>
      <w:r w:rsidRPr="001520F3" w:rsidR="009C39ED">
        <w:t xml:space="preserve"> </w:t>
      </w:r>
      <w:r w:rsidR="0058797F">
        <w:t>accrued expenditures</w:t>
      </w:r>
      <w:r w:rsidR="0058797F">
        <w:t xml:space="preserve"> </w:t>
      </w:r>
      <w:r>
        <w:t xml:space="preserve">for </w:t>
      </w:r>
      <w:r w:rsidR="009F374C">
        <w:t>LVER</w:t>
      </w:r>
      <w:r>
        <w:t xml:space="preserve"> activities</w:t>
      </w:r>
      <w:r w:rsidRPr="00A71AAA" w:rsidR="009C39ED">
        <w:t xml:space="preserve"> </w:t>
      </w:r>
      <w:r w:rsidR="00D474D0">
        <w:t>through the end of the reporting quarter</w:t>
      </w:r>
      <w:r>
        <w:t xml:space="preserve">, rounded to the nearest dollar. Total </w:t>
      </w:r>
      <w:r w:rsidR="0058797F">
        <w:t>accrued expenditures</w:t>
      </w:r>
      <w:r w:rsidR="0058797F">
        <w:t xml:space="preserve"> </w:t>
      </w:r>
      <w:r>
        <w:t xml:space="preserve">include the salaries and benefits entered in the rows </w:t>
      </w:r>
      <w:r>
        <w:t>above, but</w:t>
      </w:r>
      <w:r>
        <w:t xml:space="preserve"> also includes other expenditures for </w:t>
      </w:r>
      <w:r w:rsidR="009F374C">
        <w:t xml:space="preserve">LVER </w:t>
      </w:r>
      <w:r>
        <w:t>staff such as travel and indirect costs.</w:t>
      </w:r>
    </w:p>
    <w:p w:rsidR="00C52683" w:rsidP="00C52683" w14:paraId="0B2D8E42" w14:textId="74686C48">
      <w:r w:rsidRPr="008624D8">
        <w:rPr>
          <w:b/>
          <w:bCs/>
        </w:rPr>
        <w:t>C.</w:t>
      </w:r>
      <w:r w:rsidR="009F374C">
        <w:rPr>
          <w:b/>
          <w:bCs/>
        </w:rPr>
        <w:t>3</w:t>
      </w:r>
      <w:r w:rsidRPr="008624D8">
        <w:rPr>
          <w:b/>
          <w:bCs/>
        </w:rPr>
        <w:t>.e</w:t>
      </w:r>
      <w:r>
        <w:rPr>
          <w:b/>
          <w:bCs/>
        </w:rPr>
        <w:t xml:space="preserve"> </w:t>
      </w:r>
      <w:r w:rsidR="00FE5BF8">
        <w:rPr>
          <w:b/>
          <w:bCs/>
        </w:rPr>
        <w:t>LVER</w:t>
      </w:r>
      <w:r>
        <w:rPr>
          <w:b/>
          <w:bCs/>
        </w:rPr>
        <w:t xml:space="preserve"> </w:t>
      </w:r>
      <w:r w:rsidRPr="008624D8">
        <w:rPr>
          <w:b/>
          <w:bCs/>
        </w:rPr>
        <w:t xml:space="preserve">Unliquidated </w:t>
      </w:r>
      <w:r>
        <w:rPr>
          <w:b/>
          <w:bCs/>
        </w:rPr>
        <w:t>Obligations</w:t>
      </w:r>
      <w:r w:rsidRPr="004404F5">
        <w:rPr>
          <w:b/>
        </w:rPr>
        <w:t>:</w:t>
      </w:r>
      <w:r>
        <w:t xml:space="preserve"> E</w:t>
      </w:r>
      <w:r w:rsidRPr="00C825D5">
        <w:t xml:space="preserve">nter the total unliquidated obligations for </w:t>
      </w:r>
      <w:r w:rsidR="009F374C">
        <w:t xml:space="preserve">LVER </w:t>
      </w:r>
      <w:r w:rsidRPr="00C825D5">
        <w:t xml:space="preserve">activities as of the end of the </w:t>
      </w:r>
      <w:r w:rsidRPr="00C825D5">
        <w:rPr>
          <w:rStyle w:val="Emphasis"/>
        </w:rPr>
        <w:t>quarter</w:t>
      </w:r>
      <w:r>
        <w:rPr>
          <w:rStyle w:val="Emphasis"/>
        </w:rPr>
        <w:t>,</w:t>
      </w:r>
      <w:r w:rsidRPr="00C825D5">
        <w:t xml:space="preserve"> </w:t>
      </w:r>
      <w:r>
        <w:t>rounded to the nearest dollar</w:t>
      </w:r>
      <w:r w:rsidRPr="00C825D5">
        <w:t>. Since unliquidated obligations from one quarter are expended during the subsequent quarter, only report the obligations that have not yet been liquidated as of the end of that quarter.</w:t>
      </w:r>
    </w:p>
    <w:p w:rsidR="00C52683" w:rsidP="00C52683" w14:paraId="6DB722A9" w14:textId="0BE40FA3">
      <w:r w:rsidRPr="00D8653A">
        <w:rPr>
          <w:b/>
          <w:bCs/>
        </w:rPr>
        <w:t>C.</w:t>
      </w:r>
      <w:r w:rsidR="009F374C">
        <w:rPr>
          <w:b/>
          <w:bCs/>
        </w:rPr>
        <w:t>3</w:t>
      </w:r>
      <w:r w:rsidRPr="00D8653A">
        <w:rPr>
          <w:b/>
          <w:bCs/>
        </w:rPr>
        <w:t>.</w:t>
      </w:r>
      <w:r>
        <w:rPr>
          <w:b/>
          <w:bCs/>
        </w:rPr>
        <w:t xml:space="preserve">f Total </w:t>
      </w:r>
      <w:r w:rsidR="00FE5BF8">
        <w:rPr>
          <w:b/>
          <w:bCs/>
        </w:rPr>
        <w:t>LVER</w:t>
      </w:r>
      <w:r>
        <w:rPr>
          <w:b/>
          <w:bCs/>
        </w:rPr>
        <w:t xml:space="preserve"> Outlays and Obligations</w:t>
      </w:r>
      <w:r w:rsidRPr="00D8653A">
        <w:rPr>
          <w:b/>
          <w:bCs/>
        </w:rPr>
        <w:t>:</w:t>
      </w:r>
      <w:r>
        <w:rPr>
          <w:b/>
          <w:bCs/>
        </w:rPr>
        <w:t xml:space="preserve"> </w:t>
      </w:r>
      <w:r>
        <w:t xml:space="preserve">These cells will automatically populate based on the information provided above for specific </w:t>
      </w:r>
      <w:r w:rsidR="009F374C">
        <w:t xml:space="preserve">LVER </w:t>
      </w:r>
      <w:r>
        <w:t>activities.</w:t>
      </w:r>
    </w:p>
    <w:p w:rsidR="007F615A" w:rsidRPr="003D4FF1" w:rsidP="007F615A" w14:paraId="315DE0E3" w14:textId="1DAA8CAC">
      <w:pPr>
        <w:pStyle w:val="Heading4"/>
      </w:pPr>
      <w:r>
        <w:t>C.4 Incentive Awards</w:t>
      </w:r>
    </w:p>
    <w:p w:rsidR="006C64B1" w:rsidP="006C64B1" w14:paraId="6F9FE5BF" w14:textId="1DA3CB12">
      <w:r w:rsidRPr="008624D8">
        <w:rPr>
          <w:b/>
          <w:bCs/>
        </w:rPr>
        <w:t>C.</w:t>
      </w:r>
      <w:r>
        <w:rPr>
          <w:b/>
          <w:bCs/>
        </w:rPr>
        <w:t>4</w:t>
      </w:r>
      <w:r w:rsidRPr="008624D8">
        <w:rPr>
          <w:b/>
          <w:bCs/>
        </w:rPr>
        <w:t>.</w:t>
      </w:r>
      <w:r>
        <w:rPr>
          <w:b/>
          <w:bCs/>
        </w:rPr>
        <w:t>a</w:t>
      </w:r>
      <w:r>
        <w:rPr>
          <w:b/>
          <w:bCs/>
        </w:rPr>
        <w:t xml:space="preserve"> </w:t>
      </w:r>
      <w:r w:rsidR="0004000B">
        <w:rPr>
          <w:b/>
          <w:bCs/>
        </w:rPr>
        <w:t>Incentive Award</w:t>
      </w:r>
      <w:r>
        <w:rPr>
          <w:b/>
          <w:bCs/>
        </w:rPr>
        <w:t xml:space="preserve"> Outlays</w:t>
      </w:r>
      <w:r w:rsidRPr="004404F5">
        <w:rPr>
          <w:b/>
        </w:rPr>
        <w:t>:</w:t>
      </w:r>
      <w:r w:rsidRPr="0004000B" w:rsidR="0004000B">
        <w:t xml:space="preserve"> </w:t>
      </w:r>
      <w:r w:rsidR="0004000B">
        <w:t>E</w:t>
      </w:r>
      <w:r w:rsidRPr="0033582D" w:rsidR="0004000B">
        <w:t xml:space="preserve">nter the </w:t>
      </w:r>
      <w:r w:rsidRPr="00CD2BE0" w:rsidR="0004000B">
        <w:rPr>
          <w:i/>
        </w:rPr>
        <w:t>cumulative</w:t>
      </w:r>
      <w:r w:rsidRPr="0033582D" w:rsidR="0004000B">
        <w:t xml:space="preserve"> </w:t>
      </w:r>
      <w:r w:rsidRPr="00857913" w:rsidR="00DD0F8D">
        <w:t>(or “to date”)</w:t>
      </w:r>
      <w:r w:rsidRPr="001520F3" w:rsidR="00DD0F8D">
        <w:t xml:space="preserve"> </w:t>
      </w:r>
      <w:r w:rsidR="0058797F">
        <w:t>accrued expenditures</w:t>
      </w:r>
      <w:r w:rsidRPr="0033582D" w:rsidR="0058797F">
        <w:t xml:space="preserve"> </w:t>
      </w:r>
      <w:r w:rsidRPr="0033582D" w:rsidR="0004000B">
        <w:t xml:space="preserve">for </w:t>
      </w:r>
      <w:r w:rsidR="0004000B">
        <w:t>incentive awards, rounded to the nearest dollar.</w:t>
      </w:r>
      <w:r w:rsidR="00D75182">
        <w:t xml:space="preserve"> </w:t>
      </w:r>
      <w:r w:rsidR="004157F8">
        <w:t xml:space="preserve">Incentive Award </w:t>
      </w:r>
      <w:r w:rsidR="00B66789">
        <w:t>O</w:t>
      </w:r>
      <w:r w:rsidR="004157F8">
        <w:t>utlays in</w:t>
      </w:r>
      <w:r w:rsidR="00B66789">
        <w:t xml:space="preserve"> the fifth quarter (Year 2 Quarter 1</w:t>
      </w:r>
      <w:r w:rsidR="000D04E6">
        <w:t>;</w:t>
      </w:r>
      <w:r w:rsidR="00AA24E3">
        <w:t xml:space="preserve"> cell </w:t>
      </w:r>
      <w:r w:rsidR="00AC2D68">
        <w:t>M</w:t>
      </w:r>
      <w:r w:rsidR="00AA24E3">
        <w:t>53</w:t>
      </w:r>
      <w:r w:rsidR="00B66789">
        <w:t xml:space="preserve">) must be equal to the Incentive Award </w:t>
      </w:r>
      <w:r w:rsidR="00AA24E3">
        <w:t>Unliquidated Obligations in the fourth quarter (Year 1 Quarter 4</w:t>
      </w:r>
      <w:r w:rsidR="000D04E6">
        <w:t>;</w:t>
      </w:r>
      <w:r w:rsidR="00AA24E3">
        <w:t xml:space="preserve"> cell </w:t>
      </w:r>
      <w:r w:rsidR="000F5368">
        <w:t>I54). A</w:t>
      </w:r>
      <w:r w:rsidR="009D12B1">
        <w:t xml:space="preserve"> red value followed by an exclamation point </w:t>
      </w:r>
      <w:r w:rsidR="000F5368">
        <w:t xml:space="preserve">in cell N53 indicates </w:t>
      </w:r>
      <w:r w:rsidR="00BA52AC">
        <w:t>the user has entered an</w:t>
      </w:r>
      <w:r w:rsidR="000F5368">
        <w:t xml:space="preserve"> invalid </w:t>
      </w:r>
      <w:r w:rsidR="002E7CE0">
        <w:t xml:space="preserve">amount </w:t>
      </w:r>
      <w:r w:rsidR="00BA52AC">
        <w:t>for</w:t>
      </w:r>
      <w:r w:rsidR="002E7CE0">
        <w:t xml:space="preserve"> Year 2 Quarter 1 cumulative Incentive </w:t>
      </w:r>
      <w:r w:rsidR="00BA52AC">
        <w:t>Award Outlays.</w:t>
      </w:r>
    </w:p>
    <w:p w:rsidR="00207BD3" w:rsidP="00207BD3" w14:paraId="3F7C9EC7" w14:textId="706DC2A8">
      <w:r w:rsidRPr="008624D8">
        <w:rPr>
          <w:b/>
          <w:bCs/>
        </w:rPr>
        <w:t>C.</w:t>
      </w:r>
      <w:r>
        <w:rPr>
          <w:b/>
          <w:bCs/>
        </w:rPr>
        <w:t>4</w:t>
      </w:r>
      <w:r w:rsidRPr="008624D8">
        <w:rPr>
          <w:b/>
          <w:bCs/>
        </w:rPr>
        <w:t>.</w:t>
      </w:r>
      <w:r>
        <w:rPr>
          <w:b/>
          <w:bCs/>
        </w:rPr>
        <w:t xml:space="preserve">b </w:t>
      </w:r>
      <w:r w:rsidR="0004000B">
        <w:rPr>
          <w:b/>
          <w:bCs/>
        </w:rPr>
        <w:t xml:space="preserve">Incentive Award </w:t>
      </w:r>
      <w:r w:rsidRPr="008624D8">
        <w:rPr>
          <w:b/>
          <w:bCs/>
        </w:rPr>
        <w:t xml:space="preserve">Unliquidated </w:t>
      </w:r>
      <w:r>
        <w:rPr>
          <w:b/>
          <w:bCs/>
        </w:rPr>
        <w:t>Obligations</w:t>
      </w:r>
      <w:r w:rsidRPr="004404F5">
        <w:rPr>
          <w:b/>
        </w:rPr>
        <w:t>:</w:t>
      </w:r>
      <w:r>
        <w:t xml:space="preserve"> </w:t>
      </w:r>
      <w:r>
        <w:t>Enter the amount of the f</w:t>
      </w:r>
      <w:r w:rsidRPr="00814A26">
        <w:t>ederal share of unliquidated obligations</w:t>
      </w:r>
      <w:r>
        <w:t xml:space="preserve"> for </w:t>
      </w:r>
      <w:r w:rsidRPr="00E27DF6">
        <w:t xml:space="preserve">incentive awards as of the end of the </w:t>
      </w:r>
      <w:r w:rsidRPr="00E27DF6">
        <w:rPr>
          <w:i/>
        </w:rPr>
        <w:t>quarter</w:t>
      </w:r>
      <w:r w:rsidRPr="00814A26">
        <w:t xml:space="preserve">, rounded to </w:t>
      </w:r>
      <w:r>
        <w:t xml:space="preserve">the </w:t>
      </w:r>
      <w:r w:rsidRPr="00814A26">
        <w:t>nearest dollar</w:t>
      </w:r>
      <w:r>
        <w:t xml:space="preserve">. </w:t>
      </w:r>
      <w:r w:rsidRPr="0097285F" w:rsidR="0097285F">
        <w:t>Since unliquidated obligations from one quarter are expended during the subsequent quarter, only report the obligations that have not yet been liquidated as of the end of that quarter.</w:t>
      </w:r>
    </w:p>
    <w:p w:rsidR="006C64B1" w:rsidP="006C64B1" w14:paraId="6281C3A6" w14:textId="3DD19780">
      <w:r w:rsidRPr="00D8653A">
        <w:rPr>
          <w:b/>
          <w:bCs/>
        </w:rPr>
        <w:t>C.</w:t>
      </w:r>
      <w:r>
        <w:rPr>
          <w:b/>
          <w:bCs/>
        </w:rPr>
        <w:t>4</w:t>
      </w:r>
      <w:r w:rsidRPr="00D8653A">
        <w:rPr>
          <w:b/>
          <w:bCs/>
        </w:rPr>
        <w:t>.</w:t>
      </w:r>
      <w:r>
        <w:rPr>
          <w:b/>
          <w:bCs/>
        </w:rPr>
        <w:t xml:space="preserve">c Total </w:t>
      </w:r>
      <w:r w:rsidR="0004000B">
        <w:rPr>
          <w:b/>
          <w:bCs/>
        </w:rPr>
        <w:t xml:space="preserve">Incentive Award </w:t>
      </w:r>
      <w:r>
        <w:rPr>
          <w:b/>
          <w:bCs/>
        </w:rPr>
        <w:t>Outlays and Obligations</w:t>
      </w:r>
      <w:r w:rsidRPr="00D8653A">
        <w:rPr>
          <w:b/>
          <w:bCs/>
        </w:rPr>
        <w:t>:</w:t>
      </w:r>
      <w:r>
        <w:rPr>
          <w:b/>
          <w:bCs/>
        </w:rPr>
        <w:t xml:space="preserve"> </w:t>
      </w:r>
      <w:r>
        <w:t xml:space="preserve">These cells will automatically populate based on the information provided above for specific </w:t>
      </w:r>
      <w:r w:rsidR="0097285F">
        <w:t>Incentive</w:t>
      </w:r>
      <w:r>
        <w:t xml:space="preserve"> activities.</w:t>
      </w:r>
    </w:p>
    <w:p w:rsidR="0097285F" w:rsidRPr="003D4FF1" w:rsidP="0097285F" w14:paraId="78310327" w14:textId="629B0848">
      <w:pPr>
        <w:pStyle w:val="Heading4"/>
      </w:pPr>
      <w:r>
        <w:t xml:space="preserve">C.5 </w:t>
      </w:r>
      <w:r>
        <w:t>Mgmt</w:t>
      </w:r>
      <w:r>
        <w:t xml:space="preserve"> </w:t>
      </w:r>
      <w:r w:rsidR="00826D54">
        <w:t>&amp;</w:t>
      </w:r>
      <w:r>
        <w:t xml:space="preserve"> Admin Costs</w:t>
      </w:r>
    </w:p>
    <w:p w:rsidR="0097285F" w:rsidP="0097285F" w14:paraId="0B52DE11" w14:textId="2FB22DC8">
      <w:r w:rsidRPr="008624D8">
        <w:rPr>
          <w:b/>
          <w:bCs/>
        </w:rPr>
        <w:t>C.</w:t>
      </w:r>
      <w:r w:rsidR="00E4524E">
        <w:rPr>
          <w:b/>
          <w:bCs/>
        </w:rPr>
        <w:t>5</w:t>
      </w:r>
      <w:r w:rsidRPr="008624D8">
        <w:rPr>
          <w:b/>
          <w:bCs/>
        </w:rPr>
        <w:t>.</w:t>
      </w:r>
      <w:r>
        <w:rPr>
          <w:b/>
          <w:bCs/>
        </w:rPr>
        <w:t xml:space="preserve">a </w:t>
      </w:r>
      <w:r w:rsidRPr="00E4524E" w:rsidR="00E4524E">
        <w:rPr>
          <w:b/>
          <w:bCs/>
        </w:rPr>
        <w:t>Mgmt</w:t>
      </w:r>
      <w:r w:rsidRPr="00E4524E" w:rsidR="00E4524E">
        <w:rPr>
          <w:b/>
          <w:bCs/>
        </w:rPr>
        <w:t xml:space="preserve"> &amp; Admin </w:t>
      </w:r>
      <w:r>
        <w:rPr>
          <w:b/>
          <w:bCs/>
        </w:rPr>
        <w:t>Outlays</w:t>
      </w:r>
      <w:r w:rsidRPr="004404F5">
        <w:rPr>
          <w:b/>
        </w:rPr>
        <w:t>:</w:t>
      </w:r>
      <w:r w:rsidRPr="0004000B">
        <w:t xml:space="preserve"> </w:t>
      </w:r>
      <w:r>
        <w:t>E</w:t>
      </w:r>
      <w:r w:rsidRPr="0033582D">
        <w:t xml:space="preserve">nter the </w:t>
      </w:r>
      <w:r w:rsidRPr="00CD2BE0">
        <w:rPr>
          <w:i/>
        </w:rPr>
        <w:t>cumulative</w:t>
      </w:r>
      <w:r w:rsidR="00DD0F8D">
        <w:rPr>
          <w:i/>
        </w:rPr>
        <w:t xml:space="preserve"> </w:t>
      </w:r>
      <w:r w:rsidRPr="00857913" w:rsidR="00DD0F8D">
        <w:t>(or “to date”)</w:t>
      </w:r>
      <w:r w:rsidRPr="001520F3" w:rsidR="00DD0F8D">
        <w:t xml:space="preserve"> </w:t>
      </w:r>
      <w:r w:rsidR="0058797F">
        <w:t>accrued expenditures</w:t>
      </w:r>
      <w:r w:rsidRPr="0033582D" w:rsidR="0058797F">
        <w:t xml:space="preserve"> </w:t>
      </w:r>
      <w:r w:rsidRPr="0033582D">
        <w:t xml:space="preserve">for </w:t>
      </w:r>
      <w:r w:rsidRPr="00E4524E" w:rsidR="00E4524E">
        <w:t>Mgmt</w:t>
      </w:r>
      <w:r w:rsidRPr="00E4524E" w:rsidR="00E4524E">
        <w:t xml:space="preserve"> &amp; Admin</w:t>
      </w:r>
      <w:r w:rsidR="00E4524E">
        <w:t xml:space="preserve"> costs</w:t>
      </w:r>
      <w:r>
        <w:t>, rounded to the nearest dollar.</w:t>
      </w:r>
    </w:p>
    <w:p w:rsidR="0097285F" w:rsidP="0097285F" w14:paraId="051DDF10" w14:textId="41A5B38B">
      <w:r w:rsidRPr="008624D8">
        <w:rPr>
          <w:b/>
          <w:bCs/>
        </w:rPr>
        <w:t>C.</w:t>
      </w:r>
      <w:r w:rsidR="00E4524E">
        <w:rPr>
          <w:b/>
          <w:bCs/>
        </w:rPr>
        <w:t>5</w:t>
      </w:r>
      <w:r w:rsidRPr="008624D8">
        <w:rPr>
          <w:b/>
          <w:bCs/>
        </w:rPr>
        <w:t>.</w:t>
      </w:r>
      <w:r>
        <w:rPr>
          <w:b/>
          <w:bCs/>
        </w:rPr>
        <w:t xml:space="preserve">b </w:t>
      </w:r>
      <w:r w:rsidRPr="00E4524E" w:rsidR="00E4524E">
        <w:rPr>
          <w:b/>
          <w:bCs/>
        </w:rPr>
        <w:t>Mgmt</w:t>
      </w:r>
      <w:r w:rsidRPr="00E4524E" w:rsidR="00E4524E">
        <w:rPr>
          <w:b/>
          <w:bCs/>
        </w:rPr>
        <w:t xml:space="preserve"> &amp; Admin </w:t>
      </w:r>
      <w:r w:rsidRPr="008624D8">
        <w:rPr>
          <w:b/>
          <w:bCs/>
        </w:rPr>
        <w:t xml:space="preserve">Unliquidated </w:t>
      </w:r>
      <w:r>
        <w:rPr>
          <w:b/>
          <w:bCs/>
        </w:rPr>
        <w:t>Obligations</w:t>
      </w:r>
      <w:r w:rsidRPr="004404F5">
        <w:rPr>
          <w:b/>
        </w:rPr>
        <w:t>:</w:t>
      </w:r>
      <w:r>
        <w:t xml:space="preserve"> Enter the amount of the f</w:t>
      </w:r>
      <w:r w:rsidRPr="00814A26">
        <w:t>ederal share of unliquidated obligations</w:t>
      </w:r>
      <w:r>
        <w:t xml:space="preserve"> for </w:t>
      </w:r>
      <w:r w:rsidRPr="00E4524E" w:rsidR="00E4524E">
        <w:t>Mgmt</w:t>
      </w:r>
      <w:r w:rsidRPr="00E4524E" w:rsidR="00E4524E">
        <w:t xml:space="preserve"> &amp; Admin</w:t>
      </w:r>
      <w:r w:rsidR="00E4524E">
        <w:t xml:space="preserve"> costs</w:t>
      </w:r>
      <w:r w:rsidRPr="00E27DF6" w:rsidR="00E4524E">
        <w:t xml:space="preserve"> </w:t>
      </w:r>
      <w:r w:rsidRPr="00E27DF6">
        <w:t xml:space="preserve">as of the end of the </w:t>
      </w:r>
      <w:r w:rsidRPr="00E27DF6">
        <w:rPr>
          <w:i/>
        </w:rPr>
        <w:t>quarter</w:t>
      </w:r>
      <w:r w:rsidRPr="00814A26">
        <w:t xml:space="preserve">, rounded to </w:t>
      </w:r>
      <w:r>
        <w:t xml:space="preserve">the </w:t>
      </w:r>
      <w:r w:rsidRPr="00814A26">
        <w:t>nearest dollar</w:t>
      </w:r>
      <w:r>
        <w:t xml:space="preserve">. </w:t>
      </w:r>
      <w:r w:rsidRPr="0097285F">
        <w:t>Since unliquidated obligations from one quarter are expended during the subsequent quarter, only report the obligations that have not yet been liquidated as of the end of that quarter.</w:t>
      </w:r>
    </w:p>
    <w:p w:rsidR="0097285F" w:rsidP="0097285F" w14:paraId="660314B8" w14:textId="62F8EAFC">
      <w:r w:rsidRPr="00D8653A">
        <w:rPr>
          <w:b/>
          <w:bCs/>
        </w:rPr>
        <w:t>C.</w:t>
      </w:r>
      <w:r w:rsidR="00E4524E">
        <w:rPr>
          <w:b/>
          <w:bCs/>
        </w:rPr>
        <w:t>5</w:t>
      </w:r>
      <w:r w:rsidRPr="00D8653A">
        <w:rPr>
          <w:b/>
          <w:bCs/>
        </w:rPr>
        <w:t>.</w:t>
      </w:r>
      <w:r>
        <w:rPr>
          <w:b/>
          <w:bCs/>
        </w:rPr>
        <w:t xml:space="preserve">c Total </w:t>
      </w:r>
      <w:r w:rsidRPr="00E4524E" w:rsidR="00E4524E">
        <w:rPr>
          <w:b/>
          <w:bCs/>
        </w:rPr>
        <w:t>Mgmt</w:t>
      </w:r>
      <w:r w:rsidRPr="00E4524E" w:rsidR="00E4524E">
        <w:rPr>
          <w:b/>
          <w:bCs/>
        </w:rPr>
        <w:t xml:space="preserve"> &amp; Admin </w:t>
      </w:r>
      <w:r>
        <w:rPr>
          <w:b/>
          <w:bCs/>
        </w:rPr>
        <w:t>Outlays and Obligations</w:t>
      </w:r>
      <w:r w:rsidRPr="00D8653A">
        <w:rPr>
          <w:b/>
          <w:bCs/>
        </w:rPr>
        <w:t>:</w:t>
      </w:r>
      <w:r>
        <w:rPr>
          <w:b/>
          <w:bCs/>
        </w:rPr>
        <w:t xml:space="preserve"> </w:t>
      </w:r>
      <w:r>
        <w:t xml:space="preserve">These cells will automatically populate based on the information provided above for specific </w:t>
      </w:r>
      <w:r w:rsidRPr="00E4524E" w:rsidR="00E4524E">
        <w:t>Mgmt</w:t>
      </w:r>
      <w:r w:rsidRPr="00E4524E" w:rsidR="00E4524E">
        <w:t xml:space="preserve"> &amp; Admin</w:t>
      </w:r>
      <w:r w:rsidR="00E4524E">
        <w:t xml:space="preserve"> </w:t>
      </w:r>
      <w:r>
        <w:t>activities.</w:t>
      </w:r>
    </w:p>
    <w:p w:rsidR="007F615A" w:rsidP="00E7304E" w14:paraId="12F07BD7" w14:textId="16CEF36F">
      <w:pPr>
        <w:pStyle w:val="Heading3"/>
        <w:rPr>
          <w:b/>
          <w:bCs/>
        </w:rPr>
      </w:pPr>
      <w:r>
        <w:t>Section D – Remaining Balances</w:t>
      </w:r>
    </w:p>
    <w:p w:rsidR="0000033E" w:rsidP="002E3F4B" w14:paraId="1116E4B4" w14:textId="652AABC8">
      <w:r>
        <w:t xml:space="preserve">Each </w:t>
      </w:r>
      <w:r w:rsidR="004A76AD">
        <w:t>cell i</w:t>
      </w:r>
      <w:r w:rsidRPr="0000033E">
        <w:t>n this section</w:t>
      </w:r>
      <w:r w:rsidR="004A76AD">
        <w:t xml:space="preserve"> </w:t>
      </w:r>
      <w:r w:rsidRPr="004A76AD" w:rsidR="004A76AD">
        <w:t>will automatically populate</w:t>
      </w:r>
      <w:r w:rsidR="00341711">
        <w:t xml:space="preserve"> the total balances remaining</w:t>
      </w:r>
      <w:r w:rsidRPr="004A76AD" w:rsidR="004A76AD">
        <w:t xml:space="preserve"> based on the information provided above for </w:t>
      </w:r>
      <w:r w:rsidRPr="0000033E">
        <w:t>DVOP, Consolidated, LVER, Incentive Award</w:t>
      </w:r>
      <w:r w:rsidR="005C620D">
        <w:t>s</w:t>
      </w:r>
      <w:r w:rsidR="00E7304E">
        <w:t xml:space="preserve">, and </w:t>
      </w:r>
      <w:r w:rsidR="00D55498">
        <w:t>Mgmt</w:t>
      </w:r>
      <w:r w:rsidR="00D55498">
        <w:t xml:space="preserve"> &amp; Admin</w:t>
      </w:r>
      <w:r w:rsidRPr="0000033E">
        <w:t xml:space="preserve"> </w:t>
      </w:r>
      <w:r w:rsidR="00D55498">
        <w:t>activities</w:t>
      </w:r>
      <w:r w:rsidR="0062579A">
        <w:t>:</w:t>
      </w:r>
    </w:p>
    <w:p w:rsidR="00C90FE2" w:rsidRPr="00971AE5" w:rsidP="00971AE5" w14:paraId="14C0B46B" w14:textId="4D5F234C">
      <w:pPr>
        <w:pStyle w:val="ListParagraph"/>
        <w:numPr>
          <w:ilvl w:val="0"/>
          <w:numId w:val="4"/>
        </w:numPr>
        <w:rPr>
          <w:b/>
          <w:bCs/>
        </w:rPr>
      </w:pPr>
      <w:r w:rsidRPr="00971AE5">
        <w:rPr>
          <w:b/>
          <w:bCs/>
        </w:rPr>
        <w:t>D</w:t>
      </w:r>
      <w:r w:rsidRPr="00971AE5" w:rsidR="006C4BDA">
        <w:rPr>
          <w:b/>
          <w:bCs/>
        </w:rPr>
        <w:t>.</w:t>
      </w:r>
      <w:r w:rsidR="00D55498">
        <w:rPr>
          <w:b/>
          <w:bCs/>
        </w:rPr>
        <w:t>a</w:t>
      </w:r>
      <w:r w:rsidRPr="00971AE5">
        <w:rPr>
          <w:b/>
          <w:bCs/>
        </w:rPr>
        <w:t xml:space="preserve"> </w:t>
      </w:r>
      <w:r w:rsidRPr="00971AE5" w:rsidR="00102ECD">
        <w:rPr>
          <w:b/>
          <w:bCs/>
        </w:rPr>
        <w:t>DVOP Balance Remaining</w:t>
      </w:r>
    </w:p>
    <w:p w:rsidR="00102ECD" w:rsidRPr="00E47170" w:rsidP="00971AE5" w14:paraId="326E4DB3" w14:textId="6631F638">
      <w:pPr>
        <w:pStyle w:val="ListParagraph"/>
        <w:numPr>
          <w:ilvl w:val="0"/>
          <w:numId w:val="4"/>
        </w:numPr>
        <w:spacing w:after="0" w:line="240" w:lineRule="auto"/>
        <w:rPr>
          <w:rFonts w:ascii="Calibri" w:eastAsia="Times New Roman" w:hAnsi="Calibri" w:cs="Calibri"/>
          <w:b/>
          <w:bCs/>
        </w:rPr>
      </w:pPr>
      <w:r w:rsidRPr="00E47170">
        <w:rPr>
          <w:rFonts w:ascii="Calibri" w:eastAsia="Times New Roman" w:hAnsi="Calibri" w:cs="Calibri"/>
          <w:b/>
          <w:bCs/>
        </w:rPr>
        <w:t>D</w:t>
      </w:r>
      <w:r w:rsidRPr="00E47170" w:rsidR="006C4BDA">
        <w:rPr>
          <w:rFonts w:ascii="Calibri" w:eastAsia="Times New Roman" w:hAnsi="Calibri" w:cs="Calibri"/>
          <w:b/>
          <w:bCs/>
        </w:rPr>
        <w:t>.</w:t>
      </w:r>
      <w:r w:rsidR="00D55498">
        <w:rPr>
          <w:rFonts w:ascii="Calibri" w:eastAsia="Times New Roman" w:hAnsi="Calibri" w:cs="Calibri"/>
          <w:b/>
          <w:bCs/>
        </w:rPr>
        <w:t>b</w:t>
      </w:r>
      <w:r w:rsidRPr="00E47170">
        <w:rPr>
          <w:rFonts w:ascii="Calibri" w:eastAsia="Times New Roman" w:hAnsi="Calibri" w:cs="Calibri"/>
          <w:b/>
          <w:bCs/>
        </w:rPr>
        <w:t xml:space="preserve"> </w:t>
      </w:r>
      <w:r w:rsidR="003D1FAE">
        <w:rPr>
          <w:b/>
          <w:bCs/>
        </w:rPr>
        <w:t>CODL</w:t>
      </w:r>
      <w:r w:rsidRPr="00E47170">
        <w:rPr>
          <w:rFonts w:ascii="Calibri" w:eastAsia="Times New Roman" w:hAnsi="Calibri" w:cs="Calibri"/>
          <w:b/>
          <w:bCs/>
        </w:rPr>
        <w:t xml:space="preserve"> Balance Remaining</w:t>
      </w:r>
    </w:p>
    <w:p w:rsidR="00C90FE2" w:rsidRPr="00E47170" w:rsidP="00971AE5" w14:paraId="41CF4BB8" w14:textId="26F0D69F">
      <w:pPr>
        <w:pStyle w:val="ListParagraph"/>
        <w:numPr>
          <w:ilvl w:val="0"/>
          <w:numId w:val="4"/>
        </w:numPr>
        <w:spacing w:after="0" w:line="240" w:lineRule="auto"/>
        <w:rPr>
          <w:rFonts w:ascii="Calibri" w:eastAsia="Times New Roman" w:hAnsi="Calibri" w:cs="Calibri"/>
          <w:b/>
          <w:bCs/>
        </w:rPr>
      </w:pPr>
      <w:r w:rsidRPr="00E47170">
        <w:rPr>
          <w:rFonts w:ascii="Calibri" w:eastAsia="Times New Roman" w:hAnsi="Calibri" w:cs="Calibri"/>
          <w:b/>
          <w:bCs/>
        </w:rPr>
        <w:t>D</w:t>
      </w:r>
      <w:r w:rsidRPr="00E47170" w:rsidR="006C4BDA">
        <w:rPr>
          <w:rFonts w:ascii="Calibri" w:eastAsia="Times New Roman" w:hAnsi="Calibri" w:cs="Calibri"/>
          <w:b/>
          <w:bCs/>
        </w:rPr>
        <w:t>.</w:t>
      </w:r>
      <w:r w:rsidR="00D55498">
        <w:rPr>
          <w:rFonts w:ascii="Calibri" w:eastAsia="Times New Roman" w:hAnsi="Calibri" w:cs="Calibri"/>
          <w:b/>
          <w:bCs/>
        </w:rPr>
        <w:t>c</w:t>
      </w:r>
      <w:r w:rsidRPr="00E47170">
        <w:rPr>
          <w:rFonts w:ascii="Calibri" w:eastAsia="Times New Roman" w:hAnsi="Calibri" w:cs="Calibri"/>
          <w:b/>
          <w:bCs/>
        </w:rPr>
        <w:t xml:space="preserve"> </w:t>
      </w:r>
      <w:r w:rsidRPr="00E47170" w:rsidR="00316500">
        <w:rPr>
          <w:rFonts w:ascii="Calibri" w:eastAsia="Times New Roman" w:hAnsi="Calibri" w:cs="Calibri"/>
          <w:b/>
          <w:bCs/>
        </w:rPr>
        <w:t>LVER Balance Remaining</w:t>
      </w:r>
    </w:p>
    <w:p w:rsidR="00316500" w:rsidP="00971AE5" w14:paraId="6F75E58B" w14:textId="00666B9B">
      <w:pPr>
        <w:pStyle w:val="ListParagraph"/>
        <w:numPr>
          <w:ilvl w:val="0"/>
          <w:numId w:val="4"/>
        </w:numPr>
        <w:rPr>
          <w:rFonts w:ascii="Calibri" w:eastAsia="Times New Roman" w:hAnsi="Calibri" w:cs="Calibri"/>
          <w:b/>
          <w:bCs/>
        </w:rPr>
      </w:pPr>
      <w:r w:rsidRPr="00E47170">
        <w:rPr>
          <w:b/>
          <w:bCs/>
        </w:rPr>
        <w:t>D</w:t>
      </w:r>
      <w:r w:rsidRPr="00E47170" w:rsidR="006C4BDA">
        <w:rPr>
          <w:b/>
          <w:bCs/>
        </w:rPr>
        <w:t>.</w:t>
      </w:r>
      <w:r w:rsidR="00D55498">
        <w:rPr>
          <w:b/>
          <w:bCs/>
        </w:rPr>
        <w:t>d</w:t>
      </w:r>
      <w:r w:rsidRPr="00E47170">
        <w:rPr>
          <w:b/>
          <w:bCs/>
        </w:rPr>
        <w:t xml:space="preserve"> </w:t>
      </w:r>
      <w:r w:rsidRPr="00E47170">
        <w:rPr>
          <w:rFonts w:ascii="Calibri" w:eastAsia="Times New Roman" w:hAnsi="Calibri" w:cs="Calibri"/>
          <w:b/>
          <w:bCs/>
        </w:rPr>
        <w:t>Incentive Balance Remaining</w:t>
      </w:r>
    </w:p>
    <w:p w:rsidR="00D55498" w:rsidRPr="00E47170" w:rsidP="00971AE5" w14:paraId="45A85099" w14:textId="0ABE3843">
      <w:pPr>
        <w:pStyle w:val="ListParagraph"/>
        <w:numPr>
          <w:ilvl w:val="0"/>
          <w:numId w:val="4"/>
        </w:numPr>
        <w:rPr>
          <w:rFonts w:ascii="Calibri" w:eastAsia="Times New Roman" w:hAnsi="Calibri" w:cs="Calibri"/>
          <w:b/>
          <w:bCs/>
        </w:rPr>
      </w:pPr>
      <w:r>
        <w:rPr>
          <w:b/>
          <w:bCs/>
        </w:rPr>
        <w:t>D</w:t>
      </w:r>
      <w:r w:rsidR="00FA591D">
        <w:rPr>
          <w:b/>
          <w:bCs/>
        </w:rPr>
        <w:t>.e</w:t>
      </w:r>
      <w:r w:rsidR="00FA591D">
        <w:rPr>
          <w:b/>
          <w:bCs/>
        </w:rPr>
        <w:t xml:space="preserve"> </w:t>
      </w:r>
      <w:r w:rsidR="00FA591D">
        <w:rPr>
          <w:b/>
          <w:bCs/>
        </w:rPr>
        <w:t>Mgmt</w:t>
      </w:r>
      <w:r w:rsidR="00FA591D">
        <w:rPr>
          <w:b/>
          <w:bCs/>
        </w:rPr>
        <w:t xml:space="preserve"> &amp; Admin Balance Remaining </w:t>
      </w:r>
    </w:p>
    <w:p w:rsidR="006C4BDA" w:rsidRPr="00E47170" w:rsidP="00971AE5" w14:paraId="189E7A59" w14:textId="332498C2">
      <w:pPr>
        <w:pStyle w:val="ListParagraph"/>
        <w:numPr>
          <w:ilvl w:val="0"/>
          <w:numId w:val="4"/>
        </w:numPr>
        <w:rPr>
          <w:b/>
          <w:bCs/>
        </w:rPr>
      </w:pPr>
      <w:r w:rsidRPr="00E47170">
        <w:rPr>
          <w:b/>
          <w:bCs/>
        </w:rPr>
        <w:t>D.</w:t>
      </w:r>
      <w:r w:rsidR="00D55498">
        <w:rPr>
          <w:b/>
          <w:bCs/>
        </w:rPr>
        <w:t>f</w:t>
      </w:r>
      <w:r w:rsidRPr="00E47170" w:rsidR="0062579A">
        <w:rPr>
          <w:b/>
          <w:bCs/>
        </w:rPr>
        <w:t xml:space="preserve"> Total Balance Remaining</w:t>
      </w:r>
    </w:p>
    <w:p w:rsidR="00CB61A6" w:rsidP="002E3F4B" w14:paraId="1F9653FF" w14:textId="32B23496">
      <w:r>
        <w:t xml:space="preserve">None of these values should ever </w:t>
      </w:r>
      <w:r w:rsidR="00F61746">
        <w:t>show</w:t>
      </w:r>
      <w:r>
        <w:t xml:space="preserve"> a negative dollar amount in a</w:t>
      </w:r>
      <w:r w:rsidR="00F61746">
        <w:t>ny</w:t>
      </w:r>
      <w:r>
        <w:t xml:space="preserve"> column where the EDR data through the current quarter has been </w:t>
      </w:r>
      <w:r w:rsidR="00A569E0">
        <w:t>entered</w:t>
      </w:r>
      <w:r>
        <w:t>. If there is a negative amount, double</w:t>
      </w:r>
      <w:r w:rsidR="00D92ED6">
        <w:t xml:space="preserve"> </w:t>
      </w:r>
      <w:r>
        <w:t>check</w:t>
      </w:r>
      <w:r w:rsidR="00363FEA">
        <w:t xml:space="preserve"> and/or adjust</w:t>
      </w:r>
      <w:r>
        <w:t xml:space="preserve"> your entries in Sections B and C.</w:t>
      </w:r>
    </w:p>
    <w:p w:rsidR="52F5024A" w:rsidP="52F5024A" w14:paraId="162CBBB6" w14:textId="66F6611F">
      <w:r w:rsidRPr="00125F6D">
        <w:rPr>
          <w:b/>
          <w:bCs/>
        </w:rPr>
        <w:t>D.f</w:t>
      </w:r>
      <w:r w:rsidRPr="00125F6D">
        <w:rPr>
          <w:b/>
          <w:bCs/>
        </w:rPr>
        <w:t xml:space="preserve"> Total Balance Remaining</w:t>
      </w:r>
      <w:r>
        <w:t xml:space="preserve"> must </w:t>
      </w:r>
      <w:r w:rsidR="00F93A2B">
        <w:t xml:space="preserve">usually </w:t>
      </w:r>
      <w:r>
        <w:t xml:space="preserve">match (within one dollar) the SF-425 FFR, line 10.h. </w:t>
      </w:r>
      <w:r w:rsidR="00F93A2B">
        <w:t xml:space="preserve">If your funding amount changed within three days of the end of the quarter, the true total approved funds balance might not be reflected on your FFR, </w:t>
      </w:r>
      <w:r w:rsidR="00403C37">
        <w:t>which will affect</w:t>
      </w:r>
      <w:r w:rsidR="00F93A2B">
        <w:t xml:space="preserve"> </w:t>
      </w:r>
      <w:r w:rsidR="00403C37">
        <w:t>the automatically calculated Total Balance Remaining</w:t>
      </w:r>
      <w:r w:rsidR="00F93A2B">
        <w:t>. This is the only situation where the entry here would not match the FFR.</w:t>
      </w:r>
    </w:p>
    <w:p w:rsidR="004E55D2" w:rsidRPr="008624D8" w:rsidP="00E47170" w14:paraId="51B4ED98" w14:textId="5722FABE">
      <w:pPr>
        <w:pStyle w:val="Heading2"/>
      </w:pPr>
      <w:r w:rsidRPr="008624D8">
        <w:t xml:space="preserve">Export </w:t>
      </w:r>
      <w:r w:rsidRPr="008624D8" w:rsidR="004D2E13">
        <w:t>Tab</w:t>
      </w:r>
    </w:p>
    <w:p w:rsidR="008823BD" w:rsidP="000729B5" w14:paraId="43CCF609" w14:textId="3DDBB7B5">
      <w:r>
        <w:t xml:space="preserve">This tab </w:t>
      </w:r>
      <w:r w:rsidR="008524CB">
        <w:t xml:space="preserve">is provided to facilitate exporting </w:t>
      </w:r>
      <w:r w:rsidR="00CB10EC">
        <w:t xml:space="preserve">EDR </w:t>
      </w:r>
      <w:r w:rsidR="008524CB">
        <w:t xml:space="preserve">data </w:t>
      </w:r>
      <w:r w:rsidR="00CB10EC">
        <w:t>into other tools by VETS and states, if desired</w:t>
      </w:r>
      <w:r w:rsidR="008524CB">
        <w:t xml:space="preserve">. All data entered on the </w:t>
      </w:r>
      <w:r w:rsidR="00322EA7">
        <w:t>VETS-402</w:t>
      </w:r>
      <w:r w:rsidR="008524CB">
        <w:t xml:space="preserve"> tab will automatically populate </w:t>
      </w:r>
      <w:r w:rsidR="004E7770">
        <w:t xml:space="preserve">to </w:t>
      </w:r>
      <w:r w:rsidR="008524CB">
        <w:t xml:space="preserve">this Export Tab. </w:t>
      </w:r>
      <w:r w:rsidR="00AE6730">
        <w:t>You do not have to enter anything into this tab.</w:t>
      </w:r>
    </w:p>
    <w:p w:rsidR="00BC23F1" w:rsidRPr="008624D8" w:rsidP="00C401F0" w14:paraId="0EB41C6D" w14:textId="11149F2F">
      <w:pPr>
        <w:pStyle w:val="Heading2"/>
      </w:pPr>
      <w:r w:rsidRPr="008624D8">
        <w:t>Output</w:t>
      </w:r>
      <w:r w:rsidRPr="008624D8" w:rsidR="00B05E11">
        <w:t xml:space="preserve"> Tab</w:t>
      </w:r>
    </w:p>
    <w:p w:rsidR="002B7017" w:rsidP="008C79BD" w14:paraId="3A4C482B" w14:textId="46AEF332">
      <w:r>
        <w:t xml:space="preserve">This tab is provided </w:t>
      </w:r>
      <w:r w:rsidR="00547E35">
        <w:t xml:space="preserve">only </w:t>
      </w:r>
      <w:r>
        <w:t>for users</w:t>
      </w:r>
      <w:r w:rsidR="00547E35">
        <w:t>’</w:t>
      </w:r>
      <w:r>
        <w:t xml:space="preserve"> </w:t>
      </w:r>
      <w:r w:rsidR="00CF4819">
        <w:t>convenience</w:t>
      </w:r>
      <w:r w:rsidR="00547E35">
        <w:t xml:space="preserve">. It allows for a one-page </w:t>
      </w:r>
      <w:r w:rsidR="000928F2">
        <w:t xml:space="preserve">snapshot view of data </w:t>
      </w:r>
      <w:r w:rsidR="000928F2">
        <w:t>entered into</w:t>
      </w:r>
      <w:r w:rsidR="000928F2">
        <w:t xml:space="preserve"> the VETS-402 tab</w:t>
      </w:r>
      <w:r>
        <w:t xml:space="preserve">. </w:t>
      </w:r>
      <w:r w:rsidR="00856EB1">
        <w:t xml:space="preserve">Once you have entered the appropriate information in </w:t>
      </w:r>
      <w:r w:rsidR="003A4E6B">
        <w:t xml:space="preserve">the </w:t>
      </w:r>
      <w:r w:rsidR="00322EA7">
        <w:t>VETS-402 tab</w:t>
      </w:r>
      <w:r w:rsidR="00AB2AB6">
        <w:t xml:space="preserve">, </w:t>
      </w:r>
      <w:r w:rsidR="00622863">
        <w:t>you can view or p</w:t>
      </w:r>
      <w:r w:rsidRPr="00856EB1" w:rsidR="00856EB1">
        <w:t xml:space="preserve">rint the results in the </w:t>
      </w:r>
      <w:r w:rsidR="00754114">
        <w:t>Output tab</w:t>
      </w:r>
      <w:r w:rsidRPr="00856EB1" w:rsidR="00856EB1">
        <w:t>.</w:t>
      </w:r>
      <w:r w:rsidR="005651C9">
        <w:t xml:space="preserve"> </w:t>
      </w:r>
      <w:r w:rsidR="00B800CB">
        <w:t>To</w:t>
      </w:r>
      <w:r w:rsidR="005651C9">
        <w:t xml:space="preserve"> view </w:t>
      </w:r>
      <w:r w:rsidR="00536496">
        <w:t xml:space="preserve">the </w:t>
      </w:r>
      <w:r w:rsidR="005651C9">
        <w:t xml:space="preserve">data entered, select the </w:t>
      </w:r>
      <w:r w:rsidR="002F6122">
        <w:t xml:space="preserve">desired </w:t>
      </w:r>
      <w:r w:rsidR="005651C9">
        <w:t xml:space="preserve">quarter from the </w:t>
      </w:r>
      <w:r w:rsidRPr="00E134E4" w:rsidR="005651C9">
        <w:rPr>
          <w:rStyle w:val="Strong"/>
        </w:rPr>
        <w:t>2) Quarter Ending</w:t>
      </w:r>
      <w:r w:rsidRPr="00C401F0" w:rsidR="005651C9">
        <w:rPr>
          <w:b/>
          <w:bCs/>
        </w:rPr>
        <w:t xml:space="preserve"> </w:t>
      </w:r>
      <w:r w:rsidR="005651C9">
        <w:t>dropdown list</w:t>
      </w:r>
      <w:r w:rsidR="0075158F">
        <w:t xml:space="preserve"> in this tab</w:t>
      </w:r>
      <w:r w:rsidR="005651C9">
        <w:t>.</w:t>
      </w:r>
    </w:p>
    <w:sectPr w:rsidSect="008C79BD">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789207086"/>
      <w:docPartObj>
        <w:docPartGallery w:val="Page Numbers (Bottom of Page)"/>
        <w:docPartUnique/>
      </w:docPartObj>
    </w:sdtPr>
    <w:sdtEndPr>
      <w:rPr>
        <w:noProof/>
      </w:rPr>
    </w:sdtEndPr>
    <w:sdtContent>
      <w:p w:rsidR="003F5252" w:rsidRPr="0079463F" w:rsidP="003F5252" w14:paraId="536A3B75" w14:textId="6CDFF40D">
        <w:pPr>
          <w:pStyle w:val="NoSpacing"/>
          <w:jc w:val="right"/>
          <w:rPr>
            <w:color w:val="C00000"/>
          </w:rPr>
        </w:pPr>
        <w:r w:rsidRPr="00434F87">
          <w:rPr>
            <w:highlight w:val="yellow"/>
          </w:rPr>
          <w:t xml:space="preserve">(Revised </w:t>
        </w:r>
        <w:r w:rsidRPr="00434F87" w:rsidR="005B15BD">
          <w:rPr>
            <w:highlight w:val="yellow"/>
          </w:rPr>
          <w:t>3</w:t>
        </w:r>
        <w:r w:rsidRPr="00434F87">
          <w:rPr>
            <w:highlight w:val="yellow"/>
          </w:rPr>
          <w:t>/</w:t>
        </w:r>
        <w:r w:rsidRPr="00434F87" w:rsidR="004B21D2">
          <w:rPr>
            <w:highlight w:val="yellow"/>
          </w:rPr>
          <w:t>202</w:t>
        </w:r>
        <w:r w:rsidR="004B21D2">
          <w:rPr>
            <w:highlight w:val="yellow"/>
          </w:rPr>
          <w:t>5</w:t>
        </w:r>
        <w:r w:rsidRPr="00434F87">
          <w:rPr>
            <w:highlight w:val="yellow"/>
          </w:rPr>
          <w:t>)</w:t>
        </w:r>
        <w:r w:rsidRPr="0079463F">
          <w:t xml:space="preserve"> OMB Control No. </w:t>
        </w:r>
        <w:r w:rsidRPr="00105986" w:rsidR="0010682B">
          <w:t>1293</w:t>
        </w:r>
        <w:r w:rsidRPr="00105986">
          <w:t>-</w:t>
        </w:r>
        <w:r w:rsidRPr="00105986" w:rsidR="0010682B">
          <w:t>0009</w:t>
        </w:r>
      </w:p>
      <w:p w:rsidR="00207BE5" w:rsidRPr="0079463F" w:rsidP="00131346" w14:paraId="4E439198" w14:textId="42DD3FCD">
        <w:pPr>
          <w:pStyle w:val="NoSpacing"/>
          <w:jc w:val="right"/>
          <w:rPr>
            <w:color w:val="C00000"/>
          </w:rPr>
        </w:pPr>
        <w:r w:rsidRPr="0079463F">
          <w:rPr>
            <w:rStyle w:val="Strong"/>
          </w:rPr>
          <w:t>VETS-402</w:t>
        </w:r>
        <w:r w:rsidRPr="0079463F">
          <w:t xml:space="preserve"> Expiration Date: </w:t>
        </w:r>
        <w:r w:rsidRPr="00434F87" w:rsidR="0010682B">
          <w:rPr>
            <w:highlight w:val="yellow"/>
          </w:rPr>
          <w:t>06/30/2025</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00F87"/>
    <w:multiLevelType w:val="hybridMultilevel"/>
    <w:tmpl w:val="E35E2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8947AB"/>
    <w:multiLevelType w:val="hybridMultilevel"/>
    <w:tmpl w:val="71B0F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2C1B71"/>
    <w:multiLevelType w:val="hybridMultilevel"/>
    <w:tmpl w:val="D0C82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823D6C"/>
    <w:multiLevelType w:val="hybridMultilevel"/>
    <w:tmpl w:val="40FEA2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831538"/>
    <w:multiLevelType w:val="hybridMultilevel"/>
    <w:tmpl w:val="8B8C08C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5">
    <w:nsid w:val="230D636F"/>
    <w:multiLevelType w:val="hybridMultilevel"/>
    <w:tmpl w:val="EFE00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C43071"/>
    <w:multiLevelType w:val="hybridMultilevel"/>
    <w:tmpl w:val="511067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FDF4D05"/>
    <w:multiLevelType w:val="hybridMultilevel"/>
    <w:tmpl w:val="1B48F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B6F7851"/>
    <w:multiLevelType w:val="hybridMultilevel"/>
    <w:tmpl w:val="3DFC4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8B03F81"/>
    <w:multiLevelType w:val="hybridMultilevel"/>
    <w:tmpl w:val="CE042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4F0BB5"/>
    <w:multiLevelType w:val="hybridMultilevel"/>
    <w:tmpl w:val="9A38E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83027556">
    <w:abstractNumId w:val="10"/>
  </w:num>
  <w:num w:numId="2" w16cid:durableId="963274825">
    <w:abstractNumId w:val="6"/>
  </w:num>
  <w:num w:numId="3" w16cid:durableId="1304198151">
    <w:abstractNumId w:val="8"/>
  </w:num>
  <w:num w:numId="4" w16cid:durableId="1387678788">
    <w:abstractNumId w:val="9"/>
  </w:num>
  <w:num w:numId="5" w16cid:durableId="1197041135">
    <w:abstractNumId w:val="5"/>
  </w:num>
  <w:num w:numId="6" w16cid:durableId="893126121">
    <w:abstractNumId w:val="3"/>
  </w:num>
  <w:num w:numId="7" w16cid:durableId="1228490284">
    <w:abstractNumId w:val="7"/>
  </w:num>
  <w:num w:numId="8" w16cid:durableId="1556157113">
    <w:abstractNumId w:val="0"/>
  </w:num>
  <w:num w:numId="9" w16cid:durableId="224875335">
    <w:abstractNumId w:val="4"/>
  </w:num>
  <w:num w:numId="10" w16cid:durableId="888417796">
    <w:abstractNumId w:val="2"/>
  </w:num>
  <w:num w:numId="11" w16cid:durableId="134841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E4"/>
    <w:rsid w:val="0000033E"/>
    <w:rsid w:val="000118A9"/>
    <w:rsid w:val="00021050"/>
    <w:rsid w:val="00021E54"/>
    <w:rsid w:val="00024134"/>
    <w:rsid w:val="00025587"/>
    <w:rsid w:val="00032DC4"/>
    <w:rsid w:val="000330A5"/>
    <w:rsid w:val="00033105"/>
    <w:rsid w:val="00035F37"/>
    <w:rsid w:val="0003612F"/>
    <w:rsid w:val="000369C0"/>
    <w:rsid w:val="000369E3"/>
    <w:rsid w:val="00037B11"/>
    <w:rsid w:val="0004000B"/>
    <w:rsid w:val="00040B06"/>
    <w:rsid w:val="000523B8"/>
    <w:rsid w:val="00057B11"/>
    <w:rsid w:val="0006442C"/>
    <w:rsid w:val="000666F6"/>
    <w:rsid w:val="000700B1"/>
    <w:rsid w:val="000729B5"/>
    <w:rsid w:val="00073AD1"/>
    <w:rsid w:val="00074975"/>
    <w:rsid w:val="00076835"/>
    <w:rsid w:val="00085A6F"/>
    <w:rsid w:val="0008616E"/>
    <w:rsid w:val="000928F2"/>
    <w:rsid w:val="00093976"/>
    <w:rsid w:val="00094B20"/>
    <w:rsid w:val="000958C4"/>
    <w:rsid w:val="0009776B"/>
    <w:rsid w:val="000A1120"/>
    <w:rsid w:val="000A20EC"/>
    <w:rsid w:val="000A6B19"/>
    <w:rsid w:val="000B70B3"/>
    <w:rsid w:val="000B7679"/>
    <w:rsid w:val="000C1630"/>
    <w:rsid w:val="000C2094"/>
    <w:rsid w:val="000C30B1"/>
    <w:rsid w:val="000C6545"/>
    <w:rsid w:val="000C68DB"/>
    <w:rsid w:val="000D04E6"/>
    <w:rsid w:val="000D105A"/>
    <w:rsid w:val="000D50D0"/>
    <w:rsid w:val="000D5181"/>
    <w:rsid w:val="000D51DA"/>
    <w:rsid w:val="000E27BD"/>
    <w:rsid w:val="000E2ED2"/>
    <w:rsid w:val="000F0326"/>
    <w:rsid w:val="000F32DD"/>
    <w:rsid w:val="000F5368"/>
    <w:rsid w:val="00102ECD"/>
    <w:rsid w:val="001033AE"/>
    <w:rsid w:val="00103BF3"/>
    <w:rsid w:val="00103D59"/>
    <w:rsid w:val="001052F5"/>
    <w:rsid w:val="0010572D"/>
    <w:rsid w:val="00105986"/>
    <w:rsid w:val="0010682B"/>
    <w:rsid w:val="001108A3"/>
    <w:rsid w:val="00111897"/>
    <w:rsid w:val="001135A6"/>
    <w:rsid w:val="00114256"/>
    <w:rsid w:val="00114792"/>
    <w:rsid w:val="0012092B"/>
    <w:rsid w:val="001232FB"/>
    <w:rsid w:val="001239B3"/>
    <w:rsid w:val="00124959"/>
    <w:rsid w:val="0012548A"/>
    <w:rsid w:val="00125F6D"/>
    <w:rsid w:val="00131346"/>
    <w:rsid w:val="00135104"/>
    <w:rsid w:val="00136394"/>
    <w:rsid w:val="00137A28"/>
    <w:rsid w:val="00140F53"/>
    <w:rsid w:val="00142DE8"/>
    <w:rsid w:val="001520F3"/>
    <w:rsid w:val="00154CC6"/>
    <w:rsid w:val="00155212"/>
    <w:rsid w:val="001555D3"/>
    <w:rsid w:val="00163106"/>
    <w:rsid w:val="00163DAE"/>
    <w:rsid w:val="00165624"/>
    <w:rsid w:val="00166537"/>
    <w:rsid w:val="001665A7"/>
    <w:rsid w:val="00167B7E"/>
    <w:rsid w:val="00167CA1"/>
    <w:rsid w:val="001734A2"/>
    <w:rsid w:val="001740E3"/>
    <w:rsid w:val="00176B7A"/>
    <w:rsid w:val="001810E4"/>
    <w:rsid w:val="001825C0"/>
    <w:rsid w:val="001839A2"/>
    <w:rsid w:val="0019737F"/>
    <w:rsid w:val="001A19D4"/>
    <w:rsid w:val="001A202B"/>
    <w:rsid w:val="001A34C5"/>
    <w:rsid w:val="001A380A"/>
    <w:rsid w:val="001A385C"/>
    <w:rsid w:val="001A62DD"/>
    <w:rsid w:val="001B6DB7"/>
    <w:rsid w:val="001C0423"/>
    <w:rsid w:val="001C074B"/>
    <w:rsid w:val="001C142D"/>
    <w:rsid w:val="001C2397"/>
    <w:rsid w:val="001C278F"/>
    <w:rsid w:val="001C3049"/>
    <w:rsid w:val="001C59E5"/>
    <w:rsid w:val="001C5E08"/>
    <w:rsid w:val="001D2153"/>
    <w:rsid w:val="001D38D8"/>
    <w:rsid w:val="001D60EE"/>
    <w:rsid w:val="001E2A13"/>
    <w:rsid w:val="001E36D5"/>
    <w:rsid w:val="001E58E4"/>
    <w:rsid w:val="001F10C0"/>
    <w:rsid w:val="001F5E82"/>
    <w:rsid w:val="001F6BB8"/>
    <w:rsid w:val="00200CF6"/>
    <w:rsid w:val="00207BD3"/>
    <w:rsid w:val="00207BE5"/>
    <w:rsid w:val="002119E0"/>
    <w:rsid w:val="00214EC7"/>
    <w:rsid w:val="002153E1"/>
    <w:rsid w:val="002206BC"/>
    <w:rsid w:val="0022423B"/>
    <w:rsid w:val="00225B6E"/>
    <w:rsid w:val="00226891"/>
    <w:rsid w:val="00227627"/>
    <w:rsid w:val="002322BD"/>
    <w:rsid w:val="0024391B"/>
    <w:rsid w:val="002464E7"/>
    <w:rsid w:val="00247273"/>
    <w:rsid w:val="00251DE8"/>
    <w:rsid w:val="00253814"/>
    <w:rsid w:val="00254E55"/>
    <w:rsid w:val="00255E3F"/>
    <w:rsid w:val="00257B14"/>
    <w:rsid w:val="00262CB9"/>
    <w:rsid w:val="00264625"/>
    <w:rsid w:val="00267F42"/>
    <w:rsid w:val="0027035B"/>
    <w:rsid w:val="0027710F"/>
    <w:rsid w:val="00280563"/>
    <w:rsid w:val="00282659"/>
    <w:rsid w:val="00285C68"/>
    <w:rsid w:val="00293273"/>
    <w:rsid w:val="00293B16"/>
    <w:rsid w:val="00293E2A"/>
    <w:rsid w:val="0029404E"/>
    <w:rsid w:val="00294DE0"/>
    <w:rsid w:val="00295E7F"/>
    <w:rsid w:val="002960F9"/>
    <w:rsid w:val="002A0236"/>
    <w:rsid w:val="002A1806"/>
    <w:rsid w:val="002A28AE"/>
    <w:rsid w:val="002A775D"/>
    <w:rsid w:val="002A7F19"/>
    <w:rsid w:val="002B2EE4"/>
    <w:rsid w:val="002B5954"/>
    <w:rsid w:val="002B7017"/>
    <w:rsid w:val="002B76C6"/>
    <w:rsid w:val="002C0D5D"/>
    <w:rsid w:val="002C521D"/>
    <w:rsid w:val="002D21ED"/>
    <w:rsid w:val="002D2264"/>
    <w:rsid w:val="002D3586"/>
    <w:rsid w:val="002D381D"/>
    <w:rsid w:val="002D437F"/>
    <w:rsid w:val="002D587B"/>
    <w:rsid w:val="002E032E"/>
    <w:rsid w:val="002E3F4B"/>
    <w:rsid w:val="002E7CE0"/>
    <w:rsid w:val="002F1519"/>
    <w:rsid w:val="002F4C4F"/>
    <w:rsid w:val="002F6122"/>
    <w:rsid w:val="002F6C8C"/>
    <w:rsid w:val="003045F2"/>
    <w:rsid w:val="0030688C"/>
    <w:rsid w:val="00315601"/>
    <w:rsid w:val="00316500"/>
    <w:rsid w:val="003170ED"/>
    <w:rsid w:val="00321E62"/>
    <w:rsid w:val="00322EA7"/>
    <w:rsid w:val="003230BC"/>
    <w:rsid w:val="00324053"/>
    <w:rsid w:val="00327BF8"/>
    <w:rsid w:val="00333B93"/>
    <w:rsid w:val="0033582D"/>
    <w:rsid w:val="00341711"/>
    <w:rsid w:val="00342013"/>
    <w:rsid w:val="00347EC2"/>
    <w:rsid w:val="0035255F"/>
    <w:rsid w:val="00355F83"/>
    <w:rsid w:val="00363FEA"/>
    <w:rsid w:val="00365850"/>
    <w:rsid w:val="0036631A"/>
    <w:rsid w:val="00372E86"/>
    <w:rsid w:val="00374210"/>
    <w:rsid w:val="00377B94"/>
    <w:rsid w:val="003814EE"/>
    <w:rsid w:val="003830C1"/>
    <w:rsid w:val="003843A5"/>
    <w:rsid w:val="0038717A"/>
    <w:rsid w:val="00390514"/>
    <w:rsid w:val="003A3565"/>
    <w:rsid w:val="003A4E6B"/>
    <w:rsid w:val="003B0D61"/>
    <w:rsid w:val="003B3A8E"/>
    <w:rsid w:val="003B7037"/>
    <w:rsid w:val="003C2792"/>
    <w:rsid w:val="003C73CC"/>
    <w:rsid w:val="003C7CD6"/>
    <w:rsid w:val="003D1FAE"/>
    <w:rsid w:val="003D4FF1"/>
    <w:rsid w:val="003D5355"/>
    <w:rsid w:val="003D60E6"/>
    <w:rsid w:val="003D6986"/>
    <w:rsid w:val="003E0F6B"/>
    <w:rsid w:val="003E1991"/>
    <w:rsid w:val="003E6EF2"/>
    <w:rsid w:val="003E7D5D"/>
    <w:rsid w:val="003E7DDE"/>
    <w:rsid w:val="003F42F5"/>
    <w:rsid w:val="003F4EE7"/>
    <w:rsid w:val="003F5252"/>
    <w:rsid w:val="0040072A"/>
    <w:rsid w:val="00403C37"/>
    <w:rsid w:val="004100BE"/>
    <w:rsid w:val="00411A11"/>
    <w:rsid w:val="00411D8A"/>
    <w:rsid w:val="004137D5"/>
    <w:rsid w:val="004157F8"/>
    <w:rsid w:val="00424A72"/>
    <w:rsid w:val="00432335"/>
    <w:rsid w:val="00434198"/>
    <w:rsid w:val="00434487"/>
    <w:rsid w:val="00434F87"/>
    <w:rsid w:val="004404F5"/>
    <w:rsid w:val="00440515"/>
    <w:rsid w:val="00441C31"/>
    <w:rsid w:val="00452DA8"/>
    <w:rsid w:val="00453F04"/>
    <w:rsid w:val="00457184"/>
    <w:rsid w:val="0045731F"/>
    <w:rsid w:val="004622BA"/>
    <w:rsid w:val="00462A79"/>
    <w:rsid w:val="00462D3A"/>
    <w:rsid w:val="0046340F"/>
    <w:rsid w:val="00464DE0"/>
    <w:rsid w:val="0046608B"/>
    <w:rsid w:val="004710CD"/>
    <w:rsid w:val="00473D79"/>
    <w:rsid w:val="004838C5"/>
    <w:rsid w:val="00483D38"/>
    <w:rsid w:val="00484FD4"/>
    <w:rsid w:val="00490072"/>
    <w:rsid w:val="004970E0"/>
    <w:rsid w:val="004972D6"/>
    <w:rsid w:val="0049761D"/>
    <w:rsid w:val="004A61C4"/>
    <w:rsid w:val="004A6651"/>
    <w:rsid w:val="004A6D58"/>
    <w:rsid w:val="004A76AD"/>
    <w:rsid w:val="004B21D2"/>
    <w:rsid w:val="004B3D93"/>
    <w:rsid w:val="004B5118"/>
    <w:rsid w:val="004B67F5"/>
    <w:rsid w:val="004B7D54"/>
    <w:rsid w:val="004C3676"/>
    <w:rsid w:val="004C595D"/>
    <w:rsid w:val="004C6584"/>
    <w:rsid w:val="004D12B5"/>
    <w:rsid w:val="004D2E13"/>
    <w:rsid w:val="004D469C"/>
    <w:rsid w:val="004D6300"/>
    <w:rsid w:val="004E0EA1"/>
    <w:rsid w:val="004E2435"/>
    <w:rsid w:val="004E2BA9"/>
    <w:rsid w:val="004E4478"/>
    <w:rsid w:val="004E55D2"/>
    <w:rsid w:val="004E7770"/>
    <w:rsid w:val="004F0DBE"/>
    <w:rsid w:val="004F32DA"/>
    <w:rsid w:val="004F5FA0"/>
    <w:rsid w:val="005150B3"/>
    <w:rsid w:val="00530D84"/>
    <w:rsid w:val="00536239"/>
    <w:rsid w:val="00536496"/>
    <w:rsid w:val="00537900"/>
    <w:rsid w:val="00540FCD"/>
    <w:rsid w:val="00541F60"/>
    <w:rsid w:val="00544A56"/>
    <w:rsid w:val="005454B0"/>
    <w:rsid w:val="005467C5"/>
    <w:rsid w:val="00547E35"/>
    <w:rsid w:val="00551ACA"/>
    <w:rsid w:val="005651C9"/>
    <w:rsid w:val="00573716"/>
    <w:rsid w:val="005740F2"/>
    <w:rsid w:val="00576EC4"/>
    <w:rsid w:val="00577C7D"/>
    <w:rsid w:val="005815A8"/>
    <w:rsid w:val="00581C66"/>
    <w:rsid w:val="00583D6F"/>
    <w:rsid w:val="0058797F"/>
    <w:rsid w:val="00592CF4"/>
    <w:rsid w:val="005946B7"/>
    <w:rsid w:val="00595086"/>
    <w:rsid w:val="005A0701"/>
    <w:rsid w:val="005A248C"/>
    <w:rsid w:val="005A38C2"/>
    <w:rsid w:val="005A4882"/>
    <w:rsid w:val="005B15BD"/>
    <w:rsid w:val="005B4CC1"/>
    <w:rsid w:val="005B5910"/>
    <w:rsid w:val="005B7DBF"/>
    <w:rsid w:val="005C076C"/>
    <w:rsid w:val="005C1368"/>
    <w:rsid w:val="005C2BD1"/>
    <w:rsid w:val="005C3942"/>
    <w:rsid w:val="005C620D"/>
    <w:rsid w:val="005D15A5"/>
    <w:rsid w:val="005D50C8"/>
    <w:rsid w:val="005D61D2"/>
    <w:rsid w:val="005D7B18"/>
    <w:rsid w:val="005E3176"/>
    <w:rsid w:val="005E521A"/>
    <w:rsid w:val="005E5910"/>
    <w:rsid w:val="005F202C"/>
    <w:rsid w:val="005F6642"/>
    <w:rsid w:val="005F762E"/>
    <w:rsid w:val="00600C76"/>
    <w:rsid w:val="006014A5"/>
    <w:rsid w:val="00601676"/>
    <w:rsid w:val="00601E98"/>
    <w:rsid w:val="00606D0F"/>
    <w:rsid w:val="00607D71"/>
    <w:rsid w:val="00611F12"/>
    <w:rsid w:val="00622863"/>
    <w:rsid w:val="0062579A"/>
    <w:rsid w:val="0062648C"/>
    <w:rsid w:val="00626C96"/>
    <w:rsid w:val="00632E49"/>
    <w:rsid w:val="00634F42"/>
    <w:rsid w:val="00635FE7"/>
    <w:rsid w:val="00637CD6"/>
    <w:rsid w:val="006402B9"/>
    <w:rsid w:val="00644F1F"/>
    <w:rsid w:val="00653ADE"/>
    <w:rsid w:val="006544A9"/>
    <w:rsid w:val="00654C42"/>
    <w:rsid w:val="006557CF"/>
    <w:rsid w:val="00662772"/>
    <w:rsid w:val="006707E3"/>
    <w:rsid w:val="00672FAF"/>
    <w:rsid w:val="00675878"/>
    <w:rsid w:val="00677F49"/>
    <w:rsid w:val="00683F09"/>
    <w:rsid w:val="006847CB"/>
    <w:rsid w:val="00691C09"/>
    <w:rsid w:val="0069234E"/>
    <w:rsid w:val="006A16DF"/>
    <w:rsid w:val="006A183C"/>
    <w:rsid w:val="006A5BCE"/>
    <w:rsid w:val="006A6930"/>
    <w:rsid w:val="006A695B"/>
    <w:rsid w:val="006B0F6C"/>
    <w:rsid w:val="006B3689"/>
    <w:rsid w:val="006B3872"/>
    <w:rsid w:val="006B4805"/>
    <w:rsid w:val="006B5E35"/>
    <w:rsid w:val="006B67EC"/>
    <w:rsid w:val="006C3A2E"/>
    <w:rsid w:val="006C42DD"/>
    <w:rsid w:val="006C483A"/>
    <w:rsid w:val="006C4BDA"/>
    <w:rsid w:val="006C55BD"/>
    <w:rsid w:val="006C5A5B"/>
    <w:rsid w:val="006C64B1"/>
    <w:rsid w:val="006D0345"/>
    <w:rsid w:val="006D4547"/>
    <w:rsid w:val="006D5308"/>
    <w:rsid w:val="006D5B44"/>
    <w:rsid w:val="006D5E9D"/>
    <w:rsid w:val="006D78D9"/>
    <w:rsid w:val="006E0120"/>
    <w:rsid w:val="006E6A20"/>
    <w:rsid w:val="006F345E"/>
    <w:rsid w:val="006F34C8"/>
    <w:rsid w:val="006F36B0"/>
    <w:rsid w:val="00700615"/>
    <w:rsid w:val="007016FB"/>
    <w:rsid w:val="00701D16"/>
    <w:rsid w:val="00703CF0"/>
    <w:rsid w:val="00704CC4"/>
    <w:rsid w:val="00707224"/>
    <w:rsid w:val="00716E87"/>
    <w:rsid w:val="00717DC1"/>
    <w:rsid w:val="007225CD"/>
    <w:rsid w:val="007270BE"/>
    <w:rsid w:val="00731BB1"/>
    <w:rsid w:val="00733DD3"/>
    <w:rsid w:val="00735107"/>
    <w:rsid w:val="007413C5"/>
    <w:rsid w:val="0074153D"/>
    <w:rsid w:val="00741B58"/>
    <w:rsid w:val="007442B5"/>
    <w:rsid w:val="00746D19"/>
    <w:rsid w:val="007514D2"/>
    <w:rsid w:val="0075158F"/>
    <w:rsid w:val="00751753"/>
    <w:rsid w:val="00752EC7"/>
    <w:rsid w:val="00753EAE"/>
    <w:rsid w:val="00754114"/>
    <w:rsid w:val="007573C4"/>
    <w:rsid w:val="007607CC"/>
    <w:rsid w:val="007647A8"/>
    <w:rsid w:val="00764866"/>
    <w:rsid w:val="00765386"/>
    <w:rsid w:val="00766E5E"/>
    <w:rsid w:val="00770B66"/>
    <w:rsid w:val="00771B2F"/>
    <w:rsid w:val="007741C5"/>
    <w:rsid w:val="00776009"/>
    <w:rsid w:val="00777AD1"/>
    <w:rsid w:val="00787606"/>
    <w:rsid w:val="00791414"/>
    <w:rsid w:val="00791E1C"/>
    <w:rsid w:val="007939DB"/>
    <w:rsid w:val="0079463F"/>
    <w:rsid w:val="007A1B23"/>
    <w:rsid w:val="007A4A72"/>
    <w:rsid w:val="007A6DCA"/>
    <w:rsid w:val="007B3A0D"/>
    <w:rsid w:val="007B786D"/>
    <w:rsid w:val="007C0515"/>
    <w:rsid w:val="007C0769"/>
    <w:rsid w:val="007C0FBD"/>
    <w:rsid w:val="007C1002"/>
    <w:rsid w:val="007C2A65"/>
    <w:rsid w:val="007C3C89"/>
    <w:rsid w:val="007C54C2"/>
    <w:rsid w:val="007D05BA"/>
    <w:rsid w:val="007D5DB5"/>
    <w:rsid w:val="007E588F"/>
    <w:rsid w:val="007E6129"/>
    <w:rsid w:val="007F0C73"/>
    <w:rsid w:val="007F3EF0"/>
    <w:rsid w:val="007F615A"/>
    <w:rsid w:val="007F636F"/>
    <w:rsid w:val="007F6BDA"/>
    <w:rsid w:val="0080263E"/>
    <w:rsid w:val="008102C1"/>
    <w:rsid w:val="008139BD"/>
    <w:rsid w:val="00814A26"/>
    <w:rsid w:val="00815AAD"/>
    <w:rsid w:val="00815C4F"/>
    <w:rsid w:val="00817D47"/>
    <w:rsid w:val="00821376"/>
    <w:rsid w:val="00824E18"/>
    <w:rsid w:val="00825D30"/>
    <w:rsid w:val="00826513"/>
    <w:rsid w:val="00826D54"/>
    <w:rsid w:val="00830C7E"/>
    <w:rsid w:val="00831D27"/>
    <w:rsid w:val="008327C1"/>
    <w:rsid w:val="00833AA9"/>
    <w:rsid w:val="008357A0"/>
    <w:rsid w:val="0083620D"/>
    <w:rsid w:val="00837D8E"/>
    <w:rsid w:val="00841992"/>
    <w:rsid w:val="00845C07"/>
    <w:rsid w:val="008524CB"/>
    <w:rsid w:val="008546C1"/>
    <w:rsid w:val="00855031"/>
    <w:rsid w:val="00856EB1"/>
    <w:rsid w:val="00857913"/>
    <w:rsid w:val="00861268"/>
    <w:rsid w:val="008624D8"/>
    <w:rsid w:val="00865D08"/>
    <w:rsid w:val="008663AF"/>
    <w:rsid w:val="008701C1"/>
    <w:rsid w:val="00873180"/>
    <w:rsid w:val="00873424"/>
    <w:rsid w:val="00876680"/>
    <w:rsid w:val="00877F57"/>
    <w:rsid w:val="008823BD"/>
    <w:rsid w:val="008858E3"/>
    <w:rsid w:val="00885C7F"/>
    <w:rsid w:val="008870AE"/>
    <w:rsid w:val="008915F1"/>
    <w:rsid w:val="00893B89"/>
    <w:rsid w:val="00895295"/>
    <w:rsid w:val="008953DF"/>
    <w:rsid w:val="0089707B"/>
    <w:rsid w:val="008A022E"/>
    <w:rsid w:val="008A0563"/>
    <w:rsid w:val="008A0C09"/>
    <w:rsid w:val="008A1B04"/>
    <w:rsid w:val="008A25FF"/>
    <w:rsid w:val="008A3076"/>
    <w:rsid w:val="008B0E3C"/>
    <w:rsid w:val="008B116E"/>
    <w:rsid w:val="008B169E"/>
    <w:rsid w:val="008B2BC0"/>
    <w:rsid w:val="008B483A"/>
    <w:rsid w:val="008C3F6B"/>
    <w:rsid w:val="008C41B4"/>
    <w:rsid w:val="008C79BD"/>
    <w:rsid w:val="008C7FFC"/>
    <w:rsid w:val="008D54E7"/>
    <w:rsid w:val="008E11DB"/>
    <w:rsid w:val="008E12C1"/>
    <w:rsid w:val="008E59E4"/>
    <w:rsid w:val="008F2E73"/>
    <w:rsid w:val="008F4C2D"/>
    <w:rsid w:val="008F4DFA"/>
    <w:rsid w:val="00900F95"/>
    <w:rsid w:val="00901886"/>
    <w:rsid w:val="00903303"/>
    <w:rsid w:val="009054CF"/>
    <w:rsid w:val="00906671"/>
    <w:rsid w:val="0090711C"/>
    <w:rsid w:val="00910D48"/>
    <w:rsid w:val="00912ABC"/>
    <w:rsid w:val="009147B8"/>
    <w:rsid w:val="00921B43"/>
    <w:rsid w:val="0092292C"/>
    <w:rsid w:val="0092313F"/>
    <w:rsid w:val="0092474D"/>
    <w:rsid w:val="0092626B"/>
    <w:rsid w:val="009324C9"/>
    <w:rsid w:val="009355D2"/>
    <w:rsid w:val="009375F3"/>
    <w:rsid w:val="00945875"/>
    <w:rsid w:val="00955B65"/>
    <w:rsid w:val="00957428"/>
    <w:rsid w:val="00957BA9"/>
    <w:rsid w:val="009620CF"/>
    <w:rsid w:val="009652C8"/>
    <w:rsid w:val="00965C6A"/>
    <w:rsid w:val="0096740A"/>
    <w:rsid w:val="00971AE5"/>
    <w:rsid w:val="0097285F"/>
    <w:rsid w:val="00974512"/>
    <w:rsid w:val="0099009B"/>
    <w:rsid w:val="0099409C"/>
    <w:rsid w:val="0099621F"/>
    <w:rsid w:val="0099627D"/>
    <w:rsid w:val="00996FFC"/>
    <w:rsid w:val="009A1109"/>
    <w:rsid w:val="009A4B9C"/>
    <w:rsid w:val="009A65FC"/>
    <w:rsid w:val="009A7A42"/>
    <w:rsid w:val="009B714A"/>
    <w:rsid w:val="009C04E4"/>
    <w:rsid w:val="009C2C5A"/>
    <w:rsid w:val="009C39ED"/>
    <w:rsid w:val="009C79FD"/>
    <w:rsid w:val="009C7B9E"/>
    <w:rsid w:val="009D02A6"/>
    <w:rsid w:val="009D07E0"/>
    <w:rsid w:val="009D12B1"/>
    <w:rsid w:val="009D132B"/>
    <w:rsid w:val="009D34A4"/>
    <w:rsid w:val="009D63AE"/>
    <w:rsid w:val="009D777D"/>
    <w:rsid w:val="009E2113"/>
    <w:rsid w:val="009E3CBF"/>
    <w:rsid w:val="009E40EA"/>
    <w:rsid w:val="009E5C74"/>
    <w:rsid w:val="009E6BD9"/>
    <w:rsid w:val="009E7A2F"/>
    <w:rsid w:val="009F2A0C"/>
    <w:rsid w:val="009F374C"/>
    <w:rsid w:val="009F4A76"/>
    <w:rsid w:val="009F6AE1"/>
    <w:rsid w:val="009F6F2C"/>
    <w:rsid w:val="00A06D5B"/>
    <w:rsid w:val="00A10D09"/>
    <w:rsid w:val="00A11ECD"/>
    <w:rsid w:val="00A309FE"/>
    <w:rsid w:val="00A30A1F"/>
    <w:rsid w:val="00A316C5"/>
    <w:rsid w:val="00A317E9"/>
    <w:rsid w:val="00A332F7"/>
    <w:rsid w:val="00A334CC"/>
    <w:rsid w:val="00A34F72"/>
    <w:rsid w:val="00A36DEB"/>
    <w:rsid w:val="00A375F5"/>
    <w:rsid w:val="00A410B6"/>
    <w:rsid w:val="00A4524B"/>
    <w:rsid w:val="00A569E0"/>
    <w:rsid w:val="00A56BF8"/>
    <w:rsid w:val="00A65567"/>
    <w:rsid w:val="00A668A9"/>
    <w:rsid w:val="00A716B3"/>
    <w:rsid w:val="00A71AAA"/>
    <w:rsid w:val="00A73C9E"/>
    <w:rsid w:val="00A85312"/>
    <w:rsid w:val="00A87F57"/>
    <w:rsid w:val="00A946AE"/>
    <w:rsid w:val="00A9560B"/>
    <w:rsid w:val="00A978B7"/>
    <w:rsid w:val="00AA24E3"/>
    <w:rsid w:val="00AA27FC"/>
    <w:rsid w:val="00AA375D"/>
    <w:rsid w:val="00AB296E"/>
    <w:rsid w:val="00AB2AB6"/>
    <w:rsid w:val="00AB3B65"/>
    <w:rsid w:val="00AC2D68"/>
    <w:rsid w:val="00AC5F1A"/>
    <w:rsid w:val="00AD06AD"/>
    <w:rsid w:val="00AD0F05"/>
    <w:rsid w:val="00AD20B1"/>
    <w:rsid w:val="00AD6248"/>
    <w:rsid w:val="00AD79E2"/>
    <w:rsid w:val="00AE1BF9"/>
    <w:rsid w:val="00AE6730"/>
    <w:rsid w:val="00AE7613"/>
    <w:rsid w:val="00AF207F"/>
    <w:rsid w:val="00AF46C0"/>
    <w:rsid w:val="00AF4B4C"/>
    <w:rsid w:val="00AF69A2"/>
    <w:rsid w:val="00B05E11"/>
    <w:rsid w:val="00B1071F"/>
    <w:rsid w:val="00B1302F"/>
    <w:rsid w:val="00B15086"/>
    <w:rsid w:val="00B16EED"/>
    <w:rsid w:val="00B24987"/>
    <w:rsid w:val="00B25EFE"/>
    <w:rsid w:val="00B2776B"/>
    <w:rsid w:val="00B278D7"/>
    <w:rsid w:val="00B3000C"/>
    <w:rsid w:val="00B33FB3"/>
    <w:rsid w:val="00B35C81"/>
    <w:rsid w:val="00B42BA5"/>
    <w:rsid w:val="00B47AD2"/>
    <w:rsid w:val="00B50D2A"/>
    <w:rsid w:val="00B51539"/>
    <w:rsid w:val="00B522FC"/>
    <w:rsid w:val="00B5455A"/>
    <w:rsid w:val="00B57501"/>
    <w:rsid w:val="00B60089"/>
    <w:rsid w:val="00B608FB"/>
    <w:rsid w:val="00B63620"/>
    <w:rsid w:val="00B65DC9"/>
    <w:rsid w:val="00B66789"/>
    <w:rsid w:val="00B727F2"/>
    <w:rsid w:val="00B740DC"/>
    <w:rsid w:val="00B779F3"/>
    <w:rsid w:val="00B800CB"/>
    <w:rsid w:val="00B8039F"/>
    <w:rsid w:val="00B83040"/>
    <w:rsid w:val="00B90753"/>
    <w:rsid w:val="00B90DC4"/>
    <w:rsid w:val="00B91A8F"/>
    <w:rsid w:val="00B91C90"/>
    <w:rsid w:val="00B93209"/>
    <w:rsid w:val="00B97CE2"/>
    <w:rsid w:val="00BA331E"/>
    <w:rsid w:val="00BA52AC"/>
    <w:rsid w:val="00BB367C"/>
    <w:rsid w:val="00BB626D"/>
    <w:rsid w:val="00BB72C8"/>
    <w:rsid w:val="00BB79FA"/>
    <w:rsid w:val="00BC23F1"/>
    <w:rsid w:val="00BC4BBC"/>
    <w:rsid w:val="00BC6CBD"/>
    <w:rsid w:val="00BC6D72"/>
    <w:rsid w:val="00BD0D8C"/>
    <w:rsid w:val="00BD759A"/>
    <w:rsid w:val="00BF043B"/>
    <w:rsid w:val="00BF2190"/>
    <w:rsid w:val="00BF21EF"/>
    <w:rsid w:val="00BF23C3"/>
    <w:rsid w:val="00BF67CA"/>
    <w:rsid w:val="00BF7755"/>
    <w:rsid w:val="00C0431C"/>
    <w:rsid w:val="00C1630C"/>
    <w:rsid w:val="00C2016F"/>
    <w:rsid w:val="00C23936"/>
    <w:rsid w:val="00C25498"/>
    <w:rsid w:val="00C26964"/>
    <w:rsid w:val="00C3113A"/>
    <w:rsid w:val="00C31807"/>
    <w:rsid w:val="00C3380C"/>
    <w:rsid w:val="00C33894"/>
    <w:rsid w:val="00C34FE5"/>
    <w:rsid w:val="00C35342"/>
    <w:rsid w:val="00C35411"/>
    <w:rsid w:val="00C401F0"/>
    <w:rsid w:val="00C42B20"/>
    <w:rsid w:val="00C448B5"/>
    <w:rsid w:val="00C45D3B"/>
    <w:rsid w:val="00C479F7"/>
    <w:rsid w:val="00C51413"/>
    <w:rsid w:val="00C51996"/>
    <w:rsid w:val="00C51B7C"/>
    <w:rsid w:val="00C52683"/>
    <w:rsid w:val="00C60622"/>
    <w:rsid w:val="00C60C97"/>
    <w:rsid w:val="00C615F4"/>
    <w:rsid w:val="00C66A6B"/>
    <w:rsid w:val="00C70909"/>
    <w:rsid w:val="00C74AF6"/>
    <w:rsid w:val="00C74B91"/>
    <w:rsid w:val="00C752D8"/>
    <w:rsid w:val="00C75AAE"/>
    <w:rsid w:val="00C825D5"/>
    <w:rsid w:val="00C8269D"/>
    <w:rsid w:val="00C856A8"/>
    <w:rsid w:val="00C87A95"/>
    <w:rsid w:val="00C87C12"/>
    <w:rsid w:val="00C90FE2"/>
    <w:rsid w:val="00C92829"/>
    <w:rsid w:val="00C9372D"/>
    <w:rsid w:val="00C937B2"/>
    <w:rsid w:val="00C94C1A"/>
    <w:rsid w:val="00C97C59"/>
    <w:rsid w:val="00C97C88"/>
    <w:rsid w:val="00CA06B2"/>
    <w:rsid w:val="00CA10F1"/>
    <w:rsid w:val="00CA31B1"/>
    <w:rsid w:val="00CA34BF"/>
    <w:rsid w:val="00CA4B8D"/>
    <w:rsid w:val="00CA6154"/>
    <w:rsid w:val="00CB10EC"/>
    <w:rsid w:val="00CB28A1"/>
    <w:rsid w:val="00CB29CA"/>
    <w:rsid w:val="00CB2A69"/>
    <w:rsid w:val="00CB4A3A"/>
    <w:rsid w:val="00CB50A4"/>
    <w:rsid w:val="00CB57D0"/>
    <w:rsid w:val="00CB61A6"/>
    <w:rsid w:val="00CB67B0"/>
    <w:rsid w:val="00CB6DD7"/>
    <w:rsid w:val="00CB6F80"/>
    <w:rsid w:val="00CB7CC2"/>
    <w:rsid w:val="00CC0740"/>
    <w:rsid w:val="00CC5BE6"/>
    <w:rsid w:val="00CC64EB"/>
    <w:rsid w:val="00CD2BE0"/>
    <w:rsid w:val="00CD4B68"/>
    <w:rsid w:val="00CD78FE"/>
    <w:rsid w:val="00CE4B38"/>
    <w:rsid w:val="00CE7A10"/>
    <w:rsid w:val="00CF2032"/>
    <w:rsid w:val="00CF467F"/>
    <w:rsid w:val="00CF4819"/>
    <w:rsid w:val="00D03687"/>
    <w:rsid w:val="00D04460"/>
    <w:rsid w:val="00D050D3"/>
    <w:rsid w:val="00D05A58"/>
    <w:rsid w:val="00D07F2D"/>
    <w:rsid w:val="00D11D4F"/>
    <w:rsid w:val="00D158F3"/>
    <w:rsid w:val="00D2280D"/>
    <w:rsid w:val="00D23F0E"/>
    <w:rsid w:val="00D240BA"/>
    <w:rsid w:val="00D27445"/>
    <w:rsid w:val="00D2763C"/>
    <w:rsid w:val="00D3008C"/>
    <w:rsid w:val="00D30885"/>
    <w:rsid w:val="00D31490"/>
    <w:rsid w:val="00D331AB"/>
    <w:rsid w:val="00D36808"/>
    <w:rsid w:val="00D42160"/>
    <w:rsid w:val="00D441C8"/>
    <w:rsid w:val="00D461D9"/>
    <w:rsid w:val="00D474D0"/>
    <w:rsid w:val="00D51F09"/>
    <w:rsid w:val="00D55498"/>
    <w:rsid w:val="00D55A84"/>
    <w:rsid w:val="00D60BBF"/>
    <w:rsid w:val="00D63F59"/>
    <w:rsid w:val="00D646AD"/>
    <w:rsid w:val="00D6728A"/>
    <w:rsid w:val="00D711D9"/>
    <w:rsid w:val="00D75182"/>
    <w:rsid w:val="00D76D0A"/>
    <w:rsid w:val="00D77570"/>
    <w:rsid w:val="00D779C2"/>
    <w:rsid w:val="00D77F87"/>
    <w:rsid w:val="00D811F5"/>
    <w:rsid w:val="00D83487"/>
    <w:rsid w:val="00D837B6"/>
    <w:rsid w:val="00D83EBC"/>
    <w:rsid w:val="00D843A5"/>
    <w:rsid w:val="00D84C84"/>
    <w:rsid w:val="00D857E5"/>
    <w:rsid w:val="00D8653A"/>
    <w:rsid w:val="00D875A0"/>
    <w:rsid w:val="00D92B93"/>
    <w:rsid w:val="00D92ED6"/>
    <w:rsid w:val="00D9315D"/>
    <w:rsid w:val="00D96677"/>
    <w:rsid w:val="00D97F02"/>
    <w:rsid w:val="00DA139E"/>
    <w:rsid w:val="00DA459B"/>
    <w:rsid w:val="00DA541B"/>
    <w:rsid w:val="00DB2E78"/>
    <w:rsid w:val="00DB35B1"/>
    <w:rsid w:val="00DC25B1"/>
    <w:rsid w:val="00DC31C9"/>
    <w:rsid w:val="00DC3D6E"/>
    <w:rsid w:val="00DC4B93"/>
    <w:rsid w:val="00DD0F8D"/>
    <w:rsid w:val="00DD5BC8"/>
    <w:rsid w:val="00DF03F7"/>
    <w:rsid w:val="00DF21EF"/>
    <w:rsid w:val="00DF7B8C"/>
    <w:rsid w:val="00E01A70"/>
    <w:rsid w:val="00E05681"/>
    <w:rsid w:val="00E122EA"/>
    <w:rsid w:val="00E134E4"/>
    <w:rsid w:val="00E167A1"/>
    <w:rsid w:val="00E2255F"/>
    <w:rsid w:val="00E238FD"/>
    <w:rsid w:val="00E27DF6"/>
    <w:rsid w:val="00E348D6"/>
    <w:rsid w:val="00E40726"/>
    <w:rsid w:val="00E4524E"/>
    <w:rsid w:val="00E4604C"/>
    <w:rsid w:val="00E47170"/>
    <w:rsid w:val="00E52594"/>
    <w:rsid w:val="00E56F4C"/>
    <w:rsid w:val="00E62C64"/>
    <w:rsid w:val="00E647FE"/>
    <w:rsid w:val="00E66DA9"/>
    <w:rsid w:val="00E6734A"/>
    <w:rsid w:val="00E72B1B"/>
    <w:rsid w:val="00E7304E"/>
    <w:rsid w:val="00E73276"/>
    <w:rsid w:val="00E7360C"/>
    <w:rsid w:val="00E760AE"/>
    <w:rsid w:val="00E852BE"/>
    <w:rsid w:val="00E852C8"/>
    <w:rsid w:val="00E863A1"/>
    <w:rsid w:val="00E877D1"/>
    <w:rsid w:val="00E91848"/>
    <w:rsid w:val="00E93D7C"/>
    <w:rsid w:val="00E9510C"/>
    <w:rsid w:val="00E955E1"/>
    <w:rsid w:val="00E97CE9"/>
    <w:rsid w:val="00E9F164"/>
    <w:rsid w:val="00EA2B4F"/>
    <w:rsid w:val="00EA6E07"/>
    <w:rsid w:val="00EB57AC"/>
    <w:rsid w:val="00EB6952"/>
    <w:rsid w:val="00EC0646"/>
    <w:rsid w:val="00EC0EFA"/>
    <w:rsid w:val="00EC19E4"/>
    <w:rsid w:val="00EC1D34"/>
    <w:rsid w:val="00EC2D0A"/>
    <w:rsid w:val="00EC3AE4"/>
    <w:rsid w:val="00EC772B"/>
    <w:rsid w:val="00EC7BC6"/>
    <w:rsid w:val="00ED1577"/>
    <w:rsid w:val="00ED2169"/>
    <w:rsid w:val="00ED506A"/>
    <w:rsid w:val="00ED52C9"/>
    <w:rsid w:val="00EE05A2"/>
    <w:rsid w:val="00EE2D34"/>
    <w:rsid w:val="00EF197B"/>
    <w:rsid w:val="00EF288B"/>
    <w:rsid w:val="00EF7F9C"/>
    <w:rsid w:val="00F008CA"/>
    <w:rsid w:val="00F01B87"/>
    <w:rsid w:val="00F05E7E"/>
    <w:rsid w:val="00F07523"/>
    <w:rsid w:val="00F15563"/>
    <w:rsid w:val="00F16C1F"/>
    <w:rsid w:val="00F1789E"/>
    <w:rsid w:val="00F210B4"/>
    <w:rsid w:val="00F21CEE"/>
    <w:rsid w:val="00F22BB7"/>
    <w:rsid w:val="00F230BA"/>
    <w:rsid w:val="00F25570"/>
    <w:rsid w:val="00F25D85"/>
    <w:rsid w:val="00F26619"/>
    <w:rsid w:val="00F3054E"/>
    <w:rsid w:val="00F3512E"/>
    <w:rsid w:val="00F36A56"/>
    <w:rsid w:val="00F40431"/>
    <w:rsid w:val="00F41A4D"/>
    <w:rsid w:val="00F46E9E"/>
    <w:rsid w:val="00F5057E"/>
    <w:rsid w:val="00F50E19"/>
    <w:rsid w:val="00F560CB"/>
    <w:rsid w:val="00F562D0"/>
    <w:rsid w:val="00F61746"/>
    <w:rsid w:val="00F639BE"/>
    <w:rsid w:val="00F64C7B"/>
    <w:rsid w:val="00F64EF4"/>
    <w:rsid w:val="00F65EAC"/>
    <w:rsid w:val="00F67B2E"/>
    <w:rsid w:val="00F723D1"/>
    <w:rsid w:val="00F758BE"/>
    <w:rsid w:val="00F83219"/>
    <w:rsid w:val="00F84E55"/>
    <w:rsid w:val="00F84F99"/>
    <w:rsid w:val="00F86F45"/>
    <w:rsid w:val="00F87784"/>
    <w:rsid w:val="00F9197F"/>
    <w:rsid w:val="00F93A2B"/>
    <w:rsid w:val="00F9657D"/>
    <w:rsid w:val="00FA5398"/>
    <w:rsid w:val="00FA591D"/>
    <w:rsid w:val="00FB1882"/>
    <w:rsid w:val="00FB3163"/>
    <w:rsid w:val="00FB4C11"/>
    <w:rsid w:val="00FB5986"/>
    <w:rsid w:val="00FC0BEE"/>
    <w:rsid w:val="00FC4CD3"/>
    <w:rsid w:val="00FC5DAE"/>
    <w:rsid w:val="00FC7772"/>
    <w:rsid w:val="00FD1718"/>
    <w:rsid w:val="00FD171A"/>
    <w:rsid w:val="00FE5BF8"/>
    <w:rsid w:val="00FE70A0"/>
    <w:rsid w:val="00FE78CD"/>
    <w:rsid w:val="00FF2EE1"/>
    <w:rsid w:val="00FF6B23"/>
    <w:rsid w:val="00FF715B"/>
    <w:rsid w:val="01BE9B47"/>
    <w:rsid w:val="03DC2213"/>
    <w:rsid w:val="0447D49B"/>
    <w:rsid w:val="056B56AF"/>
    <w:rsid w:val="057CB7D1"/>
    <w:rsid w:val="0917B53B"/>
    <w:rsid w:val="0B137360"/>
    <w:rsid w:val="0CDFBC48"/>
    <w:rsid w:val="0EAB13A5"/>
    <w:rsid w:val="0FA0B7B9"/>
    <w:rsid w:val="13003CA6"/>
    <w:rsid w:val="1558F9B1"/>
    <w:rsid w:val="17C0B936"/>
    <w:rsid w:val="18F02866"/>
    <w:rsid w:val="1E962E1B"/>
    <w:rsid w:val="1EF65D14"/>
    <w:rsid w:val="204DAE1A"/>
    <w:rsid w:val="230FA666"/>
    <w:rsid w:val="2520143A"/>
    <w:rsid w:val="264A0E25"/>
    <w:rsid w:val="26BEB7AC"/>
    <w:rsid w:val="2826EA8F"/>
    <w:rsid w:val="2A2F1B82"/>
    <w:rsid w:val="2CDCB4EA"/>
    <w:rsid w:val="2D5E7A96"/>
    <w:rsid w:val="2DE1D915"/>
    <w:rsid w:val="2F6BD727"/>
    <w:rsid w:val="2FE36523"/>
    <w:rsid w:val="3018D417"/>
    <w:rsid w:val="302108A5"/>
    <w:rsid w:val="31BCD906"/>
    <w:rsid w:val="31CE3A28"/>
    <w:rsid w:val="34268C15"/>
    <w:rsid w:val="34C89C2B"/>
    <w:rsid w:val="381F8DF2"/>
    <w:rsid w:val="39946D35"/>
    <w:rsid w:val="39AEC28E"/>
    <w:rsid w:val="3EA6E44B"/>
    <w:rsid w:val="42BE8B35"/>
    <w:rsid w:val="45261FC4"/>
    <w:rsid w:val="48D910EB"/>
    <w:rsid w:val="4B8CB628"/>
    <w:rsid w:val="4C8B18CB"/>
    <w:rsid w:val="4DD87120"/>
    <w:rsid w:val="4EE7A30A"/>
    <w:rsid w:val="5041415A"/>
    <w:rsid w:val="50668427"/>
    <w:rsid w:val="512B4E5A"/>
    <w:rsid w:val="52D51C52"/>
    <w:rsid w:val="52F5024A"/>
    <w:rsid w:val="5457C456"/>
    <w:rsid w:val="580D1DBF"/>
    <w:rsid w:val="5CE79DAF"/>
    <w:rsid w:val="5FA1F730"/>
    <w:rsid w:val="608E39F0"/>
    <w:rsid w:val="65C404CA"/>
    <w:rsid w:val="65D3AD2B"/>
    <w:rsid w:val="669BC5BB"/>
    <w:rsid w:val="677CF7AB"/>
    <w:rsid w:val="67CCC855"/>
    <w:rsid w:val="696143D0"/>
    <w:rsid w:val="6A2BA709"/>
    <w:rsid w:val="6A55022E"/>
    <w:rsid w:val="6BA3B6C2"/>
    <w:rsid w:val="6E0B56CA"/>
    <w:rsid w:val="72748A45"/>
    <w:rsid w:val="72D23B55"/>
    <w:rsid w:val="73B61C94"/>
    <w:rsid w:val="74557AD1"/>
    <w:rsid w:val="78076231"/>
    <w:rsid w:val="789D013E"/>
    <w:rsid w:val="7C4B05A6"/>
    <w:rsid w:val="7D8ACE48"/>
    <w:rsid w:val="7E54D10A"/>
    <w:rsid w:val="7E5887BF"/>
    <w:rsid w:val="7FEC922E"/>
    <w:rsid w:val="7FF94B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7AE9AB"/>
  <w15:chartTrackingRefBased/>
  <w15:docId w15:val="{9B62D5F5-43A3-47B6-B9BF-FEC47954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82D"/>
  </w:style>
  <w:style w:type="paragraph" w:styleId="Heading1">
    <w:name w:val="heading 1"/>
    <w:basedOn w:val="Normal"/>
    <w:next w:val="Normal"/>
    <w:link w:val="Heading1Char"/>
    <w:uiPriority w:val="9"/>
    <w:qFormat/>
    <w:rsid w:val="0027035B"/>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035B"/>
    <w:pPr>
      <w:keepNext/>
      <w:keepLines/>
      <w:spacing w:before="2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03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F03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5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510C"/>
    <w:rPr>
      <w:sz w:val="16"/>
      <w:szCs w:val="16"/>
    </w:rPr>
  </w:style>
  <w:style w:type="paragraph" w:styleId="CommentText">
    <w:name w:val="annotation text"/>
    <w:basedOn w:val="Normal"/>
    <w:link w:val="CommentTextChar"/>
    <w:uiPriority w:val="99"/>
    <w:unhideWhenUsed/>
    <w:rsid w:val="00E9510C"/>
    <w:pPr>
      <w:spacing w:line="240" w:lineRule="auto"/>
    </w:pPr>
    <w:rPr>
      <w:sz w:val="20"/>
      <w:szCs w:val="20"/>
    </w:rPr>
  </w:style>
  <w:style w:type="character" w:customStyle="1" w:styleId="CommentTextChar">
    <w:name w:val="Comment Text Char"/>
    <w:basedOn w:val="DefaultParagraphFont"/>
    <w:link w:val="CommentText"/>
    <w:uiPriority w:val="99"/>
    <w:rsid w:val="00E9510C"/>
    <w:rPr>
      <w:sz w:val="20"/>
      <w:szCs w:val="20"/>
    </w:rPr>
  </w:style>
  <w:style w:type="paragraph" w:styleId="CommentSubject">
    <w:name w:val="annotation subject"/>
    <w:basedOn w:val="CommentText"/>
    <w:next w:val="CommentText"/>
    <w:link w:val="CommentSubjectChar"/>
    <w:uiPriority w:val="99"/>
    <w:semiHidden/>
    <w:unhideWhenUsed/>
    <w:rsid w:val="00E9510C"/>
    <w:rPr>
      <w:b/>
      <w:bCs/>
    </w:rPr>
  </w:style>
  <w:style w:type="character" w:customStyle="1" w:styleId="CommentSubjectChar">
    <w:name w:val="Comment Subject Char"/>
    <w:basedOn w:val="CommentTextChar"/>
    <w:link w:val="CommentSubject"/>
    <w:uiPriority w:val="99"/>
    <w:semiHidden/>
    <w:rsid w:val="00E9510C"/>
    <w:rPr>
      <w:b/>
      <w:bCs/>
      <w:sz w:val="20"/>
      <w:szCs w:val="20"/>
    </w:rPr>
  </w:style>
  <w:style w:type="paragraph" w:styleId="BalloonText">
    <w:name w:val="Balloon Text"/>
    <w:basedOn w:val="Normal"/>
    <w:link w:val="BalloonTextChar"/>
    <w:uiPriority w:val="99"/>
    <w:semiHidden/>
    <w:unhideWhenUsed/>
    <w:rsid w:val="00E95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10C"/>
    <w:rPr>
      <w:rFonts w:ascii="Segoe UI" w:hAnsi="Segoe UI" w:cs="Segoe UI"/>
      <w:sz w:val="18"/>
      <w:szCs w:val="18"/>
    </w:rPr>
  </w:style>
  <w:style w:type="paragraph" w:styleId="FootnoteText">
    <w:name w:val="footnote text"/>
    <w:basedOn w:val="Normal"/>
    <w:link w:val="FootnoteTextChar"/>
    <w:uiPriority w:val="99"/>
    <w:semiHidden/>
    <w:unhideWhenUsed/>
    <w:rsid w:val="00815A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AAD"/>
    <w:rPr>
      <w:sz w:val="20"/>
      <w:szCs w:val="20"/>
    </w:rPr>
  </w:style>
  <w:style w:type="character" w:styleId="FootnoteReference">
    <w:name w:val="footnote reference"/>
    <w:basedOn w:val="DefaultParagraphFont"/>
    <w:uiPriority w:val="99"/>
    <w:semiHidden/>
    <w:unhideWhenUsed/>
    <w:rsid w:val="00815AAD"/>
    <w:rPr>
      <w:vertAlign w:val="superscript"/>
    </w:rPr>
  </w:style>
  <w:style w:type="character" w:customStyle="1" w:styleId="Heading1Char">
    <w:name w:val="Heading 1 Char"/>
    <w:basedOn w:val="DefaultParagraphFont"/>
    <w:link w:val="Heading1"/>
    <w:uiPriority w:val="9"/>
    <w:rsid w:val="002703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035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76009"/>
    <w:pPr>
      <w:ind w:left="720"/>
      <w:contextualSpacing/>
    </w:pPr>
  </w:style>
  <w:style w:type="character" w:styleId="Hyperlink">
    <w:name w:val="Hyperlink"/>
    <w:basedOn w:val="DefaultParagraphFont"/>
    <w:uiPriority w:val="99"/>
    <w:unhideWhenUsed/>
    <w:rsid w:val="00CB10EC"/>
    <w:rPr>
      <w:color w:val="0563C1" w:themeColor="hyperlink"/>
      <w:u w:val="single"/>
    </w:rPr>
  </w:style>
  <w:style w:type="character" w:customStyle="1" w:styleId="UnresolvedMention1">
    <w:name w:val="Unresolved Mention1"/>
    <w:basedOn w:val="DefaultParagraphFont"/>
    <w:uiPriority w:val="99"/>
    <w:semiHidden/>
    <w:unhideWhenUsed/>
    <w:rsid w:val="00103BF3"/>
    <w:rPr>
      <w:color w:val="605E5C"/>
      <w:shd w:val="clear" w:color="auto" w:fill="E1DFDD"/>
    </w:rPr>
  </w:style>
  <w:style w:type="paragraph" w:styleId="Header">
    <w:name w:val="header"/>
    <w:basedOn w:val="Normal"/>
    <w:link w:val="HeaderChar"/>
    <w:uiPriority w:val="99"/>
    <w:unhideWhenUsed/>
    <w:rsid w:val="00841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992"/>
  </w:style>
  <w:style w:type="paragraph" w:styleId="Footer">
    <w:name w:val="footer"/>
    <w:basedOn w:val="Normal"/>
    <w:link w:val="FooterChar"/>
    <w:uiPriority w:val="99"/>
    <w:unhideWhenUsed/>
    <w:rsid w:val="00841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992"/>
  </w:style>
  <w:style w:type="character" w:styleId="Emphasis">
    <w:name w:val="Emphasis"/>
    <w:basedOn w:val="DefaultParagraphFont"/>
    <w:uiPriority w:val="20"/>
    <w:qFormat/>
    <w:rsid w:val="000D105A"/>
    <w:rPr>
      <w:i/>
      <w:iCs/>
    </w:rPr>
  </w:style>
  <w:style w:type="character" w:customStyle="1" w:styleId="normaltextrun">
    <w:name w:val="normaltextrun"/>
    <w:basedOn w:val="DefaultParagraphFont"/>
    <w:rsid w:val="00FB3163"/>
  </w:style>
  <w:style w:type="character" w:customStyle="1" w:styleId="eop">
    <w:name w:val="eop"/>
    <w:basedOn w:val="DefaultParagraphFont"/>
    <w:rsid w:val="00FB3163"/>
  </w:style>
  <w:style w:type="character" w:customStyle="1" w:styleId="Heading3Char">
    <w:name w:val="Heading 3 Char"/>
    <w:basedOn w:val="DefaultParagraphFont"/>
    <w:link w:val="Heading3"/>
    <w:uiPriority w:val="9"/>
    <w:rsid w:val="000F032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F0326"/>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9054CF"/>
    <w:rPr>
      <w:b/>
      <w:bCs/>
    </w:rPr>
  </w:style>
  <w:style w:type="character" w:styleId="IntenseEmphasis">
    <w:name w:val="Intense Emphasis"/>
    <w:basedOn w:val="DefaultParagraphFont"/>
    <w:uiPriority w:val="21"/>
    <w:qFormat/>
    <w:rsid w:val="00254E55"/>
    <w:rPr>
      <w:i/>
      <w:iCs/>
      <w:color w:val="4472C4" w:themeColor="accent1"/>
    </w:rPr>
  </w:style>
  <w:style w:type="paragraph" w:styleId="NoSpacing">
    <w:name w:val="No Spacing"/>
    <w:uiPriority w:val="1"/>
    <w:qFormat/>
    <w:rsid w:val="002B7017"/>
    <w:pPr>
      <w:spacing w:after="0" w:line="240" w:lineRule="auto"/>
    </w:pPr>
  </w:style>
  <w:style w:type="paragraph" w:styleId="Revision">
    <w:name w:val="Revision"/>
    <w:hidden/>
    <w:uiPriority w:val="99"/>
    <w:semiHidden/>
    <w:rsid w:val="00EF288B"/>
    <w:pPr>
      <w:spacing w:after="0" w:line="240" w:lineRule="auto"/>
    </w:pPr>
  </w:style>
  <w:style w:type="character" w:styleId="UnresolvedMention">
    <w:name w:val="Unresolved Mention"/>
    <w:basedOn w:val="DefaultParagraphFont"/>
    <w:uiPriority w:val="99"/>
    <w:semiHidden/>
    <w:unhideWhenUsed/>
    <w:rsid w:val="00365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VSG@dol.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2DF85CF7D0A4AB05AC84AC9B824CC" ma:contentTypeVersion="12" ma:contentTypeDescription="Create a new document." ma:contentTypeScope="" ma:versionID="f19187922aa7882f4ecf2328d5845cff">
  <xsd:schema xmlns:xsd="http://www.w3.org/2001/XMLSchema" xmlns:xs="http://www.w3.org/2001/XMLSchema" xmlns:p="http://schemas.microsoft.com/office/2006/metadata/properties" xmlns:ns2="0af022dc-40eb-4267-9920-65ac96adc2df" xmlns:ns3="6f671be1-08f7-4b52-bc06-4bb6fe44022f" targetNamespace="http://schemas.microsoft.com/office/2006/metadata/properties" ma:root="true" ma:fieldsID="59c98899b80fcc5b768abb18efa59c98" ns2:_="" ns3:_="">
    <xsd:import namespace="0af022dc-40eb-4267-9920-65ac96adc2df"/>
    <xsd:import namespace="6f671be1-08f7-4b52-bc06-4bb6fe44022f"/>
    <xsd:element name="properties">
      <xsd:complexType>
        <xsd:sequence>
          <xsd:element name="documentManagement">
            <xsd:complexType>
              <xsd:all>
                <xsd:element ref="ns2:MediaServiceMetadata" minOccurs="0"/>
                <xsd:element ref="ns2:MediaServiceFastMetadata" minOccurs="0"/>
                <xsd:element ref="ns2:Program_x0028_s_x0029_"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022dc-40eb-4267-9920-65ac96adc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gram_x0028_s_x0029_" ma:index="10" nillable="true" ma:displayName="Program(s)" ma:format="Dropdown" ma:internalName="Program_x0028_s_x0029_">
      <xsd:complexType>
        <xsd:complexContent>
          <xsd:extension base="dms:MultiChoice">
            <xsd:sequence>
              <xsd:element name="Value" maxOccurs="unbounded" minOccurs="0" nillable="true">
                <xsd:simpleType>
                  <xsd:restriction base="dms:Choice">
                    <xsd:enumeration value="JVSG"/>
                    <xsd:enumeration value="HVRP"/>
                    <xsd:enumeration value="NVTI"/>
                    <xsd:enumeration value="Other"/>
                  </xsd:restriction>
                </xsd:simple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71be1-08f7-4b52-bc06-4bb6fe44022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f671be1-08f7-4b52-bc06-4bb6fe44022f">
      <UserInfo>
        <DisplayName/>
        <AccountId xsi:nil="true"/>
        <AccountType/>
      </UserInfo>
    </SharedWithUsers>
    <Program_x0028_s_x0029_ xmlns="0af022dc-40eb-4267-9920-65ac96adc2df">
      <Value>JVSG</Value>
    </Program_x0028_s_x0029_>
    <MediaLengthInSeconds xmlns="0af022dc-40eb-4267-9920-65ac96adc2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465F6-3A5F-4A74-8B25-6FD44119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022dc-40eb-4267-9920-65ac96adc2df"/>
    <ds:schemaRef ds:uri="6f671be1-08f7-4b52-bc06-4bb6fe44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8026B-BFA8-4A6D-AAC7-5E0A656947F1}">
  <ds:schemaRefs>
    <ds:schemaRef ds:uri="http://schemas.microsoft.com/office/2006/metadata/properties"/>
    <ds:schemaRef ds:uri="http://schemas.microsoft.com/office/infopath/2007/PartnerControls"/>
    <ds:schemaRef ds:uri="6f671be1-08f7-4b52-bc06-4bb6fe44022f"/>
    <ds:schemaRef ds:uri="0af022dc-40eb-4267-9920-65ac96adc2df"/>
  </ds:schemaRefs>
</ds:datastoreItem>
</file>

<file path=customXml/itemProps3.xml><?xml version="1.0" encoding="utf-8"?>
<ds:datastoreItem xmlns:ds="http://schemas.openxmlformats.org/officeDocument/2006/customXml" ds:itemID="{996CA79A-EBCC-40B3-AD27-6DDC66E64B1F}">
  <ds:schemaRefs>
    <ds:schemaRef ds:uri="http://schemas.microsoft.com/sharepoint/v3/contenttype/forms"/>
  </ds:schemaRefs>
</ds:datastoreItem>
</file>

<file path=customXml/itemProps4.xml><?xml version="1.0" encoding="utf-8"?>
<ds:datastoreItem xmlns:ds="http://schemas.openxmlformats.org/officeDocument/2006/customXml" ds:itemID="{6CBD50BE-23E6-448B-ADEB-479799DD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7103</TotalTime>
  <Pages>6</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VETS-402 Instructions (JVSG EDR)</vt:lpstr>
    </vt:vector>
  </TitlesOfParts>
  <Company>U.S. Department of Labor</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VETS-402 Instructions (JVSG EDR)</dc:title>
  <dc:subject>VETS-402 Instructions (JVSG EDR)</dc:subject>
  <dc:creator>U.S. Department of Labor</dc:creator>
  <cp:keywords>VETS, JVSG, 402, EDR</cp:keywords>
  <cp:lastModifiedBy>Haydin, Rebekah - VETS</cp:lastModifiedBy>
  <cp:revision>56</cp:revision>
  <dcterms:created xsi:type="dcterms:W3CDTF">2022-10-20T21:24:00Z</dcterms:created>
  <dcterms:modified xsi:type="dcterms:W3CDTF">2025-03-05T21:40:00Z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0x0101005572DF85CF7D0A4AB05AC84AC9B824CC</vt:lpwstr>
  </property>
  <property fmtid="{D5CDD505-2E9C-101B-9397-08002B2CF9AE}" pid="4" name="doctype">
    <vt:lpwstr>Select</vt:lpwstr>
  </property>
  <property fmtid="{D5CDD505-2E9C-101B-9397-08002B2CF9AE}" pid="5" name="TemplateUrl">
    <vt:lpwstr/>
  </property>
  <property fmtid="{D5CDD505-2E9C-101B-9397-08002B2CF9AE}" pid="6" name="TriggerFlowInfo">
    <vt:lpwstr/>
  </property>
  <property fmtid="{D5CDD505-2E9C-101B-9397-08002B2CF9AE}" pid="7" name="URL">
    <vt:lpwstr>,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