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1157" w:rsidRPr="007A632C" w:rsidP="00D73D2D" w14:paraId="46456B7F" w14:textId="036C4E73">
      <w:pPr>
        <w:suppressAutoHyphens/>
        <w:jc w:val="center"/>
        <w:rPr>
          <w:rFonts w:ascii="Arial" w:hAnsi="Arial" w:cs="Arial"/>
          <w:b/>
          <w:sz w:val="22"/>
          <w:szCs w:val="22"/>
        </w:rPr>
      </w:pPr>
      <w:r w:rsidRPr="007A632C">
        <w:rPr>
          <w:rFonts w:ascii="Arial" w:hAnsi="Arial" w:cs="Arial"/>
          <w:b/>
          <w:sz w:val="22"/>
          <w:szCs w:val="22"/>
        </w:rPr>
        <w:t>DEPARTMENT OF THE TREASURY</w:t>
      </w:r>
      <w:r w:rsidRPr="007A632C" w:rsidR="00D73D2D">
        <w:rPr>
          <w:rFonts w:ascii="Arial" w:hAnsi="Arial" w:cs="Arial"/>
          <w:b/>
          <w:sz w:val="22"/>
          <w:szCs w:val="22"/>
        </w:rPr>
        <w:t xml:space="preserve"> </w:t>
      </w:r>
    </w:p>
    <w:p w:rsidR="00AF1157" w:rsidRPr="007A632C" w:rsidP="00D73D2D" w14:paraId="7039C22C" w14:textId="77777777">
      <w:pPr>
        <w:suppressAutoHyphens/>
        <w:jc w:val="center"/>
        <w:rPr>
          <w:rFonts w:ascii="Arial" w:hAnsi="Arial" w:cs="Arial"/>
        </w:rPr>
      </w:pPr>
    </w:p>
    <w:p w:rsidR="00AF1157" w:rsidRPr="007A632C" w:rsidP="00D73D2D" w14:paraId="72DB066C" w14:textId="77777777">
      <w:pPr>
        <w:suppressAutoHyphens/>
        <w:jc w:val="center"/>
        <w:rPr>
          <w:rFonts w:ascii="Arial" w:hAnsi="Arial" w:cs="Arial"/>
          <w:b/>
          <w:sz w:val="22"/>
          <w:szCs w:val="22"/>
        </w:rPr>
      </w:pPr>
      <w:r w:rsidRPr="007A632C">
        <w:rPr>
          <w:rFonts w:ascii="Arial" w:hAnsi="Arial" w:cs="Arial"/>
          <w:b/>
          <w:sz w:val="22"/>
          <w:szCs w:val="22"/>
        </w:rPr>
        <w:t xml:space="preserve">ALCOHOL </w:t>
      </w:r>
      <w:r w:rsidRPr="007A632C" w:rsidR="00D004D6">
        <w:rPr>
          <w:rFonts w:ascii="Arial" w:hAnsi="Arial" w:cs="Arial"/>
          <w:b/>
          <w:sz w:val="22"/>
          <w:szCs w:val="22"/>
        </w:rPr>
        <w:t xml:space="preserve">AND </w:t>
      </w:r>
      <w:r w:rsidRPr="007A632C">
        <w:rPr>
          <w:rFonts w:ascii="Arial" w:hAnsi="Arial" w:cs="Arial"/>
          <w:b/>
          <w:sz w:val="22"/>
          <w:szCs w:val="22"/>
        </w:rPr>
        <w:t>TOBACCO TAX AND TRADE BUREAU</w:t>
      </w:r>
      <w:r w:rsidRPr="007A632C" w:rsidR="00D73D2D">
        <w:rPr>
          <w:rFonts w:ascii="Arial" w:hAnsi="Arial" w:cs="Arial"/>
          <w:b/>
          <w:sz w:val="22"/>
          <w:szCs w:val="22"/>
        </w:rPr>
        <w:t xml:space="preserve"> </w:t>
      </w:r>
    </w:p>
    <w:p w:rsidR="00AF1157" w:rsidRPr="007A632C" w:rsidP="00D73D2D" w14:paraId="57924190" w14:textId="77777777">
      <w:pPr>
        <w:suppressAutoHyphens/>
        <w:jc w:val="center"/>
        <w:rPr>
          <w:rFonts w:ascii="Arial" w:hAnsi="Arial" w:cs="Arial"/>
          <w:sz w:val="28"/>
          <w:szCs w:val="28"/>
        </w:rPr>
      </w:pPr>
    </w:p>
    <w:p w:rsidR="00AF1157" w:rsidRPr="007A632C" w:rsidP="00D73D2D" w14:paraId="20EA138C" w14:textId="77777777">
      <w:pPr>
        <w:suppressAutoHyphens/>
        <w:jc w:val="center"/>
        <w:rPr>
          <w:rFonts w:ascii="Arial" w:hAnsi="Arial" w:cs="Arial"/>
          <w:b/>
          <w:sz w:val="22"/>
          <w:szCs w:val="22"/>
        </w:rPr>
      </w:pPr>
      <w:r w:rsidRPr="007A632C">
        <w:rPr>
          <w:rFonts w:ascii="Arial" w:hAnsi="Arial" w:cs="Arial"/>
          <w:b/>
          <w:sz w:val="22"/>
          <w:szCs w:val="22"/>
        </w:rPr>
        <w:t xml:space="preserve">Supporting Statement </w:t>
      </w:r>
      <w:r w:rsidRPr="007A632C" w:rsidR="00D73D2D">
        <w:rPr>
          <w:rFonts w:ascii="Arial" w:hAnsi="Arial" w:cs="Arial"/>
          <w:b/>
          <w:sz w:val="22"/>
          <w:szCs w:val="22"/>
        </w:rPr>
        <w:t>––</w:t>
      </w:r>
      <w:r w:rsidRPr="007A632C">
        <w:rPr>
          <w:rFonts w:ascii="Arial" w:hAnsi="Arial" w:cs="Arial"/>
          <w:b/>
          <w:sz w:val="22"/>
          <w:szCs w:val="22"/>
        </w:rPr>
        <w:t xml:space="preserve"> Information Collection Request</w:t>
      </w:r>
      <w:r w:rsidRPr="007A632C" w:rsidR="00D73D2D">
        <w:rPr>
          <w:rFonts w:ascii="Arial" w:hAnsi="Arial" w:cs="Arial"/>
          <w:b/>
          <w:sz w:val="22"/>
          <w:szCs w:val="22"/>
        </w:rPr>
        <w:t xml:space="preserve"> </w:t>
      </w:r>
    </w:p>
    <w:p w:rsidR="00AF1157" w:rsidRPr="007A632C" w:rsidP="00D73D2D" w14:paraId="4EFC9A5B" w14:textId="6BCDE796">
      <w:pPr>
        <w:suppressAutoHyphens/>
        <w:jc w:val="center"/>
        <w:rPr>
          <w:rFonts w:ascii="Arial" w:hAnsi="Arial" w:cs="Arial"/>
        </w:rPr>
      </w:pPr>
    </w:p>
    <w:p w:rsidR="00AF1157" w:rsidRPr="007A632C" w:rsidP="00D73D2D" w14:paraId="4BBA6D40" w14:textId="2D168E56">
      <w:pPr>
        <w:suppressAutoHyphens/>
        <w:jc w:val="center"/>
        <w:rPr>
          <w:rFonts w:ascii="Arial" w:hAnsi="Arial" w:cs="Arial"/>
          <w:b/>
          <w:sz w:val="22"/>
          <w:szCs w:val="22"/>
          <w:u w:val="single"/>
        </w:rPr>
      </w:pPr>
      <w:r w:rsidRPr="007A632C">
        <w:rPr>
          <w:rFonts w:ascii="Arial" w:hAnsi="Arial" w:cs="Arial"/>
          <w:b/>
          <w:sz w:val="22"/>
          <w:szCs w:val="22"/>
          <w:u w:val="single"/>
        </w:rPr>
        <w:t>OMB Control Number 1513</w:t>
      </w:r>
      <w:r w:rsidRPr="007A632C" w:rsidR="00D73D2D">
        <w:rPr>
          <w:rFonts w:ascii="Arial" w:hAnsi="Arial" w:cs="Arial"/>
          <w:b/>
          <w:sz w:val="22"/>
          <w:szCs w:val="22"/>
          <w:u w:val="single"/>
        </w:rPr>
        <w:t>–</w:t>
      </w:r>
      <w:r w:rsidRPr="007A632C" w:rsidR="00266936">
        <w:rPr>
          <w:rFonts w:ascii="Arial" w:hAnsi="Arial" w:cs="Arial"/>
          <w:b/>
          <w:sz w:val="22"/>
          <w:szCs w:val="22"/>
          <w:u w:val="single"/>
        </w:rPr>
        <w:t>0013</w:t>
      </w:r>
      <w:r w:rsidRPr="007A632C" w:rsidR="00D73D2D">
        <w:rPr>
          <w:rFonts w:ascii="Arial" w:hAnsi="Arial" w:cs="Arial"/>
          <w:b/>
          <w:sz w:val="22"/>
          <w:szCs w:val="22"/>
          <w:u w:val="single"/>
        </w:rPr>
        <w:t xml:space="preserve"> </w:t>
      </w:r>
    </w:p>
    <w:p w:rsidR="00324486" w:rsidRPr="007A632C" w:rsidP="00D73D2D" w14:paraId="555F4BD0" w14:textId="771C7EF9">
      <w:pPr>
        <w:suppressAutoHyphens/>
        <w:jc w:val="center"/>
        <w:rPr>
          <w:rFonts w:ascii="Arial" w:hAnsi="Arial" w:cs="Arial"/>
        </w:rPr>
      </w:pPr>
    </w:p>
    <w:p w:rsidR="00324486" w:rsidRPr="007A632C" w:rsidP="00324486" w14:paraId="7C5F2862" w14:textId="0D1A404A">
      <w:pPr>
        <w:jc w:val="center"/>
        <w:rPr>
          <w:rFonts w:ascii="Arial" w:hAnsi="Arial" w:cs="Arial"/>
          <w:b/>
          <w:sz w:val="22"/>
          <w:szCs w:val="22"/>
        </w:rPr>
      </w:pPr>
      <w:r w:rsidRPr="007A632C">
        <w:rPr>
          <w:rFonts w:ascii="Arial" w:hAnsi="Arial" w:cs="Arial"/>
          <w:b/>
          <w:sz w:val="22"/>
          <w:szCs w:val="22"/>
        </w:rPr>
        <w:t xml:space="preserve">Change in Bond (Consent of Surety) </w:t>
      </w:r>
    </w:p>
    <w:p w:rsidR="00354AF9" w:rsidRPr="007A632C" w:rsidP="00354AF9" w14:paraId="0AF25AD8" w14:textId="77777777">
      <w:pPr>
        <w:rPr>
          <w:rFonts w:ascii="Arial" w:hAnsi="Arial" w:cs="Arial"/>
          <w:sz w:val="28"/>
          <w:szCs w:val="28"/>
        </w:rPr>
      </w:pPr>
    </w:p>
    <w:p w:rsidR="00354AF9" w:rsidRPr="007A632C" w:rsidP="00354AF9" w14:paraId="0E93D99A" w14:textId="77777777">
      <w:pPr>
        <w:ind w:right="-324"/>
        <w:rPr>
          <w:rFonts w:ascii="Arial" w:hAnsi="Arial" w:cs="Arial"/>
          <w:b/>
          <w:sz w:val="22"/>
          <w:szCs w:val="22"/>
          <w:u w:val="single"/>
        </w:rPr>
      </w:pPr>
      <w:r w:rsidRPr="007A632C">
        <w:rPr>
          <w:rFonts w:ascii="Arial" w:hAnsi="Arial" w:cs="Arial"/>
          <w:b/>
          <w:sz w:val="22"/>
          <w:szCs w:val="22"/>
          <w:u w:val="single"/>
        </w:rPr>
        <w:t xml:space="preserve">Changes Since Last Approval </w:t>
      </w:r>
    </w:p>
    <w:p w:rsidR="00354AF9" w:rsidRPr="007A632C" w:rsidP="00354AF9" w14:paraId="590FA736" w14:textId="77777777">
      <w:pPr>
        <w:ind w:right="-324"/>
        <w:rPr>
          <w:rFonts w:ascii="Arial" w:hAnsi="Arial" w:cs="Arial"/>
          <w:sz w:val="22"/>
          <w:szCs w:val="22"/>
        </w:rPr>
      </w:pPr>
    </w:p>
    <w:p w:rsidR="00354AF9" w:rsidRPr="007A632C" w:rsidP="00354AF9" w14:paraId="488E9A48" w14:textId="1176BB47">
      <w:pPr>
        <w:spacing w:after="120"/>
        <w:ind w:left="360" w:right="-324"/>
        <w:rPr>
          <w:rFonts w:ascii="Arial" w:hAnsi="Arial" w:cs="Arial"/>
          <w:sz w:val="22"/>
          <w:szCs w:val="22"/>
        </w:rPr>
      </w:pPr>
      <w:r w:rsidRPr="007A632C">
        <w:rPr>
          <w:rFonts w:ascii="Arial" w:hAnsi="Arial" w:cs="Arial"/>
          <w:sz w:val="22"/>
          <w:szCs w:val="22"/>
        </w:rPr>
        <w:t xml:space="preserve">In this Supporting Statement, TTB is updating the information provided in Questions 8, 12, and 14 to reflect, respectively, the latest 60-day notice publication information, respondent labor costs, and costs to the Federal Government associated with this information collection request. </w:t>
      </w:r>
    </w:p>
    <w:p w:rsidR="00354AF9" w:rsidRPr="007A632C" w:rsidP="00354AF9" w14:paraId="21C1A9EE" w14:textId="77777777">
      <w:pPr>
        <w:suppressAutoHyphens/>
        <w:rPr>
          <w:rFonts w:ascii="Arial" w:hAnsi="Arial" w:cs="Arial"/>
          <w:sz w:val="28"/>
          <w:szCs w:val="28"/>
        </w:rPr>
      </w:pPr>
    </w:p>
    <w:p w:rsidR="00AF1157" w:rsidRPr="007A632C" w:rsidP="00D73D2D" w14:paraId="5CD8394F" w14:textId="77777777">
      <w:pPr>
        <w:suppressAutoHyphens/>
        <w:rPr>
          <w:rFonts w:ascii="Arial" w:hAnsi="Arial" w:cs="Arial"/>
          <w:b/>
          <w:sz w:val="22"/>
          <w:szCs w:val="22"/>
          <w:u w:val="single"/>
        </w:rPr>
      </w:pPr>
      <w:r w:rsidRPr="007A632C">
        <w:rPr>
          <w:rFonts w:ascii="Arial" w:hAnsi="Arial" w:cs="Arial"/>
          <w:b/>
          <w:sz w:val="22"/>
          <w:szCs w:val="22"/>
          <w:u w:val="single"/>
        </w:rPr>
        <w:t>A.  J</w:t>
      </w:r>
      <w:r w:rsidRPr="007A632C" w:rsidR="00BD3333">
        <w:rPr>
          <w:rFonts w:ascii="Arial" w:hAnsi="Arial" w:cs="Arial"/>
          <w:b/>
          <w:sz w:val="22"/>
          <w:szCs w:val="22"/>
          <w:u w:val="single"/>
        </w:rPr>
        <w:t>ustification</w:t>
      </w:r>
      <w:r w:rsidRPr="007A632C" w:rsidR="00D73D2D">
        <w:rPr>
          <w:rFonts w:ascii="Arial" w:hAnsi="Arial" w:cs="Arial"/>
          <w:b/>
          <w:sz w:val="22"/>
          <w:szCs w:val="22"/>
          <w:u w:val="single"/>
        </w:rPr>
        <w:t xml:space="preserve"> </w:t>
      </w:r>
    </w:p>
    <w:p w:rsidR="00AF1157" w:rsidRPr="007A632C" w:rsidP="00D73D2D" w14:paraId="6E1B640A" w14:textId="77777777">
      <w:pPr>
        <w:suppressAutoHyphens/>
        <w:rPr>
          <w:rFonts w:ascii="Arial" w:hAnsi="Arial" w:cs="Arial"/>
          <w:sz w:val="22"/>
          <w:szCs w:val="22"/>
        </w:rPr>
      </w:pPr>
    </w:p>
    <w:p w:rsidR="00AF1157" w:rsidRPr="007A632C" w:rsidP="00D73D2D" w14:paraId="2BD9B365" w14:textId="77777777">
      <w:pPr>
        <w:tabs>
          <w:tab w:val="left" w:pos="360"/>
        </w:tabs>
        <w:suppressAutoHyphens/>
        <w:rPr>
          <w:rFonts w:ascii="Arial" w:hAnsi="Arial" w:cs="Arial"/>
          <w:i/>
          <w:sz w:val="22"/>
          <w:szCs w:val="22"/>
        </w:rPr>
      </w:pPr>
      <w:r w:rsidRPr="007A632C">
        <w:rPr>
          <w:rFonts w:ascii="Arial" w:hAnsi="Arial" w:cs="Arial"/>
          <w:i/>
          <w:sz w:val="22"/>
          <w:szCs w:val="22"/>
        </w:rPr>
        <w:t xml:space="preserve">1.  </w:t>
      </w:r>
      <w:r w:rsidRPr="007A632C">
        <w:rPr>
          <w:rFonts w:ascii="Arial" w:hAnsi="Arial" w:cs="Arial"/>
          <w:i/>
          <w:sz w:val="22"/>
          <w:szCs w:val="22"/>
        </w:rPr>
        <w:t>What are the circumstances that make this collection of information necessary</w:t>
      </w:r>
      <w:r w:rsidRPr="007A632C">
        <w:rPr>
          <w:rFonts w:ascii="Arial" w:hAnsi="Arial" w:cs="Arial"/>
          <w:i/>
          <w:sz w:val="22"/>
          <w:szCs w:val="22"/>
        </w:rPr>
        <w:t>,</w:t>
      </w:r>
      <w:r w:rsidRPr="007A632C">
        <w:rPr>
          <w:rFonts w:ascii="Arial" w:hAnsi="Arial" w:cs="Arial"/>
          <w:i/>
          <w:sz w:val="22"/>
          <w:szCs w:val="22"/>
        </w:rPr>
        <w:t xml:space="preserve"> and what legal or administrative requirements necessitate the collection?</w:t>
      </w:r>
      <w:r w:rsidRPr="007A632C" w:rsidR="005E4F99">
        <w:rPr>
          <w:rFonts w:ascii="Arial" w:hAnsi="Arial" w:cs="Arial"/>
          <w:i/>
          <w:sz w:val="22"/>
          <w:szCs w:val="22"/>
        </w:rPr>
        <w:t xml:space="preserve">  Also </w:t>
      </w:r>
      <w:r w:rsidRPr="007A632C">
        <w:rPr>
          <w:rFonts w:ascii="Arial" w:hAnsi="Arial" w:cs="Arial"/>
          <w:i/>
          <w:sz w:val="22"/>
          <w:szCs w:val="22"/>
        </w:rPr>
        <w:t xml:space="preserve">align </w:t>
      </w:r>
      <w:r w:rsidRPr="007A632C" w:rsidR="005E4F99">
        <w:rPr>
          <w:rFonts w:ascii="Arial" w:hAnsi="Arial" w:cs="Arial"/>
          <w:i/>
          <w:sz w:val="22"/>
          <w:szCs w:val="22"/>
        </w:rPr>
        <w:t xml:space="preserve">the information collection to </w:t>
      </w:r>
      <w:r w:rsidRPr="007A632C" w:rsidR="00074898">
        <w:rPr>
          <w:rFonts w:ascii="Arial" w:hAnsi="Arial" w:cs="Arial"/>
          <w:i/>
          <w:sz w:val="22"/>
          <w:szCs w:val="22"/>
        </w:rPr>
        <w:t>TTB</w:t>
      </w:r>
      <w:r w:rsidRPr="007A632C">
        <w:rPr>
          <w:rFonts w:ascii="Arial" w:hAnsi="Arial" w:cs="Arial"/>
          <w:i/>
          <w:sz w:val="22"/>
          <w:szCs w:val="22"/>
        </w:rPr>
        <w:t>’s</w:t>
      </w:r>
      <w:r w:rsidRPr="007A632C" w:rsidR="00074898">
        <w:rPr>
          <w:rFonts w:ascii="Arial" w:hAnsi="Arial" w:cs="Arial"/>
          <w:i/>
          <w:sz w:val="22"/>
          <w:szCs w:val="22"/>
        </w:rPr>
        <w:t xml:space="preserve"> </w:t>
      </w:r>
      <w:r w:rsidRPr="007A632C" w:rsidR="005E4F99">
        <w:rPr>
          <w:rFonts w:ascii="Arial" w:hAnsi="Arial" w:cs="Arial"/>
          <w:i/>
          <w:sz w:val="22"/>
          <w:szCs w:val="22"/>
        </w:rPr>
        <w:t>Line of Business/Sub-function and IT Investment, if one is used.</w:t>
      </w:r>
      <w:r w:rsidRPr="007A632C">
        <w:rPr>
          <w:rFonts w:ascii="Arial" w:hAnsi="Arial" w:cs="Arial"/>
          <w:i/>
          <w:sz w:val="22"/>
          <w:szCs w:val="22"/>
        </w:rPr>
        <w:t xml:space="preserve"> </w:t>
      </w:r>
    </w:p>
    <w:p w:rsidR="00AF1157" w:rsidRPr="007A632C" w:rsidP="00D73D2D" w14:paraId="59C3E290" w14:textId="77777777">
      <w:pPr>
        <w:ind w:left="576" w:hanging="576"/>
        <w:rPr>
          <w:rFonts w:ascii="Arial" w:hAnsi="Arial" w:cs="Arial"/>
          <w:sz w:val="22"/>
          <w:szCs w:val="22"/>
        </w:rPr>
      </w:pPr>
    </w:p>
    <w:p w:rsidR="00B0311F" w:rsidRPr="007A632C" w:rsidP="00B0311F" w14:paraId="0B0B2FCE" w14:textId="77777777">
      <w:pPr>
        <w:ind w:left="360" w:right="576"/>
        <w:rPr>
          <w:rFonts w:ascii="Arial" w:hAnsi="Arial" w:cs="Arial"/>
          <w:sz w:val="22"/>
          <w:szCs w:val="22"/>
        </w:rPr>
      </w:pPr>
      <w:r w:rsidRPr="007A632C">
        <w:rPr>
          <w:rFonts w:ascii="Arial" w:hAnsi="Arial" w:cs="Arial"/>
          <w:sz w:val="22"/>
          <w:szCs w:val="22"/>
        </w:rPr>
        <w:t xml:space="preserve">The Alcohol and Tobacco Tax and Trade Bureau (TTB) administers chapter 51 (distilled spirits, wines, and beer), chapter 52 (tobacco products, processed tobacco, and cigarette papers and tubes), and sections 4181–4182 (firearms and ammunition excise taxes) of the Internal Revenue Code of 1986 (IRC; 26 U.S.C).  TTB administers those IRC provisions pursuant to section 1111(d) of the Homeland Security Act of 2002, as codified at 6 U.S.C. 531(d).  In addition, the Secretary of the Treasury (the Secretary) has delegated certain IRC administrative and enforcement authorities to TTB through Treasury Order 120–01. </w:t>
      </w:r>
    </w:p>
    <w:p w:rsidR="00266936" w:rsidRPr="007A632C" w:rsidP="00266936" w14:paraId="48C8BAC3" w14:textId="77777777">
      <w:pPr>
        <w:ind w:left="360"/>
        <w:rPr>
          <w:rFonts w:ascii="Arial" w:hAnsi="Arial" w:cs="Arial"/>
          <w:sz w:val="22"/>
          <w:szCs w:val="22"/>
        </w:rPr>
      </w:pPr>
    </w:p>
    <w:p w:rsidR="006C644A" w:rsidRPr="007A632C" w:rsidP="00266936" w14:paraId="7A6B08C2" w14:textId="57F83EA7">
      <w:pPr>
        <w:ind w:left="360"/>
        <w:rPr>
          <w:rFonts w:ascii="Arial" w:hAnsi="Arial" w:cs="Arial"/>
          <w:sz w:val="22"/>
          <w:szCs w:val="22"/>
        </w:rPr>
      </w:pPr>
      <w:r w:rsidRPr="007A632C">
        <w:rPr>
          <w:rFonts w:ascii="Arial" w:hAnsi="Arial" w:cs="Arial"/>
          <w:sz w:val="22"/>
          <w:szCs w:val="22"/>
        </w:rPr>
        <w:t xml:space="preserve">To ensure that </w:t>
      </w:r>
      <w:r w:rsidRPr="007A632C" w:rsidR="00AD6FF9">
        <w:rPr>
          <w:rFonts w:ascii="Arial" w:hAnsi="Arial" w:cs="Arial"/>
          <w:sz w:val="22"/>
          <w:szCs w:val="22"/>
        </w:rPr>
        <w:t>revenue generated by</w:t>
      </w:r>
      <w:r w:rsidRPr="007A632C">
        <w:rPr>
          <w:rFonts w:ascii="Arial" w:hAnsi="Arial" w:cs="Arial"/>
          <w:sz w:val="22"/>
          <w:szCs w:val="22"/>
        </w:rPr>
        <w:t xml:space="preserve"> the</w:t>
      </w:r>
      <w:r w:rsidRPr="007A632C" w:rsidR="00AD6FF9">
        <w:rPr>
          <w:rFonts w:ascii="Arial" w:hAnsi="Arial" w:cs="Arial"/>
          <w:sz w:val="22"/>
          <w:szCs w:val="22"/>
        </w:rPr>
        <w:t xml:space="preserve"> </w:t>
      </w:r>
      <w:r w:rsidRPr="007A632C">
        <w:rPr>
          <w:rFonts w:ascii="Arial" w:hAnsi="Arial" w:cs="Arial"/>
          <w:sz w:val="22"/>
          <w:szCs w:val="22"/>
        </w:rPr>
        <w:t>Federal excise tax</w:t>
      </w:r>
      <w:r w:rsidRPr="007A632C" w:rsidR="00AD6FF9">
        <w:rPr>
          <w:rFonts w:ascii="Arial" w:hAnsi="Arial" w:cs="Arial"/>
          <w:sz w:val="22"/>
          <w:szCs w:val="22"/>
        </w:rPr>
        <w:t>es</w:t>
      </w:r>
      <w:r w:rsidRPr="007A632C">
        <w:rPr>
          <w:rFonts w:ascii="Arial" w:hAnsi="Arial" w:cs="Arial"/>
          <w:sz w:val="22"/>
          <w:szCs w:val="22"/>
        </w:rPr>
        <w:t xml:space="preserve"> imposed on alcohol and tobacco products under chapter</w:t>
      </w:r>
      <w:r w:rsidRPr="007A632C">
        <w:rPr>
          <w:rFonts w:ascii="Arial" w:hAnsi="Arial" w:cs="Arial"/>
          <w:sz w:val="22"/>
          <w:szCs w:val="22"/>
        </w:rPr>
        <w:t>s</w:t>
      </w:r>
      <w:r w:rsidRPr="007A632C">
        <w:rPr>
          <w:rFonts w:ascii="Arial" w:hAnsi="Arial" w:cs="Arial"/>
          <w:sz w:val="22"/>
          <w:szCs w:val="22"/>
        </w:rPr>
        <w:t xml:space="preserve"> 51 and 52 of the IRC </w:t>
      </w:r>
      <w:r w:rsidRPr="007A632C" w:rsidR="00AD6FF9">
        <w:rPr>
          <w:rFonts w:ascii="Arial" w:hAnsi="Arial" w:cs="Arial"/>
          <w:sz w:val="22"/>
          <w:szCs w:val="22"/>
        </w:rPr>
        <w:t xml:space="preserve">is </w:t>
      </w:r>
      <w:r w:rsidRPr="007A632C">
        <w:rPr>
          <w:rFonts w:ascii="Arial" w:hAnsi="Arial" w:cs="Arial"/>
          <w:sz w:val="22"/>
          <w:szCs w:val="22"/>
        </w:rPr>
        <w:t xml:space="preserve">not jeopardized, </w:t>
      </w:r>
      <w:r w:rsidRPr="007A632C" w:rsidR="00AD6FF9">
        <w:rPr>
          <w:rFonts w:ascii="Arial" w:hAnsi="Arial" w:cs="Arial"/>
          <w:sz w:val="22"/>
          <w:szCs w:val="22"/>
        </w:rPr>
        <w:t xml:space="preserve">the IRC </w:t>
      </w:r>
      <w:r w:rsidRPr="007A632C">
        <w:rPr>
          <w:rFonts w:ascii="Arial" w:hAnsi="Arial" w:cs="Arial"/>
          <w:sz w:val="22"/>
          <w:szCs w:val="22"/>
        </w:rPr>
        <w:t xml:space="preserve">at 26 U.S.C. </w:t>
      </w:r>
      <w:r w:rsidRPr="007A632C" w:rsidR="00A84B95">
        <w:rPr>
          <w:rFonts w:ascii="Arial" w:hAnsi="Arial" w:cs="Arial"/>
          <w:sz w:val="22"/>
          <w:szCs w:val="22"/>
        </w:rPr>
        <w:t>5114</w:t>
      </w:r>
      <w:r w:rsidRPr="007A632C" w:rsidR="003F1F80">
        <w:rPr>
          <w:rFonts w:ascii="Arial" w:hAnsi="Arial" w:cs="Arial"/>
          <w:sz w:val="22"/>
          <w:szCs w:val="22"/>
        </w:rPr>
        <w:t>(b)</w:t>
      </w:r>
      <w:r w:rsidRPr="007A632C" w:rsidR="00A84B95">
        <w:rPr>
          <w:rFonts w:ascii="Arial" w:hAnsi="Arial" w:cs="Arial"/>
          <w:sz w:val="22"/>
          <w:szCs w:val="22"/>
        </w:rPr>
        <w:t xml:space="preserve">, </w:t>
      </w:r>
      <w:r w:rsidRPr="007A632C">
        <w:rPr>
          <w:rFonts w:ascii="Arial" w:hAnsi="Arial" w:cs="Arial"/>
          <w:sz w:val="22"/>
          <w:szCs w:val="22"/>
        </w:rPr>
        <w:t>5173, 5272, 5354, 5401</w:t>
      </w:r>
      <w:r w:rsidRPr="007A632C" w:rsidR="003F1F80">
        <w:rPr>
          <w:rFonts w:ascii="Arial" w:hAnsi="Arial" w:cs="Arial"/>
          <w:sz w:val="22"/>
          <w:szCs w:val="22"/>
        </w:rPr>
        <w:t>(b)</w:t>
      </w:r>
      <w:r w:rsidRPr="007A632C">
        <w:rPr>
          <w:rFonts w:ascii="Arial" w:hAnsi="Arial" w:cs="Arial"/>
          <w:sz w:val="22"/>
          <w:szCs w:val="22"/>
        </w:rPr>
        <w:t>, and 5711 require</w:t>
      </w:r>
      <w:r w:rsidRPr="007A632C" w:rsidR="009A7121">
        <w:rPr>
          <w:rFonts w:ascii="Arial" w:hAnsi="Arial" w:cs="Arial"/>
          <w:sz w:val="22"/>
          <w:szCs w:val="22"/>
        </w:rPr>
        <w:t>s</w:t>
      </w:r>
      <w:r w:rsidRPr="007A632C">
        <w:rPr>
          <w:rFonts w:ascii="Arial" w:hAnsi="Arial" w:cs="Arial"/>
          <w:sz w:val="22"/>
          <w:szCs w:val="22"/>
        </w:rPr>
        <w:t xml:space="preserve"> </w:t>
      </w:r>
      <w:r w:rsidRPr="007A632C" w:rsidR="009A7121">
        <w:rPr>
          <w:rFonts w:ascii="Arial" w:hAnsi="Arial" w:cs="Arial"/>
          <w:sz w:val="22"/>
          <w:szCs w:val="22"/>
        </w:rPr>
        <w:t xml:space="preserve">certain </w:t>
      </w:r>
      <w:r w:rsidRPr="007A632C" w:rsidR="0078637B">
        <w:rPr>
          <w:rFonts w:ascii="Arial" w:hAnsi="Arial" w:cs="Arial"/>
          <w:sz w:val="22"/>
          <w:szCs w:val="22"/>
        </w:rPr>
        <w:t xml:space="preserve">alcohol and tobacco industry proprietors </w:t>
      </w:r>
      <w:r w:rsidRPr="007A632C">
        <w:rPr>
          <w:rFonts w:ascii="Arial" w:hAnsi="Arial" w:cs="Arial"/>
          <w:sz w:val="22"/>
          <w:szCs w:val="22"/>
        </w:rPr>
        <w:t>to post a bond</w:t>
      </w:r>
      <w:r w:rsidRPr="007A632C" w:rsidR="00AD6FF9">
        <w:rPr>
          <w:rFonts w:ascii="Arial" w:hAnsi="Arial" w:cs="Arial"/>
          <w:sz w:val="22"/>
          <w:szCs w:val="22"/>
        </w:rPr>
        <w:t xml:space="preserve"> under such regulations as the Secretary may prescribe</w:t>
      </w:r>
      <w:r w:rsidRPr="007A632C" w:rsidR="009A7121">
        <w:rPr>
          <w:rFonts w:ascii="Arial" w:hAnsi="Arial" w:cs="Arial"/>
          <w:sz w:val="22"/>
          <w:szCs w:val="22"/>
        </w:rPr>
        <w:t xml:space="preserve">.  </w:t>
      </w:r>
      <w:r w:rsidRPr="007A632C">
        <w:rPr>
          <w:rFonts w:ascii="Arial" w:hAnsi="Arial" w:cs="Arial"/>
          <w:sz w:val="22"/>
          <w:szCs w:val="22"/>
        </w:rPr>
        <w:t>Under th</w:t>
      </w:r>
      <w:r w:rsidRPr="007A632C" w:rsidR="001C50B6">
        <w:rPr>
          <w:rFonts w:ascii="Arial" w:hAnsi="Arial" w:cs="Arial"/>
          <w:sz w:val="22"/>
          <w:szCs w:val="22"/>
        </w:rPr>
        <w:t>o</w:t>
      </w:r>
      <w:r w:rsidRPr="007A632C">
        <w:rPr>
          <w:rFonts w:ascii="Arial" w:hAnsi="Arial" w:cs="Arial"/>
          <w:sz w:val="22"/>
          <w:szCs w:val="22"/>
        </w:rPr>
        <w:t xml:space="preserve">se IRC authorities, </w:t>
      </w:r>
      <w:r w:rsidRPr="007A632C" w:rsidR="00E538D7">
        <w:rPr>
          <w:rFonts w:ascii="Arial" w:hAnsi="Arial" w:cs="Arial"/>
          <w:sz w:val="22"/>
          <w:szCs w:val="22"/>
        </w:rPr>
        <w:t xml:space="preserve">the </w:t>
      </w:r>
      <w:r w:rsidRPr="007A632C" w:rsidR="004E5E4B">
        <w:rPr>
          <w:rFonts w:ascii="Arial" w:hAnsi="Arial" w:cs="Arial"/>
          <w:sz w:val="22"/>
          <w:szCs w:val="22"/>
        </w:rPr>
        <w:t xml:space="preserve">TTB regulations require </w:t>
      </w:r>
      <w:r w:rsidRPr="007A632C" w:rsidR="007A632C">
        <w:rPr>
          <w:rFonts w:ascii="Arial" w:hAnsi="Arial" w:cs="Arial"/>
          <w:sz w:val="22"/>
          <w:szCs w:val="22"/>
        </w:rPr>
        <w:t xml:space="preserve">the relevant </w:t>
      </w:r>
      <w:r w:rsidRPr="007A632C" w:rsidR="00CC499D">
        <w:rPr>
          <w:rFonts w:ascii="Arial" w:hAnsi="Arial" w:cs="Arial"/>
          <w:sz w:val="22"/>
          <w:szCs w:val="22"/>
        </w:rPr>
        <w:t xml:space="preserve">alcohol and tobacco </w:t>
      </w:r>
      <w:r w:rsidRPr="007A632C" w:rsidR="007A632C">
        <w:rPr>
          <w:rFonts w:ascii="Arial" w:hAnsi="Arial" w:cs="Arial"/>
          <w:sz w:val="22"/>
          <w:szCs w:val="22"/>
        </w:rPr>
        <w:t xml:space="preserve">proprietors </w:t>
      </w:r>
      <w:r w:rsidRPr="007A632C" w:rsidR="00CC499D">
        <w:rPr>
          <w:rFonts w:ascii="Arial" w:hAnsi="Arial" w:cs="Arial"/>
          <w:sz w:val="22"/>
          <w:szCs w:val="22"/>
        </w:rPr>
        <w:t xml:space="preserve">to file </w:t>
      </w:r>
      <w:r w:rsidRPr="007A632C" w:rsidR="002A5E2C">
        <w:rPr>
          <w:rFonts w:ascii="Arial" w:hAnsi="Arial" w:cs="Arial"/>
          <w:sz w:val="22"/>
          <w:szCs w:val="22"/>
        </w:rPr>
        <w:t xml:space="preserve">collateral or surety </w:t>
      </w:r>
      <w:r w:rsidRPr="007A632C" w:rsidR="00CC499D">
        <w:rPr>
          <w:rFonts w:ascii="Arial" w:hAnsi="Arial" w:cs="Arial"/>
          <w:sz w:val="22"/>
          <w:szCs w:val="22"/>
        </w:rPr>
        <w:t>bonds</w:t>
      </w:r>
      <w:r w:rsidRPr="007A632C" w:rsidR="001C50B6">
        <w:rPr>
          <w:rFonts w:ascii="Arial" w:hAnsi="Arial" w:cs="Arial"/>
          <w:sz w:val="22"/>
          <w:szCs w:val="22"/>
        </w:rPr>
        <w:t>, which, as information collection</w:t>
      </w:r>
      <w:r w:rsidRPr="007A632C" w:rsidR="008470A8">
        <w:rPr>
          <w:rFonts w:ascii="Arial" w:hAnsi="Arial" w:cs="Arial"/>
          <w:sz w:val="22"/>
          <w:szCs w:val="22"/>
        </w:rPr>
        <w:t>s</w:t>
      </w:r>
      <w:r w:rsidRPr="007A632C" w:rsidR="001C50B6">
        <w:rPr>
          <w:rFonts w:ascii="Arial" w:hAnsi="Arial" w:cs="Arial"/>
          <w:sz w:val="22"/>
          <w:szCs w:val="22"/>
        </w:rPr>
        <w:t xml:space="preserve">, </w:t>
      </w:r>
      <w:r w:rsidRPr="007A632C" w:rsidR="004E5E4B">
        <w:rPr>
          <w:rFonts w:ascii="Arial" w:hAnsi="Arial" w:cs="Arial"/>
          <w:sz w:val="22"/>
          <w:szCs w:val="22"/>
        </w:rPr>
        <w:t xml:space="preserve">are approved under </w:t>
      </w:r>
      <w:r w:rsidRPr="007A632C" w:rsidR="00E538D7">
        <w:rPr>
          <w:rFonts w:ascii="Arial" w:hAnsi="Arial" w:cs="Arial"/>
          <w:sz w:val="22"/>
          <w:szCs w:val="22"/>
        </w:rPr>
        <w:t xml:space="preserve">various </w:t>
      </w:r>
      <w:r w:rsidRPr="007A632C" w:rsidR="004E5E4B">
        <w:rPr>
          <w:rFonts w:ascii="Arial" w:hAnsi="Arial" w:cs="Arial"/>
          <w:sz w:val="22"/>
          <w:szCs w:val="22"/>
        </w:rPr>
        <w:t>OMB control numbers.</w:t>
      </w:r>
      <w:r w:rsidRPr="007A632C" w:rsidR="004E5E4B">
        <w:rPr>
          <w:rStyle w:val="FootnoteReference"/>
          <w:rFonts w:ascii="Arial" w:hAnsi="Arial" w:cs="Arial"/>
          <w:sz w:val="22"/>
          <w:szCs w:val="22"/>
        </w:rPr>
        <w:t xml:space="preserve"> </w:t>
      </w:r>
      <w:r>
        <w:rPr>
          <w:rStyle w:val="FootnoteReference"/>
          <w:rFonts w:ascii="Arial" w:hAnsi="Arial" w:cs="Arial"/>
          <w:sz w:val="22"/>
          <w:szCs w:val="22"/>
        </w:rPr>
        <w:footnoteReference w:id="2"/>
      </w:r>
      <w:r w:rsidRPr="007A632C" w:rsidR="004E5E4B">
        <w:rPr>
          <w:rFonts w:ascii="Arial" w:hAnsi="Arial" w:cs="Arial"/>
          <w:sz w:val="22"/>
          <w:szCs w:val="22"/>
        </w:rPr>
        <w:t xml:space="preserve"> </w:t>
      </w:r>
      <w:r w:rsidRPr="007A632C">
        <w:rPr>
          <w:rFonts w:ascii="Arial" w:hAnsi="Arial" w:cs="Arial"/>
          <w:sz w:val="22"/>
          <w:szCs w:val="22"/>
        </w:rPr>
        <w:t xml:space="preserve"> If a proprietor should default on payment of any alcohol or tobacco excise ta</w:t>
      </w:r>
      <w:r w:rsidRPr="007A632C" w:rsidR="007A632C">
        <w:rPr>
          <w:rFonts w:ascii="Arial" w:hAnsi="Arial" w:cs="Arial"/>
          <w:sz w:val="22"/>
          <w:szCs w:val="22"/>
        </w:rPr>
        <w:t>xes</w:t>
      </w:r>
      <w:r w:rsidRPr="007A632C">
        <w:rPr>
          <w:rFonts w:ascii="Arial" w:hAnsi="Arial" w:cs="Arial"/>
          <w:sz w:val="22"/>
          <w:szCs w:val="22"/>
        </w:rPr>
        <w:t>, th</w:t>
      </w:r>
      <w:r w:rsidRPr="007A632C" w:rsidR="001C50B6">
        <w:rPr>
          <w:rFonts w:ascii="Arial" w:hAnsi="Arial" w:cs="Arial"/>
          <w:sz w:val="22"/>
          <w:szCs w:val="22"/>
        </w:rPr>
        <w:t>o</w:t>
      </w:r>
      <w:r w:rsidRPr="007A632C">
        <w:rPr>
          <w:rFonts w:ascii="Arial" w:hAnsi="Arial" w:cs="Arial"/>
          <w:sz w:val="22"/>
          <w:szCs w:val="22"/>
        </w:rPr>
        <w:t xml:space="preserve">se bond requirements ensure payment </w:t>
      </w:r>
      <w:r w:rsidRPr="007A632C" w:rsidR="002A5E2C">
        <w:rPr>
          <w:rFonts w:ascii="Arial" w:hAnsi="Arial" w:cs="Arial"/>
          <w:sz w:val="22"/>
          <w:szCs w:val="22"/>
        </w:rPr>
        <w:t>of any taxes due</w:t>
      </w:r>
      <w:r w:rsidRPr="007A632C">
        <w:rPr>
          <w:rFonts w:ascii="Arial" w:hAnsi="Arial" w:cs="Arial"/>
          <w:sz w:val="22"/>
          <w:szCs w:val="22"/>
        </w:rPr>
        <w:t xml:space="preserve">. </w:t>
      </w:r>
    </w:p>
    <w:p w:rsidR="006C644A" w:rsidRPr="007A632C" w:rsidP="00266936" w14:paraId="53601322" w14:textId="77777777">
      <w:pPr>
        <w:ind w:left="360"/>
        <w:rPr>
          <w:rFonts w:ascii="Arial" w:hAnsi="Arial" w:cs="Arial"/>
          <w:sz w:val="22"/>
          <w:szCs w:val="22"/>
        </w:rPr>
      </w:pPr>
    </w:p>
    <w:p w:rsidR="001C50B6" w:rsidRPr="007A632C" w:rsidP="00266936" w14:paraId="5A3767AA" w14:textId="06BB5EC2">
      <w:pPr>
        <w:ind w:left="360"/>
        <w:rPr>
          <w:rFonts w:ascii="Arial" w:hAnsi="Arial" w:cs="Arial"/>
          <w:sz w:val="22"/>
          <w:szCs w:val="22"/>
        </w:rPr>
      </w:pPr>
      <w:r w:rsidRPr="007A632C">
        <w:rPr>
          <w:rFonts w:ascii="Arial" w:hAnsi="Arial" w:cs="Arial"/>
          <w:sz w:val="22"/>
          <w:szCs w:val="22"/>
        </w:rPr>
        <w:t xml:space="preserve">In addition, </w:t>
      </w:r>
      <w:r w:rsidRPr="007A632C" w:rsidR="002A5E2C">
        <w:rPr>
          <w:rFonts w:ascii="Arial" w:hAnsi="Arial" w:cs="Arial"/>
          <w:sz w:val="22"/>
          <w:szCs w:val="22"/>
        </w:rPr>
        <w:t xml:space="preserve">for surety bonds, </w:t>
      </w:r>
      <w:r w:rsidRPr="007A632C">
        <w:rPr>
          <w:rFonts w:ascii="Arial" w:hAnsi="Arial" w:cs="Arial"/>
          <w:sz w:val="22"/>
          <w:szCs w:val="22"/>
        </w:rPr>
        <w:t>i</w:t>
      </w:r>
      <w:r w:rsidRPr="007A632C" w:rsidR="001E0AD9">
        <w:rPr>
          <w:rFonts w:ascii="Arial" w:hAnsi="Arial" w:cs="Arial"/>
          <w:sz w:val="22"/>
          <w:szCs w:val="22"/>
        </w:rPr>
        <w:t xml:space="preserve">f </w:t>
      </w:r>
      <w:r w:rsidRPr="007A632C">
        <w:rPr>
          <w:rFonts w:ascii="Arial" w:hAnsi="Arial" w:cs="Arial"/>
          <w:sz w:val="22"/>
          <w:szCs w:val="22"/>
        </w:rPr>
        <w:t xml:space="preserve">an </w:t>
      </w:r>
      <w:r w:rsidRPr="007A632C" w:rsidR="00EA32B8">
        <w:rPr>
          <w:rFonts w:ascii="Arial" w:hAnsi="Arial" w:cs="Arial"/>
          <w:sz w:val="22"/>
          <w:szCs w:val="22"/>
        </w:rPr>
        <w:t xml:space="preserve">alcohol or tobacco industry </w:t>
      </w:r>
      <w:r w:rsidRPr="007A632C" w:rsidR="002A5E2C">
        <w:rPr>
          <w:rFonts w:ascii="Arial" w:hAnsi="Arial" w:cs="Arial"/>
          <w:sz w:val="22"/>
          <w:szCs w:val="22"/>
        </w:rPr>
        <w:t>member’</w:t>
      </w:r>
      <w:r w:rsidRPr="007A632C" w:rsidR="004F7E06">
        <w:rPr>
          <w:rFonts w:ascii="Arial" w:hAnsi="Arial" w:cs="Arial"/>
          <w:sz w:val="22"/>
          <w:szCs w:val="22"/>
        </w:rPr>
        <w:t xml:space="preserve">s </w:t>
      </w:r>
      <w:r w:rsidRPr="007A632C">
        <w:rPr>
          <w:rFonts w:ascii="Arial" w:hAnsi="Arial" w:cs="Arial"/>
          <w:sz w:val="22"/>
          <w:szCs w:val="22"/>
        </w:rPr>
        <w:t xml:space="preserve">activities or </w:t>
      </w:r>
      <w:r w:rsidRPr="007A632C" w:rsidR="002B6300">
        <w:rPr>
          <w:rFonts w:ascii="Arial" w:hAnsi="Arial" w:cs="Arial"/>
          <w:sz w:val="22"/>
          <w:szCs w:val="22"/>
        </w:rPr>
        <w:t xml:space="preserve">circumstances </w:t>
      </w:r>
      <w:r w:rsidRPr="007A632C">
        <w:rPr>
          <w:rFonts w:ascii="Arial" w:hAnsi="Arial" w:cs="Arial"/>
          <w:sz w:val="22"/>
          <w:szCs w:val="22"/>
        </w:rPr>
        <w:t>c</w:t>
      </w:r>
      <w:r w:rsidRPr="007A632C" w:rsidR="00266936">
        <w:rPr>
          <w:rFonts w:ascii="Arial" w:hAnsi="Arial" w:cs="Arial"/>
          <w:sz w:val="22"/>
          <w:szCs w:val="22"/>
        </w:rPr>
        <w:t>hange from th</w:t>
      </w:r>
      <w:r w:rsidRPr="007A632C" w:rsidR="001E0AD9">
        <w:rPr>
          <w:rFonts w:ascii="Arial" w:hAnsi="Arial" w:cs="Arial"/>
          <w:sz w:val="22"/>
          <w:szCs w:val="22"/>
        </w:rPr>
        <w:t xml:space="preserve">ose covered by </w:t>
      </w:r>
      <w:r w:rsidRPr="007A632C" w:rsidR="00AD6FF9">
        <w:rPr>
          <w:rFonts w:ascii="Arial" w:hAnsi="Arial" w:cs="Arial"/>
          <w:sz w:val="22"/>
          <w:szCs w:val="22"/>
        </w:rPr>
        <w:t>a</w:t>
      </w:r>
      <w:r w:rsidRPr="007A632C" w:rsidR="009A7121">
        <w:rPr>
          <w:rFonts w:ascii="Arial" w:hAnsi="Arial" w:cs="Arial"/>
          <w:sz w:val="22"/>
          <w:szCs w:val="22"/>
        </w:rPr>
        <w:t>n existing</w:t>
      </w:r>
      <w:r w:rsidRPr="007A632C" w:rsidR="00AD6FF9">
        <w:rPr>
          <w:rFonts w:ascii="Arial" w:hAnsi="Arial" w:cs="Arial"/>
          <w:sz w:val="22"/>
          <w:szCs w:val="22"/>
        </w:rPr>
        <w:t xml:space="preserve"> </w:t>
      </w:r>
      <w:r w:rsidRPr="007A632C" w:rsidR="00266936">
        <w:rPr>
          <w:rFonts w:ascii="Arial" w:hAnsi="Arial" w:cs="Arial"/>
          <w:sz w:val="22"/>
          <w:szCs w:val="22"/>
        </w:rPr>
        <w:t>bond</w:t>
      </w:r>
      <w:r w:rsidRPr="007A632C">
        <w:rPr>
          <w:rFonts w:ascii="Arial" w:hAnsi="Arial" w:cs="Arial"/>
          <w:sz w:val="22"/>
          <w:szCs w:val="22"/>
        </w:rPr>
        <w:t xml:space="preserve">, </w:t>
      </w:r>
      <w:r w:rsidRPr="007A632C" w:rsidR="004E5E4B">
        <w:rPr>
          <w:rFonts w:ascii="Arial" w:hAnsi="Arial" w:cs="Arial"/>
          <w:sz w:val="22"/>
          <w:szCs w:val="22"/>
        </w:rPr>
        <w:t xml:space="preserve">the TTB regulations allow </w:t>
      </w:r>
      <w:r w:rsidRPr="007A632C" w:rsidR="002B6300">
        <w:rPr>
          <w:rFonts w:ascii="Arial" w:hAnsi="Arial" w:cs="Arial"/>
          <w:sz w:val="22"/>
          <w:szCs w:val="22"/>
        </w:rPr>
        <w:t>for t</w:t>
      </w:r>
      <w:r w:rsidRPr="007A632C" w:rsidR="004E5E4B">
        <w:rPr>
          <w:rFonts w:ascii="Arial" w:hAnsi="Arial" w:cs="Arial"/>
          <w:sz w:val="22"/>
          <w:szCs w:val="22"/>
        </w:rPr>
        <w:t>he filing of a consent of surety</w:t>
      </w:r>
      <w:r w:rsidRPr="007A632C" w:rsidR="00262D35">
        <w:rPr>
          <w:rFonts w:ascii="Arial" w:hAnsi="Arial" w:cs="Arial"/>
          <w:sz w:val="22"/>
          <w:szCs w:val="22"/>
        </w:rPr>
        <w:t xml:space="preserve"> </w:t>
      </w:r>
      <w:r w:rsidRPr="007A632C" w:rsidR="004E5E4B">
        <w:rPr>
          <w:rFonts w:ascii="Arial" w:hAnsi="Arial" w:cs="Arial"/>
          <w:sz w:val="22"/>
          <w:szCs w:val="22"/>
        </w:rPr>
        <w:t>to such changes</w:t>
      </w:r>
      <w:r w:rsidRPr="007A632C" w:rsidR="002B6300">
        <w:rPr>
          <w:rFonts w:ascii="Arial" w:hAnsi="Arial" w:cs="Arial"/>
          <w:sz w:val="22"/>
          <w:szCs w:val="22"/>
        </w:rPr>
        <w:t xml:space="preserve"> (also referred to as an extension of coverage)</w:t>
      </w:r>
      <w:r w:rsidRPr="007A632C">
        <w:rPr>
          <w:rFonts w:ascii="Arial" w:hAnsi="Arial" w:cs="Arial"/>
          <w:sz w:val="22"/>
          <w:szCs w:val="22"/>
        </w:rPr>
        <w:t>, in lieu of a new bond</w:t>
      </w:r>
      <w:r w:rsidRPr="007A632C" w:rsidR="002B6300">
        <w:rPr>
          <w:rFonts w:ascii="Arial" w:hAnsi="Arial" w:cs="Arial"/>
          <w:sz w:val="22"/>
          <w:szCs w:val="22"/>
        </w:rPr>
        <w:t xml:space="preserve">. </w:t>
      </w:r>
      <w:r w:rsidRPr="007A632C" w:rsidR="004E5E4B">
        <w:rPr>
          <w:rFonts w:ascii="Arial" w:hAnsi="Arial" w:cs="Arial"/>
          <w:sz w:val="22"/>
          <w:szCs w:val="22"/>
        </w:rPr>
        <w:t xml:space="preserve"> Under th</w:t>
      </w:r>
      <w:r w:rsidRPr="007A632C" w:rsidR="003F1F80">
        <w:rPr>
          <w:rFonts w:ascii="Arial" w:hAnsi="Arial" w:cs="Arial"/>
          <w:sz w:val="22"/>
          <w:szCs w:val="22"/>
        </w:rPr>
        <w:t>e TTB</w:t>
      </w:r>
      <w:r w:rsidRPr="007A632C" w:rsidR="004E5E4B">
        <w:rPr>
          <w:rFonts w:ascii="Arial" w:hAnsi="Arial" w:cs="Arial"/>
          <w:sz w:val="22"/>
          <w:szCs w:val="22"/>
        </w:rPr>
        <w:t xml:space="preserve"> regulations, a description of the </w:t>
      </w:r>
      <w:r w:rsidRPr="007A632C" w:rsidR="00262D35">
        <w:rPr>
          <w:rFonts w:ascii="Arial" w:hAnsi="Arial" w:cs="Arial"/>
          <w:sz w:val="22"/>
          <w:szCs w:val="22"/>
        </w:rPr>
        <w:t>changes</w:t>
      </w:r>
      <w:r w:rsidRPr="007A632C" w:rsidR="004E5E4B">
        <w:rPr>
          <w:rFonts w:ascii="Arial" w:hAnsi="Arial" w:cs="Arial"/>
          <w:sz w:val="22"/>
          <w:szCs w:val="22"/>
        </w:rPr>
        <w:t xml:space="preserve"> to </w:t>
      </w:r>
      <w:r w:rsidRPr="007A632C">
        <w:rPr>
          <w:rFonts w:ascii="Arial" w:hAnsi="Arial" w:cs="Arial"/>
          <w:sz w:val="22"/>
          <w:szCs w:val="22"/>
        </w:rPr>
        <w:t xml:space="preserve">a proprietor’s </w:t>
      </w:r>
      <w:r w:rsidRPr="007A632C" w:rsidR="004E5E4B">
        <w:rPr>
          <w:rFonts w:ascii="Arial" w:hAnsi="Arial" w:cs="Arial"/>
          <w:sz w:val="22"/>
          <w:szCs w:val="22"/>
        </w:rPr>
        <w:t>bond and the consent of the surety to th</w:t>
      </w:r>
      <w:r w:rsidRPr="007A632C" w:rsidR="00E41FF1">
        <w:rPr>
          <w:rFonts w:ascii="Arial" w:hAnsi="Arial" w:cs="Arial"/>
          <w:sz w:val="22"/>
          <w:szCs w:val="22"/>
        </w:rPr>
        <w:t>ose</w:t>
      </w:r>
      <w:r w:rsidRPr="007A632C" w:rsidR="004E5E4B">
        <w:rPr>
          <w:rFonts w:ascii="Arial" w:hAnsi="Arial" w:cs="Arial"/>
          <w:sz w:val="22"/>
          <w:szCs w:val="22"/>
        </w:rPr>
        <w:t xml:space="preserve"> changes is filed with TTB using </w:t>
      </w:r>
      <w:r w:rsidRPr="007A632C" w:rsidR="00E37D0C">
        <w:rPr>
          <w:rFonts w:ascii="Arial" w:hAnsi="Arial" w:cs="Arial"/>
          <w:sz w:val="22"/>
          <w:szCs w:val="22"/>
        </w:rPr>
        <w:t xml:space="preserve">form TTB F 5000.18, </w:t>
      </w:r>
      <w:r w:rsidRPr="007A632C" w:rsidR="00266936">
        <w:rPr>
          <w:rFonts w:ascii="Arial" w:hAnsi="Arial" w:cs="Arial"/>
          <w:sz w:val="22"/>
          <w:szCs w:val="22"/>
        </w:rPr>
        <w:t xml:space="preserve">Change </w:t>
      </w:r>
      <w:r w:rsidRPr="007A632C" w:rsidR="00AF7D4F">
        <w:rPr>
          <w:rFonts w:ascii="Arial" w:hAnsi="Arial" w:cs="Arial"/>
          <w:sz w:val="22"/>
          <w:szCs w:val="22"/>
        </w:rPr>
        <w:t>in</w:t>
      </w:r>
      <w:r w:rsidRPr="007A632C" w:rsidR="00266936">
        <w:rPr>
          <w:rFonts w:ascii="Arial" w:hAnsi="Arial" w:cs="Arial"/>
          <w:sz w:val="22"/>
          <w:szCs w:val="22"/>
        </w:rPr>
        <w:t xml:space="preserve"> Bond (Consent of Surety),</w:t>
      </w:r>
      <w:r w:rsidRPr="007A632C" w:rsidR="007B798C">
        <w:rPr>
          <w:rFonts w:ascii="Arial" w:hAnsi="Arial" w:cs="Arial"/>
          <w:sz w:val="22"/>
          <w:szCs w:val="22"/>
        </w:rPr>
        <w:t xml:space="preserve"> which is approved under this OMB control number, </w:t>
      </w:r>
      <w:r w:rsidRPr="007A632C" w:rsidR="00354AF9">
        <w:rPr>
          <w:rFonts w:ascii="Arial" w:hAnsi="Arial" w:cs="Arial"/>
          <w:sz w:val="22"/>
          <w:szCs w:val="22"/>
        </w:rPr>
        <w:t xml:space="preserve">OMB No. </w:t>
      </w:r>
      <w:r w:rsidRPr="007A632C" w:rsidR="007B798C">
        <w:rPr>
          <w:rFonts w:ascii="Arial" w:hAnsi="Arial" w:cs="Arial"/>
          <w:sz w:val="22"/>
          <w:szCs w:val="22"/>
        </w:rPr>
        <w:t xml:space="preserve">1513–0013.  </w:t>
      </w:r>
      <w:r w:rsidRPr="007A632C">
        <w:rPr>
          <w:rFonts w:ascii="Arial" w:hAnsi="Arial" w:cs="Arial"/>
          <w:sz w:val="22"/>
          <w:szCs w:val="22"/>
        </w:rPr>
        <w:t>T</w:t>
      </w:r>
      <w:r w:rsidRPr="007A632C" w:rsidR="002B6300">
        <w:rPr>
          <w:rFonts w:ascii="Arial" w:hAnsi="Arial" w:cs="Arial"/>
          <w:sz w:val="22"/>
          <w:szCs w:val="22"/>
        </w:rPr>
        <w:t xml:space="preserve">he </w:t>
      </w:r>
      <w:r w:rsidRPr="007A632C">
        <w:rPr>
          <w:rFonts w:ascii="Arial" w:hAnsi="Arial" w:cs="Arial"/>
          <w:sz w:val="22"/>
          <w:szCs w:val="22"/>
        </w:rPr>
        <w:t xml:space="preserve">proprietor </w:t>
      </w:r>
      <w:r w:rsidRPr="007A632C">
        <w:rPr>
          <w:rFonts w:ascii="Arial" w:hAnsi="Arial" w:cs="Arial"/>
          <w:sz w:val="22"/>
          <w:szCs w:val="22"/>
        </w:rPr>
        <w:t xml:space="preserve">and the bond’s </w:t>
      </w:r>
      <w:r w:rsidRPr="007A632C" w:rsidR="002B6300">
        <w:rPr>
          <w:rFonts w:ascii="Arial" w:hAnsi="Arial" w:cs="Arial"/>
          <w:sz w:val="22"/>
          <w:szCs w:val="22"/>
        </w:rPr>
        <w:t>surety company execute TTB F 5000.18 i</w:t>
      </w:r>
      <w:r w:rsidRPr="007A632C">
        <w:rPr>
          <w:rFonts w:ascii="Arial" w:hAnsi="Arial" w:cs="Arial"/>
          <w:sz w:val="22"/>
          <w:szCs w:val="22"/>
        </w:rPr>
        <w:t xml:space="preserve">n the same manner as a surety bond, and it has the same </w:t>
      </w:r>
      <w:r w:rsidRPr="007A632C">
        <w:rPr>
          <w:rFonts w:ascii="Arial" w:hAnsi="Arial" w:cs="Arial"/>
          <w:sz w:val="22"/>
          <w:szCs w:val="22"/>
        </w:rPr>
        <w:t xml:space="preserve">legal </w:t>
      </w:r>
      <w:r w:rsidRPr="007A632C">
        <w:rPr>
          <w:rFonts w:ascii="Arial" w:hAnsi="Arial" w:cs="Arial"/>
          <w:sz w:val="22"/>
          <w:szCs w:val="22"/>
        </w:rPr>
        <w:t xml:space="preserve">authority as </w:t>
      </w:r>
      <w:r w:rsidRPr="007A632C">
        <w:rPr>
          <w:rFonts w:ascii="Arial" w:hAnsi="Arial" w:cs="Arial"/>
          <w:sz w:val="22"/>
          <w:szCs w:val="22"/>
        </w:rPr>
        <w:t xml:space="preserve">the original bond. </w:t>
      </w:r>
    </w:p>
    <w:p w:rsidR="001C50B6" w:rsidRPr="007A632C" w:rsidP="00266936" w14:paraId="5C77880B" w14:textId="77777777">
      <w:pPr>
        <w:ind w:left="360"/>
        <w:rPr>
          <w:rFonts w:ascii="Arial" w:hAnsi="Arial" w:cs="Arial"/>
          <w:sz w:val="22"/>
          <w:szCs w:val="22"/>
        </w:rPr>
      </w:pPr>
    </w:p>
    <w:p w:rsidR="00266936" w:rsidRPr="007A632C" w:rsidP="00266936" w14:paraId="3D2A3966" w14:textId="317131BD">
      <w:pPr>
        <w:ind w:left="360"/>
        <w:rPr>
          <w:rFonts w:ascii="Arial" w:hAnsi="Arial" w:cs="Arial"/>
          <w:sz w:val="22"/>
          <w:szCs w:val="22"/>
        </w:rPr>
      </w:pPr>
      <w:r w:rsidRPr="007A632C">
        <w:rPr>
          <w:rFonts w:ascii="Arial" w:hAnsi="Arial" w:cs="Arial"/>
          <w:sz w:val="22"/>
          <w:szCs w:val="22"/>
        </w:rPr>
        <w:t>Th</w:t>
      </w:r>
      <w:r w:rsidRPr="007A632C">
        <w:rPr>
          <w:rFonts w:ascii="Arial" w:hAnsi="Arial" w:cs="Arial"/>
          <w:sz w:val="22"/>
          <w:szCs w:val="22"/>
        </w:rPr>
        <w:t xml:space="preserve">e </w:t>
      </w:r>
      <w:r w:rsidRPr="007A632C" w:rsidR="00E06C51">
        <w:rPr>
          <w:rFonts w:ascii="Arial" w:hAnsi="Arial" w:cs="Arial"/>
          <w:sz w:val="22"/>
          <w:szCs w:val="22"/>
        </w:rPr>
        <w:t xml:space="preserve">following TTB </w:t>
      </w:r>
      <w:r w:rsidRPr="007A632C">
        <w:rPr>
          <w:rFonts w:ascii="Arial" w:hAnsi="Arial" w:cs="Arial"/>
          <w:sz w:val="22"/>
          <w:szCs w:val="22"/>
        </w:rPr>
        <w:t>regulations</w:t>
      </w:r>
      <w:r w:rsidRPr="007A632C" w:rsidR="00080757">
        <w:rPr>
          <w:rFonts w:ascii="Arial" w:hAnsi="Arial" w:cs="Arial"/>
          <w:sz w:val="22"/>
          <w:szCs w:val="22"/>
        </w:rPr>
        <w:t xml:space="preserve"> in 27 CFR</w:t>
      </w:r>
      <w:r w:rsidRPr="007A632C">
        <w:rPr>
          <w:rFonts w:ascii="Arial" w:hAnsi="Arial" w:cs="Arial"/>
          <w:sz w:val="22"/>
          <w:szCs w:val="22"/>
        </w:rPr>
        <w:t xml:space="preserve"> </w:t>
      </w:r>
      <w:r w:rsidRPr="007A632C">
        <w:rPr>
          <w:rFonts w:ascii="Arial" w:hAnsi="Arial" w:cs="Arial"/>
          <w:sz w:val="22"/>
          <w:szCs w:val="22"/>
        </w:rPr>
        <w:t xml:space="preserve">allow or require </w:t>
      </w:r>
      <w:r w:rsidRPr="007A632C" w:rsidR="00E06C51">
        <w:rPr>
          <w:rFonts w:ascii="Arial" w:hAnsi="Arial" w:cs="Arial"/>
          <w:sz w:val="22"/>
          <w:szCs w:val="22"/>
        </w:rPr>
        <w:t>the filing of TTB F </w:t>
      </w:r>
      <w:r w:rsidRPr="007A632C">
        <w:rPr>
          <w:rFonts w:ascii="Arial" w:hAnsi="Arial" w:cs="Arial"/>
          <w:sz w:val="22"/>
          <w:szCs w:val="22"/>
        </w:rPr>
        <w:t>5000.18</w:t>
      </w:r>
      <w:r w:rsidRPr="007A632C" w:rsidR="00C85F6A">
        <w:rPr>
          <w:rFonts w:ascii="Arial" w:hAnsi="Arial" w:cs="Arial"/>
          <w:sz w:val="22"/>
          <w:szCs w:val="22"/>
        </w:rPr>
        <w:t xml:space="preserve"> to report changes in bond</w:t>
      </w:r>
      <w:r w:rsidRPr="007A632C" w:rsidR="002B6300">
        <w:rPr>
          <w:rFonts w:ascii="Arial" w:hAnsi="Arial" w:cs="Arial"/>
          <w:sz w:val="22"/>
          <w:szCs w:val="22"/>
        </w:rPr>
        <w:t>s</w:t>
      </w:r>
      <w:r w:rsidRPr="007A632C" w:rsidR="00C85F6A">
        <w:rPr>
          <w:rFonts w:ascii="Arial" w:hAnsi="Arial" w:cs="Arial"/>
          <w:sz w:val="22"/>
          <w:szCs w:val="22"/>
        </w:rPr>
        <w:t xml:space="preserve"> </w:t>
      </w:r>
      <w:r w:rsidRPr="007A632C">
        <w:rPr>
          <w:rFonts w:ascii="Arial" w:hAnsi="Arial" w:cs="Arial"/>
          <w:sz w:val="22"/>
          <w:szCs w:val="22"/>
        </w:rPr>
        <w:t xml:space="preserve">with </w:t>
      </w:r>
      <w:r w:rsidRPr="007A632C" w:rsidR="00C85F6A">
        <w:rPr>
          <w:rFonts w:ascii="Arial" w:hAnsi="Arial" w:cs="Arial"/>
          <w:sz w:val="22"/>
          <w:szCs w:val="22"/>
        </w:rPr>
        <w:t xml:space="preserve">consent of </w:t>
      </w:r>
      <w:r w:rsidR="007A632C">
        <w:rPr>
          <w:rFonts w:ascii="Arial" w:hAnsi="Arial" w:cs="Arial"/>
          <w:sz w:val="22"/>
          <w:szCs w:val="22"/>
        </w:rPr>
        <w:t xml:space="preserve">the </w:t>
      </w:r>
      <w:r w:rsidRPr="007A632C" w:rsidR="00C85F6A">
        <w:rPr>
          <w:rFonts w:ascii="Arial" w:hAnsi="Arial" w:cs="Arial"/>
          <w:sz w:val="22"/>
          <w:szCs w:val="22"/>
        </w:rPr>
        <w:t>suret</w:t>
      </w:r>
      <w:r w:rsidR="007A632C">
        <w:rPr>
          <w:rFonts w:ascii="Arial" w:hAnsi="Arial" w:cs="Arial"/>
          <w:sz w:val="22"/>
          <w:szCs w:val="22"/>
        </w:rPr>
        <w:t>y</w:t>
      </w:r>
      <w:r w:rsidRPr="007A632C" w:rsidR="00C85F6A">
        <w:rPr>
          <w:rFonts w:ascii="Arial" w:hAnsi="Arial" w:cs="Arial"/>
          <w:sz w:val="22"/>
          <w:szCs w:val="22"/>
        </w:rPr>
        <w:t xml:space="preserve"> to those changes</w:t>
      </w:r>
      <w:r w:rsidRPr="007A632C">
        <w:rPr>
          <w:rFonts w:ascii="Arial" w:hAnsi="Arial" w:cs="Arial"/>
          <w:sz w:val="22"/>
          <w:szCs w:val="22"/>
        </w:rPr>
        <w:t>:</w:t>
      </w:r>
      <w:r w:rsidRPr="007A632C" w:rsidR="00E06C51">
        <w:rPr>
          <w:rFonts w:ascii="Arial" w:hAnsi="Arial" w:cs="Arial"/>
          <w:sz w:val="22"/>
          <w:szCs w:val="22"/>
        </w:rPr>
        <w:t xml:space="preserve"> </w:t>
      </w:r>
    </w:p>
    <w:p w:rsidR="00F92A4A" w:rsidRPr="007A632C" w:rsidP="00266936" w14:paraId="17E8C5EA" w14:textId="77777777">
      <w:pPr>
        <w:ind w:left="360"/>
        <w:rPr>
          <w:rFonts w:ascii="Arial" w:hAnsi="Arial" w:cs="Arial"/>
          <w:sz w:val="22"/>
          <w:szCs w:val="22"/>
        </w:rPr>
      </w:pPr>
    </w:p>
    <w:p w:rsidR="00C17F02" w:rsidRPr="007A632C" w:rsidP="001E5C5E" w14:paraId="63684CAE" w14:textId="14D6029B">
      <w:pPr>
        <w:tabs>
          <w:tab w:val="left" w:pos="2160"/>
          <w:tab w:val="left" w:pos="3600"/>
          <w:tab w:val="left" w:pos="5040"/>
          <w:tab w:val="left" w:pos="6480"/>
          <w:tab w:val="left" w:pos="7920"/>
        </w:tabs>
        <w:spacing w:after="120"/>
        <w:ind w:left="720"/>
        <w:rPr>
          <w:rFonts w:ascii="Arial" w:hAnsi="Arial" w:cs="Arial"/>
          <w:sz w:val="22"/>
          <w:szCs w:val="22"/>
        </w:rPr>
      </w:pPr>
      <w:r w:rsidRPr="007A632C">
        <w:rPr>
          <w:rFonts w:ascii="Arial" w:hAnsi="Arial" w:cs="Arial"/>
          <w:sz w:val="22"/>
          <w:szCs w:val="22"/>
        </w:rPr>
        <w:t>17.106</w:t>
      </w:r>
      <w:r w:rsidRPr="007A632C">
        <w:rPr>
          <w:rFonts w:ascii="Arial" w:hAnsi="Arial" w:cs="Arial"/>
          <w:sz w:val="22"/>
          <w:szCs w:val="22"/>
        </w:rPr>
        <w:tab/>
        <w:t>17.108</w:t>
      </w:r>
      <w:r w:rsidRPr="007A632C">
        <w:rPr>
          <w:rFonts w:ascii="Arial" w:hAnsi="Arial" w:cs="Arial"/>
          <w:sz w:val="22"/>
          <w:szCs w:val="22"/>
        </w:rPr>
        <w:tab/>
      </w:r>
      <w:r w:rsidRPr="007A632C">
        <w:rPr>
          <w:rFonts w:ascii="Arial" w:hAnsi="Arial" w:cs="Arial"/>
        </w:rPr>
        <w:t>18.39</w:t>
      </w:r>
      <w:r w:rsidRPr="007A632C">
        <w:rPr>
          <w:rFonts w:ascii="Arial" w:hAnsi="Arial" w:cs="Arial"/>
        </w:rPr>
        <w:tab/>
        <w:t>18.40</w:t>
      </w:r>
      <w:r w:rsidRPr="007A632C">
        <w:rPr>
          <w:rFonts w:ascii="Arial" w:hAnsi="Arial" w:cs="Arial"/>
        </w:rPr>
        <w:tab/>
      </w:r>
      <w:r w:rsidRPr="007A632C" w:rsidR="00462A86">
        <w:rPr>
          <w:rFonts w:ascii="Arial" w:hAnsi="Arial" w:cs="Arial"/>
          <w:sz w:val="22"/>
          <w:szCs w:val="22"/>
        </w:rPr>
        <w:t>19.59</w:t>
      </w:r>
      <w:r w:rsidRPr="007A632C" w:rsidR="00462A86">
        <w:rPr>
          <w:rFonts w:ascii="Arial" w:hAnsi="Arial" w:cs="Arial"/>
          <w:sz w:val="22"/>
          <w:szCs w:val="22"/>
        </w:rPr>
        <w:tab/>
        <w:t>19.60</w:t>
      </w:r>
      <w:r w:rsidRPr="007A632C">
        <w:rPr>
          <w:rFonts w:ascii="Arial" w:hAnsi="Arial" w:cs="Arial"/>
          <w:sz w:val="22"/>
          <w:szCs w:val="22"/>
        </w:rPr>
        <w:t xml:space="preserve"> </w:t>
      </w:r>
    </w:p>
    <w:p w:rsidR="00C17F02" w:rsidRPr="007A632C" w:rsidP="001E5C5E" w14:paraId="51BA8BB0" w14:textId="341C29AC">
      <w:pPr>
        <w:tabs>
          <w:tab w:val="left" w:pos="2160"/>
          <w:tab w:val="left" w:pos="3600"/>
          <w:tab w:val="left" w:pos="5040"/>
          <w:tab w:val="left" w:pos="6480"/>
          <w:tab w:val="left" w:pos="7920"/>
        </w:tabs>
        <w:spacing w:after="120"/>
        <w:ind w:left="720"/>
        <w:rPr>
          <w:rFonts w:ascii="Arial" w:hAnsi="Arial" w:cs="Arial"/>
          <w:sz w:val="22"/>
          <w:szCs w:val="22"/>
        </w:rPr>
      </w:pPr>
      <w:r w:rsidRPr="007A632C">
        <w:rPr>
          <w:rFonts w:ascii="Arial" w:hAnsi="Arial" w:cs="Arial"/>
          <w:sz w:val="22"/>
          <w:szCs w:val="22"/>
        </w:rPr>
        <w:t>19.116</w:t>
      </w:r>
      <w:r w:rsidRPr="007A632C">
        <w:rPr>
          <w:rFonts w:ascii="Arial" w:hAnsi="Arial" w:cs="Arial"/>
          <w:sz w:val="22"/>
          <w:szCs w:val="22"/>
        </w:rPr>
        <w:tab/>
        <w:t>19.117</w:t>
      </w:r>
      <w:r w:rsidRPr="007A632C">
        <w:rPr>
          <w:rFonts w:ascii="Arial" w:hAnsi="Arial" w:cs="Arial"/>
          <w:sz w:val="22"/>
          <w:szCs w:val="22"/>
        </w:rPr>
        <w:tab/>
      </w:r>
      <w:r w:rsidRPr="007A632C">
        <w:rPr>
          <w:rFonts w:ascii="Arial" w:hAnsi="Arial" w:cs="Arial"/>
          <w:sz w:val="22"/>
          <w:szCs w:val="22"/>
        </w:rPr>
        <w:t>19.118</w:t>
      </w:r>
      <w:r w:rsidRPr="007A632C" w:rsidR="00760DCE">
        <w:rPr>
          <w:rFonts w:ascii="Arial" w:hAnsi="Arial" w:cs="Arial"/>
          <w:sz w:val="22"/>
          <w:szCs w:val="22"/>
        </w:rPr>
        <w:tab/>
      </w:r>
      <w:r w:rsidRPr="007A632C">
        <w:rPr>
          <w:rFonts w:ascii="Arial" w:hAnsi="Arial" w:cs="Arial"/>
          <w:sz w:val="22"/>
          <w:szCs w:val="22"/>
        </w:rPr>
        <w:t>19.132</w:t>
      </w:r>
      <w:r w:rsidRPr="007A632C" w:rsidR="001E5C5E">
        <w:rPr>
          <w:rFonts w:ascii="Arial" w:hAnsi="Arial" w:cs="Arial"/>
          <w:sz w:val="22"/>
          <w:szCs w:val="22"/>
        </w:rPr>
        <w:tab/>
      </w:r>
      <w:r w:rsidRPr="007A632C">
        <w:rPr>
          <w:rFonts w:ascii="Arial" w:hAnsi="Arial" w:cs="Arial"/>
          <w:sz w:val="22"/>
          <w:szCs w:val="22"/>
        </w:rPr>
        <w:t>19.133</w:t>
      </w:r>
      <w:r w:rsidRPr="007A632C">
        <w:rPr>
          <w:rFonts w:ascii="Arial" w:hAnsi="Arial" w:cs="Arial"/>
          <w:sz w:val="22"/>
          <w:szCs w:val="22"/>
        </w:rPr>
        <w:tab/>
        <w:t>19.134</w:t>
      </w:r>
      <w:r w:rsidRPr="007A632C">
        <w:rPr>
          <w:rFonts w:ascii="Arial" w:hAnsi="Arial" w:cs="Arial"/>
          <w:sz w:val="22"/>
          <w:szCs w:val="22"/>
        </w:rPr>
        <w:t xml:space="preserve"> </w:t>
      </w:r>
    </w:p>
    <w:p w:rsidR="00C17F02" w:rsidRPr="007A632C" w:rsidP="001E5C5E" w14:paraId="43E85E95" w14:textId="77777777">
      <w:pPr>
        <w:tabs>
          <w:tab w:val="left" w:pos="2160"/>
          <w:tab w:val="left" w:pos="3600"/>
          <w:tab w:val="left" w:pos="5040"/>
          <w:tab w:val="left" w:pos="6480"/>
          <w:tab w:val="left" w:pos="7920"/>
        </w:tabs>
        <w:spacing w:after="120"/>
        <w:ind w:left="720"/>
        <w:rPr>
          <w:rFonts w:ascii="Arial" w:hAnsi="Arial" w:cs="Arial"/>
          <w:sz w:val="22"/>
          <w:szCs w:val="22"/>
        </w:rPr>
      </w:pPr>
      <w:r w:rsidRPr="007A632C">
        <w:rPr>
          <w:rFonts w:ascii="Arial" w:hAnsi="Arial" w:cs="Arial"/>
          <w:sz w:val="22"/>
          <w:szCs w:val="22"/>
        </w:rPr>
        <w:t>19.141</w:t>
      </w:r>
      <w:r w:rsidRPr="007A632C">
        <w:rPr>
          <w:rFonts w:ascii="Arial" w:hAnsi="Arial" w:cs="Arial"/>
          <w:sz w:val="22"/>
          <w:szCs w:val="22"/>
        </w:rPr>
        <w:tab/>
        <w:t>19.143</w:t>
      </w:r>
      <w:r w:rsidRPr="007A632C">
        <w:rPr>
          <w:rFonts w:ascii="Arial" w:hAnsi="Arial" w:cs="Arial"/>
          <w:sz w:val="22"/>
          <w:szCs w:val="22"/>
        </w:rPr>
        <w:tab/>
      </w:r>
      <w:r w:rsidRPr="007A632C">
        <w:rPr>
          <w:rFonts w:ascii="Arial" w:hAnsi="Arial" w:cs="Arial"/>
          <w:sz w:val="22"/>
          <w:szCs w:val="22"/>
        </w:rPr>
        <w:t>19.155</w:t>
      </w:r>
      <w:r w:rsidRPr="007A632C" w:rsidR="00760DCE">
        <w:rPr>
          <w:rFonts w:ascii="Arial" w:hAnsi="Arial" w:cs="Arial"/>
          <w:sz w:val="22"/>
          <w:szCs w:val="22"/>
        </w:rPr>
        <w:tab/>
      </w:r>
      <w:r w:rsidRPr="007A632C">
        <w:rPr>
          <w:rFonts w:ascii="Arial" w:hAnsi="Arial" w:cs="Arial"/>
          <w:sz w:val="22"/>
          <w:szCs w:val="22"/>
        </w:rPr>
        <w:t>19.168</w:t>
      </w:r>
      <w:r w:rsidRPr="007A632C">
        <w:rPr>
          <w:rFonts w:ascii="Arial" w:hAnsi="Arial" w:cs="Arial"/>
          <w:sz w:val="22"/>
          <w:szCs w:val="22"/>
        </w:rPr>
        <w:tab/>
        <w:t>19.428</w:t>
      </w:r>
      <w:r w:rsidRPr="007A632C">
        <w:rPr>
          <w:rFonts w:ascii="Arial" w:hAnsi="Arial" w:cs="Arial"/>
          <w:sz w:val="22"/>
          <w:szCs w:val="22"/>
        </w:rPr>
        <w:tab/>
        <w:t>19.454</w:t>
      </w:r>
      <w:r w:rsidRPr="007A632C">
        <w:rPr>
          <w:rFonts w:ascii="Arial" w:hAnsi="Arial" w:cs="Arial"/>
          <w:sz w:val="22"/>
          <w:szCs w:val="22"/>
        </w:rPr>
        <w:t xml:space="preserve"> </w:t>
      </w:r>
    </w:p>
    <w:p w:rsidR="00C17F02" w:rsidRPr="007A632C" w:rsidP="001E5C5E" w14:paraId="53C35D73" w14:textId="77777777">
      <w:pPr>
        <w:tabs>
          <w:tab w:val="left" w:pos="2160"/>
          <w:tab w:val="left" w:pos="3600"/>
          <w:tab w:val="left" w:pos="5040"/>
          <w:tab w:val="left" w:pos="6480"/>
          <w:tab w:val="left" w:pos="7920"/>
        </w:tabs>
        <w:spacing w:after="120"/>
        <w:ind w:left="720"/>
        <w:rPr>
          <w:rFonts w:ascii="Arial" w:hAnsi="Arial" w:cs="Arial"/>
          <w:sz w:val="22"/>
          <w:szCs w:val="22"/>
        </w:rPr>
      </w:pPr>
      <w:r w:rsidRPr="007A632C">
        <w:rPr>
          <w:rFonts w:ascii="Arial" w:hAnsi="Arial" w:cs="Arial"/>
          <w:sz w:val="22"/>
          <w:szCs w:val="22"/>
        </w:rPr>
        <w:t>19.459</w:t>
      </w:r>
      <w:r w:rsidRPr="007A632C">
        <w:rPr>
          <w:rFonts w:ascii="Arial" w:hAnsi="Arial" w:cs="Arial"/>
          <w:sz w:val="22"/>
          <w:szCs w:val="22"/>
        </w:rPr>
        <w:tab/>
        <w:t>19.688</w:t>
      </w:r>
      <w:r w:rsidRPr="007A632C">
        <w:rPr>
          <w:rFonts w:ascii="Arial" w:hAnsi="Arial" w:cs="Arial"/>
          <w:sz w:val="22"/>
          <w:szCs w:val="22"/>
        </w:rPr>
        <w:tab/>
      </w:r>
      <w:r w:rsidRPr="007A632C">
        <w:rPr>
          <w:rFonts w:ascii="Arial" w:hAnsi="Arial" w:cs="Arial"/>
          <w:sz w:val="22"/>
          <w:szCs w:val="22"/>
        </w:rPr>
        <w:t>19.689</w:t>
      </w:r>
      <w:r w:rsidRPr="007A632C">
        <w:rPr>
          <w:rFonts w:ascii="Arial" w:hAnsi="Arial" w:cs="Arial"/>
          <w:sz w:val="22"/>
          <w:szCs w:val="22"/>
        </w:rPr>
        <w:tab/>
      </w:r>
      <w:r w:rsidRPr="007A632C" w:rsidR="00462A86">
        <w:rPr>
          <w:rFonts w:ascii="Arial" w:hAnsi="Arial" w:cs="Arial"/>
          <w:sz w:val="22"/>
          <w:szCs w:val="22"/>
        </w:rPr>
        <w:t>19.690</w:t>
      </w:r>
      <w:r w:rsidRPr="007A632C" w:rsidR="00462A86">
        <w:rPr>
          <w:rFonts w:ascii="Arial" w:hAnsi="Arial" w:cs="Arial"/>
          <w:sz w:val="22"/>
          <w:szCs w:val="22"/>
        </w:rPr>
        <w:tab/>
      </w:r>
      <w:r w:rsidRPr="007A632C">
        <w:rPr>
          <w:rFonts w:ascii="Arial" w:hAnsi="Arial" w:cs="Arial"/>
          <w:sz w:val="22"/>
          <w:szCs w:val="22"/>
        </w:rPr>
        <w:t>19.692</w:t>
      </w:r>
      <w:r w:rsidRPr="007A632C">
        <w:rPr>
          <w:rFonts w:ascii="Arial" w:hAnsi="Arial" w:cs="Arial"/>
          <w:sz w:val="22"/>
          <w:szCs w:val="22"/>
        </w:rPr>
        <w:tab/>
      </w:r>
      <w:r w:rsidRPr="007A632C" w:rsidR="00462A86">
        <w:rPr>
          <w:rFonts w:ascii="Arial" w:hAnsi="Arial" w:cs="Arial"/>
          <w:sz w:val="22"/>
          <w:szCs w:val="22"/>
        </w:rPr>
        <w:t>19.693</w:t>
      </w:r>
      <w:r w:rsidRPr="007A632C">
        <w:rPr>
          <w:rFonts w:ascii="Arial" w:hAnsi="Arial" w:cs="Arial"/>
          <w:sz w:val="22"/>
          <w:szCs w:val="22"/>
        </w:rPr>
        <w:t xml:space="preserve"> </w:t>
      </w:r>
    </w:p>
    <w:p w:rsidR="00C17F02" w:rsidRPr="007A632C" w:rsidP="001E5C5E" w14:paraId="1BEA95EE" w14:textId="77777777">
      <w:pPr>
        <w:tabs>
          <w:tab w:val="left" w:pos="2160"/>
          <w:tab w:val="left" w:pos="3600"/>
          <w:tab w:val="left" w:pos="5040"/>
          <w:tab w:val="left" w:pos="6480"/>
          <w:tab w:val="left" w:pos="7920"/>
        </w:tabs>
        <w:spacing w:after="120"/>
        <w:ind w:left="720"/>
        <w:rPr>
          <w:rFonts w:ascii="Arial" w:hAnsi="Arial" w:cs="Arial"/>
          <w:sz w:val="22"/>
          <w:szCs w:val="22"/>
        </w:rPr>
      </w:pPr>
      <w:r w:rsidRPr="007A632C">
        <w:rPr>
          <w:rFonts w:ascii="Arial" w:hAnsi="Arial" w:cs="Arial"/>
          <w:sz w:val="22"/>
          <w:szCs w:val="22"/>
        </w:rPr>
        <w:t>24.101</w:t>
      </w:r>
      <w:r w:rsidRPr="007A632C">
        <w:rPr>
          <w:rFonts w:ascii="Arial" w:hAnsi="Arial" w:cs="Arial"/>
          <w:sz w:val="22"/>
          <w:szCs w:val="22"/>
        </w:rPr>
        <w:tab/>
        <w:t>24.108</w:t>
      </w:r>
      <w:r w:rsidRPr="007A632C">
        <w:rPr>
          <w:rFonts w:ascii="Arial" w:hAnsi="Arial" w:cs="Arial"/>
          <w:sz w:val="22"/>
          <w:szCs w:val="22"/>
        </w:rPr>
        <w:tab/>
      </w:r>
      <w:r w:rsidRPr="007A632C">
        <w:rPr>
          <w:rFonts w:ascii="Arial" w:hAnsi="Arial" w:cs="Arial"/>
          <w:sz w:val="22"/>
          <w:szCs w:val="22"/>
        </w:rPr>
        <w:t>24.125</w:t>
      </w:r>
      <w:r w:rsidRPr="007A632C">
        <w:rPr>
          <w:rFonts w:ascii="Arial" w:hAnsi="Arial" w:cs="Arial"/>
          <w:sz w:val="22"/>
          <w:szCs w:val="22"/>
        </w:rPr>
        <w:tab/>
      </w:r>
      <w:r w:rsidRPr="007A632C" w:rsidR="004247C5">
        <w:rPr>
          <w:rFonts w:ascii="Arial" w:hAnsi="Arial" w:cs="Arial"/>
          <w:sz w:val="22"/>
          <w:szCs w:val="22"/>
        </w:rPr>
        <w:t>24.128</w:t>
      </w:r>
      <w:r w:rsidRPr="007A632C" w:rsidR="004247C5">
        <w:rPr>
          <w:rFonts w:ascii="Arial" w:hAnsi="Arial" w:cs="Arial"/>
          <w:sz w:val="22"/>
          <w:szCs w:val="22"/>
        </w:rPr>
        <w:tab/>
        <w:t>24.129</w:t>
      </w:r>
      <w:r w:rsidRPr="007A632C" w:rsidR="004247C5">
        <w:rPr>
          <w:rFonts w:ascii="Arial" w:hAnsi="Arial" w:cs="Arial"/>
          <w:sz w:val="22"/>
          <w:szCs w:val="22"/>
        </w:rPr>
        <w:tab/>
        <w:t>24.135</w:t>
      </w:r>
    </w:p>
    <w:p w:rsidR="00C17F02" w:rsidRPr="007A632C" w:rsidP="001E5C5E" w14:paraId="5811027B" w14:textId="77777777">
      <w:pPr>
        <w:tabs>
          <w:tab w:val="left" w:pos="2160"/>
          <w:tab w:val="left" w:pos="3600"/>
          <w:tab w:val="left" w:pos="5040"/>
          <w:tab w:val="left" w:pos="6480"/>
          <w:tab w:val="left" w:pos="7920"/>
        </w:tabs>
        <w:spacing w:after="120"/>
        <w:ind w:left="720"/>
        <w:rPr>
          <w:rFonts w:ascii="Arial" w:hAnsi="Arial" w:cs="Arial"/>
          <w:sz w:val="22"/>
          <w:szCs w:val="22"/>
        </w:rPr>
      </w:pPr>
      <w:r w:rsidRPr="007A632C">
        <w:rPr>
          <w:rFonts w:ascii="Arial" w:hAnsi="Arial" w:cs="Arial"/>
          <w:sz w:val="22"/>
          <w:szCs w:val="22"/>
        </w:rPr>
        <w:t>24.136</w:t>
      </w:r>
      <w:r w:rsidRPr="007A632C">
        <w:rPr>
          <w:rFonts w:ascii="Arial" w:hAnsi="Arial" w:cs="Arial"/>
          <w:sz w:val="22"/>
          <w:szCs w:val="22"/>
        </w:rPr>
        <w:tab/>
        <w:t>24.145</w:t>
      </w:r>
      <w:r w:rsidRPr="007A632C">
        <w:rPr>
          <w:rFonts w:ascii="Arial" w:hAnsi="Arial" w:cs="Arial"/>
          <w:sz w:val="22"/>
          <w:szCs w:val="22"/>
        </w:rPr>
        <w:tab/>
      </w:r>
      <w:r w:rsidRPr="007A632C">
        <w:rPr>
          <w:rFonts w:ascii="Arial" w:hAnsi="Arial" w:cs="Arial"/>
          <w:sz w:val="22"/>
          <w:szCs w:val="22"/>
        </w:rPr>
        <w:t>24.146</w:t>
      </w:r>
      <w:r w:rsidRPr="007A632C">
        <w:rPr>
          <w:rFonts w:ascii="Arial" w:hAnsi="Arial" w:cs="Arial"/>
          <w:sz w:val="22"/>
          <w:szCs w:val="22"/>
        </w:rPr>
        <w:tab/>
        <w:t>24.148</w:t>
      </w:r>
      <w:r w:rsidRPr="007A632C" w:rsidR="00623F7D">
        <w:rPr>
          <w:rFonts w:ascii="Arial" w:hAnsi="Arial" w:cs="Arial"/>
          <w:sz w:val="22"/>
          <w:szCs w:val="22"/>
        </w:rPr>
        <w:tab/>
      </w:r>
      <w:r w:rsidRPr="007A632C">
        <w:rPr>
          <w:rFonts w:ascii="Arial" w:hAnsi="Arial" w:cs="Arial"/>
          <w:sz w:val="22"/>
          <w:szCs w:val="22"/>
        </w:rPr>
        <w:t>24.152</w:t>
      </w:r>
      <w:r w:rsidRPr="007A632C">
        <w:rPr>
          <w:rFonts w:ascii="Arial" w:hAnsi="Arial" w:cs="Arial"/>
          <w:sz w:val="22"/>
          <w:szCs w:val="22"/>
        </w:rPr>
        <w:tab/>
        <w:t>24.154</w:t>
      </w:r>
      <w:r w:rsidRPr="007A632C">
        <w:rPr>
          <w:rFonts w:ascii="Arial" w:hAnsi="Arial" w:cs="Arial"/>
          <w:sz w:val="22"/>
          <w:szCs w:val="22"/>
        </w:rPr>
        <w:t xml:space="preserve"> </w:t>
      </w:r>
    </w:p>
    <w:p w:rsidR="00C17F02" w:rsidRPr="007A632C" w:rsidP="001E5C5E" w14:paraId="294002A8" w14:textId="77777777">
      <w:pPr>
        <w:tabs>
          <w:tab w:val="left" w:pos="2160"/>
          <w:tab w:val="left" w:pos="3600"/>
          <w:tab w:val="left" w:pos="5040"/>
          <w:tab w:val="left" w:pos="6480"/>
          <w:tab w:val="left" w:pos="7920"/>
        </w:tabs>
        <w:spacing w:after="120"/>
        <w:ind w:left="720"/>
        <w:rPr>
          <w:rFonts w:ascii="Arial" w:hAnsi="Arial" w:cs="Arial"/>
          <w:sz w:val="22"/>
          <w:szCs w:val="22"/>
        </w:rPr>
      </w:pPr>
      <w:r w:rsidRPr="007A632C">
        <w:rPr>
          <w:rFonts w:ascii="Arial" w:hAnsi="Arial" w:cs="Arial"/>
          <w:sz w:val="22"/>
          <w:szCs w:val="22"/>
        </w:rPr>
        <w:t>24.291</w:t>
      </w:r>
      <w:r w:rsidRPr="007A632C">
        <w:rPr>
          <w:rFonts w:ascii="Arial" w:hAnsi="Arial" w:cs="Arial"/>
          <w:sz w:val="22"/>
          <w:szCs w:val="22"/>
        </w:rPr>
        <w:tab/>
        <w:t>25.72</w:t>
      </w:r>
      <w:r w:rsidRPr="007A632C">
        <w:rPr>
          <w:rFonts w:ascii="Arial" w:hAnsi="Arial" w:cs="Arial"/>
          <w:sz w:val="22"/>
          <w:szCs w:val="22"/>
        </w:rPr>
        <w:tab/>
      </w:r>
      <w:r w:rsidRPr="007A632C">
        <w:rPr>
          <w:rFonts w:ascii="Arial" w:hAnsi="Arial" w:cs="Arial"/>
          <w:sz w:val="22"/>
          <w:szCs w:val="22"/>
        </w:rPr>
        <w:t>25.73</w:t>
      </w:r>
      <w:r w:rsidRPr="007A632C">
        <w:rPr>
          <w:rFonts w:ascii="Arial" w:hAnsi="Arial" w:cs="Arial"/>
          <w:sz w:val="22"/>
          <w:szCs w:val="22"/>
        </w:rPr>
        <w:tab/>
        <w:t>25.77</w:t>
      </w:r>
      <w:r w:rsidRPr="007A632C">
        <w:rPr>
          <w:rFonts w:ascii="Arial" w:hAnsi="Arial" w:cs="Arial"/>
          <w:sz w:val="22"/>
          <w:szCs w:val="22"/>
        </w:rPr>
        <w:tab/>
        <w:t>25.81</w:t>
      </w:r>
      <w:r w:rsidRPr="007A632C">
        <w:rPr>
          <w:rFonts w:ascii="Arial" w:hAnsi="Arial" w:cs="Arial"/>
          <w:sz w:val="22"/>
          <w:szCs w:val="22"/>
        </w:rPr>
        <w:tab/>
        <w:t>25.92</w:t>
      </w:r>
      <w:r w:rsidRPr="007A632C">
        <w:rPr>
          <w:rFonts w:ascii="Arial" w:hAnsi="Arial" w:cs="Arial"/>
          <w:sz w:val="22"/>
          <w:szCs w:val="22"/>
        </w:rPr>
        <w:t xml:space="preserve"> </w:t>
      </w:r>
    </w:p>
    <w:p w:rsidR="00C17F02" w:rsidRPr="007A632C" w:rsidP="001E5C5E" w14:paraId="342DDA9C" w14:textId="1C931598">
      <w:pPr>
        <w:tabs>
          <w:tab w:val="left" w:pos="2160"/>
          <w:tab w:val="left" w:pos="3600"/>
          <w:tab w:val="left" w:pos="5040"/>
          <w:tab w:val="left" w:pos="6480"/>
          <w:tab w:val="left" w:pos="7920"/>
        </w:tabs>
        <w:spacing w:after="120"/>
        <w:ind w:left="720"/>
        <w:rPr>
          <w:rFonts w:ascii="Arial" w:hAnsi="Arial" w:cs="Arial"/>
          <w:sz w:val="22"/>
          <w:szCs w:val="22"/>
        </w:rPr>
      </w:pPr>
      <w:r w:rsidRPr="007A632C">
        <w:rPr>
          <w:rFonts w:ascii="Arial" w:hAnsi="Arial" w:cs="Arial"/>
          <w:sz w:val="22"/>
          <w:szCs w:val="22"/>
        </w:rPr>
        <w:t>25.95</w:t>
      </w:r>
      <w:r w:rsidRPr="007A632C">
        <w:rPr>
          <w:rFonts w:ascii="Arial" w:hAnsi="Arial" w:cs="Arial"/>
          <w:sz w:val="22"/>
          <w:szCs w:val="22"/>
        </w:rPr>
        <w:tab/>
        <w:t>25.271</w:t>
      </w:r>
      <w:r w:rsidRPr="007A632C">
        <w:rPr>
          <w:rFonts w:ascii="Arial" w:hAnsi="Arial" w:cs="Arial"/>
          <w:sz w:val="22"/>
          <w:szCs w:val="22"/>
        </w:rPr>
        <w:tab/>
      </w:r>
      <w:r w:rsidRPr="007A632C">
        <w:rPr>
          <w:rFonts w:ascii="Arial" w:hAnsi="Arial" w:cs="Arial"/>
          <w:sz w:val="22"/>
          <w:szCs w:val="22"/>
        </w:rPr>
        <w:t>26.61</w:t>
      </w:r>
      <w:r w:rsidRPr="007A632C" w:rsidR="008A2EA1">
        <w:rPr>
          <w:rFonts w:ascii="Arial" w:hAnsi="Arial" w:cs="Arial"/>
          <w:sz w:val="22"/>
          <w:szCs w:val="22"/>
        </w:rPr>
        <w:tab/>
      </w:r>
      <w:r w:rsidRPr="007A632C">
        <w:rPr>
          <w:rFonts w:ascii="Arial" w:hAnsi="Arial" w:cs="Arial"/>
          <w:sz w:val="22"/>
          <w:szCs w:val="22"/>
        </w:rPr>
        <w:t>26.64</w:t>
      </w:r>
      <w:r w:rsidRPr="007A632C" w:rsidR="00623F7D">
        <w:rPr>
          <w:rFonts w:ascii="Arial" w:hAnsi="Arial" w:cs="Arial"/>
          <w:sz w:val="22"/>
          <w:szCs w:val="22"/>
        </w:rPr>
        <w:tab/>
      </w:r>
      <w:r w:rsidRPr="007A632C">
        <w:rPr>
          <w:rFonts w:ascii="Arial" w:hAnsi="Arial" w:cs="Arial"/>
          <w:sz w:val="22"/>
          <w:szCs w:val="22"/>
        </w:rPr>
        <w:t>26.70</w:t>
      </w:r>
      <w:r w:rsidRPr="007A632C">
        <w:rPr>
          <w:rFonts w:ascii="Arial" w:hAnsi="Arial" w:cs="Arial"/>
          <w:sz w:val="22"/>
          <w:szCs w:val="22"/>
        </w:rPr>
        <w:tab/>
        <w:t>28.51</w:t>
      </w:r>
      <w:r w:rsidRPr="007A632C">
        <w:rPr>
          <w:rFonts w:ascii="Arial" w:hAnsi="Arial" w:cs="Arial"/>
          <w:sz w:val="22"/>
          <w:szCs w:val="22"/>
        </w:rPr>
        <w:t xml:space="preserve"> </w:t>
      </w:r>
    </w:p>
    <w:p w:rsidR="00C17F02" w:rsidRPr="007A632C" w:rsidP="001E5C5E" w14:paraId="3E186D95" w14:textId="146956D3">
      <w:pPr>
        <w:tabs>
          <w:tab w:val="left" w:pos="2160"/>
          <w:tab w:val="left" w:pos="3600"/>
          <w:tab w:val="left" w:pos="5040"/>
          <w:tab w:val="left" w:pos="6480"/>
          <w:tab w:val="left" w:pos="7920"/>
        </w:tabs>
        <w:spacing w:after="120"/>
        <w:ind w:left="720"/>
        <w:rPr>
          <w:rFonts w:ascii="Arial" w:hAnsi="Arial" w:cs="Arial"/>
          <w:sz w:val="22"/>
          <w:szCs w:val="22"/>
        </w:rPr>
      </w:pPr>
      <w:r w:rsidRPr="007A632C">
        <w:rPr>
          <w:rFonts w:ascii="Arial" w:hAnsi="Arial" w:cs="Arial"/>
          <w:sz w:val="22"/>
          <w:szCs w:val="22"/>
        </w:rPr>
        <w:t>28.54</w:t>
      </w:r>
      <w:r w:rsidRPr="007A632C">
        <w:rPr>
          <w:rFonts w:ascii="Arial" w:hAnsi="Arial" w:cs="Arial"/>
          <w:sz w:val="22"/>
          <w:szCs w:val="22"/>
        </w:rPr>
        <w:tab/>
        <w:t>28.58</w:t>
      </w:r>
      <w:r w:rsidRPr="007A632C">
        <w:rPr>
          <w:rFonts w:ascii="Arial" w:hAnsi="Arial" w:cs="Arial"/>
          <w:sz w:val="22"/>
          <w:szCs w:val="22"/>
        </w:rPr>
        <w:tab/>
      </w:r>
      <w:r w:rsidRPr="007A632C">
        <w:rPr>
          <w:rFonts w:ascii="Arial" w:hAnsi="Arial" w:cs="Arial"/>
          <w:sz w:val="22"/>
          <w:szCs w:val="22"/>
        </w:rPr>
        <w:t>28.62</w:t>
      </w:r>
      <w:r w:rsidRPr="007A632C" w:rsidR="008A2EA1">
        <w:rPr>
          <w:rFonts w:ascii="Arial" w:hAnsi="Arial" w:cs="Arial"/>
          <w:sz w:val="22"/>
          <w:szCs w:val="22"/>
        </w:rPr>
        <w:tab/>
      </w:r>
      <w:r w:rsidRPr="007A632C">
        <w:rPr>
          <w:rFonts w:ascii="Arial" w:hAnsi="Arial" w:cs="Arial"/>
          <w:sz w:val="22"/>
          <w:szCs w:val="22"/>
        </w:rPr>
        <w:t>28.64</w:t>
      </w:r>
      <w:r w:rsidRPr="007A632C">
        <w:rPr>
          <w:rFonts w:ascii="Arial" w:hAnsi="Arial" w:cs="Arial"/>
          <w:sz w:val="22"/>
          <w:szCs w:val="22"/>
        </w:rPr>
        <w:tab/>
        <w:t>28.67</w:t>
      </w:r>
      <w:r w:rsidRPr="007A632C">
        <w:rPr>
          <w:rFonts w:ascii="Arial" w:hAnsi="Arial" w:cs="Arial"/>
          <w:sz w:val="22"/>
          <w:szCs w:val="22"/>
        </w:rPr>
        <w:tab/>
        <w:t>28.151</w:t>
      </w:r>
      <w:r w:rsidRPr="007A632C">
        <w:rPr>
          <w:rFonts w:ascii="Arial" w:hAnsi="Arial" w:cs="Arial"/>
          <w:sz w:val="22"/>
          <w:szCs w:val="22"/>
        </w:rPr>
        <w:t xml:space="preserve"> </w:t>
      </w:r>
    </w:p>
    <w:p w:rsidR="00C17F02" w:rsidRPr="007A632C" w:rsidP="001E5C5E" w14:paraId="05C62E77" w14:textId="77777777">
      <w:pPr>
        <w:tabs>
          <w:tab w:val="left" w:pos="2160"/>
          <w:tab w:val="left" w:pos="3600"/>
          <w:tab w:val="left" w:pos="5040"/>
          <w:tab w:val="left" w:pos="6480"/>
          <w:tab w:val="left" w:pos="7920"/>
        </w:tabs>
        <w:spacing w:after="120"/>
        <w:ind w:left="720"/>
        <w:rPr>
          <w:rFonts w:ascii="Arial" w:hAnsi="Arial" w:cs="Arial"/>
          <w:sz w:val="22"/>
          <w:szCs w:val="22"/>
        </w:rPr>
      </w:pPr>
      <w:r w:rsidRPr="007A632C">
        <w:rPr>
          <w:rFonts w:ascii="Arial" w:hAnsi="Arial" w:cs="Arial"/>
          <w:sz w:val="22"/>
          <w:szCs w:val="22"/>
        </w:rPr>
        <w:t>28.160</w:t>
      </w:r>
      <w:r w:rsidRPr="007A632C">
        <w:rPr>
          <w:rFonts w:ascii="Arial" w:hAnsi="Arial" w:cs="Arial"/>
          <w:sz w:val="22"/>
          <w:szCs w:val="22"/>
        </w:rPr>
        <w:tab/>
      </w:r>
      <w:r w:rsidRPr="007A632C" w:rsidR="00CC499D">
        <w:rPr>
          <w:rFonts w:ascii="Arial" w:hAnsi="Arial" w:cs="Arial"/>
          <w:sz w:val="22"/>
          <w:szCs w:val="22"/>
        </w:rPr>
        <w:t>40.101</w:t>
      </w:r>
      <w:r w:rsidRPr="007A632C">
        <w:rPr>
          <w:rFonts w:ascii="Arial" w:hAnsi="Arial" w:cs="Arial"/>
          <w:sz w:val="22"/>
          <w:szCs w:val="22"/>
        </w:rPr>
        <w:tab/>
      </w:r>
      <w:r w:rsidRPr="007A632C" w:rsidR="00CC499D">
        <w:rPr>
          <w:rFonts w:ascii="Arial" w:hAnsi="Arial" w:cs="Arial"/>
          <w:sz w:val="22"/>
          <w:szCs w:val="22"/>
        </w:rPr>
        <w:t>40.137</w:t>
      </w:r>
      <w:r w:rsidRPr="007A632C" w:rsidR="008A2EA1">
        <w:rPr>
          <w:rFonts w:ascii="Arial" w:hAnsi="Arial" w:cs="Arial"/>
          <w:sz w:val="22"/>
          <w:szCs w:val="22"/>
        </w:rPr>
        <w:tab/>
      </w:r>
      <w:r w:rsidRPr="007A632C" w:rsidR="00CC499D">
        <w:rPr>
          <w:rFonts w:ascii="Arial" w:hAnsi="Arial" w:cs="Arial"/>
          <w:sz w:val="22"/>
          <w:szCs w:val="22"/>
        </w:rPr>
        <w:t>40.396</w:t>
      </w:r>
      <w:r w:rsidRPr="007A632C" w:rsidR="00623F7D">
        <w:rPr>
          <w:rFonts w:ascii="Arial" w:hAnsi="Arial" w:cs="Arial"/>
          <w:sz w:val="22"/>
          <w:szCs w:val="22"/>
        </w:rPr>
        <w:tab/>
      </w:r>
      <w:r w:rsidRPr="007A632C" w:rsidR="00CC499D">
        <w:rPr>
          <w:rFonts w:ascii="Arial" w:hAnsi="Arial" w:cs="Arial"/>
          <w:sz w:val="22"/>
          <w:szCs w:val="22"/>
        </w:rPr>
        <w:t>40.397</w:t>
      </w:r>
      <w:r w:rsidRPr="007A632C" w:rsidR="00CC499D">
        <w:rPr>
          <w:rFonts w:ascii="Arial" w:hAnsi="Arial" w:cs="Arial"/>
          <w:sz w:val="22"/>
          <w:szCs w:val="22"/>
        </w:rPr>
        <w:tab/>
        <w:t>40.407</w:t>
      </w:r>
      <w:r w:rsidRPr="007A632C">
        <w:rPr>
          <w:rFonts w:ascii="Arial" w:hAnsi="Arial" w:cs="Arial"/>
          <w:sz w:val="22"/>
          <w:szCs w:val="22"/>
        </w:rPr>
        <w:t xml:space="preserve"> </w:t>
      </w:r>
    </w:p>
    <w:p w:rsidR="00C17F02" w:rsidRPr="007A632C" w:rsidP="0081188D" w14:paraId="14C7722A" w14:textId="77777777">
      <w:pPr>
        <w:tabs>
          <w:tab w:val="left" w:pos="2160"/>
          <w:tab w:val="left" w:pos="3600"/>
          <w:tab w:val="left" w:pos="5040"/>
          <w:tab w:val="left" w:pos="6480"/>
          <w:tab w:val="left" w:pos="7920"/>
        </w:tabs>
        <w:spacing w:after="120"/>
        <w:ind w:left="720"/>
        <w:rPr>
          <w:rFonts w:ascii="Arial" w:hAnsi="Arial" w:cs="Arial"/>
          <w:sz w:val="22"/>
          <w:szCs w:val="22"/>
        </w:rPr>
      </w:pPr>
      <w:r w:rsidRPr="007A632C">
        <w:rPr>
          <w:rFonts w:ascii="Arial" w:hAnsi="Arial" w:cs="Arial"/>
          <w:sz w:val="22"/>
          <w:szCs w:val="22"/>
        </w:rPr>
        <w:t>40.408</w:t>
      </w:r>
      <w:r w:rsidRPr="007A632C">
        <w:rPr>
          <w:rFonts w:ascii="Arial" w:hAnsi="Arial" w:cs="Arial"/>
          <w:sz w:val="22"/>
          <w:szCs w:val="22"/>
        </w:rPr>
        <w:tab/>
        <w:t>41.85</w:t>
      </w:r>
      <w:r w:rsidRPr="007A632C">
        <w:rPr>
          <w:rFonts w:ascii="Arial" w:hAnsi="Arial" w:cs="Arial"/>
          <w:sz w:val="22"/>
          <w:szCs w:val="22"/>
        </w:rPr>
        <w:tab/>
      </w:r>
      <w:r w:rsidRPr="007A632C">
        <w:rPr>
          <w:rFonts w:ascii="Arial" w:hAnsi="Arial" w:cs="Arial"/>
          <w:sz w:val="22"/>
          <w:szCs w:val="22"/>
        </w:rPr>
        <w:t>41.114a</w:t>
      </w:r>
      <w:r w:rsidRPr="007A632C" w:rsidR="008A2EA1">
        <w:rPr>
          <w:rFonts w:ascii="Arial" w:hAnsi="Arial" w:cs="Arial"/>
          <w:sz w:val="22"/>
          <w:szCs w:val="22"/>
        </w:rPr>
        <w:tab/>
      </w:r>
      <w:r w:rsidRPr="007A632C">
        <w:rPr>
          <w:rFonts w:ascii="Arial" w:hAnsi="Arial" w:cs="Arial"/>
          <w:sz w:val="22"/>
          <w:szCs w:val="22"/>
        </w:rPr>
        <w:t>41.124</w:t>
      </w:r>
      <w:r w:rsidRPr="007A632C">
        <w:rPr>
          <w:rFonts w:ascii="Arial" w:hAnsi="Arial" w:cs="Arial"/>
          <w:sz w:val="22"/>
          <w:szCs w:val="22"/>
        </w:rPr>
        <w:tab/>
        <w:t>44.104</w:t>
      </w:r>
      <w:r w:rsidRPr="007A632C">
        <w:rPr>
          <w:rFonts w:ascii="Arial" w:hAnsi="Arial" w:cs="Arial"/>
          <w:sz w:val="22"/>
          <w:szCs w:val="22"/>
        </w:rPr>
        <w:tab/>
        <w:t xml:space="preserve">44.108 </w:t>
      </w:r>
    </w:p>
    <w:p w:rsidR="00760DCE" w:rsidRPr="007A632C" w:rsidP="00354AF9" w14:paraId="394ED0F4" w14:textId="04CAF9F5">
      <w:pPr>
        <w:tabs>
          <w:tab w:val="left" w:pos="2160"/>
          <w:tab w:val="left" w:pos="3600"/>
          <w:tab w:val="left" w:pos="5040"/>
          <w:tab w:val="left" w:pos="6480"/>
          <w:tab w:val="left" w:pos="7920"/>
        </w:tabs>
        <w:ind w:left="720"/>
        <w:rPr>
          <w:rFonts w:ascii="Arial" w:hAnsi="Arial" w:cs="Arial"/>
          <w:sz w:val="22"/>
          <w:szCs w:val="22"/>
        </w:rPr>
      </w:pPr>
      <w:r w:rsidRPr="007A632C">
        <w:rPr>
          <w:rFonts w:ascii="Arial" w:hAnsi="Arial" w:cs="Arial"/>
          <w:sz w:val="22"/>
          <w:szCs w:val="22"/>
        </w:rPr>
        <w:t xml:space="preserve">44.126 </w:t>
      </w:r>
      <w:r w:rsidRPr="007A632C" w:rsidR="008A2EA1">
        <w:rPr>
          <w:rFonts w:ascii="Arial" w:hAnsi="Arial" w:cs="Arial"/>
          <w:sz w:val="22"/>
          <w:szCs w:val="22"/>
        </w:rPr>
        <w:t>and</w:t>
      </w:r>
      <w:r w:rsidRPr="007A632C">
        <w:rPr>
          <w:rFonts w:ascii="Arial" w:hAnsi="Arial" w:cs="Arial"/>
          <w:sz w:val="22"/>
          <w:szCs w:val="22"/>
        </w:rPr>
        <w:tab/>
        <w:t xml:space="preserve">44.231. </w:t>
      </w:r>
    </w:p>
    <w:p w:rsidR="00080757" w:rsidRPr="007A632C" w:rsidP="00354AF9" w14:paraId="34DF378F" w14:textId="06A09A2B">
      <w:pPr>
        <w:ind w:left="360"/>
        <w:rPr>
          <w:rFonts w:ascii="Arial" w:hAnsi="Arial" w:cs="Arial"/>
          <w:sz w:val="22"/>
          <w:szCs w:val="22"/>
        </w:rPr>
      </w:pPr>
    </w:p>
    <w:p w:rsidR="00354AF9" w:rsidRPr="007A632C" w:rsidP="00354AF9" w14:paraId="3BF61FEC" w14:textId="77556643">
      <w:pPr>
        <w:suppressAutoHyphens/>
        <w:ind w:left="360"/>
        <w:rPr>
          <w:rFonts w:ascii="Arial" w:hAnsi="Arial" w:cs="Arial"/>
          <w:sz w:val="22"/>
          <w:szCs w:val="22"/>
        </w:rPr>
      </w:pPr>
      <w:r w:rsidRPr="007A632C">
        <w:rPr>
          <w:rFonts w:ascii="Arial" w:hAnsi="Arial" w:cs="Arial"/>
          <w:sz w:val="22"/>
          <w:szCs w:val="22"/>
        </w:rPr>
        <w:t xml:space="preserve">This information collection is aligned with the following Line of Business/Sub-function:  </w:t>
      </w:r>
      <w:r w:rsidRPr="007A632C">
        <w:rPr>
          <w:rFonts w:ascii="Arial" w:hAnsi="Arial" w:cs="Arial"/>
          <w:i/>
          <w:iCs/>
          <w:sz w:val="22"/>
          <w:szCs w:val="22"/>
        </w:rPr>
        <w:t>General Government / Taxation Management</w:t>
      </w:r>
      <w:r w:rsidRPr="007A632C">
        <w:rPr>
          <w:rFonts w:ascii="Arial" w:hAnsi="Arial" w:cs="Arial"/>
          <w:sz w:val="22"/>
          <w:szCs w:val="22"/>
        </w:rPr>
        <w:t xml:space="preserve">. </w:t>
      </w:r>
    </w:p>
    <w:p w:rsidR="005E4F99" w:rsidRPr="007A632C" w:rsidP="00D73D2D" w14:paraId="2E41B18E" w14:textId="77777777">
      <w:pPr>
        <w:suppressAutoHyphens/>
        <w:rPr>
          <w:rFonts w:ascii="Arial" w:hAnsi="Arial" w:cs="Arial"/>
          <w:sz w:val="28"/>
          <w:szCs w:val="28"/>
        </w:rPr>
      </w:pPr>
    </w:p>
    <w:p w:rsidR="00AF1157" w:rsidRPr="007A632C" w:rsidP="00D73D2D" w14:paraId="29455853" w14:textId="77777777">
      <w:pPr>
        <w:suppressAutoHyphens/>
        <w:rPr>
          <w:rFonts w:ascii="Arial" w:hAnsi="Arial" w:cs="Arial"/>
          <w:i/>
          <w:sz w:val="22"/>
          <w:szCs w:val="22"/>
        </w:rPr>
      </w:pPr>
      <w:r w:rsidRPr="007A632C">
        <w:rPr>
          <w:rFonts w:ascii="Arial" w:hAnsi="Arial" w:cs="Arial"/>
          <w:i/>
          <w:sz w:val="22"/>
          <w:szCs w:val="22"/>
        </w:rPr>
        <w:t>2.  How, by whom</w:t>
      </w:r>
      <w:r w:rsidRPr="007A632C" w:rsidR="00101DE7">
        <w:rPr>
          <w:rFonts w:ascii="Arial" w:hAnsi="Arial" w:cs="Arial"/>
          <w:i/>
          <w:sz w:val="22"/>
          <w:szCs w:val="22"/>
        </w:rPr>
        <w:t>,</w:t>
      </w:r>
      <w:r w:rsidRPr="007A632C">
        <w:rPr>
          <w:rFonts w:ascii="Arial" w:hAnsi="Arial" w:cs="Arial"/>
          <w:i/>
          <w:sz w:val="22"/>
          <w:szCs w:val="22"/>
        </w:rPr>
        <w:t xml:space="preserve"> and for what purpose is this information used?</w:t>
      </w:r>
      <w:r w:rsidRPr="007A632C" w:rsidR="00D73D2D">
        <w:rPr>
          <w:rFonts w:ascii="Arial" w:hAnsi="Arial" w:cs="Arial"/>
          <w:i/>
          <w:sz w:val="22"/>
          <w:szCs w:val="22"/>
        </w:rPr>
        <w:t xml:space="preserve"> </w:t>
      </w:r>
    </w:p>
    <w:p w:rsidR="00AF1157" w:rsidRPr="007A632C" w:rsidP="00D73D2D" w14:paraId="645A236B" w14:textId="77777777">
      <w:pPr>
        <w:suppressAutoHyphens/>
        <w:ind w:left="480" w:hanging="480"/>
        <w:rPr>
          <w:rFonts w:ascii="Arial" w:hAnsi="Arial" w:cs="Arial"/>
          <w:sz w:val="22"/>
          <w:szCs w:val="22"/>
        </w:rPr>
      </w:pPr>
    </w:p>
    <w:p w:rsidR="009245F2" w:rsidRPr="007A632C" w:rsidP="00F92A4A" w14:paraId="3DA5911E" w14:textId="6390D2C2">
      <w:pPr>
        <w:ind w:left="360"/>
        <w:rPr>
          <w:rFonts w:ascii="Arial" w:hAnsi="Arial" w:cs="Arial"/>
          <w:sz w:val="22"/>
          <w:szCs w:val="22"/>
        </w:rPr>
      </w:pPr>
      <w:r w:rsidRPr="007A632C">
        <w:rPr>
          <w:rFonts w:ascii="Arial" w:hAnsi="Arial" w:cs="Arial"/>
          <w:sz w:val="22"/>
          <w:szCs w:val="22"/>
        </w:rPr>
        <w:t xml:space="preserve">If the </w:t>
      </w:r>
      <w:r w:rsidRPr="007A632C" w:rsidR="00CC499D">
        <w:rPr>
          <w:rFonts w:ascii="Arial" w:hAnsi="Arial" w:cs="Arial"/>
          <w:sz w:val="22"/>
          <w:szCs w:val="22"/>
        </w:rPr>
        <w:t xml:space="preserve">activities or </w:t>
      </w:r>
      <w:r w:rsidRPr="007A632C">
        <w:rPr>
          <w:rFonts w:ascii="Arial" w:hAnsi="Arial" w:cs="Arial"/>
          <w:sz w:val="22"/>
          <w:szCs w:val="22"/>
        </w:rPr>
        <w:t>circumstances of a</w:t>
      </w:r>
      <w:r w:rsidRPr="007A632C" w:rsidR="00EA32B8">
        <w:rPr>
          <w:rFonts w:ascii="Arial" w:hAnsi="Arial" w:cs="Arial"/>
          <w:sz w:val="22"/>
          <w:szCs w:val="22"/>
        </w:rPr>
        <w:t xml:space="preserve"> TTB-regulated </w:t>
      </w:r>
      <w:r w:rsidRPr="007A632C">
        <w:rPr>
          <w:rFonts w:ascii="Arial" w:hAnsi="Arial" w:cs="Arial"/>
          <w:sz w:val="22"/>
          <w:szCs w:val="22"/>
        </w:rPr>
        <w:t xml:space="preserve">alcohol or tobacco industry </w:t>
      </w:r>
      <w:r w:rsidRPr="007A632C" w:rsidR="002A5E2C">
        <w:rPr>
          <w:rFonts w:ascii="Arial" w:hAnsi="Arial" w:cs="Arial"/>
          <w:sz w:val="22"/>
          <w:szCs w:val="22"/>
        </w:rPr>
        <w:t xml:space="preserve">member’s </w:t>
      </w:r>
      <w:r w:rsidRPr="007A632C">
        <w:rPr>
          <w:rFonts w:ascii="Arial" w:hAnsi="Arial" w:cs="Arial"/>
          <w:sz w:val="22"/>
          <w:szCs w:val="22"/>
        </w:rPr>
        <w:t xml:space="preserve">operations change from those covered by an existing </w:t>
      </w:r>
      <w:r w:rsidRPr="007A632C" w:rsidR="002A5E2C">
        <w:rPr>
          <w:rFonts w:ascii="Arial" w:hAnsi="Arial" w:cs="Arial"/>
          <w:sz w:val="22"/>
          <w:szCs w:val="22"/>
        </w:rPr>
        <w:t xml:space="preserve">surety </w:t>
      </w:r>
      <w:r w:rsidRPr="007A632C">
        <w:rPr>
          <w:rFonts w:ascii="Arial" w:hAnsi="Arial" w:cs="Arial"/>
          <w:sz w:val="22"/>
          <w:szCs w:val="22"/>
        </w:rPr>
        <w:t xml:space="preserve">bond agreement, </w:t>
      </w:r>
      <w:r w:rsidRPr="007A632C" w:rsidR="002A5E2C">
        <w:rPr>
          <w:rFonts w:ascii="Arial" w:hAnsi="Arial" w:cs="Arial"/>
          <w:sz w:val="22"/>
          <w:szCs w:val="22"/>
        </w:rPr>
        <w:t xml:space="preserve">the </w:t>
      </w:r>
      <w:r w:rsidRPr="007A632C">
        <w:rPr>
          <w:rFonts w:ascii="Arial" w:hAnsi="Arial" w:cs="Arial"/>
          <w:sz w:val="22"/>
          <w:szCs w:val="22"/>
        </w:rPr>
        <w:t xml:space="preserve">proprietor and surety company may file form TTB F 5000.18, Change in Bond (Consent of Surety), </w:t>
      </w:r>
      <w:r w:rsidRPr="007A632C" w:rsidR="002A5E2C">
        <w:rPr>
          <w:rFonts w:ascii="Arial" w:hAnsi="Arial" w:cs="Arial"/>
          <w:sz w:val="22"/>
          <w:szCs w:val="22"/>
        </w:rPr>
        <w:t xml:space="preserve">with TTB </w:t>
      </w:r>
      <w:r w:rsidRPr="007A632C">
        <w:rPr>
          <w:rFonts w:ascii="Arial" w:hAnsi="Arial" w:cs="Arial"/>
          <w:sz w:val="22"/>
          <w:szCs w:val="22"/>
        </w:rPr>
        <w:t xml:space="preserve">in lieu of a new bond.  This form acts as an extension of the bond, identifying new activities or conditions previously not specified on the bond. </w:t>
      </w:r>
      <w:r w:rsidRPr="007A632C" w:rsidR="002A5E2C">
        <w:rPr>
          <w:rFonts w:ascii="Arial" w:hAnsi="Arial" w:cs="Arial"/>
          <w:sz w:val="22"/>
          <w:szCs w:val="22"/>
        </w:rPr>
        <w:t xml:space="preserve"> </w:t>
      </w:r>
      <w:r w:rsidRPr="007A632C" w:rsidR="006E423B">
        <w:rPr>
          <w:rFonts w:ascii="Arial" w:hAnsi="Arial" w:cs="Arial"/>
          <w:sz w:val="22"/>
          <w:szCs w:val="22"/>
        </w:rPr>
        <w:t>TTB uses the</w:t>
      </w:r>
      <w:r w:rsidRPr="007A632C" w:rsidR="00C028A8">
        <w:rPr>
          <w:rFonts w:ascii="Arial" w:hAnsi="Arial" w:cs="Arial"/>
          <w:sz w:val="22"/>
          <w:szCs w:val="22"/>
        </w:rPr>
        <w:t xml:space="preserve"> collected</w:t>
      </w:r>
      <w:r w:rsidRPr="007A632C" w:rsidR="006E423B">
        <w:rPr>
          <w:rFonts w:ascii="Arial" w:hAnsi="Arial" w:cs="Arial"/>
          <w:sz w:val="22"/>
          <w:szCs w:val="22"/>
        </w:rPr>
        <w:t xml:space="preserve"> information to identify the proprietor and surety company involved, the bond being changed, and the new</w:t>
      </w:r>
      <w:r w:rsidRPr="007A632C">
        <w:rPr>
          <w:rFonts w:ascii="Arial" w:hAnsi="Arial" w:cs="Arial"/>
          <w:sz w:val="22"/>
          <w:szCs w:val="22"/>
        </w:rPr>
        <w:t xml:space="preserve"> activities or conditions previously not specified on the </w:t>
      </w:r>
      <w:r w:rsidRPr="007A632C" w:rsidR="002A5E2C">
        <w:rPr>
          <w:rFonts w:ascii="Arial" w:hAnsi="Arial" w:cs="Arial"/>
          <w:sz w:val="22"/>
          <w:szCs w:val="22"/>
        </w:rPr>
        <w:t xml:space="preserve">original </w:t>
      </w:r>
      <w:r w:rsidRPr="007A632C">
        <w:rPr>
          <w:rFonts w:ascii="Arial" w:hAnsi="Arial" w:cs="Arial"/>
          <w:sz w:val="22"/>
          <w:szCs w:val="22"/>
        </w:rPr>
        <w:t xml:space="preserve">bond.  This information is necessary to protect the revenue. </w:t>
      </w:r>
    </w:p>
    <w:p w:rsidR="00AF1157" w:rsidRPr="007A632C" w:rsidP="00D73D2D" w14:paraId="35B41FEA" w14:textId="77777777">
      <w:pPr>
        <w:ind w:left="576" w:hanging="576"/>
        <w:rPr>
          <w:rFonts w:ascii="Arial" w:hAnsi="Arial" w:cs="Arial"/>
          <w:sz w:val="28"/>
          <w:szCs w:val="28"/>
        </w:rPr>
      </w:pPr>
    </w:p>
    <w:p w:rsidR="00AF1157" w:rsidRPr="007A632C" w:rsidP="00D73D2D" w14:paraId="5A3922E8" w14:textId="77777777">
      <w:pPr>
        <w:suppressAutoHyphens/>
        <w:rPr>
          <w:rFonts w:ascii="Arial" w:hAnsi="Arial" w:cs="Arial"/>
          <w:i/>
          <w:sz w:val="22"/>
          <w:szCs w:val="22"/>
        </w:rPr>
      </w:pPr>
      <w:r w:rsidRPr="007A632C">
        <w:rPr>
          <w:rFonts w:ascii="Arial" w:hAnsi="Arial" w:cs="Arial"/>
          <w:i/>
          <w:sz w:val="22"/>
          <w:szCs w:val="22"/>
        </w:rPr>
        <w:t xml:space="preserve">3.  </w:t>
      </w:r>
      <w:r w:rsidRPr="007A632C">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7A632C">
        <w:rPr>
          <w:rFonts w:ascii="Arial" w:hAnsi="Arial" w:cs="Arial"/>
          <w:i/>
          <w:sz w:val="22"/>
          <w:szCs w:val="22"/>
        </w:rPr>
        <w:t xml:space="preserve"> </w:t>
      </w:r>
    </w:p>
    <w:p w:rsidR="00AF1157" w:rsidRPr="007A632C" w:rsidP="00D73D2D" w14:paraId="5CFD0262" w14:textId="77777777">
      <w:pPr>
        <w:suppressAutoHyphens/>
        <w:rPr>
          <w:rFonts w:ascii="Arial" w:hAnsi="Arial" w:cs="Arial"/>
          <w:sz w:val="22"/>
          <w:szCs w:val="22"/>
        </w:rPr>
      </w:pPr>
    </w:p>
    <w:p w:rsidR="00C94F96" w:rsidRPr="007A632C" w:rsidP="002A5E2C" w14:paraId="0E5340D7" w14:textId="4BB970D9">
      <w:pPr>
        <w:ind w:left="360"/>
        <w:rPr>
          <w:rFonts w:ascii="Arial" w:hAnsi="Arial" w:cs="Arial"/>
          <w:sz w:val="22"/>
          <w:szCs w:val="22"/>
        </w:rPr>
      </w:pPr>
      <w:r w:rsidRPr="007A632C">
        <w:rPr>
          <w:rFonts w:ascii="Arial" w:hAnsi="Arial" w:cs="Arial"/>
          <w:sz w:val="22"/>
          <w:szCs w:val="22"/>
        </w:rPr>
        <w:t>A</w:t>
      </w:r>
      <w:r w:rsidRPr="007A632C" w:rsidR="00080757">
        <w:rPr>
          <w:rFonts w:ascii="Arial" w:hAnsi="Arial" w:cs="Arial"/>
          <w:sz w:val="22"/>
          <w:szCs w:val="22"/>
        </w:rPr>
        <w:t xml:space="preserve"> </w:t>
      </w:r>
      <w:r w:rsidRPr="007A632C" w:rsidR="00F31652">
        <w:rPr>
          <w:rFonts w:ascii="Arial" w:hAnsi="Arial" w:cs="Arial"/>
          <w:sz w:val="22"/>
          <w:szCs w:val="22"/>
        </w:rPr>
        <w:t xml:space="preserve">respondent </w:t>
      </w:r>
      <w:r w:rsidRPr="007A632C" w:rsidR="00080757">
        <w:rPr>
          <w:rFonts w:ascii="Arial" w:hAnsi="Arial" w:cs="Arial"/>
          <w:sz w:val="22"/>
          <w:szCs w:val="22"/>
        </w:rPr>
        <w:t>may</w:t>
      </w:r>
      <w:r w:rsidRPr="007A632C" w:rsidR="00954306">
        <w:rPr>
          <w:rFonts w:ascii="Arial" w:hAnsi="Arial" w:cs="Arial"/>
          <w:sz w:val="22"/>
          <w:szCs w:val="22"/>
        </w:rPr>
        <w:t xml:space="preserve"> </w:t>
      </w:r>
      <w:r w:rsidRPr="007A632C">
        <w:rPr>
          <w:rFonts w:ascii="Arial" w:hAnsi="Arial" w:cs="Arial"/>
          <w:sz w:val="22"/>
          <w:szCs w:val="22"/>
        </w:rPr>
        <w:t xml:space="preserve">electronically </w:t>
      </w:r>
      <w:r w:rsidRPr="007A632C" w:rsidR="00E24312">
        <w:rPr>
          <w:rFonts w:ascii="Arial" w:hAnsi="Arial" w:cs="Arial"/>
          <w:sz w:val="22"/>
          <w:szCs w:val="22"/>
        </w:rPr>
        <w:t xml:space="preserve">upload and </w:t>
      </w:r>
      <w:r w:rsidRPr="007A632C" w:rsidR="00954306">
        <w:rPr>
          <w:rFonts w:ascii="Arial" w:hAnsi="Arial" w:cs="Arial"/>
          <w:sz w:val="22"/>
          <w:szCs w:val="22"/>
        </w:rPr>
        <w:t xml:space="preserve">submit a completed and signed </w:t>
      </w:r>
      <w:r w:rsidRPr="007A632C" w:rsidR="00F31652">
        <w:rPr>
          <w:rFonts w:ascii="Arial" w:hAnsi="Arial" w:cs="Arial"/>
          <w:sz w:val="22"/>
          <w:szCs w:val="22"/>
        </w:rPr>
        <w:t xml:space="preserve">copy of </w:t>
      </w:r>
      <w:r w:rsidRPr="007A632C" w:rsidR="00080757">
        <w:rPr>
          <w:rFonts w:ascii="Arial" w:hAnsi="Arial" w:cs="Arial"/>
          <w:sz w:val="22"/>
          <w:szCs w:val="22"/>
        </w:rPr>
        <w:t xml:space="preserve">TTB F 5000.18 using </w:t>
      </w:r>
      <w:r w:rsidRPr="007A632C">
        <w:rPr>
          <w:rFonts w:ascii="Arial" w:hAnsi="Arial" w:cs="Arial"/>
          <w:sz w:val="22"/>
          <w:szCs w:val="22"/>
        </w:rPr>
        <w:t xml:space="preserve">TTB’s </w:t>
      </w:r>
      <w:r w:rsidRPr="007A632C" w:rsidR="00080757">
        <w:rPr>
          <w:rFonts w:ascii="Arial" w:hAnsi="Arial" w:cs="Arial"/>
          <w:sz w:val="22"/>
          <w:szCs w:val="22"/>
        </w:rPr>
        <w:t>Permits Online (PONL) system</w:t>
      </w:r>
      <w:r w:rsidRPr="007A632C" w:rsidR="00954306">
        <w:rPr>
          <w:rFonts w:ascii="Arial" w:hAnsi="Arial" w:cs="Arial"/>
          <w:sz w:val="22"/>
          <w:szCs w:val="22"/>
        </w:rPr>
        <w:t xml:space="preserve"> (</w:t>
      </w:r>
      <w:r w:rsidRPr="007A632C">
        <w:rPr>
          <w:rFonts w:ascii="Arial" w:hAnsi="Arial" w:cs="Arial"/>
          <w:i/>
          <w:sz w:val="22"/>
          <w:szCs w:val="22"/>
        </w:rPr>
        <w:t>https://www.ttb.gov/ponl/customer-support</w:t>
      </w:r>
      <w:r w:rsidRPr="007A632C">
        <w:rPr>
          <w:rFonts w:ascii="Arial" w:hAnsi="Arial" w:cs="Arial"/>
          <w:sz w:val="22"/>
          <w:szCs w:val="22"/>
        </w:rPr>
        <w:t xml:space="preserve">).  </w:t>
      </w:r>
      <w:r w:rsidRPr="007A632C" w:rsidR="00E24312">
        <w:rPr>
          <w:rFonts w:ascii="Arial" w:hAnsi="Arial" w:cs="Arial"/>
          <w:sz w:val="22"/>
          <w:szCs w:val="22"/>
        </w:rPr>
        <w:t xml:space="preserve">The PONL system allows the submission </w:t>
      </w:r>
      <w:r w:rsidRPr="007A632C" w:rsidR="00080757">
        <w:rPr>
          <w:rFonts w:ascii="Arial" w:hAnsi="Arial" w:cs="Arial"/>
          <w:sz w:val="22"/>
          <w:szCs w:val="22"/>
        </w:rPr>
        <w:t xml:space="preserve">of </w:t>
      </w:r>
      <w:r w:rsidRPr="007A632C" w:rsidR="00E24312">
        <w:rPr>
          <w:rFonts w:ascii="Arial" w:hAnsi="Arial" w:cs="Arial"/>
          <w:sz w:val="22"/>
          <w:szCs w:val="22"/>
        </w:rPr>
        <w:t xml:space="preserve">original and amended permit </w:t>
      </w:r>
      <w:r w:rsidRPr="007A632C" w:rsidR="00080757">
        <w:rPr>
          <w:rFonts w:ascii="Arial" w:hAnsi="Arial" w:cs="Arial"/>
          <w:sz w:val="22"/>
          <w:szCs w:val="22"/>
        </w:rPr>
        <w:t>applications</w:t>
      </w:r>
      <w:r w:rsidRPr="007A632C" w:rsidR="00954306">
        <w:rPr>
          <w:rFonts w:ascii="Arial" w:hAnsi="Arial" w:cs="Arial"/>
          <w:sz w:val="22"/>
          <w:szCs w:val="22"/>
        </w:rPr>
        <w:t xml:space="preserve">, along with any required </w:t>
      </w:r>
      <w:r w:rsidRPr="007A632C" w:rsidR="00080757">
        <w:rPr>
          <w:rFonts w:ascii="Arial" w:hAnsi="Arial" w:cs="Arial"/>
          <w:sz w:val="22"/>
          <w:szCs w:val="22"/>
        </w:rPr>
        <w:t>supplementa</w:t>
      </w:r>
      <w:r w:rsidRPr="007A632C" w:rsidR="00954306">
        <w:rPr>
          <w:rFonts w:ascii="Arial" w:hAnsi="Arial" w:cs="Arial"/>
          <w:sz w:val="22"/>
          <w:szCs w:val="22"/>
        </w:rPr>
        <w:t>l</w:t>
      </w:r>
      <w:r w:rsidRPr="007A632C" w:rsidR="00080757">
        <w:rPr>
          <w:rFonts w:ascii="Arial" w:hAnsi="Arial" w:cs="Arial"/>
          <w:sz w:val="22"/>
          <w:szCs w:val="22"/>
        </w:rPr>
        <w:t xml:space="preserve"> forms such as bonds and consents of suret</w:t>
      </w:r>
      <w:r w:rsidRPr="007A632C" w:rsidR="007A632C">
        <w:rPr>
          <w:rFonts w:ascii="Arial" w:hAnsi="Arial" w:cs="Arial"/>
          <w:sz w:val="22"/>
          <w:szCs w:val="22"/>
        </w:rPr>
        <w:t>y</w:t>
      </w:r>
      <w:r w:rsidRPr="007A632C" w:rsidR="00954306">
        <w:rPr>
          <w:rFonts w:ascii="Arial" w:hAnsi="Arial" w:cs="Arial"/>
          <w:sz w:val="22"/>
          <w:szCs w:val="22"/>
        </w:rPr>
        <w:t xml:space="preserve">.  </w:t>
      </w:r>
      <w:r w:rsidRPr="007A632C" w:rsidR="00080757">
        <w:rPr>
          <w:rFonts w:ascii="Arial" w:hAnsi="Arial" w:cs="Arial"/>
          <w:sz w:val="22"/>
          <w:szCs w:val="22"/>
        </w:rPr>
        <w:t>The submission of</w:t>
      </w:r>
      <w:r w:rsidRPr="007A632C" w:rsidR="00D9187C">
        <w:rPr>
          <w:rFonts w:ascii="Arial" w:hAnsi="Arial" w:cs="Arial"/>
          <w:sz w:val="22"/>
          <w:szCs w:val="22"/>
        </w:rPr>
        <w:t xml:space="preserve"> TTB F 5000.18</w:t>
      </w:r>
      <w:r w:rsidRPr="007A632C" w:rsidR="00080757">
        <w:rPr>
          <w:rFonts w:ascii="Arial" w:hAnsi="Arial" w:cs="Arial"/>
          <w:sz w:val="22"/>
          <w:szCs w:val="22"/>
        </w:rPr>
        <w:t xml:space="preserve"> via PONL </w:t>
      </w:r>
      <w:r w:rsidRPr="007A632C" w:rsidR="006252FD">
        <w:rPr>
          <w:rFonts w:ascii="Arial" w:hAnsi="Arial" w:cs="Arial"/>
          <w:sz w:val="22"/>
          <w:szCs w:val="22"/>
        </w:rPr>
        <w:t xml:space="preserve">speeds the submission process </w:t>
      </w:r>
      <w:r w:rsidRPr="007A632C" w:rsidR="00E24312">
        <w:rPr>
          <w:rFonts w:ascii="Arial" w:hAnsi="Arial" w:cs="Arial"/>
          <w:sz w:val="22"/>
          <w:szCs w:val="22"/>
        </w:rPr>
        <w:t xml:space="preserve">of that </w:t>
      </w:r>
      <w:r w:rsidRPr="007A632C" w:rsidR="00E24312">
        <w:rPr>
          <w:rFonts w:ascii="Arial" w:hAnsi="Arial" w:cs="Arial"/>
          <w:sz w:val="22"/>
          <w:szCs w:val="22"/>
        </w:rPr>
        <w:t xml:space="preserve">form </w:t>
      </w:r>
      <w:r w:rsidRPr="007A632C" w:rsidR="006252FD">
        <w:rPr>
          <w:rFonts w:ascii="Arial" w:hAnsi="Arial" w:cs="Arial"/>
          <w:sz w:val="22"/>
          <w:szCs w:val="22"/>
        </w:rPr>
        <w:t xml:space="preserve">for </w:t>
      </w:r>
      <w:r w:rsidRPr="007A632C" w:rsidR="00E24312">
        <w:rPr>
          <w:rFonts w:ascii="Arial" w:hAnsi="Arial" w:cs="Arial"/>
          <w:sz w:val="22"/>
          <w:szCs w:val="22"/>
        </w:rPr>
        <w:t xml:space="preserve">respondents.  </w:t>
      </w:r>
      <w:r w:rsidRPr="007A632C">
        <w:rPr>
          <w:rFonts w:ascii="Arial" w:hAnsi="Arial" w:cs="Arial"/>
          <w:sz w:val="22"/>
          <w:szCs w:val="22"/>
        </w:rPr>
        <w:t>T</w:t>
      </w:r>
      <w:r w:rsidRPr="007A632C">
        <w:rPr>
          <w:rFonts w:ascii="Arial" w:hAnsi="Arial" w:cs="Arial"/>
          <w:sz w:val="22"/>
          <w:szCs w:val="22"/>
        </w:rPr>
        <w:t xml:space="preserve">TB F 5000.18 </w:t>
      </w:r>
      <w:r w:rsidRPr="007A632C">
        <w:rPr>
          <w:rFonts w:ascii="Arial" w:hAnsi="Arial" w:cs="Arial"/>
          <w:sz w:val="22"/>
          <w:szCs w:val="22"/>
        </w:rPr>
        <w:t xml:space="preserve">also </w:t>
      </w:r>
      <w:r w:rsidRPr="007A632C">
        <w:rPr>
          <w:rFonts w:ascii="Arial" w:hAnsi="Arial" w:cs="Arial"/>
          <w:sz w:val="22"/>
          <w:szCs w:val="22"/>
        </w:rPr>
        <w:t xml:space="preserve">is available </w:t>
      </w:r>
      <w:r w:rsidRPr="007A632C">
        <w:rPr>
          <w:rFonts w:ascii="Arial" w:hAnsi="Arial" w:cs="Arial"/>
          <w:sz w:val="22"/>
          <w:szCs w:val="22"/>
        </w:rPr>
        <w:t xml:space="preserve">at no cost to the public </w:t>
      </w:r>
      <w:r w:rsidRPr="007A632C">
        <w:rPr>
          <w:rFonts w:ascii="Arial" w:hAnsi="Arial" w:cs="Arial"/>
          <w:sz w:val="22"/>
          <w:szCs w:val="22"/>
        </w:rPr>
        <w:t>on the TTB website as a fillable-printable form</w:t>
      </w:r>
      <w:r w:rsidRPr="007A632C">
        <w:rPr>
          <w:rFonts w:ascii="Arial" w:hAnsi="Arial" w:cs="Arial"/>
          <w:sz w:val="22"/>
          <w:szCs w:val="22"/>
        </w:rPr>
        <w:t xml:space="preserve"> (see </w:t>
      </w:r>
      <w:r w:rsidRPr="007A632C">
        <w:rPr>
          <w:rFonts w:ascii="Arial" w:hAnsi="Arial" w:cs="Arial"/>
          <w:i/>
          <w:iCs/>
          <w:sz w:val="22"/>
          <w:szCs w:val="22"/>
        </w:rPr>
        <w:t>https://www.ttb.gov/public-information/forms</w:t>
      </w:r>
      <w:r w:rsidRPr="007A632C">
        <w:rPr>
          <w:rFonts w:ascii="Arial" w:hAnsi="Arial" w:cs="Arial"/>
          <w:sz w:val="22"/>
          <w:szCs w:val="22"/>
        </w:rPr>
        <w:t xml:space="preserve">). </w:t>
      </w:r>
    </w:p>
    <w:p w:rsidR="00AF1157" w:rsidRPr="007A632C" w:rsidP="00D73D2D" w14:paraId="5A285A4D" w14:textId="77777777">
      <w:pPr>
        <w:suppressAutoHyphens/>
        <w:rPr>
          <w:rFonts w:ascii="Arial" w:hAnsi="Arial" w:cs="Arial"/>
          <w:sz w:val="28"/>
          <w:szCs w:val="28"/>
        </w:rPr>
      </w:pPr>
    </w:p>
    <w:p w:rsidR="00AF1157" w:rsidRPr="007A632C" w:rsidP="00D73D2D" w14:paraId="591D0FAB" w14:textId="220F5C27">
      <w:pPr>
        <w:suppressAutoHyphens/>
        <w:rPr>
          <w:rFonts w:ascii="Arial" w:hAnsi="Arial" w:cs="Arial"/>
          <w:i/>
          <w:sz w:val="22"/>
          <w:szCs w:val="22"/>
        </w:rPr>
      </w:pPr>
      <w:r w:rsidRPr="007A632C">
        <w:rPr>
          <w:rFonts w:ascii="Arial" w:hAnsi="Arial" w:cs="Arial"/>
          <w:i/>
          <w:sz w:val="22"/>
          <w:szCs w:val="22"/>
        </w:rPr>
        <w:t xml:space="preserve">4.  </w:t>
      </w:r>
      <w:r w:rsidRPr="007A632C">
        <w:rPr>
          <w:rFonts w:ascii="Arial" w:hAnsi="Arial" w:cs="Arial"/>
          <w:i/>
          <w:sz w:val="22"/>
          <w:szCs w:val="22"/>
        </w:rPr>
        <w:t>What efforts are used to identi</w:t>
      </w:r>
      <w:r w:rsidRPr="007A632C" w:rsidR="009E4E4C">
        <w:rPr>
          <w:rFonts w:ascii="Arial" w:hAnsi="Arial" w:cs="Arial"/>
          <w:i/>
          <w:sz w:val="22"/>
          <w:szCs w:val="22"/>
        </w:rPr>
        <w:t>f</w:t>
      </w:r>
      <w:r w:rsidRPr="007A632C">
        <w:rPr>
          <w:rFonts w:ascii="Arial" w:hAnsi="Arial" w:cs="Arial"/>
          <w:i/>
          <w:sz w:val="22"/>
          <w:szCs w:val="22"/>
        </w:rPr>
        <w:t xml:space="preserve">y duplication?  </w:t>
      </w:r>
      <w:r w:rsidRPr="007A632C" w:rsidR="007A5D4B">
        <w:rPr>
          <w:rFonts w:ascii="Arial" w:hAnsi="Arial" w:cs="Arial"/>
          <w:i/>
          <w:sz w:val="22"/>
          <w:szCs w:val="22"/>
        </w:rPr>
        <w:t xml:space="preserve">Can </w:t>
      </w:r>
      <w:r w:rsidRPr="007A632C">
        <w:rPr>
          <w:rFonts w:ascii="Arial" w:hAnsi="Arial" w:cs="Arial"/>
          <w:i/>
          <w:sz w:val="22"/>
          <w:szCs w:val="22"/>
        </w:rPr>
        <w:t>similar information</w:t>
      </w:r>
      <w:r w:rsidRPr="007A632C" w:rsidR="00DF5F98">
        <w:rPr>
          <w:rFonts w:ascii="Arial" w:hAnsi="Arial" w:cs="Arial"/>
          <w:i/>
          <w:sz w:val="22"/>
          <w:szCs w:val="22"/>
        </w:rPr>
        <w:t xml:space="preserve"> </w:t>
      </w:r>
      <w:r w:rsidRPr="007A632C">
        <w:rPr>
          <w:rFonts w:ascii="Arial" w:hAnsi="Arial" w:cs="Arial"/>
          <w:i/>
          <w:sz w:val="22"/>
          <w:szCs w:val="22"/>
        </w:rPr>
        <w:t>already available be used or modified for use for</w:t>
      </w:r>
      <w:r w:rsidRPr="007A632C" w:rsidR="00DF5F98">
        <w:rPr>
          <w:rFonts w:ascii="Arial" w:hAnsi="Arial" w:cs="Arial"/>
          <w:i/>
          <w:sz w:val="22"/>
          <w:szCs w:val="22"/>
        </w:rPr>
        <w:t xml:space="preserve"> the purposes described in Item </w:t>
      </w:r>
      <w:r w:rsidRPr="007A632C">
        <w:rPr>
          <w:rFonts w:ascii="Arial" w:hAnsi="Arial" w:cs="Arial"/>
          <w:i/>
          <w:sz w:val="22"/>
          <w:szCs w:val="22"/>
        </w:rPr>
        <w:t>2</w:t>
      </w:r>
      <w:r w:rsidRPr="007A632C" w:rsidR="00DF5F98">
        <w:rPr>
          <w:rFonts w:ascii="Arial" w:hAnsi="Arial" w:cs="Arial"/>
          <w:i/>
          <w:sz w:val="22"/>
          <w:szCs w:val="22"/>
        </w:rPr>
        <w:t xml:space="preserve"> </w:t>
      </w:r>
      <w:r w:rsidRPr="007A632C">
        <w:rPr>
          <w:rFonts w:ascii="Arial" w:hAnsi="Arial" w:cs="Arial"/>
          <w:i/>
          <w:sz w:val="22"/>
          <w:szCs w:val="22"/>
        </w:rPr>
        <w:t>above?</w:t>
      </w:r>
      <w:r w:rsidRPr="007A632C" w:rsidR="00DF5F98">
        <w:rPr>
          <w:rFonts w:ascii="Arial" w:hAnsi="Arial" w:cs="Arial"/>
          <w:i/>
          <w:sz w:val="22"/>
          <w:szCs w:val="22"/>
        </w:rPr>
        <w:t xml:space="preserve"> </w:t>
      </w:r>
    </w:p>
    <w:p w:rsidR="00AF1157" w:rsidRPr="007A632C" w:rsidP="00D73D2D" w14:paraId="4AEEFFD7" w14:textId="77777777">
      <w:pPr>
        <w:suppressAutoHyphens/>
        <w:ind w:left="480" w:hanging="480"/>
        <w:rPr>
          <w:rFonts w:ascii="Arial" w:hAnsi="Arial" w:cs="Arial"/>
          <w:sz w:val="22"/>
          <w:szCs w:val="22"/>
        </w:rPr>
      </w:pPr>
    </w:p>
    <w:p w:rsidR="004F7E06" w:rsidRPr="007A632C" w:rsidP="004F7E06" w14:paraId="4DD9CA73" w14:textId="7E6566FB">
      <w:pPr>
        <w:ind w:left="360"/>
        <w:rPr>
          <w:rFonts w:ascii="Arial" w:hAnsi="Arial" w:cs="Arial"/>
          <w:sz w:val="22"/>
          <w:szCs w:val="22"/>
        </w:rPr>
      </w:pPr>
      <w:r w:rsidRPr="007A632C">
        <w:rPr>
          <w:rFonts w:ascii="Arial" w:hAnsi="Arial" w:cs="Arial"/>
          <w:sz w:val="22"/>
          <w:szCs w:val="22"/>
        </w:rPr>
        <w:t xml:space="preserve">Form </w:t>
      </w:r>
      <w:r w:rsidRPr="007A632C">
        <w:rPr>
          <w:rFonts w:ascii="Arial" w:hAnsi="Arial" w:cs="Arial"/>
          <w:sz w:val="22"/>
          <w:szCs w:val="22"/>
        </w:rPr>
        <w:t xml:space="preserve">TTB F 5000.18 collects information that is </w:t>
      </w:r>
      <w:r w:rsidRPr="007A632C">
        <w:rPr>
          <w:rFonts w:ascii="Arial" w:hAnsi="Arial" w:cs="Arial"/>
          <w:sz w:val="22"/>
          <w:szCs w:val="22"/>
        </w:rPr>
        <w:t xml:space="preserve">unique </w:t>
      </w:r>
      <w:r w:rsidRPr="007A632C">
        <w:rPr>
          <w:rFonts w:ascii="Arial" w:hAnsi="Arial" w:cs="Arial"/>
          <w:sz w:val="22"/>
          <w:szCs w:val="22"/>
        </w:rPr>
        <w:t xml:space="preserve">to each respondent and </w:t>
      </w:r>
      <w:r w:rsidRPr="007A632C" w:rsidR="00D9187C">
        <w:rPr>
          <w:rFonts w:ascii="Arial" w:hAnsi="Arial" w:cs="Arial"/>
          <w:sz w:val="22"/>
          <w:szCs w:val="22"/>
        </w:rPr>
        <w:t xml:space="preserve">specific to </w:t>
      </w:r>
      <w:r w:rsidRPr="007A632C" w:rsidR="00AD4093">
        <w:rPr>
          <w:rFonts w:ascii="Arial" w:hAnsi="Arial" w:cs="Arial"/>
          <w:sz w:val="22"/>
          <w:szCs w:val="22"/>
        </w:rPr>
        <w:t>changes to</w:t>
      </w:r>
      <w:r w:rsidRPr="007A632C">
        <w:rPr>
          <w:rFonts w:ascii="Arial" w:hAnsi="Arial" w:cs="Arial"/>
          <w:sz w:val="22"/>
          <w:szCs w:val="22"/>
        </w:rPr>
        <w:t xml:space="preserve"> their </w:t>
      </w:r>
      <w:r w:rsidRPr="007A632C" w:rsidR="00AD4093">
        <w:rPr>
          <w:rFonts w:ascii="Arial" w:hAnsi="Arial" w:cs="Arial"/>
          <w:sz w:val="22"/>
          <w:szCs w:val="22"/>
        </w:rPr>
        <w:t xml:space="preserve">bond and </w:t>
      </w:r>
      <w:r w:rsidRPr="007A632C" w:rsidR="00E24312">
        <w:rPr>
          <w:rFonts w:ascii="Arial" w:hAnsi="Arial" w:cs="Arial"/>
          <w:sz w:val="22"/>
          <w:szCs w:val="22"/>
        </w:rPr>
        <w:t xml:space="preserve">the </w:t>
      </w:r>
      <w:r w:rsidRPr="007A632C" w:rsidR="00AD4093">
        <w:rPr>
          <w:rFonts w:ascii="Arial" w:hAnsi="Arial" w:cs="Arial"/>
          <w:sz w:val="22"/>
          <w:szCs w:val="22"/>
        </w:rPr>
        <w:t xml:space="preserve">consent of the </w:t>
      </w:r>
      <w:r w:rsidRPr="007A632C" w:rsidR="00E24312">
        <w:rPr>
          <w:rFonts w:ascii="Arial" w:hAnsi="Arial" w:cs="Arial"/>
          <w:sz w:val="22"/>
          <w:szCs w:val="22"/>
        </w:rPr>
        <w:t xml:space="preserve">bond’s </w:t>
      </w:r>
      <w:r w:rsidRPr="007A632C" w:rsidR="00AD4093">
        <w:rPr>
          <w:rFonts w:ascii="Arial" w:hAnsi="Arial" w:cs="Arial"/>
          <w:sz w:val="22"/>
          <w:szCs w:val="22"/>
        </w:rPr>
        <w:t xml:space="preserve">surety to those changes.  </w:t>
      </w:r>
      <w:r w:rsidRPr="007A632C">
        <w:rPr>
          <w:rFonts w:ascii="Arial" w:hAnsi="Arial" w:cs="Arial"/>
          <w:sz w:val="22"/>
          <w:szCs w:val="22"/>
        </w:rPr>
        <w:t xml:space="preserve">As far as </w:t>
      </w:r>
      <w:r w:rsidRPr="007A632C" w:rsidR="009C099A">
        <w:rPr>
          <w:rFonts w:ascii="Arial" w:hAnsi="Arial" w:cs="Arial"/>
          <w:sz w:val="22"/>
          <w:szCs w:val="22"/>
        </w:rPr>
        <w:t xml:space="preserve">TTB </w:t>
      </w:r>
      <w:r w:rsidRPr="007A632C">
        <w:rPr>
          <w:rFonts w:ascii="Arial" w:hAnsi="Arial" w:cs="Arial"/>
          <w:sz w:val="22"/>
          <w:szCs w:val="22"/>
        </w:rPr>
        <w:t xml:space="preserve">can determine, </w:t>
      </w:r>
      <w:r w:rsidRPr="007A632C">
        <w:rPr>
          <w:rFonts w:ascii="Arial" w:hAnsi="Arial" w:cs="Arial"/>
          <w:sz w:val="22"/>
          <w:szCs w:val="22"/>
        </w:rPr>
        <w:t xml:space="preserve">similar </w:t>
      </w:r>
      <w:r w:rsidRPr="007A632C">
        <w:rPr>
          <w:rFonts w:ascii="Arial" w:hAnsi="Arial" w:cs="Arial"/>
          <w:sz w:val="22"/>
          <w:szCs w:val="22"/>
        </w:rPr>
        <w:t xml:space="preserve">information is not available </w:t>
      </w:r>
      <w:r w:rsidRPr="007A632C" w:rsidR="009C099A">
        <w:rPr>
          <w:rFonts w:ascii="Arial" w:hAnsi="Arial" w:cs="Arial"/>
          <w:sz w:val="22"/>
          <w:szCs w:val="22"/>
        </w:rPr>
        <w:t xml:space="preserve">to </w:t>
      </w:r>
      <w:r w:rsidRPr="007A632C" w:rsidR="00BE6D83">
        <w:rPr>
          <w:rFonts w:ascii="Arial" w:hAnsi="Arial" w:cs="Arial"/>
          <w:sz w:val="22"/>
          <w:szCs w:val="22"/>
        </w:rPr>
        <w:t xml:space="preserve">TTB </w:t>
      </w:r>
      <w:r w:rsidRPr="007A632C">
        <w:rPr>
          <w:rFonts w:ascii="Arial" w:hAnsi="Arial" w:cs="Arial"/>
          <w:sz w:val="22"/>
          <w:szCs w:val="22"/>
        </w:rPr>
        <w:t>elsewhere.</w:t>
      </w:r>
      <w:r w:rsidRPr="007A632C" w:rsidR="00D9187C">
        <w:rPr>
          <w:rFonts w:ascii="Arial" w:hAnsi="Arial" w:cs="Arial"/>
          <w:sz w:val="22"/>
          <w:szCs w:val="22"/>
        </w:rPr>
        <w:t xml:space="preserve"> </w:t>
      </w:r>
    </w:p>
    <w:p w:rsidR="007A5D4B" w:rsidRPr="00D05549" w:rsidP="007A5D4B" w14:paraId="37387478" w14:textId="77777777">
      <w:pPr>
        <w:suppressAutoHyphens/>
        <w:rPr>
          <w:rFonts w:ascii="Arial" w:hAnsi="Arial" w:cs="Arial"/>
          <w:sz w:val="28"/>
          <w:szCs w:val="28"/>
        </w:rPr>
      </w:pPr>
    </w:p>
    <w:p w:rsidR="00AF1157" w:rsidRPr="00D05549" w:rsidP="00D9187C" w14:paraId="0BD8FF81" w14:textId="77777777">
      <w:pPr>
        <w:rPr>
          <w:rFonts w:ascii="Arial" w:hAnsi="Arial" w:cs="Arial"/>
          <w:i/>
          <w:sz w:val="22"/>
          <w:szCs w:val="22"/>
        </w:rPr>
      </w:pPr>
      <w:r w:rsidRPr="00D05549">
        <w:rPr>
          <w:rFonts w:ascii="Arial" w:hAnsi="Arial" w:cs="Arial"/>
          <w:i/>
          <w:sz w:val="22"/>
          <w:szCs w:val="22"/>
        </w:rPr>
        <w:t xml:space="preserve">5.  </w:t>
      </w:r>
      <w:r w:rsidRPr="00D05549">
        <w:rPr>
          <w:rFonts w:ascii="Arial" w:hAnsi="Arial" w:cs="Arial"/>
          <w:i/>
          <w:sz w:val="22"/>
          <w:szCs w:val="22"/>
        </w:rPr>
        <w:t>If this collection of information impacts small businesses or other small entities,</w:t>
      </w:r>
      <w:r w:rsidRPr="00D05549" w:rsidR="00DF5F98">
        <w:rPr>
          <w:rFonts w:ascii="Arial" w:hAnsi="Arial" w:cs="Arial"/>
          <w:i/>
          <w:sz w:val="22"/>
          <w:szCs w:val="22"/>
        </w:rPr>
        <w:t xml:space="preserve"> </w:t>
      </w:r>
      <w:r w:rsidRPr="00D05549">
        <w:rPr>
          <w:rFonts w:ascii="Arial" w:hAnsi="Arial" w:cs="Arial"/>
          <w:i/>
          <w:sz w:val="22"/>
          <w:szCs w:val="22"/>
        </w:rPr>
        <w:t>what methods are used to minimize burden?</w:t>
      </w:r>
      <w:r w:rsidRPr="00D05549">
        <w:rPr>
          <w:rFonts w:ascii="Arial" w:hAnsi="Arial" w:cs="Arial"/>
          <w:i/>
          <w:sz w:val="22"/>
          <w:szCs w:val="22"/>
        </w:rPr>
        <w:t xml:space="preserve"> </w:t>
      </w:r>
    </w:p>
    <w:p w:rsidR="007A5D4B" w:rsidRPr="00D05549" w:rsidP="00D9187C" w14:paraId="1ECEBE86" w14:textId="77777777">
      <w:pPr>
        <w:rPr>
          <w:rFonts w:ascii="Arial" w:hAnsi="Arial" w:cs="Arial"/>
          <w:sz w:val="22"/>
          <w:szCs w:val="22"/>
        </w:rPr>
      </w:pPr>
    </w:p>
    <w:p w:rsidR="00B01785" w:rsidRPr="00D05549" w:rsidP="00B01785" w14:paraId="51F61525" w14:textId="222345BD">
      <w:pPr>
        <w:ind w:left="360"/>
        <w:rPr>
          <w:rFonts w:ascii="Arial" w:hAnsi="Arial" w:cs="Arial"/>
          <w:sz w:val="22"/>
          <w:szCs w:val="22"/>
        </w:rPr>
      </w:pPr>
      <w:r w:rsidRPr="00D05549">
        <w:rPr>
          <w:rFonts w:ascii="Arial" w:hAnsi="Arial" w:cs="Arial"/>
          <w:sz w:val="22"/>
          <w:szCs w:val="22"/>
        </w:rPr>
        <w:t>To</w:t>
      </w:r>
      <w:r w:rsidRPr="00D05549" w:rsidR="004A40AF">
        <w:rPr>
          <w:rFonts w:ascii="Arial" w:hAnsi="Arial" w:cs="Arial"/>
          <w:sz w:val="22"/>
          <w:szCs w:val="22"/>
        </w:rPr>
        <w:t xml:space="preserve"> protect the revenue, </w:t>
      </w:r>
      <w:r w:rsidRPr="00D05549" w:rsidR="0033467C">
        <w:rPr>
          <w:rFonts w:ascii="Arial" w:hAnsi="Arial" w:cs="Arial"/>
          <w:sz w:val="22"/>
          <w:szCs w:val="22"/>
        </w:rPr>
        <w:t xml:space="preserve">the IRC </w:t>
      </w:r>
      <w:r w:rsidRPr="00D05549">
        <w:rPr>
          <w:rFonts w:ascii="Arial" w:hAnsi="Arial" w:cs="Arial"/>
          <w:sz w:val="22"/>
          <w:szCs w:val="22"/>
        </w:rPr>
        <w:t xml:space="preserve">generally </w:t>
      </w:r>
      <w:r w:rsidRPr="00D05549" w:rsidR="0033467C">
        <w:rPr>
          <w:rFonts w:ascii="Arial" w:hAnsi="Arial" w:cs="Arial"/>
          <w:sz w:val="22"/>
          <w:szCs w:val="22"/>
        </w:rPr>
        <w:t xml:space="preserve">requires </w:t>
      </w:r>
      <w:r w:rsidRPr="00D05549" w:rsidR="00EA32B8">
        <w:rPr>
          <w:rFonts w:ascii="Arial" w:hAnsi="Arial" w:cs="Arial"/>
          <w:sz w:val="22"/>
          <w:szCs w:val="22"/>
        </w:rPr>
        <w:t xml:space="preserve">alcohol and tobacco </w:t>
      </w:r>
      <w:r w:rsidRPr="00D05549" w:rsidR="004A40AF">
        <w:rPr>
          <w:rFonts w:ascii="Arial" w:hAnsi="Arial" w:cs="Arial"/>
          <w:sz w:val="22"/>
          <w:szCs w:val="22"/>
        </w:rPr>
        <w:t xml:space="preserve">industry </w:t>
      </w:r>
      <w:r w:rsidRPr="00D05549">
        <w:rPr>
          <w:rFonts w:ascii="Arial" w:hAnsi="Arial" w:cs="Arial"/>
          <w:sz w:val="22"/>
          <w:szCs w:val="22"/>
        </w:rPr>
        <w:t>members</w:t>
      </w:r>
      <w:r w:rsidRPr="00D05549" w:rsidR="00AD4093">
        <w:rPr>
          <w:rFonts w:ascii="Arial" w:hAnsi="Arial" w:cs="Arial"/>
          <w:sz w:val="22"/>
          <w:szCs w:val="22"/>
        </w:rPr>
        <w:t xml:space="preserve"> t</w:t>
      </w:r>
      <w:r w:rsidRPr="00D05549" w:rsidR="00EA32B8">
        <w:rPr>
          <w:rFonts w:ascii="Arial" w:hAnsi="Arial" w:cs="Arial"/>
          <w:sz w:val="22"/>
          <w:szCs w:val="22"/>
        </w:rPr>
        <w:t>o f</w:t>
      </w:r>
      <w:r w:rsidRPr="00D05549">
        <w:rPr>
          <w:rFonts w:ascii="Arial" w:hAnsi="Arial" w:cs="Arial"/>
          <w:sz w:val="22"/>
          <w:szCs w:val="22"/>
        </w:rPr>
        <w:t xml:space="preserve">ile a </w:t>
      </w:r>
      <w:r w:rsidRPr="00D05549" w:rsidR="00EA32B8">
        <w:rPr>
          <w:rFonts w:ascii="Arial" w:hAnsi="Arial" w:cs="Arial"/>
          <w:sz w:val="22"/>
          <w:szCs w:val="22"/>
        </w:rPr>
        <w:t>bond</w:t>
      </w:r>
      <w:r w:rsidRPr="00D05549" w:rsidR="004A40AF">
        <w:rPr>
          <w:rFonts w:ascii="Arial" w:hAnsi="Arial" w:cs="Arial"/>
          <w:sz w:val="22"/>
          <w:szCs w:val="22"/>
        </w:rPr>
        <w:t xml:space="preserve"> </w:t>
      </w:r>
      <w:r w:rsidRPr="00D05549" w:rsidR="00E24312">
        <w:rPr>
          <w:rFonts w:ascii="Arial" w:hAnsi="Arial" w:cs="Arial"/>
          <w:sz w:val="22"/>
          <w:szCs w:val="22"/>
        </w:rPr>
        <w:t>to protect the revenue</w:t>
      </w:r>
      <w:r w:rsidRPr="00D05549">
        <w:rPr>
          <w:rFonts w:ascii="Arial" w:hAnsi="Arial" w:cs="Arial"/>
          <w:sz w:val="22"/>
          <w:szCs w:val="22"/>
        </w:rPr>
        <w:t xml:space="preserve">.  </w:t>
      </w:r>
      <w:r w:rsidRPr="00D05549" w:rsidR="00E24312">
        <w:rPr>
          <w:rFonts w:ascii="Arial" w:hAnsi="Arial" w:cs="Arial"/>
          <w:sz w:val="22"/>
          <w:szCs w:val="22"/>
        </w:rPr>
        <w:t xml:space="preserve">However, the IRC now exempts small alcohol beverage </w:t>
      </w:r>
      <w:r w:rsidRPr="00D05549">
        <w:rPr>
          <w:rFonts w:ascii="Arial" w:hAnsi="Arial" w:cs="Arial"/>
          <w:sz w:val="22"/>
          <w:szCs w:val="22"/>
        </w:rPr>
        <w:t>producers</w:t>
      </w:r>
      <w:r w:rsidRPr="00D05549" w:rsidR="00E24312">
        <w:rPr>
          <w:rFonts w:ascii="Arial" w:hAnsi="Arial" w:cs="Arial"/>
          <w:sz w:val="22"/>
          <w:szCs w:val="22"/>
        </w:rPr>
        <w:t>, defined as those eligible to file tax returns on an annual or quarterly basis, from its bond requirements</w:t>
      </w:r>
      <w:r w:rsidRPr="00D05549">
        <w:rPr>
          <w:rFonts w:ascii="Arial" w:hAnsi="Arial" w:cs="Arial"/>
          <w:sz w:val="22"/>
          <w:szCs w:val="22"/>
        </w:rPr>
        <w:t>.</w:t>
      </w:r>
      <w:r>
        <w:rPr>
          <w:rStyle w:val="FootnoteReference"/>
          <w:rFonts w:ascii="Arial" w:hAnsi="Arial" w:cs="Arial"/>
          <w:sz w:val="22"/>
          <w:szCs w:val="22"/>
        </w:rPr>
        <w:footnoteReference w:id="3"/>
      </w:r>
      <w:r w:rsidRPr="00D05549">
        <w:rPr>
          <w:rFonts w:ascii="Arial" w:hAnsi="Arial" w:cs="Arial"/>
          <w:sz w:val="22"/>
          <w:szCs w:val="22"/>
        </w:rPr>
        <w:t xml:space="preserve">  </w:t>
      </w:r>
      <w:r w:rsidRPr="00D05549">
        <w:rPr>
          <w:rFonts w:ascii="Arial" w:hAnsi="Arial" w:cs="Arial"/>
          <w:sz w:val="22"/>
          <w:szCs w:val="22"/>
        </w:rPr>
        <w:t xml:space="preserve">As such, </w:t>
      </w:r>
      <w:r w:rsidRPr="00D05549">
        <w:rPr>
          <w:rFonts w:ascii="Arial" w:hAnsi="Arial" w:cs="Arial"/>
          <w:sz w:val="22"/>
          <w:szCs w:val="22"/>
        </w:rPr>
        <w:t xml:space="preserve">small </w:t>
      </w:r>
      <w:r w:rsidRPr="00D05549" w:rsidR="00E24312">
        <w:rPr>
          <w:rFonts w:ascii="Arial" w:hAnsi="Arial" w:cs="Arial"/>
          <w:sz w:val="22"/>
          <w:szCs w:val="22"/>
        </w:rPr>
        <w:t xml:space="preserve">entities no longer </w:t>
      </w:r>
      <w:r w:rsidRPr="00D05549">
        <w:rPr>
          <w:rFonts w:ascii="Arial" w:hAnsi="Arial" w:cs="Arial"/>
          <w:sz w:val="22"/>
          <w:szCs w:val="22"/>
        </w:rPr>
        <w:t xml:space="preserve">file bonds, </w:t>
      </w:r>
      <w:r w:rsidRPr="00D05549" w:rsidR="00D05549">
        <w:rPr>
          <w:rFonts w:ascii="Arial" w:hAnsi="Arial" w:cs="Arial"/>
          <w:sz w:val="22"/>
          <w:szCs w:val="22"/>
        </w:rPr>
        <w:t xml:space="preserve">and </w:t>
      </w:r>
      <w:r w:rsidRPr="00D05549">
        <w:rPr>
          <w:rFonts w:ascii="Arial" w:hAnsi="Arial" w:cs="Arial"/>
          <w:sz w:val="22"/>
          <w:szCs w:val="22"/>
        </w:rPr>
        <w:t xml:space="preserve">they </w:t>
      </w:r>
      <w:r w:rsidRPr="00D05549" w:rsidR="00D05549">
        <w:rPr>
          <w:rFonts w:ascii="Arial" w:hAnsi="Arial" w:cs="Arial"/>
          <w:sz w:val="22"/>
          <w:szCs w:val="22"/>
        </w:rPr>
        <w:t xml:space="preserve">therefore </w:t>
      </w:r>
      <w:r w:rsidRPr="00D05549">
        <w:rPr>
          <w:rFonts w:ascii="Arial" w:hAnsi="Arial" w:cs="Arial"/>
          <w:sz w:val="22"/>
          <w:szCs w:val="22"/>
        </w:rPr>
        <w:t xml:space="preserve">no longer </w:t>
      </w:r>
      <w:r w:rsidRPr="00D05549">
        <w:rPr>
          <w:rFonts w:ascii="Arial" w:hAnsi="Arial" w:cs="Arial"/>
          <w:sz w:val="22"/>
          <w:szCs w:val="22"/>
        </w:rPr>
        <w:t xml:space="preserve">need to report a change in </w:t>
      </w:r>
      <w:r w:rsidRPr="00D05549" w:rsidR="00D05549">
        <w:rPr>
          <w:rFonts w:ascii="Arial" w:hAnsi="Arial" w:cs="Arial"/>
          <w:sz w:val="22"/>
          <w:szCs w:val="22"/>
        </w:rPr>
        <w:t xml:space="preserve">a </w:t>
      </w:r>
      <w:r w:rsidRPr="00D05549">
        <w:rPr>
          <w:rFonts w:ascii="Arial" w:hAnsi="Arial" w:cs="Arial"/>
          <w:sz w:val="22"/>
          <w:szCs w:val="22"/>
        </w:rPr>
        <w:t>bond and the consent of the surety</w:t>
      </w:r>
      <w:r w:rsidRPr="00D05549">
        <w:rPr>
          <w:rFonts w:ascii="Arial" w:hAnsi="Arial" w:cs="Arial"/>
          <w:sz w:val="22"/>
          <w:szCs w:val="22"/>
        </w:rPr>
        <w:t xml:space="preserve">.  </w:t>
      </w:r>
      <w:r w:rsidRPr="00D05549" w:rsidR="00E24312">
        <w:rPr>
          <w:rFonts w:ascii="Arial" w:hAnsi="Arial" w:cs="Arial"/>
          <w:sz w:val="22"/>
          <w:szCs w:val="22"/>
        </w:rPr>
        <w:t xml:space="preserve">Since </w:t>
      </w:r>
      <w:r w:rsidRPr="00D05549">
        <w:rPr>
          <w:rFonts w:ascii="Arial" w:hAnsi="Arial" w:cs="Arial"/>
          <w:sz w:val="22"/>
          <w:szCs w:val="22"/>
        </w:rPr>
        <w:t xml:space="preserve">such </w:t>
      </w:r>
      <w:r w:rsidRPr="00D05549">
        <w:rPr>
          <w:rFonts w:ascii="Arial" w:hAnsi="Arial" w:cs="Arial"/>
          <w:sz w:val="22"/>
          <w:szCs w:val="22"/>
        </w:rPr>
        <w:t>small producers pr</w:t>
      </w:r>
      <w:r w:rsidRPr="00D05549" w:rsidR="00E24312">
        <w:rPr>
          <w:rFonts w:ascii="Arial" w:hAnsi="Arial" w:cs="Arial"/>
          <w:sz w:val="22"/>
          <w:szCs w:val="22"/>
        </w:rPr>
        <w:t xml:space="preserve">eviously made up the largest group of respondents to this </w:t>
      </w:r>
      <w:r w:rsidRPr="00D05549">
        <w:rPr>
          <w:rFonts w:ascii="Arial" w:hAnsi="Arial" w:cs="Arial"/>
          <w:sz w:val="22"/>
          <w:szCs w:val="22"/>
        </w:rPr>
        <w:t>c</w:t>
      </w:r>
      <w:r w:rsidRPr="00D05549" w:rsidR="00E24312">
        <w:rPr>
          <w:rFonts w:ascii="Arial" w:hAnsi="Arial" w:cs="Arial"/>
          <w:sz w:val="22"/>
          <w:szCs w:val="22"/>
        </w:rPr>
        <w:t xml:space="preserve">ollection, TTB believes that this information </w:t>
      </w:r>
      <w:r w:rsidRPr="00D05549">
        <w:rPr>
          <w:rFonts w:ascii="Arial" w:hAnsi="Arial" w:cs="Arial"/>
          <w:sz w:val="22"/>
          <w:szCs w:val="22"/>
        </w:rPr>
        <w:t xml:space="preserve">request </w:t>
      </w:r>
      <w:r w:rsidRPr="00D05549" w:rsidR="00E24312">
        <w:rPr>
          <w:rFonts w:ascii="Arial" w:hAnsi="Arial" w:cs="Arial"/>
          <w:sz w:val="22"/>
          <w:szCs w:val="22"/>
        </w:rPr>
        <w:t xml:space="preserve">does not </w:t>
      </w:r>
      <w:r w:rsidRPr="00D05549">
        <w:rPr>
          <w:rFonts w:ascii="Arial" w:hAnsi="Arial" w:cs="Arial"/>
          <w:sz w:val="22"/>
          <w:szCs w:val="22"/>
        </w:rPr>
        <w:t>affect</w:t>
      </w:r>
      <w:r w:rsidRPr="00D05549" w:rsidR="00E24312">
        <w:rPr>
          <w:rFonts w:ascii="Arial" w:hAnsi="Arial" w:cs="Arial"/>
          <w:sz w:val="22"/>
          <w:szCs w:val="22"/>
        </w:rPr>
        <w:t xml:space="preserve"> a significant number of small </w:t>
      </w:r>
      <w:r w:rsidRPr="00D05549">
        <w:rPr>
          <w:rFonts w:ascii="Arial" w:hAnsi="Arial" w:cs="Arial"/>
          <w:sz w:val="22"/>
          <w:szCs w:val="22"/>
        </w:rPr>
        <w:t xml:space="preserve">entities. </w:t>
      </w:r>
    </w:p>
    <w:p w:rsidR="00B01785" w:rsidRPr="00D05549" w:rsidP="00B01785" w14:paraId="2DB58ADC" w14:textId="77777777">
      <w:pPr>
        <w:ind w:left="360"/>
        <w:rPr>
          <w:rFonts w:ascii="Arial" w:hAnsi="Arial" w:cs="Arial"/>
          <w:sz w:val="22"/>
          <w:szCs w:val="22"/>
        </w:rPr>
      </w:pPr>
    </w:p>
    <w:p w:rsidR="000C0F79" w:rsidRPr="00D05549" w:rsidP="00B01785" w14:paraId="66E7F84F" w14:textId="4E81ED7C">
      <w:pPr>
        <w:ind w:left="360"/>
        <w:rPr>
          <w:rFonts w:ascii="Arial" w:hAnsi="Arial" w:cs="Arial"/>
          <w:sz w:val="22"/>
          <w:szCs w:val="22"/>
        </w:rPr>
      </w:pPr>
      <w:r w:rsidRPr="00D05549">
        <w:rPr>
          <w:rFonts w:ascii="Arial" w:hAnsi="Arial" w:cs="Arial"/>
          <w:sz w:val="22"/>
          <w:szCs w:val="22"/>
        </w:rPr>
        <w:t>F</w:t>
      </w:r>
      <w:r w:rsidRPr="00D05549" w:rsidR="00B04D61">
        <w:rPr>
          <w:rFonts w:ascii="Arial" w:hAnsi="Arial" w:cs="Arial"/>
          <w:sz w:val="22"/>
          <w:szCs w:val="22"/>
        </w:rPr>
        <w:t xml:space="preserve">or those </w:t>
      </w:r>
      <w:r w:rsidRPr="00D05549" w:rsidR="004A40AF">
        <w:rPr>
          <w:rFonts w:ascii="Arial" w:hAnsi="Arial" w:cs="Arial"/>
          <w:sz w:val="22"/>
          <w:szCs w:val="22"/>
        </w:rPr>
        <w:t xml:space="preserve">TTB-regulated </w:t>
      </w:r>
      <w:r w:rsidRPr="00D05549" w:rsidR="00C94F96">
        <w:rPr>
          <w:rFonts w:ascii="Arial" w:hAnsi="Arial" w:cs="Arial"/>
          <w:sz w:val="22"/>
          <w:szCs w:val="22"/>
        </w:rPr>
        <w:t xml:space="preserve">alcohol and tobacco </w:t>
      </w:r>
      <w:r w:rsidRPr="00D05549" w:rsidR="0033467C">
        <w:rPr>
          <w:rFonts w:ascii="Arial" w:hAnsi="Arial" w:cs="Arial"/>
          <w:sz w:val="22"/>
          <w:szCs w:val="22"/>
        </w:rPr>
        <w:t xml:space="preserve">businesses </w:t>
      </w:r>
      <w:r w:rsidRPr="00D05549" w:rsidR="00AD4093">
        <w:rPr>
          <w:rFonts w:ascii="Arial" w:hAnsi="Arial" w:cs="Arial"/>
          <w:sz w:val="22"/>
          <w:szCs w:val="22"/>
        </w:rPr>
        <w:t xml:space="preserve">still </w:t>
      </w:r>
      <w:r w:rsidRPr="00D05549" w:rsidR="004A40AF">
        <w:rPr>
          <w:rFonts w:ascii="Arial" w:hAnsi="Arial" w:cs="Arial"/>
          <w:sz w:val="22"/>
          <w:szCs w:val="22"/>
        </w:rPr>
        <w:t>r</w:t>
      </w:r>
      <w:r w:rsidRPr="00D05549" w:rsidR="00B04D61">
        <w:rPr>
          <w:rFonts w:ascii="Arial" w:hAnsi="Arial" w:cs="Arial"/>
          <w:sz w:val="22"/>
          <w:szCs w:val="22"/>
        </w:rPr>
        <w:t xml:space="preserve">equired to furnish a bond, </w:t>
      </w:r>
      <w:r w:rsidRPr="00D05549" w:rsidR="00F749B8">
        <w:rPr>
          <w:rFonts w:ascii="Arial" w:hAnsi="Arial" w:cs="Arial"/>
          <w:sz w:val="22"/>
          <w:szCs w:val="22"/>
        </w:rPr>
        <w:t xml:space="preserve">TTB believes </w:t>
      </w:r>
      <w:r w:rsidRPr="00D05549">
        <w:rPr>
          <w:rFonts w:ascii="Arial" w:hAnsi="Arial" w:cs="Arial"/>
          <w:sz w:val="22"/>
          <w:szCs w:val="22"/>
        </w:rPr>
        <w:t xml:space="preserve">that TTB F 5000.18 provides flexibility to all entities, </w:t>
      </w:r>
      <w:r w:rsidRPr="00D05549" w:rsidR="00F749B8">
        <w:rPr>
          <w:rFonts w:ascii="Arial" w:hAnsi="Arial" w:cs="Arial"/>
          <w:sz w:val="22"/>
          <w:szCs w:val="22"/>
        </w:rPr>
        <w:t xml:space="preserve">regardless of size, </w:t>
      </w:r>
      <w:r w:rsidRPr="00D05549">
        <w:rPr>
          <w:rFonts w:ascii="Arial" w:hAnsi="Arial" w:cs="Arial"/>
          <w:sz w:val="22"/>
          <w:szCs w:val="22"/>
        </w:rPr>
        <w:t xml:space="preserve">as </w:t>
      </w:r>
      <w:r w:rsidRPr="00D05549">
        <w:rPr>
          <w:rFonts w:ascii="Arial" w:hAnsi="Arial" w:cs="Arial"/>
          <w:sz w:val="22"/>
          <w:szCs w:val="22"/>
        </w:rPr>
        <w:t xml:space="preserve">the form provides for an extension of </w:t>
      </w:r>
      <w:r w:rsidRPr="00D05549" w:rsidR="002F48AF">
        <w:rPr>
          <w:rFonts w:ascii="Arial" w:hAnsi="Arial" w:cs="Arial"/>
          <w:sz w:val="22"/>
          <w:szCs w:val="22"/>
        </w:rPr>
        <w:t>existing</w:t>
      </w:r>
      <w:r w:rsidRPr="00D05549">
        <w:rPr>
          <w:rFonts w:ascii="Arial" w:hAnsi="Arial" w:cs="Arial"/>
          <w:sz w:val="22"/>
          <w:szCs w:val="22"/>
        </w:rPr>
        <w:t xml:space="preserve"> surety</w:t>
      </w:r>
      <w:r w:rsidRPr="00D05549" w:rsidR="002F48AF">
        <w:rPr>
          <w:rFonts w:ascii="Arial" w:hAnsi="Arial" w:cs="Arial"/>
          <w:sz w:val="22"/>
          <w:szCs w:val="22"/>
        </w:rPr>
        <w:t xml:space="preserve"> </w:t>
      </w:r>
      <w:r w:rsidRPr="00D05549">
        <w:rPr>
          <w:rFonts w:ascii="Arial" w:hAnsi="Arial" w:cs="Arial"/>
          <w:sz w:val="22"/>
          <w:szCs w:val="22"/>
        </w:rPr>
        <w:t xml:space="preserve">bond in lieu of </w:t>
      </w:r>
      <w:r w:rsidRPr="00D05549">
        <w:rPr>
          <w:rFonts w:ascii="Arial" w:hAnsi="Arial" w:cs="Arial"/>
          <w:sz w:val="22"/>
          <w:szCs w:val="22"/>
        </w:rPr>
        <w:t xml:space="preserve">having to file a new </w:t>
      </w:r>
      <w:r w:rsidRPr="00D05549" w:rsidR="00B04D61">
        <w:rPr>
          <w:rFonts w:ascii="Arial" w:hAnsi="Arial" w:cs="Arial"/>
          <w:sz w:val="22"/>
          <w:szCs w:val="22"/>
        </w:rPr>
        <w:t xml:space="preserve">bond. </w:t>
      </w:r>
    </w:p>
    <w:p w:rsidR="007A5D4B" w:rsidRPr="00D05549" w:rsidP="007A5D4B" w14:paraId="69EB3331" w14:textId="77777777">
      <w:pPr>
        <w:suppressAutoHyphens/>
        <w:rPr>
          <w:rFonts w:ascii="Arial" w:hAnsi="Arial" w:cs="Arial"/>
          <w:sz w:val="28"/>
          <w:szCs w:val="28"/>
        </w:rPr>
      </w:pPr>
    </w:p>
    <w:p w:rsidR="00AF1157" w:rsidRPr="00D05549" w:rsidP="00D73D2D" w14:paraId="7F17C047" w14:textId="77777777">
      <w:pPr>
        <w:suppressAutoHyphens/>
        <w:rPr>
          <w:rFonts w:ascii="Arial" w:hAnsi="Arial" w:cs="Arial"/>
          <w:i/>
          <w:sz w:val="22"/>
          <w:szCs w:val="22"/>
        </w:rPr>
      </w:pPr>
      <w:r w:rsidRPr="00D05549">
        <w:rPr>
          <w:rFonts w:ascii="Arial" w:hAnsi="Arial" w:cs="Arial"/>
          <w:i/>
          <w:sz w:val="22"/>
          <w:szCs w:val="22"/>
        </w:rPr>
        <w:t xml:space="preserve">6.  </w:t>
      </w:r>
      <w:r w:rsidRPr="00D05549">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D05549">
        <w:rPr>
          <w:rFonts w:ascii="Arial" w:hAnsi="Arial" w:cs="Arial"/>
          <w:i/>
          <w:sz w:val="22"/>
          <w:szCs w:val="22"/>
        </w:rPr>
        <w:t xml:space="preserve"> </w:t>
      </w:r>
    </w:p>
    <w:p w:rsidR="00AF1157" w:rsidRPr="00D05549" w:rsidP="00D73D2D" w14:paraId="4D38700F" w14:textId="77777777">
      <w:pPr>
        <w:suppressAutoHyphens/>
        <w:ind w:left="480" w:hanging="480"/>
        <w:rPr>
          <w:rFonts w:ascii="Arial" w:hAnsi="Arial" w:cs="Arial"/>
          <w:sz w:val="22"/>
          <w:szCs w:val="22"/>
        </w:rPr>
      </w:pPr>
    </w:p>
    <w:p w:rsidR="000C0F79" w:rsidRPr="00D05549" w:rsidP="000C0F79" w14:paraId="64C7D293" w14:textId="4925710C">
      <w:pPr>
        <w:ind w:left="360"/>
        <w:rPr>
          <w:rFonts w:ascii="Arial" w:hAnsi="Arial" w:cs="Arial"/>
          <w:sz w:val="22"/>
          <w:szCs w:val="22"/>
        </w:rPr>
      </w:pPr>
      <w:r w:rsidRPr="00D05549">
        <w:rPr>
          <w:rFonts w:ascii="Arial" w:hAnsi="Arial" w:cs="Arial"/>
          <w:sz w:val="22"/>
          <w:szCs w:val="22"/>
        </w:rPr>
        <w:t>F</w:t>
      </w:r>
      <w:r w:rsidRPr="00D05549" w:rsidR="00B04D61">
        <w:rPr>
          <w:rFonts w:ascii="Arial" w:hAnsi="Arial" w:cs="Arial"/>
          <w:sz w:val="22"/>
          <w:szCs w:val="22"/>
        </w:rPr>
        <w:t xml:space="preserve">or those alcohol and tobacco </w:t>
      </w:r>
      <w:r w:rsidRPr="00D05549">
        <w:rPr>
          <w:rFonts w:ascii="Arial" w:hAnsi="Arial" w:cs="Arial"/>
          <w:sz w:val="22"/>
          <w:szCs w:val="22"/>
        </w:rPr>
        <w:t>industry</w:t>
      </w:r>
      <w:r w:rsidRPr="00D05549" w:rsidR="00C86C19">
        <w:rPr>
          <w:rFonts w:ascii="Arial" w:hAnsi="Arial" w:cs="Arial"/>
          <w:sz w:val="22"/>
          <w:szCs w:val="22"/>
        </w:rPr>
        <w:t xml:space="preserve"> proprietors</w:t>
      </w:r>
      <w:r w:rsidRPr="00D05549">
        <w:rPr>
          <w:rFonts w:ascii="Arial" w:hAnsi="Arial" w:cs="Arial"/>
          <w:sz w:val="22"/>
          <w:szCs w:val="22"/>
        </w:rPr>
        <w:t xml:space="preserve"> </w:t>
      </w:r>
      <w:r w:rsidRPr="00D05549" w:rsidR="00B04D61">
        <w:rPr>
          <w:rFonts w:ascii="Arial" w:hAnsi="Arial" w:cs="Arial"/>
          <w:sz w:val="22"/>
          <w:szCs w:val="22"/>
        </w:rPr>
        <w:t xml:space="preserve">required by the IRC to </w:t>
      </w:r>
      <w:r w:rsidRPr="00D05549" w:rsidR="00D05549">
        <w:rPr>
          <w:rFonts w:ascii="Arial" w:hAnsi="Arial" w:cs="Arial"/>
          <w:sz w:val="22"/>
          <w:szCs w:val="22"/>
        </w:rPr>
        <w:t xml:space="preserve">provide </w:t>
      </w:r>
      <w:r w:rsidRPr="00D05549" w:rsidR="00B04D61">
        <w:rPr>
          <w:rFonts w:ascii="Arial" w:hAnsi="Arial" w:cs="Arial"/>
          <w:sz w:val="22"/>
          <w:szCs w:val="22"/>
        </w:rPr>
        <w:t>a bond,</w:t>
      </w:r>
      <w:r w:rsidRPr="00D05549">
        <w:rPr>
          <w:rFonts w:ascii="Arial" w:hAnsi="Arial" w:cs="Arial"/>
          <w:sz w:val="22"/>
          <w:szCs w:val="22"/>
        </w:rPr>
        <w:t xml:space="preserve"> the TTB regulations require the use of </w:t>
      </w:r>
      <w:r w:rsidRPr="00D05549">
        <w:rPr>
          <w:rFonts w:ascii="Arial" w:hAnsi="Arial" w:cs="Arial"/>
          <w:sz w:val="22"/>
          <w:szCs w:val="22"/>
        </w:rPr>
        <w:t xml:space="preserve">TTB F 5000.18 only when the </w:t>
      </w:r>
      <w:r w:rsidRPr="00D05549">
        <w:rPr>
          <w:rFonts w:ascii="Arial" w:hAnsi="Arial" w:cs="Arial"/>
          <w:sz w:val="22"/>
          <w:szCs w:val="22"/>
        </w:rPr>
        <w:t xml:space="preserve">respondent </w:t>
      </w:r>
      <w:r w:rsidRPr="00D05549">
        <w:rPr>
          <w:rFonts w:ascii="Arial" w:hAnsi="Arial" w:cs="Arial"/>
          <w:sz w:val="22"/>
          <w:szCs w:val="22"/>
        </w:rPr>
        <w:t xml:space="preserve">desires to </w:t>
      </w:r>
      <w:r w:rsidRPr="00D05549">
        <w:rPr>
          <w:rFonts w:ascii="Arial" w:hAnsi="Arial" w:cs="Arial"/>
          <w:sz w:val="22"/>
          <w:szCs w:val="22"/>
        </w:rPr>
        <w:t>change the activities covered under</w:t>
      </w:r>
      <w:r w:rsidRPr="00D05549" w:rsidR="00B01785">
        <w:rPr>
          <w:rFonts w:ascii="Arial" w:hAnsi="Arial" w:cs="Arial"/>
          <w:sz w:val="22"/>
          <w:szCs w:val="22"/>
        </w:rPr>
        <w:t>,</w:t>
      </w:r>
      <w:r w:rsidRPr="00D05549">
        <w:rPr>
          <w:rFonts w:ascii="Arial" w:hAnsi="Arial" w:cs="Arial"/>
          <w:sz w:val="22"/>
          <w:szCs w:val="22"/>
        </w:rPr>
        <w:t xml:space="preserve"> </w:t>
      </w:r>
      <w:r w:rsidRPr="00D05549" w:rsidR="002F48AF">
        <w:rPr>
          <w:rFonts w:ascii="Arial" w:hAnsi="Arial" w:cs="Arial"/>
          <w:sz w:val="22"/>
          <w:szCs w:val="22"/>
        </w:rPr>
        <w:t xml:space="preserve">or conditions </w:t>
      </w:r>
      <w:r w:rsidRPr="00D05549" w:rsidR="00B01785">
        <w:rPr>
          <w:rFonts w:ascii="Arial" w:hAnsi="Arial" w:cs="Arial"/>
          <w:sz w:val="22"/>
          <w:szCs w:val="22"/>
        </w:rPr>
        <w:t>of,</w:t>
      </w:r>
      <w:r w:rsidRPr="00D05549" w:rsidR="002F48AF">
        <w:rPr>
          <w:rFonts w:ascii="Arial" w:hAnsi="Arial" w:cs="Arial"/>
          <w:sz w:val="22"/>
          <w:szCs w:val="22"/>
        </w:rPr>
        <w:t xml:space="preserve"> </w:t>
      </w:r>
      <w:r w:rsidRPr="00D05549">
        <w:rPr>
          <w:rFonts w:ascii="Arial" w:hAnsi="Arial" w:cs="Arial"/>
          <w:sz w:val="22"/>
          <w:szCs w:val="22"/>
        </w:rPr>
        <w:t>an existing bond</w:t>
      </w:r>
      <w:r w:rsidRPr="00D05549" w:rsidR="00D05549">
        <w:rPr>
          <w:rFonts w:ascii="Arial" w:hAnsi="Arial" w:cs="Arial"/>
          <w:sz w:val="22"/>
          <w:szCs w:val="22"/>
        </w:rPr>
        <w:t xml:space="preserve"> with the consent of its surety</w:t>
      </w:r>
      <w:r w:rsidRPr="00D05549">
        <w:rPr>
          <w:rFonts w:ascii="Arial" w:hAnsi="Arial" w:cs="Arial"/>
          <w:sz w:val="22"/>
          <w:szCs w:val="22"/>
        </w:rPr>
        <w:t xml:space="preserve">.  As such, TTB cannot conduct this information collection less frequently.  </w:t>
      </w:r>
      <w:r w:rsidRPr="00D05549" w:rsidR="00D05549">
        <w:rPr>
          <w:rFonts w:ascii="Arial" w:hAnsi="Arial" w:cs="Arial"/>
          <w:sz w:val="22"/>
          <w:szCs w:val="22"/>
        </w:rPr>
        <w:t xml:space="preserve">Also, </w:t>
      </w:r>
      <w:r w:rsidRPr="00D05549" w:rsidR="00B01785">
        <w:rPr>
          <w:rFonts w:ascii="Arial" w:hAnsi="Arial" w:cs="Arial"/>
          <w:sz w:val="22"/>
          <w:szCs w:val="22"/>
        </w:rPr>
        <w:t>i</w:t>
      </w:r>
      <w:r w:rsidRPr="00D05549">
        <w:rPr>
          <w:rFonts w:ascii="Arial" w:hAnsi="Arial" w:cs="Arial"/>
          <w:sz w:val="22"/>
          <w:szCs w:val="22"/>
        </w:rPr>
        <w:t xml:space="preserve">f TTB did not provide </w:t>
      </w:r>
      <w:r w:rsidRPr="00D05549">
        <w:rPr>
          <w:rFonts w:ascii="Arial" w:hAnsi="Arial" w:cs="Arial"/>
          <w:sz w:val="22"/>
          <w:szCs w:val="22"/>
        </w:rPr>
        <w:t xml:space="preserve">for a change </w:t>
      </w:r>
      <w:r w:rsidRPr="00D05549" w:rsidR="00451C31">
        <w:rPr>
          <w:rFonts w:ascii="Arial" w:hAnsi="Arial" w:cs="Arial"/>
          <w:sz w:val="22"/>
          <w:szCs w:val="22"/>
        </w:rPr>
        <w:t xml:space="preserve">in </w:t>
      </w:r>
      <w:r w:rsidRPr="00D05549">
        <w:rPr>
          <w:rFonts w:ascii="Arial" w:hAnsi="Arial" w:cs="Arial"/>
          <w:sz w:val="22"/>
          <w:szCs w:val="22"/>
        </w:rPr>
        <w:t>bond</w:t>
      </w:r>
      <w:r w:rsidRPr="00D05549" w:rsidR="00451C31">
        <w:rPr>
          <w:rFonts w:ascii="Arial" w:hAnsi="Arial" w:cs="Arial"/>
          <w:sz w:val="22"/>
          <w:szCs w:val="22"/>
        </w:rPr>
        <w:t xml:space="preserve"> </w:t>
      </w:r>
      <w:r w:rsidRPr="00D05549" w:rsidR="00B01785">
        <w:rPr>
          <w:rFonts w:ascii="Arial" w:hAnsi="Arial" w:cs="Arial"/>
          <w:sz w:val="22"/>
          <w:szCs w:val="22"/>
        </w:rPr>
        <w:t xml:space="preserve">and </w:t>
      </w:r>
      <w:r w:rsidRPr="00D05549">
        <w:rPr>
          <w:rFonts w:ascii="Arial" w:hAnsi="Arial" w:cs="Arial"/>
          <w:sz w:val="22"/>
          <w:szCs w:val="22"/>
        </w:rPr>
        <w:t xml:space="preserve">consent of surety </w:t>
      </w:r>
      <w:r w:rsidRPr="00D05549" w:rsidR="00451C31">
        <w:rPr>
          <w:rFonts w:ascii="Arial" w:hAnsi="Arial" w:cs="Arial"/>
          <w:sz w:val="22"/>
          <w:szCs w:val="22"/>
        </w:rPr>
        <w:t xml:space="preserve">as </w:t>
      </w:r>
      <w:r w:rsidRPr="00D05549">
        <w:rPr>
          <w:rFonts w:ascii="Arial" w:hAnsi="Arial" w:cs="Arial"/>
          <w:sz w:val="22"/>
          <w:szCs w:val="22"/>
        </w:rPr>
        <w:t>filed on TTB F 5000.18, proprietor</w:t>
      </w:r>
      <w:r w:rsidRPr="00D05549" w:rsidR="00B01785">
        <w:rPr>
          <w:rFonts w:ascii="Arial" w:hAnsi="Arial" w:cs="Arial"/>
          <w:sz w:val="22"/>
          <w:szCs w:val="22"/>
        </w:rPr>
        <w:t xml:space="preserve">s would have to file a new bond, </w:t>
      </w:r>
      <w:r w:rsidRPr="00D05549" w:rsidR="002F48AF">
        <w:rPr>
          <w:rFonts w:ascii="Arial" w:hAnsi="Arial" w:cs="Arial"/>
          <w:sz w:val="22"/>
          <w:szCs w:val="22"/>
        </w:rPr>
        <w:t>perhaps at additional cost, and the</w:t>
      </w:r>
      <w:r w:rsidRPr="00D05549" w:rsidR="00B01785">
        <w:rPr>
          <w:rFonts w:ascii="Arial" w:hAnsi="Arial" w:cs="Arial"/>
          <w:sz w:val="22"/>
          <w:szCs w:val="22"/>
        </w:rPr>
        <w:t>ir</w:t>
      </w:r>
      <w:r w:rsidRPr="00D05549">
        <w:rPr>
          <w:rFonts w:ascii="Arial" w:hAnsi="Arial" w:cs="Arial"/>
          <w:sz w:val="22"/>
          <w:szCs w:val="22"/>
        </w:rPr>
        <w:t xml:space="preserve"> ability to engage in activities not covered by </w:t>
      </w:r>
      <w:r w:rsidRPr="00D05549">
        <w:rPr>
          <w:rFonts w:ascii="Arial" w:hAnsi="Arial" w:cs="Arial"/>
          <w:sz w:val="22"/>
          <w:szCs w:val="22"/>
        </w:rPr>
        <w:t xml:space="preserve">an existing </w:t>
      </w:r>
      <w:r w:rsidRPr="00D05549">
        <w:rPr>
          <w:rFonts w:ascii="Arial" w:hAnsi="Arial" w:cs="Arial"/>
          <w:sz w:val="22"/>
          <w:szCs w:val="22"/>
        </w:rPr>
        <w:t xml:space="preserve">bond </w:t>
      </w:r>
      <w:r w:rsidRPr="00D05549" w:rsidR="00451C31">
        <w:rPr>
          <w:rFonts w:ascii="Arial" w:hAnsi="Arial" w:cs="Arial"/>
          <w:sz w:val="22"/>
          <w:szCs w:val="22"/>
        </w:rPr>
        <w:t>w</w:t>
      </w:r>
      <w:r w:rsidRPr="00D05549">
        <w:rPr>
          <w:rFonts w:ascii="Arial" w:hAnsi="Arial" w:cs="Arial"/>
          <w:sz w:val="22"/>
          <w:szCs w:val="22"/>
        </w:rPr>
        <w:t xml:space="preserve">ould be delayed. </w:t>
      </w:r>
    </w:p>
    <w:p w:rsidR="007A5D4B" w:rsidRPr="00D05549" w:rsidP="007A5D4B" w14:paraId="0977EB7D" w14:textId="77777777">
      <w:pPr>
        <w:suppressAutoHyphens/>
        <w:rPr>
          <w:rFonts w:ascii="Arial" w:hAnsi="Arial" w:cs="Arial"/>
          <w:sz w:val="28"/>
          <w:szCs w:val="28"/>
        </w:rPr>
      </w:pPr>
    </w:p>
    <w:p w:rsidR="00451C31" w:rsidRPr="00D05549" w:rsidP="00451C31" w14:paraId="2FD7B593" w14:textId="7D7EC018">
      <w:pPr>
        <w:rPr>
          <w:rFonts w:ascii="Arial" w:eastAsia="Calibri" w:hAnsi="Arial" w:cs="Arial"/>
          <w:i/>
          <w:iCs/>
          <w:sz w:val="22"/>
          <w:szCs w:val="22"/>
        </w:rPr>
      </w:pPr>
      <w:r w:rsidRPr="00D05549">
        <w:rPr>
          <w:rFonts w:ascii="Arial" w:eastAsia="Calibri" w:hAnsi="Arial" w:cs="Arial"/>
          <w:i/>
          <w:iCs/>
          <w:sz w:val="22"/>
          <w:szCs w:val="22"/>
        </w:rPr>
        <w:t>7.  Are there any special circumstances associated with this information collection that would require it to be conducted in a manner inconsistent with OMB guidelines?</w:t>
      </w:r>
      <w:r w:rsidRPr="00D05549" w:rsidR="002718FD">
        <w:rPr>
          <w:rFonts w:ascii="Arial" w:eastAsia="Calibri" w:hAnsi="Arial" w:cs="Arial"/>
          <w:i/>
          <w:iCs/>
          <w:sz w:val="22"/>
          <w:szCs w:val="22"/>
        </w:rPr>
        <w:t xml:space="preserve"> </w:t>
      </w:r>
      <w:r w:rsidRPr="00D05549">
        <w:rPr>
          <w:rFonts w:ascii="Arial" w:eastAsia="Calibri" w:hAnsi="Arial" w:cs="Arial"/>
          <w:i/>
          <w:iCs/>
          <w:sz w:val="22"/>
          <w:szCs w:val="22"/>
        </w:rPr>
        <w:t xml:space="preserve"> (See 5 CFR 1320.5(d)(2).) </w:t>
      </w:r>
    </w:p>
    <w:p w:rsidR="00451C31" w:rsidRPr="00D05549" w:rsidP="00451C31" w14:paraId="015D9EF3" w14:textId="77777777">
      <w:pPr>
        <w:rPr>
          <w:rFonts w:ascii="Arial" w:eastAsia="Calibri" w:hAnsi="Arial" w:cs="Arial"/>
          <w:sz w:val="22"/>
          <w:szCs w:val="22"/>
        </w:rPr>
      </w:pPr>
    </w:p>
    <w:p w:rsidR="00451C31" w:rsidRPr="00D05549" w:rsidP="00451C31" w14:paraId="7FA77BE2" w14:textId="77777777">
      <w:pPr>
        <w:ind w:left="360"/>
        <w:rPr>
          <w:rFonts w:ascii="Arial" w:eastAsia="Calibri" w:hAnsi="Arial" w:cs="Arial"/>
          <w:sz w:val="22"/>
          <w:szCs w:val="22"/>
        </w:rPr>
      </w:pPr>
      <w:r w:rsidRPr="00D05549">
        <w:rPr>
          <w:rFonts w:ascii="Arial" w:eastAsia="Calibri" w:hAnsi="Arial" w:cs="Arial"/>
          <w:sz w:val="22"/>
          <w:szCs w:val="22"/>
        </w:rPr>
        <w:t xml:space="preserve">There are no special circumstances associated with this information collection that would require it to be inconsistent with OMB guidelines. </w:t>
      </w:r>
    </w:p>
    <w:p w:rsidR="00EC4FC3" w:rsidRPr="00D05549" w:rsidP="00D73D2D" w14:paraId="171BD518" w14:textId="77777777">
      <w:pPr>
        <w:rPr>
          <w:rFonts w:ascii="Arial" w:hAnsi="Arial" w:cs="Arial"/>
          <w:sz w:val="28"/>
          <w:szCs w:val="28"/>
        </w:rPr>
      </w:pPr>
    </w:p>
    <w:p w:rsidR="005C282B" w:rsidRPr="00D05549" w:rsidP="00D73D2D" w14:paraId="21CAB2D2" w14:textId="77777777">
      <w:pPr>
        <w:rPr>
          <w:rFonts w:ascii="Arial" w:hAnsi="Arial" w:cs="Arial"/>
          <w:i/>
          <w:sz w:val="22"/>
          <w:szCs w:val="22"/>
        </w:rPr>
      </w:pPr>
      <w:r w:rsidRPr="00D05549">
        <w:rPr>
          <w:rFonts w:ascii="Arial" w:hAnsi="Arial" w:cs="Arial"/>
          <w:i/>
          <w:sz w:val="22"/>
          <w:szCs w:val="22"/>
        </w:rPr>
        <w:t xml:space="preserve">8.  </w:t>
      </w:r>
      <w:r w:rsidRPr="00D05549" w:rsidR="00EC4FC3">
        <w:rPr>
          <w:rFonts w:ascii="Arial" w:hAnsi="Arial" w:cs="Arial"/>
          <w:i/>
          <w:sz w:val="22"/>
          <w:szCs w:val="22"/>
        </w:rPr>
        <w:t>What effort was made to notify the general public about this collection of information?</w:t>
      </w:r>
      <w:r w:rsidRPr="00D05549">
        <w:rPr>
          <w:rFonts w:ascii="Arial" w:hAnsi="Arial" w:cs="Arial"/>
          <w:i/>
          <w:sz w:val="22"/>
          <w:szCs w:val="22"/>
        </w:rPr>
        <w:t xml:space="preserve">  Summarize the public comments that were received and describe the action taken by the agency in response to those comments.</w:t>
      </w:r>
      <w:r w:rsidRPr="00D05549">
        <w:rPr>
          <w:rFonts w:ascii="Arial" w:hAnsi="Arial" w:cs="Arial"/>
          <w:i/>
          <w:sz w:val="22"/>
          <w:szCs w:val="22"/>
        </w:rPr>
        <w:t xml:space="preserve"> </w:t>
      </w:r>
    </w:p>
    <w:p w:rsidR="005C282B" w:rsidRPr="00D05549" w:rsidP="00D73D2D" w14:paraId="783AD623" w14:textId="77777777">
      <w:pPr>
        <w:suppressAutoHyphens/>
        <w:ind w:left="480" w:hanging="480"/>
        <w:rPr>
          <w:rFonts w:ascii="Arial" w:hAnsi="Arial" w:cs="Arial"/>
          <w:sz w:val="22"/>
          <w:szCs w:val="22"/>
        </w:rPr>
      </w:pPr>
    </w:p>
    <w:p w:rsidR="00951859" w:rsidRPr="00D05549" w:rsidP="00951859" w14:paraId="0435F13B" w14:textId="7D50A388">
      <w:pPr>
        <w:ind w:left="360"/>
        <w:rPr>
          <w:rFonts w:ascii="Arial" w:hAnsi="Arial" w:cs="Arial"/>
          <w:sz w:val="22"/>
          <w:szCs w:val="22"/>
        </w:rPr>
      </w:pPr>
      <w:r w:rsidRPr="00D05549">
        <w:rPr>
          <w:rFonts w:ascii="Arial" w:hAnsi="Arial" w:cs="Arial"/>
          <w:sz w:val="22"/>
          <w:szCs w:val="22"/>
        </w:rPr>
        <w:t xml:space="preserve">To solicit comments from the public, TTB published a “60-day” comment request notice for this information collection in the Federal Register </w:t>
      </w:r>
      <w:r w:rsidRPr="00D05549" w:rsidR="00702A05">
        <w:rPr>
          <w:rFonts w:ascii="Arial" w:hAnsi="Arial" w:cs="Arial"/>
          <w:sz w:val="22"/>
          <w:szCs w:val="22"/>
        </w:rPr>
        <w:t xml:space="preserve">on November </w:t>
      </w:r>
      <w:r w:rsidRPr="00D05549" w:rsidR="00C82CC7">
        <w:rPr>
          <w:rFonts w:ascii="Arial" w:hAnsi="Arial" w:cs="Arial"/>
          <w:sz w:val="22"/>
          <w:szCs w:val="22"/>
        </w:rPr>
        <w:t>29</w:t>
      </w:r>
      <w:r w:rsidRPr="00D05549" w:rsidR="00D05549">
        <w:rPr>
          <w:rFonts w:ascii="Arial" w:hAnsi="Arial" w:cs="Arial"/>
          <w:sz w:val="22"/>
          <w:szCs w:val="22"/>
        </w:rPr>
        <w:t>,</w:t>
      </w:r>
      <w:r w:rsidRPr="00D05549" w:rsidR="00C82CC7">
        <w:rPr>
          <w:rFonts w:ascii="Arial" w:hAnsi="Arial" w:cs="Arial"/>
          <w:sz w:val="22"/>
          <w:szCs w:val="22"/>
        </w:rPr>
        <w:t xml:space="preserve"> 2024, at 89 FR 94871.  TTB</w:t>
      </w:r>
      <w:r w:rsidRPr="00D05549">
        <w:rPr>
          <w:rFonts w:ascii="Arial" w:hAnsi="Arial" w:cs="Arial"/>
          <w:sz w:val="22"/>
          <w:szCs w:val="22"/>
        </w:rPr>
        <w:t xml:space="preserve"> received </w:t>
      </w:r>
      <w:r w:rsidRPr="00D05549" w:rsidR="008608A1">
        <w:rPr>
          <w:rFonts w:ascii="Arial" w:hAnsi="Arial" w:cs="Arial"/>
          <w:sz w:val="22"/>
          <w:szCs w:val="22"/>
        </w:rPr>
        <w:t xml:space="preserve">no </w:t>
      </w:r>
      <w:r w:rsidRPr="00D05549">
        <w:rPr>
          <w:rFonts w:ascii="Arial" w:hAnsi="Arial" w:cs="Arial"/>
          <w:sz w:val="22"/>
          <w:szCs w:val="22"/>
        </w:rPr>
        <w:t>comments</w:t>
      </w:r>
      <w:r w:rsidRPr="00D05549" w:rsidR="008608A1">
        <w:rPr>
          <w:rFonts w:ascii="Arial" w:hAnsi="Arial" w:cs="Arial"/>
          <w:sz w:val="22"/>
          <w:szCs w:val="22"/>
        </w:rPr>
        <w:t xml:space="preserve"> on this information collection</w:t>
      </w:r>
      <w:r w:rsidRPr="00D05549" w:rsidR="00702A05">
        <w:rPr>
          <w:rFonts w:ascii="Arial" w:hAnsi="Arial" w:cs="Arial"/>
          <w:sz w:val="22"/>
          <w:szCs w:val="22"/>
        </w:rPr>
        <w:t xml:space="preserve"> in response</w:t>
      </w:r>
      <w:r w:rsidRPr="00D05549">
        <w:rPr>
          <w:rFonts w:ascii="Arial" w:hAnsi="Arial" w:cs="Arial"/>
          <w:sz w:val="22"/>
          <w:szCs w:val="22"/>
        </w:rPr>
        <w:t>.</w:t>
      </w:r>
      <w:r w:rsidRPr="00D05549" w:rsidR="008608A1">
        <w:rPr>
          <w:rFonts w:ascii="Arial" w:hAnsi="Arial" w:cs="Arial"/>
          <w:sz w:val="22"/>
          <w:szCs w:val="22"/>
        </w:rPr>
        <w:t xml:space="preserve"> </w:t>
      </w:r>
    </w:p>
    <w:p w:rsidR="00734B25" w:rsidRPr="00D05549" w:rsidP="00D73D2D" w14:paraId="2474294B" w14:textId="77777777">
      <w:pPr>
        <w:suppressAutoHyphens/>
        <w:rPr>
          <w:rFonts w:ascii="Arial" w:hAnsi="Arial" w:cs="Arial"/>
          <w:sz w:val="28"/>
          <w:szCs w:val="28"/>
        </w:rPr>
      </w:pPr>
    </w:p>
    <w:p w:rsidR="00EC4FC3" w:rsidRPr="00D05549" w:rsidP="00D73D2D" w14:paraId="1760F951" w14:textId="77777777">
      <w:pPr>
        <w:suppressAutoHyphens/>
        <w:rPr>
          <w:rFonts w:ascii="Arial" w:hAnsi="Arial" w:cs="Arial"/>
          <w:i/>
          <w:sz w:val="22"/>
          <w:szCs w:val="22"/>
        </w:rPr>
      </w:pPr>
      <w:r w:rsidRPr="00D05549">
        <w:rPr>
          <w:rFonts w:ascii="Arial" w:hAnsi="Arial" w:cs="Arial"/>
          <w:i/>
          <w:sz w:val="22"/>
          <w:szCs w:val="22"/>
        </w:rPr>
        <w:t xml:space="preserve">9.  </w:t>
      </w:r>
      <w:r w:rsidRPr="00D05549" w:rsidR="00D656EA">
        <w:rPr>
          <w:rFonts w:ascii="Arial" w:hAnsi="Arial" w:cs="Arial"/>
          <w:i/>
          <w:sz w:val="22"/>
          <w:szCs w:val="22"/>
        </w:rPr>
        <w:t xml:space="preserve">Was any payment or </w:t>
      </w:r>
      <w:r w:rsidRPr="00D05549">
        <w:rPr>
          <w:rFonts w:ascii="Arial" w:hAnsi="Arial" w:cs="Arial"/>
          <w:i/>
          <w:sz w:val="22"/>
          <w:szCs w:val="22"/>
        </w:rPr>
        <w:t xml:space="preserve">gift </w:t>
      </w:r>
      <w:r w:rsidRPr="00D05549" w:rsidR="00D656EA">
        <w:rPr>
          <w:rFonts w:ascii="Arial" w:hAnsi="Arial" w:cs="Arial"/>
          <w:i/>
          <w:sz w:val="22"/>
          <w:szCs w:val="22"/>
        </w:rPr>
        <w:t xml:space="preserve">given </w:t>
      </w:r>
      <w:r w:rsidRPr="00D05549">
        <w:rPr>
          <w:rFonts w:ascii="Arial" w:hAnsi="Arial" w:cs="Arial"/>
          <w:i/>
          <w:sz w:val="22"/>
          <w:szCs w:val="22"/>
        </w:rPr>
        <w:t>to respondents, other than re</w:t>
      </w:r>
      <w:r w:rsidRPr="00D05549" w:rsidR="00101DE7">
        <w:rPr>
          <w:rFonts w:ascii="Arial" w:hAnsi="Arial" w:cs="Arial"/>
          <w:i/>
          <w:sz w:val="22"/>
          <w:szCs w:val="22"/>
        </w:rPr>
        <w:t>mun</w:t>
      </w:r>
      <w:r w:rsidRPr="00D05549">
        <w:rPr>
          <w:rFonts w:ascii="Arial" w:hAnsi="Arial" w:cs="Arial"/>
          <w:i/>
          <w:sz w:val="22"/>
          <w:szCs w:val="22"/>
        </w:rPr>
        <w:t>eration of contractors or grantees?</w:t>
      </w:r>
      <w:r w:rsidRPr="00D05549" w:rsidR="00D656EA">
        <w:rPr>
          <w:rFonts w:ascii="Arial" w:hAnsi="Arial" w:cs="Arial"/>
          <w:i/>
          <w:sz w:val="22"/>
          <w:szCs w:val="22"/>
        </w:rPr>
        <w:t xml:space="preserve">  If so, why? </w:t>
      </w:r>
    </w:p>
    <w:p w:rsidR="00EC4FC3" w:rsidRPr="00D05549" w:rsidP="00D73D2D" w14:paraId="7E494E72" w14:textId="77777777">
      <w:pPr>
        <w:suppressAutoHyphens/>
        <w:rPr>
          <w:rFonts w:ascii="Arial" w:hAnsi="Arial" w:cs="Arial"/>
          <w:sz w:val="22"/>
          <w:szCs w:val="22"/>
        </w:rPr>
      </w:pPr>
    </w:p>
    <w:p w:rsidR="00EC4FC3" w:rsidRPr="00D05549" w:rsidP="004D086A" w14:paraId="5D536A31" w14:textId="4EC8A5FC">
      <w:pPr>
        <w:suppressAutoHyphens/>
        <w:ind w:left="360"/>
        <w:rPr>
          <w:rFonts w:ascii="Arial" w:hAnsi="Arial" w:cs="Arial"/>
          <w:sz w:val="22"/>
          <w:szCs w:val="22"/>
        </w:rPr>
      </w:pPr>
      <w:r w:rsidRPr="00D05549">
        <w:rPr>
          <w:rFonts w:ascii="Arial" w:hAnsi="Arial" w:cs="Arial"/>
          <w:sz w:val="22"/>
          <w:szCs w:val="22"/>
        </w:rPr>
        <w:t xml:space="preserve">No payment or gift is associated with this </w:t>
      </w:r>
      <w:r w:rsidRPr="00D05549" w:rsidR="00702A05">
        <w:rPr>
          <w:rFonts w:ascii="Arial" w:hAnsi="Arial" w:cs="Arial"/>
          <w:sz w:val="22"/>
          <w:szCs w:val="22"/>
        </w:rPr>
        <w:t xml:space="preserve">information </w:t>
      </w:r>
      <w:r w:rsidRPr="00D05549">
        <w:rPr>
          <w:rFonts w:ascii="Arial" w:hAnsi="Arial" w:cs="Arial"/>
          <w:sz w:val="22"/>
          <w:szCs w:val="22"/>
        </w:rPr>
        <w:t>collection.</w:t>
      </w:r>
      <w:r w:rsidRPr="00D05549" w:rsidR="00D656EA">
        <w:rPr>
          <w:rFonts w:ascii="Arial" w:hAnsi="Arial" w:cs="Arial"/>
          <w:sz w:val="22"/>
          <w:szCs w:val="22"/>
        </w:rPr>
        <w:t xml:space="preserve"> </w:t>
      </w:r>
    </w:p>
    <w:p w:rsidR="00EC4FC3" w:rsidRPr="00D05549" w:rsidP="00D73D2D" w14:paraId="641DC087" w14:textId="77777777">
      <w:pPr>
        <w:suppressAutoHyphens/>
        <w:rPr>
          <w:rFonts w:ascii="Arial" w:hAnsi="Arial" w:cs="Arial"/>
          <w:sz w:val="28"/>
          <w:szCs w:val="28"/>
        </w:rPr>
      </w:pPr>
    </w:p>
    <w:p w:rsidR="00EC4FC3" w:rsidRPr="00D05549" w:rsidP="00D73D2D" w14:paraId="646FD601" w14:textId="77777777">
      <w:pPr>
        <w:suppressAutoHyphens/>
        <w:rPr>
          <w:rFonts w:ascii="Arial" w:hAnsi="Arial" w:cs="Arial"/>
          <w:i/>
          <w:sz w:val="22"/>
          <w:szCs w:val="22"/>
        </w:rPr>
      </w:pPr>
      <w:r w:rsidRPr="00D05549">
        <w:rPr>
          <w:rFonts w:ascii="Arial" w:hAnsi="Arial" w:cs="Arial"/>
          <w:i/>
          <w:sz w:val="22"/>
          <w:szCs w:val="22"/>
        </w:rPr>
        <w:t>10.</w:t>
      </w:r>
      <w:r w:rsidRPr="00D05549">
        <w:rPr>
          <w:rFonts w:ascii="Arial" w:hAnsi="Arial" w:cs="Arial"/>
          <w:i/>
          <w:sz w:val="22"/>
          <w:szCs w:val="22"/>
        </w:rPr>
        <w:t xml:space="preserve">  What assurance of confidentiality was provided to respondents</w:t>
      </w:r>
      <w:r w:rsidRPr="00D05549">
        <w:rPr>
          <w:rFonts w:ascii="Arial" w:hAnsi="Arial" w:cs="Arial"/>
          <w:i/>
          <w:sz w:val="22"/>
          <w:szCs w:val="22"/>
        </w:rPr>
        <w:t>,</w:t>
      </w:r>
      <w:r w:rsidRPr="00D05549">
        <w:rPr>
          <w:rFonts w:ascii="Arial" w:hAnsi="Arial" w:cs="Arial"/>
          <w:i/>
          <w:sz w:val="22"/>
          <w:szCs w:val="22"/>
        </w:rPr>
        <w:t xml:space="preserve"> and what was the basis for the assurance in statute, regulations,</w:t>
      </w:r>
      <w:r w:rsidRPr="00D05549" w:rsidR="00734B25">
        <w:rPr>
          <w:rFonts w:ascii="Arial" w:hAnsi="Arial" w:cs="Arial"/>
          <w:i/>
          <w:sz w:val="22"/>
          <w:szCs w:val="22"/>
        </w:rPr>
        <w:t xml:space="preserve"> </w:t>
      </w:r>
      <w:r w:rsidRPr="00D05549">
        <w:rPr>
          <w:rFonts w:ascii="Arial" w:hAnsi="Arial" w:cs="Arial"/>
          <w:i/>
          <w:sz w:val="22"/>
          <w:szCs w:val="22"/>
        </w:rPr>
        <w:t>or agency policy?</w:t>
      </w:r>
      <w:r w:rsidRPr="00D05549">
        <w:rPr>
          <w:rFonts w:ascii="Arial" w:hAnsi="Arial" w:cs="Arial"/>
          <w:i/>
          <w:sz w:val="22"/>
          <w:szCs w:val="22"/>
        </w:rPr>
        <w:t xml:space="preserve"> </w:t>
      </w:r>
    </w:p>
    <w:p w:rsidR="00EC4FC3" w:rsidRPr="00D05549" w:rsidP="00D73D2D" w14:paraId="3171D1D6" w14:textId="77777777">
      <w:pPr>
        <w:rPr>
          <w:rFonts w:ascii="Arial" w:hAnsi="Arial" w:cs="Arial"/>
          <w:sz w:val="22"/>
          <w:szCs w:val="22"/>
        </w:rPr>
      </w:pPr>
    </w:p>
    <w:p w:rsidR="00451C31" w:rsidRPr="00D05549" w:rsidP="00451C31" w14:paraId="1236B55B" w14:textId="687D171A">
      <w:pPr>
        <w:ind w:left="360"/>
        <w:rPr>
          <w:rFonts w:ascii="Arial" w:hAnsi="Arial" w:cs="Arial"/>
          <w:sz w:val="22"/>
          <w:szCs w:val="22"/>
        </w:rPr>
      </w:pPr>
      <w:r w:rsidRPr="00D05549">
        <w:rPr>
          <w:rFonts w:ascii="Arial" w:hAnsi="Arial" w:cs="Arial"/>
          <w:sz w:val="22"/>
          <w:szCs w:val="22"/>
        </w:rPr>
        <w:t>TTB provides n</w:t>
      </w:r>
      <w:r w:rsidRPr="00D05549">
        <w:rPr>
          <w:rFonts w:ascii="Arial" w:hAnsi="Arial" w:cs="Arial"/>
          <w:sz w:val="22"/>
          <w:szCs w:val="22"/>
        </w:rPr>
        <w:t xml:space="preserve">o specific assurance of confidentiality </w:t>
      </w:r>
      <w:r w:rsidRPr="00D05549">
        <w:rPr>
          <w:rFonts w:ascii="Arial" w:hAnsi="Arial" w:cs="Arial"/>
          <w:sz w:val="22"/>
          <w:szCs w:val="22"/>
        </w:rPr>
        <w:t xml:space="preserve">for this information collection on TTB F 5000.18.  However, </w:t>
      </w:r>
      <w:r w:rsidRPr="00D05549">
        <w:rPr>
          <w:rFonts w:ascii="Arial" w:hAnsi="Arial" w:cs="Arial"/>
          <w:sz w:val="22"/>
          <w:szCs w:val="22"/>
        </w:rPr>
        <w:t xml:space="preserve">Federal law at 5 U.S.C. 552 protects the confidentiality of proprietary information obtained by the Government from regulated businesses and individuals, and 26 U.S.C. 6103 prohibits disclosure of tax returns and related information unless </w:t>
      </w:r>
      <w:r w:rsidRPr="00D05549">
        <w:rPr>
          <w:rFonts w:ascii="Arial" w:hAnsi="Arial" w:cs="Arial"/>
          <w:sz w:val="22"/>
          <w:szCs w:val="22"/>
        </w:rPr>
        <w:t xml:space="preserve">the section specifically authorizes such </w:t>
      </w:r>
      <w:r w:rsidRPr="00D05549">
        <w:rPr>
          <w:rFonts w:ascii="Arial" w:hAnsi="Arial" w:cs="Arial"/>
          <w:sz w:val="22"/>
          <w:szCs w:val="22"/>
        </w:rPr>
        <w:t>disclosure</w:t>
      </w:r>
      <w:r w:rsidRPr="00D05549">
        <w:rPr>
          <w:rFonts w:ascii="Arial" w:hAnsi="Arial" w:cs="Arial"/>
          <w:sz w:val="22"/>
          <w:szCs w:val="22"/>
        </w:rPr>
        <w:t xml:space="preserve">.  </w:t>
      </w:r>
      <w:r w:rsidRPr="00D05549">
        <w:rPr>
          <w:rFonts w:ascii="Arial" w:hAnsi="Arial" w:cs="Arial"/>
          <w:sz w:val="22"/>
          <w:szCs w:val="22"/>
        </w:rPr>
        <w:t>TTB maintains the</w:t>
      </w:r>
      <w:r w:rsidRPr="00D05549">
        <w:rPr>
          <w:rFonts w:ascii="Arial" w:hAnsi="Arial" w:cs="Arial"/>
          <w:sz w:val="22"/>
          <w:szCs w:val="22"/>
        </w:rPr>
        <w:t xml:space="preserve"> collected information </w:t>
      </w:r>
      <w:r w:rsidRPr="00D05549">
        <w:rPr>
          <w:rFonts w:ascii="Arial" w:hAnsi="Arial" w:cs="Arial"/>
          <w:sz w:val="22"/>
          <w:szCs w:val="22"/>
        </w:rPr>
        <w:t xml:space="preserve">in secure </w:t>
      </w:r>
      <w:r w:rsidRPr="00D05549" w:rsidR="00D05549">
        <w:rPr>
          <w:rFonts w:ascii="Arial" w:hAnsi="Arial" w:cs="Arial"/>
          <w:sz w:val="22"/>
          <w:szCs w:val="22"/>
        </w:rPr>
        <w:t xml:space="preserve">computer systems and </w:t>
      </w:r>
      <w:r w:rsidRPr="00D05549">
        <w:rPr>
          <w:rFonts w:ascii="Arial" w:hAnsi="Arial" w:cs="Arial"/>
          <w:sz w:val="22"/>
          <w:szCs w:val="22"/>
        </w:rPr>
        <w:t xml:space="preserve">file rooms </w:t>
      </w:r>
      <w:r w:rsidRPr="00D05549" w:rsidR="00D05549">
        <w:rPr>
          <w:rFonts w:ascii="Arial" w:hAnsi="Arial" w:cs="Arial"/>
          <w:sz w:val="22"/>
          <w:szCs w:val="22"/>
        </w:rPr>
        <w:t>wi</w:t>
      </w:r>
      <w:r w:rsidRPr="00D05549">
        <w:rPr>
          <w:rFonts w:ascii="Arial" w:hAnsi="Arial" w:cs="Arial"/>
          <w:sz w:val="22"/>
          <w:szCs w:val="22"/>
        </w:rPr>
        <w:t>th controlled access.</w:t>
      </w:r>
      <w:r w:rsidRPr="00D05549">
        <w:rPr>
          <w:rFonts w:ascii="Arial" w:hAnsi="Arial" w:cs="Arial"/>
          <w:sz w:val="22"/>
          <w:szCs w:val="22"/>
        </w:rPr>
        <w:t xml:space="preserve"> </w:t>
      </w:r>
    </w:p>
    <w:p w:rsidR="00AF1157" w:rsidRPr="00C80A02" w:rsidP="00D73D2D" w14:paraId="4AD6CDB3" w14:textId="77777777">
      <w:pPr>
        <w:suppressAutoHyphens/>
        <w:rPr>
          <w:rFonts w:ascii="Arial" w:hAnsi="Arial" w:cs="Arial"/>
          <w:sz w:val="28"/>
          <w:szCs w:val="28"/>
        </w:rPr>
      </w:pPr>
    </w:p>
    <w:p w:rsidR="0038747C" w:rsidRPr="00C80A02" w:rsidP="00D73D2D" w14:paraId="2D9E1E86" w14:textId="77777777">
      <w:pPr>
        <w:rPr>
          <w:rFonts w:ascii="Arial" w:hAnsi="Arial" w:cs="Arial"/>
          <w:i/>
          <w:sz w:val="22"/>
          <w:szCs w:val="22"/>
        </w:rPr>
      </w:pPr>
      <w:r w:rsidRPr="00C80A02">
        <w:rPr>
          <w:rFonts w:ascii="Arial" w:hAnsi="Arial" w:cs="Arial"/>
          <w:i/>
          <w:sz w:val="22"/>
          <w:szCs w:val="22"/>
        </w:rPr>
        <w:t xml:space="preserve">11.  </w:t>
      </w:r>
      <w:r w:rsidRPr="00C80A02">
        <w:rPr>
          <w:rFonts w:ascii="Arial" w:hAnsi="Arial" w:cs="Arial"/>
          <w:i/>
          <w:sz w:val="22"/>
          <w:szCs w:val="22"/>
        </w:rPr>
        <w:t>What</w:t>
      </w:r>
      <w:r w:rsidRPr="00C80A02">
        <w:rPr>
          <w:rFonts w:ascii="Arial" w:hAnsi="Arial" w:cs="Arial"/>
          <w:i/>
          <w:sz w:val="22"/>
          <w:szCs w:val="22"/>
        </w:rPr>
        <w:t xml:space="preserve"> is the</w:t>
      </w:r>
      <w:r w:rsidRPr="00C80A02">
        <w:rPr>
          <w:rFonts w:ascii="Arial" w:hAnsi="Arial" w:cs="Arial"/>
          <w:i/>
          <w:sz w:val="22"/>
          <w:szCs w:val="22"/>
        </w:rPr>
        <w:t xml:space="preserve"> justification for questions of a sensitive nature?  If personally identifiable information (PII) is being collected in an electronic system, identify the Privacy Impact Assessment (PIA) that has been conducted for the information collected under this request and/or </w:t>
      </w:r>
      <w:r w:rsidRPr="00C80A02">
        <w:rPr>
          <w:rFonts w:ascii="Arial" w:hAnsi="Arial" w:cs="Arial"/>
          <w:i/>
          <w:sz w:val="22"/>
          <w:szCs w:val="22"/>
        </w:rPr>
        <w:t xml:space="preserve">the </w:t>
      </w:r>
      <w:r w:rsidRPr="00C80A02">
        <w:rPr>
          <w:rFonts w:ascii="Arial" w:hAnsi="Arial" w:cs="Arial"/>
          <w:i/>
          <w:sz w:val="22"/>
          <w:szCs w:val="22"/>
        </w:rPr>
        <w:t>Privacy Act System of Records notice (SORN) issued for the electronic system in which the PII is being stored.</w:t>
      </w:r>
      <w:r w:rsidRPr="00C80A02">
        <w:rPr>
          <w:rFonts w:ascii="Arial" w:hAnsi="Arial" w:cs="Arial"/>
          <w:i/>
          <w:sz w:val="22"/>
          <w:szCs w:val="22"/>
        </w:rPr>
        <w:t xml:space="preserve"> </w:t>
      </w:r>
    </w:p>
    <w:p w:rsidR="0038747C" w:rsidRPr="00C80A02" w:rsidP="00D73D2D" w14:paraId="2605D3FF" w14:textId="77777777">
      <w:pPr>
        <w:rPr>
          <w:rFonts w:ascii="Arial" w:hAnsi="Arial" w:cs="Arial"/>
          <w:sz w:val="22"/>
          <w:szCs w:val="22"/>
        </w:rPr>
      </w:pPr>
    </w:p>
    <w:p w:rsidR="00C82CC7" w:rsidRPr="00C80A02" w:rsidP="00C82CC7" w14:paraId="61078007" w14:textId="6C6E1EF0">
      <w:pPr>
        <w:widowControl w:val="0"/>
        <w:suppressAutoHyphens/>
        <w:autoSpaceDE w:val="0"/>
        <w:autoSpaceDN w:val="0"/>
        <w:adjustRightInd w:val="0"/>
        <w:ind w:left="360"/>
        <w:contextualSpacing/>
        <w:rPr>
          <w:rFonts w:ascii="Arial" w:hAnsi="Arial" w:cs="Arial"/>
          <w:sz w:val="22"/>
          <w:szCs w:val="22"/>
        </w:rPr>
      </w:pPr>
      <w:r w:rsidRPr="00C80A02">
        <w:rPr>
          <w:rFonts w:ascii="Arial" w:hAnsi="Arial" w:cs="Arial"/>
          <w:sz w:val="22"/>
          <w:szCs w:val="22"/>
        </w:rPr>
        <w:t>This information collection contains no questions of a sensitive nature.  However, this information request collects personally identifiable information (PII) in government electronic systems, Permits Online (PONL) and the Integrated Revenue Information System (IRIS).  As such, TTB has conducted Privacy and Civil Liberties Impact Assessments (PCLIAs) for those systems.  In addition, the collected information is included within TTB’s record system, titled “Department of the Treasury, Alcohol and Tobacco Tax and Trade Bureau (TTB) .001—Regulatory Enforcement System of Records</w:t>
      </w:r>
      <w:r w:rsidRPr="00C80A02" w:rsidR="00C80A02">
        <w:rPr>
          <w:rFonts w:ascii="Arial" w:hAnsi="Arial" w:cs="Arial"/>
          <w:sz w:val="22"/>
          <w:szCs w:val="22"/>
        </w:rPr>
        <w:t>,</w:t>
      </w:r>
      <w:r w:rsidRPr="00C80A02">
        <w:rPr>
          <w:rFonts w:ascii="Arial" w:hAnsi="Arial" w:cs="Arial"/>
          <w:sz w:val="22"/>
          <w:szCs w:val="22"/>
        </w:rPr>
        <w:t xml:space="preserve">” for which TTB published a System of Records Notice (SORN) on October 11, 2022, at 87 FR 61435.  Links to TTB’s PCLIAs and SORN may be found on the TTB website at </w:t>
      </w:r>
      <w:r w:rsidRPr="00C80A02">
        <w:rPr>
          <w:rFonts w:ascii="Arial" w:hAnsi="Arial" w:cs="Arial"/>
          <w:i/>
          <w:iCs/>
          <w:sz w:val="22"/>
          <w:szCs w:val="22"/>
        </w:rPr>
        <w:t>https://www.ttb.gov/public-information/foia</w:t>
      </w:r>
      <w:r w:rsidRPr="00C80A02">
        <w:rPr>
          <w:rFonts w:ascii="Arial" w:hAnsi="Arial" w:cs="Arial"/>
          <w:sz w:val="22"/>
          <w:szCs w:val="22"/>
        </w:rPr>
        <w:t xml:space="preserve">. </w:t>
      </w:r>
    </w:p>
    <w:p w:rsidR="00AF1157" w:rsidRPr="00C80A02" w:rsidP="00D73D2D" w14:paraId="20526EB3" w14:textId="77777777">
      <w:pPr>
        <w:suppressAutoHyphens/>
        <w:rPr>
          <w:rFonts w:ascii="Arial" w:hAnsi="Arial" w:cs="Arial"/>
          <w:sz w:val="28"/>
          <w:szCs w:val="28"/>
        </w:rPr>
      </w:pPr>
    </w:p>
    <w:p w:rsidR="00AF1157" w:rsidRPr="00C80A02" w:rsidP="00D73D2D" w14:paraId="156D8BCB" w14:textId="1B004563">
      <w:pPr>
        <w:suppressAutoHyphens/>
        <w:rPr>
          <w:rFonts w:ascii="Arial" w:hAnsi="Arial" w:cs="Arial"/>
          <w:i/>
          <w:sz w:val="22"/>
          <w:szCs w:val="22"/>
        </w:rPr>
      </w:pPr>
      <w:r w:rsidRPr="00C80A02">
        <w:rPr>
          <w:rFonts w:ascii="Arial" w:hAnsi="Arial" w:cs="Arial"/>
          <w:i/>
          <w:sz w:val="22"/>
          <w:szCs w:val="22"/>
        </w:rPr>
        <w:t xml:space="preserve">12.  </w:t>
      </w:r>
      <w:r w:rsidRPr="00C80A02">
        <w:rPr>
          <w:rFonts w:ascii="Arial" w:hAnsi="Arial" w:cs="Arial"/>
          <w:i/>
          <w:sz w:val="22"/>
          <w:szCs w:val="22"/>
        </w:rPr>
        <w:t>What is the estimated hour burden of this collection of information?</w:t>
      </w:r>
      <w:r w:rsidRPr="00C80A02">
        <w:rPr>
          <w:rFonts w:ascii="Arial" w:hAnsi="Arial" w:cs="Arial"/>
          <w:i/>
          <w:sz w:val="22"/>
          <w:szCs w:val="22"/>
        </w:rPr>
        <w:t xml:space="preserve"> </w:t>
      </w:r>
    </w:p>
    <w:p w:rsidR="00AF1157" w:rsidRPr="00C80A02" w:rsidP="00D73D2D" w14:paraId="26989828" w14:textId="77777777">
      <w:pPr>
        <w:suppressAutoHyphens/>
        <w:rPr>
          <w:rFonts w:ascii="Arial" w:hAnsi="Arial" w:cs="Arial"/>
          <w:sz w:val="22"/>
          <w:szCs w:val="22"/>
        </w:rPr>
      </w:pPr>
    </w:p>
    <w:p w:rsidR="002C2696" w:rsidRPr="00C80A02" w:rsidP="00437568" w14:paraId="4743398C" w14:textId="6552888B">
      <w:pPr>
        <w:ind w:left="360"/>
        <w:rPr>
          <w:rFonts w:ascii="Arial" w:hAnsi="Arial" w:cs="Arial"/>
          <w:sz w:val="22"/>
          <w:szCs w:val="22"/>
        </w:rPr>
      </w:pPr>
      <w:r w:rsidRPr="00C80A02">
        <w:rPr>
          <w:rFonts w:ascii="Arial" w:hAnsi="Arial" w:cs="Arial"/>
          <w:sz w:val="22"/>
          <w:szCs w:val="22"/>
          <w:u w:val="single"/>
        </w:rPr>
        <w:t>Estimated Burden Hours:</w:t>
      </w:r>
      <w:r w:rsidRPr="00C80A02">
        <w:rPr>
          <w:rFonts w:ascii="Arial" w:hAnsi="Arial" w:cs="Arial"/>
          <w:sz w:val="22"/>
          <w:szCs w:val="22"/>
        </w:rPr>
        <w:t xml:space="preserve">  Based on recent data, </w:t>
      </w:r>
      <w:r w:rsidRPr="00C80A02">
        <w:rPr>
          <w:rFonts w:ascii="Arial" w:hAnsi="Arial" w:cs="Arial"/>
          <w:sz w:val="22"/>
          <w:szCs w:val="22"/>
        </w:rPr>
        <w:t xml:space="preserve">TTB estimates that 120 alcohol and tobacco industry </w:t>
      </w:r>
      <w:r w:rsidRPr="00C80A02" w:rsidR="00AD4093">
        <w:rPr>
          <w:rFonts w:ascii="Arial" w:hAnsi="Arial" w:cs="Arial"/>
          <w:sz w:val="22"/>
          <w:szCs w:val="22"/>
        </w:rPr>
        <w:t xml:space="preserve">proprietors </w:t>
      </w:r>
      <w:r w:rsidRPr="00C80A02">
        <w:rPr>
          <w:rFonts w:ascii="Arial" w:hAnsi="Arial" w:cs="Arial"/>
          <w:sz w:val="22"/>
          <w:szCs w:val="22"/>
        </w:rPr>
        <w:t xml:space="preserve">will file one </w:t>
      </w:r>
      <w:r w:rsidRPr="00C80A02" w:rsidR="00954306">
        <w:rPr>
          <w:rFonts w:ascii="Arial" w:hAnsi="Arial" w:cs="Arial"/>
          <w:sz w:val="22"/>
          <w:szCs w:val="22"/>
        </w:rPr>
        <w:t>TTB F 5000.18</w:t>
      </w:r>
      <w:r w:rsidRPr="00C80A02">
        <w:rPr>
          <w:rFonts w:ascii="Arial" w:hAnsi="Arial" w:cs="Arial"/>
          <w:sz w:val="22"/>
          <w:szCs w:val="22"/>
        </w:rPr>
        <w:t xml:space="preserve">, Change in Bond (Consent of Surety), </w:t>
      </w:r>
      <w:r w:rsidRPr="00C80A02" w:rsidR="004357E9">
        <w:rPr>
          <w:rFonts w:ascii="Arial" w:hAnsi="Arial" w:cs="Arial"/>
          <w:sz w:val="22"/>
          <w:szCs w:val="22"/>
        </w:rPr>
        <w:t xml:space="preserve">form </w:t>
      </w:r>
      <w:r w:rsidRPr="00C80A02">
        <w:rPr>
          <w:rFonts w:ascii="Arial" w:hAnsi="Arial" w:cs="Arial"/>
          <w:sz w:val="22"/>
          <w:szCs w:val="22"/>
        </w:rPr>
        <w:t xml:space="preserve">per year, </w:t>
      </w:r>
      <w:r w:rsidRPr="00C80A02" w:rsidR="004357E9">
        <w:rPr>
          <w:rFonts w:ascii="Arial" w:hAnsi="Arial" w:cs="Arial"/>
          <w:sz w:val="22"/>
          <w:szCs w:val="22"/>
        </w:rPr>
        <w:t xml:space="preserve">and that </w:t>
      </w:r>
      <w:r w:rsidRPr="00C80A02" w:rsidR="003E5AC3">
        <w:rPr>
          <w:rFonts w:ascii="Arial" w:hAnsi="Arial" w:cs="Arial"/>
          <w:sz w:val="22"/>
          <w:szCs w:val="22"/>
        </w:rPr>
        <w:t xml:space="preserve">completion of </w:t>
      </w:r>
      <w:r w:rsidRPr="00C80A02" w:rsidR="004357E9">
        <w:rPr>
          <w:rFonts w:ascii="Arial" w:hAnsi="Arial" w:cs="Arial"/>
          <w:sz w:val="22"/>
          <w:szCs w:val="22"/>
        </w:rPr>
        <w:t xml:space="preserve">each response requires 1 hour.  This results in 120 total annual responses and 120 total burden hours for this </w:t>
      </w:r>
      <w:r w:rsidRPr="00C80A02">
        <w:rPr>
          <w:rFonts w:ascii="Arial" w:hAnsi="Arial" w:cs="Arial"/>
          <w:sz w:val="22"/>
          <w:szCs w:val="22"/>
        </w:rPr>
        <w:t xml:space="preserve">information collection. </w:t>
      </w:r>
    </w:p>
    <w:p w:rsidR="008470A8" w:rsidRPr="00C80A02" w:rsidP="00437568" w14:paraId="2ED50E6B" w14:textId="2EF313DB">
      <w:pPr>
        <w:ind w:left="360"/>
        <w:rPr>
          <w:rFonts w:ascii="Arial" w:hAnsi="Arial" w:cs="Arial"/>
          <w:sz w:val="22"/>
          <w:szCs w:val="22"/>
        </w:rPr>
      </w:pPr>
    </w:p>
    <w:p w:rsidR="008470A8" w:rsidRPr="00C80A02" w:rsidP="008470A8" w14:paraId="0DECFAA6" w14:textId="282B4702">
      <w:pPr>
        <w:ind w:left="360"/>
        <w:rPr>
          <w:rFonts w:ascii="Arial" w:hAnsi="Arial" w:cs="Arial"/>
          <w:sz w:val="22"/>
          <w:szCs w:val="22"/>
        </w:rPr>
      </w:pPr>
      <w:r w:rsidRPr="00C80A02">
        <w:rPr>
          <w:rFonts w:ascii="Arial" w:hAnsi="Arial" w:cs="Arial"/>
          <w:sz w:val="22"/>
          <w:szCs w:val="22"/>
          <w:u w:val="single"/>
        </w:rPr>
        <w:t>Estimated Respondent Labor Costs:</w:t>
      </w:r>
      <w:r w:rsidRPr="00C80A02">
        <w:rPr>
          <w:rFonts w:ascii="Arial" w:hAnsi="Arial" w:cs="Arial"/>
          <w:sz w:val="22"/>
          <w:szCs w:val="22"/>
        </w:rPr>
        <w:t xml:space="preserve">  Based on the average fully-loaded labor rate of $</w:t>
      </w:r>
      <w:r w:rsidRPr="00C80A02" w:rsidR="004357E9">
        <w:rPr>
          <w:rFonts w:ascii="Arial" w:hAnsi="Arial" w:cs="Arial"/>
          <w:sz w:val="22"/>
          <w:szCs w:val="22"/>
        </w:rPr>
        <w:t>3</w:t>
      </w:r>
      <w:r w:rsidRPr="00C80A02" w:rsidR="006A082C">
        <w:rPr>
          <w:rFonts w:ascii="Arial" w:hAnsi="Arial" w:cs="Arial"/>
          <w:sz w:val="22"/>
          <w:szCs w:val="22"/>
        </w:rPr>
        <w:t>4.62</w:t>
      </w:r>
      <w:r w:rsidRPr="00C80A02" w:rsidR="004357E9">
        <w:rPr>
          <w:rFonts w:ascii="Arial" w:hAnsi="Arial" w:cs="Arial"/>
          <w:sz w:val="22"/>
          <w:szCs w:val="22"/>
        </w:rPr>
        <w:t xml:space="preserve"> pe</w:t>
      </w:r>
      <w:r w:rsidRPr="00C80A02">
        <w:rPr>
          <w:rFonts w:ascii="Arial" w:hAnsi="Arial" w:cs="Arial"/>
          <w:sz w:val="22"/>
          <w:szCs w:val="22"/>
        </w:rPr>
        <w:t xml:space="preserve">r hour for </w:t>
      </w:r>
      <w:r w:rsidRPr="00C80A02" w:rsidR="004357E9">
        <w:rPr>
          <w:rFonts w:ascii="Arial" w:hAnsi="Arial" w:cs="Arial"/>
          <w:sz w:val="22"/>
          <w:szCs w:val="22"/>
        </w:rPr>
        <w:t xml:space="preserve">office and administrative support function employees </w:t>
      </w:r>
      <w:r w:rsidRPr="00C80A02">
        <w:rPr>
          <w:rFonts w:ascii="Arial" w:hAnsi="Arial" w:cs="Arial"/>
          <w:sz w:val="22"/>
          <w:szCs w:val="22"/>
        </w:rPr>
        <w:t>in the beverage and tobacco product manufacturing industries, TTB estimates the per-respondent and total respondent labor costs for this information collection as follows:</w:t>
      </w:r>
      <w:r>
        <w:rPr>
          <w:rFonts w:ascii="Arial" w:eastAsia="Calibri" w:hAnsi="Arial" w:cs="Arial"/>
          <w:sz w:val="22"/>
          <w:szCs w:val="22"/>
          <w:vertAlign w:val="superscript"/>
        </w:rPr>
        <w:footnoteReference w:id="4"/>
      </w:r>
      <w:r w:rsidRPr="00C80A02">
        <w:rPr>
          <w:rFonts w:ascii="Arial" w:hAnsi="Arial" w:cs="Arial"/>
          <w:sz w:val="22"/>
          <w:szCs w:val="22"/>
        </w:rPr>
        <w:t xml:space="preserve"> </w:t>
      </w:r>
    </w:p>
    <w:p w:rsidR="008470A8" w:rsidRPr="00C80A02" w:rsidP="008470A8" w14:paraId="5758687A" w14:textId="77777777">
      <w:pPr>
        <w:ind w:left="360"/>
        <w:rPr>
          <w:rFonts w:ascii="Arial" w:hAnsi="Arial" w:cs="Arial"/>
          <w:sz w:val="22"/>
          <w:szCs w:val="22"/>
        </w:rPr>
      </w:pPr>
    </w:p>
    <w:tbl>
      <w:tblPr>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
      <w:tblGrid>
        <w:gridCol w:w="1337"/>
        <w:gridCol w:w="1337"/>
        <w:gridCol w:w="1337"/>
        <w:gridCol w:w="1449"/>
        <w:gridCol w:w="1337"/>
        <w:gridCol w:w="1843"/>
      </w:tblGrid>
      <w:tr w14:paraId="54FEBFE1" w14:textId="77777777" w:rsidTr="006F286E">
        <w:tblPrEx>
          <w:tblW w:w="8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9" w:type="dxa"/>
            <w:right w:w="29" w:type="dxa"/>
          </w:tblCellMar>
          <w:tblLook w:val="04A0"/>
        </w:tblPrEx>
        <w:trPr>
          <w:trHeight w:val="720"/>
          <w:jc w:val="center"/>
        </w:trPr>
        <w:tc>
          <w:tcPr>
            <w:tcW w:w="8545" w:type="dxa"/>
            <w:gridSpan w:val="6"/>
            <w:shd w:val="clear" w:color="auto" w:fill="auto"/>
            <w:vAlign w:val="center"/>
          </w:tcPr>
          <w:p w:rsidR="008470A8" w:rsidRPr="00C80A02" w:rsidP="006F286E" w14:paraId="75ACF6AB" w14:textId="448A149E">
            <w:pPr>
              <w:jc w:val="center"/>
              <w:rPr>
                <w:rFonts w:ascii="Arial" w:hAnsi="Arial" w:cs="Arial"/>
                <w:b/>
                <w:sz w:val="20"/>
                <w:szCs w:val="20"/>
              </w:rPr>
            </w:pPr>
            <w:r w:rsidRPr="00C80A02">
              <w:rPr>
                <w:rFonts w:ascii="Arial" w:hAnsi="Arial" w:cs="Arial"/>
                <w:b/>
                <w:sz w:val="20"/>
                <w:szCs w:val="20"/>
              </w:rPr>
              <w:t>Annual Respondent Labor Costs for OMB No. 1513–00</w:t>
            </w:r>
            <w:r w:rsidRPr="00C80A02" w:rsidR="006A082C">
              <w:rPr>
                <w:rFonts w:ascii="Arial" w:hAnsi="Arial" w:cs="Arial"/>
                <w:b/>
                <w:sz w:val="20"/>
                <w:szCs w:val="20"/>
              </w:rPr>
              <w:t>1</w:t>
            </w:r>
            <w:r w:rsidRPr="00C80A02">
              <w:rPr>
                <w:rFonts w:ascii="Arial" w:hAnsi="Arial" w:cs="Arial"/>
                <w:b/>
                <w:sz w:val="20"/>
                <w:szCs w:val="20"/>
              </w:rPr>
              <w:t xml:space="preserve">3 </w:t>
            </w:r>
          </w:p>
          <w:p w:rsidR="006A082C" w:rsidRPr="00C80A02" w:rsidP="006F286E" w14:paraId="21AE4405" w14:textId="77777777">
            <w:pPr>
              <w:jc w:val="center"/>
              <w:rPr>
                <w:rFonts w:ascii="Arial" w:hAnsi="Arial" w:cs="Arial"/>
                <w:b/>
                <w:sz w:val="18"/>
                <w:szCs w:val="18"/>
              </w:rPr>
            </w:pPr>
            <w:r w:rsidRPr="00C80A02">
              <w:rPr>
                <w:rFonts w:ascii="Arial" w:hAnsi="Arial" w:cs="Arial"/>
                <w:b/>
                <w:sz w:val="18"/>
                <w:szCs w:val="18"/>
              </w:rPr>
              <w:t>(</w:t>
            </w:r>
            <w:r w:rsidRPr="00C80A02" w:rsidR="004357E9">
              <w:rPr>
                <w:rFonts w:ascii="Arial" w:hAnsi="Arial" w:cs="Arial"/>
                <w:b/>
                <w:sz w:val="18"/>
                <w:szCs w:val="18"/>
              </w:rPr>
              <w:t xml:space="preserve">Office and Administrative Support </w:t>
            </w:r>
            <w:r w:rsidRPr="00C80A02" w:rsidR="00C82CC7">
              <w:rPr>
                <w:rFonts w:ascii="Arial" w:hAnsi="Arial" w:cs="Arial"/>
                <w:b/>
                <w:sz w:val="18"/>
                <w:szCs w:val="18"/>
              </w:rPr>
              <w:t xml:space="preserve">Employees </w:t>
            </w:r>
            <w:r w:rsidRPr="00C80A02">
              <w:rPr>
                <w:rFonts w:ascii="Arial" w:hAnsi="Arial" w:cs="Arial"/>
                <w:b/>
                <w:sz w:val="18"/>
                <w:szCs w:val="18"/>
              </w:rPr>
              <w:t xml:space="preserve">in the Beverage and </w:t>
            </w:r>
          </w:p>
          <w:p w:rsidR="008470A8" w:rsidRPr="00C80A02" w:rsidP="006F286E" w14:paraId="078002F9" w14:textId="3443A218">
            <w:pPr>
              <w:jc w:val="center"/>
              <w:rPr>
                <w:rFonts w:ascii="Arial" w:hAnsi="Arial" w:cs="Arial"/>
                <w:b/>
                <w:sz w:val="18"/>
                <w:szCs w:val="18"/>
              </w:rPr>
            </w:pPr>
            <w:r w:rsidRPr="00C80A02">
              <w:rPr>
                <w:rFonts w:ascii="Arial" w:hAnsi="Arial" w:cs="Arial"/>
                <w:b/>
                <w:sz w:val="18"/>
                <w:szCs w:val="18"/>
              </w:rPr>
              <w:t>Tobacco Manufacturing Industries)</w:t>
            </w:r>
          </w:p>
        </w:tc>
      </w:tr>
      <w:tr w14:paraId="4D8A1303" w14:textId="77777777" w:rsidTr="006F286E">
        <w:tblPrEx>
          <w:tblW w:w="8640" w:type="dxa"/>
          <w:jc w:val="center"/>
          <w:tblLayout w:type="fixed"/>
          <w:tblCellMar>
            <w:left w:w="29" w:type="dxa"/>
            <w:right w:w="29" w:type="dxa"/>
          </w:tblCellMar>
          <w:tblLook w:val="04A0"/>
        </w:tblPrEx>
        <w:trPr>
          <w:trHeight w:val="720"/>
          <w:jc w:val="center"/>
        </w:trPr>
        <w:tc>
          <w:tcPr>
            <w:tcW w:w="1323" w:type="dxa"/>
            <w:shd w:val="clear" w:color="auto" w:fill="auto"/>
            <w:tcMar>
              <w:left w:w="29" w:type="dxa"/>
              <w:right w:w="29" w:type="dxa"/>
            </w:tcMar>
            <w:vAlign w:val="center"/>
          </w:tcPr>
          <w:p w:rsidR="008470A8" w:rsidRPr="00C80A02" w:rsidP="006F286E" w14:paraId="4C140822" w14:textId="77777777">
            <w:pPr>
              <w:jc w:val="center"/>
              <w:rPr>
                <w:rFonts w:ascii="Arial" w:hAnsi="Arial" w:cs="Arial"/>
                <w:sz w:val="20"/>
                <w:szCs w:val="20"/>
              </w:rPr>
            </w:pPr>
            <w:r w:rsidRPr="00C80A02">
              <w:rPr>
                <w:rFonts w:ascii="Arial" w:hAnsi="Arial" w:cs="Arial"/>
                <w:sz w:val="20"/>
                <w:szCs w:val="20"/>
              </w:rPr>
              <w:t>Avg. Time / Response</w:t>
            </w:r>
          </w:p>
        </w:tc>
        <w:tc>
          <w:tcPr>
            <w:tcW w:w="1322" w:type="dxa"/>
            <w:shd w:val="clear" w:color="auto" w:fill="auto"/>
            <w:tcMar>
              <w:left w:w="29" w:type="dxa"/>
              <w:right w:w="29" w:type="dxa"/>
            </w:tcMar>
            <w:vAlign w:val="center"/>
          </w:tcPr>
          <w:p w:rsidR="008470A8" w:rsidRPr="00C80A02" w:rsidP="006F286E" w14:paraId="3788E1AF" w14:textId="77777777">
            <w:pPr>
              <w:jc w:val="center"/>
              <w:rPr>
                <w:rFonts w:ascii="Arial" w:hAnsi="Arial" w:cs="Arial"/>
                <w:sz w:val="20"/>
                <w:szCs w:val="20"/>
              </w:rPr>
            </w:pPr>
            <w:r w:rsidRPr="00C80A02">
              <w:rPr>
                <w:rFonts w:ascii="Arial" w:hAnsi="Arial" w:cs="Arial"/>
                <w:sz w:val="20"/>
                <w:szCs w:val="20"/>
              </w:rPr>
              <w:t>Fully-loaded Labor Rate / Response*</w:t>
            </w:r>
          </w:p>
        </w:tc>
        <w:tc>
          <w:tcPr>
            <w:tcW w:w="1322" w:type="dxa"/>
            <w:shd w:val="clear" w:color="auto" w:fill="auto"/>
            <w:vAlign w:val="center"/>
          </w:tcPr>
          <w:p w:rsidR="008470A8" w:rsidRPr="00C80A02" w:rsidP="006F286E" w14:paraId="1946CE8B" w14:textId="77777777">
            <w:pPr>
              <w:jc w:val="center"/>
              <w:rPr>
                <w:rFonts w:ascii="Arial" w:hAnsi="Arial" w:cs="Arial"/>
                <w:sz w:val="20"/>
                <w:szCs w:val="20"/>
              </w:rPr>
            </w:pPr>
            <w:r w:rsidRPr="00C80A02">
              <w:rPr>
                <w:rFonts w:ascii="Arial" w:hAnsi="Arial" w:cs="Arial"/>
                <w:sz w:val="20"/>
                <w:szCs w:val="20"/>
              </w:rPr>
              <w:t>Responses / Respondent</w:t>
            </w:r>
          </w:p>
        </w:tc>
        <w:tc>
          <w:tcPr>
            <w:tcW w:w="1433" w:type="dxa"/>
            <w:tcBorders>
              <w:right w:val="single" w:sz="12" w:space="0" w:color="auto"/>
            </w:tcBorders>
            <w:shd w:val="clear" w:color="auto" w:fill="auto"/>
            <w:vAlign w:val="center"/>
          </w:tcPr>
          <w:p w:rsidR="008470A8" w:rsidRPr="00C80A02" w:rsidP="006F286E" w14:paraId="4C6E676A" w14:textId="77777777">
            <w:pPr>
              <w:jc w:val="center"/>
              <w:rPr>
                <w:rFonts w:ascii="Arial" w:hAnsi="Arial" w:cs="Arial"/>
                <w:sz w:val="20"/>
                <w:szCs w:val="20"/>
              </w:rPr>
            </w:pPr>
            <w:r w:rsidRPr="00C80A02">
              <w:rPr>
                <w:rFonts w:ascii="Arial" w:hAnsi="Arial" w:cs="Arial"/>
                <w:sz w:val="20"/>
                <w:szCs w:val="20"/>
              </w:rPr>
              <w:t>Labor Costs / Respondent</w:t>
            </w:r>
          </w:p>
        </w:tc>
        <w:tc>
          <w:tcPr>
            <w:tcW w:w="1322" w:type="dxa"/>
            <w:tcBorders>
              <w:left w:val="single" w:sz="12" w:space="0" w:color="auto"/>
            </w:tcBorders>
            <w:shd w:val="clear" w:color="auto" w:fill="auto"/>
            <w:tcMar>
              <w:left w:w="29" w:type="dxa"/>
              <w:right w:w="29" w:type="dxa"/>
            </w:tcMar>
            <w:vAlign w:val="center"/>
          </w:tcPr>
          <w:p w:rsidR="008470A8" w:rsidRPr="00C80A02" w:rsidP="006F286E" w14:paraId="42821AD5" w14:textId="70B74C56">
            <w:pPr>
              <w:jc w:val="center"/>
              <w:rPr>
                <w:rFonts w:ascii="Arial" w:hAnsi="Arial" w:cs="Arial"/>
                <w:sz w:val="20"/>
                <w:szCs w:val="20"/>
              </w:rPr>
            </w:pPr>
            <w:r w:rsidRPr="00C80A02">
              <w:rPr>
                <w:rFonts w:ascii="Arial" w:hAnsi="Arial" w:cs="Arial"/>
                <w:sz w:val="20"/>
                <w:szCs w:val="20"/>
              </w:rPr>
              <w:t>Total Respon</w:t>
            </w:r>
            <w:r w:rsidRPr="00C80A02" w:rsidR="006A082C">
              <w:rPr>
                <w:rFonts w:ascii="Arial" w:hAnsi="Arial" w:cs="Arial"/>
                <w:sz w:val="20"/>
                <w:szCs w:val="20"/>
              </w:rPr>
              <w:t>dents</w:t>
            </w:r>
          </w:p>
        </w:tc>
        <w:tc>
          <w:tcPr>
            <w:tcW w:w="1823" w:type="dxa"/>
            <w:shd w:val="clear" w:color="auto" w:fill="auto"/>
            <w:tcMar>
              <w:left w:w="29" w:type="dxa"/>
              <w:right w:w="29" w:type="dxa"/>
            </w:tcMar>
            <w:vAlign w:val="center"/>
          </w:tcPr>
          <w:p w:rsidR="008470A8" w:rsidRPr="00C80A02" w:rsidP="006F286E" w14:paraId="144C489B" w14:textId="77777777">
            <w:pPr>
              <w:jc w:val="center"/>
              <w:rPr>
                <w:rFonts w:ascii="Arial" w:hAnsi="Arial" w:cs="Arial"/>
                <w:b/>
                <w:sz w:val="20"/>
                <w:szCs w:val="20"/>
              </w:rPr>
            </w:pPr>
            <w:r w:rsidRPr="00C80A02">
              <w:rPr>
                <w:rFonts w:ascii="Arial" w:hAnsi="Arial" w:cs="Arial"/>
                <w:b/>
                <w:sz w:val="20"/>
                <w:szCs w:val="20"/>
              </w:rPr>
              <w:t>Total Labor Costs</w:t>
            </w:r>
          </w:p>
        </w:tc>
      </w:tr>
      <w:tr w14:paraId="0F3BDFB0" w14:textId="77777777" w:rsidTr="006F286E">
        <w:tblPrEx>
          <w:tblW w:w="8640" w:type="dxa"/>
          <w:jc w:val="center"/>
          <w:tblLayout w:type="fixed"/>
          <w:tblCellMar>
            <w:left w:w="29" w:type="dxa"/>
            <w:right w:w="29" w:type="dxa"/>
          </w:tblCellMar>
          <w:tblLook w:val="04A0"/>
        </w:tblPrEx>
        <w:trPr>
          <w:trHeight w:val="720"/>
          <w:jc w:val="center"/>
        </w:trPr>
        <w:tc>
          <w:tcPr>
            <w:tcW w:w="1323" w:type="dxa"/>
            <w:shd w:val="clear" w:color="auto" w:fill="auto"/>
            <w:tcMar>
              <w:left w:w="29" w:type="dxa"/>
              <w:right w:w="29" w:type="dxa"/>
            </w:tcMar>
            <w:vAlign w:val="center"/>
          </w:tcPr>
          <w:p w:rsidR="008470A8" w:rsidRPr="00C80A02" w:rsidP="006F286E" w14:paraId="4508367A" w14:textId="77777777">
            <w:pPr>
              <w:jc w:val="center"/>
              <w:rPr>
                <w:rFonts w:ascii="Arial" w:hAnsi="Arial" w:cs="Arial"/>
                <w:sz w:val="20"/>
                <w:szCs w:val="20"/>
              </w:rPr>
            </w:pPr>
            <w:r w:rsidRPr="00C80A02">
              <w:rPr>
                <w:rFonts w:ascii="Arial" w:hAnsi="Arial" w:cs="Arial"/>
                <w:sz w:val="20"/>
                <w:szCs w:val="20"/>
              </w:rPr>
              <w:t>1.0 hour</w:t>
            </w:r>
          </w:p>
        </w:tc>
        <w:tc>
          <w:tcPr>
            <w:tcW w:w="1322" w:type="dxa"/>
            <w:shd w:val="clear" w:color="auto" w:fill="auto"/>
            <w:tcMar>
              <w:left w:w="29" w:type="dxa"/>
              <w:right w:w="29" w:type="dxa"/>
            </w:tcMar>
            <w:vAlign w:val="center"/>
          </w:tcPr>
          <w:p w:rsidR="008470A8" w:rsidRPr="00C80A02" w:rsidP="004357E9" w14:paraId="671EBEBC" w14:textId="02E1FE36">
            <w:pPr>
              <w:jc w:val="center"/>
              <w:rPr>
                <w:rFonts w:ascii="Arial" w:hAnsi="Arial" w:cs="Arial"/>
                <w:sz w:val="20"/>
                <w:szCs w:val="20"/>
              </w:rPr>
            </w:pPr>
            <w:r w:rsidRPr="00C80A02">
              <w:rPr>
                <w:rFonts w:ascii="Arial" w:hAnsi="Arial" w:cs="Arial"/>
                <w:sz w:val="20"/>
                <w:szCs w:val="20"/>
              </w:rPr>
              <w:t>$</w:t>
            </w:r>
            <w:r w:rsidRPr="00C80A02" w:rsidR="004357E9">
              <w:rPr>
                <w:rFonts w:ascii="Arial" w:hAnsi="Arial" w:cs="Arial"/>
                <w:sz w:val="20"/>
                <w:szCs w:val="20"/>
              </w:rPr>
              <w:t>3</w:t>
            </w:r>
            <w:r w:rsidRPr="00C80A02" w:rsidR="006A082C">
              <w:rPr>
                <w:rFonts w:ascii="Arial" w:hAnsi="Arial" w:cs="Arial"/>
                <w:sz w:val="20"/>
                <w:szCs w:val="20"/>
              </w:rPr>
              <w:t>4.62</w:t>
            </w:r>
          </w:p>
        </w:tc>
        <w:tc>
          <w:tcPr>
            <w:tcW w:w="1322" w:type="dxa"/>
            <w:shd w:val="clear" w:color="auto" w:fill="auto"/>
            <w:vAlign w:val="center"/>
          </w:tcPr>
          <w:p w:rsidR="008470A8" w:rsidRPr="00C80A02" w:rsidP="006F286E" w14:paraId="21881907" w14:textId="77777777">
            <w:pPr>
              <w:jc w:val="center"/>
              <w:rPr>
                <w:rFonts w:ascii="Arial" w:hAnsi="Arial" w:cs="Arial"/>
                <w:sz w:val="20"/>
                <w:szCs w:val="20"/>
              </w:rPr>
            </w:pPr>
            <w:r w:rsidRPr="00C80A02">
              <w:rPr>
                <w:rFonts w:ascii="Arial" w:hAnsi="Arial" w:cs="Arial"/>
                <w:sz w:val="20"/>
                <w:szCs w:val="20"/>
              </w:rPr>
              <w:t xml:space="preserve">1 </w:t>
            </w:r>
          </w:p>
        </w:tc>
        <w:tc>
          <w:tcPr>
            <w:tcW w:w="1433" w:type="dxa"/>
            <w:tcBorders>
              <w:right w:val="single" w:sz="12" w:space="0" w:color="auto"/>
            </w:tcBorders>
            <w:shd w:val="clear" w:color="auto" w:fill="auto"/>
            <w:vAlign w:val="center"/>
          </w:tcPr>
          <w:p w:rsidR="008470A8" w:rsidRPr="00C80A02" w:rsidP="004357E9" w14:paraId="7D34D624" w14:textId="066A0F51">
            <w:pPr>
              <w:jc w:val="center"/>
              <w:rPr>
                <w:rFonts w:ascii="Arial" w:hAnsi="Arial" w:cs="Arial"/>
                <w:sz w:val="20"/>
                <w:szCs w:val="20"/>
              </w:rPr>
            </w:pPr>
            <w:r w:rsidRPr="00C80A02">
              <w:rPr>
                <w:rFonts w:ascii="Arial" w:hAnsi="Arial" w:cs="Arial"/>
                <w:sz w:val="20"/>
                <w:szCs w:val="20"/>
              </w:rPr>
              <w:t>$</w:t>
            </w:r>
            <w:r w:rsidRPr="00C80A02" w:rsidR="004357E9">
              <w:rPr>
                <w:rFonts w:ascii="Arial" w:hAnsi="Arial" w:cs="Arial"/>
                <w:sz w:val="20"/>
                <w:szCs w:val="20"/>
              </w:rPr>
              <w:t>3</w:t>
            </w:r>
            <w:r w:rsidRPr="00C80A02" w:rsidR="006A082C">
              <w:rPr>
                <w:rFonts w:ascii="Arial" w:hAnsi="Arial" w:cs="Arial"/>
                <w:sz w:val="20"/>
                <w:szCs w:val="20"/>
              </w:rPr>
              <w:t>4.62</w:t>
            </w:r>
          </w:p>
        </w:tc>
        <w:tc>
          <w:tcPr>
            <w:tcW w:w="1322" w:type="dxa"/>
            <w:tcBorders>
              <w:left w:val="single" w:sz="12" w:space="0" w:color="auto"/>
            </w:tcBorders>
            <w:shd w:val="clear" w:color="auto" w:fill="auto"/>
            <w:tcMar>
              <w:left w:w="29" w:type="dxa"/>
              <w:right w:w="29" w:type="dxa"/>
            </w:tcMar>
            <w:vAlign w:val="center"/>
          </w:tcPr>
          <w:p w:rsidR="008470A8" w:rsidRPr="00C80A02" w:rsidP="004357E9" w14:paraId="6F08108C" w14:textId="2D1C2565">
            <w:pPr>
              <w:jc w:val="center"/>
              <w:rPr>
                <w:rFonts w:ascii="Arial" w:hAnsi="Arial" w:cs="Arial"/>
                <w:sz w:val="20"/>
                <w:szCs w:val="20"/>
              </w:rPr>
            </w:pPr>
            <w:r w:rsidRPr="00C80A02">
              <w:rPr>
                <w:rFonts w:ascii="Arial" w:hAnsi="Arial" w:cs="Arial"/>
                <w:sz w:val="20"/>
                <w:szCs w:val="20"/>
              </w:rPr>
              <w:t>120</w:t>
            </w:r>
          </w:p>
        </w:tc>
        <w:tc>
          <w:tcPr>
            <w:tcW w:w="1823" w:type="dxa"/>
            <w:shd w:val="clear" w:color="auto" w:fill="auto"/>
            <w:tcMar>
              <w:left w:w="29" w:type="dxa"/>
              <w:right w:w="29" w:type="dxa"/>
            </w:tcMar>
            <w:vAlign w:val="center"/>
          </w:tcPr>
          <w:p w:rsidR="008470A8" w:rsidRPr="00C80A02" w:rsidP="006F286E" w14:paraId="236FB33D" w14:textId="661A2191">
            <w:pPr>
              <w:jc w:val="center"/>
              <w:rPr>
                <w:rFonts w:ascii="Arial" w:hAnsi="Arial" w:cs="Arial"/>
                <w:b/>
                <w:sz w:val="20"/>
                <w:szCs w:val="20"/>
              </w:rPr>
            </w:pPr>
            <w:r w:rsidRPr="00C80A02">
              <w:rPr>
                <w:rFonts w:ascii="Arial" w:hAnsi="Arial" w:cs="Arial"/>
                <w:b/>
                <w:sz w:val="20"/>
                <w:szCs w:val="20"/>
              </w:rPr>
              <w:t>$</w:t>
            </w:r>
            <w:r w:rsidRPr="00C80A02" w:rsidR="006A082C">
              <w:rPr>
                <w:rFonts w:ascii="Arial" w:hAnsi="Arial" w:cs="Arial"/>
                <w:b/>
                <w:sz w:val="20"/>
                <w:szCs w:val="20"/>
              </w:rPr>
              <w:t>4,154.40</w:t>
            </w:r>
          </w:p>
        </w:tc>
      </w:tr>
    </w:tbl>
    <w:p w:rsidR="008470A8" w:rsidRPr="00C80A02" w:rsidP="006A082C" w14:paraId="51AB7C53" w14:textId="77777777">
      <w:pPr>
        <w:spacing w:before="40"/>
        <w:ind w:left="360"/>
        <w:rPr>
          <w:rFonts w:ascii="Arial" w:hAnsi="Arial" w:cs="Arial"/>
          <w:sz w:val="18"/>
          <w:szCs w:val="18"/>
        </w:rPr>
      </w:pPr>
      <w:r w:rsidRPr="00C80A02">
        <w:rPr>
          <w:rFonts w:ascii="Arial" w:hAnsi="Arial" w:cs="Arial"/>
          <w:sz w:val="22"/>
          <w:szCs w:val="22"/>
        </w:rPr>
        <w:t xml:space="preserve">* </w:t>
      </w:r>
      <w:r w:rsidRPr="00C80A02">
        <w:rPr>
          <w:rFonts w:ascii="Arial" w:hAnsi="Arial" w:cs="Arial"/>
          <w:sz w:val="18"/>
          <w:szCs w:val="18"/>
        </w:rPr>
        <w:t xml:space="preserve">Fully-loaded labor rate rounded to the nearest whole cent. </w:t>
      </w:r>
    </w:p>
    <w:p w:rsidR="008470A8" w:rsidRPr="00C80A02" w:rsidP="008470A8" w14:paraId="3ACD4FA0" w14:textId="77777777">
      <w:pPr>
        <w:ind w:left="360"/>
        <w:rPr>
          <w:rFonts w:ascii="Arial" w:hAnsi="Arial" w:cs="Arial"/>
          <w:sz w:val="22"/>
          <w:szCs w:val="22"/>
        </w:rPr>
      </w:pPr>
    </w:p>
    <w:p w:rsidR="00BF039E" w:rsidRPr="00C80A02" w:rsidP="008470A8" w14:paraId="3E3155D7" w14:textId="66D8B2C9">
      <w:pPr>
        <w:tabs>
          <w:tab w:val="left" w:pos="8775"/>
        </w:tabs>
        <w:ind w:left="360"/>
        <w:rPr>
          <w:rFonts w:ascii="Arial" w:hAnsi="Arial" w:cs="Arial"/>
          <w:sz w:val="22"/>
          <w:szCs w:val="22"/>
        </w:rPr>
      </w:pPr>
      <w:r w:rsidRPr="00C80A02">
        <w:rPr>
          <w:rFonts w:ascii="Arial" w:hAnsi="Arial" w:cs="Arial"/>
          <w:sz w:val="22"/>
          <w:szCs w:val="22"/>
          <w:u w:val="single"/>
        </w:rPr>
        <w:t>Recordkeeping:</w:t>
      </w:r>
      <w:r w:rsidRPr="00C80A02">
        <w:rPr>
          <w:rFonts w:ascii="Arial" w:hAnsi="Arial" w:cs="Arial"/>
          <w:sz w:val="22"/>
          <w:szCs w:val="22"/>
        </w:rPr>
        <w:t xml:space="preserve">  </w:t>
      </w:r>
      <w:r w:rsidRPr="00C80A02" w:rsidR="003E5AC3">
        <w:rPr>
          <w:rFonts w:ascii="Arial" w:hAnsi="Arial" w:cs="Arial"/>
          <w:sz w:val="22"/>
          <w:szCs w:val="22"/>
        </w:rPr>
        <w:t xml:space="preserve">In general, the TTB regulations require alcohol and tobacco industry proprietors </w:t>
      </w:r>
      <w:r w:rsidRPr="00C80A02" w:rsidR="004D2077">
        <w:rPr>
          <w:rFonts w:ascii="Arial" w:hAnsi="Arial" w:cs="Arial"/>
          <w:sz w:val="22"/>
          <w:szCs w:val="22"/>
        </w:rPr>
        <w:t xml:space="preserve">to keep a permit file, which includes copies of any required bonds and any related change in bond (consent of surety) forms.  Proprietors </w:t>
      </w:r>
      <w:r w:rsidRPr="00C80A02" w:rsidR="003E5AC3">
        <w:rPr>
          <w:rFonts w:ascii="Arial" w:hAnsi="Arial" w:cs="Arial"/>
          <w:sz w:val="22"/>
          <w:szCs w:val="22"/>
        </w:rPr>
        <w:t xml:space="preserve">must keep that file at their premises, readily available for TTB inspection, for as long as they remain in business.  See 27 CFR 19.81 (distilled spirits </w:t>
      </w:r>
      <w:r w:rsidRPr="00C80A02" w:rsidR="00865C16">
        <w:rPr>
          <w:rFonts w:ascii="Arial" w:hAnsi="Arial" w:cs="Arial"/>
          <w:sz w:val="22"/>
          <w:szCs w:val="22"/>
        </w:rPr>
        <w:t>plants)</w:t>
      </w:r>
      <w:r w:rsidRPr="00C80A02" w:rsidR="003E5AC3">
        <w:rPr>
          <w:rFonts w:ascii="Arial" w:hAnsi="Arial" w:cs="Arial"/>
          <w:sz w:val="22"/>
          <w:szCs w:val="22"/>
        </w:rPr>
        <w:t xml:space="preserve">, 24.117 (wineries), 25.64 (breweries), 40.76 (tobacco product manufacturers), 41.203 (tobacco importers), and 44.93 (export warehouse proprietors). </w:t>
      </w:r>
    </w:p>
    <w:p w:rsidR="00AF060A" w:rsidRPr="00C80A02" w:rsidP="00D73D2D" w14:paraId="60FBC7BE" w14:textId="77777777">
      <w:pPr>
        <w:rPr>
          <w:rFonts w:ascii="Arial" w:hAnsi="Arial" w:cs="Arial"/>
          <w:sz w:val="28"/>
          <w:szCs w:val="28"/>
        </w:rPr>
      </w:pPr>
    </w:p>
    <w:p w:rsidR="00101DE7" w:rsidRPr="00C80A02" w:rsidP="00D73D2D" w14:paraId="362AB6BD" w14:textId="77777777">
      <w:pPr>
        <w:suppressAutoHyphens/>
        <w:rPr>
          <w:rFonts w:ascii="Arial" w:hAnsi="Arial" w:cs="Arial"/>
          <w:i/>
          <w:sz w:val="22"/>
          <w:szCs w:val="22"/>
        </w:rPr>
      </w:pPr>
      <w:r w:rsidRPr="00C80A02">
        <w:rPr>
          <w:rFonts w:ascii="Arial" w:hAnsi="Arial" w:cs="Arial"/>
          <w:i/>
          <w:sz w:val="22"/>
          <w:szCs w:val="22"/>
        </w:rPr>
        <w:t xml:space="preserve">13.  </w:t>
      </w:r>
      <w:r w:rsidRPr="00C80A02">
        <w:rPr>
          <w:rFonts w:ascii="Arial" w:hAnsi="Arial" w:cs="Arial"/>
          <w:i/>
          <w:sz w:val="22"/>
          <w:szCs w:val="22"/>
        </w:rPr>
        <w:t>What is the estimated annual cost burden to respondents or record keepers resulting from this information collection request (excluding the value of the hour burden</w:t>
      </w:r>
      <w:r w:rsidRPr="00C80A02" w:rsidR="0033260C">
        <w:rPr>
          <w:rFonts w:ascii="Arial" w:hAnsi="Arial" w:cs="Arial"/>
          <w:i/>
          <w:sz w:val="22"/>
          <w:szCs w:val="22"/>
        </w:rPr>
        <w:t xml:space="preserve"> </w:t>
      </w:r>
      <w:r w:rsidRPr="00C80A02">
        <w:rPr>
          <w:rFonts w:ascii="Arial" w:hAnsi="Arial" w:cs="Arial"/>
          <w:i/>
          <w:sz w:val="22"/>
          <w:szCs w:val="22"/>
        </w:rPr>
        <w:t>in Question 12 above)?</w:t>
      </w:r>
      <w:r w:rsidRPr="00C80A02">
        <w:rPr>
          <w:rFonts w:ascii="Arial" w:hAnsi="Arial" w:cs="Arial"/>
          <w:i/>
          <w:sz w:val="22"/>
          <w:szCs w:val="22"/>
        </w:rPr>
        <w:t xml:space="preserve"> </w:t>
      </w:r>
    </w:p>
    <w:p w:rsidR="00101DE7" w:rsidRPr="00C80A02" w:rsidP="00D73D2D" w14:paraId="1FB14E06" w14:textId="77777777">
      <w:pPr>
        <w:suppressAutoHyphens/>
        <w:ind w:left="480" w:hanging="480"/>
        <w:rPr>
          <w:rFonts w:ascii="Arial" w:hAnsi="Arial" w:cs="Arial"/>
          <w:sz w:val="22"/>
          <w:szCs w:val="22"/>
        </w:rPr>
      </w:pPr>
    </w:p>
    <w:p w:rsidR="004D2077" w:rsidRPr="00C80A02" w:rsidP="004D2077" w14:paraId="6F2BCBBB" w14:textId="28B02B2E">
      <w:pPr>
        <w:widowControl w:val="0"/>
        <w:tabs>
          <w:tab w:val="left" w:pos="8775"/>
        </w:tabs>
        <w:suppressAutoHyphens/>
        <w:autoSpaceDE w:val="0"/>
        <w:autoSpaceDN w:val="0"/>
        <w:adjustRightInd w:val="0"/>
        <w:ind w:left="360"/>
        <w:rPr>
          <w:rFonts w:ascii="Arial" w:hAnsi="Arial" w:cs="Arial"/>
          <w:sz w:val="22"/>
          <w:szCs w:val="22"/>
        </w:rPr>
      </w:pPr>
      <w:r w:rsidRPr="00C80A02">
        <w:rPr>
          <w:rFonts w:ascii="Arial" w:hAnsi="Arial" w:cs="Arial"/>
          <w:sz w:val="22"/>
          <w:szCs w:val="22"/>
        </w:rPr>
        <w:t xml:space="preserve">TTB estimates that respondents do not have any non-labor costs for this occasional information collection.  As for mailing supply and postage costs for this collection request, TTB has determined that </w:t>
      </w:r>
      <w:r w:rsidRPr="00C80A02" w:rsidR="00E42955">
        <w:rPr>
          <w:rFonts w:ascii="Arial" w:hAnsi="Arial" w:cs="Arial"/>
          <w:sz w:val="22"/>
          <w:szCs w:val="22"/>
        </w:rPr>
        <w:t>50 percent of the 1</w:t>
      </w:r>
      <w:r w:rsidRPr="00C80A02">
        <w:rPr>
          <w:rFonts w:ascii="Arial" w:hAnsi="Arial" w:cs="Arial"/>
          <w:sz w:val="22"/>
          <w:szCs w:val="22"/>
        </w:rPr>
        <w:t xml:space="preserve">20 annual respondents file TTB F 5000.18 by mail, resulting in 60 such submissions.  </w:t>
      </w:r>
      <w:r w:rsidRPr="00C80A02" w:rsidR="00193EC3">
        <w:rPr>
          <w:rFonts w:ascii="Arial" w:hAnsi="Arial" w:cs="Arial"/>
          <w:sz w:val="22"/>
          <w:szCs w:val="22"/>
        </w:rPr>
        <w:t xml:space="preserve">TTB estimates that each mail submission requires $2.00 in mailing supply and postage costs, resulting in a total of $120.00 in such costs for this information collection. </w:t>
      </w:r>
    </w:p>
    <w:p w:rsidR="004D2077" w:rsidRPr="00C80A02" w:rsidP="004D2077" w14:paraId="7E33AA29" w14:textId="77777777">
      <w:pPr>
        <w:widowControl w:val="0"/>
        <w:tabs>
          <w:tab w:val="left" w:pos="8775"/>
        </w:tabs>
        <w:suppressAutoHyphens/>
        <w:autoSpaceDE w:val="0"/>
        <w:autoSpaceDN w:val="0"/>
        <w:adjustRightInd w:val="0"/>
        <w:rPr>
          <w:rFonts w:ascii="Arial" w:hAnsi="Arial" w:cs="Arial"/>
          <w:sz w:val="28"/>
          <w:szCs w:val="28"/>
        </w:rPr>
      </w:pPr>
    </w:p>
    <w:p w:rsidR="00193EC3" w:rsidRPr="00C80A02" w:rsidP="00193EC3" w14:paraId="3D3CFA65" w14:textId="77777777">
      <w:pPr>
        <w:tabs>
          <w:tab w:val="left" w:pos="8775"/>
        </w:tabs>
        <w:suppressAutoHyphens/>
        <w:rPr>
          <w:rFonts w:ascii="Arial" w:hAnsi="Arial" w:cs="Arial"/>
          <w:i/>
          <w:sz w:val="22"/>
          <w:szCs w:val="22"/>
        </w:rPr>
      </w:pPr>
      <w:r w:rsidRPr="00C80A02">
        <w:rPr>
          <w:rFonts w:ascii="Arial" w:hAnsi="Arial" w:cs="Arial"/>
          <w:i/>
          <w:sz w:val="22"/>
          <w:szCs w:val="22"/>
        </w:rPr>
        <w:t xml:space="preserve">14.  What is the annualized cost to the Federal Government? </w:t>
      </w:r>
    </w:p>
    <w:p w:rsidR="00193EC3" w:rsidRPr="00C80A02" w:rsidP="00193EC3" w14:paraId="675ECADB" w14:textId="77777777">
      <w:pPr>
        <w:tabs>
          <w:tab w:val="left" w:pos="8775"/>
        </w:tabs>
        <w:suppressAutoHyphens/>
        <w:rPr>
          <w:rFonts w:ascii="Arial" w:hAnsi="Arial" w:cs="Arial"/>
          <w:sz w:val="22"/>
          <w:szCs w:val="22"/>
        </w:rPr>
      </w:pPr>
    </w:p>
    <w:p w:rsidR="00193EC3" w:rsidRPr="00C80A02" w:rsidP="00193EC3" w14:paraId="3A992F6A" w14:textId="77777777">
      <w:pPr>
        <w:ind w:left="360"/>
        <w:rPr>
          <w:rFonts w:ascii="Arial" w:hAnsi="Arial" w:cs="Arial"/>
          <w:sz w:val="22"/>
          <w:szCs w:val="22"/>
        </w:rPr>
      </w:pPr>
      <w:r w:rsidRPr="00C80A02">
        <w:rPr>
          <w:rFonts w:ascii="Arial" w:hAnsi="Arial" w:cs="Arial"/>
          <w:sz w:val="22"/>
          <w:szCs w:val="22"/>
        </w:rPr>
        <w:t xml:space="preserve">TTB estimates of the annual cost to the Federal Government for this information collection are as follows: </w:t>
      </w:r>
    </w:p>
    <w:p w:rsidR="00193EC3" w:rsidRPr="00C80A02" w:rsidP="00193EC3" w14:paraId="21BCD904" w14:textId="77777777">
      <w:pPr>
        <w:ind w:left="360"/>
        <w:rPr>
          <w:rFonts w:ascii="Arial" w:hAnsi="Arial" w:cs="Arial"/>
          <w:sz w:val="22"/>
          <w:szCs w:val="22"/>
        </w:rPr>
      </w:pPr>
    </w:p>
    <w:p w:rsidR="00193EC3" w:rsidRPr="00C80A02" w:rsidP="00193EC3" w14:paraId="3A0A6AA6" w14:textId="5728245A">
      <w:pPr>
        <w:ind w:left="360"/>
        <w:rPr>
          <w:rFonts w:ascii="Arial" w:hAnsi="Arial" w:cs="Arial"/>
          <w:sz w:val="22"/>
          <w:szCs w:val="22"/>
        </w:rPr>
      </w:pPr>
      <w:r w:rsidRPr="00C80A02">
        <w:rPr>
          <w:rFonts w:ascii="Arial" w:hAnsi="Arial" w:cs="Arial"/>
          <w:sz w:val="22"/>
          <w:szCs w:val="22"/>
          <w:u w:val="single"/>
        </w:rPr>
        <w:t>General costs:</w:t>
      </w:r>
      <w:r w:rsidRPr="00C80A02">
        <w:rPr>
          <w:rFonts w:ascii="Arial" w:hAnsi="Arial" w:cs="Arial"/>
          <w:sz w:val="22"/>
          <w:szCs w:val="22"/>
        </w:rPr>
        <w:t xml:space="preserve">  </w:t>
      </w:r>
      <w:r w:rsidRPr="00C80A02" w:rsidR="0035142C">
        <w:rPr>
          <w:rFonts w:ascii="Arial" w:hAnsi="Arial" w:cs="Arial"/>
          <w:sz w:val="22"/>
          <w:szCs w:val="22"/>
        </w:rPr>
        <w:t>There are no overhead costs associated with this low-volume information collection.  In addition, t</w:t>
      </w:r>
      <w:r w:rsidRPr="00C80A02">
        <w:rPr>
          <w:rFonts w:ascii="Arial" w:hAnsi="Arial" w:cs="Arial"/>
          <w:sz w:val="22"/>
          <w:szCs w:val="22"/>
        </w:rPr>
        <w:t>here are no printing and distribution costs to TTB</w:t>
      </w:r>
      <w:r w:rsidRPr="00C80A02" w:rsidR="0035142C">
        <w:rPr>
          <w:rFonts w:ascii="Arial" w:hAnsi="Arial" w:cs="Arial"/>
          <w:sz w:val="22"/>
          <w:szCs w:val="22"/>
        </w:rPr>
        <w:t xml:space="preserve"> for this collection</w:t>
      </w:r>
      <w:r w:rsidRPr="00C80A02">
        <w:rPr>
          <w:rFonts w:ascii="Arial" w:hAnsi="Arial" w:cs="Arial"/>
          <w:sz w:val="22"/>
          <w:szCs w:val="22"/>
        </w:rPr>
        <w:t xml:space="preserve"> due to the availability of TTB forms </w:t>
      </w:r>
      <w:r w:rsidRPr="00C80A02" w:rsidR="0035142C">
        <w:rPr>
          <w:rFonts w:ascii="Arial" w:hAnsi="Arial" w:cs="Arial"/>
          <w:sz w:val="22"/>
          <w:szCs w:val="22"/>
        </w:rPr>
        <w:t xml:space="preserve">on </w:t>
      </w:r>
      <w:r w:rsidRPr="00C80A02">
        <w:rPr>
          <w:rFonts w:ascii="Arial" w:hAnsi="Arial" w:cs="Arial"/>
          <w:sz w:val="22"/>
          <w:szCs w:val="22"/>
        </w:rPr>
        <w:t>the TTB website (see</w:t>
      </w:r>
      <w:r w:rsidRPr="00C80A02" w:rsidR="000508BD">
        <w:rPr>
          <w:rFonts w:ascii="Arial" w:hAnsi="Arial" w:cs="Arial"/>
          <w:sz w:val="22"/>
          <w:szCs w:val="22"/>
        </w:rPr>
        <w:t xml:space="preserve"> </w:t>
      </w:r>
      <w:r w:rsidRPr="00C80A02" w:rsidR="000508BD">
        <w:rPr>
          <w:rFonts w:ascii="Arial" w:hAnsi="Arial" w:cs="Arial"/>
          <w:i/>
          <w:iCs/>
          <w:sz w:val="22"/>
          <w:szCs w:val="22"/>
        </w:rPr>
        <w:t>https://www.ttb.gov/public-information/forms</w:t>
      </w:r>
      <w:r w:rsidRPr="00C80A02" w:rsidR="0035142C">
        <w:rPr>
          <w:rFonts w:ascii="Arial" w:hAnsi="Arial" w:cs="Arial"/>
          <w:sz w:val="22"/>
          <w:szCs w:val="22"/>
        </w:rPr>
        <w:t xml:space="preserve">). </w:t>
      </w:r>
    </w:p>
    <w:p w:rsidR="0035142C" w:rsidRPr="00C80A02" w:rsidP="00193EC3" w14:paraId="77EEF539" w14:textId="77777777">
      <w:pPr>
        <w:ind w:left="360"/>
        <w:rPr>
          <w:rFonts w:ascii="Arial" w:hAnsi="Arial" w:cs="Arial"/>
          <w:sz w:val="22"/>
          <w:szCs w:val="22"/>
        </w:rPr>
      </w:pPr>
    </w:p>
    <w:p w:rsidR="00193EC3" w:rsidRPr="00C80A02" w:rsidP="00193EC3" w14:paraId="3CAA3A7F" w14:textId="77777777">
      <w:pPr>
        <w:autoSpaceDE w:val="0"/>
        <w:autoSpaceDN w:val="0"/>
        <w:adjustRightInd w:val="0"/>
        <w:ind w:left="360"/>
        <w:rPr>
          <w:rFonts w:ascii="Arial" w:hAnsi="Arial" w:cs="Arial"/>
          <w:sz w:val="22"/>
          <w:szCs w:val="22"/>
        </w:rPr>
      </w:pPr>
      <w:r w:rsidRPr="00C80A02">
        <w:rPr>
          <w:rFonts w:ascii="Arial" w:hAnsi="Arial" w:cs="Arial"/>
          <w:sz w:val="22"/>
          <w:szCs w:val="22"/>
          <w:u w:val="single"/>
        </w:rPr>
        <w:t>Labor costs:</w:t>
      </w:r>
      <w:r w:rsidRPr="00C80A02">
        <w:rPr>
          <w:rFonts w:ascii="Arial" w:hAnsi="Arial" w:cs="Arial"/>
          <w:sz w:val="22"/>
          <w:szCs w:val="22"/>
        </w:rPr>
        <w:t xml:space="preserve">  TTB estimates the annualized labor costs to the Federal Government for this information collection request as follows: </w:t>
      </w:r>
    </w:p>
    <w:p w:rsidR="00193EC3" w:rsidRPr="00C80A02" w:rsidP="000911E0" w14:paraId="6992EBF5" w14:textId="77777777">
      <w:pPr>
        <w:ind w:left="360"/>
        <w:rPr>
          <w:rFonts w:ascii="Arial" w:hAnsi="Arial" w:cs="Arial"/>
          <w:sz w:val="22"/>
          <w:szCs w:val="22"/>
        </w:rPr>
      </w:pPr>
    </w:p>
    <w:tbl>
      <w:tblPr>
        <w:tblStyle w:val="TableGrid11"/>
        <w:tblW w:w="8635" w:type="dxa"/>
        <w:jc w:val="center"/>
        <w:tblBorders>
          <w:insideH w:val="dotted" w:sz="4" w:space="0" w:color="auto"/>
        </w:tblBorders>
        <w:tblLayout w:type="fixed"/>
        <w:tblLook w:val="04A0"/>
      </w:tblPr>
      <w:tblGrid>
        <w:gridCol w:w="1705"/>
        <w:gridCol w:w="1440"/>
        <w:gridCol w:w="1350"/>
        <w:gridCol w:w="1458"/>
        <w:gridCol w:w="1221"/>
        <w:gridCol w:w="1461"/>
      </w:tblGrid>
      <w:tr w14:paraId="22CFC9CA" w14:textId="77777777" w:rsidTr="006F286E">
        <w:tblPrEx>
          <w:tblW w:w="8635" w:type="dxa"/>
          <w:jc w:val="center"/>
          <w:tblBorders>
            <w:insideH w:val="dotted" w:sz="4" w:space="0" w:color="auto"/>
          </w:tblBorders>
          <w:tblLayout w:type="fixed"/>
          <w:tblLook w:val="04A0"/>
        </w:tblPrEx>
        <w:trPr>
          <w:trHeight w:val="576"/>
          <w:jc w:val="center"/>
        </w:trPr>
        <w:tc>
          <w:tcPr>
            <w:tcW w:w="8635" w:type="dxa"/>
            <w:gridSpan w:val="6"/>
            <w:tcBorders>
              <w:bottom w:val="single" w:sz="2" w:space="0" w:color="auto"/>
            </w:tcBorders>
            <w:vAlign w:val="center"/>
          </w:tcPr>
          <w:p w:rsidR="00193EC3" w:rsidRPr="00C80A02" w:rsidP="006F286E" w14:paraId="4472FD54" w14:textId="77777777">
            <w:pPr>
              <w:suppressAutoHyphens/>
              <w:jc w:val="center"/>
              <w:rPr>
                <w:rFonts w:ascii="Arial" w:hAnsi="Arial" w:cs="Arial"/>
                <w:b/>
                <w:sz w:val="20"/>
                <w:szCs w:val="20"/>
              </w:rPr>
            </w:pPr>
            <w:r w:rsidRPr="00C80A02">
              <w:rPr>
                <w:rFonts w:ascii="Arial" w:hAnsi="Arial" w:cs="Arial"/>
                <w:b/>
                <w:sz w:val="20"/>
                <w:szCs w:val="20"/>
              </w:rPr>
              <w:t xml:space="preserve">Labor Costs for Personnel at TTB’s National Revenue Center in Cincinnati, Ohio, </w:t>
            </w:r>
          </w:p>
          <w:p w:rsidR="00193EC3" w:rsidRPr="00C80A02" w:rsidP="0035142C" w14:paraId="0A6D6BDE" w14:textId="4AF51892">
            <w:pPr>
              <w:suppressAutoHyphens/>
              <w:jc w:val="center"/>
              <w:rPr>
                <w:rFonts w:ascii="Arial" w:hAnsi="Arial" w:cs="Arial"/>
                <w:b/>
                <w:sz w:val="20"/>
                <w:szCs w:val="20"/>
              </w:rPr>
            </w:pPr>
            <w:r w:rsidRPr="00C80A02">
              <w:rPr>
                <w:rFonts w:ascii="Arial" w:hAnsi="Arial" w:cs="Arial"/>
                <w:b/>
                <w:sz w:val="20"/>
                <w:szCs w:val="20"/>
              </w:rPr>
              <w:t>for OMB No. 1513–00</w:t>
            </w:r>
            <w:r w:rsidRPr="00C80A02" w:rsidR="0035142C">
              <w:rPr>
                <w:rFonts w:ascii="Arial" w:hAnsi="Arial" w:cs="Arial"/>
                <w:b/>
                <w:sz w:val="20"/>
                <w:szCs w:val="20"/>
              </w:rPr>
              <w:t>13</w:t>
            </w:r>
            <w:r w:rsidRPr="00C80A02">
              <w:rPr>
                <w:rFonts w:ascii="Arial" w:hAnsi="Arial" w:cs="Arial"/>
                <w:b/>
                <w:sz w:val="20"/>
                <w:szCs w:val="20"/>
              </w:rPr>
              <w:t xml:space="preserve"> </w:t>
            </w:r>
          </w:p>
        </w:tc>
      </w:tr>
      <w:tr w14:paraId="577976B8" w14:textId="77777777" w:rsidTr="006F286E">
        <w:tblPrEx>
          <w:tblW w:w="8635" w:type="dxa"/>
          <w:jc w:val="center"/>
          <w:tblLayout w:type="fixed"/>
          <w:tblLook w:val="04A0"/>
        </w:tblPrEx>
        <w:trPr>
          <w:trHeight w:val="576"/>
          <w:jc w:val="center"/>
        </w:trPr>
        <w:tc>
          <w:tcPr>
            <w:tcW w:w="1705" w:type="dxa"/>
            <w:tcBorders>
              <w:top w:val="single" w:sz="2" w:space="0" w:color="auto"/>
              <w:left w:val="single" w:sz="2" w:space="0" w:color="auto"/>
              <w:bottom w:val="single" w:sz="2" w:space="0" w:color="auto"/>
              <w:right w:val="single" w:sz="2" w:space="0" w:color="auto"/>
            </w:tcBorders>
            <w:vAlign w:val="center"/>
          </w:tcPr>
          <w:p w:rsidR="00193EC3" w:rsidRPr="00C80A02" w:rsidP="006F286E" w14:paraId="187D0F52" w14:textId="77777777">
            <w:pPr>
              <w:suppressAutoHyphens/>
              <w:jc w:val="center"/>
              <w:rPr>
                <w:rFonts w:ascii="Arial" w:hAnsi="Arial" w:cs="Arial"/>
                <w:sz w:val="20"/>
                <w:szCs w:val="20"/>
              </w:rPr>
            </w:pPr>
            <w:r w:rsidRPr="00C80A02">
              <w:rPr>
                <w:rFonts w:ascii="Arial" w:hAnsi="Arial" w:cs="Arial"/>
                <w:sz w:val="20"/>
                <w:szCs w:val="20"/>
              </w:rPr>
              <w:t xml:space="preserve">Position </w:t>
            </w:r>
          </w:p>
        </w:tc>
        <w:tc>
          <w:tcPr>
            <w:tcW w:w="144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193EC3" w:rsidRPr="00C80A02" w:rsidP="006F286E" w14:paraId="10C17477" w14:textId="77777777">
            <w:pPr>
              <w:suppressAutoHyphens/>
              <w:jc w:val="center"/>
              <w:rPr>
                <w:rFonts w:ascii="Arial" w:hAnsi="Arial" w:cs="Arial"/>
                <w:sz w:val="20"/>
                <w:szCs w:val="20"/>
              </w:rPr>
            </w:pPr>
            <w:r w:rsidRPr="00C80A02">
              <w:rPr>
                <w:rFonts w:ascii="Arial" w:hAnsi="Arial" w:cs="Arial"/>
                <w:sz w:val="20"/>
                <w:szCs w:val="20"/>
              </w:rPr>
              <w:t>Fully-loaded Labor Rate per Hour</w:t>
            </w:r>
            <w:r>
              <w:rPr>
                <w:rFonts w:ascii="Arial" w:hAnsi="Arial" w:cs="Arial"/>
                <w:sz w:val="20"/>
                <w:szCs w:val="20"/>
                <w:vertAlign w:val="superscript"/>
              </w:rPr>
              <w:footnoteReference w:id="5"/>
            </w:r>
          </w:p>
        </w:tc>
        <w:tc>
          <w:tcPr>
            <w:tcW w:w="1350"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193EC3" w:rsidRPr="00C80A02" w:rsidP="006F286E" w14:paraId="689DAB21" w14:textId="77777777">
            <w:pPr>
              <w:suppressAutoHyphens/>
              <w:jc w:val="center"/>
              <w:rPr>
                <w:rFonts w:ascii="Arial" w:hAnsi="Arial" w:cs="Arial"/>
                <w:sz w:val="20"/>
                <w:szCs w:val="20"/>
              </w:rPr>
            </w:pPr>
            <w:r w:rsidRPr="00C80A02">
              <w:rPr>
                <w:rFonts w:ascii="Arial" w:hAnsi="Arial" w:cs="Arial"/>
                <w:sz w:val="20"/>
                <w:szCs w:val="20"/>
              </w:rPr>
              <w:t>Processing Time per Response</w:t>
            </w:r>
          </w:p>
        </w:tc>
        <w:tc>
          <w:tcPr>
            <w:tcW w:w="1458"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193EC3" w:rsidRPr="00C80A02" w:rsidP="006F286E" w14:paraId="03BB1025" w14:textId="77777777">
            <w:pPr>
              <w:suppressAutoHyphens/>
              <w:jc w:val="center"/>
              <w:rPr>
                <w:rFonts w:ascii="Arial" w:hAnsi="Arial" w:cs="Arial"/>
                <w:sz w:val="20"/>
                <w:szCs w:val="20"/>
              </w:rPr>
            </w:pPr>
            <w:r w:rsidRPr="00C80A02">
              <w:rPr>
                <w:rFonts w:ascii="Arial" w:hAnsi="Arial" w:cs="Arial"/>
                <w:sz w:val="20"/>
                <w:szCs w:val="20"/>
              </w:rPr>
              <w:t>Labor Costs per Response</w:t>
            </w:r>
          </w:p>
        </w:tc>
        <w:tc>
          <w:tcPr>
            <w:tcW w:w="122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193EC3" w:rsidRPr="00C80A02" w:rsidP="006F286E" w14:paraId="3A671849" w14:textId="77777777">
            <w:pPr>
              <w:suppressAutoHyphens/>
              <w:jc w:val="center"/>
              <w:rPr>
                <w:rFonts w:ascii="Arial" w:hAnsi="Arial" w:cs="Arial"/>
                <w:sz w:val="20"/>
                <w:szCs w:val="20"/>
              </w:rPr>
            </w:pPr>
            <w:r w:rsidRPr="00C80A02">
              <w:rPr>
                <w:rFonts w:ascii="Arial" w:hAnsi="Arial" w:cs="Arial"/>
                <w:sz w:val="20"/>
                <w:szCs w:val="20"/>
              </w:rPr>
              <w:t>Total Responses</w:t>
            </w:r>
          </w:p>
        </w:tc>
        <w:tc>
          <w:tcPr>
            <w:tcW w:w="1461" w:type="dxa"/>
            <w:tcBorders>
              <w:top w:val="single" w:sz="2" w:space="0" w:color="auto"/>
              <w:left w:val="single" w:sz="2" w:space="0" w:color="auto"/>
              <w:bottom w:val="single" w:sz="2" w:space="0" w:color="auto"/>
              <w:right w:val="single" w:sz="2" w:space="0" w:color="auto"/>
            </w:tcBorders>
            <w:tcMar>
              <w:left w:w="29" w:type="dxa"/>
              <w:right w:w="29" w:type="dxa"/>
            </w:tcMar>
            <w:vAlign w:val="center"/>
          </w:tcPr>
          <w:p w:rsidR="00193EC3" w:rsidRPr="00C80A02" w:rsidP="006F286E" w14:paraId="201B6EE1" w14:textId="77777777">
            <w:pPr>
              <w:suppressAutoHyphens/>
              <w:jc w:val="center"/>
              <w:rPr>
                <w:rFonts w:ascii="Arial" w:hAnsi="Arial" w:cs="Arial"/>
                <w:sz w:val="20"/>
                <w:szCs w:val="20"/>
              </w:rPr>
            </w:pPr>
            <w:r w:rsidRPr="00C80A02">
              <w:rPr>
                <w:rFonts w:ascii="Arial" w:hAnsi="Arial" w:cs="Arial"/>
                <w:sz w:val="20"/>
                <w:szCs w:val="20"/>
              </w:rPr>
              <w:t>Total TTB Labor Costs</w:t>
            </w:r>
          </w:p>
        </w:tc>
      </w:tr>
      <w:tr w14:paraId="20ABEFFE" w14:textId="77777777" w:rsidTr="006F286E">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193EC3" w:rsidRPr="00C80A02" w:rsidP="006F286E" w14:paraId="69CC4789" w14:textId="77777777">
            <w:pPr>
              <w:suppressAutoHyphens/>
              <w:jc w:val="center"/>
              <w:rPr>
                <w:rFonts w:ascii="Arial" w:hAnsi="Arial" w:cs="Arial"/>
                <w:sz w:val="20"/>
                <w:szCs w:val="20"/>
              </w:rPr>
            </w:pPr>
            <w:r w:rsidRPr="00C80A02">
              <w:rPr>
                <w:rFonts w:ascii="Arial" w:hAnsi="Arial" w:cs="Arial"/>
                <w:sz w:val="20"/>
                <w:szCs w:val="20"/>
              </w:rPr>
              <w:t xml:space="preserve">GS–5, Step 5, </w:t>
            </w:r>
          </w:p>
          <w:p w:rsidR="00193EC3" w:rsidRPr="00C80A02" w:rsidP="006F286E" w14:paraId="5CE132AD" w14:textId="77777777">
            <w:pPr>
              <w:suppressAutoHyphens/>
              <w:jc w:val="center"/>
              <w:rPr>
                <w:rFonts w:ascii="Arial" w:hAnsi="Arial" w:cs="Arial"/>
                <w:sz w:val="20"/>
                <w:szCs w:val="20"/>
              </w:rPr>
            </w:pPr>
            <w:r w:rsidRPr="00C80A02">
              <w:rPr>
                <w:rFonts w:ascii="Arial" w:hAnsi="Arial" w:cs="Arial"/>
                <w:sz w:val="20"/>
                <w:szCs w:val="20"/>
              </w:rPr>
              <w:t xml:space="preserve">Clerk </w:t>
            </w:r>
          </w:p>
        </w:tc>
        <w:tc>
          <w:tcPr>
            <w:tcW w:w="1440" w:type="dxa"/>
            <w:tcBorders>
              <w:top w:val="single" w:sz="2" w:space="0" w:color="auto"/>
              <w:bottom w:val="single" w:sz="4" w:space="0" w:color="auto"/>
            </w:tcBorders>
            <w:tcMar>
              <w:left w:w="29" w:type="dxa"/>
              <w:right w:w="29" w:type="dxa"/>
            </w:tcMar>
            <w:vAlign w:val="center"/>
          </w:tcPr>
          <w:p w:rsidR="00193EC3" w:rsidRPr="00C80A02" w:rsidP="006F286E" w14:paraId="466203DE" w14:textId="2EAA5248">
            <w:pPr>
              <w:suppressAutoHyphens/>
              <w:jc w:val="center"/>
              <w:rPr>
                <w:rFonts w:ascii="Arial" w:hAnsi="Arial" w:cs="Arial"/>
                <w:sz w:val="20"/>
                <w:szCs w:val="20"/>
              </w:rPr>
            </w:pPr>
            <w:r w:rsidRPr="00C80A02">
              <w:rPr>
                <w:rFonts w:ascii="Arial" w:hAnsi="Arial" w:cs="Arial"/>
                <w:sz w:val="20"/>
                <w:szCs w:val="20"/>
              </w:rPr>
              <w:t>$37.18</w:t>
            </w:r>
          </w:p>
        </w:tc>
        <w:tc>
          <w:tcPr>
            <w:tcW w:w="1350" w:type="dxa"/>
            <w:tcBorders>
              <w:top w:val="single" w:sz="2" w:space="0" w:color="auto"/>
              <w:bottom w:val="single" w:sz="4" w:space="0" w:color="auto"/>
            </w:tcBorders>
            <w:tcMar>
              <w:left w:w="29" w:type="dxa"/>
              <w:right w:w="29" w:type="dxa"/>
            </w:tcMar>
            <w:vAlign w:val="center"/>
          </w:tcPr>
          <w:p w:rsidR="00193EC3" w:rsidRPr="00C80A02" w:rsidP="0035142C" w14:paraId="393B4081" w14:textId="2837EA2F">
            <w:pPr>
              <w:suppressAutoHyphens/>
              <w:jc w:val="center"/>
              <w:rPr>
                <w:rFonts w:ascii="Arial" w:hAnsi="Arial" w:cs="Arial"/>
                <w:sz w:val="20"/>
                <w:szCs w:val="20"/>
              </w:rPr>
            </w:pPr>
            <w:r w:rsidRPr="00C80A02">
              <w:rPr>
                <w:rFonts w:ascii="Arial" w:hAnsi="Arial" w:cs="Arial"/>
                <w:sz w:val="20"/>
                <w:szCs w:val="20"/>
              </w:rPr>
              <w:t>0.1 hour</w:t>
            </w:r>
          </w:p>
        </w:tc>
        <w:tc>
          <w:tcPr>
            <w:tcW w:w="1458" w:type="dxa"/>
            <w:tcBorders>
              <w:top w:val="single" w:sz="2" w:space="0" w:color="auto"/>
              <w:bottom w:val="single" w:sz="4" w:space="0" w:color="auto"/>
            </w:tcBorders>
            <w:tcMar>
              <w:left w:w="29" w:type="dxa"/>
              <w:right w:w="29" w:type="dxa"/>
            </w:tcMar>
            <w:vAlign w:val="center"/>
          </w:tcPr>
          <w:p w:rsidR="00193EC3" w:rsidRPr="00C80A02" w:rsidP="006F286E" w14:paraId="31265B13" w14:textId="39E3C5D6">
            <w:pPr>
              <w:suppressAutoHyphens/>
              <w:jc w:val="center"/>
              <w:rPr>
                <w:rFonts w:ascii="Arial" w:hAnsi="Arial" w:cs="Arial"/>
                <w:sz w:val="20"/>
                <w:szCs w:val="20"/>
              </w:rPr>
            </w:pPr>
            <w:r w:rsidRPr="00C80A02">
              <w:rPr>
                <w:rFonts w:ascii="Arial" w:hAnsi="Arial" w:cs="Arial"/>
                <w:sz w:val="20"/>
                <w:szCs w:val="20"/>
              </w:rPr>
              <w:t>$3.72</w:t>
            </w:r>
          </w:p>
        </w:tc>
        <w:tc>
          <w:tcPr>
            <w:tcW w:w="1221" w:type="dxa"/>
            <w:vMerge w:val="restart"/>
            <w:tcBorders>
              <w:top w:val="single" w:sz="2" w:space="0" w:color="auto"/>
              <w:bottom w:val="single" w:sz="4" w:space="0" w:color="auto"/>
            </w:tcBorders>
            <w:tcMar>
              <w:left w:w="29" w:type="dxa"/>
              <w:right w:w="29" w:type="dxa"/>
            </w:tcMar>
            <w:vAlign w:val="center"/>
          </w:tcPr>
          <w:p w:rsidR="00193EC3" w:rsidRPr="00C80A02" w:rsidP="006F286E" w14:paraId="2780A2F3" w14:textId="51C4B769">
            <w:pPr>
              <w:suppressAutoHyphens/>
              <w:jc w:val="center"/>
              <w:rPr>
                <w:rFonts w:ascii="Arial" w:hAnsi="Arial" w:cs="Arial"/>
                <w:sz w:val="20"/>
                <w:szCs w:val="20"/>
              </w:rPr>
            </w:pPr>
            <w:r w:rsidRPr="00C80A02">
              <w:rPr>
                <w:rFonts w:ascii="Arial" w:hAnsi="Arial" w:cs="Arial"/>
                <w:sz w:val="20"/>
                <w:szCs w:val="20"/>
              </w:rPr>
              <w:t>120</w:t>
            </w:r>
          </w:p>
        </w:tc>
        <w:tc>
          <w:tcPr>
            <w:tcW w:w="1461" w:type="dxa"/>
            <w:tcBorders>
              <w:top w:val="single" w:sz="2" w:space="0" w:color="auto"/>
              <w:bottom w:val="single" w:sz="4" w:space="0" w:color="auto"/>
            </w:tcBorders>
            <w:tcMar>
              <w:left w:w="29" w:type="dxa"/>
              <w:right w:w="29" w:type="dxa"/>
            </w:tcMar>
            <w:vAlign w:val="center"/>
          </w:tcPr>
          <w:p w:rsidR="00193EC3" w:rsidRPr="00C80A02" w:rsidP="006F286E" w14:paraId="0CF7FCDA" w14:textId="5730679A">
            <w:pPr>
              <w:suppressAutoHyphens/>
              <w:jc w:val="center"/>
              <w:rPr>
                <w:rFonts w:ascii="Arial" w:hAnsi="Arial" w:cs="Arial"/>
                <w:sz w:val="20"/>
                <w:szCs w:val="20"/>
              </w:rPr>
            </w:pPr>
            <w:r w:rsidRPr="00C80A02">
              <w:rPr>
                <w:rFonts w:ascii="Arial" w:hAnsi="Arial" w:cs="Arial"/>
                <w:sz w:val="20"/>
                <w:szCs w:val="20"/>
              </w:rPr>
              <w:t>$446.40</w:t>
            </w:r>
          </w:p>
        </w:tc>
      </w:tr>
      <w:tr w14:paraId="4C1AC742" w14:textId="77777777" w:rsidTr="006F286E">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193EC3" w:rsidRPr="00C80A02" w:rsidP="006F286E" w14:paraId="7F22B0F8" w14:textId="77777777">
            <w:pPr>
              <w:suppressAutoHyphens/>
              <w:jc w:val="center"/>
              <w:rPr>
                <w:rFonts w:ascii="Arial" w:hAnsi="Arial" w:cs="Arial"/>
                <w:sz w:val="20"/>
                <w:szCs w:val="20"/>
              </w:rPr>
            </w:pPr>
            <w:r w:rsidRPr="00C80A02">
              <w:rPr>
                <w:rFonts w:ascii="Arial" w:hAnsi="Arial" w:cs="Arial"/>
                <w:sz w:val="20"/>
                <w:szCs w:val="20"/>
              </w:rPr>
              <w:t>GS–11, Step 5, Specialist</w:t>
            </w:r>
          </w:p>
        </w:tc>
        <w:tc>
          <w:tcPr>
            <w:tcW w:w="1440" w:type="dxa"/>
            <w:tcBorders>
              <w:top w:val="single" w:sz="2" w:space="0" w:color="auto"/>
              <w:bottom w:val="single" w:sz="4" w:space="0" w:color="auto"/>
            </w:tcBorders>
            <w:tcMar>
              <w:left w:w="29" w:type="dxa"/>
              <w:right w:w="29" w:type="dxa"/>
            </w:tcMar>
            <w:vAlign w:val="center"/>
          </w:tcPr>
          <w:p w:rsidR="00193EC3" w:rsidRPr="00C80A02" w:rsidP="006F286E" w14:paraId="70EC2828" w14:textId="2D35BED6">
            <w:pPr>
              <w:suppressAutoHyphens/>
              <w:jc w:val="center"/>
              <w:rPr>
                <w:rFonts w:ascii="Arial" w:hAnsi="Arial" w:cs="Arial"/>
                <w:sz w:val="20"/>
                <w:szCs w:val="20"/>
              </w:rPr>
            </w:pPr>
            <w:r w:rsidRPr="00C80A02">
              <w:rPr>
                <w:rFonts w:ascii="Arial" w:hAnsi="Arial" w:cs="Arial"/>
                <w:sz w:val="20"/>
                <w:szCs w:val="20"/>
              </w:rPr>
              <w:t>$68.17</w:t>
            </w:r>
          </w:p>
        </w:tc>
        <w:tc>
          <w:tcPr>
            <w:tcW w:w="1350" w:type="dxa"/>
            <w:tcBorders>
              <w:top w:val="single" w:sz="2" w:space="0" w:color="auto"/>
              <w:bottom w:val="single" w:sz="4" w:space="0" w:color="auto"/>
            </w:tcBorders>
            <w:tcMar>
              <w:left w:w="29" w:type="dxa"/>
              <w:right w:w="29" w:type="dxa"/>
            </w:tcMar>
            <w:vAlign w:val="center"/>
          </w:tcPr>
          <w:p w:rsidR="00193EC3" w:rsidRPr="00C80A02" w:rsidP="0035142C" w14:paraId="2ECD6F5B" w14:textId="53A83C18">
            <w:pPr>
              <w:suppressAutoHyphens/>
              <w:jc w:val="center"/>
              <w:rPr>
                <w:rFonts w:ascii="Arial" w:hAnsi="Arial" w:cs="Arial"/>
                <w:sz w:val="20"/>
                <w:szCs w:val="20"/>
              </w:rPr>
            </w:pPr>
            <w:r w:rsidRPr="00C80A02">
              <w:rPr>
                <w:rFonts w:ascii="Arial" w:hAnsi="Arial" w:cs="Arial"/>
                <w:sz w:val="20"/>
                <w:szCs w:val="20"/>
              </w:rPr>
              <w:t>2 hours</w:t>
            </w:r>
          </w:p>
        </w:tc>
        <w:tc>
          <w:tcPr>
            <w:tcW w:w="1458" w:type="dxa"/>
            <w:tcBorders>
              <w:top w:val="single" w:sz="2" w:space="0" w:color="auto"/>
              <w:bottom w:val="single" w:sz="4" w:space="0" w:color="auto"/>
            </w:tcBorders>
            <w:tcMar>
              <w:left w:w="29" w:type="dxa"/>
              <w:right w:w="29" w:type="dxa"/>
            </w:tcMar>
            <w:vAlign w:val="center"/>
          </w:tcPr>
          <w:p w:rsidR="00193EC3" w:rsidRPr="00C80A02" w:rsidP="006F286E" w14:paraId="1A35D465" w14:textId="7BCD8153">
            <w:pPr>
              <w:suppressAutoHyphens/>
              <w:jc w:val="center"/>
              <w:rPr>
                <w:rFonts w:ascii="Arial" w:hAnsi="Arial" w:cs="Arial"/>
                <w:sz w:val="20"/>
                <w:szCs w:val="20"/>
              </w:rPr>
            </w:pPr>
            <w:r w:rsidRPr="00C80A02">
              <w:rPr>
                <w:rFonts w:ascii="Arial" w:hAnsi="Arial" w:cs="Arial"/>
                <w:sz w:val="20"/>
                <w:szCs w:val="20"/>
              </w:rPr>
              <w:t>$136.34</w:t>
            </w:r>
          </w:p>
        </w:tc>
        <w:tc>
          <w:tcPr>
            <w:tcW w:w="1221" w:type="dxa"/>
            <w:vMerge/>
            <w:tcBorders>
              <w:top w:val="single" w:sz="2" w:space="0" w:color="auto"/>
              <w:bottom w:val="single" w:sz="4" w:space="0" w:color="auto"/>
            </w:tcBorders>
            <w:tcMar>
              <w:left w:w="29" w:type="dxa"/>
              <w:right w:w="29" w:type="dxa"/>
            </w:tcMar>
            <w:vAlign w:val="center"/>
          </w:tcPr>
          <w:p w:rsidR="00193EC3" w:rsidRPr="00C80A02" w:rsidP="006F286E" w14:paraId="1E21F478" w14:textId="77777777">
            <w:pPr>
              <w:suppressAutoHyphens/>
              <w:jc w:val="center"/>
              <w:rPr>
                <w:rFonts w:ascii="Arial" w:hAnsi="Arial" w:cs="Arial"/>
                <w:sz w:val="20"/>
                <w:szCs w:val="20"/>
              </w:rPr>
            </w:pPr>
          </w:p>
        </w:tc>
        <w:tc>
          <w:tcPr>
            <w:tcW w:w="1461" w:type="dxa"/>
            <w:tcBorders>
              <w:top w:val="single" w:sz="2" w:space="0" w:color="auto"/>
              <w:bottom w:val="single" w:sz="4" w:space="0" w:color="auto"/>
            </w:tcBorders>
            <w:tcMar>
              <w:left w:w="29" w:type="dxa"/>
              <w:right w:w="29" w:type="dxa"/>
            </w:tcMar>
            <w:vAlign w:val="center"/>
          </w:tcPr>
          <w:p w:rsidR="00193EC3" w:rsidRPr="00C80A02" w:rsidP="006F286E" w14:paraId="17AC67E7" w14:textId="0033498D">
            <w:pPr>
              <w:suppressAutoHyphens/>
              <w:jc w:val="center"/>
              <w:rPr>
                <w:rFonts w:ascii="Arial" w:hAnsi="Arial" w:cs="Arial"/>
                <w:sz w:val="20"/>
                <w:szCs w:val="20"/>
              </w:rPr>
            </w:pPr>
            <w:r w:rsidRPr="00C80A02">
              <w:rPr>
                <w:rFonts w:ascii="Arial" w:hAnsi="Arial" w:cs="Arial"/>
                <w:sz w:val="20"/>
                <w:szCs w:val="20"/>
              </w:rPr>
              <w:t>$16,360.80</w:t>
            </w:r>
          </w:p>
        </w:tc>
      </w:tr>
      <w:tr w14:paraId="3BA89E6A" w14:textId="77777777" w:rsidTr="006F286E">
        <w:tblPrEx>
          <w:tblW w:w="8635" w:type="dxa"/>
          <w:jc w:val="center"/>
          <w:tblLayout w:type="fixed"/>
          <w:tblLook w:val="04A0"/>
        </w:tblPrEx>
        <w:trPr>
          <w:trHeight w:val="576"/>
          <w:jc w:val="center"/>
        </w:trPr>
        <w:tc>
          <w:tcPr>
            <w:tcW w:w="1705" w:type="dxa"/>
            <w:tcBorders>
              <w:top w:val="single" w:sz="4" w:space="0" w:color="auto"/>
              <w:bottom w:val="single" w:sz="2" w:space="0" w:color="auto"/>
            </w:tcBorders>
            <w:vAlign w:val="center"/>
          </w:tcPr>
          <w:p w:rsidR="00193EC3" w:rsidRPr="00C80A02" w:rsidP="006F286E" w14:paraId="3A5B0D9D" w14:textId="77777777">
            <w:pPr>
              <w:suppressAutoHyphens/>
              <w:jc w:val="center"/>
              <w:rPr>
                <w:rFonts w:ascii="Arial" w:hAnsi="Arial" w:cs="Arial"/>
                <w:sz w:val="20"/>
                <w:szCs w:val="20"/>
              </w:rPr>
            </w:pPr>
            <w:r w:rsidRPr="00C80A02">
              <w:rPr>
                <w:rFonts w:ascii="Arial" w:hAnsi="Arial" w:cs="Arial"/>
                <w:sz w:val="20"/>
                <w:szCs w:val="20"/>
              </w:rPr>
              <w:t>GS–13, Step 5, Supervisor</w:t>
            </w:r>
          </w:p>
        </w:tc>
        <w:tc>
          <w:tcPr>
            <w:tcW w:w="1440" w:type="dxa"/>
            <w:tcBorders>
              <w:top w:val="single" w:sz="4" w:space="0" w:color="auto"/>
              <w:bottom w:val="single" w:sz="2" w:space="0" w:color="auto"/>
            </w:tcBorders>
            <w:tcMar>
              <w:left w:w="29" w:type="dxa"/>
              <w:right w:w="29" w:type="dxa"/>
            </w:tcMar>
            <w:vAlign w:val="center"/>
          </w:tcPr>
          <w:p w:rsidR="00193EC3" w:rsidRPr="00C80A02" w:rsidP="006F286E" w14:paraId="52260352" w14:textId="4CBA2FD5">
            <w:pPr>
              <w:suppressAutoHyphens/>
              <w:jc w:val="center"/>
              <w:rPr>
                <w:rFonts w:ascii="Arial" w:hAnsi="Arial" w:cs="Arial"/>
                <w:sz w:val="20"/>
                <w:szCs w:val="20"/>
              </w:rPr>
            </w:pPr>
            <w:r w:rsidRPr="00C80A02">
              <w:rPr>
                <w:rFonts w:ascii="Arial" w:hAnsi="Arial" w:cs="Arial"/>
                <w:sz w:val="20"/>
                <w:szCs w:val="20"/>
              </w:rPr>
              <w:t>$97.16</w:t>
            </w:r>
          </w:p>
        </w:tc>
        <w:tc>
          <w:tcPr>
            <w:tcW w:w="1350" w:type="dxa"/>
            <w:tcBorders>
              <w:top w:val="single" w:sz="4" w:space="0" w:color="auto"/>
              <w:bottom w:val="single" w:sz="2" w:space="0" w:color="auto"/>
            </w:tcBorders>
            <w:tcMar>
              <w:left w:w="29" w:type="dxa"/>
              <w:right w:w="29" w:type="dxa"/>
            </w:tcMar>
            <w:vAlign w:val="center"/>
          </w:tcPr>
          <w:p w:rsidR="00193EC3" w:rsidRPr="00C80A02" w:rsidP="0035142C" w14:paraId="175A3EFA" w14:textId="6471ACC7">
            <w:pPr>
              <w:suppressAutoHyphens/>
              <w:jc w:val="center"/>
              <w:rPr>
                <w:rFonts w:ascii="Arial" w:hAnsi="Arial" w:cs="Arial"/>
                <w:sz w:val="20"/>
                <w:szCs w:val="20"/>
              </w:rPr>
            </w:pPr>
            <w:r w:rsidRPr="00C80A02">
              <w:rPr>
                <w:rFonts w:ascii="Arial" w:hAnsi="Arial" w:cs="Arial"/>
                <w:sz w:val="20"/>
                <w:szCs w:val="20"/>
              </w:rPr>
              <w:t>0.25 hour</w:t>
            </w:r>
          </w:p>
        </w:tc>
        <w:tc>
          <w:tcPr>
            <w:tcW w:w="1458" w:type="dxa"/>
            <w:tcBorders>
              <w:top w:val="single" w:sz="4" w:space="0" w:color="auto"/>
              <w:bottom w:val="single" w:sz="2" w:space="0" w:color="auto"/>
            </w:tcBorders>
            <w:tcMar>
              <w:left w:w="29" w:type="dxa"/>
              <w:right w:w="29" w:type="dxa"/>
            </w:tcMar>
            <w:vAlign w:val="center"/>
          </w:tcPr>
          <w:p w:rsidR="00193EC3" w:rsidRPr="00C80A02" w:rsidP="006F286E" w14:paraId="7C2EBCA8" w14:textId="520F6CB5">
            <w:pPr>
              <w:suppressAutoHyphens/>
              <w:jc w:val="center"/>
              <w:rPr>
                <w:rFonts w:ascii="Arial" w:hAnsi="Arial" w:cs="Arial"/>
                <w:sz w:val="20"/>
                <w:szCs w:val="20"/>
              </w:rPr>
            </w:pPr>
            <w:r w:rsidRPr="00C80A02">
              <w:rPr>
                <w:rFonts w:ascii="Arial" w:hAnsi="Arial" w:cs="Arial"/>
                <w:sz w:val="20"/>
                <w:szCs w:val="20"/>
              </w:rPr>
              <w:t>$24.29</w:t>
            </w:r>
          </w:p>
        </w:tc>
        <w:tc>
          <w:tcPr>
            <w:tcW w:w="1221" w:type="dxa"/>
            <w:vMerge/>
            <w:tcBorders>
              <w:top w:val="single" w:sz="4" w:space="0" w:color="auto"/>
              <w:bottom w:val="single" w:sz="2" w:space="0" w:color="auto"/>
            </w:tcBorders>
            <w:tcMar>
              <w:left w:w="29" w:type="dxa"/>
              <w:right w:w="29" w:type="dxa"/>
            </w:tcMar>
            <w:vAlign w:val="center"/>
          </w:tcPr>
          <w:p w:rsidR="00193EC3" w:rsidRPr="00C80A02" w:rsidP="006F286E" w14:paraId="28086FF2" w14:textId="77777777">
            <w:pPr>
              <w:suppressAutoHyphens/>
              <w:jc w:val="center"/>
              <w:rPr>
                <w:rFonts w:ascii="Arial" w:hAnsi="Arial" w:cs="Arial"/>
                <w:sz w:val="20"/>
                <w:szCs w:val="20"/>
              </w:rPr>
            </w:pPr>
          </w:p>
        </w:tc>
        <w:tc>
          <w:tcPr>
            <w:tcW w:w="1461" w:type="dxa"/>
            <w:tcBorders>
              <w:top w:val="single" w:sz="4" w:space="0" w:color="auto"/>
              <w:bottom w:val="single" w:sz="2" w:space="0" w:color="auto"/>
            </w:tcBorders>
            <w:tcMar>
              <w:left w:w="29" w:type="dxa"/>
              <w:right w:w="29" w:type="dxa"/>
            </w:tcMar>
            <w:vAlign w:val="center"/>
          </w:tcPr>
          <w:p w:rsidR="00193EC3" w:rsidRPr="00C80A02" w:rsidP="006F286E" w14:paraId="66BB5494" w14:textId="22F3E6F6">
            <w:pPr>
              <w:suppressAutoHyphens/>
              <w:jc w:val="center"/>
              <w:rPr>
                <w:rFonts w:ascii="Arial" w:hAnsi="Arial" w:cs="Arial"/>
                <w:sz w:val="20"/>
                <w:szCs w:val="20"/>
              </w:rPr>
            </w:pPr>
            <w:r w:rsidRPr="00C80A02">
              <w:rPr>
                <w:rFonts w:ascii="Arial" w:hAnsi="Arial" w:cs="Arial"/>
                <w:sz w:val="20"/>
                <w:szCs w:val="20"/>
              </w:rPr>
              <w:t>$2,914.80</w:t>
            </w:r>
          </w:p>
        </w:tc>
      </w:tr>
      <w:tr w14:paraId="7E0911C3" w14:textId="77777777" w:rsidTr="006F286E">
        <w:tblPrEx>
          <w:tblW w:w="8635" w:type="dxa"/>
          <w:jc w:val="center"/>
          <w:tblLayout w:type="fixed"/>
          <w:tblLook w:val="04A0"/>
        </w:tblPrEx>
        <w:trPr>
          <w:trHeight w:val="576"/>
          <w:jc w:val="center"/>
        </w:trPr>
        <w:tc>
          <w:tcPr>
            <w:tcW w:w="1705" w:type="dxa"/>
            <w:tcBorders>
              <w:top w:val="single" w:sz="2" w:space="0" w:color="auto"/>
              <w:bottom w:val="single" w:sz="4" w:space="0" w:color="auto"/>
            </w:tcBorders>
            <w:vAlign w:val="center"/>
          </w:tcPr>
          <w:p w:rsidR="00193EC3" w:rsidRPr="00C80A02" w:rsidP="006F286E" w14:paraId="4ED20A85" w14:textId="77777777">
            <w:pPr>
              <w:suppressAutoHyphens/>
              <w:jc w:val="center"/>
              <w:rPr>
                <w:rFonts w:ascii="Arial" w:hAnsi="Arial" w:cs="Arial"/>
                <w:b/>
                <w:sz w:val="20"/>
                <w:szCs w:val="20"/>
              </w:rPr>
            </w:pPr>
            <w:r w:rsidRPr="00C80A02">
              <w:rPr>
                <w:rFonts w:ascii="Arial" w:hAnsi="Arial" w:cs="Arial"/>
                <w:b/>
                <w:sz w:val="20"/>
                <w:szCs w:val="20"/>
              </w:rPr>
              <w:t xml:space="preserve">TOTALS </w:t>
            </w:r>
          </w:p>
        </w:tc>
        <w:tc>
          <w:tcPr>
            <w:tcW w:w="1440" w:type="dxa"/>
            <w:tcBorders>
              <w:top w:val="single" w:sz="2" w:space="0" w:color="auto"/>
              <w:bottom w:val="single" w:sz="4" w:space="0" w:color="auto"/>
            </w:tcBorders>
            <w:tcMar>
              <w:left w:w="29" w:type="dxa"/>
              <w:right w:w="29" w:type="dxa"/>
            </w:tcMar>
            <w:vAlign w:val="center"/>
          </w:tcPr>
          <w:p w:rsidR="00193EC3" w:rsidRPr="00C80A02" w:rsidP="006F286E" w14:paraId="6AEA6B21" w14:textId="7C039AB3">
            <w:pPr>
              <w:suppressAutoHyphens/>
              <w:jc w:val="center"/>
              <w:rPr>
                <w:rFonts w:ascii="Arial" w:hAnsi="Arial" w:cs="Arial"/>
                <w:b/>
                <w:sz w:val="18"/>
                <w:szCs w:val="18"/>
              </w:rPr>
            </w:pPr>
            <w:r w:rsidRPr="00C80A02">
              <w:rPr>
                <w:rFonts w:ascii="Arial" w:hAnsi="Arial" w:cs="Arial"/>
                <w:b/>
                <w:sz w:val="18"/>
                <w:szCs w:val="18"/>
              </w:rPr>
              <w:t>($69.9362)</w:t>
            </w:r>
          </w:p>
        </w:tc>
        <w:tc>
          <w:tcPr>
            <w:tcW w:w="1350" w:type="dxa"/>
            <w:tcBorders>
              <w:top w:val="single" w:sz="2" w:space="0" w:color="auto"/>
              <w:bottom w:val="single" w:sz="4" w:space="0" w:color="auto"/>
            </w:tcBorders>
            <w:tcMar>
              <w:left w:w="29" w:type="dxa"/>
              <w:right w:w="29" w:type="dxa"/>
            </w:tcMar>
            <w:vAlign w:val="center"/>
          </w:tcPr>
          <w:p w:rsidR="00193EC3" w:rsidRPr="00C80A02" w:rsidP="006F286E" w14:paraId="3E1CB086" w14:textId="24D72699">
            <w:pPr>
              <w:suppressAutoHyphens/>
              <w:jc w:val="center"/>
              <w:rPr>
                <w:rFonts w:ascii="Arial" w:hAnsi="Arial" w:cs="Arial"/>
                <w:b/>
                <w:sz w:val="20"/>
                <w:szCs w:val="20"/>
              </w:rPr>
            </w:pPr>
            <w:r w:rsidRPr="00C80A02">
              <w:rPr>
                <w:rFonts w:ascii="Arial" w:hAnsi="Arial" w:cs="Arial"/>
                <w:b/>
                <w:sz w:val="20"/>
                <w:szCs w:val="20"/>
              </w:rPr>
              <w:t>2.35 hours</w:t>
            </w:r>
          </w:p>
        </w:tc>
        <w:tc>
          <w:tcPr>
            <w:tcW w:w="1458" w:type="dxa"/>
            <w:tcBorders>
              <w:top w:val="single" w:sz="2" w:space="0" w:color="auto"/>
              <w:bottom w:val="single" w:sz="4" w:space="0" w:color="auto"/>
            </w:tcBorders>
            <w:tcMar>
              <w:left w:w="29" w:type="dxa"/>
              <w:right w:w="29" w:type="dxa"/>
            </w:tcMar>
            <w:vAlign w:val="center"/>
          </w:tcPr>
          <w:p w:rsidR="00193EC3" w:rsidRPr="00C80A02" w:rsidP="006F286E" w14:paraId="6DACCEEE" w14:textId="370CDADC">
            <w:pPr>
              <w:suppressAutoHyphens/>
              <w:jc w:val="center"/>
              <w:rPr>
                <w:rFonts w:ascii="Arial" w:hAnsi="Arial" w:cs="Arial"/>
                <w:b/>
                <w:sz w:val="20"/>
                <w:szCs w:val="20"/>
              </w:rPr>
            </w:pPr>
            <w:r w:rsidRPr="00C80A02">
              <w:rPr>
                <w:rFonts w:ascii="Arial" w:hAnsi="Arial" w:cs="Arial"/>
                <w:b/>
                <w:sz w:val="20"/>
                <w:szCs w:val="20"/>
              </w:rPr>
              <w:t>$164.35</w:t>
            </w:r>
          </w:p>
        </w:tc>
        <w:tc>
          <w:tcPr>
            <w:tcW w:w="1221" w:type="dxa"/>
            <w:tcBorders>
              <w:top w:val="single" w:sz="2" w:space="0" w:color="auto"/>
              <w:bottom w:val="single" w:sz="4" w:space="0" w:color="auto"/>
            </w:tcBorders>
            <w:tcMar>
              <w:left w:w="29" w:type="dxa"/>
              <w:right w:w="29" w:type="dxa"/>
            </w:tcMar>
            <w:vAlign w:val="center"/>
          </w:tcPr>
          <w:p w:rsidR="00193EC3" w:rsidRPr="00C80A02" w:rsidP="006F286E" w14:paraId="198B80E4" w14:textId="4BE146D6">
            <w:pPr>
              <w:suppressAutoHyphens/>
              <w:jc w:val="center"/>
              <w:rPr>
                <w:rFonts w:ascii="Arial" w:hAnsi="Arial" w:cs="Arial"/>
                <w:b/>
                <w:sz w:val="20"/>
                <w:szCs w:val="20"/>
              </w:rPr>
            </w:pPr>
            <w:r w:rsidRPr="00C80A02">
              <w:rPr>
                <w:rFonts w:ascii="Arial" w:hAnsi="Arial" w:cs="Arial"/>
                <w:b/>
                <w:sz w:val="20"/>
                <w:szCs w:val="20"/>
              </w:rPr>
              <w:t>120</w:t>
            </w:r>
          </w:p>
        </w:tc>
        <w:tc>
          <w:tcPr>
            <w:tcW w:w="1461" w:type="dxa"/>
            <w:tcBorders>
              <w:top w:val="single" w:sz="2" w:space="0" w:color="auto"/>
              <w:bottom w:val="single" w:sz="4" w:space="0" w:color="auto"/>
            </w:tcBorders>
            <w:tcMar>
              <w:left w:w="29" w:type="dxa"/>
              <w:right w:w="29" w:type="dxa"/>
            </w:tcMar>
            <w:vAlign w:val="center"/>
          </w:tcPr>
          <w:p w:rsidR="00193EC3" w:rsidRPr="00C80A02" w:rsidP="006F286E" w14:paraId="17DC6B32" w14:textId="65642748">
            <w:pPr>
              <w:suppressAutoHyphens/>
              <w:jc w:val="center"/>
              <w:rPr>
                <w:rFonts w:ascii="Arial" w:hAnsi="Arial" w:cs="Arial"/>
                <w:b/>
                <w:sz w:val="20"/>
                <w:szCs w:val="20"/>
              </w:rPr>
            </w:pPr>
            <w:r w:rsidRPr="00C80A02">
              <w:rPr>
                <w:rFonts w:ascii="Arial" w:hAnsi="Arial" w:cs="Arial"/>
                <w:b/>
                <w:sz w:val="20"/>
                <w:szCs w:val="20"/>
              </w:rPr>
              <w:t>$19,722.00</w:t>
            </w:r>
          </w:p>
        </w:tc>
      </w:tr>
    </w:tbl>
    <w:p w:rsidR="00193EC3" w:rsidRPr="00C80A02" w:rsidP="00C80A02" w14:paraId="10B7E614" w14:textId="40E36231">
      <w:pPr>
        <w:spacing w:before="40"/>
        <w:ind w:left="360"/>
        <w:rPr>
          <w:rFonts w:ascii="Arial" w:hAnsi="Arial" w:cs="Arial"/>
          <w:sz w:val="20"/>
          <w:szCs w:val="20"/>
        </w:rPr>
      </w:pPr>
      <w:r w:rsidRPr="00C80A02">
        <w:rPr>
          <w:rFonts w:ascii="Arial" w:hAnsi="Arial" w:cs="Arial"/>
          <w:sz w:val="22"/>
          <w:szCs w:val="22"/>
        </w:rPr>
        <w:t xml:space="preserve">* </w:t>
      </w:r>
      <w:r w:rsidRPr="00C80A02" w:rsidR="0035142C">
        <w:rPr>
          <w:rFonts w:ascii="Arial" w:hAnsi="Arial" w:cs="Arial"/>
          <w:sz w:val="18"/>
          <w:szCs w:val="18"/>
        </w:rPr>
        <w:t xml:space="preserve">Fully-loaded labor rates and </w:t>
      </w:r>
      <w:r w:rsidRPr="00C80A02" w:rsidR="000911E0">
        <w:rPr>
          <w:rFonts w:ascii="Arial" w:hAnsi="Arial" w:cs="Arial"/>
          <w:sz w:val="18"/>
          <w:szCs w:val="18"/>
        </w:rPr>
        <w:t>la</w:t>
      </w:r>
      <w:r w:rsidRPr="00C80A02">
        <w:rPr>
          <w:rFonts w:ascii="Arial" w:hAnsi="Arial" w:cs="Arial"/>
          <w:sz w:val="18"/>
          <w:szCs w:val="18"/>
        </w:rPr>
        <w:t>bor costs</w:t>
      </w:r>
      <w:r w:rsidRPr="00C80A02">
        <w:rPr>
          <w:rFonts w:ascii="Arial" w:hAnsi="Arial" w:cs="Arial"/>
          <w:sz w:val="20"/>
          <w:szCs w:val="20"/>
        </w:rPr>
        <w:t xml:space="preserve"> rounded to the nearest whole cent</w:t>
      </w:r>
      <w:r w:rsidRPr="00C80A02" w:rsidR="000911E0">
        <w:rPr>
          <w:rFonts w:ascii="Arial" w:hAnsi="Arial" w:cs="Arial"/>
          <w:sz w:val="20"/>
          <w:szCs w:val="20"/>
        </w:rPr>
        <w:t xml:space="preserve"> unless otherwise noted.</w:t>
      </w:r>
      <w:r w:rsidRPr="00C80A02">
        <w:rPr>
          <w:rFonts w:ascii="Arial" w:hAnsi="Arial" w:cs="Arial"/>
          <w:sz w:val="20"/>
          <w:szCs w:val="20"/>
        </w:rPr>
        <w:t xml:space="preserve"> </w:t>
      </w:r>
    </w:p>
    <w:p w:rsidR="00193EC3" w:rsidRPr="00C80A02" w:rsidP="00193EC3" w14:paraId="7A0241B6" w14:textId="11306A7E">
      <w:pPr>
        <w:tabs>
          <w:tab w:val="left" w:pos="8775"/>
        </w:tabs>
        <w:ind w:left="360"/>
        <w:rPr>
          <w:rFonts w:ascii="Arial" w:hAnsi="Arial" w:cs="Arial"/>
          <w:sz w:val="22"/>
          <w:szCs w:val="22"/>
        </w:rPr>
      </w:pPr>
    </w:p>
    <w:p w:rsidR="00193EC3" w:rsidRPr="00C80A02" w:rsidP="00193EC3" w14:paraId="439FE904" w14:textId="2717EFC5">
      <w:pPr>
        <w:tabs>
          <w:tab w:val="left" w:pos="8775"/>
        </w:tabs>
        <w:ind w:left="360"/>
        <w:rPr>
          <w:rFonts w:ascii="Arial" w:hAnsi="Arial" w:cs="Arial"/>
          <w:sz w:val="22"/>
          <w:szCs w:val="22"/>
        </w:rPr>
      </w:pPr>
      <w:r w:rsidRPr="00C80A02">
        <w:rPr>
          <w:rFonts w:ascii="Arial" w:hAnsi="Arial" w:cs="Arial"/>
          <w:sz w:val="22"/>
          <w:szCs w:val="22"/>
          <w:u w:val="single"/>
        </w:rPr>
        <w:t>Total Costs:</w:t>
      </w:r>
      <w:r w:rsidRPr="00C80A02">
        <w:rPr>
          <w:rFonts w:ascii="Arial" w:hAnsi="Arial" w:cs="Arial"/>
          <w:sz w:val="22"/>
          <w:szCs w:val="22"/>
        </w:rPr>
        <w:t xml:space="preserve">  TTB estimates the total cost to the Federal government for this information collection to be </w:t>
      </w:r>
      <w:r w:rsidRPr="00C80A02">
        <w:rPr>
          <w:rFonts w:ascii="Arial" w:hAnsi="Arial" w:cs="Arial"/>
          <w:b/>
          <w:sz w:val="22"/>
          <w:szCs w:val="22"/>
        </w:rPr>
        <w:t>$</w:t>
      </w:r>
      <w:r w:rsidRPr="00C80A02" w:rsidR="0035142C">
        <w:rPr>
          <w:rFonts w:ascii="Arial" w:hAnsi="Arial" w:cs="Arial"/>
          <w:b/>
          <w:sz w:val="22"/>
          <w:szCs w:val="22"/>
        </w:rPr>
        <w:t>1</w:t>
      </w:r>
      <w:r w:rsidRPr="00C80A02" w:rsidR="000911E0">
        <w:rPr>
          <w:rFonts w:ascii="Arial" w:hAnsi="Arial" w:cs="Arial"/>
          <w:b/>
          <w:sz w:val="22"/>
          <w:szCs w:val="22"/>
        </w:rPr>
        <w:t>9,722.</w:t>
      </w:r>
      <w:r w:rsidRPr="00C80A02" w:rsidR="0035142C">
        <w:rPr>
          <w:rFonts w:ascii="Arial" w:hAnsi="Arial" w:cs="Arial"/>
          <w:b/>
          <w:sz w:val="22"/>
          <w:szCs w:val="22"/>
        </w:rPr>
        <w:t>00</w:t>
      </w:r>
      <w:r w:rsidRPr="00C80A02" w:rsidR="0035142C">
        <w:rPr>
          <w:rFonts w:ascii="Arial" w:hAnsi="Arial" w:cs="Arial"/>
          <w:sz w:val="22"/>
          <w:szCs w:val="22"/>
        </w:rPr>
        <w:t xml:space="preserve">, which consists entirely of labor costs. </w:t>
      </w:r>
    </w:p>
    <w:p w:rsidR="00193EC3" w:rsidRPr="00C80A02" w:rsidP="00193EC3" w14:paraId="68BB08B4" w14:textId="77777777">
      <w:pPr>
        <w:tabs>
          <w:tab w:val="left" w:pos="8775"/>
        </w:tabs>
        <w:rPr>
          <w:rFonts w:ascii="Arial" w:hAnsi="Arial" w:cs="Arial"/>
          <w:sz w:val="28"/>
          <w:szCs w:val="28"/>
        </w:rPr>
      </w:pPr>
    </w:p>
    <w:p w:rsidR="00AF1157" w:rsidRPr="00C80A02" w:rsidP="00D73D2D" w14:paraId="39A5B8DE" w14:textId="77777777">
      <w:pPr>
        <w:suppressAutoHyphens/>
        <w:rPr>
          <w:rFonts w:ascii="Arial" w:hAnsi="Arial" w:cs="Arial"/>
          <w:i/>
          <w:sz w:val="22"/>
          <w:szCs w:val="22"/>
        </w:rPr>
      </w:pPr>
      <w:r w:rsidRPr="00C80A02">
        <w:rPr>
          <w:rFonts w:ascii="Arial" w:hAnsi="Arial" w:cs="Arial"/>
          <w:i/>
          <w:sz w:val="22"/>
          <w:szCs w:val="22"/>
        </w:rPr>
        <w:t xml:space="preserve">15.  </w:t>
      </w:r>
      <w:r w:rsidRPr="00C80A02">
        <w:rPr>
          <w:rFonts w:ascii="Arial" w:hAnsi="Arial" w:cs="Arial"/>
          <w:i/>
          <w:sz w:val="22"/>
          <w:szCs w:val="22"/>
        </w:rPr>
        <w:t>What is the reason for any program changes or adjustments reported?</w:t>
      </w:r>
      <w:r w:rsidRPr="00C80A02">
        <w:rPr>
          <w:rFonts w:ascii="Arial" w:hAnsi="Arial" w:cs="Arial"/>
          <w:i/>
          <w:sz w:val="22"/>
          <w:szCs w:val="22"/>
        </w:rPr>
        <w:t xml:space="preserve"> </w:t>
      </w:r>
    </w:p>
    <w:p w:rsidR="00AF1157" w:rsidRPr="00C80A02" w:rsidP="00D73D2D" w14:paraId="25B1E255" w14:textId="77777777">
      <w:pPr>
        <w:suppressAutoHyphens/>
        <w:rPr>
          <w:rFonts w:ascii="Arial" w:hAnsi="Arial" w:cs="Arial"/>
          <w:sz w:val="22"/>
          <w:szCs w:val="22"/>
        </w:rPr>
      </w:pPr>
    </w:p>
    <w:p w:rsidR="000911E0" w:rsidRPr="00C80A02" w:rsidP="008127D2" w14:paraId="4C2317CF" w14:textId="540CDDFF">
      <w:pPr>
        <w:ind w:left="360"/>
        <w:rPr>
          <w:rFonts w:ascii="Arial" w:hAnsi="Arial" w:cs="Arial"/>
          <w:sz w:val="22"/>
          <w:szCs w:val="22"/>
        </w:rPr>
      </w:pPr>
      <w:r w:rsidRPr="00C80A02">
        <w:rPr>
          <w:rFonts w:ascii="Arial" w:hAnsi="Arial" w:cs="Arial"/>
          <w:sz w:val="22"/>
          <w:szCs w:val="22"/>
        </w:rPr>
        <w:t xml:space="preserve">There are no program changes </w:t>
      </w:r>
      <w:r w:rsidRPr="00C80A02" w:rsidR="005B4074">
        <w:rPr>
          <w:rFonts w:ascii="Arial" w:hAnsi="Arial" w:cs="Arial"/>
          <w:sz w:val="22"/>
          <w:szCs w:val="22"/>
        </w:rPr>
        <w:t xml:space="preserve">or adjustments </w:t>
      </w:r>
      <w:r w:rsidRPr="00C80A02">
        <w:rPr>
          <w:rFonts w:ascii="Arial" w:hAnsi="Arial" w:cs="Arial"/>
          <w:sz w:val="22"/>
          <w:szCs w:val="22"/>
        </w:rPr>
        <w:t xml:space="preserve">associated with this information collection </w:t>
      </w:r>
      <w:r w:rsidRPr="00C80A02">
        <w:rPr>
          <w:rFonts w:ascii="Arial" w:hAnsi="Arial" w:cs="Arial"/>
          <w:sz w:val="22"/>
          <w:szCs w:val="22"/>
        </w:rPr>
        <w:t xml:space="preserve">request, and TTB is submitting it for extension purposes only. </w:t>
      </w:r>
    </w:p>
    <w:p w:rsidR="00AF060A" w:rsidRPr="00C80A02" w:rsidP="00AF060A" w14:paraId="49CF196E" w14:textId="77777777">
      <w:pPr>
        <w:suppressAutoHyphens/>
        <w:rPr>
          <w:rFonts w:ascii="Arial" w:hAnsi="Arial" w:cs="Arial"/>
          <w:sz w:val="28"/>
          <w:szCs w:val="28"/>
        </w:rPr>
      </w:pPr>
    </w:p>
    <w:p w:rsidR="00AF1157" w:rsidRPr="00C80A02" w:rsidP="00D73D2D" w14:paraId="290F6D80" w14:textId="21B879EA">
      <w:pPr>
        <w:suppressAutoHyphens/>
        <w:rPr>
          <w:rFonts w:ascii="Arial" w:hAnsi="Arial" w:cs="Arial"/>
          <w:i/>
          <w:sz w:val="22"/>
          <w:szCs w:val="22"/>
        </w:rPr>
      </w:pPr>
      <w:r w:rsidRPr="00C80A02">
        <w:rPr>
          <w:rFonts w:ascii="Arial" w:hAnsi="Arial" w:cs="Arial"/>
          <w:i/>
          <w:sz w:val="22"/>
          <w:szCs w:val="22"/>
        </w:rPr>
        <w:t xml:space="preserve">16.  </w:t>
      </w:r>
      <w:r w:rsidRPr="00C80A02">
        <w:rPr>
          <w:rFonts w:ascii="Arial" w:hAnsi="Arial" w:cs="Arial"/>
          <w:i/>
          <w:sz w:val="22"/>
          <w:szCs w:val="22"/>
        </w:rPr>
        <w:t>Outline plans for tabulation and publication for collections of information whose results will be published.</w:t>
      </w:r>
      <w:r w:rsidRPr="00C80A02">
        <w:rPr>
          <w:rFonts w:ascii="Arial" w:hAnsi="Arial" w:cs="Arial"/>
          <w:i/>
          <w:sz w:val="22"/>
          <w:szCs w:val="22"/>
        </w:rPr>
        <w:t xml:space="preserve"> </w:t>
      </w:r>
    </w:p>
    <w:p w:rsidR="00AF1157" w:rsidRPr="00C80A02" w:rsidP="00D73D2D" w14:paraId="4FE8877D" w14:textId="77777777">
      <w:pPr>
        <w:suppressAutoHyphens/>
        <w:ind w:left="480" w:hanging="480"/>
        <w:rPr>
          <w:rFonts w:ascii="Arial" w:hAnsi="Arial" w:cs="Arial"/>
          <w:sz w:val="22"/>
          <w:szCs w:val="22"/>
        </w:rPr>
      </w:pPr>
    </w:p>
    <w:p w:rsidR="00AF1157" w:rsidRPr="00C80A02" w:rsidP="004D086A" w14:paraId="26A2A4E6" w14:textId="34033981">
      <w:pPr>
        <w:suppressAutoHyphens/>
        <w:ind w:left="360"/>
        <w:rPr>
          <w:rFonts w:ascii="Arial" w:hAnsi="Arial" w:cs="Arial"/>
          <w:sz w:val="22"/>
          <w:szCs w:val="22"/>
        </w:rPr>
      </w:pPr>
      <w:r w:rsidRPr="00C80A02">
        <w:rPr>
          <w:rFonts w:ascii="Arial" w:hAnsi="Arial" w:cs="Arial"/>
          <w:sz w:val="22"/>
          <w:szCs w:val="22"/>
        </w:rPr>
        <w:t>TTB will not publish the results of this information c</w:t>
      </w:r>
      <w:r w:rsidRPr="00C80A02">
        <w:rPr>
          <w:rFonts w:ascii="Arial" w:hAnsi="Arial" w:cs="Arial"/>
          <w:sz w:val="22"/>
          <w:szCs w:val="22"/>
        </w:rPr>
        <w:t>ollection.</w:t>
      </w:r>
      <w:r w:rsidRPr="00C80A02" w:rsidR="00AF060A">
        <w:rPr>
          <w:rFonts w:ascii="Arial" w:hAnsi="Arial" w:cs="Arial"/>
          <w:sz w:val="22"/>
          <w:szCs w:val="22"/>
        </w:rPr>
        <w:t xml:space="preserve"> </w:t>
      </w:r>
    </w:p>
    <w:p w:rsidR="00AF1157" w:rsidRPr="00C80A02" w:rsidP="00D73D2D" w14:paraId="489CC0E7" w14:textId="77777777">
      <w:pPr>
        <w:suppressAutoHyphens/>
        <w:rPr>
          <w:rFonts w:ascii="Arial" w:hAnsi="Arial" w:cs="Arial"/>
          <w:sz w:val="28"/>
          <w:szCs w:val="28"/>
        </w:rPr>
      </w:pPr>
    </w:p>
    <w:p w:rsidR="00AF1157" w:rsidRPr="00C80A02" w:rsidP="00D73D2D" w14:paraId="40A14458" w14:textId="77777777">
      <w:pPr>
        <w:suppressAutoHyphens/>
        <w:rPr>
          <w:rFonts w:ascii="Arial" w:hAnsi="Arial" w:cs="Arial"/>
          <w:i/>
          <w:sz w:val="22"/>
          <w:szCs w:val="22"/>
        </w:rPr>
      </w:pPr>
      <w:r w:rsidRPr="00C80A02">
        <w:rPr>
          <w:rFonts w:ascii="Arial" w:hAnsi="Arial" w:cs="Arial"/>
          <w:i/>
          <w:sz w:val="22"/>
          <w:szCs w:val="22"/>
        </w:rPr>
        <w:t xml:space="preserve">17.  </w:t>
      </w:r>
      <w:r w:rsidRPr="00C80A02">
        <w:rPr>
          <w:rFonts w:ascii="Arial" w:hAnsi="Arial" w:cs="Arial"/>
          <w:i/>
          <w:sz w:val="22"/>
          <w:szCs w:val="22"/>
        </w:rPr>
        <w:t>If seeking approval to not display the expiration date for OMB approval of this information collection, what are the reasons that the display would be inappropriate?</w:t>
      </w:r>
      <w:r w:rsidRPr="00C80A02" w:rsidR="004D086A">
        <w:rPr>
          <w:rFonts w:ascii="Arial" w:hAnsi="Arial" w:cs="Arial"/>
          <w:i/>
          <w:sz w:val="22"/>
          <w:szCs w:val="22"/>
        </w:rPr>
        <w:t xml:space="preserve"> </w:t>
      </w:r>
    </w:p>
    <w:p w:rsidR="00AF1157" w:rsidRPr="00C80A02" w:rsidP="00D73D2D" w14:paraId="05C7C96D" w14:textId="77777777">
      <w:pPr>
        <w:suppressAutoHyphens/>
        <w:rPr>
          <w:rFonts w:ascii="Arial" w:hAnsi="Arial" w:cs="Arial"/>
          <w:sz w:val="22"/>
          <w:szCs w:val="22"/>
        </w:rPr>
      </w:pPr>
    </w:p>
    <w:p w:rsidR="00224D7F" w:rsidRPr="00C80A02" w:rsidP="00E967F8" w14:paraId="6ED8B384" w14:textId="741CA72E">
      <w:pPr>
        <w:ind w:left="360"/>
        <w:rPr>
          <w:rFonts w:ascii="Arial" w:hAnsi="Arial" w:cs="Arial"/>
          <w:sz w:val="22"/>
          <w:szCs w:val="22"/>
        </w:rPr>
      </w:pPr>
      <w:r w:rsidRPr="009C71E1">
        <w:rPr>
          <w:rFonts w:ascii="Arial" w:hAnsi="Arial" w:cs="Arial"/>
          <w:sz w:val="22"/>
          <w:szCs w:val="22"/>
        </w:rPr>
        <w:t>As a cost saving measure for both TTB and the public, TTB is seeking approval not to display the expiration date for OMB approval of this information collection on form TTB F 5</w:t>
      </w:r>
      <w:r>
        <w:rPr>
          <w:rFonts w:ascii="Arial" w:hAnsi="Arial" w:cs="Arial"/>
          <w:sz w:val="22"/>
          <w:szCs w:val="22"/>
        </w:rPr>
        <w:t>000.18.</w:t>
      </w:r>
      <w:r w:rsidRPr="009C71E1">
        <w:rPr>
          <w:rFonts w:ascii="Arial" w:hAnsi="Arial" w:cs="Arial"/>
          <w:sz w:val="22"/>
          <w:szCs w:val="22"/>
        </w:rPr>
        <w:t xml:space="preserve">  By not displaying that date, TTB will not have to update the form each time OMB reapproves this information collection.  Similarly, respondents and other businesses will not have to update stocks of the paper form, self-produced electronic copies of the form, or versions of the form made for sale to other businesses.  Additionally, not displaying the information collection’s OMB approval expiration date on the paper form will avoid confusion </w:t>
      </w:r>
      <w:r w:rsidRPr="009C71E1">
        <w:rPr>
          <w:rFonts w:ascii="Arial" w:hAnsi="Arial" w:cs="Arial"/>
          <w:sz w:val="22"/>
          <w:szCs w:val="22"/>
        </w:rPr>
        <w:t xml:space="preserve">among members of the public who may have copies of the form with different expiration dates in their possession. </w:t>
      </w:r>
    </w:p>
    <w:p w:rsidR="00014CEB" w:rsidRPr="00C80A02" w:rsidP="00B96E71" w14:paraId="43DD8474" w14:textId="77777777">
      <w:pPr>
        <w:autoSpaceDE w:val="0"/>
        <w:autoSpaceDN w:val="0"/>
        <w:rPr>
          <w:rFonts w:ascii="Arial" w:hAnsi="Arial" w:cs="Arial"/>
          <w:sz w:val="28"/>
          <w:szCs w:val="28"/>
        </w:rPr>
      </w:pPr>
    </w:p>
    <w:p w:rsidR="00AF1157" w:rsidRPr="00C80A02" w:rsidP="00D73D2D" w14:paraId="242F3813" w14:textId="308E320F">
      <w:pPr>
        <w:suppressAutoHyphens/>
        <w:rPr>
          <w:rFonts w:ascii="Arial" w:hAnsi="Arial" w:cs="Arial"/>
          <w:i/>
          <w:sz w:val="22"/>
          <w:szCs w:val="22"/>
        </w:rPr>
      </w:pPr>
      <w:r w:rsidRPr="00C80A02">
        <w:rPr>
          <w:rFonts w:ascii="Arial" w:hAnsi="Arial" w:cs="Arial"/>
          <w:i/>
          <w:sz w:val="22"/>
          <w:szCs w:val="22"/>
        </w:rPr>
        <w:t xml:space="preserve">18.  </w:t>
      </w:r>
      <w:r w:rsidRPr="00C80A02">
        <w:rPr>
          <w:rFonts w:ascii="Arial" w:hAnsi="Arial" w:cs="Arial"/>
          <w:i/>
          <w:sz w:val="22"/>
          <w:szCs w:val="22"/>
        </w:rPr>
        <w:t>What are the exceptions to the certification statement?</w:t>
      </w:r>
      <w:r w:rsidRPr="00C80A02" w:rsidR="00F46BAC">
        <w:rPr>
          <w:rFonts w:ascii="Arial" w:hAnsi="Arial" w:cs="Arial"/>
          <w:i/>
          <w:sz w:val="22"/>
          <w:szCs w:val="22"/>
        </w:rPr>
        <w:t xml:space="preserve"> </w:t>
      </w:r>
    </w:p>
    <w:p w:rsidR="00AF1157" w:rsidRPr="00C80A02" w:rsidP="00B96E71" w14:paraId="4286F3E3" w14:textId="77777777">
      <w:pPr>
        <w:suppressAutoHyphens/>
        <w:rPr>
          <w:rFonts w:ascii="Arial" w:hAnsi="Arial" w:cs="Arial"/>
          <w:sz w:val="22"/>
          <w:szCs w:val="22"/>
        </w:rPr>
      </w:pPr>
    </w:p>
    <w:p w:rsidR="007D0004" w:rsidRPr="00C80A02" w:rsidP="007D0004" w14:paraId="4E473424" w14:textId="77777777">
      <w:pPr>
        <w:suppressAutoHyphens/>
        <w:spacing w:after="120"/>
        <w:ind w:left="360"/>
        <w:rPr>
          <w:rFonts w:ascii="Arial" w:hAnsi="Arial" w:cs="Arial"/>
          <w:sz w:val="22"/>
          <w:szCs w:val="22"/>
        </w:rPr>
      </w:pPr>
      <w:r w:rsidRPr="00C80A02">
        <w:rPr>
          <w:rFonts w:ascii="Arial" w:hAnsi="Arial" w:cs="Arial"/>
          <w:sz w:val="22"/>
          <w:szCs w:val="22"/>
        </w:rPr>
        <w:t xml:space="preserve">(c)  See item 5 above. </w:t>
      </w:r>
    </w:p>
    <w:p w:rsidR="007D0004" w:rsidRPr="00C80A02" w:rsidP="007D0004" w14:paraId="1CA81967" w14:textId="4674B915">
      <w:pPr>
        <w:suppressAutoHyphens/>
        <w:spacing w:after="120"/>
        <w:ind w:left="360"/>
        <w:rPr>
          <w:rFonts w:ascii="Arial" w:hAnsi="Arial" w:cs="Arial"/>
          <w:sz w:val="22"/>
          <w:szCs w:val="22"/>
        </w:rPr>
      </w:pPr>
      <w:r w:rsidRPr="00C80A02">
        <w:rPr>
          <w:rFonts w:ascii="Arial" w:hAnsi="Arial" w:cs="Arial"/>
          <w:sz w:val="22"/>
          <w:szCs w:val="22"/>
        </w:rPr>
        <w:t xml:space="preserve">(f)  This is not a recordkeeping requirement. </w:t>
      </w:r>
    </w:p>
    <w:p w:rsidR="007D0004" w:rsidRPr="00C80A02" w:rsidP="007D0004" w14:paraId="77E35377" w14:textId="06ED276F">
      <w:pPr>
        <w:suppressAutoHyphens/>
        <w:ind w:left="360"/>
        <w:rPr>
          <w:rFonts w:ascii="Arial" w:hAnsi="Arial" w:cs="Arial"/>
          <w:sz w:val="22"/>
          <w:szCs w:val="22"/>
        </w:rPr>
      </w:pPr>
      <w:r w:rsidRPr="00C80A02">
        <w:rPr>
          <w:rFonts w:ascii="Arial" w:hAnsi="Arial" w:cs="Arial"/>
          <w:sz w:val="22"/>
          <w:szCs w:val="22"/>
        </w:rPr>
        <w:t xml:space="preserve">(i)  No statistics are involved. </w:t>
      </w:r>
    </w:p>
    <w:p w:rsidR="00734B25" w:rsidRPr="00C80A02" w:rsidP="00D73D2D" w14:paraId="6992B896" w14:textId="77777777">
      <w:pPr>
        <w:rPr>
          <w:rFonts w:ascii="Arial" w:hAnsi="Arial" w:cs="Arial"/>
          <w:sz w:val="28"/>
          <w:szCs w:val="28"/>
        </w:rPr>
      </w:pPr>
    </w:p>
    <w:p w:rsidR="00E115FD" w:rsidRPr="00C80A02" w:rsidP="00D73D2D" w14:paraId="547173C5" w14:textId="77777777">
      <w:pPr>
        <w:rPr>
          <w:rFonts w:ascii="Arial" w:hAnsi="Arial" w:cs="Arial"/>
          <w:sz w:val="28"/>
          <w:szCs w:val="28"/>
        </w:rPr>
      </w:pPr>
    </w:p>
    <w:p w:rsidR="00BD3333" w:rsidRPr="00C80A02" w:rsidP="00D73D2D" w14:paraId="37347F3A" w14:textId="77777777">
      <w:pPr>
        <w:rPr>
          <w:rFonts w:ascii="Arial" w:hAnsi="Arial" w:cs="Arial"/>
          <w:b/>
          <w:bCs/>
          <w:sz w:val="22"/>
          <w:szCs w:val="22"/>
        </w:rPr>
      </w:pPr>
      <w:r w:rsidRPr="00C80A02">
        <w:rPr>
          <w:rFonts w:ascii="Arial" w:hAnsi="Arial" w:cs="Arial"/>
          <w:b/>
          <w:bCs/>
          <w:sz w:val="22"/>
          <w:szCs w:val="22"/>
        </w:rPr>
        <w:t xml:space="preserve">B. </w:t>
      </w:r>
      <w:r w:rsidRPr="00C80A02" w:rsidR="00BA1A21">
        <w:rPr>
          <w:rFonts w:ascii="Arial" w:hAnsi="Arial" w:cs="Arial"/>
          <w:b/>
          <w:bCs/>
          <w:sz w:val="22"/>
          <w:szCs w:val="22"/>
        </w:rPr>
        <w:t xml:space="preserve"> </w:t>
      </w:r>
      <w:r w:rsidRPr="00C80A02">
        <w:rPr>
          <w:rFonts w:ascii="Arial" w:hAnsi="Arial" w:cs="Arial"/>
          <w:b/>
          <w:bCs/>
          <w:sz w:val="22"/>
          <w:szCs w:val="22"/>
          <w:u w:val="single"/>
        </w:rPr>
        <w:t>Collections of Information Employing Statistical Methods</w:t>
      </w:r>
      <w:r w:rsidRPr="00C80A02">
        <w:rPr>
          <w:rFonts w:ascii="Arial" w:hAnsi="Arial" w:cs="Arial"/>
          <w:b/>
          <w:bCs/>
          <w:sz w:val="22"/>
          <w:szCs w:val="22"/>
        </w:rPr>
        <w:t>.</w:t>
      </w:r>
    </w:p>
    <w:p w:rsidR="00BD3333" w:rsidRPr="00C80A02" w:rsidP="00D73D2D" w14:paraId="7401ADFB" w14:textId="77777777">
      <w:pPr>
        <w:pStyle w:val="Header"/>
        <w:tabs>
          <w:tab w:val="clear" w:pos="4320"/>
          <w:tab w:val="clear" w:pos="8640"/>
        </w:tabs>
        <w:rPr>
          <w:rFonts w:ascii="Arial" w:hAnsi="Arial" w:cs="Arial"/>
          <w:sz w:val="22"/>
          <w:szCs w:val="22"/>
        </w:rPr>
      </w:pPr>
    </w:p>
    <w:p w:rsidR="000B73ED" w:rsidRPr="00C80A02" w:rsidP="0088442C" w14:paraId="246D6BEB" w14:textId="28700ECF">
      <w:pPr>
        <w:pStyle w:val="Header"/>
        <w:tabs>
          <w:tab w:val="clear" w:pos="4320"/>
          <w:tab w:val="clear" w:pos="8640"/>
        </w:tabs>
        <w:ind w:left="360"/>
        <w:rPr>
          <w:rFonts w:ascii="Arial" w:hAnsi="Arial" w:cs="Arial"/>
          <w:sz w:val="22"/>
          <w:szCs w:val="22"/>
        </w:rPr>
      </w:pPr>
      <w:r w:rsidRPr="00C80A02">
        <w:rPr>
          <w:rFonts w:ascii="Arial" w:hAnsi="Arial" w:cs="Arial"/>
          <w:sz w:val="22"/>
          <w:szCs w:val="22"/>
        </w:rPr>
        <w:t xml:space="preserve">This </w:t>
      </w:r>
      <w:r w:rsidRPr="00C80A02" w:rsidR="00224D7F">
        <w:rPr>
          <w:rFonts w:ascii="Arial" w:hAnsi="Arial" w:cs="Arial"/>
          <w:sz w:val="22"/>
          <w:szCs w:val="22"/>
        </w:rPr>
        <w:t>information collection</w:t>
      </w:r>
      <w:r w:rsidRPr="00C80A02">
        <w:rPr>
          <w:rFonts w:ascii="Arial" w:hAnsi="Arial" w:cs="Arial"/>
          <w:sz w:val="22"/>
          <w:szCs w:val="22"/>
        </w:rPr>
        <w:t xml:space="preserve"> does not employ statistical methods.</w:t>
      </w:r>
      <w:r w:rsidRPr="00C80A02" w:rsidR="00BA1A21">
        <w:rPr>
          <w:rFonts w:ascii="Arial" w:hAnsi="Arial" w:cs="Arial"/>
          <w:sz w:val="22"/>
          <w:szCs w:val="22"/>
        </w:rPr>
        <w:t xml:space="preserve"> </w:t>
      </w:r>
    </w:p>
    <w:p w:rsidR="00354AF9" w:rsidRPr="00C80A02" w:rsidP="0088442C" w14:paraId="6188A959" w14:textId="77777777">
      <w:pPr>
        <w:pStyle w:val="Header"/>
        <w:tabs>
          <w:tab w:val="clear" w:pos="4320"/>
          <w:tab w:val="clear" w:pos="8640"/>
        </w:tabs>
        <w:ind w:left="360"/>
        <w:rPr>
          <w:rFonts w:ascii="Arial" w:hAnsi="Arial" w:cs="Arial"/>
          <w:sz w:val="22"/>
          <w:szCs w:val="22"/>
        </w:rPr>
      </w:pPr>
    </w:p>
    <w:sectPr w:rsidSect="00460996">
      <w:headerReference w:type="default" r:id="rId6"/>
      <w:footerReference w:type="default" r:id="rId7"/>
      <w:headerReference w:type="first" r:id="rId8"/>
      <w:footerReference w:type="first" r:id="rId9"/>
      <w:pgSz w:w="12240" w:h="15840" w:code="1"/>
      <w:pgMar w:top="1440" w:right="1440" w:bottom="1440" w:left="1440" w:header="720" w:footer="720" w:gutter="0"/>
      <w:cols w:space="720"/>
      <w:noEndnote/>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2FD" w:rsidRPr="00646449" w:rsidP="00646449" w14:paraId="797AFD1B" w14:textId="6411DCF0">
    <w:pPr>
      <w:pStyle w:val="Footer"/>
      <w:tabs>
        <w:tab w:val="clear" w:pos="4320"/>
        <w:tab w:val="clear" w:pos="8640"/>
        <w:tab w:val="right" w:pos="9360"/>
      </w:tabs>
      <w:rPr>
        <w:rFonts w:ascii="Arial" w:hAnsi="Arial" w:cs="Arial"/>
        <w:sz w:val="20"/>
        <w:szCs w:val="20"/>
      </w:rPr>
    </w:pPr>
    <w:r>
      <w:rPr>
        <w:rFonts w:ascii="Arial" w:hAnsi="Arial" w:cs="Arial"/>
        <w:sz w:val="20"/>
        <w:szCs w:val="20"/>
      </w:rPr>
      <w:tab/>
    </w:r>
    <w:r w:rsidR="00E24312">
      <w:rPr>
        <w:rFonts w:ascii="Arial" w:hAnsi="Arial" w:cs="Arial"/>
        <w:sz w:val="20"/>
        <w:szCs w:val="20"/>
      </w:rPr>
      <w:t xml:space="preserve">OMB No. </w:t>
    </w:r>
    <w:r>
      <w:rPr>
        <w:rFonts w:ascii="Arial" w:hAnsi="Arial" w:cs="Arial"/>
        <w:sz w:val="20"/>
        <w:szCs w:val="20"/>
      </w:rPr>
      <w:t>1513–0013 Supporting Statement (</w:t>
    </w:r>
    <w:r w:rsidR="00E24312">
      <w:rPr>
        <w:rFonts w:ascii="Arial" w:hAnsi="Arial" w:cs="Arial"/>
        <w:sz w:val="20"/>
        <w:szCs w:val="20"/>
      </w:rPr>
      <w:t>0</w:t>
    </w:r>
    <w:r w:rsidR="00354AF9">
      <w:rPr>
        <w:rFonts w:ascii="Arial" w:hAnsi="Arial" w:cs="Arial"/>
        <w:sz w:val="20"/>
        <w:szCs w:val="20"/>
      </w:rPr>
      <w:t>3</w:t>
    </w:r>
    <w:r>
      <w:rPr>
        <w:rFonts w:ascii="Arial" w:hAnsi="Arial" w:cs="Arial"/>
        <w:sz w:val="20"/>
        <w:szCs w:val="20"/>
      </w:rPr>
      <w:t>–20</w:t>
    </w:r>
    <w:r w:rsidR="00E24312">
      <w:rPr>
        <w:rFonts w:ascii="Arial" w:hAnsi="Arial" w:cs="Arial"/>
        <w:sz w:val="20"/>
        <w:szCs w:val="20"/>
      </w:rPr>
      <w:t>2</w:t>
    </w:r>
    <w:r w:rsidR="00354AF9">
      <w:rPr>
        <w:rFonts w:ascii="Arial" w:hAnsi="Arial" w:cs="Arial"/>
        <w:sz w:val="20"/>
        <w:szCs w:val="20"/>
      </w:rPr>
      <w:t>5</w:t>
    </w:r>
    <w:r>
      <w:rPr>
        <w:rFonts w:ascii="Arial" w:hAnsi="Arial" w:cs="Arial"/>
        <w:sz w:val="20"/>
        <w:szCs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2FD" w:rsidRPr="00646449" w:rsidP="00646449" w14:paraId="67C12662" w14:textId="257B3BAC">
    <w:pPr>
      <w:pStyle w:val="Footer"/>
      <w:tabs>
        <w:tab w:val="clear" w:pos="4320"/>
        <w:tab w:val="clear" w:pos="8640"/>
        <w:tab w:val="right" w:pos="9360"/>
      </w:tabs>
      <w:rPr>
        <w:rFonts w:ascii="Arial" w:hAnsi="Arial" w:cs="Arial"/>
        <w:sz w:val="20"/>
        <w:szCs w:val="20"/>
      </w:rPr>
    </w:pPr>
    <w:r w:rsidRPr="00646449">
      <w:rPr>
        <w:rFonts w:ascii="Arial" w:hAnsi="Arial" w:cs="Arial"/>
        <w:sz w:val="20"/>
        <w:szCs w:val="20"/>
      </w:rPr>
      <w:t xml:space="preserve">OPI:NRC </w:t>
    </w:r>
    <w:r w:rsidRPr="00646449">
      <w:rPr>
        <w:rFonts w:ascii="Arial" w:hAnsi="Arial" w:cs="Arial"/>
        <w:sz w:val="20"/>
        <w:szCs w:val="20"/>
      </w:rPr>
      <w:tab/>
    </w:r>
    <w:r w:rsidR="00E24312">
      <w:rPr>
        <w:rFonts w:ascii="Arial" w:hAnsi="Arial" w:cs="Arial"/>
        <w:sz w:val="20"/>
        <w:szCs w:val="20"/>
      </w:rPr>
      <w:t xml:space="preserve">OMB No. </w:t>
    </w:r>
    <w:r w:rsidRPr="00646449">
      <w:rPr>
        <w:rFonts w:ascii="Arial" w:hAnsi="Arial" w:cs="Arial"/>
        <w:sz w:val="20"/>
        <w:szCs w:val="20"/>
      </w:rPr>
      <w:t>1513–0013 Supporting Statement (</w:t>
    </w:r>
    <w:r w:rsidR="00E24312">
      <w:rPr>
        <w:rFonts w:ascii="Arial" w:hAnsi="Arial" w:cs="Arial"/>
        <w:sz w:val="20"/>
        <w:szCs w:val="20"/>
      </w:rPr>
      <w:t>0</w:t>
    </w:r>
    <w:r w:rsidR="00354AF9">
      <w:rPr>
        <w:rFonts w:ascii="Arial" w:hAnsi="Arial" w:cs="Arial"/>
        <w:sz w:val="20"/>
        <w:szCs w:val="20"/>
      </w:rPr>
      <w:t>3</w:t>
    </w:r>
    <w:r w:rsidRPr="00646449">
      <w:rPr>
        <w:rFonts w:ascii="Arial" w:hAnsi="Arial" w:cs="Arial"/>
        <w:sz w:val="20"/>
        <w:szCs w:val="20"/>
      </w:rPr>
      <w:t>–20</w:t>
    </w:r>
    <w:r w:rsidR="00E24312">
      <w:rPr>
        <w:rFonts w:ascii="Arial" w:hAnsi="Arial" w:cs="Arial"/>
        <w:sz w:val="20"/>
        <w:szCs w:val="20"/>
      </w:rPr>
      <w:t>2</w:t>
    </w:r>
    <w:r w:rsidR="00354AF9">
      <w:rPr>
        <w:rFonts w:ascii="Arial" w:hAnsi="Arial" w:cs="Arial"/>
        <w:sz w:val="20"/>
        <w:szCs w:val="20"/>
      </w:rPr>
      <w:t>5</w:t>
    </w:r>
    <w:r w:rsidRPr="00646449">
      <w:rPr>
        <w:rFonts w:ascii="Arial" w:hAnsi="Arial" w:cs="Arial"/>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6252FD" w14:paraId="5EF23FDC" w14:textId="77777777">
      <w:r>
        <w:separator/>
      </w:r>
    </w:p>
  </w:footnote>
  <w:footnote w:type="continuationSeparator" w:id="1">
    <w:p w:rsidR="006252FD" w14:paraId="2D4391BF" w14:textId="77777777">
      <w:r>
        <w:continuationSeparator/>
      </w:r>
    </w:p>
  </w:footnote>
  <w:footnote w:id="2">
    <w:p w:rsidR="004E5E4B" w:rsidRPr="00865C16" w:rsidP="004E5E4B" w14:paraId="42DE940F" w14:textId="08E0D963">
      <w:pPr>
        <w:pStyle w:val="FootnoteText"/>
        <w:rPr>
          <w:rFonts w:ascii="Arial" w:hAnsi="Arial" w:cs="Arial"/>
          <w:sz w:val="18"/>
          <w:szCs w:val="18"/>
        </w:rPr>
      </w:pPr>
      <w:r w:rsidRPr="00865C16">
        <w:rPr>
          <w:rStyle w:val="FootnoteReference"/>
          <w:rFonts w:ascii="Arial" w:hAnsi="Arial" w:cs="Arial"/>
          <w:sz w:val="22"/>
          <w:szCs w:val="22"/>
        </w:rPr>
        <w:footnoteRef/>
      </w:r>
      <w:r w:rsidRPr="00865C16">
        <w:rPr>
          <w:rFonts w:ascii="Arial" w:hAnsi="Arial" w:cs="Arial"/>
          <w:sz w:val="22"/>
          <w:szCs w:val="22"/>
        </w:rPr>
        <w:t xml:space="preserve"> </w:t>
      </w:r>
      <w:r w:rsidRPr="00865C16">
        <w:rPr>
          <w:rFonts w:ascii="Arial" w:hAnsi="Arial" w:cs="Arial"/>
          <w:sz w:val="18"/>
          <w:szCs w:val="18"/>
        </w:rPr>
        <w:t>TTB’s alcohol and tobacco bond-related information collection</w:t>
      </w:r>
      <w:r w:rsidRPr="00865C16" w:rsidR="00262D35">
        <w:rPr>
          <w:rFonts w:ascii="Arial" w:hAnsi="Arial" w:cs="Arial"/>
          <w:sz w:val="18"/>
          <w:szCs w:val="18"/>
        </w:rPr>
        <w:t xml:space="preserve"> request</w:t>
      </w:r>
      <w:r w:rsidRPr="00865C16">
        <w:rPr>
          <w:rFonts w:ascii="Arial" w:hAnsi="Arial" w:cs="Arial"/>
          <w:sz w:val="18"/>
          <w:szCs w:val="18"/>
        </w:rPr>
        <w:t xml:space="preserve">s </w:t>
      </w:r>
      <w:r w:rsidRPr="00865C16" w:rsidR="00262D35">
        <w:rPr>
          <w:rFonts w:ascii="Arial" w:hAnsi="Arial" w:cs="Arial"/>
          <w:sz w:val="18"/>
          <w:szCs w:val="18"/>
        </w:rPr>
        <w:t>include</w:t>
      </w:r>
      <w:r w:rsidRPr="00865C16">
        <w:rPr>
          <w:rFonts w:ascii="Arial" w:hAnsi="Arial" w:cs="Arial"/>
          <w:sz w:val="18"/>
          <w:szCs w:val="18"/>
        </w:rPr>
        <w:t xml:space="preserve"> OMB Control Nos. 1513–0009 (wine bonds), 1513–0015 (brewer</w:t>
      </w:r>
      <w:r w:rsidRPr="00865C16" w:rsidR="003F1F80">
        <w:rPr>
          <w:rFonts w:ascii="Arial" w:hAnsi="Arial" w:cs="Arial"/>
          <w:sz w:val="18"/>
          <w:szCs w:val="18"/>
        </w:rPr>
        <w:t>’</w:t>
      </w:r>
      <w:r w:rsidRPr="00865C16">
        <w:rPr>
          <w:rFonts w:ascii="Arial" w:hAnsi="Arial" w:cs="Arial"/>
          <w:sz w:val="18"/>
          <w:szCs w:val="18"/>
        </w:rPr>
        <w:t xml:space="preserve">s bonds), 1513–0103 (tobacco bonds), 1513–0116 (bond for distilled spirits drawback under 26 U.S.C. 5111), and 1513–0125 (distilled spirits bonds). </w:t>
      </w:r>
    </w:p>
  </w:footnote>
  <w:footnote w:id="3">
    <w:p w:rsidR="00B01785" w:rsidRPr="0067727F" w:rsidP="00B01785" w14:paraId="66364AB6" w14:textId="77777777">
      <w:pPr>
        <w:pStyle w:val="FootnoteText"/>
        <w:rPr>
          <w:rFonts w:ascii="Arial" w:hAnsi="Arial" w:cs="Arial"/>
          <w:sz w:val="18"/>
        </w:rPr>
      </w:pPr>
      <w:r w:rsidRPr="00702A05">
        <w:rPr>
          <w:rStyle w:val="FootnoteReference"/>
          <w:rFonts w:ascii="Arial" w:hAnsi="Arial" w:cs="Arial"/>
          <w:sz w:val="22"/>
          <w:szCs w:val="22"/>
        </w:rPr>
        <w:footnoteRef/>
      </w:r>
      <w:r w:rsidRPr="00702A05">
        <w:rPr>
          <w:rFonts w:ascii="Arial" w:hAnsi="Arial" w:cs="Arial"/>
          <w:sz w:val="22"/>
          <w:szCs w:val="22"/>
        </w:rPr>
        <w:t xml:space="preserve"> </w:t>
      </w:r>
      <w:r w:rsidRPr="008F3DBB">
        <w:rPr>
          <w:rFonts w:ascii="Arial" w:hAnsi="Arial" w:cs="Arial"/>
          <w:sz w:val="18"/>
        </w:rPr>
        <w:t>Effective January 1, 2017, section 332 of the Protecting Americans from Tax Hikes Act (PATH Act; Public Law 114–113, Division Q) amended the IRC</w:t>
      </w:r>
      <w:r>
        <w:rPr>
          <w:rFonts w:ascii="Arial" w:hAnsi="Arial" w:cs="Arial"/>
          <w:sz w:val="18"/>
        </w:rPr>
        <w:t xml:space="preserve"> at 26 U.S.C. 5551(d) to remove bond requirements for distilled spirits, wine, and beer excise taxpayers who are eligible to file excise tax returns on an annual or quarterly basis.  Under the IRC at 26 U.S.C. 5061(d)(4), </w:t>
      </w:r>
      <w:r>
        <w:rPr>
          <w:rFonts w:ascii="Arial" w:hAnsi="Arial" w:cs="Arial"/>
          <w:sz w:val="18"/>
          <w:szCs w:val="18"/>
        </w:rPr>
        <w:t>t</w:t>
      </w:r>
      <w:r w:rsidRPr="003A36D4">
        <w:rPr>
          <w:rFonts w:ascii="Arial" w:hAnsi="Arial" w:cs="Arial"/>
          <w:sz w:val="18"/>
          <w:szCs w:val="18"/>
        </w:rPr>
        <w:t xml:space="preserve">o use annual filing, a taxpayer must reasonably expect to be liable for not more than $1,000 in excise taxes for the calendar year and must be liable for not more than $1,000 in such taxes in the preceding calendar </w:t>
      </w:r>
      <w:r>
        <w:rPr>
          <w:rFonts w:ascii="Arial" w:hAnsi="Arial" w:cs="Arial"/>
          <w:sz w:val="18"/>
          <w:szCs w:val="18"/>
        </w:rPr>
        <w:t xml:space="preserve">.  To use </w:t>
      </w:r>
      <w:r w:rsidRPr="003A36D4">
        <w:rPr>
          <w:rFonts w:ascii="Arial" w:hAnsi="Arial" w:cs="Arial"/>
          <w:sz w:val="18"/>
          <w:szCs w:val="18"/>
        </w:rPr>
        <w:t>quarterly filing</w:t>
      </w:r>
      <w:r>
        <w:rPr>
          <w:rFonts w:ascii="Arial" w:hAnsi="Arial" w:cs="Arial"/>
          <w:sz w:val="18"/>
          <w:szCs w:val="18"/>
        </w:rPr>
        <w:t>, under that section,</w:t>
      </w:r>
      <w:r w:rsidRPr="003A36D4">
        <w:rPr>
          <w:rFonts w:ascii="Arial" w:hAnsi="Arial" w:cs="Arial"/>
          <w:sz w:val="18"/>
          <w:szCs w:val="18"/>
        </w:rPr>
        <w:t xml:space="preserve"> a taxpayer must reasonably expect to be liable for not more than $50,000 in excise taxes for the calendar year and must be liable for not more than $50,000 in such taxes in the preceding calendar year.</w:t>
      </w:r>
      <w:r>
        <w:rPr>
          <w:rFonts w:ascii="Arial" w:hAnsi="Arial" w:cs="Arial"/>
          <w:sz w:val="18"/>
          <w:szCs w:val="18"/>
        </w:rPr>
        <w:t xml:space="preserve"> </w:t>
      </w:r>
    </w:p>
  </w:footnote>
  <w:footnote w:id="4">
    <w:p w:rsidR="008470A8" w:rsidRPr="003000DE" w:rsidP="008470A8" w14:paraId="1761B854" w14:textId="740DC9BB">
      <w:pPr>
        <w:suppressAutoHyphens/>
        <w:rPr>
          <w:rFonts w:ascii="Arial" w:hAnsi="Arial" w:cs="Arial"/>
          <w:sz w:val="18"/>
          <w:szCs w:val="18"/>
        </w:rPr>
      </w:pPr>
      <w:r w:rsidRPr="00540101">
        <w:rPr>
          <w:rStyle w:val="FootnoteReference"/>
          <w:rFonts w:ascii="Arial" w:hAnsi="Arial" w:cs="Arial"/>
          <w:sz w:val="22"/>
          <w:szCs w:val="22"/>
        </w:rPr>
        <w:footnoteRef/>
      </w:r>
      <w:r w:rsidRPr="00540101">
        <w:rPr>
          <w:rFonts w:ascii="Arial" w:hAnsi="Arial" w:cs="Arial"/>
          <w:sz w:val="22"/>
          <w:szCs w:val="22"/>
        </w:rPr>
        <w:t xml:space="preserve"> </w:t>
      </w:r>
      <w:r w:rsidRPr="003000DE">
        <w:rPr>
          <w:rFonts w:ascii="Arial" w:hAnsi="Arial" w:cs="Arial"/>
          <w:sz w:val="18"/>
          <w:szCs w:val="18"/>
        </w:rPr>
        <w:t>Private Sector Fully-loaded Labor Rate per Hour = Hourly wage multiplied by a factor of 1.44 to account for employee benefit costs.  Per the most recent U.S. Department of Labor, Bureau of Labor Statistics</w:t>
      </w:r>
      <w:r w:rsidR="006A082C">
        <w:rPr>
          <w:rFonts w:ascii="Arial" w:hAnsi="Arial" w:cs="Arial"/>
          <w:sz w:val="18"/>
          <w:szCs w:val="18"/>
        </w:rPr>
        <w:t xml:space="preserve"> (BLS)</w:t>
      </w:r>
      <w:r w:rsidRPr="003000DE">
        <w:rPr>
          <w:rFonts w:ascii="Arial" w:hAnsi="Arial" w:cs="Arial"/>
          <w:sz w:val="18"/>
          <w:szCs w:val="18"/>
        </w:rPr>
        <w:t xml:space="preserve">, data for National Industry-Specific Occupational Employment and Wage Estimates for NAICS 312000—Beverage and Tobacco Product Manufacturing, the </w:t>
      </w:r>
      <w:r w:rsidR="006A082C">
        <w:rPr>
          <w:rFonts w:ascii="Arial" w:hAnsi="Arial" w:cs="Arial"/>
          <w:sz w:val="18"/>
          <w:szCs w:val="18"/>
        </w:rPr>
        <w:t xml:space="preserve">estimated </w:t>
      </w:r>
      <w:r w:rsidRPr="003000DE">
        <w:rPr>
          <w:rFonts w:ascii="Arial" w:hAnsi="Arial" w:cs="Arial"/>
          <w:sz w:val="18"/>
          <w:szCs w:val="18"/>
        </w:rPr>
        <w:t>fully-loaded labor rate for</w:t>
      </w:r>
      <w:r w:rsidR="004357E9">
        <w:rPr>
          <w:rFonts w:ascii="Arial" w:hAnsi="Arial" w:cs="Arial"/>
          <w:sz w:val="18"/>
          <w:szCs w:val="18"/>
        </w:rPr>
        <w:t xml:space="preserve"> Office and </w:t>
      </w:r>
      <w:r w:rsidR="00864AE1">
        <w:rPr>
          <w:rFonts w:ascii="Arial" w:hAnsi="Arial" w:cs="Arial"/>
          <w:sz w:val="18"/>
          <w:szCs w:val="18"/>
        </w:rPr>
        <w:t>Administrative</w:t>
      </w:r>
      <w:r w:rsidR="004357E9">
        <w:rPr>
          <w:rFonts w:ascii="Arial" w:hAnsi="Arial" w:cs="Arial"/>
          <w:sz w:val="18"/>
          <w:szCs w:val="18"/>
        </w:rPr>
        <w:t xml:space="preserve"> Support </w:t>
      </w:r>
      <w:r w:rsidR="006A082C">
        <w:rPr>
          <w:rFonts w:ascii="Arial" w:hAnsi="Arial" w:cs="Arial"/>
          <w:sz w:val="18"/>
          <w:szCs w:val="18"/>
        </w:rPr>
        <w:t>Occupations (43–0000) is $34.62</w:t>
      </w:r>
      <w:r w:rsidR="00C80A02">
        <w:rPr>
          <w:rFonts w:ascii="Arial" w:hAnsi="Arial" w:cs="Arial"/>
          <w:sz w:val="18"/>
          <w:szCs w:val="18"/>
        </w:rPr>
        <w:t xml:space="preserve">, </w:t>
      </w:r>
      <w:r w:rsidR="006A082C">
        <w:rPr>
          <w:rFonts w:ascii="Arial" w:hAnsi="Arial" w:cs="Arial"/>
          <w:sz w:val="18"/>
          <w:szCs w:val="18"/>
        </w:rPr>
        <w:t>based on a mean hourly wage of $24.04</w:t>
      </w:r>
      <w:r w:rsidR="004357E9">
        <w:rPr>
          <w:rFonts w:ascii="Arial" w:hAnsi="Arial" w:cs="Arial"/>
          <w:sz w:val="18"/>
          <w:szCs w:val="18"/>
        </w:rPr>
        <w:t xml:space="preserve">.  </w:t>
      </w:r>
      <w:r w:rsidRPr="003000DE">
        <w:rPr>
          <w:rFonts w:ascii="Arial" w:hAnsi="Arial" w:cs="Arial"/>
          <w:sz w:val="18"/>
          <w:szCs w:val="18"/>
        </w:rPr>
        <w:t xml:space="preserve">See </w:t>
      </w:r>
      <w:r w:rsidR="006A082C">
        <w:rPr>
          <w:rFonts w:ascii="Arial" w:hAnsi="Arial" w:cs="Arial"/>
          <w:sz w:val="18"/>
          <w:szCs w:val="18"/>
        </w:rPr>
        <w:t xml:space="preserve">the BLS website at </w:t>
      </w:r>
      <w:r w:rsidRPr="003000DE">
        <w:rPr>
          <w:rFonts w:ascii="Arial" w:hAnsi="Arial" w:cs="Arial"/>
          <w:i/>
          <w:sz w:val="18"/>
          <w:szCs w:val="18"/>
        </w:rPr>
        <w:t>https://www.bls.gov/oes/current/naics3_312000.htm</w:t>
      </w:r>
      <w:r w:rsidRPr="003000DE">
        <w:rPr>
          <w:rFonts w:ascii="Arial" w:hAnsi="Arial" w:cs="Arial"/>
          <w:sz w:val="18"/>
          <w:szCs w:val="18"/>
        </w:rPr>
        <w:t xml:space="preserve">. </w:t>
      </w:r>
    </w:p>
  </w:footnote>
  <w:footnote w:id="5">
    <w:p w:rsidR="00193EC3" w:rsidRPr="00C009D7" w:rsidP="00193EC3" w14:paraId="6A49E1D1" w14:textId="64FD0F47">
      <w:pPr>
        <w:suppressAutoHyphens/>
        <w:rPr>
          <w:rFonts w:ascii="Arial" w:hAnsi="Arial" w:cs="Arial"/>
          <w:sz w:val="18"/>
          <w:szCs w:val="18"/>
        </w:rPr>
      </w:pPr>
      <w:r w:rsidRPr="00597C08">
        <w:rPr>
          <w:rStyle w:val="FootnoteReference"/>
          <w:rFonts w:ascii="Arial" w:hAnsi="Arial" w:cs="Arial"/>
          <w:sz w:val="22"/>
          <w:szCs w:val="22"/>
        </w:rPr>
        <w:footnoteRef/>
      </w:r>
      <w:r w:rsidRPr="00597C08">
        <w:rPr>
          <w:rFonts w:ascii="Arial" w:hAnsi="Arial" w:cs="Arial"/>
          <w:sz w:val="22"/>
          <w:szCs w:val="22"/>
        </w:rPr>
        <w:t xml:space="preserve"> </w:t>
      </w:r>
      <w:r w:rsidRPr="003D22B5">
        <w:rPr>
          <w:rFonts w:ascii="Arial" w:hAnsi="Arial" w:cs="Arial"/>
          <w:sz w:val="18"/>
          <w:szCs w:val="18"/>
        </w:rPr>
        <w:t xml:space="preserve">Federal Government Fully-loaded Labor Rate = </w:t>
      </w:r>
      <w:r w:rsidRPr="001A04D2">
        <w:rPr>
          <w:rFonts w:ascii="Arial" w:hAnsi="Arial" w:cs="Arial"/>
          <w:sz w:val="18"/>
          <w:szCs w:val="18"/>
        </w:rPr>
        <w:t>Hourly w</w:t>
      </w:r>
      <w:r w:rsidRPr="003D22B5">
        <w:rPr>
          <w:rFonts w:ascii="Arial" w:hAnsi="Arial" w:cs="Arial"/>
          <w:sz w:val="18"/>
          <w:szCs w:val="18"/>
        </w:rPr>
        <w:t xml:space="preserve">age rate x 1.63 to account for benefit costs.  Per the most recent Office of Personnel Management (OPM) </w:t>
      </w:r>
      <w:r>
        <w:rPr>
          <w:rFonts w:ascii="Arial" w:hAnsi="Arial" w:cs="Arial"/>
          <w:sz w:val="18"/>
          <w:szCs w:val="18"/>
        </w:rPr>
        <w:t xml:space="preserve">hourly </w:t>
      </w:r>
      <w:r w:rsidRPr="003D22B5">
        <w:rPr>
          <w:rFonts w:ascii="Arial" w:hAnsi="Arial" w:cs="Arial"/>
          <w:sz w:val="18"/>
          <w:szCs w:val="18"/>
        </w:rPr>
        <w:t>wage data, the</w:t>
      </w:r>
      <w:r w:rsidR="00C80A02">
        <w:rPr>
          <w:rFonts w:ascii="Arial" w:hAnsi="Arial" w:cs="Arial"/>
          <w:sz w:val="18"/>
          <w:szCs w:val="18"/>
        </w:rPr>
        <w:t xml:space="preserve"> estimated</w:t>
      </w:r>
      <w:r w:rsidRPr="003D22B5">
        <w:rPr>
          <w:rFonts w:ascii="Arial" w:hAnsi="Arial" w:cs="Arial"/>
          <w:sz w:val="18"/>
          <w:szCs w:val="18"/>
        </w:rPr>
        <w:t xml:space="preserve"> fully-loaded labor rates for </w:t>
      </w:r>
      <w:r>
        <w:rPr>
          <w:rFonts w:ascii="Arial" w:hAnsi="Arial" w:cs="Arial"/>
          <w:sz w:val="18"/>
          <w:szCs w:val="18"/>
        </w:rPr>
        <w:t xml:space="preserve">Federal employees in </w:t>
      </w:r>
      <w:r w:rsidRPr="003D22B5">
        <w:rPr>
          <w:rFonts w:ascii="Arial" w:hAnsi="Arial" w:cs="Arial"/>
          <w:sz w:val="18"/>
          <w:szCs w:val="18"/>
        </w:rPr>
        <w:t xml:space="preserve">the Cincinnati, Ohio, wage area </w:t>
      </w:r>
      <w:r>
        <w:rPr>
          <w:rFonts w:ascii="Arial" w:hAnsi="Arial" w:cs="Arial"/>
          <w:sz w:val="18"/>
          <w:szCs w:val="18"/>
        </w:rPr>
        <w:t>are:  (1) $</w:t>
      </w:r>
      <w:r w:rsidR="000508BD">
        <w:rPr>
          <w:rFonts w:ascii="Arial" w:hAnsi="Arial" w:cs="Arial"/>
          <w:sz w:val="18"/>
          <w:szCs w:val="18"/>
        </w:rPr>
        <w:t>37.18</w:t>
      </w:r>
      <w:r>
        <w:rPr>
          <w:rFonts w:ascii="Arial" w:hAnsi="Arial" w:cs="Arial"/>
          <w:sz w:val="18"/>
          <w:szCs w:val="18"/>
        </w:rPr>
        <w:t xml:space="preserve"> for GS–5 (step 5)</w:t>
      </w:r>
      <w:r w:rsidR="000508BD">
        <w:rPr>
          <w:rFonts w:ascii="Arial" w:hAnsi="Arial" w:cs="Arial"/>
          <w:sz w:val="18"/>
          <w:szCs w:val="18"/>
        </w:rPr>
        <w:t>, based on an hourly wage of $22.81;</w:t>
      </w:r>
      <w:r>
        <w:rPr>
          <w:rFonts w:ascii="Arial" w:hAnsi="Arial" w:cs="Arial"/>
          <w:sz w:val="18"/>
          <w:szCs w:val="18"/>
        </w:rPr>
        <w:t xml:space="preserve"> (2) $</w:t>
      </w:r>
      <w:r w:rsidR="000508BD">
        <w:rPr>
          <w:rFonts w:ascii="Arial" w:hAnsi="Arial" w:cs="Arial"/>
          <w:sz w:val="18"/>
          <w:szCs w:val="18"/>
        </w:rPr>
        <w:t>68.17 f</w:t>
      </w:r>
      <w:r>
        <w:rPr>
          <w:rFonts w:ascii="Arial" w:hAnsi="Arial" w:cs="Arial"/>
          <w:sz w:val="18"/>
          <w:szCs w:val="18"/>
        </w:rPr>
        <w:t>or a GS–15 (step 5)</w:t>
      </w:r>
      <w:r w:rsidR="000508BD">
        <w:rPr>
          <w:rFonts w:ascii="Arial" w:hAnsi="Arial" w:cs="Arial"/>
          <w:sz w:val="18"/>
          <w:szCs w:val="18"/>
        </w:rPr>
        <w:t>, based on an hourly wage of $41.82; and (3) $97.16 for a GS–13 (step 5), based on an hourly wage of $59.61</w:t>
      </w:r>
      <w:r>
        <w:rPr>
          <w:rFonts w:ascii="Arial" w:hAnsi="Arial" w:cs="Arial"/>
          <w:sz w:val="18"/>
          <w:szCs w:val="18"/>
        </w:rPr>
        <w:t xml:space="preserve">.  See </w:t>
      </w:r>
      <w:r w:rsidR="000508BD">
        <w:rPr>
          <w:rFonts w:ascii="Arial" w:hAnsi="Arial" w:cs="Arial"/>
          <w:sz w:val="18"/>
          <w:szCs w:val="18"/>
        </w:rPr>
        <w:t xml:space="preserve">the OPM website at </w:t>
      </w:r>
      <w:r w:rsidRPr="000508BD" w:rsidR="000508BD">
        <w:rPr>
          <w:rFonts w:ascii="Arial" w:hAnsi="Arial" w:cs="Arial"/>
          <w:i/>
          <w:iCs/>
          <w:sz w:val="18"/>
          <w:szCs w:val="18"/>
        </w:rPr>
        <w:t>https://www.opm.gov/policy-data-oversight/pay-leave/salaries-wages/salary-tables/pdf/2025/CIN_h.pdf</w:t>
      </w:r>
      <w:r w:rsidR="000508BD">
        <w:rPr>
          <w:rFonts w:ascii="Arial" w:hAnsi="Arial" w:cs="Arial"/>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2FD" w:rsidRPr="007A5D4B" w:rsidP="007A5D4B" w14:paraId="335F47E1" w14:textId="35A695A7">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E42955">
      <w:rPr>
        <w:rStyle w:val="PageNumber"/>
        <w:rFonts w:ascii="Arial" w:hAnsi="Arial" w:cs="Arial"/>
        <w:noProof/>
        <w:sz w:val="22"/>
        <w:szCs w:val="22"/>
      </w:rPr>
      <w:t>7</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252FD" w:rsidRPr="007A5D4B" w:rsidP="007A5D4B" w14:paraId="679A1A45" w14:textId="77777777">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24E3643C"/>
    <w:multiLevelType w:val="hybridMultilevel"/>
    <w:tmpl w:val="2BA487D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65140CCE"/>
    <w:multiLevelType w:val="hybridMultilevel"/>
    <w:tmpl w:val="F18E7C58"/>
    <w:lvl w:ilvl="0">
      <w:start w:val="1"/>
      <w:numFmt w:val="bullet"/>
      <w:lvlText w:val=""/>
      <w:lvlJc w:val="left"/>
      <w:pPr>
        <w:ind w:left="486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
    <w:nsid w:val="6A5E6300"/>
    <w:multiLevelType w:val="hybridMultilevel"/>
    <w:tmpl w:val="68365EA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670791212">
    <w:abstractNumId w:val="2"/>
  </w:num>
  <w:num w:numId="2" w16cid:durableId="1848013296">
    <w:abstractNumId w:val="0"/>
  </w:num>
  <w:num w:numId="3" w16cid:durableId="295990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6D29"/>
    <w:rsid w:val="00012E43"/>
    <w:rsid w:val="00013802"/>
    <w:rsid w:val="00014CEB"/>
    <w:rsid w:val="0004764C"/>
    <w:rsid w:val="000508BD"/>
    <w:rsid w:val="00054CA3"/>
    <w:rsid w:val="00067CF6"/>
    <w:rsid w:val="00074898"/>
    <w:rsid w:val="00080757"/>
    <w:rsid w:val="000911E0"/>
    <w:rsid w:val="000A2E33"/>
    <w:rsid w:val="000A4E1A"/>
    <w:rsid w:val="000A6672"/>
    <w:rsid w:val="000B3E08"/>
    <w:rsid w:val="000B73ED"/>
    <w:rsid w:val="000C0F79"/>
    <w:rsid w:val="000D3EF0"/>
    <w:rsid w:val="00101DE7"/>
    <w:rsid w:val="00114FD4"/>
    <w:rsid w:val="001436F2"/>
    <w:rsid w:val="0015000B"/>
    <w:rsid w:val="0018213A"/>
    <w:rsid w:val="0018245C"/>
    <w:rsid w:val="00193EC3"/>
    <w:rsid w:val="00195B03"/>
    <w:rsid w:val="001A04D2"/>
    <w:rsid w:val="001C50B6"/>
    <w:rsid w:val="001E0AD9"/>
    <w:rsid w:val="001E5C5E"/>
    <w:rsid w:val="00203B6B"/>
    <w:rsid w:val="002141DC"/>
    <w:rsid w:val="0022156B"/>
    <w:rsid w:val="00224D7F"/>
    <w:rsid w:val="00231FB2"/>
    <w:rsid w:val="00235C33"/>
    <w:rsid w:val="002401C7"/>
    <w:rsid w:val="00241BAD"/>
    <w:rsid w:val="00246EF5"/>
    <w:rsid w:val="00262D35"/>
    <w:rsid w:val="0026423C"/>
    <w:rsid w:val="00266936"/>
    <w:rsid w:val="002718FD"/>
    <w:rsid w:val="00283E50"/>
    <w:rsid w:val="0028753E"/>
    <w:rsid w:val="002932F2"/>
    <w:rsid w:val="002A5E2C"/>
    <w:rsid w:val="002A7348"/>
    <w:rsid w:val="002B47FB"/>
    <w:rsid w:val="002B6300"/>
    <w:rsid w:val="002C16AA"/>
    <w:rsid w:val="002C2696"/>
    <w:rsid w:val="002C5D16"/>
    <w:rsid w:val="002D1324"/>
    <w:rsid w:val="002F448D"/>
    <w:rsid w:val="002F48AF"/>
    <w:rsid w:val="002F653F"/>
    <w:rsid w:val="003000DE"/>
    <w:rsid w:val="00324486"/>
    <w:rsid w:val="00331590"/>
    <w:rsid w:val="0033260C"/>
    <w:rsid w:val="0033467C"/>
    <w:rsid w:val="003365B5"/>
    <w:rsid w:val="0035142C"/>
    <w:rsid w:val="00354AF9"/>
    <w:rsid w:val="00374E61"/>
    <w:rsid w:val="003810B5"/>
    <w:rsid w:val="00381FFC"/>
    <w:rsid w:val="00385B03"/>
    <w:rsid w:val="003869B1"/>
    <w:rsid w:val="0038747C"/>
    <w:rsid w:val="003A36D4"/>
    <w:rsid w:val="003A3C12"/>
    <w:rsid w:val="003B5372"/>
    <w:rsid w:val="003D21CF"/>
    <w:rsid w:val="003D22B5"/>
    <w:rsid w:val="003D7BF3"/>
    <w:rsid w:val="003E5AC3"/>
    <w:rsid w:val="003F1F80"/>
    <w:rsid w:val="00400A73"/>
    <w:rsid w:val="004176C6"/>
    <w:rsid w:val="004247C5"/>
    <w:rsid w:val="004357E9"/>
    <w:rsid w:val="00437568"/>
    <w:rsid w:val="00444D45"/>
    <w:rsid w:val="00447B6B"/>
    <w:rsid w:val="00451C31"/>
    <w:rsid w:val="00460996"/>
    <w:rsid w:val="00462A86"/>
    <w:rsid w:val="00490E89"/>
    <w:rsid w:val="004A3DE5"/>
    <w:rsid w:val="004A40AF"/>
    <w:rsid w:val="004D086A"/>
    <w:rsid w:val="004D1808"/>
    <w:rsid w:val="004D2077"/>
    <w:rsid w:val="004D4299"/>
    <w:rsid w:val="004E2C89"/>
    <w:rsid w:val="004E5E4B"/>
    <w:rsid w:val="004F0C9E"/>
    <w:rsid w:val="004F46BC"/>
    <w:rsid w:val="004F62C7"/>
    <w:rsid w:val="004F7E06"/>
    <w:rsid w:val="0050368E"/>
    <w:rsid w:val="005278E4"/>
    <w:rsid w:val="00536D29"/>
    <w:rsid w:val="00540101"/>
    <w:rsid w:val="00597C08"/>
    <w:rsid w:val="005B4074"/>
    <w:rsid w:val="005C282B"/>
    <w:rsid w:val="005D5BBE"/>
    <w:rsid w:val="005E4F99"/>
    <w:rsid w:val="005E4F9B"/>
    <w:rsid w:val="00604CD4"/>
    <w:rsid w:val="006127C6"/>
    <w:rsid w:val="00623F7D"/>
    <w:rsid w:val="006244FF"/>
    <w:rsid w:val="006252FD"/>
    <w:rsid w:val="00631780"/>
    <w:rsid w:val="00646449"/>
    <w:rsid w:val="006612F8"/>
    <w:rsid w:val="00663972"/>
    <w:rsid w:val="0067727F"/>
    <w:rsid w:val="00692E49"/>
    <w:rsid w:val="006A082C"/>
    <w:rsid w:val="006A7B22"/>
    <w:rsid w:val="006C43EA"/>
    <w:rsid w:val="006C644A"/>
    <w:rsid w:val="006C714E"/>
    <w:rsid w:val="006E423B"/>
    <w:rsid w:val="006E6A27"/>
    <w:rsid w:val="006F286E"/>
    <w:rsid w:val="006F7D1A"/>
    <w:rsid w:val="00702A05"/>
    <w:rsid w:val="00721C76"/>
    <w:rsid w:val="0073018A"/>
    <w:rsid w:val="00730246"/>
    <w:rsid w:val="007317F8"/>
    <w:rsid w:val="00734B25"/>
    <w:rsid w:val="00736DD6"/>
    <w:rsid w:val="00750CA9"/>
    <w:rsid w:val="00760DCE"/>
    <w:rsid w:val="00765281"/>
    <w:rsid w:val="0078637B"/>
    <w:rsid w:val="007A0AA5"/>
    <w:rsid w:val="007A5D4B"/>
    <w:rsid w:val="007A632C"/>
    <w:rsid w:val="007B4E08"/>
    <w:rsid w:val="007B798C"/>
    <w:rsid w:val="007D0004"/>
    <w:rsid w:val="007D0D5F"/>
    <w:rsid w:val="007D5727"/>
    <w:rsid w:val="007D6902"/>
    <w:rsid w:val="007F40E3"/>
    <w:rsid w:val="007F7217"/>
    <w:rsid w:val="00801F4D"/>
    <w:rsid w:val="00804B0C"/>
    <w:rsid w:val="00805417"/>
    <w:rsid w:val="0081188D"/>
    <w:rsid w:val="00811A04"/>
    <w:rsid w:val="008127D2"/>
    <w:rsid w:val="00812886"/>
    <w:rsid w:val="0082554D"/>
    <w:rsid w:val="008470A8"/>
    <w:rsid w:val="00853B8C"/>
    <w:rsid w:val="008608A1"/>
    <w:rsid w:val="00861F58"/>
    <w:rsid w:val="00864AE1"/>
    <w:rsid w:val="00865C16"/>
    <w:rsid w:val="0088442C"/>
    <w:rsid w:val="00892A3A"/>
    <w:rsid w:val="008A2EA1"/>
    <w:rsid w:val="008C36E5"/>
    <w:rsid w:val="008C399F"/>
    <w:rsid w:val="008C3E6D"/>
    <w:rsid w:val="008E2462"/>
    <w:rsid w:val="008F3DBB"/>
    <w:rsid w:val="008F6EA7"/>
    <w:rsid w:val="00903F2D"/>
    <w:rsid w:val="00914337"/>
    <w:rsid w:val="009245F2"/>
    <w:rsid w:val="00935878"/>
    <w:rsid w:val="00951859"/>
    <w:rsid w:val="00954306"/>
    <w:rsid w:val="00976522"/>
    <w:rsid w:val="00993616"/>
    <w:rsid w:val="009A07CD"/>
    <w:rsid w:val="009A1CD5"/>
    <w:rsid w:val="009A7121"/>
    <w:rsid w:val="009B5C70"/>
    <w:rsid w:val="009B650A"/>
    <w:rsid w:val="009C099A"/>
    <w:rsid w:val="009C644A"/>
    <w:rsid w:val="009C71E1"/>
    <w:rsid w:val="009E4E4C"/>
    <w:rsid w:val="009E77A7"/>
    <w:rsid w:val="009F0A43"/>
    <w:rsid w:val="009F2D12"/>
    <w:rsid w:val="00A11A5D"/>
    <w:rsid w:val="00A17E04"/>
    <w:rsid w:val="00A8474D"/>
    <w:rsid w:val="00A84B95"/>
    <w:rsid w:val="00A9290C"/>
    <w:rsid w:val="00AA6881"/>
    <w:rsid w:val="00AC686F"/>
    <w:rsid w:val="00AD028B"/>
    <w:rsid w:val="00AD4093"/>
    <w:rsid w:val="00AD5D6C"/>
    <w:rsid w:val="00AD6FF9"/>
    <w:rsid w:val="00AF060A"/>
    <w:rsid w:val="00AF1157"/>
    <w:rsid w:val="00AF7D4F"/>
    <w:rsid w:val="00B01785"/>
    <w:rsid w:val="00B0311F"/>
    <w:rsid w:val="00B0363D"/>
    <w:rsid w:val="00B04D61"/>
    <w:rsid w:val="00B13F72"/>
    <w:rsid w:val="00B23FF6"/>
    <w:rsid w:val="00B302AC"/>
    <w:rsid w:val="00B31E02"/>
    <w:rsid w:val="00B65BE7"/>
    <w:rsid w:val="00B67E21"/>
    <w:rsid w:val="00B71CD0"/>
    <w:rsid w:val="00B72AC4"/>
    <w:rsid w:val="00B742DF"/>
    <w:rsid w:val="00B92790"/>
    <w:rsid w:val="00B95061"/>
    <w:rsid w:val="00B96E71"/>
    <w:rsid w:val="00BA1A21"/>
    <w:rsid w:val="00BB67E5"/>
    <w:rsid w:val="00BC4BBE"/>
    <w:rsid w:val="00BD3333"/>
    <w:rsid w:val="00BE6D83"/>
    <w:rsid w:val="00BF039E"/>
    <w:rsid w:val="00C009D7"/>
    <w:rsid w:val="00C028A8"/>
    <w:rsid w:val="00C17F02"/>
    <w:rsid w:val="00C27394"/>
    <w:rsid w:val="00C50958"/>
    <w:rsid w:val="00C71838"/>
    <w:rsid w:val="00C80A02"/>
    <w:rsid w:val="00C82CC7"/>
    <w:rsid w:val="00C84FB5"/>
    <w:rsid w:val="00C85F6A"/>
    <w:rsid w:val="00C86C19"/>
    <w:rsid w:val="00C923A8"/>
    <w:rsid w:val="00C94F96"/>
    <w:rsid w:val="00CA7E3C"/>
    <w:rsid w:val="00CB678A"/>
    <w:rsid w:val="00CC499D"/>
    <w:rsid w:val="00CF4569"/>
    <w:rsid w:val="00D004D6"/>
    <w:rsid w:val="00D01AA2"/>
    <w:rsid w:val="00D03A61"/>
    <w:rsid w:val="00D05549"/>
    <w:rsid w:val="00D41D25"/>
    <w:rsid w:val="00D50A58"/>
    <w:rsid w:val="00D541C5"/>
    <w:rsid w:val="00D6325C"/>
    <w:rsid w:val="00D656EA"/>
    <w:rsid w:val="00D73D2D"/>
    <w:rsid w:val="00D76DF0"/>
    <w:rsid w:val="00D76F17"/>
    <w:rsid w:val="00D83E44"/>
    <w:rsid w:val="00D87D3D"/>
    <w:rsid w:val="00D9187C"/>
    <w:rsid w:val="00D92FF5"/>
    <w:rsid w:val="00D943EE"/>
    <w:rsid w:val="00DF5F98"/>
    <w:rsid w:val="00E04577"/>
    <w:rsid w:val="00E06C51"/>
    <w:rsid w:val="00E115FD"/>
    <w:rsid w:val="00E24312"/>
    <w:rsid w:val="00E37D0C"/>
    <w:rsid w:val="00E41ED9"/>
    <w:rsid w:val="00E41FF1"/>
    <w:rsid w:val="00E42955"/>
    <w:rsid w:val="00E45CBA"/>
    <w:rsid w:val="00E47955"/>
    <w:rsid w:val="00E538D7"/>
    <w:rsid w:val="00E72716"/>
    <w:rsid w:val="00E72CBB"/>
    <w:rsid w:val="00E80C09"/>
    <w:rsid w:val="00E92116"/>
    <w:rsid w:val="00E92B9B"/>
    <w:rsid w:val="00E967F8"/>
    <w:rsid w:val="00EA32B8"/>
    <w:rsid w:val="00EC4FC3"/>
    <w:rsid w:val="00ED43E2"/>
    <w:rsid w:val="00ED7233"/>
    <w:rsid w:val="00EF1BF8"/>
    <w:rsid w:val="00EF3C00"/>
    <w:rsid w:val="00F058FA"/>
    <w:rsid w:val="00F15E5B"/>
    <w:rsid w:val="00F31652"/>
    <w:rsid w:val="00F31A1D"/>
    <w:rsid w:val="00F41E1A"/>
    <w:rsid w:val="00F46BAC"/>
    <w:rsid w:val="00F618E0"/>
    <w:rsid w:val="00F749B8"/>
    <w:rsid w:val="00F834D2"/>
    <w:rsid w:val="00F92A4A"/>
    <w:rsid w:val="00FA228E"/>
    <w:rsid w:val="00FA772B"/>
    <w:rsid w:val="00FF0C7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62303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uiPriority w:val="39"/>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437568"/>
    <w:rPr>
      <w:color w:val="0563C1" w:themeColor="hyperlink"/>
      <w:u w:val="single"/>
    </w:rPr>
  </w:style>
  <w:style w:type="paragraph" w:styleId="FootnoteText">
    <w:name w:val="footnote text"/>
    <w:basedOn w:val="Normal"/>
    <w:link w:val="FootnoteTextChar"/>
    <w:unhideWhenUsed/>
    <w:rsid w:val="008F3DBB"/>
    <w:rPr>
      <w:sz w:val="20"/>
      <w:szCs w:val="20"/>
    </w:rPr>
  </w:style>
  <w:style w:type="character" w:customStyle="1" w:styleId="FootnoteTextChar">
    <w:name w:val="Footnote Text Char"/>
    <w:basedOn w:val="DefaultParagraphFont"/>
    <w:link w:val="FootnoteText"/>
    <w:rsid w:val="008F3DBB"/>
  </w:style>
  <w:style w:type="character" w:styleId="FootnoteReference">
    <w:name w:val="footnote reference"/>
    <w:basedOn w:val="DefaultParagraphFont"/>
    <w:uiPriority w:val="99"/>
    <w:unhideWhenUsed/>
    <w:rsid w:val="008F3DBB"/>
    <w:rPr>
      <w:vertAlign w:val="superscript"/>
    </w:rPr>
  </w:style>
  <w:style w:type="paragraph" w:styleId="ListParagraph">
    <w:name w:val="List Paragraph"/>
    <w:basedOn w:val="Normal"/>
    <w:uiPriority w:val="34"/>
    <w:qFormat/>
    <w:rsid w:val="00235C33"/>
    <w:pPr>
      <w:ind w:left="720"/>
      <w:contextualSpacing/>
    </w:pPr>
  </w:style>
  <w:style w:type="paragraph" w:styleId="EndnoteText">
    <w:name w:val="endnote text"/>
    <w:basedOn w:val="Normal"/>
    <w:link w:val="EndnoteTextChar"/>
    <w:semiHidden/>
    <w:unhideWhenUsed/>
    <w:rsid w:val="00750CA9"/>
    <w:rPr>
      <w:sz w:val="20"/>
      <w:szCs w:val="20"/>
    </w:rPr>
  </w:style>
  <w:style w:type="character" w:customStyle="1" w:styleId="EndnoteTextChar">
    <w:name w:val="Endnote Text Char"/>
    <w:basedOn w:val="DefaultParagraphFont"/>
    <w:link w:val="EndnoteText"/>
    <w:semiHidden/>
    <w:rsid w:val="00750CA9"/>
  </w:style>
  <w:style w:type="character" w:styleId="EndnoteReference">
    <w:name w:val="endnote reference"/>
    <w:basedOn w:val="DefaultParagraphFont"/>
    <w:semiHidden/>
    <w:unhideWhenUsed/>
    <w:rsid w:val="00750CA9"/>
    <w:rPr>
      <w:vertAlign w:val="superscript"/>
    </w:rPr>
  </w:style>
  <w:style w:type="character" w:styleId="FollowedHyperlink">
    <w:name w:val="FollowedHyperlink"/>
    <w:basedOn w:val="DefaultParagraphFont"/>
    <w:semiHidden/>
    <w:unhideWhenUsed/>
    <w:rsid w:val="00AD5D6C"/>
    <w:rPr>
      <w:color w:val="954F72" w:themeColor="followedHyperlink"/>
      <w:u w:val="single"/>
    </w:rPr>
  </w:style>
  <w:style w:type="table" w:customStyle="1" w:styleId="TableGrid11">
    <w:name w:val="Table Grid11"/>
    <w:basedOn w:val="TableNormal"/>
    <w:next w:val="TableGrid"/>
    <w:uiPriority w:val="39"/>
    <w:rsid w:val="00193EC3"/>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94F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header" Target="header2.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555D3-8FE0-40D8-A947-02D101CB0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2357</Words>
  <Characters>13435</Characters>
  <Application>Microsoft Office Word</Application>
  <DocSecurity>0</DocSecurity>
  <Lines>111</Lines>
  <Paragraphs>31</Paragraphs>
  <ScaleCrop>false</ScaleCrop>
  <Company/>
  <LinksUpToDate>false</LinksUpToDate>
  <CharactersWithSpaces>15761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2025-03-10T15:08:00Z</dcterms:created>
  <dcterms:modified xsi:type="dcterms:W3CDTF">2025-03-10T15:08:00Z</dcterms:modified>
</cp:coreProperties>
</file>