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C2B8E" w14:paraId="47720236" w14:textId="77777777"/>
    <w:p w:rsidR="00621D7F" w14:paraId="278C3951" w14:textId="77777777"/>
    <w:p w:rsidR="00621D7F" w:rsidRPr="00621D7F" w:rsidP="00621D7F" w14:paraId="43ACFA0A" w14:textId="7FC0BC5E">
      <w:pPr>
        <w:spacing w:after="0" w:line="240" w:lineRule="auto"/>
        <w:jc w:val="center"/>
        <w:rPr>
          <w:rFonts w:ascii="Arial" w:eastAsia="Times New Roman" w:hAnsi="Arial" w:cs="Arial"/>
          <w:b/>
          <w:kern w:val="0"/>
          <w:sz w:val="24"/>
          <w:szCs w:val="24"/>
          <w:lang w:eastAsia="en-US"/>
          <w14:ligatures w14:val="none"/>
        </w:rPr>
      </w:pPr>
      <w:r w:rsidRPr="00621D7F">
        <w:rPr>
          <w:rFonts w:ascii="Arial" w:eastAsia="Times New Roman" w:hAnsi="Arial" w:cs="Arial"/>
          <w:b/>
          <w:kern w:val="0"/>
          <w:sz w:val="24"/>
          <w:szCs w:val="24"/>
          <w:lang w:eastAsia="en-US"/>
          <w14:ligatures w14:val="none"/>
        </w:rPr>
        <w:t>SUPPORTING STATEMENT</w:t>
      </w:r>
    </w:p>
    <w:p w:rsidR="00621D7F" w:rsidRPr="00621D7F" w:rsidP="00621D7F" w14:paraId="5E012EEB" w14:textId="77777777">
      <w:pPr>
        <w:keepNext/>
        <w:spacing w:after="0" w:line="240" w:lineRule="auto"/>
        <w:jc w:val="center"/>
        <w:outlineLvl w:val="0"/>
        <w:rPr>
          <w:rFonts w:ascii="Arial" w:eastAsia="Times New Roman" w:hAnsi="Arial" w:cs="Arial"/>
          <w:b/>
          <w:kern w:val="0"/>
          <w:sz w:val="24"/>
          <w:szCs w:val="24"/>
          <w:lang w:eastAsia="en-US"/>
          <w14:ligatures w14:val="none"/>
        </w:rPr>
      </w:pPr>
    </w:p>
    <w:p w:rsidR="00621D7F" w:rsidRPr="00621D7F" w:rsidP="00621D7F" w14:paraId="6E71CCAD" w14:textId="77777777">
      <w:pPr>
        <w:keepNext/>
        <w:spacing w:after="0" w:line="240" w:lineRule="auto"/>
        <w:jc w:val="center"/>
        <w:outlineLvl w:val="0"/>
        <w:rPr>
          <w:rFonts w:ascii="Arial" w:eastAsia="Times New Roman" w:hAnsi="Arial" w:cs="Arial"/>
          <w:b/>
          <w:kern w:val="0"/>
          <w:sz w:val="24"/>
          <w:szCs w:val="24"/>
          <w:lang w:eastAsia="en-US"/>
          <w14:ligatures w14:val="none"/>
        </w:rPr>
      </w:pPr>
      <w:r w:rsidRPr="00621D7F">
        <w:rPr>
          <w:rFonts w:ascii="Arial" w:eastAsia="Times New Roman" w:hAnsi="Arial" w:cs="Arial"/>
          <w:b/>
          <w:kern w:val="0"/>
          <w:sz w:val="24"/>
          <w:szCs w:val="24"/>
          <w:lang w:eastAsia="en-US"/>
          <w14:ligatures w14:val="none"/>
        </w:rPr>
        <w:t>Arrival and Departure Record</w:t>
      </w:r>
    </w:p>
    <w:p w:rsidR="00621D7F" w:rsidRPr="00621D7F" w:rsidP="00621D7F" w14:paraId="1EC60ADA" w14:textId="54404A1D">
      <w:pPr>
        <w:spacing w:after="0" w:line="240" w:lineRule="auto"/>
        <w:jc w:val="center"/>
        <w:rPr>
          <w:rFonts w:ascii="Arial" w:eastAsia="Times New Roman" w:hAnsi="Arial" w:cs="Arial"/>
          <w:b/>
          <w:kern w:val="0"/>
          <w:sz w:val="24"/>
          <w:szCs w:val="24"/>
          <w:lang w:eastAsia="en-US"/>
          <w14:ligatures w14:val="none"/>
        </w:rPr>
      </w:pPr>
      <w:r w:rsidRPr="00621D7F">
        <w:rPr>
          <w:rFonts w:ascii="Arial" w:eastAsia="Times New Roman" w:hAnsi="Arial" w:cs="Arial"/>
          <w:b/>
          <w:kern w:val="0"/>
          <w:sz w:val="24"/>
          <w:szCs w:val="24"/>
          <w:lang w:eastAsia="en-US"/>
          <w14:ligatures w14:val="none"/>
        </w:rPr>
        <w:t>(Form I-94)</w:t>
      </w:r>
    </w:p>
    <w:p w:rsidR="00621D7F" w:rsidRPr="00621D7F" w:rsidP="00621D7F" w14:paraId="2E9B065E" w14:textId="77777777">
      <w:pPr>
        <w:spacing w:after="0" w:line="240" w:lineRule="auto"/>
        <w:jc w:val="center"/>
        <w:rPr>
          <w:rFonts w:ascii="Arial" w:eastAsia="Times New Roman" w:hAnsi="Arial" w:cs="Arial"/>
          <w:b/>
          <w:kern w:val="0"/>
          <w:sz w:val="24"/>
          <w:szCs w:val="24"/>
          <w:lang w:eastAsia="en-US"/>
          <w14:ligatures w14:val="none"/>
        </w:rPr>
      </w:pPr>
      <w:r w:rsidRPr="00621D7F">
        <w:rPr>
          <w:rFonts w:ascii="Arial" w:eastAsia="Times New Roman" w:hAnsi="Arial" w:cs="Arial"/>
          <w:b/>
          <w:kern w:val="0"/>
          <w:sz w:val="24"/>
          <w:szCs w:val="24"/>
          <w:lang w:eastAsia="en-US"/>
          <w14:ligatures w14:val="none"/>
        </w:rPr>
        <w:t xml:space="preserve">and </w:t>
      </w:r>
    </w:p>
    <w:p w:rsidR="00621D7F" w:rsidRPr="00621D7F" w:rsidP="00621D7F" w14:paraId="0C500E55" w14:textId="77777777">
      <w:pPr>
        <w:spacing w:after="0" w:line="240" w:lineRule="auto"/>
        <w:jc w:val="center"/>
        <w:rPr>
          <w:rFonts w:ascii="Arial" w:eastAsia="Times New Roman" w:hAnsi="Arial" w:cs="Arial"/>
          <w:b/>
          <w:kern w:val="0"/>
          <w:sz w:val="24"/>
          <w:szCs w:val="24"/>
          <w:lang w:eastAsia="en-US"/>
          <w14:ligatures w14:val="none"/>
        </w:rPr>
      </w:pPr>
      <w:bookmarkStart w:id="0" w:name="OLE_LINK4"/>
      <w:r w:rsidRPr="00621D7F">
        <w:rPr>
          <w:rFonts w:ascii="Arial" w:eastAsia="Times New Roman" w:hAnsi="Arial" w:cs="Arial"/>
          <w:b/>
          <w:kern w:val="0"/>
          <w:sz w:val="24"/>
          <w:szCs w:val="24"/>
          <w:lang w:eastAsia="en-US"/>
          <w14:ligatures w14:val="none"/>
        </w:rPr>
        <w:t>Electronic System for Travel Authorization (ESTA)</w:t>
      </w:r>
    </w:p>
    <w:p w:rsidR="00621D7F" w:rsidRPr="00621D7F" w:rsidP="00621D7F" w14:paraId="76427F9C" w14:textId="77777777">
      <w:pPr>
        <w:spacing w:after="0" w:line="240" w:lineRule="auto"/>
        <w:jc w:val="center"/>
        <w:rPr>
          <w:rFonts w:ascii="Arial" w:eastAsia="Times New Roman" w:hAnsi="Arial" w:cs="Arial"/>
          <w:b/>
          <w:kern w:val="0"/>
          <w:sz w:val="24"/>
          <w:szCs w:val="24"/>
          <w:lang w:eastAsia="en-US"/>
          <w14:ligatures w14:val="none"/>
        </w:rPr>
      </w:pPr>
      <w:bookmarkStart w:id="1" w:name="OLE_LINK10"/>
      <w:bookmarkEnd w:id="0"/>
      <w:r w:rsidRPr="00621D7F">
        <w:rPr>
          <w:rFonts w:ascii="Arial" w:eastAsia="Times New Roman" w:hAnsi="Arial" w:cs="Arial"/>
          <w:b/>
          <w:kern w:val="0"/>
          <w:sz w:val="24"/>
          <w:szCs w:val="24"/>
          <w:lang w:eastAsia="en-US"/>
          <w14:ligatures w14:val="none"/>
        </w:rPr>
        <w:t>OMB No. 1651-0111</w:t>
      </w:r>
    </w:p>
    <w:bookmarkEnd w:id="1"/>
    <w:p w:rsidR="00621D7F" w:rsidRPr="00621D7F" w:rsidP="00621D7F" w14:paraId="70266E5E" w14:textId="77777777">
      <w:pPr>
        <w:spacing w:after="0" w:line="240" w:lineRule="auto"/>
        <w:jc w:val="both"/>
        <w:rPr>
          <w:rFonts w:ascii="Arial" w:eastAsia="Times New Roman" w:hAnsi="Arial" w:cs="Arial"/>
          <w:b/>
          <w:kern w:val="0"/>
          <w:sz w:val="24"/>
          <w:szCs w:val="24"/>
          <w:lang w:eastAsia="en-US"/>
          <w14:ligatures w14:val="none"/>
        </w:rPr>
      </w:pPr>
    </w:p>
    <w:p w:rsidR="00621D7F" w:rsidRPr="00621D7F" w:rsidP="00621D7F" w14:paraId="0D64FF2B" w14:textId="77777777">
      <w:pPr>
        <w:spacing w:after="0" w:line="240" w:lineRule="auto"/>
        <w:ind w:left="720"/>
        <w:contextualSpacing/>
        <w:rPr>
          <w:rFonts w:ascii="Arial" w:eastAsia="Times New Roman" w:hAnsi="Arial" w:cs="Arial"/>
          <w:b/>
          <w:kern w:val="0"/>
          <w:sz w:val="24"/>
          <w:szCs w:val="24"/>
          <w:lang w:eastAsia="en-US"/>
          <w14:ligatures w14:val="none"/>
        </w:rPr>
      </w:pPr>
    </w:p>
    <w:p w:rsidR="00621D7F" w:rsidRPr="00621D7F" w:rsidP="00621D7F" w14:paraId="769DC133" w14:textId="77777777">
      <w:pPr>
        <w:spacing w:after="0" w:line="240" w:lineRule="auto"/>
        <w:contextualSpacing/>
        <w:rPr>
          <w:rFonts w:ascii="Arial" w:eastAsia="Times New Roman" w:hAnsi="Arial" w:cs="Arial"/>
          <w:b/>
          <w:bCs/>
          <w:kern w:val="0"/>
          <w:sz w:val="24"/>
          <w:szCs w:val="24"/>
          <w:lang w:eastAsia="en-US"/>
          <w14:ligatures w14:val="none"/>
        </w:rPr>
      </w:pPr>
      <w:r w:rsidRPr="00621D7F">
        <w:rPr>
          <w:rFonts w:ascii="Arial" w:eastAsia="Times New Roman" w:hAnsi="Arial" w:cs="Arial"/>
          <w:b/>
          <w:kern w:val="0"/>
          <w:sz w:val="24"/>
          <w:szCs w:val="24"/>
          <w:lang w:eastAsia="en-US"/>
          <w14:ligatures w14:val="none"/>
        </w:rPr>
        <w:t>A. Justificatio</w:t>
      </w:r>
      <w:r w:rsidRPr="00621D7F">
        <w:rPr>
          <w:rFonts w:ascii="Arial" w:eastAsia="Times New Roman" w:hAnsi="Arial" w:cs="Arial"/>
          <w:b/>
          <w:bCs/>
          <w:kern w:val="0"/>
          <w:sz w:val="24"/>
          <w:szCs w:val="24"/>
          <w:lang w:eastAsia="en-US"/>
          <w14:ligatures w14:val="none"/>
        </w:rPr>
        <w:t>n</w:t>
      </w:r>
    </w:p>
    <w:p w:rsidR="00621D7F" w:rsidRPr="00621D7F" w:rsidP="00621D7F" w14:paraId="1D09C4A8" w14:textId="77777777">
      <w:pPr>
        <w:spacing w:after="0" w:line="240" w:lineRule="auto"/>
        <w:ind w:left="720"/>
        <w:contextualSpacing/>
        <w:rPr>
          <w:rFonts w:ascii="Arial" w:eastAsia="Times New Roman" w:hAnsi="Arial" w:cs="Arial"/>
          <w:b/>
          <w:bCs/>
          <w:kern w:val="0"/>
          <w:sz w:val="24"/>
          <w:szCs w:val="24"/>
          <w:lang w:eastAsia="en-US"/>
          <w14:ligatures w14:val="none"/>
        </w:rPr>
      </w:pPr>
    </w:p>
    <w:p w:rsidR="00621D7F" w:rsidRPr="007C30D4" w:rsidP="007C30D4" w14:paraId="1ACA0FB7" w14:textId="58C78F04">
      <w:pPr>
        <w:pStyle w:val="ListParagraph"/>
        <w:numPr>
          <w:ilvl w:val="0"/>
          <w:numId w:val="11"/>
        </w:numPr>
        <w:spacing w:after="0" w:line="240" w:lineRule="auto"/>
        <w:rPr>
          <w:rFonts w:ascii="Arial" w:eastAsia="Times New Roman" w:hAnsi="Arial" w:cs="Arial"/>
          <w:b/>
          <w:kern w:val="0"/>
          <w:sz w:val="24"/>
          <w:szCs w:val="24"/>
          <w:lang w:eastAsia="en-US"/>
          <w14:ligatures w14:val="none"/>
        </w:rPr>
      </w:pPr>
      <w:r w:rsidRPr="007C30D4">
        <w:rPr>
          <w:rFonts w:ascii="Arial" w:eastAsia="Times New Roman" w:hAnsi="Arial" w:cs="Arial"/>
          <w:b/>
          <w:kern w:val="0"/>
          <w:sz w:val="24"/>
          <w:szCs w:val="24"/>
          <w:lang w:eastAsia="en-US"/>
          <w14:ligatures w14:val="non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21D7F" w:rsidRPr="00621D7F" w:rsidP="00621D7F" w14:paraId="54C9992D" w14:textId="77777777">
      <w:pPr>
        <w:spacing w:after="0" w:line="240" w:lineRule="auto"/>
        <w:contextualSpacing/>
        <w:rPr>
          <w:rFonts w:ascii="Arial" w:eastAsia="Times New Roman" w:hAnsi="Arial" w:cs="Arial"/>
          <w:kern w:val="0"/>
          <w:sz w:val="24"/>
          <w:szCs w:val="24"/>
          <w:lang w:eastAsia="en-US"/>
          <w14:ligatures w14:val="none"/>
        </w:rPr>
      </w:pPr>
    </w:p>
    <w:p w:rsidR="00621D7F" w:rsidRPr="007C30D4" w:rsidP="00621D7F" w14:paraId="550627F1" w14:textId="77777777">
      <w:pPr>
        <w:spacing w:after="0" w:line="240" w:lineRule="auto"/>
        <w:rPr>
          <w:rFonts w:ascii="Arial" w:eastAsia="Times New Roman" w:hAnsi="Arial" w:cs="Arial"/>
          <w:iCs/>
          <w:kern w:val="0"/>
          <w:sz w:val="24"/>
          <w:szCs w:val="24"/>
          <w:u w:val="single"/>
          <w:lang w:eastAsia="en-US"/>
          <w14:ligatures w14:val="none"/>
        </w:rPr>
      </w:pPr>
      <w:bookmarkStart w:id="2" w:name="_Hlk87359670"/>
      <w:r w:rsidRPr="007C30D4">
        <w:rPr>
          <w:rFonts w:ascii="Arial" w:eastAsia="Times New Roman" w:hAnsi="Arial" w:cs="Arial"/>
          <w:iCs/>
          <w:kern w:val="0"/>
          <w:sz w:val="24"/>
          <w:szCs w:val="24"/>
          <w:u w:val="single"/>
          <w:lang w:eastAsia="en-US"/>
          <w14:ligatures w14:val="none"/>
        </w:rPr>
        <w:t>Background</w:t>
      </w:r>
    </w:p>
    <w:p w:rsidR="00473F78" w:rsidP="00621D7F" w14:paraId="7A67D8EA" w14:textId="77777777">
      <w:pPr>
        <w:spacing w:after="0" w:line="240" w:lineRule="auto"/>
        <w:rPr>
          <w:rFonts w:ascii="Arial" w:eastAsia="Times New Roman" w:hAnsi="Arial" w:cs="Arial"/>
          <w:i/>
          <w:iCs/>
          <w:kern w:val="0"/>
          <w:sz w:val="24"/>
          <w:szCs w:val="24"/>
          <w:lang w:eastAsia="en-US"/>
          <w14:ligatures w14:val="none"/>
        </w:rPr>
      </w:pPr>
    </w:p>
    <w:p w:rsidR="00473F78" w:rsidRPr="007C30D4" w:rsidP="00621D7F" w14:paraId="62EC28BD" w14:textId="6A989946">
      <w:pPr>
        <w:spacing w:after="0" w:line="240" w:lineRule="auto"/>
        <w:rPr>
          <w:rFonts w:ascii="Arial" w:eastAsia="Times New Roman" w:hAnsi="Arial" w:cs="Arial"/>
          <w:i/>
          <w:iCs/>
          <w:kern w:val="0"/>
          <w:sz w:val="24"/>
          <w:szCs w:val="24"/>
          <w:lang w:eastAsia="en-US"/>
          <w14:ligatures w14:val="none"/>
        </w:rPr>
      </w:pPr>
      <w:r>
        <w:rPr>
          <w:rFonts w:ascii="Arial" w:eastAsia="Times New Roman" w:hAnsi="Arial" w:cs="Arial"/>
          <w:i/>
          <w:iCs/>
          <w:kern w:val="0"/>
          <w:sz w:val="24"/>
          <w:szCs w:val="24"/>
          <w:lang w:eastAsia="en-US"/>
          <w14:ligatures w14:val="none"/>
        </w:rPr>
        <w:t>Entry and Departure Data Collection</w:t>
      </w:r>
    </w:p>
    <w:p w:rsidR="00621D7F" w:rsidRPr="00621D7F" w:rsidP="00621D7F" w14:paraId="37ECBEFE" w14:textId="77777777">
      <w:pPr>
        <w:spacing w:after="0" w:line="240" w:lineRule="auto"/>
        <w:rPr>
          <w:rFonts w:ascii="Arial" w:eastAsia="Arial" w:hAnsi="Arial" w:cs="Arial"/>
          <w:color w:val="0000FF"/>
          <w:kern w:val="0"/>
          <w:sz w:val="24"/>
          <w:szCs w:val="24"/>
          <w:u w:val="single"/>
          <w:lang w:eastAsia="en-US"/>
          <w14:ligatures w14:val="none"/>
        </w:rPr>
      </w:pPr>
      <w:bookmarkStart w:id="3" w:name="OLE_LINK7"/>
    </w:p>
    <w:p w:rsidR="00621D7F" w:rsidP="4550B88B" w14:paraId="1067E720" w14:textId="77BA348E">
      <w:pPr>
        <w:spacing w:after="0" w:line="240" w:lineRule="auto"/>
        <w:rPr>
          <w:rFonts w:ascii="Arial" w:eastAsia="Times New Roman" w:hAnsi="Arial" w:cs="Arial"/>
          <w:color w:val="000000" w:themeColor="text1"/>
          <w:sz w:val="24"/>
          <w:szCs w:val="24"/>
          <w:lang w:eastAsia="en-US"/>
        </w:rPr>
      </w:pPr>
      <w:bookmarkStart w:id="4" w:name="OLE_LINK1"/>
      <w:r w:rsidRPr="649A67FC">
        <w:rPr>
          <w:rFonts w:ascii="Arial" w:eastAsia="Times New Roman" w:hAnsi="Arial" w:cs="Arial"/>
          <w:sz w:val="24"/>
          <w:szCs w:val="24"/>
          <w:lang w:eastAsia="en-US"/>
        </w:rPr>
        <w:t xml:space="preserve">The information collected on </w:t>
      </w:r>
      <w:r w:rsidRPr="00621D7F" w:rsidR="3EAB6F12">
        <w:rPr>
          <w:rFonts w:ascii="Arial" w:eastAsia="Times New Roman" w:hAnsi="Arial" w:cs="Arial"/>
          <w:kern w:val="0"/>
          <w:sz w:val="24"/>
          <w:szCs w:val="24"/>
          <w:lang w:eastAsia="en-US"/>
          <w14:ligatures w14:val="none"/>
        </w:rPr>
        <w:t xml:space="preserve">U.S. Customs and Border Protection (CBP) Forms I-94 (Arrival/Departure Record) are included in the manifest requirements imposed by </w:t>
      </w:r>
      <w:r w:rsidRPr="4550B88B" w:rsidR="567FEBAF">
        <w:rPr>
          <w:rFonts w:ascii="Arial" w:eastAsia="Times New Roman" w:hAnsi="Arial" w:cs="Arial"/>
          <w:sz w:val="24"/>
          <w:szCs w:val="24"/>
          <w:lang w:eastAsia="en-US"/>
        </w:rPr>
        <w:t>8 CFR 231 and 217</w:t>
      </w:r>
      <w:r w:rsidRPr="649A67FC" w:rsidR="567FEBAF">
        <w:rPr>
          <w:rFonts w:ascii="Arial" w:eastAsia="Times New Roman" w:hAnsi="Arial" w:cs="Arial"/>
          <w:sz w:val="24"/>
          <w:szCs w:val="24"/>
          <w:lang w:eastAsia="en-US"/>
        </w:rPr>
        <w:t>.</w:t>
      </w:r>
      <w:r w:rsidRPr="4550B88B">
        <w:rPr>
          <w:rFonts w:ascii="Arial" w:eastAsia="Times New Roman" w:hAnsi="Arial" w:cs="Arial"/>
          <w:sz w:val="24"/>
          <w:szCs w:val="24"/>
          <w:lang w:eastAsia="en-US"/>
        </w:rPr>
        <w:t xml:space="preserve"> </w:t>
      </w:r>
      <w:r w:rsidRPr="649A67FC">
        <w:rPr>
          <w:rFonts w:ascii="Arial" w:eastAsia="Times New Roman" w:hAnsi="Arial" w:cs="Arial"/>
          <w:sz w:val="24"/>
          <w:szCs w:val="24"/>
          <w:lang w:eastAsia="en-US"/>
        </w:rPr>
        <w:t xml:space="preserve">CBP previously </w:t>
      </w:r>
      <w:r w:rsidRPr="4405AAC2" w:rsidR="3EAB6F12">
        <w:rPr>
          <w:rFonts w:ascii="Arial" w:eastAsia="Times New Roman" w:hAnsi="Arial" w:cs="Arial"/>
          <w:sz w:val="24"/>
          <w:szCs w:val="24"/>
          <w:lang w:eastAsia="en-US"/>
        </w:rPr>
        <w:t>required</w:t>
      </w:r>
      <w:r w:rsidRPr="18085E31">
        <w:rPr>
          <w:rFonts w:ascii="Arial" w:eastAsia="Times New Roman" w:hAnsi="Arial" w:cs="Arial"/>
          <w:sz w:val="24"/>
          <w:szCs w:val="24"/>
          <w:lang w:eastAsia="en-US"/>
        </w:rPr>
        <w:t xml:space="preserve"> aliens</w:t>
      </w:r>
      <w:r w:rsidRPr="4405AAC2" w:rsidR="3EAB6F12">
        <w:rPr>
          <w:rFonts w:ascii="Arial" w:eastAsia="Times New Roman" w:hAnsi="Arial" w:cs="Arial"/>
          <w:sz w:val="24"/>
          <w:szCs w:val="24"/>
          <w:lang w:eastAsia="en-US"/>
        </w:rPr>
        <w:t xml:space="preserve"> to prepare</w:t>
      </w:r>
      <w:r w:rsidRPr="649A67FC">
        <w:rPr>
          <w:rFonts w:ascii="Arial" w:eastAsia="Times New Roman" w:hAnsi="Arial" w:cs="Arial"/>
          <w:sz w:val="24"/>
          <w:szCs w:val="24"/>
          <w:lang w:eastAsia="en-US"/>
        </w:rPr>
        <w:t xml:space="preserve"> these </w:t>
      </w:r>
      <w:r w:rsidRPr="4550B88B">
        <w:rPr>
          <w:rFonts w:ascii="Arial" w:eastAsia="Times New Roman" w:hAnsi="Arial" w:cs="Arial"/>
          <w:sz w:val="24"/>
          <w:szCs w:val="24"/>
          <w:lang w:eastAsia="en-US"/>
        </w:rPr>
        <w:t>forms</w:t>
      </w:r>
      <w:r w:rsidRPr="18085E31" w:rsidR="6227DB01">
        <w:rPr>
          <w:rFonts w:ascii="Arial" w:eastAsia="Times New Roman" w:hAnsi="Arial" w:cs="Arial"/>
          <w:sz w:val="24"/>
          <w:szCs w:val="24"/>
          <w:lang w:eastAsia="en-US"/>
        </w:rPr>
        <w:t xml:space="preserve"> </w:t>
      </w:r>
      <w:r w:rsidRPr="4405AAC2" w:rsidR="3EAB6F12">
        <w:rPr>
          <w:rFonts w:ascii="Arial" w:eastAsia="Times New Roman" w:hAnsi="Arial" w:cs="Arial"/>
          <w:sz w:val="24"/>
          <w:szCs w:val="24"/>
          <w:lang w:eastAsia="en-US"/>
        </w:rPr>
        <w:t>while enroute to the United States and present</w:t>
      </w:r>
      <w:r w:rsidRPr="4405AAC2" w:rsidR="1B1BA50E">
        <w:rPr>
          <w:rFonts w:ascii="Arial" w:eastAsia="Times New Roman" w:hAnsi="Arial" w:cs="Arial"/>
          <w:sz w:val="24"/>
          <w:szCs w:val="24"/>
          <w:lang w:eastAsia="en-US"/>
        </w:rPr>
        <w:t xml:space="preserve"> them</w:t>
      </w:r>
      <w:r w:rsidRPr="4405AAC2" w:rsidR="3EAB6F12">
        <w:rPr>
          <w:rFonts w:ascii="Arial" w:eastAsia="Times New Roman" w:hAnsi="Arial" w:cs="Arial"/>
          <w:sz w:val="24"/>
          <w:szCs w:val="24"/>
          <w:lang w:eastAsia="en-US"/>
        </w:rPr>
        <w:t xml:space="preserve"> upon arrival at a sea or </w:t>
      </w:r>
      <w:r w:rsidRPr="4405AAC2" w:rsidR="774E201A">
        <w:rPr>
          <w:rFonts w:ascii="Arial" w:eastAsia="Times New Roman" w:hAnsi="Arial" w:cs="Arial"/>
          <w:sz w:val="24"/>
          <w:szCs w:val="24"/>
          <w:lang w:eastAsia="en-US"/>
        </w:rPr>
        <w:t>airport</w:t>
      </w:r>
      <w:r w:rsidRPr="4405AAC2" w:rsidR="3EAB6F12">
        <w:rPr>
          <w:rFonts w:ascii="Arial" w:eastAsia="Times New Roman" w:hAnsi="Arial" w:cs="Arial"/>
          <w:sz w:val="24"/>
          <w:szCs w:val="24"/>
          <w:lang w:eastAsia="en-US"/>
        </w:rPr>
        <w:t xml:space="preserve"> of entry within the United States. </w:t>
      </w:r>
      <w:r w:rsidRPr="00621D7F" w:rsidR="3EAB6F12">
        <w:rPr>
          <w:rFonts w:ascii="Arial" w:eastAsia="Times New Roman" w:hAnsi="Arial" w:cs="Arial"/>
          <w:kern w:val="0"/>
          <w:sz w:val="24"/>
          <w:szCs w:val="24"/>
          <w:lang w:eastAsia="en-US"/>
          <w14:ligatures w14:val="none"/>
        </w:rPr>
        <w:t xml:space="preserve">Under the </w:t>
      </w:r>
      <w:r w:rsidRPr="00621D7F" w:rsidR="1BFF9D78">
        <w:rPr>
          <w:rFonts w:ascii="Arial" w:eastAsia="Times New Roman" w:hAnsi="Arial" w:cs="Arial"/>
          <w:kern w:val="0"/>
          <w:sz w:val="24"/>
          <w:szCs w:val="24"/>
          <w:lang w:eastAsia="en-US"/>
          <w14:ligatures w14:val="none"/>
        </w:rPr>
        <w:t>Immigration and Nationality Act (</w:t>
      </w:r>
      <w:r w:rsidRPr="00621D7F" w:rsidR="3EAB6F12">
        <w:rPr>
          <w:rFonts w:ascii="Arial" w:eastAsia="Times New Roman" w:hAnsi="Arial" w:cs="Arial"/>
          <w:kern w:val="0"/>
          <w:sz w:val="24"/>
          <w:szCs w:val="24"/>
          <w:lang w:eastAsia="en-US"/>
          <w14:ligatures w14:val="none"/>
        </w:rPr>
        <w:t>INA</w:t>
      </w:r>
      <w:r w:rsidRPr="18085E31" w:rsidR="0ECAAFD1">
        <w:rPr>
          <w:rFonts w:ascii="Arial" w:eastAsia="Times New Roman" w:hAnsi="Arial" w:cs="Arial"/>
          <w:sz w:val="24"/>
          <w:szCs w:val="24"/>
          <w:lang w:eastAsia="en-US"/>
        </w:rPr>
        <w:t>)</w:t>
      </w:r>
      <w:r w:rsidRPr="00621D7F" w:rsidR="3EAB6F12">
        <w:rPr>
          <w:rFonts w:ascii="Arial" w:eastAsia="Times New Roman" w:hAnsi="Arial" w:cs="Arial"/>
          <w:kern w:val="0"/>
          <w:sz w:val="24"/>
          <w:szCs w:val="24"/>
          <w:lang w:eastAsia="en-US"/>
          <w14:ligatures w14:val="none"/>
        </w:rPr>
        <w:t>, it is the duty of the master or commanding officer, or authorized agent, owner, or consignee of the vessel or aircraft</w:t>
      </w:r>
      <w:r w:rsidRPr="4405AAC2" w:rsidR="0015319E">
        <w:rPr>
          <w:rFonts w:ascii="Arial" w:eastAsia="Times New Roman" w:hAnsi="Arial" w:cs="Arial"/>
          <w:sz w:val="24"/>
          <w:szCs w:val="24"/>
          <w:lang w:eastAsia="en-US"/>
        </w:rPr>
        <w:t xml:space="preserve"> </w:t>
      </w:r>
      <w:r w:rsidRPr="00621D7F" w:rsidR="3EAB6F12">
        <w:rPr>
          <w:rFonts w:ascii="Arial" w:eastAsia="Times New Roman" w:hAnsi="Arial" w:cs="Arial"/>
          <w:kern w:val="0"/>
          <w:sz w:val="24"/>
          <w:szCs w:val="24"/>
          <w:lang w:eastAsia="en-US"/>
          <w14:ligatures w14:val="none"/>
        </w:rPr>
        <w:t xml:space="preserve">having any </w:t>
      </w:r>
      <w:r w:rsidRPr="4550B88B" w:rsidR="5D53488D">
        <w:rPr>
          <w:rFonts w:ascii="Arial" w:eastAsia="Times New Roman" w:hAnsi="Arial" w:cs="Arial"/>
          <w:sz w:val="24"/>
          <w:szCs w:val="24"/>
          <w:lang w:eastAsia="en-US"/>
        </w:rPr>
        <w:t xml:space="preserve">alien </w:t>
      </w:r>
      <w:r w:rsidRPr="00621D7F" w:rsidR="3EAB6F12">
        <w:rPr>
          <w:rFonts w:ascii="Arial" w:eastAsia="Times New Roman" w:hAnsi="Arial" w:cs="Arial"/>
          <w:kern w:val="0"/>
          <w:sz w:val="24"/>
          <w:szCs w:val="24"/>
          <w:lang w:eastAsia="en-US"/>
          <w14:ligatures w14:val="none"/>
        </w:rPr>
        <w:t xml:space="preserve">on board to deliver lists or manifests of the persons </w:t>
      </w:r>
      <w:r w:rsidRPr="4405AAC2" w:rsidR="00E365CA">
        <w:rPr>
          <w:rFonts w:ascii="Arial" w:eastAsia="Times New Roman" w:hAnsi="Arial" w:cs="Arial"/>
          <w:sz w:val="24"/>
          <w:szCs w:val="24"/>
          <w:lang w:eastAsia="en-US"/>
        </w:rPr>
        <w:t>a</w:t>
      </w:r>
      <w:r w:rsidRPr="00621D7F" w:rsidR="3EAB6F12">
        <w:rPr>
          <w:rFonts w:ascii="Arial" w:eastAsia="Times New Roman" w:hAnsi="Arial" w:cs="Arial"/>
          <w:kern w:val="0"/>
          <w:sz w:val="24"/>
          <w:szCs w:val="24"/>
          <w:lang w:eastAsia="en-US"/>
          <w14:ligatures w14:val="none"/>
        </w:rPr>
        <w:t>board such</w:t>
      </w:r>
      <w:r w:rsidRPr="4405AAC2" w:rsidR="0029330A">
        <w:rPr>
          <w:rFonts w:ascii="Arial" w:eastAsia="Times New Roman" w:hAnsi="Arial" w:cs="Arial"/>
          <w:sz w:val="24"/>
          <w:szCs w:val="24"/>
          <w:lang w:eastAsia="en-US"/>
        </w:rPr>
        <w:t xml:space="preserve"> a</w:t>
      </w:r>
      <w:r w:rsidRPr="00621D7F" w:rsidR="3EAB6F12">
        <w:rPr>
          <w:rFonts w:ascii="Arial" w:eastAsia="Times New Roman" w:hAnsi="Arial" w:cs="Arial"/>
          <w:kern w:val="0"/>
          <w:sz w:val="24"/>
          <w:szCs w:val="24"/>
          <w:lang w:eastAsia="en-US"/>
          <w14:ligatures w14:val="none"/>
        </w:rPr>
        <w:t xml:space="preserve"> vessel or aircraft to CBP officers at the port of arrival.</w:t>
      </w:r>
      <w:r w:rsidRPr="4405AAC2" w:rsidR="004D0A9D">
        <w:rPr>
          <w:rFonts w:ascii="Arial" w:eastAsia="Times New Roman" w:hAnsi="Arial" w:cs="Arial"/>
          <w:sz w:val="24"/>
          <w:szCs w:val="24"/>
          <w:lang w:eastAsia="en-US"/>
        </w:rPr>
        <w:t xml:space="preserve"> </w:t>
      </w:r>
      <w:r w:rsidRPr="00210EAA" w:rsidR="00A3218F">
        <w:rPr>
          <w:rFonts w:ascii="Arial" w:eastAsia="Times New Roman" w:hAnsi="Arial" w:cs="Arial"/>
          <w:color w:val="000000" w:themeColor="text1"/>
          <w:sz w:val="24"/>
          <w:szCs w:val="24"/>
          <w:lang w:eastAsia="en-US"/>
        </w:rPr>
        <w:t>Currently</w:t>
      </w:r>
      <w:r w:rsidR="00A3218F">
        <w:rPr>
          <w:rFonts w:ascii="Arial" w:eastAsia="Times New Roman" w:hAnsi="Arial" w:cs="Arial"/>
          <w:color w:val="000000" w:themeColor="text1"/>
          <w:sz w:val="24"/>
          <w:szCs w:val="24"/>
          <w:lang w:eastAsia="en-US"/>
        </w:rPr>
        <w:t>,</w:t>
      </w:r>
      <w:r w:rsidRPr="00210EAA" w:rsidR="00A3218F">
        <w:rPr>
          <w:rFonts w:ascii="Arial" w:eastAsia="Times New Roman" w:hAnsi="Arial" w:cs="Arial"/>
          <w:color w:val="000000" w:themeColor="text1"/>
          <w:sz w:val="24"/>
          <w:szCs w:val="24"/>
          <w:lang w:eastAsia="en-US"/>
        </w:rPr>
        <w:t xml:space="preserve"> CBP issues electronic I-94 forms to most aliens entering the United States at land, sea, and airports of entry. CBP is working to fully automate all I-94 processes. </w:t>
      </w:r>
      <w:r w:rsidR="00E42209">
        <w:rPr>
          <w:rFonts w:ascii="Arial" w:eastAsia="Times New Roman" w:hAnsi="Arial" w:cs="Arial"/>
          <w:color w:val="000000" w:themeColor="text1"/>
          <w:sz w:val="24"/>
          <w:szCs w:val="24"/>
          <w:lang w:eastAsia="en-US"/>
        </w:rPr>
        <w:tab/>
        <w:t xml:space="preserve">In addition, CBP has developed </w:t>
      </w:r>
      <w:r w:rsidRPr="0048366E" w:rsidR="003A76EB">
        <w:rPr>
          <w:rFonts w:ascii="Arial" w:eastAsia="Times New Roman" w:hAnsi="Arial" w:cs="Arial"/>
          <w:color w:val="000000" w:themeColor="text1"/>
          <w:sz w:val="24"/>
          <w:szCs w:val="24"/>
          <w:lang w:eastAsia="en-US"/>
        </w:rPr>
        <w:t xml:space="preserve">CBP GO </w:t>
      </w:r>
      <w:r w:rsidR="00E42209">
        <w:rPr>
          <w:rFonts w:ascii="Arial" w:eastAsia="Times New Roman" w:hAnsi="Arial" w:cs="Arial"/>
          <w:color w:val="000000" w:themeColor="text1"/>
          <w:sz w:val="24"/>
          <w:szCs w:val="24"/>
          <w:lang w:eastAsia="en-US"/>
        </w:rPr>
        <w:t>as</w:t>
      </w:r>
      <w:r w:rsidRPr="0048366E" w:rsidR="003A76EB">
        <w:rPr>
          <w:rFonts w:ascii="Arial" w:eastAsia="Times New Roman" w:hAnsi="Arial" w:cs="Arial"/>
          <w:color w:val="000000" w:themeColor="text1"/>
          <w:sz w:val="24"/>
          <w:szCs w:val="24"/>
          <w:lang w:eastAsia="en-US"/>
        </w:rPr>
        <w:t xml:space="preserve"> a mobile application that grants </w:t>
      </w:r>
      <w:r w:rsidR="003A76EB">
        <w:rPr>
          <w:rFonts w:ascii="Arial" w:eastAsia="Times New Roman" w:hAnsi="Arial" w:cs="Arial"/>
          <w:color w:val="000000" w:themeColor="text1"/>
          <w:sz w:val="24"/>
          <w:szCs w:val="24"/>
          <w:lang w:eastAsia="en-US"/>
        </w:rPr>
        <w:t>intending travel</w:t>
      </w:r>
      <w:r w:rsidR="00B81130">
        <w:rPr>
          <w:rFonts w:ascii="Arial" w:eastAsia="Times New Roman" w:hAnsi="Arial" w:cs="Arial"/>
          <w:color w:val="000000" w:themeColor="text1"/>
          <w:sz w:val="24"/>
          <w:szCs w:val="24"/>
          <w:lang w:eastAsia="en-US"/>
        </w:rPr>
        <w:t>ers</w:t>
      </w:r>
      <w:r w:rsidRPr="0048366E" w:rsidR="003A76EB">
        <w:rPr>
          <w:rFonts w:ascii="Arial" w:eastAsia="Times New Roman" w:hAnsi="Arial" w:cs="Arial"/>
          <w:color w:val="000000" w:themeColor="text1"/>
          <w:sz w:val="24"/>
          <w:szCs w:val="24"/>
          <w:lang w:eastAsia="en-US"/>
        </w:rPr>
        <w:t xml:space="preserve"> access to a variety of services provided by </w:t>
      </w:r>
      <w:r w:rsidR="003A76EB">
        <w:rPr>
          <w:rFonts w:ascii="Arial" w:eastAsia="Times New Roman" w:hAnsi="Arial" w:cs="Arial"/>
          <w:color w:val="000000" w:themeColor="text1"/>
          <w:sz w:val="24"/>
          <w:szCs w:val="24"/>
          <w:lang w:eastAsia="en-US"/>
        </w:rPr>
        <w:t xml:space="preserve">CBP, including the ability to apply for a Provisional I-94 Entry. </w:t>
      </w:r>
      <w:r w:rsidRPr="00621D7F" w:rsidR="3EAB6F12">
        <w:rPr>
          <w:rFonts w:ascii="Arial" w:eastAsia="Times New Roman" w:hAnsi="Arial" w:cs="Arial"/>
          <w:kern w:val="0"/>
          <w:sz w:val="24"/>
          <w:szCs w:val="24"/>
          <w:lang w:eastAsia="en-US"/>
          <w14:ligatures w14:val="none"/>
        </w:rPr>
        <w:t xml:space="preserve">Travelers can access and print their electronic I-94 record via the </w:t>
      </w:r>
      <w:r w:rsidRPr="18085E31" w:rsidR="7B9C2C9D">
        <w:rPr>
          <w:rFonts w:ascii="Arial" w:eastAsia="Times New Roman" w:hAnsi="Arial" w:cs="Arial"/>
          <w:sz w:val="24"/>
          <w:szCs w:val="24"/>
          <w:lang w:eastAsia="en-US"/>
        </w:rPr>
        <w:t xml:space="preserve">CBP </w:t>
      </w:r>
      <w:r w:rsidRPr="00621D7F" w:rsidR="3EAB6F12">
        <w:rPr>
          <w:rFonts w:ascii="Arial" w:eastAsia="Times New Roman" w:hAnsi="Arial" w:cs="Arial"/>
          <w:kern w:val="0"/>
          <w:sz w:val="24"/>
          <w:szCs w:val="24"/>
          <w:lang w:eastAsia="en-US"/>
          <w14:ligatures w14:val="none"/>
        </w:rPr>
        <w:t>website</w:t>
      </w:r>
      <w:r w:rsidRPr="18085E31" w:rsidR="7B9C2C9D">
        <w:rPr>
          <w:rFonts w:ascii="Arial" w:eastAsia="Times New Roman" w:hAnsi="Arial" w:cs="Arial"/>
          <w:sz w:val="24"/>
          <w:szCs w:val="24"/>
          <w:lang w:eastAsia="en-US"/>
        </w:rPr>
        <w:t xml:space="preserve"> </w:t>
      </w:r>
      <w:hyperlink r:id="rId9" w:anchor="/home" w:history="1">
        <w:r w:rsidRPr="006D05FF" w:rsidR="00810911">
          <w:rPr>
            <w:rStyle w:val="Hyperlink"/>
            <w:rFonts w:ascii="Arial" w:eastAsia="Times New Roman" w:hAnsi="Arial" w:cs="Arial"/>
            <w:kern w:val="0"/>
            <w:sz w:val="24"/>
            <w:szCs w:val="24"/>
            <w:lang w:eastAsia="en-US"/>
            <w14:ligatures w14:val="none"/>
          </w:rPr>
          <w:t>https://i94.cbp.dhs.gov/I94/#/home</w:t>
        </w:r>
      </w:hyperlink>
      <w:r w:rsidRPr="007C30D4" w:rsidR="003A76EB">
        <w:rPr>
          <w:rFonts w:ascii="Arial" w:eastAsia="Times New Roman" w:hAnsi="Arial" w:cs="Arial"/>
          <w:color w:val="000000" w:themeColor="text1"/>
          <w:sz w:val="24"/>
          <w:szCs w:val="24"/>
          <w:lang w:eastAsia="en-US"/>
        </w:rPr>
        <w:t>.</w:t>
      </w:r>
    </w:p>
    <w:p w:rsidR="00860BCB" w:rsidP="4550B88B" w14:paraId="1F6F967D" w14:textId="77777777">
      <w:pPr>
        <w:spacing w:after="0" w:line="240" w:lineRule="auto"/>
        <w:rPr>
          <w:rFonts w:ascii="Arial" w:eastAsia="Times New Roman" w:hAnsi="Arial" w:cs="Arial"/>
          <w:color w:val="000000" w:themeColor="text1"/>
          <w:sz w:val="24"/>
          <w:szCs w:val="24"/>
          <w:lang w:eastAsia="en-US"/>
        </w:rPr>
      </w:pPr>
    </w:p>
    <w:p w:rsidR="00210EAA" w:rsidRPr="00210EAA" w:rsidP="00210EAA" w14:paraId="671196EA" w14:textId="1BA8D1F2">
      <w:pPr>
        <w:spacing w:after="0" w:line="240" w:lineRule="auto"/>
        <w:rPr>
          <w:rFonts w:ascii="Arial" w:eastAsia="Times New Roman" w:hAnsi="Arial" w:cs="Arial"/>
          <w:color w:val="000000" w:themeColor="text1"/>
          <w:sz w:val="24"/>
          <w:szCs w:val="24"/>
          <w:lang w:eastAsia="en-US"/>
        </w:rPr>
      </w:pPr>
      <w:r w:rsidRPr="00210EAA">
        <w:rPr>
          <w:rFonts w:ascii="Arial" w:eastAsia="Times New Roman" w:hAnsi="Arial" w:cs="Arial"/>
          <w:color w:val="000000" w:themeColor="text1"/>
          <w:sz w:val="24"/>
          <w:szCs w:val="24"/>
          <w:lang w:eastAsia="en-US"/>
        </w:rPr>
        <w:t xml:space="preserve">Although CBP routinely collects biometric data from aliens </w:t>
      </w:r>
      <w:r w:rsidRPr="007C30D4">
        <w:rPr>
          <w:rFonts w:ascii="Arial" w:eastAsia="Times New Roman" w:hAnsi="Arial" w:cs="Arial"/>
          <w:color w:val="000000" w:themeColor="text1"/>
          <w:sz w:val="24"/>
          <w:szCs w:val="24"/>
          <w:lang w:eastAsia="en-US"/>
        </w:rPr>
        <w:t>entering</w:t>
      </w:r>
      <w:r w:rsidRPr="00210EAA">
        <w:rPr>
          <w:rFonts w:ascii="Arial" w:eastAsia="Times New Roman" w:hAnsi="Arial" w:cs="Arial"/>
          <w:color w:val="000000" w:themeColor="text1"/>
          <w:sz w:val="24"/>
          <w:szCs w:val="24"/>
          <w:lang w:eastAsia="en-US"/>
        </w:rPr>
        <w:t xml:space="preserve"> the United States, there currently is no comprehensive system in place to collect biometrics from aliens </w:t>
      </w:r>
      <w:r w:rsidRPr="007C30D4">
        <w:rPr>
          <w:rFonts w:ascii="Arial" w:eastAsia="Times New Roman" w:hAnsi="Arial" w:cs="Arial"/>
          <w:color w:val="000000" w:themeColor="text1"/>
          <w:sz w:val="24"/>
          <w:szCs w:val="24"/>
          <w:lang w:eastAsia="en-US"/>
        </w:rPr>
        <w:t>departing</w:t>
      </w:r>
      <w:r w:rsidRPr="00210EAA">
        <w:rPr>
          <w:rFonts w:ascii="Arial" w:eastAsia="Times New Roman" w:hAnsi="Arial" w:cs="Arial"/>
          <w:color w:val="000000" w:themeColor="text1"/>
          <w:sz w:val="24"/>
          <w:szCs w:val="24"/>
          <w:lang w:eastAsia="en-US"/>
        </w:rPr>
        <w:t xml:space="preserve"> the country.  Collecting biometrics at both arrival and departure, consistent with the congressional mandate for DHS to implement a comprehensive biometric entry-exit system, will enable CBP and DHS to know with better accuracy whether aliens </w:t>
      </w:r>
      <w:r w:rsidRPr="00210EAA">
        <w:rPr>
          <w:rFonts w:ascii="Arial" w:eastAsia="Times New Roman" w:hAnsi="Arial" w:cs="Arial"/>
          <w:color w:val="000000" w:themeColor="text1"/>
          <w:sz w:val="24"/>
          <w:szCs w:val="24"/>
          <w:lang w:eastAsia="en-US"/>
        </w:rPr>
        <w:t>required to depart the country are doing so when required.</w:t>
      </w:r>
      <w:r w:rsidRPr="003B601F" w:rsidR="003B601F">
        <w:rPr>
          <w:rFonts w:ascii="Arial" w:eastAsia="Times New Roman" w:hAnsi="Arial" w:cs="Arial"/>
          <w:kern w:val="0"/>
          <w:sz w:val="24"/>
          <w:szCs w:val="24"/>
          <w:vertAlign w:val="superscript"/>
          <w:lang w:eastAsia="en-US"/>
          <w14:ligatures w14:val="none"/>
        </w:rPr>
        <w:t xml:space="preserve"> </w:t>
      </w:r>
      <w:r>
        <w:rPr>
          <w:rFonts w:ascii="Arial" w:eastAsia="Times New Roman" w:hAnsi="Arial" w:cs="Arial"/>
          <w:color w:val="000000" w:themeColor="text1"/>
          <w:sz w:val="24"/>
          <w:szCs w:val="24"/>
          <w:vertAlign w:val="superscript"/>
          <w:lang w:eastAsia="en-US"/>
        </w:rPr>
        <w:footnoteReference w:id="3"/>
      </w:r>
      <w:r w:rsidRPr="003B601F" w:rsidR="003B601F">
        <w:rPr>
          <w:rFonts w:ascii="Arial" w:eastAsia="Times New Roman" w:hAnsi="Arial" w:cs="Arial"/>
          <w:color w:val="000000" w:themeColor="text1"/>
          <w:sz w:val="24"/>
          <w:szCs w:val="24"/>
          <w:lang w:eastAsia="en-US"/>
        </w:rPr>
        <w:t xml:space="preserve"> </w:t>
      </w:r>
      <w:r w:rsidR="006275F9">
        <w:rPr>
          <w:rFonts w:ascii="Arial" w:eastAsia="Times New Roman" w:hAnsi="Arial" w:cs="Arial"/>
          <w:color w:val="000000" w:themeColor="text1"/>
          <w:sz w:val="24"/>
          <w:szCs w:val="24"/>
          <w:lang w:eastAsia="en-US"/>
        </w:rPr>
        <w:t xml:space="preserve"> </w:t>
      </w:r>
      <w:r w:rsidRPr="00210EAA">
        <w:rPr>
          <w:rFonts w:ascii="Arial" w:eastAsia="Times New Roman" w:hAnsi="Arial" w:cs="Arial"/>
          <w:color w:val="000000" w:themeColor="text1"/>
          <w:sz w:val="24"/>
          <w:szCs w:val="24"/>
          <w:lang w:eastAsia="en-US"/>
        </w:rPr>
        <w:t xml:space="preserve">Further, collecting biometric data will help to reduce visa or travel document fraud and improve CBP’s ability to identify criminals and known or suspected terrorists.  CBP has been testing various options to collect biometrics at departure in the land and air environments since 2004.  </w:t>
      </w:r>
    </w:p>
    <w:p w:rsidR="00210EAA" w:rsidRPr="00210EAA" w:rsidP="00210EAA" w14:paraId="28D784B9" w14:textId="77777777">
      <w:pPr>
        <w:spacing w:after="0" w:line="240" w:lineRule="auto"/>
        <w:rPr>
          <w:rFonts w:ascii="Arial" w:eastAsia="Times New Roman" w:hAnsi="Arial" w:cs="Arial"/>
          <w:color w:val="000000" w:themeColor="text1"/>
          <w:sz w:val="24"/>
          <w:szCs w:val="24"/>
          <w:lang w:eastAsia="en-US"/>
        </w:rPr>
      </w:pPr>
    </w:p>
    <w:p w:rsidR="00210EAA" w:rsidRPr="00210EAA" w:rsidP="00210EAA" w14:paraId="24BC0BFF" w14:textId="77777777">
      <w:pPr>
        <w:spacing w:after="0" w:line="240" w:lineRule="auto"/>
        <w:rPr>
          <w:rFonts w:ascii="Arial" w:eastAsia="Times New Roman" w:hAnsi="Arial" w:cs="Arial"/>
          <w:color w:val="000000" w:themeColor="text1"/>
          <w:sz w:val="24"/>
          <w:szCs w:val="24"/>
          <w:lang w:eastAsia="en-US"/>
        </w:rPr>
      </w:pPr>
      <w:r w:rsidRPr="00210EAA">
        <w:rPr>
          <w:rFonts w:ascii="Arial" w:eastAsia="Times New Roman" w:hAnsi="Arial" w:cs="Arial"/>
          <w:color w:val="000000" w:themeColor="text1"/>
          <w:sz w:val="24"/>
          <w:szCs w:val="24"/>
          <w:lang w:eastAsia="en-US"/>
        </w:rPr>
        <w:t xml:space="preserve">Currently, CBP does not routinely staff exit lanes at land border ports of entry, nor does CBP possess a single process for aliens subject to I-94 requirements to voluntarily report their departure.  Aliens can currently report their departure by any one of the following means: (1) stopping at a land border port of entry and presenting a printed copy of their electronic I-94 form to a CBP officer;( 2) stopping at a land border port of entry and placing a printed copy of their electronic I-94 form in a drop box provided by the port where available; (3) or, if exiting by land on the northern U.S. border, by turning in a printed copy of their electronic I-94 form to the Canadian Border Services Agency (CBSA) when entering Canada (CBSA) will then return the form to CBP. </w:t>
      </w:r>
    </w:p>
    <w:p w:rsidR="00210EAA" w:rsidRPr="00210EAA" w:rsidP="00210EAA" w14:paraId="5D2504FC" w14:textId="77777777">
      <w:pPr>
        <w:spacing w:after="0" w:line="240" w:lineRule="auto"/>
        <w:rPr>
          <w:rFonts w:ascii="Arial" w:eastAsia="Times New Roman" w:hAnsi="Arial" w:cs="Arial"/>
          <w:color w:val="000000" w:themeColor="text1"/>
          <w:sz w:val="24"/>
          <w:szCs w:val="24"/>
          <w:lang w:eastAsia="en-US"/>
        </w:rPr>
      </w:pPr>
    </w:p>
    <w:p w:rsidR="00210EAA" w:rsidP="00210EAA" w14:paraId="052BDD1C" w14:textId="26B69C31">
      <w:pPr>
        <w:spacing w:after="0" w:line="240" w:lineRule="auto"/>
        <w:rPr>
          <w:rFonts w:ascii="Arial" w:eastAsia="Times New Roman" w:hAnsi="Arial" w:cs="Arial"/>
          <w:color w:val="000000" w:themeColor="text1"/>
          <w:sz w:val="24"/>
          <w:szCs w:val="24"/>
          <w:lang w:eastAsia="en-US"/>
        </w:rPr>
      </w:pPr>
      <w:r w:rsidRPr="00210EAA">
        <w:rPr>
          <w:rFonts w:ascii="Arial" w:eastAsia="Times New Roman" w:hAnsi="Arial" w:cs="Arial"/>
          <w:color w:val="000000" w:themeColor="text1"/>
          <w:sz w:val="24"/>
          <w:szCs w:val="24"/>
          <w:lang w:eastAsia="en-US"/>
        </w:rPr>
        <w:t>The current options are burdensome and, in many cases, impractical or inconvenient due to the location and design of the ports.  They also lead to haphazard record keeping and inaccurate data collection with respect to the aliens leaving the country.  Most land border ports of entry provide limited access to the port for vehicles exiting the United States and have minimal parking available to the public.  For this reason, most aliens do not report their departure when exiting at land border ports of entry.  In those cases, CBP has no way to confirm that an alien has exited the United States at the time of departure.</w:t>
      </w:r>
      <w:r w:rsidR="00EE1A69">
        <w:rPr>
          <w:rFonts w:ascii="Arial" w:eastAsia="Times New Roman" w:hAnsi="Arial" w:cs="Arial"/>
          <w:color w:val="000000" w:themeColor="text1"/>
          <w:sz w:val="24"/>
          <w:szCs w:val="24"/>
          <w:lang w:eastAsia="en-US"/>
        </w:rPr>
        <w:t xml:space="preserve">  </w:t>
      </w:r>
      <w:r w:rsidRPr="00210EAA">
        <w:rPr>
          <w:rFonts w:ascii="Arial" w:eastAsia="Times New Roman" w:hAnsi="Arial" w:cs="Arial"/>
          <w:color w:val="000000" w:themeColor="text1"/>
          <w:sz w:val="24"/>
          <w:szCs w:val="24"/>
          <w:lang w:eastAsia="en-US"/>
        </w:rPr>
        <w:t xml:space="preserve">CBP often discovers that an alien has previously left the United States </w:t>
      </w:r>
      <w:r w:rsidR="00EE1A69">
        <w:rPr>
          <w:rFonts w:ascii="Arial" w:eastAsia="Times New Roman" w:hAnsi="Arial" w:cs="Arial"/>
          <w:color w:val="000000" w:themeColor="text1"/>
          <w:sz w:val="24"/>
          <w:szCs w:val="24"/>
          <w:lang w:eastAsia="en-US"/>
        </w:rPr>
        <w:t xml:space="preserve">when </w:t>
      </w:r>
      <w:r w:rsidRPr="00210EAA">
        <w:rPr>
          <w:rFonts w:ascii="Arial" w:eastAsia="Times New Roman" w:hAnsi="Arial" w:cs="Arial"/>
          <w:color w:val="000000" w:themeColor="text1"/>
          <w:sz w:val="24"/>
          <w:szCs w:val="24"/>
          <w:lang w:eastAsia="en-US"/>
        </w:rPr>
        <w:t xml:space="preserve">that same alien </w:t>
      </w:r>
      <w:r w:rsidR="00EE1A69">
        <w:rPr>
          <w:rFonts w:ascii="Arial" w:eastAsia="Times New Roman" w:hAnsi="Arial" w:cs="Arial"/>
          <w:color w:val="000000" w:themeColor="text1"/>
          <w:sz w:val="24"/>
          <w:szCs w:val="24"/>
          <w:lang w:eastAsia="en-US"/>
        </w:rPr>
        <w:t xml:space="preserve">later </w:t>
      </w:r>
      <w:r w:rsidRPr="00210EAA">
        <w:rPr>
          <w:rFonts w:ascii="Arial" w:eastAsia="Times New Roman" w:hAnsi="Arial" w:cs="Arial"/>
          <w:color w:val="000000" w:themeColor="text1"/>
          <w:sz w:val="24"/>
          <w:szCs w:val="24"/>
          <w:lang w:eastAsia="en-US"/>
        </w:rPr>
        <w:t xml:space="preserve">attempts to re-enter the United States.  </w:t>
      </w:r>
    </w:p>
    <w:p w:rsidR="005652F5" w:rsidP="00210EAA" w14:paraId="20ACA687" w14:textId="77777777">
      <w:pPr>
        <w:spacing w:after="0" w:line="240" w:lineRule="auto"/>
        <w:rPr>
          <w:rFonts w:ascii="Arial" w:eastAsia="Times New Roman" w:hAnsi="Arial" w:cs="Arial"/>
          <w:color w:val="000000" w:themeColor="text1"/>
          <w:sz w:val="24"/>
          <w:szCs w:val="24"/>
          <w:lang w:eastAsia="en-US"/>
        </w:rPr>
      </w:pPr>
    </w:p>
    <w:p w:rsidR="005652F5" w:rsidRPr="007C30D4" w:rsidP="00210EAA" w14:paraId="289653EC" w14:textId="7D7737E7">
      <w:pPr>
        <w:spacing w:after="0" w:line="240" w:lineRule="auto"/>
        <w:rPr>
          <w:rFonts w:ascii="Arial" w:eastAsia="Times New Roman" w:hAnsi="Arial" w:cs="Arial"/>
          <w:i/>
          <w:iCs/>
          <w:color w:val="000000" w:themeColor="text1"/>
          <w:sz w:val="24"/>
          <w:szCs w:val="24"/>
          <w:lang w:eastAsia="en-US"/>
        </w:rPr>
      </w:pPr>
      <w:r>
        <w:rPr>
          <w:rFonts w:ascii="Arial" w:eastAsia="Times New Roman" w:hAnsi="Arial" w:cs="Arial"/>
          <w:i/>
          <w:iCs/>
          <w:color w:val="000000" w:themeColor="text1"/>
          <w:sz w:val="24"/>
          <w:szCs w:val="24"/>
          <w:lang w:eastAsia="en-US"/>
        </w:rPr>
        <w:t>Visa Waiver Program</w:t>
      </w:r>
      <w:r w:rsidR="00256A0A">
        <w:rPr>
          <w:rFonts w:ascii="Arial" w:eastAsia="Times New Roman" w:hAnsi="Arial" w:cs="Arial"/>
          <w:i/>
          <w:iCs/>
          <w:color w:val="000000" w:themeColor="text1"/>
          <w:sz w:val="24"/>
          <w:szCs w:val="24"/>
          <w:lang w:eastAsia="en-US"/>
        </w:rPr>
        <w:t xml:space="preserve"> and ESTA</w:t>
      </w:r>
    </w:p>
    <w:bookmarkEnd w:id="4"/>
    <w:p w:rsidR="00621D7F" w:rsidRPr="00621D7F" w:rsidP="00621D7F" w14:paraId="7D1A69B9" w14:textId="77777777">
      <w:pPr>
        <w:spacing w:after="0" w:line="240" w:lineRule="auto"/>
        <w:rPr>
          <w:rFonts w:ascii="Arial" w:eastAsia="Times New Roman" w:hAnsi="Arial" w:cs="Arial"/>
          <w:kern w:val="0"/>
          <w:sz w:val="24"/>
          <w:szCs w:val="24"/>
          <w:lang w:eastAsia="en-US"/>
          <w14:ligatures w14:val="none"/>
        </w:rPr>
      </w:pPr>
    </w:p>
    <w:p w:rsidR="00F909C1" w:rsidRPr="007C30D4" w:rsidP="00F909C1" w14:paraId="1C0732C6" w14:textId="7ADD1D32">
      <w:pPr>
        <w:tabs>
          <w:tab w:val="left" w:pos="3075"/>
        </w:tabs>
        <w:spacing w:after="0" w:line="240" w:lineRule="auto"/>
        <w:rPr>
          <w:rFonts w:ascii="Arial" w:eastAsia="Times New Roman" w:hAnsi="Arial" w:cs="Arial"/>
          <w:kern w:val="0"/>
          <w:sz w:val="24"/>
          <w:szCs w:val="24"/>
          <w:lang w:eastAsia="en-US"/>
          <w14:ligatures w14:val="none"/>
        </w:rPr>
      </w:pPr>
      <w:r w:rsidRPr="649A67FC">
        <w:rPr>
          <w:rFonts w:ascii="Arial" w:eastAsia="Times New Roman" w:hAnsi="Arial" w:cs="Arial"/>
          <w:kern w:val="0"/>
          <w:sz w:val="24"/>
          <w:szCs w:val="24"/>
          <w:lang w:eastAsia="en-US"/>
          <w14:ligatures w14:val="none"/>
        </w:rPr>
        <w:t xml:space="preserve">Pursuant to section 217 of the INA, 8 U.S.C. 1187, the Secretary, in consultation with the Secretary of State, may designate certain countries as VWP countries if certain </w:t>
      </w:r>
      <w:r w:rsidRPr="649A67FC">
        <w:rPr>
          <w:rFonts w:ascii="Arial" w:eastAsia="Times New Roman" w:hAnsi="Arial" w:cs="Arial"/>
          <w:kern w:val="0"/>
          <w:sz w:val="24"/>
          <w:szCs w:val="24"/>
          <w:lang w:eastAsia="en-US"/>
          <w14:ligatures w14:val="none"/>
        </w:rPr>
        <w:t>requirements are met.</w:t>
      </w:r>
      <w:r>
        <w:rPr>
          <w:rFonts w:ascii="Arial" w:eastAsia="Times New Roman" w:hAnsi="Arial" w:cs="Arial"/>
          <w:kern w:val="0"/>
          <w:sz w:val="24"/>
          <w:szCs w:val="24"/>
          <w:vertAlign w:val="superscript"/>
          <w:lang w:eastAsia="en-US"/>
          <w14:ligatures w14:val="none"/>
        </w:rPr>
        <w:footnoteReference w:id="4"/>
      </w:r>
      <w:r w:rsidRPr="649A67FC">
        <w:rPr>
          <w:rFonts w:ascii="Arial" w:eastAsia="Times New Roman" w:hAnsi="Arial" w:cs="Arial"/>
          <w:kern w:val="0"/>
          <w:sz w:val="24"/>
          <w:szCs w:val="24"/>
          <w:vertAlign w:val="superscript"/>
          <w:lang w:eastAsia="en-US"/>
          <w14:ligatures w14:val="none"/>
        </w:rPr>
        <w:t xml:space="preserve"> </w:t>
      </w:r>
      <w:r w:rsidRPr="649A67FC">
        <w:rPr>
          <w:rFonts w:ascii="Arial" w:eastAsia="Times New Roman" w:hAnsi="Arial" w:cs="Arial"/>
          <w:kern w:val="0"/>
          <w:sz w:val="24"/>
          <w:szCs w:val="24"/>
          <w:lang w:eastAsia="en-US"/>
          <w14:ligatures w14:val="none"/>
        </w:rPr>
        <w:t xml:space="preserve">Once a country has met the requirements and been designated by the Secretary as a program country, eligible citizens and nationals of a program country may apply for admission to the United States at U.S. ports of entry as nonimmigrant visitors for a period of ninety days or less for business or pleasure without first obtaining a nonimmigrant visa, provided that they are otherwise eligible for admission under applicable statutory and regulatory requirements. </w:t>
      </w:r>
      <w:r w:rsidRPr="007C30D4">
        <w:rPr>
          <w:rFonts w:ascii="Arial" w:eastAsia="Times New Roman" w:hAnsi="Arial" w:cs="Arial"/>
          <w:kern w:val="0"/>
          <w:sz w:val="24"/>
          <w:szCs w:val="24"/>
          <w:lang w:eastAsia="en-US"/>
          <w14:ligatures w14:val="none"/>
        </w:rPr>
        <w:t xml:space="preserve">In accordance with the new designation process for VWP countries as described in 89 FR105391 on January 10, 2025, the Secretary for the Department of Homeland Security (DHS) announced Romania’s designation as the 43-member country of the VWP. The current list of designated countries can be found on the DHS VWP website, </w:t>
      </w:r>
      <w:hyperlink r:id="rId10" w:history="1">
        <w:r w:rsidRPr="0071203F" w:rsidR="0071203F">
          <w:rPr>
            <w:rStyle w:val="Hyperlink"/>
            <w:rFonts w:ascii="Arial" w:eastAsia="Times New Roman" w:hAnsi="Arial" w:cs="Arial"/>
            <w:kern w:val="0"/>
            <w:sz w:val="24"/>
            <w:szCs w:val="24"/>
            <w:lang w:eastAsia="en-US"/>
            <w14:ligatures w14:val="none"/>
          </w:rPr>
          <w:t>https://www.dhs.gov/ visa-waiver-program</w:t>
        </w:r>
      </w:hyperlink>
      <w:r w:rsidRPr="007C30D4">
        <w:rPr>
          <w:rFonts w:ascii="Arial" w:eastAsia="Times New Roman" w:hAnsi="Arial" w:cs="Arial"/>
          <w:kern w:val="0"/>
          <w:sz w:val="24"/>
          <w:szCs w:val="24"/>
          <w:lang w:eastAsia="en-US"/>
          <w14:ligatures w14:val="none"/>
        </w:rPr>
        <w:t>.</w:t>
      </w:r>
    </w:p>
    <w:p w:rsidR="00F909C1" w:rsidRPr="007C30D4" w:rsidP="00F909C1" w14:paraId="5B33873B" w14:textId="3806C834">
      <w:pPr>
        <w:tabs>
          <w:tab w:val="left" w:pos="3075"/>
        </w:tabs>
        <w:spacing w:after="0" w:line="240" w:lineRule="auto"/>
        <w:rPr>
          <w:rFonts w:ascii="Arial" w:eastAsia="Times New Roman" w:hAnsi="Arial" w:cs="Arial"/>
          <w:kern w:val="0"/>
          <w:sz w:val="24"/>
          <w:szCs w:val="24"/>
          <w:lang w:eastAsia="en-US"/>
          <w14:ligatures w14:val="none"/>
        </w:rPr>
      </w:pPr>
    </w:p>
    <w:p w:rsidR="00F909C1" w:rsidRPr="007C30D4" w:rsidP="00F909C1" w14:paraId="62D7D034" w14:textId="3C94AA93">
      <w:pPr>
        <w:tabs>
          <w:tab w:val="left" w:pos="3075"/>
        </w:tabs>
        <w:spacing w:after="0" w:line="240" w:lineRule="auto"/>
        <w:rPr>
          <w:rFonts w:ascii="Arial" w:eastAsia="Times New Roman" w:hAnsi="Arial" w:cs="Arial"/>
          <w:kern w:val="0"/>
          <w:sz w:val="24"/>
          <w:szCs w:val="24"/>
          <w:lang w:eastAsia="en-US"/>
          <w14:ligatures w14:val="none"/>
        </w:rPr>
      </w:pPr>
      <w:r w:rsidRPr="007C30D4">
        <w:rPr>
          <w:rFonts w:ascii="Arial" w:eastAsia="Times New Roman" w:hAnsi="Arial" w:cs="Arial"/>
          <w:sz w:val="24"/>
          <w:szCs w:val="24"/>
          <w:lang w:eastAsia="en-US"/>
        </w:rPr>
        <w:t xml:space="preserve">Travelers seeking to enter the United States under the </w:t>
      </w:r>
      <w:r w:rsidRPr="4405AAC2" w:rsidR="0071203F">
        <w:rPr>
          <w:rFonts w:ascii="Arial" w:eastAsia="Times New Roman" w:hAnsi="Arial" w:cs="Arial"/>
          <w:sz w:val="24"/>
          <w:szCs w:val="24"/>
          <w:lang w:eastAsia="en-US"/>
        </w:rPr>
        <w:t xml:space="preserve">VWP </w:t>
      </w:r>
      <w:r w:rsidRPr="007C30D4">
        <w:rPr>
          <w:rFonts w:ascii="Arial" w:eastAsia="Times New Roman" w:hAnsi="Arial" w:cs="Arial"/>
          <w:sz w:val="24"/>
          <w:szCs w:val="24"/>
          <w:lang w:eastAsia="en-US"/>
        </w:rPr>
        <w:t xml:space="preserve">by air, sea, or land, are required to receive a travel authorization through the Electronic System for Travel Authorization (ESTA) prior to travel to the United States.  ESTA is a mobile and web-based application and screening system used to determine whether certain aliens are eligible to travel to the United States under the VWP in the air, sea or land environments.  Travelers who are not eligible to travel under VWP may apply for a visa at a U.S. Embassy or Consular Office. </w:t>
      </w:r>
    </w:p>
    <w:p w:rsidR="00F909C1" w:rsidRPr="007C30D4" w:rsidP="00F909C1" w14:paraId="0C5B38B4" w14:textId="77777777">
      <w:pPr>
        <w:tabs>
          <w:tab w:val="left" w:pos="3075"/>
        </w:tabs>
        <w:spacing w:after="0" w:line="240" w:lineRule="auto"/>
        <w:rPr>
          <w:rFonts w:ascii="Arial" w:eastAsia="Times New Roman" w:hAnsi="Arial" w:cs="Arial"/>
          <w:kern w:val="0"/>
          <w:sz w:val="24"/>
          <w:szCs w:val="24"/>
          <w:lang w:eastAsia="en-US"/>
          <w14:ligatures w14:val="none"/>
        </w:rPr>
      </w:pPr>
    </w:p>
    <w:p w:rsidR="00F6295E" w:rsidRPr="007C30D4" w:rsidP="001B3151" w14:paraId="3A3AEB22" w14:textId="2A4BB2D3">
      <w:pPr>
        <w:spacing w:after="0" w:line="240" w:lineRule="auto"/>
        <w:rPr>
          <w:rFonts w:ascii="Arial" w:eastAsia="Times New Roman" w:hAnsi="Arial" w:cs="Arial"/>
          <w:kern w:val="0"/>
          <w:sz w:val="24"/>
          <w:szCs w:val="24"/>
          <w:lang w:eastAsia="en-US"/>
          <w14:ligatures w14:val="none"/>
        </w:rPr>
      </w:pPr>
      <w:r w:rsidRPr="649A67FC">
        <w:rPr>
          <w:rFonts w:ascii="Arial" w:eastAsia="Times New Roman" w:hAnsi="Arial" w:cs="Arial"/>
          <w:sz w:val="24"/>
          <w:szCs w:val="24"/>
          <w:lang w:eastAsia="en-US"/>
        </w:rPr>
        <w:t xml:space="preserve">Aliens </w:t>
      </w:r>
      <w:r w:rsidRPr="00621D7F">
        <w:rPr>
          <w:rFonts w:ascii="Arial" w:eastAsia="Times New Roman" w:hAnsi="Arial" w:cs="Arial"/>
          <w:kern w:val="0"/>
          <w:sz w:val="24"/>
          <w:szCs w:val="24"/>
          <w:lang w:eastAsia="en-US"/>
          <w14:ligatures w14:val="none"/>
        </w:rPr>
        <w:t xml:space="preserve">traveling under the </w:t>
      </w:r>
      <w:r w:rsidRPr="0048366E">
        <w:rPr>
          <w:rFonts w:ascii="Arial" w:eastAsia="Times New Roman" w:hAnsi="Arial" w:cs="Arial"/>
          <w:kern w:val="0"/>
          <w:sz w:val="24"/>
          <w:szCs w:val="24"/>
          <w:lang w:eastAsia="en-US"/>
          <w14:ligatures w14:val="none"/>
        </w:rPr>
        <w:t xml:space="preserve">Visa Waiver Program (VWP) </w:t>
      </w:r>
      <w:r w:rsidRPr="649A67FC">
        <w:rPr>
          <w:rFonts w:ascii="Arial" w:eastAsia="Times New Roman" w:hAnsi="Arial" w:cs="Arial"/>
          <w:sz w:val="24"/>
          <w:szCs w:val="24"/>
          <w:lang w:eastAsia="en-US"/>
        </w:rPr>
        <w:t xml:space="preserve">were previously </w:t>
      </w:r>
      <w:r w:rsidRPr="00621D7F">
        <w:rPr>
          <w:rFonts w:ascii="Arial" w:eastAsia="Times New Roman" w:hAnsi="Arial" w:cs="Arial"/>
          <w:kern w:val="0"/>
          <w:sz w:val="24"/>
          <w:szCs w:val="24"/>
          <w:lang w:eastAsia="en-US"/>
          <w14:ligatures w14:val="none"/>
        </w:rPr>
        <w:t xml:space="preserve">required to present a completed and signed Alien Visa Waiver Arrival Departure Form I-94W as a condition of admission.  </w:t>
      </w:r>
      <w:r w:rsidRPr="649A67FC">
        <w:rPr>
          <w:rFonts w:ascii="Arial" w:eastAsia="Times New Roman" w:hAnsi="Arial" w:cs="Arial"/>
          <w:sz w:val="24"/>
          <w:szCs w:val="24"/>
          <w:lang w:eastAsia="en-US"/>
        </w:rPr>
        <w:t>Now, instead of completing a paper I-94W, VWP travelers must obtain</w:t>
      </w:r>
      <w:r w:rsidRPr="00621D7F">
        <w:rPr>
          <w:rFonts w:ascii="Arial" w:eastAsia="Times New Roman" w:hAnsi="Arial" w:cs="Arial"/>
          <w:kern w:val="0"/>
          <w:sz w:val="24"/>
          <w:szCs w:val="24"/>
          <w:lang w:eastAsia="en-US"/>
          <w14:ligatures w14:val="none"/>
        </w:rPr>
        <w:t xml:space="preserve"> travel authorization through ESTA (See 8 C.F.R. § 217.2(b)(1)</w:t>
      </w:r>
      <w:r w:rsidRPr="18085E31">
        <w:rPr>
          <w:rFonts w:ascii="Arial" w:eastAsia="Times New Roman" w:hAnsi="Arial" w:cs="Arial"/>
          <w:sz w:val="24"/>
          <w:szCs w:val="24"/>
          <w:lang w:eastAsia="en-US"/>
        </w:rPr>
        <w:t>)</w:t>
      </w:r>
      <w:r w:rsidRPr="00621D7F">
        <w:rPr>
          <w:rFonts w:ascii="Arial" w:eastAsia="Times New Roman" w:hAnsi="Arial" w:cs="Arial"/>
          <w:kern w:val="0"/>
          <w:sz w:val="24"/>
          <w:szCs w:val="24"/>
          <w:lang w:eastAsia="en-US"/>
          <w14:ligatures w14:val="none"/>
        </w:rPr>
        <w:t>.</w:t>
      </w:r>
      <w:r>
        <w:rPr>
          <w:rFonts w:ascii="Arial" w:eastAsia="Times New Roman" w:hAnsi="Arial" w:cs="Arial"/>
          <w:kern w:val="0"/>
          <w:sz w:val="24"/>
          <w:szCs w:val="24"/>
          <w:lang w:eastAsia="en-US"/>
          <w14:ligatures w14:val="none"/>
        </w:rPr>
        <w:t xml:space="preserve">  </w:t>
      </w:r>
      <w:r w:rsidRPr="007C30D4" w:rsidR="00F909C1">
        <w:rPr>
          <w:rFonts w:ascii="Arial" w:eastAsia="Times New Roman" w:hAnsi="Arial" w:cs="Arial"/>
          <w:kern w:val="0"/>
          <w:sz w:val="24"/>
          <w:szCs w:val="24"/>
          <w:lang w:eastAsia="en-US"/>
          <w14:ligatures w14:val="none"/>
        </w:rPr>
        <w:t>ESTA was provided for by Section 711 of the Secure Travel and Counterterrorism Partnership Act of 2007 (part of the Implementing Recommendations of the 9/11 Commission Act of 2007, also known as the "9/11 Act," Public Law 110-53) which requires that the Secretary of Homeland Security, in consultation with the Secretary of State, develop and implement an electronic system which shall collect such biographical and other information as the Secretary of Homeland Security determines necessary to determine, in advance of travel, the eligibility of the alien to travel to the United States and whether such travel poses a law enforcement or security risk.</w:t>
      </w:r>
      <w:r w:rsidRPr="007C30D4" w:rsidR="001E1C95">
        <w:rPr>
          <w:rFonts w:ascii="Arial" w:eastAsia="Times New Roman" w:hAnsi="Arial" w:cs="Arial"/>
          <w:kern w:val="0"/>
          <w:sz w:val="24"/>
          <w:szCs w:val="24"/>
          <w:lang w:eastAsia="en-US"/>
          <w14:ligatures w14:val="none"/>
        </w:rPr>
        <w:tab/>
      </w:r>
    </w:p>
    <w:p w:rsidR="00F6295E" w:rsidRPr="00621D7F" w:rsidP="00621D7F" w14:paraId="72571920" w14:textId="77777777">
      <w:pPr>
        <w:spacing w:after="0" w:line="240" w:lineRule="auto"/>
        <w:rPr>
          <w:rFonts w:ascii="Times New Roman" w:eastAsia="Times New Roman" w:hAnsi="Times New Roman" w:cs="Times New Roman"/>
          <w:kern w:val="0"/>
          <w:sz w:val="20"/>
          <w:szCs w:val="20"/>
          <w:lang w:eastAsia="en-US"/>
          <w14:ligatures w14:val="none"/>
        </w:rPr>
      </w:pPr>
    </w:p>
    <w:p w:rsidR="00187A9E" w:rsidP="00621D7F" w14:paraId="31FEF7D8" w14:textId="68137657">
      <w:pPr>
        <w:keepNext/>
        <w:spacing w:after="0" w:line="240" w:lineRule="auto"/>
        <w:outlineLvl w:val="0"/>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On December 18, 2015, the President signed into law the </w:t>
      </w:r>
      <w:bookmarkStart w:id="5" w:name="OLE_LINK8"/>
      <w:r w:rsidRPr="00621D7F">
        <w:rPr>
          <w:rFonts w:ascii="Arial" w:eastAsia="Times New Roman" w:hAnsi="Arial" w:cs="Arial"/>
          <w:kern w:val="0"/>
          <w:sz w:val="24"/>
          <w:szCs w:val="24"/>
          <w:lang w:eastAsia="en-US"/>
          <w14:ligatures w14:val="none"/>
        </w:rPr>
        <w:t>Visa Waiver Program Improvement and Terrorist Travel Prevention Act of 2015</w:t>
      </w:r>
      <w:bookmarkEnd w:id="5"/>
      <w:r w:rsidRPr="00621D7F">
        <w:rPr>
          <w:rFonts w:ascii="Arial" w:eastAsia="Times New Roman" w:hAnsi="Arial" w:cs="Arial"/>
          <w:kern w:val="0"/>
          <w:sz w:val="24"/>
          <w:szCs w:val="24"/>
          <w:lang w:eastAsia="en-US"/>
          <w14:ligatures w14:val="none"/>
        </w:rPr>
        <w:t xml:space="preserve"> (“VWP Improvement Act”) as part of the Consolidated Appropriations Act, 2016. To meet the requirements of this new Act, the Department of Homeland Security (DHS, or the Department) strengthened the security of the VWP through enhancements to the ESTA application</w:t>
      </w:r>
      <w:r w:rsidRPr="00621D7F" w:rsidR="147D0E80">
        <w:rPr>
          <w:rFonts w:ascii="Arial" w:eastAsia="Times New Roman" w:hAnsi="Arial" w:cs="Arial"/>
          <w:kern w:val="0"/>
          <w:sz w:val="24"/>
          <w:szCs w:val="24"/>
          <w:lang w:eastAsia="en-US"/>
          <w14:ligatures w14:val="none"/>
        </w:rPr>
        <w:t>.</w:t>
      </w:r>
      <w:r w:rsidRPr="00621D7F">
        <w:rPr>
          <w:rFonts w:ascii="Arial" w:eastAsia="Times New Roman" w:hAnsi="Arial" w:cs="Arial"/>
          <w:kern w:val="0"/>
          <w:sz w:val="24"/>
          <w:szCs w:val="24"/>
          <w:lang w:eastAsia="en-US"/>
          <w14:ligatures w14:val="none"/>
        </w:rPr>
        <w:t xml:space="preserve">  The Act generally makes certain nationals of VWP countries ineligible (with some exceptions) to travel to </w:t>
      </w:r>
      <w:r w:rsidRPr="00621D7F">
        <w:rPr>
          <w:rFonts w:ascii="Arial" w:eastAsia="Times New Roman" w:hAnsi="Arial" w:cs="Arial"/>
          <w:kern w:val="0"/>
          <w:sz w:val="24"/>
          <w:szCs w:val="24"/>
          <w:lang w:eastAsia="en-US"/>
          <w14:ligatures w14:val="none"/>
        </w:rPr>
        <w:t xml:space="preserve">the United States under the VWP, specifically, if the </w:t>
      </w:r>
      <w:r w:rsidRPr="00621D7F" w:rsidR="132E00D2">
        <w:rPr>
          <w:rFonts w:ascii="Arial" w:eastAsia="Times New Roman" w:hAnsi="Arial" w:cs="Arial"/>
          <w:kern w:val="0"/>
          <w:sz w:val="24"/>
          <w:szCs w:val="24"/>
          <w:lang w:eastAsia="en-US"/>
          <w14:ligatures w14:val="none"/>
        </w:rPr>
        <w:t xml:space="preserve">alien </w:t>
      </w:r>
      <w:r w:rsidRPr="00621D7F">
        <w:rPr>
          <w:rFonts w:ascii="Arial" w:eastAsia="Times New Roman" w:hAnsi="Arial" w:cs="Arial"/>
          <w:kern w:val="0"/>
          <w:sz w:val="24"/>
          <w:szCs w:val="24"/>
          <w:lang w:eastAsia="en-US"/>
          <w14:ligatures w14:val="none"/>
        </w:rPr>
        <w:t>is</w:t>
      </w:r>
      <w:r w:rsidRPr="18085E31" w:rsidR="3851C358">
        <w:rPr>
          <w:rFonts w:ascii="Arial" w:eastAsia="Times New Roman" w:hAnsi="Arial" w:cs="Arial"/>
          <w:sz w:val="24"/>
          <w:szCs w:val="24"/>
          <w:lang w:eastAsia="en-US"/>
        </w:rPr>
        <w:t>, at the time of applying for admission</w:t>
      </w:r>
      <w:r>
        <w:rPr>
          <w:rFonts w:ascii="Arial" w:eastAsia="Times New Roman" w:hAnsi="Arial" w:cs="Arial"/>
          <w:kern w:val="0"/>
          <w:sz w:val="24"/>
          <w:szCs w:val="24"/>
          <w:lang w:eastAsia="en-US"/>
          <w14:ligatures w14:val="none"/>
        </w:rPr>
        <w:t>:</w:t>
      </w:r>
    </w:p>
    <w:p w:rsidR="00187A9E" w:rsidP="00621D7F" w14:paraId="03521D15" w14:textId="77777777">
      <w:pPr>
        <w:keepNext/>
        <w:spacing w:after="0" w:line="240" w:lineRule="auto"/>
        <w:outlineLvl w:val="0"/>
        <w:rPr>
          <w:rFonts w:ascii="Arial" w:eastAsia="Times New Roman" w:hAnsi="Arial" w:cs="Arial"/>
          <w:kern w:val="0"/>
          <w:sz w:val="24"/>
          <w:szCs w:val="24"/>
          <w:lang w:eastAsia="en-US"/>
          <w14:ligatures w14:val="none"/>
        </w:rPr>
      </w:pPr>
    </w:p>
    <w:p w:rsidR="00187A9E" w:rsidP="00187A9E" w14:paraId="2B6D113F" w14:textId="62547FE5">
      <w:pPr>
        <w:pStyle w:val="ListParagraph"/>
        <w:keepNext/>
        <w:numPr>
          <w:ilvl w:val="0"/>
          <w:numId w:val="10"/>
        </w:numPr>
        <w:spacing w:after="0" w:line="240" w:lineRule="auto"/>
        <w:outlineLvl w:val="0"/>
        <w:rPr>
          <w:rFonts w:ascii="Arial" w:eastAsia="Times New Roman" w:hAnsi="Arial" w:cs="Arial"/>
          <w:kern w:val="0"/>
          <w:sz w:val="24"/>
          <w:szCs w:val="24"/>
          <w:lang w:eastAsia="en-US"/>
          <w14:ligatures w14:val="none"/>
        </w:rPr>
      </w:pPr>
      <w:r>
        <w:rPr>
          <w:rFonts w:ascii="Arial" w:eastAsia="Times New Roman" w:hAnsi="Arial" w:cs="Arial"/>
          <w:kern w:val="0"/>
          <w:sz w:val="24"/>
          <w:szCs w:val="24"/>
          <w:lang w:eastAsia="en-US"/>
          <w14:ligatures w14:val="none"/>
        </w:rPr>
        <w:t>A</w:t>
      </w:r>
      <w:r w:rsidRPr="007C30D4" w:rsidR="4FC4BB36">
        <w:rPr>
          <w:rFonts w:ascii="Arial" w:eastAsia="Times New Roman" w:hAnsi="Arial" w:cs="Arial"/>
          <w:kern w:val="0"/>
          <w:sz w:val="24"/>
          <w:szCs w:val="24"/>
          <w:lang w:eastAsia="en-US"/>
          <w14:ligatures w14:val="none"/>
        </w:rPr>
        <w:t>lso</w:t>
      </w:r>
      <w:r w:rsidRPr="007C30D4" w:rsidR="4FC4BB36">
        <w:rPr>
          <w:rFonts w:ascii="Arial" w:eastAsia="Times New Roman" w:hAnsi="Arial" w:cs="Arial"/>
          <w:kern w:val="0"/>
          <w:sz w:val="24"/>
          <w:szCs w:val="24"/>
          <w:lang w:eastAsia="en-US"/>
          <w14:ligatures w14:val="none"/>
        </w:rPr>
        <w:t xml:space="preserve"> a national of </w:t>
      </w:r>
      <w:r w:rsidRPr="007C30D4" w:rsidR="3851C358">
        <w:rPr>
          <w:rFonts w:ascii="Arial" w:eastAsia="Times New Roman" w:hAnsi="Arial" w:cs="Arial"/>
          <w:sz w:val="24"/>
          <w:szCs w:val="24"/>
          <w:lang w:eastAsia="en-US"/>
        </w:rPr>
        <w:t>or has been</w:t>
      </w:r>
      <w:r w:rsidRPr="007C30D4" w:rsidR="4FC4BB36">
        <w:rPr>
          <w:rFonts w:ascii="Arial" w:eastAsia="Times New Roman" w:hAnsi="Arial" w:cs="Arial"/>
          <w:kern w:val="0"/>
          <w:sz w:val="24"/>
          <w:szCs w:val="24"/>
          <w:lang w:eastAsia="en-US"/>
          <w14:ligatures w14:val="none"/>
        </w:rPr>
        <w:t xml:space="preserve"> present at any time on or after March 1, 2011</w:t>
      </w:r>
      <w:r w:rsidR="007C30D4">
        <w:rPr>
          <w:rFonts w:ascii="Arial" w:eastAsia="Times New Roman" w:hAnsi="Arial" w:cs="Arial"/>
          <w:kern w:val="0"/>
          <w:sz w:val="24"/>
          <w:szCs w:val="24"/>
          <w:lang w:eastAsia="en-US"/>
          <w14:ligatures w14:val="none"/>
        </w:rPr>
        <w:t xml:space="preserve"> </w:t>
      </w:r>
      <w:r w:rsidRPr="007C30D4" w:rsidR="4FC4BB36">
        <w:rPr>
          <w:rFonts w:ascii="Arial" w:eastAsia="Times New Roman" w:hAnsi="Arial" w:cs="Arial"/>
          <w:kern w:val="0"/>
          <w:sz w:val="24"/>
          <w:szCs w:val="24"/>
          <w:lang w:eastAsia="en-US"/>
          <w14:ligatures w14:val="none"/>
        </w:rPr>
        <w:t>in Iraq or Syria</w:t>
      </w:r>
      <w:r>
        <w:rPr>
          <w:rFonts w:ascii="Arial" w:eastAsia="Times New Roman" w:hAnsi="Arial" w:cs="Arial"/>
          <w:kern w:val="0"/>
          <w:sz w:val="24"/>
          <w:szCs w:val="24"/>
          <w:lang w:eastAsia="en-US"/>
          <w14:ligatures w14:val="none"/>
        </w:rPr>
        <w:t>;</w:t>
      </w:r>
    </w:p>
    <w:p w:rsidR="00187A9E" w:rsidP="00187A9E" w14:paraId="495EFDCB" w14:textId="2E587E74">
      <w:pPr>
        <w:pStyle w:val="ListParagraph"/>
        <w:keepNext/>
        <w:numPr>
          <w:ilvl w:val="0"/>
          <w:numId w:val="10"/>
        </w:numPr>
        <w:spacing w:after="0" w:line="240" w:lineRule="auto"/>
        <w:outlineLvl w:val="0"/>
        <w:rPr>
          <w:rFonts w:ascii="Arial" w:eastAsia="Times New Roman" w:hAnsi="Arial" w:cs="Arial"/>
          <w:kern w:val="0"/>
          <w:sz w:val="24"/>
          <w:szCs w:val="24"/>
          <w:lang w:eastAsia="en-US"/>
          <w14:ligatures w14:val="none"/>
        </w:rPr>
      </w:pPr>
      <w:r>
        <w:rPr>
          <w:rFonts w:ascii="Arial" w:eastAsia="Times New Roman" w:hAnsi="Arial" w:cs="Arial"/>
          <w:kern w:val="0"/>
          <w:sz w:val="24"/>
          <w:szCs w:val="24"/>
          <w:lang w:eastAsia="en-US"/>
          <w14:ligatures w14:val="none"/>
        </w:rPr>
        <w:t>I</w:t>
      </w:r>
      <w:r w:rsidRPr="007C30D4" w:rsidR="4FC4BB36">
        <w:rPr>
          <w:rFonts w:ascii="Arial" w:eastAsia="Times New Roman" w:hAnsi="Arial" w:cs="Arial"/>
          <w:kern w:val="0"/>
          <w:sz w:val="24"/>
          <w:szCs w:val="24"/>
          <w:lang w:eastAsia="en-US"/>
          <w14:ligatures w14:val="none"/>
        </w:rPr>
        <w:t>n a country that is designated a state sponsor of terrorism</w:t>
      </w:r>
      <w:r>
        <w:rPr>
          <w:rFonts w:ascii="Arial" w:eastAsia="Times New Roman" w:hAnsi="Arial" w:cs="Arial"/>
          <w:kern w:val="0"/>
          <w:sz w:val="24"/>
          <w:szCs w:val="24"/>
          <w:lang w:eastAsia="en-US"/>
          <w14:ligatures w14:val="none"/>
        </w:rPr>
        <w:t>;</w:t>
      </w:r>
      <w:r>
        <w:rPr>
          <w:vertAlign w:val="superscript"/>
          <w:lang w:eastAsia="en-US"/>
        </w:rPr>
        <w:footnoteReference w:id="5"/>
      </w:r>
      <w:r w:rsidRPr="007C30D4" w:rsidR="4FC4BB36">
        <w:rPr>
          <w:rFonts w:ascii="Arial" w:eastAsia="Times New Roman" w:hAnsi="Arial" w:cs="Arial"/>
          <w:kern w:val="0"/>
          <w:sz w:val="24"/>
          <w:szCs w:val="24"/>
          <w:lang w:eastAsia="en-US"/>
          <w14:ligatures w14:val="none"/>
        </w:rPr>
        <w:t xml:space="preserve"> </w:t>
      </w:r>
    </w:p>
    <w:p w:rsidR="00621D7F" w:rsidRPr="007C30D4" w:rsidP="007C30D4" w14:paraId="70FA78D7" w14:textId="5D68C033">
      <w:pPr>
        <w:pStyle w:val="ListParagraph"/>
        <w:keepNext/>
        <w:numPr>
          <w:ilvl w:val="0"/>
          <w:numId w:val="10"/>
        </w:numPr>
        <w:spacing w:after="0" w:line="240" w:lineRule="auto"/>
        <w:outlineLvl w:val="0"/>
        <w:rPr>
          <w:rFonts w:ascii="Arial" w:eastAsia="Times New Roman" w:hAnsi="Arial" w:cs="Arial"/>
          <w:kern w:val="0"/>
          <w:sz w:val="24"/>
          <w:szCs w:val="24"/>
          <w:lang w:eastAsia="en-US"/>
          <w14:ligatures w14:val="none"/>
        </w:rPr>
      </w:pPr>
      <w:r>
        <w:rPr>
          <w:rFonts w:ascii="Arial" w:eastAsia="Times New Roman" w:hAnsi="Arial" w:cs="Arial"/>
          <w:kern w:val="0"/>
          <w:sz w:val="24"/>
          <w:szCs w:val="24"/>
          <w:lang w:eastAsia="en-US"/>
          <w14:ligatures w14:val="none"/>
        </w:rPr>
        <w:t>O</w:t>
      </w:r>
      <w:r w:rsidRPr="007C30D4" w:rsidR="4FC4BB36">
        <w:rPr>
          <w:rFonts w:ascii="Arial" w:eastAsia="Times New Roman" w:hAnsi="Arial" w:cs="Arial"/>
          <w:kern w:val="0"/>
          <w:sz w:val="24"/>
          <w:szCs w:val="24"/>
          <w:lang w:eastAsia="en-US"/>
          <w14:ligatures w14:val="none"/>
        </w:rPr>
        <w:t>r any other country or area of concern as designated by the Secretary of Homeland Security.</w:t>
      </w:r>
      <w:r>
        <w:rPr>
          <w:vertAlign w:val="superscript"/>
          <w:lang w:eastAsia="en-US"/>
        </w:rPr>
        <w:footnoteReference w:id="6"/>
      </w:r>
      <w:r w:rsidRPr="007C30D4" w:rsidR="4FC4BB36">
        <w:rPr>
          <w:rFonts w:ascii="Arial" w:eastAsia="Times New Roman" w:hAnsi="Arial" w:cs="Arial"/>
          <w:kern w:val="0"/>
          <w:sz w:val="24"/>
          <w:szCs w:val="24"/>
          <w:lang w:eastAsia="en-US"/>
          <w14:ligatures w14:val="none"/>
        </w:rPr>
        <w:t xml:space="preserve"> INA § 217(a)(12)(A).  </w:t>
      </w:r>
    </w:p>
    <w:p w:rsidR="00621D7F" w:rsidRPr="00621D7F" w:rsidP="18085E31" w14:paraId="53A3EBA8" w14:textId="07EAABB5">
      <w:pPr>
        <w:spacing w:after="0" w:line="240" w:lineRule="auto"/>
        <w:rPr>
          <w:rFonts w:ascii="Arial" w:eastAsia="Times New Roman" w:hAnsi="Arial" w:cs="Arial"/>
          <w:kern w:val="0"/>
          <w:sz w:val="24"/>
          <w:szCs w:val="24"/>
          <w:lang w:eastAsia="en-US"/>
          <w14:ligatures w14:val="none"/>
        </w:rPr>
      </w:pPr>
    </w:p>
    <w:p w:rsidR="00621D7F" w:rsidRPr="00621D7F" w:rsidP="00621D7F" w14:paraId="52948112" w14:textId="61F02DC2">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CBP requires applicants to upload a picture of their complete biographic passport page, including the</w:t>
      </w:r>
      <w:r w:rsidRPr="00621D7F" w:rsidR="157910E5">
        <w:rPr>
          <w:rFonts w:ascii="Arial" w:eastAsia="Times New Roman" w:hAnsi="Arial" w:cs="Arial"/>
          <w:kern w:val="0"/>
          <w:sz w:val="24"/>
          <w:szCs w:val="24"/>
          <w:lang w:eastAsia="en-US"/>
          <w14:ligatures w14:val="none"/>
        </w:rPr>
        <w:t xml:space="preserve"> Machine-Readable Zone</w:t>
      </w:r>
      <w:r w:rsidRPr="00621D7F" w:rsidR="2E122F17">
        <w:rPr>
          <w:rFonts w:ascii="Arial" w:eastAsia="Times New Roman" w:hAnsi="Arial" w:cs="Arial"/>
          <w:kern w:val="0"/>
          <w:sz w:val="24"/>
          <w:szCs w:val="24"/>
          <w:lang w:eastAsia="en-US"/>
          <w14:ligatures w14:val="none"/>
        </w:rPr>
        <w:t xml:space="preserve"> </w:t>
      </w:r>
      <w:r w:rsidRPr="00621D7F" w:rsidR="157910E5">
        <w:rPr>
          <w:rFonts w:ascii="Arial" w:eastAsia="Times New Roman" w:hAnsi="Arial" w:cs="Arial"/>
          <w:kern w:val="0"/>
          <w:sz w:val="24"/>
          <w:szCs w:val="24"/>
          <w:lang w:eastAsia="en-US"/>
          <w14:ligatures w14:val="none"/>
        </w:rPr>
        <w:t>(</w:t>
      </w:r>
      <w:r w:rsidRPr="00621D7F">
        <w:rPr>
          <w:rFonts w:ascii="Arial" w:eastAsia="Times New Roman" w:hAnsi="Arial" w:cs="Arial"/>
          <w:kern w:val="0"/>
          <w:sz w:val="24"/>
          <w:szCs w:val="24"/>
          <w:lang w:eastAsia="en-US"/>
          <w14:ligatures w14:val="none"/>
        </w:rPr>
        <w:t>MRZ</w:t>
      </w:r>
      <w:r w:rsidRPr="00621D7F" w:rsidR="141526E0">
        <w:rPr>
          <w:rFonts w:ascii="Arial" w:eastAsia="Times New Roman" w:hAnsi="Arial" w:cs="Arial"/>
          <w:kern w:val="0"/>
          <w:sz w:val="24"/>
          <w:szCs w:val="24"/>
          <w:lang w:eastAsia="en-US"/>
          <w14:ligatures w14:val="none"/>
        </w:rPr>
        <w:t>)</w:t>
      </w:r>
      <w:r w:rsidRPr="00621D7F">
        <w:rPr>
          <w:rFonts w:ascii="Arial" w:eastAsia="Times New Roman" w:hAnsi="Arial" w:cs="Arial"/>
          <w:kern w:val="0"/>
          <w:sz w:val="24"/>
          <w:szCs w:val="24"/>
          <w:lang w:eastAsia="en-US"/>
          <w14:ligatures w14:val="none"/>
        </w:rPr>
        <w:t xml:space="preserve"> and passport photograph. The addition of passport photos </w:t>
      </w:r>
      <w:r w:rsidR="006D3AEF">
        <w:rPr>
          <w:rFonts w:ascii="Arial" w:eastAsia="Times New Roman" w:hAnsi="Arial" w:cs="Arial"/>
          <w:kern w:val="0"/>
          <w:sz w:val="24"/>
          <w:szCs w:val="24"/>
          <w:lang w:eastAsia="en-US"/>
          <w14:ligatures w14:val="none"/>
        </w:rPr>
        <w:t>improves</w:t>
      </w:r>
      <w:r w:rsidRPr="00621D7F" w:rsidR="006D3AEF">
        <w:rPr>
          <w:rFonts w:ascii="Arial" w:eastAsia="Times New Roman" w:hAnsi="Arial" w:cs="Arial"/>
          <w:kern w:val="0"/>
          <w:sz w:val="24"/>
          <w:szCs w:val="24"/>
          <w:lang w:eastAsia="en-US"/>
          <w14:ligatures w14:val="none"/>
        </w:rPr>
        <w:t xml:space="preserve"> </w:t>
      </w:r>
      <w:r w:rsidRPr="00621D7F">
        <w:rPr>
          <w:rFonts w:ascii="Arial" w:eastAsia="Times New Roman" w:hAnsi="Arial" w:cs="Arial"/>
          <w:kern w:val="0"/>
          <w:sz w:val="24"/>
          <w:szCs w:val="24"/>
          <w:lang w:eastAsia="en-US"/>
          <w14:ligatures w14:val="none"/>
        </w:rPr>
        <w:t xml:space="preserve">CBP’s </w:t>
      </w:r>
      <w:r w:rsidR="006D3AEF">
        <w:rPr>
          <w:rFonts w:ascii="Arial" w:eastAsia="Times New Roman" w:hAnsi="Arial" w:cs="Arial"/>
          <w:kern w:val="0"/>
          <w:sz w:val="24"/>
          <w:szCs w:val="24"/>
          <w:lang w:eastAsia="en-US"/>
          <w14:ligatures w14:val="none"/>
        </w:rPr>
        <w:t>ability</w:t>
      </w:r>
      <w:r w:rsidRPr="00621D7F" w:rsidR="006D3AEF">
        <w:rPr>
          <w:rFonts w:ascii="Arial" w:eastAsia="Times New Roman" w:hAnsi="Arial" w:cs="Arial"/>
          <w:kern w:val="0"/>
          <w:sz w:val="24"/>
          <w:szCs w:val="24"/>
          <w:lang w:eastAsia="en-US"/>
          <w14:ligatures w14:val="none"/>
        </w:rPr>
        <w:t xml:space="preserve"> </w:t>
      </w:r>
      <w:r w:rsidRPr="00621D7F">
        <w:rPr>
          <w:rFonts w:ascii="Arial" w:eastAsia="Times New Roman" w:hAnsi="Arial" w:cs="Arial"/>
          <w:kern w:val="0"/>
          <w:sz w:val="24"/>
          <w:szCs w:val="24"/>
          <w:lang w:eastAsia="en-US"/>
          <w14:ligatures w14:val="none"/>
        </w:rPr>
        <w:t xml:space="preserve">to confirm an applicant’s identity and compare the photo against CBP and other government </w:t>
      </w:r>
      <w:r w:rsidR="009F36B0">
        <w:rPr>
          <w:rFonts w:ascii="Arial" w:eastAsia="Times New Roman" w:hAnsi="Arial" w:cs="Arial"/>
          <w:kern w:val="0"/>
          <w:sz w:val="24"/>
          <w:szCs w:val="24"/>
          <w:lang w:eastAsia="en-US"/>
          <w14:ligatures w14:val="none"/>
        </w:rPr>
        <w:t>databases</w:t>
      </w:r>
      <w:r w:rsidRPr="00621D7F" w:rsidR="009F36B0">
        <w:rPr>
          <w:rFonts w:ascii="Arial" w:eastAsia="Times New Roman" w:hAnsi="Arial" w:cs="Arial"/>
          <w:kern w:val="0"/>
          <w:sz w:val="24"/>
          <w:szCs w:val="24"/>
          <w:lang w:eastAsia="en-US"/>
          <w14:ligatures w14:val="none"/>
        </w:rPr>
        <w:t xml:space="preserve"> </w:t>
      </w:r>
      <w:r w:rsidRPr="00621D7F">
        <w:rPr>
          <w:rFonts w:ascii="Arial" w:eastAsia="Times New Roman" w:hAnsi="Arial" w:cs="Arial"/>
          <w:kern w:val="0"/>
          <w:sz w:val="24"/>
          <w:szCs w:val="24"/>
          <w:lang w:eastAsia="en-US"/>
          <w14:ligatures w14:val="none"/>
        </w:rPr>
        <w:t xml:space="preserve">to </w:t>
      </w:r>
      <w:r w:rsidR="008432BA">
        <w:rPr>
          <w:rFonts w:ascii="Arial" w:eastAsia="Times New Roman" w:hAnsi="Arial" w:cs="Arial"/>
          <w:kern w:val="0"/>
          <w:sz w:val="24"/>
          <w:szCs w:val="24"/>
          <w:lang w:eastAsia="en-US"/>
          <w14:ligatures w14:val="none"/>
        </w:rPr>
        <w:t>determine if any</w:t>
      </w:r>
      <w:r w:rsidRPr="00621D7F">
        <w:rPr>
          <w:rFonts w:ascii="Arial" w:eastAsia="Times New Roman" w:hAnsi="Arial" w:cs="Arial"/>
          <w:kern w:val="0"/>
          <w:sz w:val="24"/>
          <w:szCs w:val="24"/>
          <w:lang w:eastAsia="en-US"/>
          <w14:ligatures w14:val="none"/>
        </w:rPr>
        <w:t xml:space="preserve"> derogatory information</w:t>
      </w:r>
      <w:r w:rsidR="008432BA">
        <w:rPr>
          <w:rFonts w:ascii="Arial" w:eastAsia="Times New Roman" w:hAnsi="Arial" w:cs="Arial"/>
          <w:kern w:val="0"/>
          <w:sz w:val="24"/>
          <w:szCs w:val="24"/>
          <w:lang w:eastAsia="en-US"/>
          <w14:ligatures w14:val="none"/>
        </w:rPr>
        <w:t xml:space="preserve"> exists</w:t>
      </w:r>
      <w:r w:rsidRPr="00621D7F">
        <w:rPr>
          <w:rFonts w:ascii="Arial" w:eastAsia="Times New Roman" w:hAnsi="Arial" w:cs="Arial"/>
          <w:kern w:val="0"/>
          <w:sz w:val="24"/>
          <w:szCs w:val="24"/>
          <w:lang w:eastAsia="en-US"/>
          <w14:ligatures w14:val="none"/>
        </w:rPr>
        <w:t xml:space="preserve">.  Photos collected as part of the ESTA applications may also be used to match travelers at entry or exit. </w:t>
      </w:r>
    </w:p>
    <w:p w:rsidR="00621D7F" w:rsidRPr="00621D7F" w:rsidP="00621D7F" w14:paraId="26285EBD"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75C75245" w14:textId="61EFAC29">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CBP collects biometric data for identity confirmation on ESTA applications. ESTA applicants </w:t>
      </w:r>
      <w:r w:rsidR="0074740C">
        <w:rPr>
          <w:rFonts w:ascii="Arial" w:eastAsia="Times New Roman" w:hAnsi="Arial" w:cs="Arial"/>
          <w:kern w:val="0"/>
          <w:sz w:val="24"/>
          <w:szCs w:val="24"/>
          <w:lang w:eastAsia="en-US"/>
          <w14:ligatures w14:val="none"/>
        </w:rPr>
        <w:t>are</w:t>
      </w:r>
      <w:r w:rsidRPr="00621D7F">
        <w:rPr>
          <w:rFonts w:ascii="Arial" w:eastAsia="Times New Roman" w:hAnsi="Arial" w:cs="Arial"/>
          <w:kern w:val="0"/>
          <w:sz w:val="24"/>
          <w:szCs w:val="24"/>
          <w:lang w:eastAsia="en-US"/>
          <w14:ligatures w14:val="none"/>
        </w:rPr>
        <w:t xml:space="preserve"> prompted to take a selfie or “live” photo to conduct a “liveness” test to determine if the ESTA application is interfacing with a physically present human being and not an inanimate object, or if it is a photo of someone other than the lawful passport holder. </w:t>
      </w:r>
    </w:p>
    <w:p w:rsidR="00621D7F" w:rsidRPr="00621D7F" w:rsidP="00621D7F" w14:paraId="39E995C7" w14:textId="77777777">
      <w:pPr>
        <w:spacing w:after="0" w:line="240" w:lineRule="auto"/>
        <w:rPr>
          <w:rFonts w:ascii="Arial" w:eastAsia="Times New Roman" w:hAnsi="Arial" w:cs="Arial"/>
          <w:kern w:val="0"/>
          <w:sz w:val="24"/>
          <w:szCs w:val="24"/>
          <w:lang w:eastAsia="en-US"/>
          <w14:ligatures w14:val="none"/>
        </w:rPr>
      </w:pPr>
    </w:p>
    <w:p w:rsidR="002C1476" w:rsidRPr="00621D7F" w:rsidP="007C30D4" w14:paraId="3C2CDE24" w14:textId="482D9849">
      <w:pPr>
        <w:spacing w:after="0" w:line="240" w:lineRule="auto"/>
        <w:rPr>
          <w:rFonts w:ascii="Arial" w:eastAsia="Times New Roman" w:hAnsi="Arial" w:cs="Arial"/>
          <w:kern w:val="0"/>
          <w:sz w:val="24"/>
          <w:szCs w:val="24"/>
          <w:lang w:eastAsia="en-US"/>
          <w14:ligatures w14:val="none"/>
        </w:rPr>
      </w:pPr>
      <w:r>
        <w:rPr>
          <w:rFonts w:ascii="Arial" w:eastAsia="Times New Roman" w:hAnsi="Arial" w:cs="Arial"/>
          <w:kern w:val="0"/>
          <w:sz w:val="24"/>
          <w:szCs w:val="24"/>
          <w:lang w:eastAsia="en-US"/>
          <w14:ligatures w14:val="none"/>
        </w:rPr>
        <w:t xml:space="preserve">The </w:t>
      </w:r>
      <w:r w:rsidRPr="00621D7F" w:rsidR="00C87C0A">
        <w:rPr>
          <w:rFonts w:ascii="Arial" w:eastAsia="Times New Roman" w:hAnsi="Arial" w:cs="Arial"/>
          <w:kern w:val="0"/>
          <w:sz w:val="24"/>
          <w:szCs w:val="24"/>
          <w:lang w:eastAsia="en-US"/>
          <w14:ligatures w14:val="none"/>
        </w:rPr>
        <w:t xml:space="preserve">CBP ESTA Mobile Application provides an additional and more convenient option for intending VWP travelers to apply for a travel authorization via ESTA. </w:t>
      </w:r>
      <w:r w:rsidRPr="00621D7F" w:rsidR="001D5709">
        <w:rPr>
          <w:rFonts w:ascii="Arial" w:eastAsia="Times New Roman" w:hAnsi="Arial" w:cs="Arial"/>
          <w:kern w:val="0"/>
          <w:sz w:val="24"/>
          <w:szCs w:val="24"/>
          <w:lang w:eastAsia="en-US"/>
          <w14:ligatures w14:val="none"/>
        </w:rPr>
        <w:t xml:space="preserve">The ESTA Mobile Application is similar to the already established ESTA application website at https://esta.cbp.dhs.gov, but with Near Field Communication (NFC). NFC is a short-range wireless technology that enables communication between two electronic devices over short distances. </w:t>
      </w:r>
      <w:r w:rsidRPr="00621D7F">
        <w:rPr>
          <w:rFonts w:ascii="Arial" w:eastAsia="Times New Roman" w:hAnsi="Arial" w:cs="Arial"/>
          <w:kern w:val="0"/>
          <w:sz w:val="24"/>
          <w:szCs w:val="24"/>
          <w:lang w:eastAsia="en-US"/>
          <w14:ligatures w14:val="none"/>
        </w:rPr>
        <w:t>NFC</w:t>
      </w:r>
      <w:r w:rsidR="00855A26">
        <w:rPr>
          <w:rFonts w:ascii="Arial" w:eastAsia="Times New Roman" w:hAnsi="Arial" w:cs="Arial"/>
          <w:kern w:val="0"/>
          <w:sz w:val="24"/>
          <w:szCs w:val="24"/>
          <w:lang w:eastAsia="en-US"/>
          <w14:ligatures w14:val="none"/>
        </w:rPr>
        <w:t xml:space="preserve"> a</w:t>
      </w:r>
      <w:r w:rsidRPr="00621D7F">
        <w:rPr>
          <w:rFonts w:ascii="Arial" w:eastAsia="Times New Roman" w:hAnsi="Arial" w:cs="Arial"/>
          <w:kern w:val="0"/>
          <w:sz w:val="24"/>
          <w:szCs w:val="24"/>
          <w:lang w:eastAsia="en-US"/>
          <w14:ligatures w14:val="none"/>
        </w:rPr>
        <w:t>llows users</w:t>
      </w:r>
      <w:r w:rsidR="00BA732A">
        <w:rPr>
          <w:rFonts w:ascii="Arial" w:eastAsia="Times New Roman" w:hAnsi="Arial" w:cs="Arial"/>
          <w:kern w:val="0"/>
          <w:sz w:val="24"/>
          <w:szCs w:val="24"/>
          <w:lang w:eastAsia="en-US"/>
          <w14:ligatures w14:val="none"/>
        </w:rPr>
        <w:t xml:space="preserve"> whose mobil</w:t>
      </w:r>
      <w:r w:rsidR="00BC25E3">
        <w:rPr>
          <w:rFonts w:ascii="Arial" w:eastAsia="Times New Roman" w:hAnsi="Arial" w:cs="Arial"/>
          <w:kern w:val="0"/>
          <w:sz w:val="24"/>
          <w:szCs w:val="24"/>
          <w:lang w:eastAsia="en-US"/>
          <w14:ligatures w14:val="none"/>
        </w:rPr>
        <w:t>e</w:t>
      </w:r>
      <w:r w:rsidR="00BA732A">
        <w:rPr>
          <w:rFonts w:ascii="Arial" w:eastAsia="Times New Roman" w:hAnsi="Arial" w:cs="Arial"/>
          <w:kern w:val="0"/>
          <w:sz w:val="24"/>
          <w:szCs w:val="24"/>
          <w:lang w:eastAsia="en-US"/>
          <w14:ligatures w14:val="none"/>
        </w:rPr>
        <w:t xml:space="preserve"> devices have N</w:t>
      </w:r>
      <w:r w:rsidR="00383C71">
        <w:rPr>
          <w:rFonts w:ascii="Arial" w:eastAsia="Times New Roman" w:hAnsi="Arial" w:cs="Arial"/>
          <w:kern w:val="0"/>
          <w:sz w:val="24"/>
          <w:szCs w:val="24"/>
          <w:lang w:eastAsia="en-US"/>
          <w14:ligatures w14:val="none"/>
        </w:rPr>
        <w:t>FC cap</w:t>
      </w:r>
      <w:r w:rsidR="00BC25E3">
        <w:rPr>
          <w:rFonts w:ascii="Arial" w:eastAsia="Times New Roman" w:hAnsi="Arial" w:cs="Arial"/>
          <w:kern w:val="0"/>
          <w:sz w:val="24"/>
          <w:szCs w:val="24"/>
          <w:lang w:eastAsia="en-US"/>
          <w14:ligatures w14:val="none"/>
        </w:rPr>
        <w:t xml:space="preserve">ability </w:t>
      </w:r>
      <w:r w:rsidRPr="00621D7F">
        <w:rPr>
          <w:rFonts w:ascii="Arial" w:eastAsia="Times New Roman" w:hAnsi="Arial" w:cs="Arial"/>
          <w:kern w:val="0"/>
          <w:sz w:val="24"/>
          <w:szCs w:val="24"/>
          <w:lang w:eastAsia="en-US"/>
          <w14:ligatures w14:val="none"/>
        </w:rPr>
        <w:t xml:space="preserve">to scan the passport e-Chip (embedded in the passport) to automatically extract traveler data. If the mobile device does not have NFC capability, the user can submit an ESTA application via the established website. </w:t>
      </w:r>
    </w:p>
    <w:p w:rsidR="002C1476" w:rsidRPr="00621D7F" w:rsidP="002C1476" w14:paraId="2052D8A2" w14:textId="77777777">
      <w:pPr>
        <w:spacing w:after="0" w:line="240" w:lineRule="auto"/>
        <w:rPr>
          <w:rFonts w:ascii="Arial" w:eastAsia="Times New Roman" w:hAnsi="Arial" w:cs="Arial"/>
          <w:kern w:val="0"/>
          <w:sz w:val="24"/>
          <w:szCs w:val="24"/>
          <w:lang w:eastAsia="en-US"/>
          <w14:ligatures w14:val="none"/>
        </w:rPr>
      </w:pPr>
    </w:p>
    <w:p w:rsidR="002C1476" w:rsidRPr="00621D7F" w:rsidP="002C1476" w14:paraId="254D7241"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After determining if the mobile device has NFC capability:</w:t>
      </w:r>
    </w:p>
    <w:p w:rsidR="002C1476" w:rsidRPr="00621D7F" w:rsidP="002C1476" w14:paraId="2724F252" w14:textId="77777777">
      <w:pPr>
        <w:numPr>
          <w:ilvl w:val="0"/>
          <w:numId w:val="6"/>
        </w:num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The applicant takes a selfie or “live” photo (another person may also take a photo of the applicant).</w:t>
      </w:r>
    </w:p>
    <w:p w:rsidR="002C1476" w:rsidRPr="00621D7F" w:rsidP="002C1476" w14:paraId="4F70EAF0" w14:textId="77777777">
      <w:pPr>
        <w:numPr>
          <w:ilvl w:val="0"/>
          <w:numId w:val="6"/>
        </w:num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The ESTA Mobile Application will do a “liveness” test to determine that it is interfacing with a physically present human being and not an inanimate object, or if it is a photo of someone other than the lawful passport holder.</w:t>
      </w:r>
    </w:p>
    <w:p w:rsidR="002C1476" w:rsidRPr="00621D7F" w:rsidP="002C1476" w14:paraId="39F1C70A" w14:textId="77777777">
      <w:pPr>
        <w:numPr>
          <w:ilvl w:val="0"/>
          <w:numId w:val="6"/>
        </w:num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If the applicant’s passport photo does not match the “liveness” photo submitted, a “Third Party Acknowledgement” option is available. A prompt on the screen will display, which requires confirmation.</w:t>
      </w:r>
    </w:p>
    <w:p w:rsidR="002C1476" w:rsidRPr="00621D7F" w:rsidP="002C1476" w14:paraId="0B6D99E9" w14:textId="77777777">
      <w:pPr>
        <w:numPr>
          <w:ilvl w:val="0"/>
          <w:numId w:val="6"/>
        </w:num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The applicant proceeds by completing the data fields the same as with the established ESTA application.  </w:t>
      </w:r>
    </w:p>
    <w:p w:rsidR="002C1476" w:rsidRPr="00621D7F" w:rsidP="002C1476" w14:paraId="06B639DE" w14:textId="77777777">
      <w:pPr>
        <w:numPr>
          <w:ilvl w:val="0"/>
          <w:numId w:val="6"/>
        </w:num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After completing the application, the applicant can review their responses before submission.</w:t>
      </w:r>
    </w:p>
    <w:p w:rsidR="00A02DB5" w:rsidP="001D5709" w14:paraId="6D183150"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692925B7" w14:textId="006628DD">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The Mobile App</w:t>
      </w:r>
      <w:r w:rsidRPr="7B4E18FA" w:rsidR="7CABFA50">
        <w:rPr>
          <w:rFonts w:ascii="Arial" w:eastAsia="Times New Roman" w:hAnsi="Arial" w:cs="Arial"/>
          <w:sz w:val="24"/>
          <w:szCs w:val="24"/>
          <w:lang w:eastAsia="en-US"/>
        </w:rPr>
        <w:t>lication</w:t>
      </w:r>
      <w:r w:rsidRPr="00621D7F">
        <w:rPr>
          <w:rFonts w:ascii="Arial" w:eastAsia="Times New Roman" w:hAnsi="Arial" w:cs="Arial"/>
          <w:kern w:val="0"/>
          <w:sz w:val="24"/>
          <w:szCs w:val="24"/>
          <w:lang w:eastAsia="en-US"/>
          <w14:ligatures w14:val="none"/>
        </w:rPr>
        <w:t xml:space="preserve"> will collect biometric data for confirmation of identity. </w:t>
      </w:r>
      <w:r w:rsidR="006C2A00">
        <w:rPr>
          <w:rFonts w:ascii="Arial" w:eastAsia="Times New Roman" w:hAnsi="Arial" w:cs="Arial"/>
          <w:kern w:val="0"/>
          <w:sz w:val="24"/>
          <w:szCs w:val="24"/>
          <w:lang w:eastAsia="en-US"/>
          <w14:ligatures w14:val="none"/>
        </w:rPr>
        <w:t xml:space="preserve">This is </w:t>
      </w:r>
      <w:r w:rsidRPr="7B4E18FA" w:rsidR="3C8379B2">
        <w:rPr>
          <w:rFonts w:ascii="Arial" w:eastAsia="Times New Roman" w:hAnsi="Arial" w:cs="Arial"/>
          <w:sz w:val="24"/>
          <w:szCs w:val="24"/>
          <w:lang w:eastAsia="en-US"/>
        </w:rPr>
        <w:t>a</w:t>
      </w:r>
      <w:r w:rsidRPr="00621D7F" w:rsidR="0A62D02C">
        <w:rPr>
          <w:rFonts w:ascii="Arial" w:eastAsia="Times New Roman" w:hAnsi="Arial" w:cs="Arial"/>
          <w:kern w:val="0"/>
          <w:sz w:val="24"/>
          <w:szCs w:val="24"/>
          <w:lang w:eastAsia="en-US"/>
          <w14:ligatures w14:val="none"/>
        </w:rPr>
        <w:t>nother</w:t>
      </w:r>
      <w:r w:rsidRPr="00621D7F">
        <w:rPr>
          <w:rFonts w:ascii="Arial" w:eastAsia="Times New Roman" w:hAnsi="Arial" w:cs="Arial"/>
          <w:kern w:val="0"/>
          <w:sz w:val="24"/>
          <w:szCs w:val="24"/>
          <w:lang w:eastAsia="en-US"/>
          <w14:ligatures w14:val="none"/>
        </w:rPr>
        <w:t xml:space="preserve"> enhancement</w:t>
      </w:r>
      <w:r w:rsidR="00201A51">
        <w:rPr>
          <w:rFonts w:ascii="Arial" w:eastAsia="Times New Roman" w:hAnsi="Arial" w:cs="Arial"/>
          <w:kern w:val="0"/>
          <w:sz w:val="24"/>
          <w:szCs w:val="24"/>
          <w:lang w:eastAsia="en-US"/>
          <w14:ligatures w14:val="none"/>
        </w:rPr>
        <w:t xml:space="preserve"> that</w:t>
      </w:r>
      <w:r w:rsidRPr="00621D7F">
        <w:rPr>
          <w:rFonts w:ascii="Arial" w:eastAsia="Times New Roman" w:hAnsi="Arial" w:cs="Arial"/>
          <w:kern w:val="0"/>
          <w:sz w:val="24"/>
          <w:szCs w:val="24"/>
          <w:lang w:eastAsia="en-US"/>
          <w14:ligatures w14:val="none"/>
        </w:rPr>
        <w:t xml:space="preserve"> </w:t>
      </w:r>
      <w:r w:rsidR="00025105">
        <w:rPr>
          <w:rFonts w:ascii="Arial" w:eastAsia="Times New Roman" w:hAnsi="Arial" w:cs="Arial"/>
          <w:kern w:val="0"/>
          <w:sz w:val="24"/>
          <w:szCs w:val="24"/>
          <w:lang w:eastAsia="en-US"/>
          <w14:ligatures w14:val="none"/>
        </w:rPr>
        <w:t>will ensure using the app</w:t>
      </w:r>
      <w:r w:rsidR="00201A51">
        <w:rPr>
          <w:rFonts w:ascii="Arial" w:eastAsia="Times New Roman" w:hAnsi="Arial" w:cs="Arial"/>
          <w:kern w:val="0"/>
          <w:sz w:val="24"/>
          <w:szCs w:val="24"/>
          <w:lang w:eastAsia="en-US"/>
          <w14:ligatures w14:val="none"/>
        </w:rPr>
        <w:t>,</w:t>
      </w:r>
      <w:r w:rsidR="00025105">
        <w:rPr>
          <w:rFonts w:ascii="Arial" w:eastAsia="Times New Roman" w:hAnsi="Arial" w:cs="Arial"/>
          <w:kern w:val="0"/>
          <w:sz w:val="24"/>
          <w:szCs w:val="24"/>
          <w:lang w:eastAsia="en-US"/>
          <w14:ligatures w14:val="none"/>
        </w:rPr>
        <w:t xml:space="preserve"> instead of the normal process</w:t>
      </w:r>
      <w:r w:rsidR="00201A51">
        <w:rPr>
          <w:rFonts w:ascii="Arial" w:eastAsia="Times New Roman" w:hAnsi="Arial" w:cs="Arial"/>
          <w:kern w:val="0"/>
          <w:sz w:val="24"/>
          <w:szCs w:val="24"/>
          <w:lang w:eastAsia="en-US"/>
          <w14:ligatures w14:val="none"/>
        </w:rPr>
        <w:t>,</w:t>
      </w:r>
      <w:r w:rsidR="00025105">
        <w:rPr>
          <w:rFonts w:ascii="Arial" w:eastAsia="Times New Roman" w:hAnsi="Arial" w:cs="Arial"/>
          <w:kern w:val="0"/>
          <w:sz w:val="24"/>
          <w:szCs w:val="24"/>
          <w:lang w:eastAsia="en-US"/>
          <w14:ligatures w14:val="none"/>
        </w:rPr>
        <w:t xml:space="preserve"> does not create a loophole that would allow </w:t>
      </w:r>
      <w:r w:rsidRPr="00621D7F">
        <w:rPr>
          <w:rFonts w:ascii="Arial" w:eastAsia="Times New Roman" w:hAnsi="Arial" w:cs="Arial"/>
          <w:kern w:val="0"/>
          <w:sz w:val="24"/>
          <w:szCs w:val="24"/>
          <w:lang w:eastAsia="en-US"/>
          <w14:ligatures w14:val="none"/>
        </w:rPr>
        <w:t xml:space="preserve">persons to travel to the United States under the VWP by fraud.  </w:t>
      </w:r>
      <w:r w:rsidR="00466846">
        <w:rPr>
          <w:rFonts w:ascii="Arial" w:eastAsia="Times New Roman" w:hAnsi="Arial" w:cs="Arial"/>
          <w:kern w:val="0"/>
          <w:sz w:val="24"/>
          <w:szCs w:val="24"/>
          <w:lang w:eastAsia="en-US"/>
          <w14:ligatures w14:val="none"/>
        </w:rPr>
        <w:t>The ESTA Mobile Application</w:t>
      </w:r>
      <w:r w:rsidRPr="00621D7F" w:rsidR="00466846">
        <w:rPr>
          <w:rFonts w:ascii="Arial" w:eastAsia="Times New Roman" w:hAnsi="Arial" w:cs="Arial"/>
          <w:kern w:val="0"/>
          <w:sz w:val="24"/>
          <w:szCs w:val="24"/>
          <w:lang w:eastAsia="en-US"/>
          <w14:ligatures w14:val="none"/>
        </w:rPr>
        <w:t xml:space="preserve"> </w:t>
      </w:r>
      <w:r w:rsidRPr="00621D7F" w:rsidR="78865C03">
        <w:rPr>
          <w:rFonts w:ascii="Arial" w:eastAsia="Times New Roman" w:hAnsi="Arial" w:cs="Arial"/>
          <w:kern w:val="0"/>
          <w:sz w:val="24"/>
          <w:szCs w:val="24"/>
          <w:lang w:eastAsia="en-US"/>
          <w14:ligatures w14:val="none"/>
        </w:rPr>
        <w:t>is</w:t>
      </w:r>
      <w:r w:rsidRPr="00621D7F">
        <w:rPr>
          <w:rFonts w:ascii="Arial" w:eastAsia="Times New Roman" w:hAnsi="Arial" w:cs="Arial"/>
          <w:kern w:val="0"/>
          <w:sz w:val="24"/>
          <w:szCs w:val="24"/>
          <w:lang w:eastAsia="en-US"/>
          <w14:ligatures w14:val="none"/>
        </w:rPr>
        <w:t xml:space="preserve"> accessible via mobile devices, i.e., mobile phones and tablets. </w:t>
      </w:r>
      <w:r w:rsidR="003F132F">
        <w:rPr>
          <w:rFonts w:ascii="Arial" w:eastAsia="Times New Roman" w:hAnsi="Arial" w:cs="Arial"/>
          <w:kern w:val="0"/>
          <w:sz w:val="24"/>
          <w:szCs w:val="24"/>
          <w:lang w:eastAsia="en-US"/>
          <w14:ligatures w14:val="none"/>
        </w:rPr>
        <w:t xml:space="preserve">This </w:t>
      </w:r>
      <w:r w:rsidR="00B91B96">
        <w:rPr>
          <w:rFonts w:ascii="Arial" w:eastAsia="Times New Roman" w:hAnsi="Arial" w:cs="Arial"/>
          <w:kern w:val="0"/>
          <w:sz w:val="24"/>
          <w:szCs w:val="24"/>
          <w:lang w:eastAsia="en-US"/>
          <w14:ligatures w14:val="none"/>
        </w:rPr>
        <w:t>Mobile Application facilitates and expands accessibility for intending travel</w:t>
      </w:r>
      <w:r w:rsidR="002736D8">
        <w:rPr>
          <w:rFonts w:ascii="Arial" w:eastAsia="Times New Roman" w:hAnsi="Arial" w:cs="Arial"/>
          <w:kern w:val="0"/>
          <w:sz w:val="24"/>
          <w:szCs w:val="24"/>
          <w:lang w:eastAsia="en-US"/>
          <w14:ligatures w14:val="none"/>
        </w:rPr>
        <w:t>er</w:t>
      </w:r>
      <w:r w:rsidR="00B91B96">
        <w:rPr>
          <w:rFonts w:ascii="Arial" w:eastAsia="Times New Roman" w:hAnsi="Arial" w:cs="Arial"/>
          <w:kern w:val="0"/>
          <w:sz w:val="24"/>
          <w:szCs w:val="24"/>
          <w:lang w:eastAsia="en-US"/>
          <w14:ligatures w14:val="none"/>
        </w:rPr>
        <w:t>s seeking to submit an ESTA application</w:t>
      </w:r>
      <w:r w:rsidRPr="00621D7F">
        <w:rPr>
          <w:rFonts w:ascii="Arial" w:eastAsia="Times New Roman" w:hAnsi="Arial" w:cs="Arial"/>
          <w:kern w:val="0"/>
          <w:sz w:val="24"/>
          <w:szCs w:val="24"/>
          <w:lang w:eastAsia="en-US"/>
          <w14:ligatures w14:val="none"/>
        </w:rPr>
        <w:t xml:space="preserve">, because an ESTA applicant </w:t>
      </w:r>
      <w:r w:rsidRPr="00621D7F" w:rsidR="37173BDE">
        <w:rPr>
          <w:rFonts w:ascii="Arial" w:eastAsia="Times New Roman" w:hAnsi="Arial" w:cs="Arial"/>
          <w:kern w:val="0"/>
          <w:sz w:val="24"/>
          <w:szCs w:val="24"/>
          <w:lang w:eastAsia="en-US"/>
          <w14:ligatures w14:val="none"/>
        </w:rPr>
        <w:t xml:space="preserve">is </w:t>
      </w:r>
      <w:r w:rsidRPr="00621D7F">
        <w:rPr>
          <w:rFonts w:ascii="Arial" w:eastAsia="Times New Roman" w:hAnsi="Arial" w:cs="Arial"/>
          <w:kern w:val="0"/>
          <w:sz w:val="24"/>
          <w:szCs w:val="24"/>
          <w:lang w:eastAsia="en-US"/>
          <w14:ligatures w14:val="none"/>
        </w:rPr>
        <w:t xml:space="preserve">not limited to </w:t>
      </w:r>
      <w:r w:rsidR="00B91B96">
        <w:rPr>
          <w:rFonts w:ascii="Arial" w:eastAsia="Times New Roman" w:hAnsi="Arial" w:cs="Arial"/>
          <w:kern w:val="0"/>
          <w:sz w:val="24"/>
          <w:szCs w:val="24"/>
          <w:lang w:eastAsia="en-US"/>
          <w14:ligatures w14:val="none"/>
        </w:rPr>
        <w:t>u</w:t>
      </w:r>
      <w:r w:rsidR="000E2B24">
        <w:rPr>
          <w:rFonts w:ascii="Arial" w:eastAsia="Times New Roman" w:hAnsi="Arial" w:cs="Arial"/>
          <w:kern w:val="0"/>
          <w:sz w:val="24"/>
          <w:szCs w:val="24"/>
          <w:lang w:eastAsia="en-US"/>
          <w14:ligatures w14:val="none"/>
        </w:rPr>
        <w:t>s</w:t>
      </w:r>
      <w:r w:rsidR="00D767C6">
        <w:rPr>
          <w:rFonts w:ascii="Arial" w:eastAsia="Times New Roman" w:hAnsi="Arial" w:cs="Arial"/>
          <w:kern w:val="0"/>
          <w:sz w:val="24"/>
          <w:szCs w:val="24"/>
          <w:lang w:eastAsia="en-US"/>
          <w14:ligatures w14:val="none"/>
        </w:rPr>
        <w:t xml:space="preserve">ing </w:t>
      </w:r>
      <w:r w:rsidRPr="00621D7F">
        <w:rPr>
          <w:rFonts w:ascii="Arial" w:eastAsia="Times New Roman" w:hAnsi="Arial" w:cs="Arial"/>
          <w:kern w:val="0"/>
          <w:sz w:val="24"/>
          <w:szCs w:val="24"/>
          <w:lang w:eastAsia="en-US"/>
          <w14:ligatures w14:val="none"/>
        </w:rPr>
        <w:t>a desktop computer</w:t>
      </w:r>
      <w:r w:rsidR="00D767C6">
        <w:rPr>
          <w:rFonts w:ascii="Arial" w:eastAsia="Times New Roman" w:hAnsi="Arial" w:cs="Arial"/>
          <w:kern w:val="0"/>
          <w:sz w:val="24"/>
          <w:szCs w:val="24"/>
          <w:lang w:eastAsia="en-US"/>
          <w14:ligatures w14:val="none"/>
        </w:rPr>
        <w:t xml:space="preserve"> where mobile devices are more widely </w:t>
      </w:r>
      <w:r w:rsidR="001D5709">
        <w:rPr>
          <w:rFonts w:ascii="Arial" w:eastAsia="Times New Roman" w:hAnsi="Arial" w:cs="Arial"/>
          <w:kern w:val="0"/>
          <w:sz w:val="24"/>
          <w:szCs w:val="24"/>
          <w:lang w:eastAsia="en-US"/>
          <w14:ligatures w14:val="none"/>
        </w:rPr>
        <w:t>available.</w:t>
      </w:r>
      <w:r w:rsidRPr="00804BAC" w:rsidR="00804BAC">
        <w:rPr>
          <w:rFonts w:ascii="Arial" w:eastAsia="Times New Roman" w:hAnsi="Arial" w:cs="Arial"/>
          <w:kern w:val="0"/>
          <w:sz w:val="24"/>
          <w:szCs w:val="24"/>
          <w:lang w:eastAsia="en-US"/>
          <w14:ligatures w14:val="none"/>
        </w:rPr>
        <w:t xml:space="preserve"> </w:t>
      </w:r>
      <w:r w:rsidRPr="00621D7F">
        <w:rPr>
          <w:rFonts w:ascii="Arial" w:eastAsia="Times New Roman" w:hAnsi="Arial" w:cs="Arial"/>
          <w:kern w:val="0"/>
          <w:sz w:val="24"/>
          <w:szCs w:val="24"/>
          <w:lang w:eastAsia="en-US"/>
          <w14:ligatures w14:val="none"/>
        </w:rPr>
        <w:t xml:space="preserve"> </w:t>
      </w:r>
    </w:p>
    <w:p w:rsidR="00621D7F" w:rsidRPr="00621D7F" w:rsidP="00621D7F" w14:paraId="6A98BC9A"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1C57C18E" w14:textId="43BEFB12">
      <w:pPr>
        <w:spacing w:after="0" w:line="240" w:lineRule="auto"/>
        <w:rPr>
          <w:rFonts w:ascii="Arial" w:eastAsia="Times New Roman" w:hAnsi="Arial" w:cs="Arial"/>
          <w:kern w:val="0"/>
          <w:sz w:val="24"/>
          <w:szCs w:val="24"/>
          <w:lang w:eastAsia="en-US"/>
          <w14:ligatures w14:val="none"/>
        </w:rPr>
      </w:pPr>
      <w:r>
        <w:rPr>
          <w:rFonts w:ascii="Arial" w:eastAsia="Times New Roman" w:hAnsi="Arial" w:cs="Arial"/>
          <w:kern w:val="0"/>
          <w:sz w:val="24"/>
          <w:szCs w:val="24"/>
          <w:lang w:eastAsia="en-US"/>
          <w14:ligatures w14:val="none"/>
        </w:rPr>
        <w:t xml:space="preserve">On both the website and the Mobile Application, </w:t>
      </w:r>
      <w:r w:rsidRPr="00621D7F" w:rsidR="00C87C0A">
        <w:rPr>
          <w:rFonts w:ascii="Arial" w:eastAsia="Times New Roman" w:hAnsi="Arial" w:cs="Arial"/>
          <w:kern w:val="0"/>
          <w:sz w:val="24"/>
          <w:szCs w:val="24"/>
          <w:lang w:eastAsia="en-US"/>
          <w14:ligatures w14:val="none"/>
        </w:rPr>
        <w:t>CBP requests additional information from travelers, including the optional submission of social media identifiers</w:t>
      </w:r>
      <w:r w:rsidR="00B1143C">
        <w:rPr>
          <w:rFonts w:ascii="Arial" w:eastAsia="Times New Roman" w:hAnsi="Arial" w:cs="Arial"/>
          <w:kern w:val="0"/>
          <w:sz w:val="24"/>
          <w:szCs w:val="24"/>
          <w:lang w:eastAsia="en-US"/>
          <w14:ligatures w14:val="none"/>
        </w:rPr>
        <w:t>. This information is requested</w:t>
      </w:r>
      <w:r w:rsidRPr="00621D7F" w:rsidR="00C87C0A">
        <w:rPr>
          <w:rFonts w:ascii="Arial" w:eastAsia="Times New Roman" w:hAnsi="Arial" w:cs="Arial"/>
          <w:kern w:val="0"/>
          <w:sz w:val="24"/>
          <w:szCs w:val="24"/>
          <w:lang w:eastAsia="en-US"/>
          <w14:ligatures w14:val="none"/>
        </w:rPr>
        <w:t xml:space="preserve"> from most applicants worldwide to enhance</w:t>
      </w:r>
      <w:r w:rsidRPr="00621D7F" w:rsidR="6B7D1499">
        <w:rPr>
          <w:rFonts w:ascii="Arial" w:eastAsia="Times New Roman" w:hAnsi="Arial" w:cs="Arial"/>
          <w:kern w:val="0"/>
          <w:sz w:val="24"/>
          <w:szCs w:val="24"/>
          <w:lang w:eastAsia="en-US"/>
          <w14:ligatures w14:val="none"/>
        </w:rPr>
        <w:t xml:space="preserve"> the</w:t>
      </w:r>
      <w:r w:rsidRPr="00621D7F" w:rsidR="00C87C0A">
        <w:rPr>
          <w:rFonts w:ascii="Arial" w:eastAsia="Times New Roman" w:hAnsi="Arial" w:cs="Arial"/>
          <w:kern w:val="0"/>
          <w:sz w:val="24"/>
          <w:szCs w:val="24"/>
          <w:lang w:eastAsia="en-US"/>
          <w14:ligatures w14:val="none"/>
        </w:rPr>
        <w:t xml:space="preserve"> vetting and identity verification process, and to align with the Department of State’s immigrant and nonimmigrant visa application forms.</w:t>
      </w:r>
      <w:r w:rsidR="008B6EA0">
        <w:rPr>
          <w:rFonts w:ascii="Arial" w:eastAsia="Times New Roman" w:hAnsi="Arial" w:cs="Arial"/>
          <w:kern w:val="0"/>
          <w:sz w:val="24"/>
          <w:szCs w:val="24"/>
          <w:lang w:eastAsia="en-US"/>
          <w14:ligatures w14:val="none"/>
        </w:rPr>
        <w:t xml:space="preserve"> </w:t>
      </w:r>
      <w:r w:rsidRPr="00621D7F" w:rsidR="00C87C0A">
        <w:rPr>
          <w:rFonts w:ascii="Arial" w:eastAsia="Times New Roman" w:hAnsi="Arial" w:cs="Arial"/>
          <w:kern w:val="0"/>
          <w:sz w:val="24"/>
          <w:szCs w:val="24"/>
          <w:lang w:eastAsia="en-US"/>
          <w14:ligatures w14:val="none"/>
        </w:rPr>
        <w:t>The payment process will be the same as the established ESTA application, and the cost of each ESTA application will be 21 USD, except in the case of a denial, the fee is 4 USD.</w:t>
      </w:r>
    </w:p>
    <w:bookmarkEnd w:id="2"/>
    <w:p w:rsidR="00621D7F" w:rsidRPr="00621D7F" w:rsidP="00621D7F" w14:paraId="0DABF349"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6232FCFA" w14:textId="49A481D2">
      <w:pPr>
        <w:spacing w:after="0" w:line="240" w:lineRule="auto"/>
        <w:rPr>
          <w:rFonts w:ascii="Arial" w:eastAsia="Times New Roman" w:hAnsi="Arial" w:cs="Arial"/>
          <w:color w:val="000000"/>
          <w:kern w:val="0"/>
          <w:sz w:val="24"/>
          <w:szCs w:val="24"/>
          <w:lang w:eastAsia="en-US"/>
          <w14:ligatures w14:val="none"/>
        </w:rPr>
      </w:pPr>
      <w:bookmarkStart w:id="6" w:name="_Hlk87363463"/>
      <w:bookmarkStart w:id="7" w:name="_Hlk87363481"/>
      <w:r w:rsidRPr="18085E31">
        <w:rPr>
          <w:rFonts w:ascii="Arial" w:eastAsia="Times New Roman" w:hAnsi="Arial" w:cs="Arial"/>
          <w:color w:val="000000" w:themeColor="text1"/>
          <w:sz w:val="24"/>
          <w:szCs w:val="24"/>
          <w:lang w:eastAsia="en-US"/>
        </w:rPr>
        <w:t>In</w:t>
      </w:r>
      <w:r w:rsidRPr="18085E31" w:rsidR="6E73ECE7">
        <w:rPr>
          <w:rFonts w:ascii="Arial" w:eastAsia="Times New Roman" w:hAnsi="Arial" w:cs="Arial"/>
          <w:color w:val="000000" w:themeColor="text1"/>
          <w:sz w:val="24"/>
          <w:szCs w:val="24"/>
          <w:lang w:eastAsia="en-US"/>
        </w:rPr>
        <w:t xml:space="preserve"> accordance with the new designation process </w:t>
      </w:r>
      <w:r w:rsidRPr="18085E31" w:rsidR="010B38B3">
        <w:rPr>
          <w:rFonts w:ascii="Arial" w:eastAsia="Times New Roman" w:hAnsi="Arial" w:cs="Arial"/>
          <w:color w:val="000000" w:themeColor="text1"/>
          <w:sz w:val="24"/>
          <w:szCs w:val="24"/>
          <w:lang w:eastAsia="en-US"/>
        </w:rPr>
        <w:t>for VWP countries</w:t>
      </w:r>
      <w:r w:rsidRPr="18085E31" w:rsidR="6E73ECE7">
        <w:rPr>
          <w:rFonts w:ascii="Arial" w:eastAsia="Times New Roman" w:hAnsi="Arial" w:cs="Arial"/>
          <w:color w:val="000000" w:themeColor="text1"/>
          <w:sz w:val="24"/>
          <w:szCs w:val="24"/>
          <w:lang w:eastAsia="en-US"/>
        </w:rPr>
        <w:t xml:space="preserve"> as described in 89 FR</w:t>
      </w:r>
      <w:r w:rsidRPr="18085E31" w:rsidR="54446D41">
        <w:rPr>
          <w:rFonts w:ascii="Arial" w:eastAsia="Times New Roman" w:hAnsi="Arial" w:cs="Arial"/>
          <w:color w:val="000000" w:themeColor="text1"/>
          <w:sz w:val="24"/>
          <w:szCs w:val="24"/>
          <w:lang w:eastAsia="en-US"/>
        </w:rPr>
        <w:t xml:space="preserve">105391 </w:t>
      </w:r>
      <w:r w:rsidRPr="18085E31" w:rsidR="36137933">
        <w:rPr>
          <w:rFonts w:ascii="Arial" w:eastAsia="Times New Roman" w:hAnsi="Arial" w:cs="Arial"/>
          <w:color w:val="000000" w:themeColor="text1"/>
          <w:sz w:val="24"/>
          <w:szCs w:val="24"/>
          <w:lang w:eastAsia="en-US"/>
        </w:rPr>
        <w:t>on January 10, 2025, the Secretary for the Department of Homeland Security (DHS) announced Romania’s designation as the 43-member country of the VWP</w:t>
      </w:r>
      <w:r w:rsidRPr="18085E31" w:rsidR="4C526130">
        <w:rPr>
          <w:rFonts w:ascii="Arial" w:eastAsia="Times New Roman" w:hAnsi="Arial" w:cs="Arial"/>
          <w:color w:val="000000" w:themeColor="text1"/>
          <w:sz w:val="24"/>
          <w:szCs w:val="24"/>
          <w:lang w:eastAsia="en-US"/>
        </w:rPr>
        <w:t>.</w:t>
      </w:r>
      <w:r w:rsidRPr="18085E31" w:rsidR="36137933">
        <w:rPr>
          <w:rFonts w:ascii="Arial" w:eastAsia="Times New Roman" w:hAnsi="Arial" w:cs="Arial"/>
          <w:color w:val="000000" w:themeColor="text1"/>
          <w:sz w:val="24"/>
          <w:szCs w:val="24"/>
          <w:lang w:eastAsia="en-US"/>
        </w:rPr>
        <w:t xml:space="preserve"> </w:t>
      </w:r>
      <w:r w:rsidRPr="18085E31" w:rsidR="4C526130">
        <w:rPr>
          <w:rFonts w:ascii="Arial" w:eastAsia="Times New Roman" w:hAnsi="Arial" w:cs="Arial"/>
          <w:color w:val="000000" w:themeColor="text1"/>
          <w:sz w:val="24"/>
          <w:szCs w:val="24"/>
          <w:lang w:eastAsia="en-US"/>
        </w:rPr>
        <w:t xml:space="preserve">The current list </w:t>
      </w:r>
      <w:r w:rsidRPr="18085E31" w:rsidR="6CF14D90">
        <w:rPr>
          <w:rFonts w:ascii="Arial" w:eastAsia="Times New Roman" w:hAnsi="Arial" w:cs="Arial"/>
          <w:color w:val="000000" w:themeColor="text1"/>
          <w:sz w:val="24"/>
          <w:szCs w:val="24"/>
          <w:lang w:eastAsia="en-US"/>
        </w:rPr>
        <w:t>of designated</w:t>
      </w:r>
      <w:r w:rsidRPr="18085E31" w:rsidR="3EA06A0F">
        <w:rPr>
          <w:rFonts w:ascii="Arial" w:eastAsia="Times New Roman" w:hAnsi="Arial" w:cs="Arial"/>
          <w:color w:val="000000" w:themeColor="text1"/>
          <w:sz w:val="24"/>
          <w:szCs w:val="24"/>
          <w:lang w:eastAsia="en-US"/>
        </w:rPr>
        <w:t xml:space="preserve"> </w:t>
      </w:r>
      <w:r w:rsidRPr="18085E31" w:rsidR="38099580">
        <w:rPr>
          <w:rFonts w:ascii="Arial" w:eastAsia="Times New Roman" w:hAnsi="Arial" w:cs="Arial"/>
          <w:color w:val="000000" w:themeColor="text1"/>
          <w:sz w:val="24"/>
          <w:szCs w:val="24"/>
          <w:lang w:eastAsia="en-US"/>
        </w:rPr>
        <w:t>countries</w:t>
      </w:r>
      <w:r w:rsidRPr="18085E31" w:rsidR="2B8EE64F">
        <w:rPr>
          <w:rFonts w:ascii="Arial" w:eastAsia="Times New Roman" w:hAnsi="Arial" w:cs="Arial"/>
          <w:color w:val="000000" w:themeColor="text1"/>
          <w:sz w:val="24"/>
          <w:szCs w:val="24"/>
          <w:lang w:eastAsia="en-US"/>
        </w:rPr>
        <w:t xml:space="preserve"> can be found on the </w:t>
      </w:r>
      <w:r w:rsidRPr="18085E31" w:rsidR="2B8EE64F">
        <w:rPr>
          <w:rFonts w:ascii="Arial" w:eastAsia="Arial" w:hAnsi="Arial" w:cs="Arial"/>
          <w:sz w:val="24"/>
          <w:szCs w:val="24"/>
        </w:rPr>
        <w:t xml:space="preserve">DHS VWP website, </w:t>
      </w:r>
      <w:hyperlink r:id="rId11" w:history="1">
        <w:r w:rsidRPr="18085E31" w:rsidR="2B8EE64F">
          <w:rPr>
            <w:rStyle w:val="Hyperlink"/>
            <w:rFonts w:ascii="Arial" w:eastAsia="Arial" w:hAnsi="Arial" w:cs="Arial"/>
            <w:i/>
            <w:iCs/>
            <w:sz w:val="24"/>
            <w:szCs w:val="24"/>
          </w:rPr>
          <w:t>https://www.dhs.gov/ visa-waiver-program</w:t>
        </w:r>
      </w:hyperlink>
      <w:r w:rsidRPr="18085E31" w:rsidR="2B8EE64F">
        <w:rPr>
          <w:rFonts w:ascii="Arial" w:eastAsia="Arial" w:hAnsi="Arial" w:cs="Arial"/>
          <w:i/>
          <w:iCs/>
          <w:sz w:val="24"/>
          <w:szCs w:val="24"/>
        </w:rPr>
        <w:t>.</w:t>
      </w:r>
    </w:p>
    <w:p w:rsidR="00621D7F" w:rsidRPr="00621D7F" w:rsidP="00621D7F" w14:paraId="3769852B" w14:textId="0CDF1934">
      <w:pPr>
        <w:spacing w:after="0" w:line="240" w:lineRule="auto"/>
        <w:rPr>
          <w:rFonts w:ascii="Arial" w:eastAsia="Times New Roman" w:hAnsi="Arial" w:cs="Arial"/>
          <w:b/>
          <w:bCs/>
          <w:color w:val="000000"/>
          <w:kern w:val="0"/>
          <w:sz w:val="24"/>
          <w:szCs w:val="24"/>
          <w:lang w:eastAsia="en-US"/>
          <w14:ligatures w14:val="none"/>
        </w:rPr>
      </w:pPr>
    </w:p>
    <w:p w:rsidR="00201A51" w:rsidP="00827A60" w14:paraId="3CC50EFE" w14:textId="5533436B">
      <w:pPr>
        <w:spacing w:after="0" w:line="240" w:lineRule="auto"/>
        <w:contextualSpacing/>
        <w:rPr>
          <w:rFonts w:ascii="Arial" w:eastAsia="Times New Roman" w:hAnsi="Arial" w:cs="Arial"/>
          <w:b/>
          <w:bCs/>
          <w:color w:val="000000"/>
          <w:kern w:val="0"/>
          <w:sz w:val="24"/>
          <w:szCs w:val="24"/>
          <w:u w:val="single"/>
          <w:lang w:eastAsia="en-US"/>
          <w14:ligatures w14:val="none"/>
        </w:rPr>
      </w:pPr>
      <w:r w:rsidRPr="005B0CFA">
        <w:rPr>
          <w:rFonts w:ascii="Arial" w:eastAsia="Times New Roman" w:hAnsi="Arial" w:cs="Arial"/>
          <w:b/>
          <w:bCs/>
          <w:color w:val="000000"/>
          <w:kern w:val="0"/>
          <w:sz w:val="24"/>
          <w:szCs w:val="24"/>
          <w:u w:val="single"/>
          <w:lang w:eastAsia="en-US"/>
          <w14:ligatures w14:val="none"/>
        </w:rPr>
        <w:t xml:space="preserve">Proposed Emergency </w:t>
      </w:r>
      <w:r w:rsidRPr="005B0CFA" w:rsidR="00C87C0A">
        <w:rPr>
          <w:rFonts w:ascii="Arial" w:eastAsia="Times New Roman" w:hAnsi="Arial" w:cs="Arial"/>
          <w:b/>
          <w:bCs/>
          <w:color w:val="000000"/>
          <w:kern w:val="0"/>
          <w:sz w:val="24"/>
          <w:szCs w:val="24"/>
          <w:u w:val="single"/>
          <w:lang w:eastAsia="en-US"/>
          <w14:ligatures w14:val="none"/>
        </w:rPr>
        <w:t>Change</w:t>
      </w:r>
      <w:r w:rsidRPr="005B0CFA" w:rsidR="00EE1A69">
        <w:rPr>
          <w:rFonts w:ascii="Arial" w:eastAsia="Times New Roman" w:hAnsi="Arial" w:cs="Arial"/>
          <w:b/>
          <w:bCs/>
          <w:color w:val="000000"/>
          <w:kern w:val="0"/>
          <w:sz w:val="24"/>
          <w:szCs w:val="24"/>
          <w:u w:val="single"/>
          <w:lang w:eastAsia="en-US"/>
          <w14:ligatures w14:val="none"/>
        </w:rPr>
        <w:t>s</w:t>
      </w:r>
      <w:bookmarkEnd w:id="6"/>
      <w:r w:rsidRPr="005B0CFA">
        <w:rPr>
          <w:rFonts w:ascii="Arial" w:eastAsia="Times New Roman" w:hAnsi="Arial" w:cs="Arial"/>
          <w:b/>
          <w:bCs/>
          <w:color w:val="000000"/>
          <w:kern w:val="0"/>
          <w:sz w:val="24"/>
          <w:szCs w:val="24"/>
          <w:u w:val="single"/>
          <w:lang w:eastAsia="en-US"/>
          <w14:ligatures w14:val="none"/>
        </w:rPr>
        <w:t>:</w:t>
      </w:r>
    </w:p>
    <w:p w:rsidR="00827A60" w:rsidRPr="008B6EA0" w:rsidP="00827A60" w14:paraId="09139936" w14:textId="1AA0679C">
      <w:pPr>
        <w:spacing w:after="0" w:line="240" w:lineRule="auto"/>
        <w:contextualSpacing/>
        <w:rPr>
          <w:rFonts w:ascii="Arial" w:eastAsia="Times New Roman" w:hAnsi="Arial" w:cs="Arial"/>
          <w:kern w:val="0"/>
          <w:sz w:val="24"/>
          <w:szCs w:val="24"/>
          <w:u w:val="single"/>
          <w:lang w:eastAsia="en-US"/>
          <w14:ligatures w14:val="none"/>
        </w:rPr>
      </w:pPr>
      <w:r>
        <w:rPr>
          <w:rFonts w:ascii="Arial" w:eastAsia="Times New Roman" w:hAnsi="Arial" w:cs="Arial"/>
          <w:color w:val="000000"/>
          <w:kern w:val="0"/>
          <w:sz w:val="24"/>
          <w:szCs w:val="24"/>
          <w:u w:val="single"/>
          <w:lang w:eastAsia="en-US"/>
          <w14:ligatures w14:val="none"/>
        </w:rPr>
        <w:t>The following changes listed below are being submitted to OMB for consi</w:t>
      </w:r>
      <w:r w:rsidR="00484561">
        <w:rPr>
          <w:rFonts w:ascii="Arial" w:eastAsia="Times New Roman" w:hAnsi="Arial" w:cs="Arial"/>
          <w:color w:val="000000"/>
          <w:kern w:val="0"/>
          <w:sz w:val="24"/>
          <w:szCs w:val="24"/>
          <w:u w:val="single"/>
          <w:lang w:eastAsia="en-US"/>
          <w14:ligatures w14:val="none"/>
        </w:rPr>
        <w:t>deration of approval</w:t>
      </w:r>
      <w:r>
        <w:rPr>
          <w:rFonts w:ascii="Arial" w:eastAsia="Times New Roman" w:hAnsi="Arial" w:cs="Arial"/>
          <w:color w:val="000000"/>
          <w:kern w:val="0"/>
          <w:sz w:val="24"/>
          <w:szCs w:val="24"/>
          <w:u w:val="single"/>
          <w:lang w:eastAsia="en-US"/>
          <w14:ligatures w14:val="none"/>
        </w:rPr>
        <w:t xml:space="preserve"> on an emergency </w:t>
      </w:r>
      <w:r w:rsidR="00484561">
        <w:rPr>
          <w:rFonts w:ascii="Arial" w:eastAsia="Times New Roman" w:hAnsi="Arial" w:cs="Arial"/>
          <w:color w:val="000000"/>
          <w:kern w:val="0"/>
          <w:sz w:val="24"/>
          <w:szCs w:val="24"/>
          <w:u w:val="single"/>
          <w:lang w:eastAsia="en-US"/>
          <w14:ligatures w14:val="none"/>
        </w:rPr>
        <w:t>clearance, with the justification of an unanticipated event and reasons to believe following the normal PRA process would result in public harm.</w:t>
      </w:r>
      <w:r>
        <w:rPr>
          <w:rFonts w:ascii="Arial" w:eastAsia="Times New Roman" w:hAnsi="Arial" w:cs="Arial"/>
          <w:color w:val="000000"/>
          <w:kern w:val="0"/>
          <w:sz w:val="24"/>
          <w:szCs w:val="24"/>
          <w:u w:val="single"/>
          <w:lang w:eastAsia="en-US"/>
          <w14:ligatures w14:val="none"/>
        </w:rPr>
        <w:t xml:space="preserve"> </w:t>
      </w:r>
      <w:r w:rsidRPr="008B6EA0" w:rsidR="00C87C0A">
        <w:rPr>
          <w:rFonts w:ascii="Arial" w:eastAsia="Times New Roman" w:hAnsi="Arial" w:cs="Arial"/>
          <w:kern w:val="0"/>
          <w:sz w:val="24"/>
          <w:szCs w:val="24"/>
          <w:u w:val="single"/>
          <w:lang w:eastAsia="en-US"/>
          <w14:ligatures w14:val="none"/>
        </w:rPr>
        <w:t xml:space="preserve"> </w:t>
      </w:r>
    </w:p>
    <w:p w:rsidR="00EE1A69" w:rsidRPr="00827A60" w:rsidP="00827A60" w14:paraId="73E9DC28" w14:textId="77777777">
      <w:pPr>
        <w:spacing w:after="0" w:line="240" w:lineRule="auto"/>
        <w:contextualSpacing/>
        <w:rPr>
          <w:rFonts w:ascii="Arial" w:eastAsia="Times New Roman" w:hAnsi="Arial" w:cs="Arial"/>
          <w:kern w:val="0"/>
          <w:sz w:val="24"/>
          <w:szCs w:val="24"/>
          <w:u w:val="single"/>
          <w:lang w:eastAsia="en-US"/>
          <w14:ligatures w14:val="none"/>
        </w:rPr>
      </w:pPr>
    </w:p>
    <w:p w:rsidR="00621D7F" w:rsidRPr="00621D7F" w:rsidP="00621D7F" w14:paraId="6626A081" w14:textId="54F2FE53">
      <w:pPr>
        <w:numPr>
          <w:ilvl w:val="0"/>
          <w:numId w:val="7"/>
        </w:numPr>
        <w:spacing w:after="0" w:line="240" w:lineRule="auto"/>
        <w:contextualSpacing/>
        <w:rPr>
          <w:rFonts w:ascii="Arial" w:eastAsia="Times New Roman" w:hAnsi="Arial" w:cs="Arial"/>
          <w:kern w:val="0"/>
          <w:sz w:val="24"/>
          <w:szCs w:val="24"/>
          <w:u w:val="single"/>
          <w:lang w:eastAsia="en-US"/>
          <w14:ligatures w14:val="none"/>
        </w:rPr>
      </w:pPr>
      <w:r w:rsidRPr="00621D7F">
        <w:rPr>
          <w:rFonts w:ascii="Arial" w:eastAsia="Times New Roman" w:hAnsi="Arial" w:cs="Arial"/>
          <w:kern w:val="0"/>
          <w:sz w:val="24"/>
          <w:szCs w:val="24"/>
          <w:u w:val="single"/>
          <w:lang w:eastAsia="en-US"/>
          <w14:ligatures w14:val="none"/>
        </w:rPr>
        <w:t>Voluntary Self-Reported Exit (VSRE) Pilot and I-94 Automation:</w:t>
      </w:r>
    </w:p>
    <w:p w:rsidR="00621D7F" w:rsidRPr="00621D7F" w:rsidP="00621D7F" w14:paraId="72E8658D" w14:textId="09B2A6B2">
      <w:pPr>
        <w:spacing w:after="0" w:line="240" w:lineRule="auto"/>
        <w:rPr>
          <w:rFonts w:ascii="Arial" w:eastAsia="Times New Roman" w:hAnsi="Arial" w:cs="Arial"/>
          <w:kern w:val="0"/>
          <w:sz w:val="24"/>
          <w:szCs w:val="24"/>
          <w:lang w:eastAsia="en-US"/>
          <w14:ligatures w14:val="none"/>
        </w:rPr>
      </w:pPr>
    </w:p>
    <w:p w:rsidR="00621D7F" w:rsidRPr="00621D7F" w:rsidP="002F01A8" w14:paraId="2252BE4E" w14:textId="1A6B22A8">
      <w:pPr>
        <w:spacing w:after="0" w:line="240" w:lineRule="auto"/>
        <w:ind w:left="360"/>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CBP is implementing a new </w:t>
      </w:r>
      <w:r w:rsidR="000A634B">
        <w:rPr>
          <w:rFonts w:ascii="Arial" w:eastAsia="Times New Roman" w:hAnsi="Arial" w:cs="Arial"/>
          <w:kern w:val="0"/>
          <w:sz w:val="24"/>
          <w:szCs w:val="24"/>
          <w:lang w:eastAsia="en-US"/>
          <w14:ligatures w14:val="none"/>
        </w:rPr>
        <w:t>functionality</w:t>
      </w:r>
      <w:r w:rsidRPr="00621D7F" w:rsidR="000A634B">
        <w:rPr>
          <w:rFonts w:ascii="Arial" w:eastAsia="Times New Roman" w:hAnsi="Arial" w:cs="Arial"/>
          <w:kern w:val="0"/>
          <w:sz w:val="24"/>
          <w:szCs w:val="24"/>
          <w:lang w:eastAsia="en-US"/>
          <w14:ligatures w14:val="none"/>
        </w:rPr>
        <w:t xml:space="preserve"> </w:t>
      </w:r>
      <w:r w:rsidRPr="00621D7F">
        <w:rPr>
          <w:rFonts w:ascii="Arial" w:eastAsia="Times New Roman" w:hAnsi="Arial" w:cs="Arial"/>
          <w:kern w:val="0"/>
          <w:sz w:val="24"/>
          <w:szCs w:val="24"/>
          <w:lang w:eastAsia="en-US"/>
          <w14:ligatures w14:val="none"/>
        </w:rPr>
        <w:t xml:space="preserve">within </w:t>
      </w:r>
      <w:r w:rsidR="00C91B07">
        <w:rPr>
          <w:rFonts w:ascii="Arial" w:eastAsia="Times New Roman" w:hAnsi="Arial" w:cs="Arial"/>
          <w:kern w:val="0"/>
          <w:sz w:val="24"/>
          <w:szCs w:val="24"/>
          <w:lang w:eastAsia="en-US"/>
          <w14:ligatures w14:val="none"/>
        </w:rPr>
        <w:t xml:space="preserve">the </w:t>
      </w:r>
      <w:r w:rsidRPr="00D948BF">
        <w:rPr>
          <w:rFonts w:ascii="Arial" w:eastAsia="Times New Roman" w:hAnsi="Arial" w:cs="Arial"/>
          <w:kern w:val="0"/>
          <w:sz w:val="24"/>
          <w:szCs w:val="24"/>
          <w:lang w:eastAsia="en-US"/>
          <w14:ligatures w14:val="none"/>
        </w:rPr>
        <w:t xml:space="preserve">CBP </w:t>
      </w:r>
      <w:r w:rsidRPr="00D948BF" w:rsidR="00A53DCF">
        <w:rPr>
          <w:rFonts w:ascii="Arial" w:eastAsia="Times New Roman" w:hAnsi="Arial" w:cs="Arial"/>
          <w:kern w:val="0"/>
          <w:sz w:val="24"/>
          <w:szCs w:val="24"/>
          <w:lang w:eastAsia="en-US"/>
          <w14:ligatures w14:val="none"/>
        </w:rPr>
        <w:t>GO</w:t>
      </w:r>
      <w:r w:rsidR="00A53DCF">
        <w:rPr>
          <w:rFonts w:ascii="Arial" w:eastAsia="Times New Roman" w:hAnsi="Arial" w:cs="Arial"/>
          <w:kern w:val="0"/>
          <w:sz w:val="24"/>
          <w:szCs w:val="24"/>
          <w:lang w:eastAsia="en-US"/>
          <w14:ligatures w14:val="none"/>
        </w:rPr>
        <w:t xml:space="preserve"> </w:t>
      </w:r>
      <w:r w:rsidR="00C91B07">
        <w:rPr>
          <w:rFonts w:ascii="Arial" w:eastAsia="Times New Roman" w:hAnsi="Arial" w:cs="Arial"/>
          <w:kern w:val="0"/>
          <w:sz w:val="24"/>
          <w:szCs w:val="24"/>
          <w:lang w:eastAsia="en-US"/>
          <w14:ligatures w14:val="none"/>
        </w:rPr>
        <w:t>mobile application</w:t>
      </w:r>
      <w:r w:rsidRPr="18085E31" w:rsidR="15655402">
        <w:rPr>
          <w:rFonts w:ascii="Arial" w:eastAsia="Times New Roman" w:hAnsi="Arial" w:cs="Arial"/>
          <w:sz w:val="24"/>
          <w:szCs w:val="24"/>
          <w:lang w:eastAsia="en-US"/>
        </w:rPr>
        <w:t>, or any successor mobile application</w:t>
      </w:r>
      <w:r w:rsidR="00E07097">
        <w:rPr>
          <w:rFonts w:ascii="Arial" w:eastAsia="Times New Roman" w:hAnsi="Arial" w:cs="Arial"/>
          <w:sz w:val="24"/>
          <w:szCs w:val="24"/>
          <w:lang w:eastAsia="en-US"/>
        </w:rPr>
        <w:t xml:space="preserve">, </w:t>
      </w:r>
      <w:r w:rsidRPr="00621D7F">
        <w:rPr>
          <w:rFonts w:ascii="Arial" w:eastAsia="Times New Roman" w:hAnsi="Arial" w:cs="Arial"/>
          <w:kern w:val="0"/>
          <w:sz w:val="24"/>
          <w:szCs w:val="24"/>
          <w:lang w:eastAsia="en-US"/>
          <w14:ligatures w14:val="none"/>
        </w:rPr>
        <w:t xml:space="preserve">to allow </w:t>
      </w:r>
      <w:r w:rsidRPr="00621D7F" w:rsidR="3A017865">
        <w:rPr>
          <w:rFonts w:ascii="Arial" w:eastAsia="Times New Roman" w:hAnsi="Arial" w:cs="Arial"/>
          <w:kern w:val="0"/>
          <w:sz w:val="24"/>
          <w:szCs w:val="24"/>
          <w:lang w:eastAsia="en-US"/>
          <w14:ligatures w14:val="none"/>
        </w:rPr>
        <w:t xml:space="preserve">aliens </w:t>
      </w:r>
      <w:r w:rsidRPr="00621D7F">
        <w:rPr>
          <w:rFonts w:ascii="Arial" w:eastAsia="Times New Roman" w:hAnsi="Arial" w:cs="Arial"/>
          <w:kern w:val="0"/>
          <w:sz w:val="24"/>
          <w:szCs w:val="24"/>
          <w:lang w:eastAsia="en-US"/>
          <w14:ligatures w14:val="none"/>
        </w:rPr>
        <w:t>who are subject to I-94 requirements</w:t>
      </w:r>
      <w:r w:rsidR="00CF43CE">
        <w:rPr>
          <w:rFonts w:ascii="Arial" w:eastAsia="Times New Roman" w:hAnsi="Arial" w:cs="Arial"/>
          <w:kern w:val="0"/>
          <w:sz w:val="24"/>
          <w:szCs w:val="24"/>
          <w:lang w:eastAsia="en-US"/>
          <w14:ligatures w14:val="none"/>
        </w:rPr>
        <w:t xml:space="preserve"> </w:t>
      </w:r>
      <w:r w:rsidRPr="00621D7F">
        <w:rPr>
          <w:rFonts w:ascii="Arial" w:eastAsia="Times New Roman" w:hAnsi="Arial" w:cs="Arial"/>
          <w:kern w:val="0"/>
          <w:sz w:val="24"/>
          <w:szCs w:val="24"/>
          <w:lang w:eastAsia="en-US"/>
          <w14:ligatures w14:val="none"/>
        </w:rPr>
        <w:t>and who are departing the United States, to voluntarily provide biographic data</w:t>
      </w:r>
      <w:r w:rsidR="000A634B">
        <w:rPr>
          <w:rFonts w:ascii="Arial" w:eastAsia="Times New Roman" w:hAnsi="Arial" w:cs="Arial"/>
          <w:kern w:val="0"/>
          <w:sz w:val="24"/>
          <w:szCs w:val="24"/>
          <w:lang w:eastAsia="en-US"/>
          <w14:ligatures w14:val="none"/>
        </w:rPr>
        <w:t xml:space="preserve"> from their passports or other travel documents</w:t>
      </w:r>
      <w:r w:rsidRPr="00621D7F">
        <w:rPr>
          <w:rFonts w:ascii="Arial" w:eastAsia="Times New Roman" w:hAnsi="Arial" w:cs="Arial"/>
          <w:kern w:val="0"/>
          <w:sz w:val="24"/>
          <w:szCs w:val="24"/>
          <w:lang w:eastAsia="en-US"/>
          <w14:ligatures w14:val="none"/>
        </w:rPr>
        <w:t>, facial images, and geolocation to provide evidence of that departure.</w:t>
      </w:r>
      <w:r w:rsidR="000A634B">
        <w:rPr>
          <w:rFonts w:ascii="Arial" w:eastAsia="Times New Roman" w:hAnsi="Arial" w:cs="Arial"/>
          <w:kern w:val="0"/>
          <w:sz w:val="24"/>
          <w:szCs w:val="24"/>
          <w:lang w:eastAsia="en-US"/>
          <w14:ligatures w14:val="none"/>
        </w:rPr>
        <w:t xml:space="preserve">  </w:t>
      </w:r>
      <w:r w:rsidRPr="18085E31" w:rsidR="000A634B">
        <w:rPr>
          <w:rFonts w:ascii="Arial" w:eastAsia="Times New Roman" w:hAnsi="Arial" w:cs="Arial"/>
          <w:sz w:val="24"/>
          <w:szCs w:val="24"/>
          <w:lang w:eastAsia="en-US"/>
        </w:rPr>
        <w:t>Note that while the use of this functionality is optional, submitting</w:t>
      </w:r>
      <w:r w:rsidR="000A634B">
        <w:rPr>
          <w:rFonts w:ascii="Arial" w:eastAsia="Times New Roman" w:hAnsi="Arial" w:cs="Arial"/>
          <w:kern w:val="0"/>
          <w:sz w:val="24"/>
          <w:szCs w:val="24"/>
          <w:lang w:eastAsia="en-US"/>
          <w14:ligatures w14:val="none"/>
        </w:rPr>
        <w:t xml:space="preserve"> a facial image is a required part of this functionality.  </w:t>
      </w:r>
      <w:r w:rsidRPr="00621D7F">
        <w:rPr>
          <w:rFonts w:ascii="Arial" w:eastAsia="Times New Roman" w:hAnsi="Arial" w:cs="Arial"/>
          <w:kern w:val="0"/>
          <w:sz w:val="24"/>
          <w:szCs w:val="24"/>
          <w:lang w:eastAsia="en-US"/>
          <w14:ligatures w14:val="none"/>
        </w:rPr>
        <w:t xml:space="preserve">This collection </w:t>
      </w:r>
      <w:r w:rsidR="00051E2A">
        <w:rPr>
          <w:rFonts w:ascii="Arial" w:eastAsia="Times New Roman" w:hAnsi="Arial" w:cs="Arial"/>
          <w:kern w:val="0"/>
          <w:sz w:val="24"/>
          <w:szCs w:val="24"/>
          <w:lang w:eastAsia="en-US"/>
          <w14:ligatures w14:val="none"/>
        </w:rPr>
        <w:t xml:space="preserve">of data </w:t>
      </w:r>
      <w:r w:rsidRPr="00621D7F">
        <w:rPr>
          <w:rFonts w:ascii="Arial" w:eastAsia="Times New Roman" w:hAnsi="Arial" w:cs="Arial"/>
          <w:kern w:val="0"/>
          <w:sz w:val="24"/>
          <w:szCs w:val="24"/>
          <w:lang w:eastAsia="en-US"/>
          <w14:ligatures w14:val="none"/>
        </w:rPr>
        <w:t>is a part of CBP’s c</w:t>
      </w:r>
      <w:r w:rsidR="00265A48">
        <w:rPr>
          <w:rFonts w:ascii="Arial" w:eastAsia="Times New Roman" w:hAnsi="Arial" w:cs="Arial"/>
          <w:kern w:val="0"/>
          <w:sz w:val="24"/>
          <w:szCs w:val="24"/>
          <w:lang w:eastAsia="en-US"/>
          <w14:ligatures w14:val="none"/>
        </w:rPr>
        <w:t xml:space="preserve">ritical efforts to fulfill </w:t>
      </w:r>
      <w:r w:rsidRPr="00621D7F">
        <w:rPr>
          <w:rFonts w:ascii="Arial" w:eastAsia="Times New Roman" w:hAnsi="Arial" w:cs="Arial"/>
          <w:kern w:val="0"/>
          <w:sz w:val="24"/>
          <w:szCs w:val="24"/>
          <w:lang w:eastAsia="en-US"/>
          <w14:ligatures w14:val="none"/>
        </w:rPr>
        <w:t xml:space="preserve">DHS’s </w:t>
      </w:r>
      <w:r w:rsidRPr="18085E31" w:rsidR="7AAE83C0">
        <w:rPr>
          <w:rFonts w:ascii="Arial" w:eastAsia="Times New Roman" w:hAnsi="Arial" w:cs="Arial"/>
          <w:sz w:val="24"/>
          <w:szCs w:val="24"/>
          <w:lang w:eastAsia="en-US"/>
        </w:rPr>
        <w:t xml:space="preserve">statutory </w:t>
      </w:r>
      <w:r w:rsidRPr="00621D7F">
        <w:rPr>
          <w:rFonts w:ascii="Arial" w:eastAsia="Times New Roman" w:hAnsi="Arial" w:cs="Arial"/>
          <w:kern w:val="0"/>
          <w:sz w:val="24"/>
          <w:szCs w:val="24"/>
          <w:lang w:eastAsia="en-US"/>
          <w14:ligatures w14:val="none"/>
        </w:rPr>
        <w:t xml:space="preserve">mandate to collect biometric information from departing </w:t>
      </w:r>
      <w:r w:rsidRPr="4550B88B" w:rsidR="227D4EFB">
        <w:rPr>
          <w:rFonts w:ascii="Arial" w:eastAsia="Times New Roman" w:hAnsi="Arial" w:cs="Arial"/>
          <w:sz w:val="24"/>
          <w:szCs w:val="24"/>
          <w:lang w:eastAsia="en-US"/>
        </w:rPr>
        <w:t>aliens</w:t>
      </w:r>
      <w:r w:rsidRPr="00621D7F">
        <w:rPr>
          <w:rFonts w:ascii="Arial" w:eastAsia="Times New Roman" w:hAnsi="Arial" w:cs="Arial"/>
          <w:kern w:val="0"/>
          <w:sz w:val="24"/>
          <w:szCs w:val="24"/>
          <w:lang w:eastAsia="en-US"/>
          <w14:ligatures w14:val="none"/>
        </w:rPr>
        <w:t xml:space="preserve"> and CBP’s </w:t>
      </w:r>
      <w:r w:rsidRPr="00621D7F">
        <w:rPr>
          <w:rFonts w:ascii="Arial" w:eastAsia="Times New Roman" w:hAnsi="Arial" w:cs="Arial"/>
          <w:kern w:val="0"/>
          <w:sz w:val="24"/>
          <w:szCs w:val="24"/>
          <w:lang w:eastAsia="en-US"/>
          <w14:ligatures w14:val="none"/>
        </w:rPr>
        <w:t xml:space="preserve">plans to fully automate I-94 information collection. This capability will close the information gap on </w:t>
      </w:r>
      <w:r w:rsidRPr="00621D7F" w:rsidR="765EB079">
        <w:rPr>
          <w:rFonts w:ascii="Arial" w:eastAsia="Times New Roman" w:hAnsi="Arial" w:cs="Arial"/>
          <w:kern w:val="0"/>
          <w:sz w:val="24"/>
          <w:szCs w:val="24"/>
          <w:lang w:eastAsia="en-US"/>
          <w14:ligatures w14:val="none"/>
        </w:rPr>
        <w:t>alien</w:t>
      </w:r>
      <w:r w:rsidRPr="00621D7F">
        <w:rPr>
          <w:rFonts w:ascii="Arial" w:eastAsia="Times New Roman" w:hAnsi="Arial" w:cs="Arial"/>
          <w:kern w:val="0"/>
          <w:sz w:val="24"/>
          <w:szCs w:val="24"/>
          <w:lang w:eastAsia="en-US"/>
          <w14:ligatures w14:val="none"/>
        </w:rPr>
        <w:t xml:space="preserve"> entries and exits by making it easier for </w:t>
      </w:r>
      <w:r w:rsidRPr="4550B88B" w:rsidR="18F5C332">
        <w:rPr>
          <w:rFonts w:ascii="Arial" w:eastAsia="Times New Roman" w:hAnsi="Arial" w:cs="Arial"/>
          <w:sz w:val="24"/>
          <w:szCs w:val="24"/>
          <w:lang w:eastAsia="en-US"/>
        </w:rPr>
        <w:t>aliens</w:t>
      </w:r>
      <w:r w:rsidRPr="00621D7F" w:rsidR="46FB693A">
        <w:rPr>
          <w:rFonts w:ascii="Arial" w:eastAsia="Times New Roman" w:hAnsi="Arial" w:cs="Arial"/>
          <w:kern w:val="0"/>
          <w:sz w:val="24"/>
          <w:szCs w:val="24"/>
          <w:lang w:eastAsia="en-US"/>
          <w14:ligatures w14:val="none"/>
        </w:rPr>
        <w:t xml:space="preserve"> </w:t>
      </w:r>
      <w:r w:rsidRPr="00621D7F">
        <w:rPr>
          <w:rFonts w:ascii="Arial" w:eastAsia="Times New Roman" w:hAnsi="Arial" w:cs="Arial"/>
          <w:kern w:val="0"/>
          <w:sz w:val="24"/>
          <w:szCs w:val="24"/>
          <w:lang w:eastAsia="en-US"/>
          <w14:ligatures w14:val="none"/>
        </w:rPr>
        <w:t xml:space="preserve">subject to I-94 requirements to report their exit to CBP after their departure from the United States.  It will also create a biometrically confirmed, and thereby more accurate, exit record for such </w:t>
      </w:r>
      <w:r w:rsidRPr="390F4876">
        <w:rPr>
          <w:rFonts w:ascii="Arial" w:eastAsia="Times New Roman" w:hAnsi="Arial" w:cs="Arial"/>
          <w:sz w:val="24"/>
          <w:szCs w:val="24"/>
          <w:lang w:eastAsia="en-US"/>
        </w:rPr>
        <w:t>aliens</w:t>
      </w:r>
      <w:r w:rsidRPr="00621D7F">
        <w:rPr>
          <w:rFonts w:ascii="Arial" w:eastAsia="Times New Roman" w:hAnsi="Arial" w:cs="Arial"/>
          <w:kern w:val="0"/>
          <w:sz w:val="24"/>
          <w:szCs w:val="24"/>
          <w:lang w:eastAsia="en-US"/>
          <w14:ligatures w14:val="none"/>
        </w:rPr>
        <w:t xml:space="preserve"> leaving the United States.</w:t>
      </w:r>
    </w:p>
    <w:p w:rsidR="002F01A8" w:rsidP="00A004D6" w14:paraId="7F0372A8" w14:textId="77777777">
      <w:pPr>
        <w:spacing w:after="0" w:line="240" w:lineRule="auto"/>
        <w:ind w:left="360"/>
        <w:rPr>
          <w:rFonts w:ascii="Arial" w:eastAsia="Times New Roman" w:hAnsi="Arial" w:cs="Arial"/>
          <w:kern w:val="0"/>
          <w:sz w:val="24"/>
          <w:szCs w:val="24"/>
          <w:lang w:eastAsia="en-US"/>
          <w14:ligatures w14:val="none"/>
        </w:rPr>
      </w:pPr>
    </w:p>
    <w:p w:rsidR="00621D7F" w:rsidRPr="00621D7F" w:rsidP="00CF4117" w14:paraId="3A902A4E" w14:textId="28C75171">
      <w:pPr>
        <w:spacing w:after="0" w:line="240" w:lineRule="auto"/>
        <w:ind w:left="360"/>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CBP will use geolocation services to confirm that the traveler</w:t>
      </w:r>
      <w:r w:rsidR="00AC6698">
        <w:rPr>
          <w:rFonts w:ascii="Arial" w:eastAsia="Times New Roman" w:hAnsi="Arial" w:cs="Arial"/>
          <w:kern w:val="0"/>
          <w:sz w:val="24"/>
          <w:szCs w:val="24"/>
          <w:lang w:eastAsia="en-US"/>
          <w14:ligatures w14:val="none"/>
        </w:rPr>
        <w:t xml:space="preserve"> reporting their departure</w:t>
      </w:r>
      <w:r w:rsidRPr="00621D7F">
        <w:rPr>
          <w:rFonts w:ascii="Arial" w:eastAsia="Times New Roman" w:hAnsi="Arial" w:cs="Arial"/>
          <w:kern w:val="0"/>
          <w:sz w:val="24"/>
          <w:szCs w:val="24"/>
          <w:lang w:eastAsia="en-US"/>
          <w14:ligatures w14:val="none"/>
        </w:rPr>
        <w:t xml:space="preserve"> is outside the United States, as well as, run “liveness detection” software to determine that the selfie photo is a live photo, as opposed to a previously uploaded photo.  The</w:t>
      </w:r>
      <w:r w:rsidRPr="4550B88B" w:rsidR="00864855">
        <w:rPr>
          <w:rFonts w:ascii="Arial" w:eastAsia="Times New Roman" w:hAnsi="Arial" w:cs="Arial"/>
          <w:sz w:val="24"/>
          <w:szCs w:val="24"/>
          <w:lang w:eastAsia="en-US"/>
        </w:rPr>
        <w:t xml:space="preserve"> mobile</w:t>
      </w:r>
      <w:r w:rsidRPr="00621D7F">
        <w:rPr>
          <w:rFonts w:ascii="Arial" w:eastAsia="Times New Roman" w:hAnsi="Arial" w:cs="Arial"/>
          <w:kern w:val="0"/>
          <w:sz w:val="24"/>
          <w:szCs w:val="24"/>
          <w:lang w:eastAsia="en-US"/>
          <w14:ligatures w14:val="none"/>
        </w:rPr>
        <w:t xml:space="preserve"> app</w:t>
      </w:r>
      <w:r w:rsidRPr="4550B88B" w:rsidR="00864855">
        <w:rPr>
          <w:rFonts w:ascii="Arial" w:eastAsia="Times New Roman" w:hAnsi="Arial" w:cs="Arial"/>
          <w:sz w:val="24"/>
          <w:szCs w:val="24"/>
          <w:lang w:eastAsia="en-US"/>
        </w:rPr>
        <w:t>lication</w:t>
      </w:r>
      <w:r w:rsidRPr="00621D7F">
        <w:rPr>
          <w:rFonts w:ascii="Arial" w:eastAsia="Times New Roman" w:hAnsi="Arial" w:cs="Arial"/>
          <w:kern w:val="0"/>
          <w:sz w:val="24"/>
          <w:szCs w:val="24"/>
          <w:lang w:eastAsia="en-US"/>
          <w14:ligatures w14:val="none"/>
        </w:rPr>
        <w:t xml:space="preserve"> will then compare the facial image submitted to facial images for that person already retained by CBP to confirm the exit biometrically.</w:t>
      </w:r>
      <w:r w:rsidR="002F01A8">
        <w:rPr>
          <w:rFonts w:ascii="Arial" w:eastAsia="Times New Roman" w:hAnsi="Arial" w:cs="Arial"/>
          <w:kern w:val="0"/>
          <w:sz w:val="24"/>
          <w:szCs w:val="24"/>
          <w:lang w:eastAsia="en-US"/>
          <w14:ligatures w14:val="none"/>
        </w:rPr>
        <w:t xml:space="preserve"> </w:t>
      </w:r>
      <w:r w:rsidRPr="00621D7F">
        <w:rPr>
          <w:rFonts w:ascii="Arial" w:eastAsia="Times New Roman" w:hAnsi="Arial" w:cs="Arial"/>
          <w:kern w:val="0"/>
          <w:sz w:val="24"/>
          <w:szCs w:val="24"/>
          <w:lang w:eastAsia="en-US"/>
          <w14:ligatures w14:val="none"/>
        </w:rPr>
        <w:t xml:space="preserve">CBP will use this information to help reconcile a traveler’s exit with that traveler’s last arrival.  The report of exit will be recorded as a confirmed departure in the Arrival and Departure Information System (ADIS) maintained by CBP.  </w:t>
      </w:r>
      <w:r w:rsidRPr="4550B88B" w:rsidR="1A8F2568">
        <w:rPr>
          <w:rFonts w:ascii="Arial" w:eastAsia="Times New Roman" w:hAnsi="Arial" w:cs="Arial"/>
          <w:sz w:val="24"/>
          <w:szCs w:val="24"/>
          <w:lang w:eastAsia="en-US"/>
        </w:rPr>
        <w:t>Aliens</w:t>
      </w:r>
      <w:r w:rsidRPr="4550B88B" w:rsidR="097D8671">
        <w:rPr>
          <w:rFonts w:ascii="Arial" w:eastAsia="Times New Roman" w:hAnsi="Arial" w:cs="Arial"/>
          <w:sz w:val="24"/>
          <w:szCs w:val="24"/>
          <w:lang w:eastAsia="en-US"/>
        </w:rPr>
        <w:t xml:space="preserve"> can</w:t>
      </w:r>
      <w:r w:rsidRPr="00621D7F">
        <w:rPr>
          <w:rFonts w:ascii="Arial" w:eastAsia="Times New Roman" w:hAnsi="Arial" w:cs="Arial"/>
          <w:kern w:val="0"/>
          <w:sz w:val="24"/>
          <w:szCs w:val="24"/>
          <w:lang w:eastAsia="en-US"/>
          <w14:ligatures w14:val="none"/>
        </w:rPr>
        <w:t xml:space="preserve"> use this information as proof of </w:t>
      </w:r>
      <w:r w:rsidRPr="4550B88B" w:rsidR="2006FDD1">
        <w:rPr>
          <w:rFonts w:ascii="Arial" w:eastAsia="Times New Roman" w:hAnsi="Arial" w:cs="Arial"/>
          <w:sz w:val="24"/>
          <w:szCs w:val="24"/>
          <w:lang w:eastAsia="en-US"/>
        </w:rPr>
        <w:t>departure,</w:t>
      </w:r>
      <w:r w:rsidRPr="00621D7F">
        <w:rPr>
          <w:rFonts w:ascii="Arial" w:eastAsia="Times New Roman" w:hAnsi="Arial" w:cs="Arial"/>
          <w:kern w:val="0"/>
          <w:sz w:val="24"/>
          <w:szCs w:val="24"/>
          <w:lang w:eastAsia="en-US"/>
          <w14:ligatures w14:val="none"/>
        </w:rPr>
        <w:t xml:space="preserve"> which is most relevant in the land border environment, but may be used for departures via air and sea if a traveler desires.</w:t>
      </w:r>
      <w:r w:rsidR="00CF4117">
        <w:rPr>
          <w:rFonts w:ascii="Arial" w:eastAsia="Times New Roman" w:hAnsi="Arial" w:cs="Arial"/>
          <w:kern w:val="0"/>
          <w:sz w:val="24"/>
          <w:szCs w:val="24"/>
          <w:lang w:eastAsia="en-US"/>
          <w14:ligatures w14:val="none"/>
        </w:rPr>
        <w:t xml:space="preserve"> This is also beneficial for the alien, as having</w:t>
      </w:r>
      <w:bookmarkStart w:id="8" w:name="_Hlk71616685"/>
      <w:r w:rsidRPr="00621D7F" w:rsidR="3EAB6F12">
        <w:rPr>
          <w:rFonts w:ascii="Arial" w:eastAsia="Times New Roman" w:hAnsi="Arial" w:cs="Arial"/>
          <w:kern w:val="0"/>
          <w:sz w:val="24"/>
          <w:szCs w:val="24"/>
          <w:lang w:eastAsia="en-US"/>
          <w14:ligatures w14:val="none"/>
        </w:rPr>
        <w:t xml:space="preserve"> proof of an exit via </w:t>
      </w:r>
      <w:r w:rsidR="61EF90EF">
        <w:rPr>
          <w:rFonts w:ascii="Arial" w:eastAsia="Times New Roman" w:hAnsi="Arial" w:cs="Arial"/>
          <w:kern w:val="0"/>
          <w:sz w:val="24"/>
          <w:szCs w:val="24"/>
          <w:lang w:eastAsia="en-US"/>
          <w14:ligatures w14:val="none"/>
        </w:rPr>
        <w:t xml:space="preserve">a CBP mobile application </w:t>
      </w:r>
      <w:r w:rsidR="00CF4117">
        <w:rPr>
          <w:rFonts w:ascii="Arial" w:eastAsia="Times New Roman" w:hAnsi="Arial" w:cs="Arial"/>
          <w:kern w:val="0"/>
          <w:sz w:val="24"/>
          <w:szCs w:val="24"/>
          <w:lang w:eastAsia="en-US"/>
          <w14:ligatures w14:val="none"/>
        </w:rPr>
        <w:t>provides travelers with evidence for</w:t>
      </w:r>
      <w:r w:rsidRPr="00621D7F" w:rsidR="3EAB6F12">
        <w:rPr>
          <w:rFonts w:ascii="Arial" w:eastAsia="Times New Roman" w:hAnsi="Arial" w:cs="Arial"/>
          <w:kern w:val="0"/>
          <w:sz w:val="24"/>
          <w:szCs w:val="24"/>
          <w:lang w:eastAsia="en-US"/>
          <w14:ligatures w14:val="none"/>
        </w:rPr>
        <w:t xml:space="preserve"> Officers to consider in the event</w:t>
      </w:r>
      <w:r w:rsidR="00CF4117">
        <w:rPr>
          <w:rFonts w:ascii="Arial" w:eastAsia="Times New Roman" w:hAnsi="Arial" w:cs="Arial"/>
          <w:kern w:val="0"/>
          <w:sz w:val="24"/>
          <w:szCs w:val="24"/>
          <w:lang w:eastAsia="en-US"/>
          <w14:ligatures w14:val="none"/>
        </w:rPr>
        <w:t xml:space="preserve"> that</w:t>
      </w:r>
      <w:r w:rsidRPr="00621D7F" w:rsidR="3EAB6F12">
        <w:rPr>
          <w:rFonts w:ascii="Arial" w:eastAsia="Times New Roman" w:hAnsi="Arial" w:cs="Arial"/>
          <w:kern w:val="0"/>
          <w:sz w:val="24"/>
          <w:szCs w:val="24"/>
          <w:lang w:eastAsia="en-US"/>
          <w14:ligatures w14:val="none"/>
        </w:rPr>
        <w:t xml:space="preserve"> the Officer is unsure whether a nonimmigrant complied with I-94 requirements </w:t>
      </w:r>
      <w:r w:rsidR="00CF4117">
        <w:rPr>
          <w:rFonts w:ascii="Arial" w:eastAsia="Times New Roman" w:hAnsi="Arial" w:cs="Arial"/>
          <w:kern w:val="0"/>
          <w:sz w:val="24"/>
          <w:szCs w:val="24"/>
          <w:lang w:eastAsia="en-US"/>
          <w14:ligatures w14:val="none"/>
        </w:rPr>
        <w:t>during t</w:t>
      </w:r>
      <w:r w:rsidRPr="00621D7F" w:rsidR="3EAB6F12">
        <w:rPr>
          <w:rFonts w:ascii="Arial" w:eastAsia="Times New Roman" w:hAnsi="Arial" w:cs="Arial"/>
          <w:kern w:val="0"/>
          <w:sz w:val="24"/>
          <w:szCs w:val="24"/>
          <w:lang w:eastAsia="en-US"/>
          <w14:ligatures w14:val="none"/>
        </w:rPr>
        <w:t>heir previous entry.</w:t>
      </w:r>
    </w:p>
    <w:p w:rsidR="00621D7F" w:rsidRPr="00621D7F" w:rsidP="00621D7F" w14:paraId="47B3BB3E"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5523093F" w14:textId="146BF1A8">
      <w:pPr>
        <w:numPr>
          <w:ilvl w:val="0"/>
          <w:numId w:val="7"/>
        </w:numPr>
        <w:spacing w:after="0" w:line="240" w:lineRule="auto"/>
        <w:contextualSpacing/>
        <w:rPr>
          <w:rFonts w:ascii="Arial" w:eastAsia="Times New Roman" w:hAnsi="Arial" w:cs="Arial"/>
          <w:kern w:val="0"/>
          <w:sz w:val="24"/>
          <w:szCs w:val="24"/>
          <w:u w:val="single"/>
          <w:lang w:eastAsia="en-US"/>
          <w14:ligatures w14:val="none"/>
        </w:rPr>
      </w:pPr>
      <w:r w:rsidRPr="00621D7F">
        <w:rPr>
          <w:rFonts w:ascii="Arial" w:eastAsia="Times New Roman" w:hAnsi="Arial" w:cs="Arial"/>
          <w:kern w:val="0"/>
          <w:sz w:val="24"/>
          <w:szCs w:val="24"/>
          <w:u w:val="single"/>
          <w:lang w:eastAsia="en-US"/>
          <w14:ligatures w14:val="none"/>
        </w:rPr>
        <w:t>Photo upload for ESTA website</w:t>
      </w:r>
      <w:r w:rsidRPr="00621D7F" w:rsidR="2F545077">
        <w:rPr>
          <w:rFonts w:ascii="Arial" w:eastAsia="Times New Roman" w:hAnsi="Arial" w:cs="Arial"/>
          <w:kern w:val="0"/>
          <w:sz w:val="24"/>
          <w:szCs w:val="24"/>
          <w:u w:val="single"/>
          <w:lang w:eastAsia="en-US"/>
          <w14:ligatures w14:val="none"/>
        </w:rPr>
        <w:t xml:space="preserve"> and mobile</w:t>
      </w:r>
      <w:r w:rsidRPr="00621D7F">
        <w:rPr>
          <w:rFonts w:ascii="Arial" w:eastAsia="Times New Roman" w:hAnsi="Arial" w:cs="Arial"/>
          <w:kern w:val="0"/>
          <w:sz w:val="24"/>
          <w:szCs w:val="24"/>
          <w:u w:val="single"/>
          <w:lang w:eastAsia="en-US"/>
          <w14:ligatures w14:val="none"/>
        </w:rPr>
        <w:t>:</w:t>
      </w:r>
    </w:p>
    <w:p w:rsidR="00621D7F" w:rsidRPr="00621D7F" w:rsidP="00621D7F" w14:paraId="3C2699EB" w14:textId="77777777">
      <w:pPr>
        <w:spacing w:after="0" w:line="240" w:lineRule="auto"/>
        <w:rPr>
          <w:rFonts w:ascii="Arial" w:eastAsia="Times New Roman" w:hAnsi="Arial" w:cs="Arial"/>
          <w:kern w:val="0"/>
          <w:sz w:val="24"/>
          <w:szCs w:val="24"/>
          <w:u w:val="single"/>
          <w:lang w:eastAsia="en-US"/>
          <w14:ligatures w14:val="none"/>
        </w:rPr>
      </w:pPr>
    </w:p>
    <w:p w:rsidR="00621D7F" w:rsidRPr="00621D7F" w:rsidP="00621D7F" w14:paraId="2FEB92A8" w14:textId="1C94FBB9">
      <w:pPr>
        <w:spacing w:after="0" w:line="240" w:lineRule="auto"/>
        <w:ind w:left="360"/>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CBP intends to update the ESTA application website to require applicants to provide a photograph of their face, or “selfie”, in addition to the photo of the passport biographical page.</w:t>
      </w:r>
      <w:r w:rsidRPr="00621D7F" w:rsidR="7D5D0E6B">
        <w:rPr>
          <w:rFonts w:ascii="Arial" w:eastAsia="Times New Roman" w:hAnsi="Arial" w:cs="Arial"/>
          <w:kern w:val="0"/>
          <w:sz w:val="24"/>
          <w:szCs w:val="24"/>
          <w:lang w:eastAsia="en-US"/>
          <w14:ligatures w14:val="none"/>
        </w:rPr>
        <w:t xml:space="preserve"> In addition</w:t>
      </w:r>
      <w:r w:rsidRPr="00621D7F" w:rsidR="24FAB849">
        <w:rPr>
          <w:rFonts w:ascii="Arial" w:eastAsia="Times New Roman" w:hAnsi="Arial" w:cs="Arial"/>
          <w:kern w:val="0"/>
          <w:sz w:val="24"/>
          <w:szCs w:val="24"/>
          <w:lang w:eastAsia="en-US"/>
          <w14:ligatures w14:val="none"/>
        </w:rPr>
        <w:t>, CBP intends to update the mobile application and require third party</w:t>
      </w:r>
      <w:r w:rsidRPr="00621D7F" w:rsidR="4E1EB87E">
        <w:rPr>
          <w:rFonts w:ascii="Arial" w:eastAsia="Times New Roman" w:hAnsi="Arial" w:cs="Arial"/>
          <w:kern w:val="0"/>
          <w:sz w:val="24"/>
          <w:szCs w:val="24"/>
          <w:lang w:eastAsia="en-US"/>
          <w14:ligatures w14:val="none"/>
        </w:rPr>
        <w:t xml:space="preserve"> submission to include a “selfie” or </w:t>
      </w:r>
      <w:r w:rsidRPr="00621D7F" w:rsidR="02396414">
        <w:rPr>
          <w:rFonts w:ascii="Arial" w:eastAsia="Times New Roman" w:hAnsi="Arial" w:cs="Arial"/>
          <w:kern w:val="0"/>
          <w:sz w:val="24"/>
          <w:szCs w:val="24"/>
          <w:lang w:eastAsia="en-US"/>
          <w14:ligatures w14:val="none"/>
        </w:rPr>
        <w:t>photograph of the applicant's face.</w:t>
      </w:r>
      <w:r w:rsidRPr="00621D7F" w:rsidR="24FAB849">
        <w:rPr>
          <w:rFonts w:ascii="Arial" w:eastAsia="Times New Roman" w:hAnsi="Arial" w:cs="Arial"/>
          <w:kern w:val="0"/>
          <w:sz w:val="24"/>
          <w:szCs w:val="24"/>
          <w:lang w:eastAsia="en-US"/>
          <w14:ligatures w14:val="none"/>
        </w:rPr>
        <w:t xml:space="preserve"> </w:t>
      </w:r>
      <w:r w:rsidRPr="00621D7F">
        <w:rPr>
          <w:rFonts w:ascii="Arial" w:eastAsia="Times New Roman" w:hAnsi="Arial" w:cs="Arial"/>
          <w:kern w:val="0"/>
          <w:sz w:val="24"/>
          <w:szCs w:val="24"/>
          <w:lang w:eastAsia="en-US"/>
          <w14:ligatures w14:val="none"/>
        </w:rPr>
        <w:t>These photos would be used to better ensure that the applicant is the rightful possessor of the document being used to obtain an ESTA authorization.</w:t>
      </w:r>
    </w:p>
    <w:p w:rsidR="00621D7F" w:rsidRPr="00621D7F" w:rsidP="00621D7F" w14:paraId="7B65F90A" w14:textId="77777777">
      <w:pPr>
        <w:spacing w:after="0" w:line="240" w:lineRule="auto"/>
        <w:ind w:left="360"/>
        <w:rPr>
          <w:rFonts w:ascii="Arial" w:eastAsia="Times New Roman" w:hAnsi="Arial" w:cs="Arial"/>
          <w:kern w:val="0"/>
          <w:sz w:val="24"/>
          <w:szCs w:val="24"/>
          <w:lang w:eastAsia="en-US"/>
          <w14:ligatures w14:val="none"/>
        </w:rPr>
      </w:pPr>
    </w:p>
    <w:p w:rsidR="00621D7F" w:rsidRPr="00621D7F" w:rsidP="00621D7F" w14:paraId="120FF5D0" w14:textId="120A622F">
      <w:pPr>
        <w:spacing w:after="0" w:line="240" w:lineRule="auto"/>
        <w:ind w:left="360"/>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Currently, applicants are allowed to have a third party apply for </w:t>
      </w:r>
      <w:r w:rsidRPr="00621D7F" w:rsidR="6A0809BD">
        <w:rPr>
          <w:rFonts w:ascii="Arial" w:eastAsia="Times New Roman" w:hAnsi="Arial" w:cs="Arial"/>
          <w:kern w:val="0"/>
          <w:sz w:val="24"/>
          <w:szCs w:val="24"/>
          <w:lang w:eastAsia="en-US"/>
          <w14:ligatures w14:val="none"/>
        </w:rPr>
        <w:t xml:space="preserve">an </w:t>
      </w:r>
      <w:r w:rsidRPr="00621D7F">
        <w:rPr>
          <w:rFonts w:ascii="Arial" w:eastAsia="Times New Roman" w:hAnsi="Arial" w:cs="Arial"/>
          <w:kern w:val="0"/>
          <w:sz w:val="24"/>
          <w:szCs w:val="24"/>
          <w:lang w:eastAsia="en-US"/>
          <w14:ligatures w14:val="none"/>
        </w:rPr>
        <w:t xml:space="preserve">ESTA on their behalf. While this update would not remove that option, third parties, such as travel agents or family members, would be required to provide a photograph of the ESTA applicant.  </w:t>
      </w:r>
    </w:p>
    <w:p w:rsidR="00621D7F" w:rsidRPr="00621D7F" w:rsidP="00621D7F" w14:paraId="0955E5BD" w14:textId="77777777">
      <w:pPr>
        <w:spacing w:after="0" w:line="240" w:lineRule="auto"/>
        <w:rPr>
          <w:rFonts w:ascii="Arial" w:eastAsia="Times New Roman" w:hAnsi="Arial" w:cs="Arial"/>
          <w:kern w:val="0"/>
          <w:sz w:val="24"/>
          <w:szCs w:val="24"/>
          <w:lang w:eastAsia="en-US"/>
          <w14:ligatures w14:val="none"/>
        </w:rPr>
      </w:pPr>
    </w:p>
    <w:p w:rsidR="00A004D6" w:rsidP="00D31D78" w14:paraId="2CFBB3DE" w14:textId="54009C19">
      <w:pPr>
        <w:spacing w:after="0" w:line="240" w:lineRule="auto"/>
        <w:ind w:left="360"/>
        <w:rPr>
          <w:rFonts w:ascii="Arial" w:eastAsia="Times New Roman" w:hAnsi="Arial" w:cs="Arial"/>
          <w:kern w:val="0"/>
          <w:sz w:val="24"/>
          <w:szCs w:val="24"/>
          <w:lang w:eastAsia="en-US"/>
          <w14:ligatures w14:val="none"/>
        </w:rPr>
      </w:pPr>
      <w:r>
        <w:rPr>
          <w:rFonts w:ascii="Arial" w:eastAsia="Times New Roman" w:hAnsi="Arial" w:cs="Arial"/>
          <w:kern w:val="0"/>
          <w:sz w:val="24"/>
          <w:szCs w:val="24"/>
          <w:lang w:eastAsia="en-US"/>
          <w14:ligatures w14:val="none"/>
        </w:rPr>
        <w:t>As noted previously, the</w:t>
      </w:r>
      <w:r w:rsidRPr="00621D7F">
        <w:rPr>
          <w:rFonts w:ascii="Arial" w:eastAsia="Times New Roman" w:hAnsi="Arial" w:cs="Arial"/>
          <w:kern w:val="0"/>
          <w:sz w:val="24"/>
          <w:szCs w:val="24"/>
          <w:lang w:eastAsia="en-US"/>
          <w14:ligatures w14:val="none"/>
        </w:rPr>
        <w:t xml:space="preserve"> </w:t>
      </w:r>
      <w:r w:rsidRPr="00621D7F" w:rsidR="00C87C0A">
        <w:rPr>
          <w:rFonts w:ascii="Arial" w:eastAsia="Times New Roman" w:hAnsi="Arial" w:cs="Arial"/>
          <w:kern w:val="0"/>
          <w:sz w:val="24"/>
          <w:szCs w:val="24"/>
          <w:lang w:eastAsia="en-US"/>
          <w14:ligatures w14:val="none"/>
        </w:rPr>
        <w:t>ESTA Mobile application currently requires applicants to take a live photograph of their face, which is compared to the passport photo collected during the ESTA Mobile application process.  This change will better align the application processes and requirements of ESTA website and ESTA Mobile applicants.</w:t>
      </w:r>
    </w:p>
    <w:p w:rsidR="00A004D6" w:rsidRPr="00A004D6" w:rsidP="00A004D6" w14:paraId="0E02912A" w14:textId="77777777">
      <w:pPr>
        <w:spacing w:after="0" w:line="240" w:lineRule="auto"/>
        <w:ind w:left="360"/>
        <w:rPr>
          <w:rFonts w:ascii="Arial" w:eastAsia="Times New Roman" w:hAnsi="Arial" w:cs="Arial"/>
          <w:bCs/>
          <w:kern w:val="0"/>
          <w:sz w:val="24"/>
          <w:szCs w:val="24"/>
          <w:lang w:eastAsia="en-US"/>
          <w14:ligatures w14:val="none"/>
        </w:rPr>
      </w:pPr>
    </w:p>
    <w:p w:rsidR="00A004D6" w:rsidP="00A004D6" w14:paraId="13879E7A" w14:textId="5C97B379">
      <w:pPr>
        <w:pStyle w:val="ListParagraph"/>
        <w:numPr>
          <w:ilvl w:val="0"/>
          <w:numId w:val="7"/>
        </w:numPr>
        <w:spacing w:after="0" w:line="240" w:lineRule="auto"/>
        <w:rPr>
          <w:rFonts w:ascii="Arial" w:eastAsia="Times New Roman" w:hAnsi="Arial" w:cs="Arial"/>
          <w:kern w:val="0"/>
          <w:sz w:val="24"/>
          <w:szCs w:val="24"/>
          <w:u w:val="single"/>
          <w:lang w:eastAsia="en-US"/>
          <w14:ligatures w14:val="none"/>
        </w:rPr>
      </w:pPr>
      <w:r w:rsidRPr="00A004D6">
        <w:rPr>
          <w:rFonts w:ascii="Arial" w:eastAsia="Times New Roman" w:hAnsi="Arial" w:cs="Arial"/>
          <w:kern w:val="0"/>
          <w:sz w:val="24"/>
          <w:szCs w:val="24"/>
          <w:u w:val="single"/>
          <w:lang w:eastAsia="en-US"/>
          <w14:ligatures w14:val="none"/>
        </w:rPr>
        <w:t xml:space="preserve">VWP Burden </w:t>
      </w:r>
      <w:r w:rsidR="004821A7">
        <w:rPr>
          <w:rFonts w:ascii="Arial" w:eastAsia="Times New Roman" w:hAnsi="Arial" w:cs="Arial"/>
          <w:kern w:val="0"/>
          <w:sz w:val="24"/>
          <w:szCs w:val="24"/>
          <w:u w:val="single"/>
          <w:lang w:eastAsia="en-US"/>
          <w14:ligatures w14:val="none"/>
        </w:rPr>
        <w:t xml:space="preserve">of Information Collection </w:t>
      </w:r>
      <w:r w:rsidRPr="00A004D6">
        <w:rPr>
          <w:rFonts w:ascii="Arial" w:eastAsia="Times New Roman" w:hAnsi="Arial" w:cs="Arial"/>
          <w:kern w:val="0"/>
          <w:sz w:val="24"/>
          <w:szCs w:val="24"/>
          <w:u w:val="single"/>
          <w:lang w:eastAsia="en-US"/>
          <w14:ligatures w14:val="none"/>
        </w:rPr>
        <w:t>Increase:</w:t>
      </w:r>
    </w:p>
    <w:p w:rsidR="00A004D6" w:rsidRPr="00A004D6" w:rsidP="00A004D6" w14:paraId="70B004EF" w14:textId="77777777">
      <w:pPr>
        <w:pStyle w:val="ListParagraph"/>
        <w:spacing w:after="0" w:line="240" w:lineRule="auto"/>
        <w:ind w:left="360"/>
        <w:rPr>
          <w:rFonts w:ascii="Arial" w:eastAsia="Times New Roman" w:hAnsi="Arial" w:cs="Arial"/>
          <w:kern w:val="0"/>
          <w:sz w:val="24"/>
          <w:szCs w:val="24"/>
          <w:u w:val="single"/>
          <w:lang w:eastAsia="en-US"/>
          <w14:ligatures w14:val="none"/>
        </w:rPr>
      </w:pPr>
    </w:p>
    <w:p w:rsidR="001B3151" w:rsidP="00A004D6" w14:paraId="386BAE47" w14:textId="1BC5F462">
      <w:pPr>
        <w:spacing w:after="0" w:line="240" w:lineRule="auto"/>
        <w:ind w:left="360"/>
        <w:rPr>
          <w:rFonts w:ascii="Arial" w:eastAsia="Times New Roman" w:hAnsi="Arial" w:cs="Arial"/>
          <w:kern w:val="0"/>
          <w:sz w:val="24"/>
          <w:szCs w:val="24"/>
          <w:lang w:eastAsia="en-US"/>
          <w14:ligatures w14:val="none"/>
        </w:rPr>
      </w:pPr>
      <w:r w:rsidRPr="649A67FC">
        <w:rPr>
          <w:rFonts w:ascii="Arial" w:eastAsia="Times New Roman" w:hAnsi="Arial" w:cs="Arial"/>
          <w:kern w:val="0"/>
          <w:sz w:val="24"/>
          <w:szCs w:val="24"/>
          <w:lang w:eastAsia="en-US"/>
          <w14:ligatures w14:val="none"/>
        </w:rPr>
        <w:t xml:space="preserve">CBP has calculated the estimated burden for this information collection to account for additional countries added into the </w:t>
      </w:r>
      <w:r w:rsidRPr="649A67FC" w:rsidR="67D28CA9">
        <w:rPr>
          <w:rFonts w:ascii="Arial" w:eastAsia="Times New Roman" w:hAnsi="Arial" w:cs="Arial"/>
          <w:kern w:val="0"/>
          <w:sz w:val="24"/>
          <w:szCs w:val="24"/>
          <w:lang w:eastAsia="en-US"/>
          <w14:ligatures w14:val="none"/>
        </w:rPr>
        <w:t>VWP</w:t>
      </w:r>
      <w:r w:rsidRPr="649A67FC">
        <w:rPr>
          <w:rFonts w:ascii="Arial" w:eastAsia="Times New Roman" w:hAnsi="Arial" w:cs="Arial"/>
          <w:kern w:val="0"/>
          <w:sz w:val="24"/>
          <w:szCs w:val="24"/>
          <w:lang w:eastAsia="en-US"/>
          <w14:ligatures w14:val="none"/>
        </w:rPr>
        <w:t xml:space="preserve"> over the next three years</w:t>
      </w:r>
      <w:r>
        <w:rPr>
          <w:rFonts w:ascii="Arial" w:eastAsia="Times New Roman" w:hAnsi="Arial" w:cs="Arial"/>
          <w:kern w:val="0"/>
          <w:sz w:val="24"/>
          <w:szCs w:val="24"/>
          <w:lang w:eastAsia="en-US"/>
          <w14:ligatures w14:val="none"/>
        </w:rPr>
        <w:t xml:space="preserve">. </w:t>
      </w:r>
      <w:r w:rsidRPr="649A67FC">
        <w:rPr>
          <w:rFonts w:ascii="Arial" w:eastAsia="Times New Roman" w:hAnsi="Arial" w:cs="Arial"/>
          <w:kern w:val="0"/>
          <w:sz w:val="24"/>
          <w:szCs w:val="24"/>
          <w:lang w:eastAsia="en-US"/>
          <w14:ligatures w14:val="none"/>
        </w:rPr>
        <w:t xml:space="preserve"> As an ESTA is required for any travel to the United States under the VWP, the collection is being </w:t>
      </w:r>
      <w:r w:rsidRPr="649A67FC">
        <w:rPr>
          <w:rFonts w:ascii="Arial" w:eastAsia="Times New Roman" w:hAnsi="Arial" w:cs="Arial"/>
          <w:kern w:val="0"/>
          <w:sz w:val="24"/>
          <w:szCs w:val="24"/>
          <w:lang w:eastAsia="en-US"/>
          <w14:ligatures w14:val="none"/>
        </w:rPr>
        <w:t>updated to include travelers from current VWP designated countries and travelers from potentially added designated countries over the next three years.</w:t>
      </w:r>
    </w:p>
    <w:p w:rsidR="001B3151" w:rsidP="00A004D6" w14:paraId="5AA6280D" w14:textId="77777777">
      <w:pPr>
        <w:spacing w:after="0" w:line="240" w:lineRule="auto"/>
        <w:ind w:left="360"/>
        <w:rPr>
          <w:rFonts w:ascii="Arial" w:eastAsia="Times New Roman" w:hAnsi="Arial" w:cs="Arial"/>
          <w:bCs/>
          <w:kern w:val="0"/>
          <w:sz w:val="24"/>
          <w:szCs w:val="24"/>
          <w:lang w:eastAsia="en-US"/>
          <w14:ligatures w14:val="none"/>
        </w:rPr>
      </w:pPr>
    </w:p>
    <w:p w:rsidR="00A004D6" w:rsidRPr="00A004D6" w:rsidP="008B6EA0" w14:paraId="00598DE8" w14:textId="070081C5">
      <w:pPr>
        <w:spacing w:after="0" w:line="240" w:lineRule="auto"/>
        <w:ind w:left="360"/>
        <w:rPr>
          <w:rFonts w:ascii="Arial" w:eastAsia="Times New Roman" w:hAnsi="Arial" w:cs="Arial"/>
          <w:kern w:val="0"/>
          <w:sz w:val="24"/>
          <w:szCs w:val="24"/>
          <w:lang w:eastAsia="en-US"/>
          <w14:ligatures w14:val="none"/>
        </w:rPr>
      </w:pPr>
      <w:bookmarkStart w:id="9" w:name="OLE_LINK15"/>
      <w:r w:rsidRPr="18085E31">
        <w:rPr>
          <w:rFonts w:ascii="Arial" w:eastAsia="Times New Roman" w:hAnsi="Arial" w:cs="Arial"/>
          <w:kern w:val="0"/>
          <w:sz w:val="24"/>
          <w:szCs w:val="24"/>
          <w:lang w:eastAsia="en-US"/>
          <w14:ligatures w14:val="none"/>
        </w:rPr>
        <w:t xml:space="preserve">Additionally, </w:t>
      </w:r>
      <w:r w:rsidRPr="18085E31" w:rsidR="57A4150B">
        <w:rPr>
          <w:rFonts w:ascii="Arial" w:eastAsia="Times New Roman" w:hAnsi="Arial" w:cs="Arial"/>
          <w:kern w:val="0"/>
          <w:sz w:val="24"/>
          <w:szCs w:val="24"/>
          <w:lang w:eastAsia="en-US"/>
          <w14:ligatures w14:val="none"/>
        </w:rPr>
        <w:t xml:space="preserve">CBP </w:t>
      </w:r>
      <w:r w:rsidRPr="18085E31" w:rsidR="35E93731">
        <w:rPr>
          <w:rFonts w:ascii="Arial" w:eastAsia="Times New Roman" w:hAnsi="Arial" w:cs="Arial"/>
          <w:kern w:val="0"/>
          <w:sz w:val="24"/>
          <w:szCs w:val="24"/>
          <w:lang w:eastAsia="en-US"/>
          <w14:ligatures w14:val="none"/>
        </w:rPr>
        <w:t>recently revised</w:t>
      </w:r>
      <w:r w:rsidRPr="18085E31" w:rsidR="57A4150B">
        <w:rPr>
          <w:rFonts w:ascii="Arial" w:eastAsia="Times New Roman" w:hAnsi="Arial" w:cs="Arial"/>
          <w:kern w:val="0"/>
          <w:sz w:val="24"/>
          <w:szCs w:val="24"/>
          <w:lang w:eastAsia="en-US"/>
          <w14:ligatures w14:val="none"/>
        </w:rPr>
        <w:t xml:space="preserve"> th</w:t>
      </w:r>
      <w:r w:rsidRPr="18085E31" w:rsidR="4F736D2D">
        <w:rPr>
          <w:rFonts w:ascii="Arial" w:eastAsia="Times New Roman" w:hAnsi="Arial" w:cs="Arial"/>
          <w:kern w:val="0"/>
          <w:sz w:val="24"/>
          <w:szCs w:val="24"/>
          <w:lang w:eastAsia="en-US"/>
          <w14:ligatures w14:val="none"/>
        </w:rPr>
        <w:t>e</w:t>
      </w:r>
      <w:r w:rsidRPr="18085E31" w:rsidR="57A4150B">
        <w:rPr>
          <w:rFonts w:ascii="Arial" w:eastAsia="Times New Roman" w:hAnsi="Arial" w:cs="Arial"/>
          <w:kern w:val="0"/>
          <w:sz w:val="24"/>
          <w:szCs w:val="24"/>
          <w:lang w:eastAsia="en-US"/>
          <w14:ligatures w14:val="none"/>
        </w:rPr>
        <w:t xml:space="preserve"> collection to add Qatar </w:t>
      </w:r>
      <w:r w:rsidRPr="18085E31" w:rsidR="72569C20">
        <w:rPr>
          <w:rFonts w:ascii="Arial" w:eastAsia="Times New Roman" w:hAnsi="Arial" w:cs="Arial"/>
          <w:kern w:val="0"/>
          <w:sz w:val="24"/>
          <w:szCs w:val="24"/>
          <w:lang w:eastAsia="en-US"/>
          <w14:ligatures w14:val="none"/>
        </w:rPr>
        <w:t xml:space="preserve">and Romania </w:t>
      </w:r>
      <w:r w:rsidRPr="18085E31" w:rsidR="57A4150B">
        <w:rPr>
          <w:rFonts w:ascii="Arial" w:eastAsia="Times New Roman" w:hAnsi="Arial" w:cs="Arial"/>
          <w:kern w:val="0"/>
          <w:sz w:val="24"/>
          <w:szCs w:val="24"/>
          <w:lang w:eastAsia="en-US"/>
          <w14:ligatures w14:val="none"/>
        </w:rPr>
        <w:t xml:space="preserve">into the VWP. </w:t>
      </w:r>
      <w:bookmarkEnd w:id="9"/>
      <w:r w:rsidRPr="18085E31" w:rsidR="57A4150B">
        <w:rPr>
          <w:rFonts w:ascii="Arial" w:eastAsia="Times New Roman" w:hAnsi="Arial" w:cs="Arial"/>
          <w:kern w:val="0"/>
          <w:sz w:val="24"/>
          <w:szCs w:val="24"/>
          <w:lang w:eastAsia="en-US"/>
          <w14:ligatures w14:val="none"/>
        </w:rPr>
        <w:t xml:space="preserve">CBP invites the public to comment on </w:t>
      </w:r>
      <w:r w:rsidRPr="18085E31" w:rsidR="428EEAC4">
        <w:rPr>
          <w:rFonts w:ascii="Arial" w:eastAsia="Times New Roman" w:hAnsi="Arial" w:cs="Arial"/>
          <w:kern w:val="0"/>
          <w:sz w:val="24"/>
          <w:szCs w:val="24"/>
          <w:lang w:eastAsia="en-US"/>
          <w14:ligatures w14:val="none"/>
        </w:rPr>
        <w:t>the Visa</w:t>
      </w:r>
      <w:r w:rsidRPr="18085E31" w:rsidR="57A4150B">
        <w:rPr>
          <w:rFonts w:ascii="Arial" w:eastAsia="Times New Roman" w:hAnsi="Arial" w:cs="Arial"/>
          <w:kern w:val="0"/>
          <w:sz w:val="24"/>
          <w:szCs w:val="24"/>
          <w:lang w:eastAsia="en-US"/>
          <w14:ligatures w14:val="none"/>
        </w:rPr>
        <w:t xml:space="preserve"> Waiver Program Designation(VWP)</w:t>
      </w:r>
      <w:r w:rsidRPr="18085E31" w:rsidR="66AC3FF3">
        <w:rPr>
          <w:rFonts w:ascii="Arial" w:eastAsia="Times New Roman" w:hAnsi="Arial" w:cs="Arial"/>
          <w:kern w:val="0"/>
          <w:sz w:val="24"/>
          <w:szCs w:val="24"/>
          <w:lang w:eastAsia="en-US"/>
          <w14:ligatures w14:val="none"/>
        </w:rPr>
        <w:t xml:space="preserve"> changes</w:t>
      </w:r>
      <w:r w:rsidRPr="18085E31" w:rsidR="50E6BB6C">
        <w:rPr>
          <w:rFonts w:ascii="Arial" w:eastAsia="Times New Roman" w:hAnsi="Arial" w:cs="Arial"/>
          <w:kern w:val="0"/>
          <w:sz w:val="24"/>
          <w:szCs w:val="24"/>
          <w:lang w:eastAsia="en-US"/>
          <w14:ligatures w14:val="none"/>
        </w:rPr>
        <w:t>.</w:t>
      </w:r>
    </w:p>
    <w:bookmarkEnd w:id="3"/>
    <w:p w:rsidR="00A004D6" w:rsidRPr="00621D7F" w:rsidP="00621D7F" w14:paraId="6B427F02" w14:textId="77777777">
      <w:pPr>
        <w:spacing w:after="0" w:line="240" w:lineRule="auto"/>
        <w:ind w:left="360"/>
        <w:rPr>
          <w:rFonts w:ascii="Arial" w:eastAsia="Times New Roman" w:hAnsi="Arial" w:cs="Arial"/>
          <w:kern w:val="0"/>
          <w:sz w:val="24"/>
          <w:szCs w:val="24"/>
          <w:lang w:eastAsia="en-US"/>
          <w14:ligatures w14:val="none"/>
        </w:rPr>
      </w:pPr>
    </w:p>
    <w:bookmarkEnd w:id="8"/>
    <w:p w:rsidR="00621D7F" w:rsidRPr="00621D7F" w:rsidP="00621D7F" w14:paraId="2706466B" w14:textId="77777777">
      <w:pPr>
        <w:spacing w:after="0" w:line="240" w:lineRule="auto"/>
        <w:rPr>
          <w:rFonts w:ascii="Arial" w:eastAsia="Times New Roman" w:hAnsi="Arial" w:cs="Arial"/>
          <w:kern w:val="0"/>
          <w:sz w:val="24"/>
          <w:szCs w:val="24"/>
          <w:lang w:eastAsia="en-US"/>
          <w14:ligatures w14:val="none"/>
        </w:rPr>
      </w:pPr>
    </w:p>
    <w:bookmarkEnd w:id="7"/>
    <w:p w:rsidR="00621D7F" w:rsidRPr="00621D7F" w:rsidP="00621D7F" w14:paraId="36C83B35" w14:textId="77777777">
      <w:pPr>
        <w:spacing w:after="0" w:line="240" w:lineRule="auto"/>
        <w:ind w:hanging="720"/>
        <w:rPr>
          <w:rFonts w:ascii="Arial" w:eastAsia="Times New Roman" w:hAnsi="Arial" w:cs="Arial"/>
          <w:kern w:val="0"/>
          <w:sz w:val="24"/>
          <w:szCs w:val="24"/>
          <w:lang w:eastAsia="en-US"/>
          <w14:ligatures w14:val="none"/>
        </w:rPr>
      </w:pPr>
      <w:r w:rsidRPr="00621D7F">
        <w:rPr>
          <w:rFonts w:ascii="Arial" w:eastAsia="Times New Roman" w:hAnsi="Arial" w:cs="Arial"/>
          <w:b/>
          <w:bCs/>
          <w:kern w:val="0"/>
          <w:sz w:val="24"/>
          <w:szCs w:val="24"/>
          <w:lang w:eastAsia="en-US"/>
          <w14:ligatures w14:val="none"/>
        </w:rPr>
        <w:t>2.</w:t>
      </w:r>
      <w:r w:rsidRPr="00621D7F">
        <w:rPr>
          <w:rFonts w:ascii="Arial" w:eastAsia="Times New Roman" w:hAnsi="Arial" w:cs="Arial"/>
          <w:b/>
          <w:bCs/>
          <w:kern w:val="0"/>
          <w:sz w:val="24"/>
          <w:szCs w:val="24"/>
          <w:lang w:eastAsia="en-US"/>
          <w14:ligatures w14:val="none"/>
        </w:rPr>
        <w:tab/>
        <w:t>Indicate how, by whom, and for what purpose the information is to be used. Except for a new collection, indicate the actual use the agency has made of the information received from the current collection</w:t>
      </w:r>
      <w:r w:rsidRPr="00621D7F">
        <w:rPr>
          <w:rFonts w:ascii="Arial" w:eastAsia="Times New Roman" w:hAnsi="Arial" w:cs="Arial"/>
          <w:kern w:val="0"/>
          <w:sz w:val="24"/>
          <w:szCs w:val="24"/>
          <w:lang w:eastAsia="en-US"/>
          <w14:ligatures w14:val="none"/>
        </w:rPr>
        <w:t>.</w:t>
      </w:r>
    </w:p>
    <w:p w:rsidR="00621D7F" w:rsidRPr="00621D7F" w:rsidP="00621D7F" w14:paraId="3A942CE8" w14:textId="77777777">
      <w:pPr>
        <w:spacing w:after="0" w:line="240" w:lineRule="auto"/>
        <w:rPr>
          <w:rFonts w:ascii="Arial" w:eastAsia="Times New Roman" w:hAnsi="Arial" w:cs="Arial"/>
          <w:kern w:val="0"/>
          <w:sz w:val="24"/>
          <w:szCs w:val="24"/>
          <w:lang w:eastAsia="en-US"/>
          <w14:ligatures w14:val="none"/>
        </w:rPr>
      </w:pPr>
    </w:p>
    <w:p w:rsidR="00621D7F" w:rsidRPr="00621D7F" w:rsidP="4550B88B" w14:paraId="618B9326" w14:textId="02D5C7DA">
      <w:pPr>
        <w:spacing w:after="0" w:line="240" w:lineRule="auto"/>
        <w:rPr>
          <w:rFonts w:ascii="Arial" w:eastAsia="Calibri" w:hAnsi="Arial" w:cs="Arial"/>
          <w:kern w:val="0"/>
          <w:sz w:val="24"/>
          <w:szCs w:val="24"/>
          <w:lang w:eastAsia="en-US"/>
          <w14:ligatures w14:val="none"/>
        </w:rPr>
      </w:pPr>
      <w:r w:rsidRPr="4550B88B">
        <w:rPr>
          <w:rFonts w:ascii="Arial" w:eastAsia="Calibri" w:hAnsi="Arial" w:cs="Arial"/>
          <w:kern w:val="0"/>
          <w:sz w:val="24"/>
          <w:szCs w:val="24"/>
          <w:lang w:eastAsia="en-US"/>
          <w14:ligatures w14:val="none"/>
        </w:rPr>
        <w:t>Information collected via the ESTA application helps DHS determine whether a</w:t>
      </w:r>
      <w:r w:rsidRPr="0F7FB845" w:rsidR="35CCB860">
        <w:rPr>
          <w:rFonts w:ascii="Arial" w:eastAsia="Calibri" w:hAnsi="Arial" w:cs="Arial"/>
          <w:sz w:val="24"/>
          <w:szCs w:val="24"/>
          <w:lang w:eastAsia="en-US"/>
        </w:rPr>
        <w:t>n</w:t>
      </w:r>
      <w:r w:rsidRPr="4550B88B">
        <w:rPr>
          <w:rFonts w:ascii="Arial" w:eastAsia="Calibri" w:hAnsi="Arial" w:cs="Arial"/>
          <w:kern w:val="0"/>
          <w:sz w:val="24"/>
          <w:szCs w:val="24"/>
          <w:lang w:eastAsia="en-US"/>
          <w14:ligatures w14:val="none"/>
        </w:rPr>
        <w:t xml:space="preserve"> </w:t>
      </w:r>
      <w:r w:rsidRPr="4550B88B" w:rsidR="29C0DF26">
        <w:rPr>
          <w:rFonts w:ascii="Arial" w:eastAsia="Calibri" w:hAnsi="Arial" w:cs="Arial"/>
          <w:kern w:val="0"/>
          <w:sz w:val="24"/>
          <w:szCs w:val="24"/>
          <w:lang w:eastAsia="en-US"/>
          <w14:ligatures w14:val="none"/>
        </w:rPr>
        <w:t xml:space="preserve">alien </w:t>
      </w:r>
      <w:r w:rsidRPr="4550B88B">
        <w:rPr>
          <w:rFonts w:ascii="Arial" w:eastAsia="Calibri" w:hAnsi="Arial" w:cs="Arial"/>
          <w:kern w:val="0"/>
          <w:sz w:val="24"/>
          <w:szCs w:val="24"/>
          <w:lang w:eastAsia="en-US"/>
          <w14:ligatures w14:val="none"/>
        </w:rPr>
        <w:t xml:space="preserve">is eligible to travel to the United States under the VWP.  </w:t>
      </w:r>
    </w:p>
    <w:p w:rsidR="00621D7F" w:rsidRPr="00621D7F" w:rsidP="00621D7F" w14:paraId="429914F6" w14:textId="77777777">
      <w:pPr>
        <w:spacing w:after="0" w:line="240" w:lineRule="auto"/>
        <w:rPr>
          <w:rFonts w:ascii="Arial" w:eastAsia="Calibri" w:hAnsi="Arial" w:cs="Arial"/>
          <w:bCs/>
          <w:kern w:val="0"/>
          <w:sz w:val="24"/>
          <w:szCs w:val="24"/>
          <w:lang w:eastAsia="en-US"/>
          <w14:ligatures w14:val="none"/>
        </w:rPr>
      </w:pPr>
    </w:p>
    <w:p w:rsidR="00621D7F" w:rsidRPr="00621D7F" w:rsidP="00621D7F" w14:paraId="05C5FA63" w14:textId="15A46F34">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Information collected via the CBP </w:t>
      </w:r>
      <w:r w:rsidR="00C91B07">
        <w:rPr>
          <w:rFonts w:ascii="Arial" w:eastAsia="Times New Roman" w:hAnsi="Arial" w:cs="Arial"/>
          <w:kern w:val="0"/>
          <w:sz w:val="24"/>
          <w:szCs w:val="24"/>
          <w:lang w:eastAsia="en-US"/>
          <w14:ligatures w14:val="none"/>
        </w:rPr>
        <w:t>G</w:t>
      </w:r>
      <w:r w:rsidR="004564F1">
        <w:rPr>
          <w:rFonts w:ascii="Arial" w:eastAsia="Times New Roman" w:hAnsi="Arial" w:cs="Arial"/>
          <w:kern w:val="0"/>
          <w:sz w:val="24"/>
          <w:szCs w:val="24"/>
          <w:lang w:eastAsia="en-US"/>
          <w14:ligatures w14:val="none"/>
        </w:rPr>
        <w:t>O</w:t>
      </w:r>
      <w:r w:rsidRPr="00621D7F">
        <w:rPr>
          <w:rFonts w:ascii="Arial" w:eastAsia="Times New Roman" w:hAnsi="Arial" w:cs="Arial"/>
          <w:kern w:val="0"/>
          <w:sz w:val="24"/>
          <w:szCs w:val="24"/>
          <w:lang w:eastAsia="en-US"/>
          <w14:ligatures w14:val="none"/>
        </w:rPr>
        <w:t xml:space="preserve"> app regarding a nonimmigrant</w:t>
      </w:r>
      <w:r w:rsidRPr="00621D7F" w:rsidR="023B707B">
        <w:rPr>
          <w:rFonts w:ascii="Arial" w:eastAsia="Times New Roman" w:hAnsi="Arial" w:cs="Arial"/>
          <w:kern w:val="0"/>
          <w:sz w:val="24"/>
          <w:szCs w:val="24"/>
          <w:lang w:eastAsia="en-US"/>
          <w14:ligatures w14:val="none"/>
        </w:rPr>
        <w:t>’</w:t>
      </w:r>
      <w:r w:rsidRPr="00621D7F">
        <w:rPr>
          <w:rFonts w:ascii="Arial" w:eastAsia="Times New Roman" w:hAnsi="Arial" w:cs="Arial"/>
          <w:kern w:val="0"/>
          <w:sz w:val="24"/>
          <w:szCs w:val="24"/>
          <w:lang w:eastAsia="en-US"/>
          <w14:ligatures w14:val="none"/>
        </w:rPr>
        <w:t xml:space="preserve">s exit will help reconcile a traveler’s exit with that traveler’s last arrival.  The report of exit will be recorded as a departure in the ADIS maintained by CBP.  </w:t>
      </w:r>
    </w:p>
    <w:p w:rsidR="00621D7F" w:rsidRPr="00621D7F" w:rsidP="00621D7F" w14:paraId="1723535A" w14:textId="77777777">
      <w:pPr>
        <w:spacing w:after="0" w:line="240" w:lineRule="auto"/>
        <w:rPr>
          <w:rFonts w:ascii="Arial" w:eastAsia="Calibri" w:hAnsi="Arial" w:cs="Arial"/>
          <w:b/>
          <w:bCs/>
          <w:kern w:val="0"/>
          <w:sz w:val="24"/>
          <w:szCs w:val="24"/>
          <w:lang w:eastAsia="en-US"/>
          <w14:ligatures w14:val="none"/>
        </w:rPr>
      </w:pPr>
    </w:p>
    <w:p w:rsidR="00621D7F" w:rsidRPr="00621D7F" w:rsidP="00621D7F" w14:paraId="41415DB1" w14:textId="2682A63E">
      <w:pPr>
        <w:spacing w:after="0" w:line="240" w:lineRule="auto"/>
        <w:rPr>
          <w:rFonts w:ascii="Arial" w:eastAsia="Calibri" w:hAnsi="Arial" w:cs="Arial"/>
          <w:kern w:val="0"/>
          <w:sz w:val="24"/>
          <w:szCs w:val="24"/>
          <w:lang w:eastAsia="en-US"/>
          <w14:ligatures w14:val="none"/>
        </w:rPr>
      </w:pPr>
      <w:r w:rsidRPr="00621D7F">
        <w:rPr>
          <w:rFonts w:ascii="Arial" w:eastAsia="Calibri" w:hAnsi="Arial" w:cs="Arial"/>
          <w:kern w:val="0"/>
          <w:sz w:val="24"/>
          <w:szCs w:val="24"/>
          <w:lang w:eastAsia="en-US"/>
          <w14:ligatures w14:val="none"/>
        </w:rPr>
        <w:t xml:space="preserve">Although CBP routinely collects biometric data from </w:t>
      </w:r>
      <w:r w:rsidRPr="4550B88B" w:rsidR="1A8F2568">
        <w:rPr>
          <w:rFonts w:ascii="Arial" w:eastAsia="Calibri" w:hAnsi="Arial" w:cs="Arial"/>
          <w:sz w:val="24"/>
          <w:szCs w:val="24"/>
          <w:lang w:eastAsia="en-US"/>
        </w:rPr>
        <w:t>aliens</w:t>
      </w:r>
      <w:r w:rsidRPr="00621D7F">
        <w:rPr>
          <w:rFonts w:ascii="Arial" w:eastAsia="Calibri" w:hAnsi="Arial" w:cs="Arial"/>
          <w:kern w:val="0"/>
          <w:sz w:val="24"/>
          <w:szCs w:val="24"/>
          <w:lang w:eastAsia="en-US"/>
          <w14:ligatures w14:val="none"/>
        </w:rPr>
        <w:t xml:space="preserve"> entering the United States, there currently is no comprehensive system in place to collect biometrics from </w:t>
      </w:r>
      <w:r w:rsidRPr="4550B88B" w:rsidR="1A8F2568">
        <w:rPr>
          <w:rFonts w:ascii="Arial" w:eastAsia="Calibri" w:hAnsi="Arial" w:cs="Arial"/>
          <w:sz w:val="24"/>
          <w:szCs w:val="24"/>
          <w:lang w:eastAsia="en-US"/>
        </w:rPr>
        <w:t>aliens</w:t>
      </w:r>
      <w:r w:rsidRPr="00621D7F">
        <w:rPr>
          <w:rFonts w:ascii="Arial" w:eastAsia="Calibri" w:hAnsi="Arial" w:cs="Arial"/>
          <w:kern w:val="0"/>
          <w:sz w:val="24"/>
          <w:szCs w:val="24"/>
          <w:lang w:eastAsia="en-US"/>
          <w14:ligatures w14:val="none"/>
        </w:rPr>
        <w:t xml:space="preserve"> departing the country.  Collecting biometrics at both arrival and departure will thus enable CBP and DHS to know with better accuracy whether </w:t>
      </w:r>
      <w:r w:rsidRPr="4550B88B" w:rsidR="1A8F2568">
        <w:rPr>
          <w:rFonts w:ascii="Arial" w:eastAsia="Calibri" w:hAnsi="Arial" w:cs="Arial"/>
          <w:sz w:val="24"/>
          <w:szCs w:val="24"/>
          <w:lang w:eastAsia="en-US"/>
        </w:rPr>
        <w:t>aliens</w:t>
      </w:r>
      <w:r w:rsidRPr="00621D7F">
        <w:rPr>
          <w:rFonts w:ascii="Arial" w:eastAsia="Calibri" w:hAnsi="Arial" w:cs="Arial"/>
          <w:kern w:val="0"/>
          <w:sz w:val="24"/>
          <w:szCs w:val="24"/>
          <w:lang w:eastAsia="en-US"/>
          <w14:ligatures w14:val="none"/>
        </w:rPr>
        <w:t xml:space="preserve"> are departing the country when they are required to depart.  Further, collecting biometric data will help to reduce visa or travel document fraud and improve CBP’s ability to identify criminals and known or suspected terrorists.  CBP has been testing various options to collect biometrics at departure in the land and air environments since 2004.</w:t>
      </w:r>
    </w:p>
    <w:p w:rsidR="00621D7F" w:rsidRPr="00621D7F" w:rsidP="00621D7F" w14:paraId="03B41969" w14:textId="77777777">
      <w:pPr>
        <w:spacing w:after="0" w:line="240" w:lineRule="auto"/>
        <w:rPr>
          <w:rFonts w:ascii="Arial" w:eastAsia="Calibri" w:hAnsi="Arial" w:cs="Arial"/>
          <w:kern w:val="0"/>
          <w:sz w:val="24"/>
          <w:szCs w:val="24"/>
          <w:lang w:eastAsia="en-US"/>
          <w14:ligatures w14:val="none"/>
        </w:rPr>
      </w:pPr>
    </w:p>
    <w:p w:rsidR="00621D7F" w:rsidRPr="00621D7F" w:rsidP="00621D7F" w14:paraId="30C1911A" w14:textId="604AE393">
      <w:pPr>
        <w:spacing w:after="0" w:line="240" w:lineRule="auto"/>
        <w:rPr>
          <w:rFonts w:ascii="Arial" w:eastAsia="Calibri" w:hAnsi="Arial" w:cs="Arial"/>
          <w:kern w:val="0"/>
          <w:sz w:val="24"/>
          <w:szCs w:val="24"/>
          <w:lang w:eastAsia="en-US"/>
          <w14:ligatures w14:val="none"/>
        </w:rPr>
      </w:pPr>
      <w:r w:rsidRPr="00621D7F">
        <w:rPr>
          <w:rFonts w:ascii="Arial" w:eastAsia="Calibri" w:hAnsi="Arial" w:cs="Arial"/>
          <w:kern w:val="0"/>
          <w:sz w:val="24"/>
          <w:szCs w:val="24"/>
          <w:lang w:eastAsia="en-US"/>
          <w14:ligatures w14:val="none"/>
        </w:rPr>
        <w:t xml:space="preserve">The current options are burdensome and, in many cases, impractical or inconvenient due to the location and design of the ports.  They also lead to haphazard record keeping and inaccurate data collection with respect to the nonimmigrants leaving the country.  Most land border ports of entry provide limited access to the port for vehicles exiting the United States and have minimal parking available to the public.  For this reason, most </w:t>
      </w:r>
      <w:r w:rsidRPr="4550B88B" w:rsidR="227D4EFB">
        <w:rPr>
          <w:rFonts w:ascii="Arial" w:eastAsia="Calibri" w:hAnsi="Arial" w:cs="Arial"/>
          <w:sz w:val="24"/>
          <w:szCs w:val="24"/>
          <w:lang w:eastAsia="en-US"/>
        </w:rPr>
        <w:t>aliens</w:t>
      </w:r>
      <w:r w:rsidRPr="00621D7F">
        <w:rPr>
          <w:rFonts w:ascii="Arial" w:eastAsia="Calibri" w:hAnsi="Arial" w:cs="Arial"/>
          <w:kern w:val="0"/>
          <w:sz w:val="24"/>
          <w:szCs w:val="24"/>
          <w:lang w:eastAsia="en-US"/>
          <w14:ligatures w14:val="none"/>
        </w:rPr>
        <w:t xml:space="preserve"> do not report their departure when exiting at land border ports of entry.  In those cases, CBP has no way to confirm that a</w:t>
      </w:r>
      <w:r w:rsidRPr="18085E31" w:rsidR="5AE8A1F4">
        <w:rPr>
          <w:rFonts w:ascii="Arial" w:eastAsia="Calibri" w:hAnsi="Arial" w:cs="Arial"/>
          <w:sz w:val="24"/>
          <w:szCs w:val="24"/>
          <w:lang w:eastAsia="en-US"/>
        </w:rPr>
        <w:t>n</w:t>
      </w:r>
      <w:r w:rsidRPr="00621D7F">
        <w:rPr>
          <w:rFonts w:ascii="Arial" w:eastAsia="Calibri" w:hAnsi="Arial" w:cs="Arial"/>
          <w:kern w:val="0"/>
          <w:sz w:val="24"/>
          <w:szCs w:val="24"/>
          <w:lang w:eastAsia="en-US"/>
          <w14:ligatures w14:val="none"/>
        </w:rPr>
        <w:t xml:space="preserve"> </w:t>
      </w:r>
      <w:r w:rsidRPr="00621D7F" w:rsidR="6222DD7F">
        <w:rPr>
          <w:rFonts w:ascii="Arial" w:eastAsia="Calibri" w:hAnsi="Arial" w:cs="Arial"/>
          <w:kern w:val="0"/>
          <w:sz w:val="24"/>
          <w:szCs w:val="24"/>
          <w:lang w:eastAsia="en-US"/>
          <w14:ligatures w14:val="none"/>
        </w:rPr>
        <w:t xml:space="preserve">alien </w:t>
      </w:r>
      <w:r w:rsidRPr="00621D7F">
        <w:rPr>
          <w:rFonts w:ascii="Arial" w:eastAsia="Calibri" w:hAnsi="Arial" w:cs="Arial"/>
          <w:kern w:val="0"/>
          <w:sz w:val="24"/>
          <w:szCs w:val="24"/>
          <w:lang w:eastAsia="en-US"/>
          <w14:ligatures w14:val="none"/>
        </w:rPr>
        <w:t>has exited the United States at the time of departure.</w:t>
      </w:r>
      <w:r>
        <w:rPr>
          <w:rFonts w:ascii="Arial" w:eastAsia="Calibri" w:hAnsi="Arial" w:cs="Arial"/>
          <w:kern w:val="0"/>
          <w:sz w:val="24"/>
          <w:szCs w:val="24"/>
          <w:vertAlign w:val="superscript"/>
          <w:lang w:eastAsia="en-US"/>
          <w14:ligatures w14:val="none"/>
        </w:rPr>
        <w:footnoteReference w:id="7"/>
      </w:r>
      <w:r w:rsidRPr="00621D7F">
        <w:rPr>
          <w:rFonts w:ascii="Arial" w:eastAsia="Calibri" w:hAnsi="Arial" w:cs="Arial"/>
          <w:kern w:val="0"/>
          <w:sz w:val="24"/>
          <w:szCs w:val="24"/>
          <w:vertAlign w:val="superscript"/>
          <w:lang w:eastAsia="en-US"/>
          <w14:ligatures w14:val="none"/>
        </w:rPr>
        <w:t xml:space="preserve"> </w:t>
      </w:r>
      <w:r w:rsidRPr="00621D7F">
        <w:rPr>
          <w:rFonts w:ascii="Arial" w:eastAsia="Calibri" w:hAnsi="Arial" w:cs="Arial"/>
          <w:kern w:val="0"/>
          <w:sz w:val="24"/>
          <w:szCs w:val="24"/>
          <w:lang w:eastAsia="en-US"/>
          <w14:ligatures w14:val="none"/>
        </w:rPr>
        <w:t xml:space="preserve"> CBP often discovers that a</w:t>
      </w:r>
      <w:r w:rsidRPr="18085E31" w:rsidR="14D27062">
        <w:rPr>
          <w:rFonts w:ascii="Arial" w:eastAsia="Calibri" w:hAnsi="Arial" w:cs="Arial"/>
          <w:sz w:val="24"/>
          <w:szCs w:val="24"/>
          <w:lang w:eastAsia="en-US"/>
        </w:rPr>
        <w:t>n</w:t>
      </w:r>
      <w:r w:rsidRPr="00621D7F">
        <w:rPr>
          <w:rFonts w:ascii="Arial" w:eastAsia="Calibri" w:hAnsi="Arial" w:cs="Arial"/>
          <w:kern w:val="0"/>
          <w:sz w:val="24"/>
          <w:szCs w:val="24"/>
          <w:lang w:eastAsia="en-US"/>
          <w14:ligatures w14:val="none"/>
        </w:rPr>
        <w:t xml:space="preserve"> </w:t>
      </w:r>
      <w:r w:rsidRPr="00621D7F" w:rsidR="060F7C28">
        <w:rPr>
          <w:rFonts w:ascii="Arial" w:eastAsia="Calibri" w:hAnsi="Arial" w:cs="Arial"/>
          <w:kern w:val="0"/>
          <w:sz w:val="24"/>
          <w:szCs w:val="24"/>
          <w:lang w:eastAsia="en-US"/>
          <w14:ligatures w14:val="none"/>
        </w:rPr>
        <w:t xml:space="preserve">alien </w:t>
      </w:r>
      <w:r w:rsidRPr="00621D7F">
        <w:rPr>
          <w:rFonts w:ascii="Arial" w:eastAsia="Calibri" w:hAnsi="Arial" w:cs="Arial"/>
          <w:kern w:val="0"/>
          <w:sz w:val="24"/>
          <w:szCs w:val="24"/>
          <w:lang w:eastAsia="en-US"/>
          <w14:ligatures w14:val="none"/>
        </w:rPr>
        <w:t xml:space="preserve">has previously left the United States at a later date, when that same </w:t>
      </w:r>
      <w:r w:rsidRPr="00621D7F" w:rsidR="079253D4">
        <w:rPr>
          <w:rFonts w:ascii="Arial" w:eastAsia="Calibri" w:hAnsi="Arial" w:cs="Arial"/>
          <w:kern w:val="0"/>
          <w:sz w:val="24"/>
          <w:szCs w:val="24"/>
          <w:lang w:eastAsia="en-US"/>
          <w14:ligatures w14:val="none"/>
        </w:rPr>
        <w:t xml:space="preserve">alien </w:t>
      </w:r>
      <w:r w:rsidRPr="00621D7F">
        <w:rPr>
          <w:rFonts w:ascii="Arial" w:eastAsia="Calibri" w:hAnsi="Arial" w:cs="Arial"/>
          <w:kern w:val="0"/>
          <w:sz w:val="24"/>
          <w:szCs w:val="24"/>
          <w:lang w:eastAsia="en-US"/>
          <w14:ligatures w14:val="none"/>
        </w:rPr>
        <w:t xml:space="preserve">attempts to re-enter the United States.  Having proof of an exit via the CBP </w:t>
      </w:r>
      <w:r w:rsidR="00C91B07">
        <w:rPr>
          <w:rFonts w:ascii="Arial" w:eastAsia="Calibri" w:hAnsi="Arial" w:cs="Arial"/>
          <w:kern w:val="0"/>
          <w:sz w:val="24"/>
          <w:szCs w:val="24"/>
          <w:lang w:eastAsia="en-US"/>
          <w14:ligatures w14:val="none"/>
        </w:rPr>
        <w:t>G</w:t>
      </w:r>
      <w:r w:rsidR="004564F1">
        <w:rPr>
          <w:rFonts w:ascii="Arial" w:eastAsia="Calibri" w:hAnsi="Arial" w:cs="Arial"/>
          <w:kern w:val="0"/>
          <w:sz w:val="24"/>
          <w:szCs w:val="24"/>
          <w:lang w:eastAsia="en-US"/>
          <w14:ligatures w14:val="none"/>
        </w:rPr>
        <w:t>O</w:t>
      </w:r>
      <w:r w:rsidRPr="00621D7F">
        <w:rPr>
          <w:rFonts w:ascii="Arial" w:eastAsia="Calibri" w:hAnsi="Arial" w:cs="Arial"/>
          <w:kern w:val="0"/>
          <w:sz w:val="24"/>
          <w:szCs w:val="24"/>
          <w:lang w:eastAsia="en-US"/>
          <w14:ligatures w14:val="none"/>
        </w:rPr>
        <w:t xml:space="preserve"> app would provide travelers some information for Officer’s to consider in the event the Officer is unsure whether a nonimmigrant complied with the I-94 requirements provided upon their previous entry.</w:t>
      </w:r>
    </w:p>
    <w:p w:rsidR="00621D7F" w:rsidRPr="00621D7F" w:rsidP="00621D7F" w14:paraId="0CE85EBA" w14:textId="77777777">
      <w:pPr>
        <w:spacing w:after="0" w:line="240" w:lineRule="auto"/>
        <w:rPr>
          <w:rFonts w:ascii="Arial" w:eastAsia="Calibri" w:hAnsi="Arial" w:cs="Arial"/>
          <w:kern w:val="0"/>
          <w:sz w:val="24"/>
          <w:szCs w:val="24"/>
          <w:lang w:eastAsia="en-US"/>
          <w14:ligatures w14:val="none"/>
        </w:rPr>
      </w:pPr>
    </w:p>
    <w:p w:rsidR="00621D7F" w:rsidRPr="00621D7F" w:rsidP="00621D7F" w14:paraId="4986B599"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DHS was mandated by Congress to undertake additional national security measures to increase the collection of information on VWP travelers before such travelers embark on </w:t>
      </w:r>
      <w:r w:rsidRPr="00621D7F">
        <w:rPr>
          <w:rFonts w:ascii="Arial" w:eastAsia="Times New Roman" w:hAnsi="Arial" w:cs="Arial"/>
          <w:kern w:val="0"/>
          <w:sz w:val="24"/>
          <w:szCs w:val="24"/>
          <w:lang w:eastAsia="en-US"/>
          <w14:ligatures w14:val="none"/>
        </w:rPr>
        <w:t>a carrier destined for the United States.  As the rationale for mandating the implementation of ESTA, Congress noted that VWP travelers are not subject to the same degree of advance vetting as those travelers who must first obtain a visa before departing for the United States.  Therefore, the data collected via ESTA is to enhance the security of the VWP.</w:t>
      </w:r>
    </w:p>
    <w:p w:rsidR="00621D7F" w:rsidRPr="00621D7F" w:rsidP="00621D7F" w14:paraId="4FF198FB" w14:textId="77777777">
      <w:pPr>
        <w:spacing w:after="0" w:line="240" w:lineRule="auto"/>
        <w:rPr>
          <w:rFonts w:ascii="Arial" w:eastAsia="Calibri" w:hAnsi="Arial" w:cs="Arial"/>
          <w:b/>
          <w:bCs/>
          <w:kern w:val="0"/>
          <w:sz w:val="24"/>
          <w:szCs w:val="24"/>
          <w:lang w:eastAsia="en-US"/>
          <w14:ligatures w14:val="none"/>
        </w:rPr>
      </w:pPr>
    </w:p>
    <w:p w:rsidR="00621D7F" w:rsidRPr="00621D7F" w:rsidP="4550B88B" w14:paraId="0286AC54" w14:textId="5A0ED333">
      <w:pPr>
        <w:spacing w:after="0" w:line="240" w:lineRule="auto"/>
        <w:rPr>
          <w:rFonts w:ascii="Arial" w:eastAsia="Times New Roman" w:hAnsi="Arial" w:cs="Arial"/>
          <w:sz w:val="24"/>
          <w:szCs w:val="24"/>
          <w:lang w:eastAsia="en-US"/>
        </w:rPr>
      </w:pPr>
      <w:r w:rsidRPr="00621D7F">
        <w:rPr>
          <w:rFonts w:ascii="Arial" w:eastAsia="Times New Roman" w:hAnsi="Arial" w:cs="Arial"/>
          <w:kern w:val="0"/>
          <w:sz w:val="24"/>
          <w:szCs w:val="24"/>
          <w:lang w:eastAsia="en-US"/>
          <w14:ligatures w14:val="none"/>
        </w:rPr>
        <w:t xml:space="preserve">The data collected on </w:t>
      </w:r>
      <w:r w:rsidRPr="103751A2" w:rsidR="73FB9AA6">
        <w:rPr>
          <w:rFonts w:ascii="Arial" w:eastAsia="Times New Roman" w:hAnsi="Arial" w:cs="Arial"/>
          <w:sz w:val="24"/>
          <w:szCs w:val="24"/>
          <w:lang w:eastAsia="en-US"/>
        </w:rPr>
        <w:t xml:space="preserve">the </w:t>
      </w:r>
      <w:r w:rsidRPr="00621D7F">
        <w:rPr>
          <w:rFonts w:ascii="Arial" w:eastAsia="Times New Roman" w:hAnsi="Arial" w:cs="Arial"/>
          <w:kern w:val="0"/>
          <w:sz w:val="24"/>
          <w:szCs w:val="24"/>
          <w:lang w:eastAsia="en-US"/>
          <w14:ligatures w14:val="none"/>
        </w:rPr>
        <w:t xml:space="preserve">CBP Form I-94 and on the </w:t>
      </w:r>
      <w:r w:rsidRPr="00621D7F">
        <w:rPr>
          <w:rFonts w:ascii="Arial" w:eastAsia="Times New Roman" w:hAnsi="Arial" w:cs="Arial"/>
          <w:kern w:val="0"/>
          <w:sz w:val="24"/>
          <w:szCs w:val="24"/>
          <w:lang w:eastAsia="en-US"/>
          <w14:ligatures w14:val="none"/>
        </w:rPr>
        <w:t>ESTA</w:t>
      </w:r>
      <w:r w:rsidRPr="00621D7F">
        <w:rPr>
          <w:rFonts w:ascii="Arial" w:eastAsia="Times New Roman" w:hAnsi="Arial" w:cs="Arial"/>
          <w:kern w:val="0"/>
          <w:sz w:val="24"/>
          <w:szCs w:val="24"/>
          <w:lang w:eastAsia="en-US"/>
          <w14:ligatures w14:val="none"/>
        </w:rPr>
        <w:t xml:space="preserve"> applications provide information required to support DHS mission requirements as they relate to the advanced vetting of </w:t>
      </w:r>
      <w:r w:rsidRPr="4550B88B" w:rsidR="22E91FEC">
        <w:rPr>
          <w:rFonts w:ascii="Arial" w:eastAsia="Times New Roman" w:hAnsi="Arial" w:cs="Arial"/>
          <w:sz w:val="24"/>
          <w:szCs w:val="24"/>
          <w:lang w:eastAsia="en-US"/>
        </w:rPr>
        <w:t xml:space="preserve">alien </w:t>
      </w:r>
      <w:r w:rsidRPr="00621D7F">
        <w:rPr>
          <w:rFonts w:ascii="Arial" w:eastAsia="Times New Roman" w:hAnsi="Arial" w:cs="Arial"/>
          <w:kern w:val="0"/>
          <w:sz w:val="24"/>
          <w:szCs w:val="24"/>
          <w:lang w:eastAsia="en-US"/>
          <w14:ligatures w14:val="none"/>
        </w:rPr>
        <w:t xml:space="preserve">visitors to the United States.  Specifically, the information collected is used to assess 1) potential law enforcement, national security and illegal immigration risks, and 2) </w:t>
      </w:r>
      <w:r w:rsidRPr="4550B88B" w:rsidR="09829359">
        <w:rPr>
          <w:rFonts w:ascii="Arial" w:eastAsia="Times New Roman" w:hAnsi="Arial" w:cs="Arial"/>
          <w:sz w:val="24"/>
          <w:szCs w:val="24"/>
          <w:lang w:eastAsia="en-US"/>
        </w:rPr>
        <w:t xml:space="preserve">alien </w:t>
      </w:r>
      <w:r w:rsidRPr="00621D7F">
        <w:rPr>
          <w:rFonts w:ascii="Arial" w:eastAsia="Times New Roman" w:hAnsi="Arial" w:cs="Arial"/>
          <w:kern w:val="0"/>
          <w:sz w:val="24"/>
          <w:szCs w:val="24"/>
          <w:lang w:eastAsia="en-US"/>
          <w14:ligatures w14:val="none"/>
        </w:rPr>
        <w:t xml:space="preserve">compliance with U.S. immigration law based on collected arrival and departure record data. </w:t>
      </w:r>
    </w:p>
    <w:p w:rsidR="00621D7F" w:rsidRPr="00621D7F" w:rsidP="00621D7F" w14:paraId="725E8285" w14:textId="37A0890D">
      <w:pPr>
        <w:widowControl w:val="0"/>
        <w:tabs>
          <w:tab w:val="left" w:pos="-1440"/>
          <w:tab w:val="left" w:pos="720"/>
        </w:tabs>
        <w:spacing w:after="0" w:line="240" w:lineRule="auto"/>
        <w:rPr>
          <w:rFonts w:ascii="Arial" w:eastAsia="Times New Roman" w:hAnsi="Arial" w:cs="Arial"/>
          <w:kern w:val="0"/>
          <w:sz w:val="24"/>
          <w:szCs w:val="24"/>
          <w:lang w:eastAsia="en-US"/>
          <w14:ligatures w14:val="none"/>
        </w:rPr>
      </w:pPr>
    </w:p>
    <w:p w:rsidR="00621D7F" w:rsidRPr="00621D7F" w:rsidP="00621D7F" w14:paraId="2EC2266A" w14:textId="77777777">
      <w:pPr>
        <w:widowControl w:val="0"/>
        <w:tabs>
          <w:tab w:val="left" w:pos="-1440"/>
          <w:tab w:val="left" w:pos="720"/>
        </w:tabs>
        <w:spacing w:after="0" w:line="240" w:lineRule="auto"/>
        <w:ind w:hanging="720"/>
        <w:rPr>
          <w:rFonts w:ascii="Arial" w:eastAsia="Times New Roman" w:hAnsi="Arial" w:cs="Arial"/>
          <w:kern w:val="0"/>
          <w:sz w:val="24"/>
          <w:szCs w:val="24"/>
          <w:lang w:eastAsia="en-US"/>
          <w14:ligatures w14:val="none"/>
        </w:rPr>
      </w:pPr>
      <w:r w:rsidRPr="00621D7F">
        <w:rPr>
          <w:rFonts w:ascii="Arial" w:eastAsia="Times New Roman" w:hAnsi="Arial" w:cs="Arial"/>
          <w:b/>
          <w:bCs/>
          <w:kern w:val="0"/>
          <w:sz w:val="24"/>
          <w:szCs w:val="24"/>
          <w:lang w:eastAsia="en-US"/>
          <w14:ligatures w14:val="none"/>
        </w:rPr>
        <w:t>3.</w:t>
      </w:r>
      <w:r w:rsidRPr="00621D7F">
        <w:rPr>
          <w:rFonts w:ascii="Arial" w:eastAsia="Times New Roman" w:hAnsi="Arial" w:cs="Arial"/>
          <w:b/>
          <w:bCs/>
          <w:kern w:val="0"/>
          <w:sz w:val="24"/>
          <w:szCs w:val="24"/>
          <w:lang w:eastAsia="en-US"/>
          <w14:ligatures w14:val="none"/>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621D7F">
        <w:rPr>
          <w:rFonts w:ascii="Arial" w:eastAsia="Times New Roman" w:hAnsi="Arial" w:cs="Arial"/>
          <w:kern w:val="0"/>
          <w:sz w:val="24"/>
          <w:szCs w:val="24"/>
          <w:lang w:eastAsia="en-US"/>
          <w14:ligatures w14:val="none"/>
        </w:rPr>
        <w:t xml:space="preserve">. </w:t>
      </w:r>
    </w:p>
    <w:p w:rsidR="00621D7F" w:rsidRPr="00621D7F" w:rsidP="00621D7F" w14:paraId="69486FAC"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1AF0F80C" w14:textId="05C93D46">
      <w:pPr>
        <w:spacing w:after="0" w:line="240" w:lineRule="auto"/>
        <w:rPr>
          <w:rFonts w:ascii="Arial" w:eastAsia="Times New Roman" w:hAnsi="Arial" w:cs="Arial"/>
          <w:color w:val="0000FF"/>
          <w:kern w:val="0"/>
          <w:sz w:val="24"/>
          <w:szCs w:val="24"/>
          <w:u w:val="single"/>
          <w:lang w:eastAsia="en-US"/>
          <w14:ligatures w14:val="none"/>
        </w:rPr>
      </w:pPr>
      <w:r w:rsidRPr="00621D7F">
        <w:rPr>
          <w:rFonts w:ascii="Arial" w:eastAsia="Times New Roman" w:hAnsi="Arial" w:cs="Arial"/>
          <w:kern w:val="0"/>
          <w:sz w:val="24"/>
          <w:szCs w:val="24"/>
          <w:lang w:eastAsia="en-US"/>
          <w14:ligatures w14:val="none"/>
        </w:rPr>
        <w:t>Previously, paper Forms I-94 and I-94W required arrival/departure data upon arrival, but are no longer used for air</w:t>
      </w:r>
      <w:r w:rsidRPr="00621D7F" w:rsidR="6F809677">
        <w:rPr>
          <w:rFonts w:ascii="Arial" w:eastAsia="Times New Roman" w:hAnsi="Arial" w:cs="Arial"/>
          <w:kern w:val="0"/>
          <w:sz w:val="24"/>
          <w:szCs w:val="24"/>
          <w:lang w:eastAsia="en-US"/>
          <w14:ligatures w14:val="none"/>
        </w:rPr>
        <w:t>,</w:t>
      </w:r>
      <w:r w:rsidRPr="00621D7F">
        <w:rPr>
          <w:rFonts w:ascii="Arial" w:eastAsia="Times New Roman" w:hAnsi="Arial" w:cs="Arial"/>
          <w:kern w:val="0"/>
          <w:sz w:val="24"/>
          <w:szCs w:val="24"/>
          <w:lang w:eastAsia="en-US"/>
          <w14:ligatures w14:val="none"/>
        </w:rPr>
        <w:t xml:space="preserve"> sea</w:t>
      </w:r>
      <w:r w:rsidRPr="1E0802D1" w:rsidR="003347D8">
        <w:rPr>
          <w:rFonts w:ascii="Arial" w:eastAsia="Times New Roman" w:hAnsi="Arial" w:cs="Arial"/>
          <w:sz w:val="24"/>
          <w:szCs w:val="24"/>
          <w:lang w:eastAsia="en-US"/>
        </w:rPr>
        <w:t xml:space="preserve"> or land</w:t>
      </w:r>
      <w:r w:rsidRPr="00621D7F">
        <w:rPr>
          <w:rFonts w:ascii="Arial" w:eastAsia="Times New Roman" w:hAnsi="Arial" w:cs="Arial"/>
          <w:kern w:val="0"/>
          <w:sz w:val="24"/>
          <w:szCs w:val="24"/>
          <w:lang w:eastAsia="en-US"/>
          <w14:ligatures w14:val="none"/>
        </w:rPr>
        <w:t xml:space="preserve"> travel, because CBP automated the collection of that data. Automating this process reduced the time required for manual data entry into CBP systems and reduced data entry errors. Information about these forms can be found at: </w:t>
      </w:r>
      <w:hyperlink r:id="rId12">
        <w:r w:rsidRPr="00621D7F">
          <w:rPr>
            <w:rFonts w:ascii="Arial" w:eastAsia="Times New Roman" w:hAnsi="Arial" w:cs="Arial"/>
            <w:color w:val="0000FF"/>
            <w:kern w:val="0"/>
            <w:sz w:val="24"/>
            <w:szCs w:val="24"/>
            <w:u w:val="single"/>
            <w:lang w:eastAsia="en-US"/>
            <w14:ligatures w14:val="none"/>
          </w:rPr>
          <w:t>https://www.cbp.gov/travel/international-visitors/i-94</w:t>
        </w:r>
      </w:hyperlink>
      <w:r w:rsidRPr="00621D7F">
        <w:rPr>
          <w:rFonts w:ascii="Arial" w:eastAsia="Times New Roman" w:hAnsi="Arial" w:cs="Arial"/>
          <w:kern w:val="0"/>
          <w:sz w:val="24"/>
          <w:szCs w:val="24"/>
          <w:lang w:eastAsia="en-US"/>
          <w14:ligatures w14:val="none"/>
        </w:rPr>
        <w:t xml:space="preserve"> and </w:t>
      </w:r>
      <w:hyperlink r:id="rId13">
        <w:r w:rsidRPr="00621D7F">
          <w:rPr>
            <w:rFonts w:ascii="Arial" w:eastAsia="Times New Roman" w:hAnsi="Arial" w:cs="Arial"/>
            <w:color w:val="0000FF"/>
            <w:kern w:val="0"/>
            <w:sz w:val="24"/>
            <w:szCs w:val="24"/>
            <w:u w:val="single"/>
            <w:lang w:eastAsia="en-US"/>
            <w14:ligatures w14:val="none"/>
          </w:rPr>
          <w:t>http://www.cbp.gov/travel/international-visitors/visa-waiver-program</w:t>
        </w:r>
      </w:hyperlink>
      <w:r w:rsidRPr="00621D7F">
        <w:rPr>
          <w:rFonts w:ascii="Arial" w:eastAsia="Times New Roman" w:hAnsi="Arial" w:cs="Arial"/>
          <w:color w:val="0000FF"/>
          <w:kern w:val="0"/>
          <w:sz w:val="24"/>
          <w:szCs w:val="24"/>
          <w:u w:val="single"/>
          <w:lang w:eastAsia="en-US"/>
          <w14:ligatures w14:val="none"/>
        </w:rPr>
        <w:t>.</w:t>
      </w:r>
    </w:p>
    <w:p w:rsidR="00621D7F" w:rsidRPr="00621D7F" w:rsidP="00621D7F" w14:paraId="2968A0AE" w14:textId="77777777">
      <w:pPr>
        <w:spacing w:after="0" w:line="240" w:lineRule="auto"/>
        <w:rPr>
          <w:rFonts w:ascii="Arial" w:eastAsia="Times New Roman" w:hAnsi="Arial" w:cs="Arial"/>
          <w:color w:val="0000FF"/>
          <w:kern w:val="0"/>
          <w:sz w:val="24"/>
          <w:szCs w:val="24"/>
          <w:u w:val="single"/>
          <w:lang w:eastAsia="en-US"/>
          <w14:ligatures w14:val="none"/>
        </w:rPr>
      </w:pPr>
    </w:p>
    <w:p w:rsidR="00621D7F" w:rsidRPr="00621D7F" w:rsidP="00621D7F" w14:paraId="2DE8EF28" w14:textId="34095565">
      <w:pPr>
        <w:tabs>
          <w:tab w:val="left" w:pos="270"/>
        </w:tabs>
        <w:spacing w:after="0" w:line="240" w:lineRule="auto"/>
        <w:rPr>
          <w:rFonts w:ascii="Arial" w:eastAsia="Times New Roman" w:hAnsi="Arial" w:cs="Arial"/>
          <w:color w:val="0000FF"/>
          <w:kern w:val="0"/>
          <w:sz w:val="24"/>
          <w:szCs w:val="24"/>
          <w:u w:val="single"/>
          <w:lang w:eastAsia="en-US"/>
          <w14:ligatures w14:val="none"/>
        </w:rPr>
      </w:pPr>
      <w:r w:rsidRPr="00621D7F">
        <w:rPr>
          <w:rFonts w:ascii="Arial" w:eastAsia="Times New Roman" w:hAnsi="Arial" w:cs="Arial"/>
          <w:kern w:val="0"/>
          <w:sz w:val="24"/>
          <w:szCs w:val="24"/>
          <w:lang w:eastAsia="en-US"/>
          <w14:ligatures w14:val="none"/>
        </w:rPr>
        <w:t xml:space="preserve">CBP captures Form I-94 data for travelers arriving by air or sea from APIS in lieu of travelers submitting a paper Form I-94.  Travelers can access and print their electronic Form I-94 via </w:t>
      </w:r>
      <w:hyperlink r:id="rId9" w:history="1">
        <w:r w:rsidRPr="002F6458" w:rsidR="7CA9B1D2">
          <w:rPr>
            <w:rStyle w:val="Hyperlink"/>
            <w:rFonts w:ascii="Arial" w:eastAsia="Times New Roman" w:hAnsi="Arial" w:cs="Arial"/>
            <w:kern w:val="0"/>
            <w:sz w:val="24"/>
            <w:szCs w:val="24"/>
            <w:lang w:eastAsia="en-US"/>
            <w14:ligatures w14:val="none"/>
          </w:rPr>
          <w:t>https://i94.cbp.dhs.gov/I94/</w:t>
        </w:r>
      </w:hyperlink>
      <w:r w:rsidRPr="7702BC64" w:rsidR="7CA9B1D2">
        <w:rPr>
          <w:rFonts w:ascii="Arial" w:eastAsia="Times New Roman" w:hAnsi="Arial" w:cs="Arial"/>
          <w:sz w:val="24"/>
          <w:szCs w:val="24"/>
          <w:lang w:eastAsia="en-US"/>
        </w:rPr>
        <w:t xml:space="preserve"> </w:t>
      </w:r>
      <w:r w:rsidRPr="00621D7F">
        <w:rPr>
          <w:rFonts w:ascii="Arial" w:eastAsia="Times New Roman" w:hAnsi="Arial" w:cs="Arial"/>
          <w:kern w:val="0"/>
          <w:sz w:val="24"/>
          <w:szCs w:val="24"/>
          <w:lang w:eastAsia="en-US"/>
          <w14:ligatures w14:val="none"/>
        </w:rPr>
        <w:t xml:space="preserve">or via the CBP </w:t>
      </w:r>
      <w:r w:rsidR="00C91B07">
        <w:rPr>
          <w:rFonts w:ascii="Arial" w:eastAsia="Times New Roman" w:hAnsi="Arial" w:cs="Arial"/>
          <w:kern w:val="0"/>
          <w:sz w:val="24"/>
          <w:szCs w:val="24"/>
          <w:lang w:eastAsia="en-US"/>
          <w14:ligatures w14:val="none"/>
        </w:rPr>
        <w:t>G</w:t>
      </w:r>
      <w:r w:rsidR="00CF6FB7">
        <w:rPr>
          <w:rFonts w:ascii="Arial" w:eastAsia="Times New Roman" w:hAnsi="Arial" w:cs="Arial"/>
          <w:kern w:val="0"/>
          <w:sz w:val="24"/>
          <w:szCs w:val="24"/>
          <w:lang w:eastAsia="en-US"/>
          <w14:ligatures w14:val="none"/>
        </w:rPr>
        <w:t>O</w:t>
      </w:r>
      <w:r w:rsidRPr="00621D7F">
        <w:rPr>
          <w:rFonts w:ascii="Arial" w:eastAsia="Times New Roman" w:hAnsi="Arial" w:cs="Arial"/>
          <w:kern w:val="0"/>
          <w:sz w:val="24"/>
          <w:szCs w:val="24"/>
          <w:lang w:eastAsia="en-US"/>
          <w14:ligatures w14:val="none"/>
        </w:rPr>
        <w:t xml:space="preserve"> application.</w:t>
      </w:r>
      <w:r w:rsidRPr="00621D7F">
        <w:rPr>
          <w:rFonts w:ascii="Arial" w:eastAsia="Times New Roman" w:hAnsi="Arial" w:cs="Arial"/>
          <w:color w:val="0000FF"/>
          <w:kern w:val="0"/>
          <w:sz w:val="24"/>
          <w:szCs w:val="24"/>
          <w:lang w:eastAsia="en-US"/>
          <w14:ligatures w14:val="none"/>
        </w:rPr>
        <w:t xml:space="preserve"> </w:t>
      </w:r>
    </w:p>
    <w:p w:rsidR="00621D7F" w:rsidRPr="00621D7F" w:rsidP="00621D7F" w14:paraId="5C2B90FE" w14:textId="77777777">
      <w:pPr>
        <w:spacing w:after="0" w:line="240" w:lineRule="auto"/>
        <w:rPr>
          <w:rFonts w:ascii="Arial" w:eastAsia="Times New Roman" w:hAnsi="Arial" w:cs="Arial"/>
          <w:bCs/>
          <w:kern w:val="0"/>
          <w:sz w:val="24"/>
          <w:szCs w:val="24"/>
          <w:lang w:eastAsia="en-US"/>
          <w14:ligatures w14:val="none"/>
        </w:rPr>
      </w:pPr>
    </w:p>
    <w:p w:rsidR="00621D7F" w:rsidRPr="00621D7F" w:rsidP="00621D7F" w14:paraId="0E665AB6" w14:textId="4D127D1B">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CBP modified the process by which a traveler arriving at the land border can </w:t>
      </w:r>
      <w:r w:rsidRPr="39C8EA7C" w:rsidR="00D55A72">
        <w:rPr>
          <w:rFonts w:ascii="Arial" w:eastAsia="Times New Roman" w:hAnsi="Arial" w:cs="Arial"/>
          <w:sz w:val="24"/>
          <w:szCs w:val="24"/>
          <w:lang w:eastAsia="en-US"/>
        </w:rPr>
        <w:t xml:space="preserve">apply for </w:t>
      </w:r>
      <w:r w:rsidRPr="39C8EA7C" w:rsidR="69D3629A">
        <w:rPr>
          <w:rFonts w:ascii="Arial" w:eastAsia="Times New Roman" w:hAnsi="Arial" w:cs="Arial"/>
          <w:sz w:val="24"/>
          <w:szCs w:val="24"/>
          <w:lang w:eastAsia="en-US"/>
        </w:rPr>
        <w:t xml:space="preserve">a </w:t>
      </w:r>
      <w:r w:rsidRPr="39C8EA7C" w:rsidR="00D55A72">
        <w:rPr>
          <w:rFonts w:ascii="Arial" w:eastAsia="Times New Roman" w:hAnsi="Arial" w:cs="Arial"/>
          <w:sz w:val="24"/>
          <w:szCs w:val="24"/>
          <w:lang w:eastAsia="en-US"/>
        </w:rPr>
        <w:t xml:space="preserve">provisional </w:t>
      </w:r>
      <w:r w:rsidRPr="00621D7F">
        <w:rPr>
          <w:rFonts w:ascii="Arial" w:eastAsia="Times New Roman" w:hAnsi="Arial" w:cs="Arial"/>
          <w:kern w:val="0"/>
          <w:sz w:val="24"/>
          <w:szCs w:val="24"/>
          <w:lang w:eastAsia="en-US"/>
          <w14:ligatures w14:val="none"/>
        </w:rPr>
        <w:t xml:space="preserve">I-94 and pay the related fee </w:t>
      </w:r>
      <w:r w:rsidRPr="39C8EA7C" w:rsidR="005F73C9">
        <w:rPr>
          <w:rFonts w:ascii="Arial" w:eastAsia="Times New Roman" w:hAnsi="Arial" w:cs="Arial"/>
          <w:sz w:val="24"/>
          <w:szCs w:val="24"/>
          <w:lang w:eastAsia="en-US"/>
        </w:rPr>
        <w:t>seven days prior to arrival</w:t>
      </w:r>
      <w:r w:rsidRPr="00621D7F">
        <w:rPr>
          <w:rFonts w:ascii="Arial" w:eastAsia="Times New Roman" w:hAnsi="Arial" w:cs="Arial"/>
          <w:kern w:val="0"/>
          <w:sz w:val="24"/>
          <w:szCs w:val="24"/>
          <w:lang w:eastAsia="en-US"/>
          <w14:ligatures w14:val="none"/>
        </w:rPr>
        <w:t xml:space="preserve">.  Specifically, CBP enhanced the I-94 website </w:t>
      </w:r>
      <w:r w:rsidRPr="00F97B68">
        <w:rPr>
          <w:rFonts w:ascii="Arial" w:eastAsia="Times New Roman" w:hAnsi="Arial" w:cs="Arial"/>
          <w:kern w:val="0"/>
          <w:sz w:val="24"/>
          <w:szCs w:val="24"/>
          <w:lang w:eastAsia="en-US"/>
          <w14:ligatures w14:val="none"/>
        </w:rPr>
        <w:t xml:space="preserve">and </w:t>
      </w:r>
      <w:r w:rsidR="004564F1">
        <w:rPr>
          <w:rFonts w:ascii="Arial" w:eastAsia="Times New Roman" w:hAnsi="Arial" w:cs="Arial"/>
          <w:kern w:val="0"/>
          <w:sz w:val="24"/>
          <w:szCs w:val="24"/>
          <w:lang w:eastAsia="en-US"/>
          <w14:ligatures w14:val="none"/>
        </w:rPr>
        <w:t xml:space="preserve">CBP GO </w:t>
      </w:r>
      <w:r w:rsidRPr="00F97B68">
        <w:rPr>
          <w:rFonts w:ascii="Arial" w:eastAsia="Times New Roman" w:hAnsi="Arial" w:cs="Arial"/>
          <w:kern w:val="0"/>
          <w:sz w:val="24"/>
          <w:szCs w:val="24"/>
          <w:lang w:eastAsia="en-US"/>
          <w14:ligatures w14:val="none"/>
        </w:rPr>
        <w:t xml:space="preserve">application </w:t>
      </w:r>
      <w:r w:rsidRPr="00621D7F">
        <w:rPr>
          <w:rFonts w:ascii="Arial" w:eastAsia="Times New Roman" w:hAnsi="Arial" w:cs="Arial"/>
          <w:kern w:val="0"/>
          <w:sz w:val="24"/>
          <w:szCs w:val="24"/>
          <w:lang w:eastAsia="en-US"/>
          <w14:ligatures w14:val="none"/>
        </w:rPr>
        <w:t xml:space="preserve">to enable travelers arriving at a land port of entry to submit the Form I-94 information to CBP and pay the required fee prior to arrival.  </w:t>
      </w:r>
    </w:p>
    <w:p w:rsidR="00621D7F" w:rsidRPr="00621D7F" w:rsidP="00621D7F" w14:paraId="07B2A3F4"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58264E5E" w14:textId="74BE4F7C">
      <w:pPr>
        <w:tabs>
          <w:tab w:val="left" w:pos="270"/>
        </w:tabs>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In addition to the above, the</w:t>
      </w:r>
      <w:r w:rsidR="004564F1">
        <w:rPr>
          <w:rFonts w:ascii="Arial" w:eastAsia="Times New Roman" w:hAnsi="Arial" w:cs="Arial"/>
          <w:kern w:val="0"/>
          <w:sz w:val="24"/>
          <w:szCs w:val="24"/>
          <w:lang w:eastAsia="en-US"/>
          <w14:ligatures w14:val="none"/>
        </w:rPr>
        <w:t xml:space="preserve"> CBP GO</w:t>
      </w:r>
      <w:r w:rsidRPr="103751A2" w:rsidR="001E1A6C">
        <w:rPr>
          <w:rFonts w:ascii="Arial" w:eastAsia="Times New Roman" w:hAnsi="Arial" w:cs="Arial"/>
          <w:sz w:val="24"/>
          <w:szCs w:val="24"/>
          <w:lang w:eastAsia="en-US"/>
        </w:rPr>
        <w:t xml:space="preserve"> </w:t>
      </w:r>
      <w:r w:rsidRPr="00621D7F">
        <w:rPr>
          <w:rFonts w:ascii="Arial" w:eastAsia="Times New Roman" w:hAnsi="Arial" w:cs="Arial"/>
          <w:kern w:val="0"/>
          <w:sz w:val="24"/>
          <w:szCs w:val="24"/>
          <w:lang w:eastAsia="en-US"/>
          <w14:ligatures w14:val="none"/>
        </w:rPr>
        <w:t xml:space="preserve">application also offers </w:t>
      </w:r>
      <w:r w:rsidRPr="103751A2" w:rsidR="7C546AE8">
        <w:rPr>
          <w:rFonts w:ascii="Arial" w:eastAsia="Times New Roman" w:hAnsi="Arial" w:cs="Arial"/>
          <w:sz w:val="24"/>
          <w:szCs w:val="24"/>
          <w:lang w:eastAsia="en-US"/>
        </w:rPr>
        <w:t>travelers</w:t>
      </w:r>
      <w:r w:rsidRPr="00621D7F">
        <w:rPr>
          <w:rFonts w:ascii="Arial" w:eastAsia="Times New Roman" w:hAnsi="Arial" w:cs="Arial"/>
          <w:kern w:val="0"/>
          <w:sz w:val="24"/>
          <w:szCs w:val="24"/>
          <w:lang w:eastAsia="en-US"/>
          <w14:ligatures w14:val="none"/>
        </w:rPr>
        <w:t xml:space="preserve"> the ability to provide proof of their departure in compliance with their I-94 requirements. If travelers used the</w:t>
      </w:r>
      <w:r w:rsidR="004564F1">
        <w:rPr>
          <w:rFonts w:ascii="Arial" w:eastAsia="Times New Roman" w:hAnsi="Arial" w:cs="Arial"/>
          <w:kern w:val="0"/>
          <w:sz w:val="24"/>
          <w:szCs w:val="24"/>
          <w:lang w:eastAsia="en-US"/>
          <w14:ligatures w14:val="none"/>
        </w:rPr>
        <w:t xml:space="preserve"> CBP GO</w:t>
      </w:r>
      <w:r w:rsidRPr="00F97B68">
        <w:rPr>
          <w:rFonts w:ascii="Arial" w:eastAsia="Times New Roman" w:hAnsi="Arial" w:cs="Arial"/>
          <w:kern w:val="0"/>
          <w:sz w:val="24"/>
          <w:szCs w:val="24"/>
          <w:lang w:eastAsia="en-US"/>
          <w14:ligatures w14:val="none"/>
        </w:rPr>
        <w:t xml:space="preserve"> </w:t>
      </w:r>
      <w:r w:rsidRPr="00621D7F">
        <w:rPr>
          <w:rFonts w:ascii="Arial" w:eastAsia="Times New Roman" w:hAnsi="Arial" w:cs="Arial"/>
          <w:kern w:val="0"/>
          <w:sz w:val="24"/>
          <w:szCs w:val="24"/>
          <w:lang w:eastAsia="en-US"/>
          <w14:ligatures w14:val="none"/>
        </w:rPr>
        <w:t xml:space="preserve">application to submit I-94 and payment prior to arrival, their information will already be available for submission without an additional information collection.  If the traveler is utilizing the application for the first time, they </w:t>
      </w:r>
      <w:r w:rsidRPr="39C8EA7C" w:rsidR="001E1A6C">
        <w:rPr>
          <w:rFonts w:ascii="Arial" w:eastAsia="Times New Roman" w:hAnsi="Arial" w:cs="Arial"/>
          <w:sz w:val="24"/>
          <w:szCs w:val="24"/>
          <w:lang w:eastAsia="en-US"/>
        </w:rPr>
        <w:t xml:space="preserve">must </w:t>
      </w:r>
      <w:r w:rsidRPr="00621D7F" w:rsidR="00BD08E4">
        <w:rPr>
          <w:rFonts w:ascii="Arial" w:eastAsia="Times New Roman" w:hAnsi="Arial" w:cs="Arial"/>
          <w:kern w:val="0"/>
          <w:sz w:val="24"/>
          <w:szCs w:val="24"/>
          <w:lang w:eastAsia="en-US"/>
          <w14:ligatures w14:val="none"/>
        </w:rPr>
        <w:t>scan their</w:t>
      </w:r>
      <w:r w:rsidRPr="00621D7F">
        <w:rPr>
          <w:rFonts w:ascii="Arial" w:eastAsia="Times New Roman" w:hAnsi="Arial" w:cs="Arial"/>
          <w:kern w:val="0"/>
          <w:sz w:val="24"/>
          <w:szCs w:val="24"/>
          <w:lang w:eastAsia="en-US"/>
          <w14:ligatures w14:val="none"/>
        </w:rPr>
        <w:t xml:space="preserve"> passport</w:t>
      </w:r>
      <w:r w:rsidRPr="39C8EA7C" w:rsidR="001E1A6C">
        <w:rPr>
          <w:rFonts w:ascii="Arial" w:eastAsia="Times New Roman" w:hAnsi="Arial" w:cs="Arial"/>
          <w:sz w:val="24"/>
          <w:szCs w:val="24"/>
          <w:lang w:eastAsia="en-US"/>
        </w:rPr>
        <w:t xml:space="preserve">, or other travel document, </w:t>
      </w:r>
      <w:r w:rsidR="006448C0">
        <w:rPr>
          <w:rFonts w:ascii="Arial" w:eastAsia="Times New Roman" w:hAnsi="Arial" w:cs="Arial"/>
          <w:sz w:val="24"/>
          <w:szCs w:val="24"/>
          <w:lang w:eastAsia="en-US"/>
        </w:rPr>
        <w:t xml:space="preserve">or provide their alien number </w:t>
      </w:r>
      <w:r w:rsidRPr="00621D7F">
        <w:rPr>
          <w:rFonts w:ascii="Arial" w:eastAsia="Times New Roman" w:hAnsi="Arial" w:cs="Arial"/>
          <w:kern w:val="0"/>
          <w:sz w:val="24"/>
          <w:szCs w:val="24"/>
          <w:lang w:eastAsia="en-US"/>
          <w14:ligatures w14:val="none"/>
        </w:rPr>
        <w:t xml:space="preserve">in order to pre-populate all biographic and document information.     </w:t>
      </w:r>
    </w:p>
    <w:p w:rsidR="00621D7F" w:rsidRPr="00621D7F" w:rsidP="00621D7F" w14:paraId="509960F6" w14:textId="77777777">
      <w:pPr>
        <w:spacing w:after="0" w:line="240" w:lineRule="auto"/>
        <w:rPr>
          <w:rFonts w:ascii="Arial" w:eastAsia="Times New Roman" w:hAnsi="Arial" w:cs="Arial"/>
          <w:kern w:val="0"/>
          <w:sz w:val="24"/>
          <w:szCs w:val="24"/>
          <w:lang w:eastAsia="en-US"/>
          <w14:ligatures w14:val="none"/>
        </w:rPr>
      </w:pPr>
      <w:r w:rsidRPr="00621D7F">
        <w:rPr>
          <w:rFonts w:ascii="Times New Roman" w:eastAsia="Times New Roman" w:hAnsi="Times New Roman" w:cs="Times New Roman"/>
          <w:kern w:val="0"/>
          <w:sz w:val="20"/>
          <w:szCs w:val="20"/>
          <w:lang w:eastAsia="en-US"/>
          <w14:ligatures w14:val="none"/>
        </w:rPr>
        <w:tab/>
      </w:r>
    </w:p>
    <w:p w:rsidR="00621D7F" w:rsidRPr="00621D7F" w:rsidP="103751A2" w14:paraId="480D102A" w14:textId="7909FC2A">
      <w:pPr>
        <w:tabs>
          <w:tab w:val="left" w:pos="270"/>
        </w:tabs>
        <w:spacing w:after="0" w:line="240" w:lineRule="auto"/>
        <w:rPr>
          <w:rFonts w:ascii="Arial" w:eastAsia="Times New Roman" w:hAnsi="Arial" w:cs="Arial"/>
          <w:color w:val="0000FF"/>
          <w:sz w:val="24"/>
          <w:szCs w:val="24"/>
          <w:u w:val="single"/>
          <w:lang w:eastAsia="en-US"/>
        </w:rPr>
      </w:pPr>
      <w:r w:rsidRPr="00621D7F">
        <w:rPr>
          <w:rFonts w:ascii="Arial" w:eastAsia="Times New Roman" w:hAnsi="Arial" w:cs="Arial"/>
          <w:kern w:val="0"/>
          <w:sz w:val="24"/>
          <w:szCs w:val="24"/>
          <w:lang w:eastAsia="en-US"/>
          <w14:ligatures w14:val="none"/>
        </w:rPr>
        <w:t xml:space="preserve">ESTA is a web and mobile based system that was created in response to a mandate by the 9/11 Act to create an automated system to enable DHS to determine whether the individual is eligible to travel to the United States under the VWP prior to travel to the United States.  ESTA can be accessed at: </w:t>
      </w:r>
      <w:hyperlink r:id="rId14" w:history="1">
        <w:r w:rsidRPr="00621D7F" w:rsidR="07C21ABE">
          <w:rPr>
            <w:rFonts w:ascii="Arial" w:eastAsia="Times New Roman" w:hAnsi="Arial" w:cs="Arial"/>
            <w:color w:val="0000FF"/>
            <w:kern w:val="0"/>
            <w:sz w:val="24"/>
            <w:szCs w:val="24"/>
            <w:u w:val="single"/>
            <w:lang w:eastAsia="en-US"/>
            <w14:ligatures w14:val="none"/>
          </w:rPr>
          <w:t>https://esta.cbp.dhs.gov</w:t>
        </w:r>
      </w:hyperlink>
      <w:r w:rsidRPr="00621D7F">
        <w:rPr>
          <w:rFonts w:ascii="Arial" w:eastAsia="Times New Roman" w:hAnsi="Arial" w:cs="Arial"/>
          <w:color w:val="0000FF"/>
          <w:kern w:val="0"/>
          <w:sz w:val="24"/>
          <w:szCs w:val="24"/>
          <w:u w:val="single"/>
          <w:lang w:eastAsia="en-US"/>
          <w14:ligatures w14:val="none"/>
        </w:rPr>
        <w:t>.</w:t>
      </w:r>
      <w:r w:rsidRPr="00621D7F">
        <w:rPr>
          <w:rFonts w:ascii="Arial" w:eastAsia="Times New Roman" w:hAnsi="Arial" w:cs="Arial"/>
          <w:kern w:val="0"/>
          <w:sz w:val="24"/>
          <w:szCs w:val="24"/>
          <w:lang w:eastAsia="en-US"/>
          <w14:ligatures w14:val="none"/>
        </w:rPr>
        <w:t xml:space="preserve">  Samples of Form I-94  can be found at: </w:t>
      </w:r>
      <w:hyperlink r:id="rId15" w:history="1">
        <w:r w:rsidRPr="00621D7F" w:rsidR="07C21ABE">
          <w:rPr>
            <w:rFonts w:ascii="Arial" w:eastAsia="Times New Roman" w:hAnsi="Arial" w:cs="Arial"/>
            <w:color w:val="0000FF"/>
            <w:kern w:val="0"/>
            <w:sz w:val="24"/>
            <w:szCs w:val="24"/>
            <w:u w:val="single"/>
            <w:lang w:eastAsia="en-US"/>
            <w14:ligatures w14:val="none"/>
          </w:rPr>
          <w:t>http://www.cbp.gov/document/forms/form-i-94-arrivaldeparture-record</w:t>
        </w:r>
      </w:hyperlink>
      <w:r w:rsidRPr="00621D7F" w:rsidR="1D87E484">
        <w:rPr>
          <w:rFonts w:ascii="Arial" w:eastAsia="Times New Roman" w:hAnsi="Arial" w:cs="Arial"/>
          <w:kern w:val="0"/>
          <w:sz w:val="24"/>
          <w:szCs w:val="24"/>
          <w:lang w:eastAsia="en-US"/>
          <w14:ligatures w14:val="none"/>
        </w:rPr>
        <w:t>.</w:t>
      </w:r>
    </w:p>
    <w:p w:rsidR="00621D7F" w:rsidRPr="00621D7F" w:rsidP="103751A2" w14:paraId="02A03229" w14:textId="0589DA2B">
      <w:pPr>
        <w:tabs>
          <w:tab w:val="left" w:pos="270"/>
        </w:tabs>
        <w:spacing w:after="0" w:line="240" w:lineRule="auto"/>
        <w:rPr>
          <w:rFonts w:ascii="Arial" w:eastAsia="Times New Roman" w:hAnsi="Arial" w:cs="Arial"/>
          <w:kern w:val="0"/>
          <w:sz w:val="24"/>
          <w:szCs w:val="24"/>
          <w:lang w:eastAsia="en-US"/>
          <w14:ligatures w14:val="none"/>
        </w:rPr>
      </w:pPr>
    </w:p>
    <w:p w:rsidR="00621D7F" w:rsidRPr="00621D7F" w:rsidP="00621D7F" w14:paraId="56B10A89" w14:textId="6706C338">
      <w:pPr>
        <w:tabs>
          <w:tab w:val="left" w:pos="270"/>
        </w:tabs>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The ESTA Mobile Application has been designed with newer automated capabilities that provides intending VWP travelers with a more convenient way to apply for authorization for U.S. travel.</w:t>
      </w:r>
      <w:r>
        <w:rPr>
          <w:rFonts w:ascii="Arial" w:eastAsia="Times New Roman" w:hAnsi="Arial" w:cs="Arial"/>
          <w:kern w:val="0"/>
          <w:sz w:val="24"/>
          <w:szCs w:val="24"/>
          <w:lang w:eastAsia="en-US"/>
          <w14:ligatures w14:val="none"/>
        </w:rPr>
        <w:t xml:space="preserve"> </w:t>
      </w:r>
      <w:r w:rsidRPr="00621D7F">
        <w:rPr>
          <w:rFonts w:ascii="Arial" w:eastAsia="Times New Roman" w:hAnsi="Arial" w:cs="Arial"/>
          <w:kern w:val="0"/>
          <w:sz w:val="24"/>
          <w:szCs w:val="24"/>
          <w:lang w:eastAsia="en-US"/>
          <w14:ligatures w14:val="none"/>
        </w:rPr>
        <w:t xml:space="preserve">CBP is continually working to find mechanisms to improve our advanced vetting processes, while supporting legitimate travel to the United States. CBP already requests certain contact information, travel history, and family member information from all ESTA applicants.  </w:t>
      </w:r>
    </w:p>
    <w:p w:rsidR="00621D7F" w:rsidRPr="00621D7F" w:rsidP="00621D7F" w14:paraId="6CAC5446" w14:textId="77777777">
      <w:pPr>
        <w:tabs>
          <w:tab w:val="left" w:pos="-270"/>
          <w:tab w:val="left" w:pos="270"/>
        </w:tabs>
        <w:spacing w:after="0" w:line="240" w:lineRule="auto"/>
        <w:rPr>
          <w:rFonts w:ascii="Arial" w:eastAsia="Times New Roman" w:hAnsi="Arial" w:cs="Arial"/>
          <w:bCs/>
          <w:kern w:val="0"/>
          <w:sz w:val="24"/>
          <w:szCs w:val="24"/>
          <w:lang w:eastAsia="en-US"/>
          <w14:ligatures w14:val="none"/>
        </w:rPr>
      </w:pPr>
    </w:p>
    <w:p w:rsidR="00621D7F" w:rsidRPr="00621D7F" w:rsidP="00621D7F" w14:paraId="2A29EA68" w14:textId="77777777">
      <w:pPr>
        <w:spacing w:after="0" w:line="240" w:lineRule="auto"/>
        <w:ind w:hanging="720"/>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4.</w:t>
      </w:r>
      <w:r w:rsidRPr="00621D7F">
        <w:rPr>
          <w:rFonts w:ascii="Arial" w:eastAsia="Times New Roman" w:hAnsi="Arial" w:cs="Arial"/>
          <w:kern w:val="0"/>
          <w:sz w:val="24"/>
          <w:szCs w:val="24"/>
          <w:lang w:eastAsia="en-US"/>
          <w14:ligatures w14:val="none"/>
        </w:rPr>
        <w:tab/>
      </w:r>
      <w:r w:rsidRPr="00621D7F">
        <w:rPr>
          <w:rFonts w:ascii="Arial" w:eastAsia="Times New Roman" w:hAnsi="Arial" w:cs="Arial"/>
          <w:b/>
          <w:bCs/>
          <w:kern w:val="0"/>
          <w:sz w:val="24"/>
          <w:szCs w:val="24"/>
          <w:lang w:eastAsia="en-US"/>
          <w14:ligatures w14:val="none"/>
        </w:rPr>
        <w:t xml:space="preserve">Describe efforts to identify duplication. Show specifically why any similar information already available cannot be used or modified for use for the purposes described in Item 2 above. </w:t>
      </w:r>
    </w:p>
    <w:p w:rsidR="00621D7F" w:rsidRPr="00621D7F" w:rsidP="00621D7F" w14:paraId="25125DB1" w14:textId="77777777">
      <w:pPr>
        <w:tabs>
          <w:tab w:val="left" w:pos="-1440"/>
        </w:tabs>
        <w:spacing w:after="0" w:line="240" w:lineRule="auto"/>
        <w:ind w:hanging="720"/>
        <w:rPr>
          <w:rFonts w:ascii="Arial" w:eastAsia="Times New Roman" w:hAnsi="Arial" w:cs="Arial"/>
          <w:kern w:val="0"/>
          <w:sz w:val="24"/>
          <w:szCs w:val="24"/>
          <w:lang w:eastAsia="en-US"/>
          <w14:ligatures w14:val="none"/>
        </w:rPr>
      </w:pPr>
    </w:p>
    <w:p w:rsidR="00621D7F" w:rsidRPr="00621D7F" w:rsidP="00621D7F" w14:paraId="4CA114D5" w14:textId="43FC4733">
      <w:pPr>
        <w:spacing w:after="0" w:line="240" w:lineRule="auto"/>
        <w:jc w:val="both"/>
        <w:rPr>
          <w:rFonts w:ascii="Times New Roman" w:eastAsia="Times New Roman" w:hAnsi="Times New Roman" w:cs="Times New Roman"/>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This information is not duplicated in any other place or any other form.  In the instance of exit and where a record already exists, the information collection occurs upon the request of the traveler through their voluntary use of the mobile application.  For example, in certain environments such as commercial air, biographic and document information may also be provided by the airline/carrier in compliance with Advance Passenger Information System requirements.  However, a traveler may voluntarily use the mobile app and provide the same information, so they have specific proof of compliance with I-94 requirements within their possession and is not relying a third-party to provide that for them.  If there are any issues or concerns upon a traveler’s re-entry into the United States, the traveler can provide their submission information through CBP </w:t>
      </w:r>
      <w:r w:rsidR="00C91B07">
        <w:rPr>
          <w:rFonts w:ascii="Arial" w:eastAsia="Times New Roman" w:hAnsi="Arial" w:cs="Arial"/>
          <w:kern w:val="0"/>
          <w:sz w:val="24"/>
          <w:szCs w:val="24"/>
          <w:lang w:eastAsia="en-US"/>
          <w14:ligatures w14:val="none"/>
        </w:rPr>
        <w:t>G</w:t>
      </w:r>
      <w:r w:rsidR="004564F1">
        <w:rPr>
          <w:rFonts w:ascii="Arial" w:eastAsia="Times New Roman" w:hAnsi="Arial" w:cs="Arial"/>
          <w:kern w:val="0"/>
          <w:sz w:val="24"/>
          <w:szCs w:val="24"/>
          <w:lang w:eastAsia="en-US"/>
          <w14:ligatures w14:val="none"/>
        </w:rPr>
        <w:t>O</w:t>
      </w:r>
      <w:r w:rsidRPr="00621D7F">
        <w:rPr>
          <w:rFonts w:ascii="Arial" w:eastAsia="Times New Roman" w:hAnsi="Arial" w:cs="Arial"/>
          <w:kern w:val="0"/>
          <w:sz w:val="24"/>
          <w:szCs w:val="24"/>
          <w:lang w:eastAsia="en-US"/>
          <w14:ligatures w14:val="none"/>
        </w:rPr>
        <w:t xml:space="preserve"> to assist CBP Officers confirming their exit.</w:t>
      </w:r>
    </w:p>
    <w:p w:rsidR="00621D7F" w:rsidRPr="00621D7F" w:rsidP="00621D7F" w14:paraId="5AA91ECC" w14:textId="77777777">
      <w:pPr>
        <w:spacing w:after="0" w:line="240" w:lineRule="auto"/>
        <w:jc w:val="both"/>
        <w:rPr>
          <w:rFonts w:ascii="Arial" w:eastAsia="Times New Roman" w:hAnsi="Arial" w:cs="Arial"/>
          <w:color w:val="000000"/>
          <w:kern w:val="0"/>
          <w:sz w:val="24"/>
          <w:szCs w:val="24"/>
          <w:lang w:eastAsia="en-US"/>
          <w14:ligatures w14:val="none"/>
        </w:rPr>
      </w:pPr>
    </w:p>
    <w:p w:rsidR="00621D7F" w:rsidRPr="00621D7F" w:rsidP="00621D7F" w14:paraId="250F55C6" w14:textId="77777777">
      <w:pPr>
        <w:spacing w:after="0" w:line="240" w:lineRule="auto"/>
        <w:ind w:hanging="720"/>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5.</w:t>
      </w:r>
      <w:r w:rsidRPr="00621D7F">
        <w:rPr>
          <w:rFonts w:ascii="Arial" w:eastAsia="Times New Roman" w:hAnsi="Arial" w:cs="Arial"/>
          <w:kern w:val="0"/>
          <w:sz w:val="24"/>
          <w:szCs w:val="24"/>
          <w:lang w:eastAsia="en-US"/>
          <w14:ligatures w14:val="none"/>
        </w:rPr>
        <w:tab/>
      </w:r>
      <w:r w:rsidRPr="00621D7F">
        <w:rPr>
          <w:rFonts w:ascii="Arial" w:eastAsia="Times New Roman" w:hAnsi="Arial" w:cs="Arial"/>
          <w:b/>
          <w:bCs/>
          <w:kern w:val="0"/>
          <w:sz w:val="24"/>
          <w:szCs w:val="24"/>
          <w:lang w:eastAsia="en-US"/>
          <w14:ligatures w14:val="none"/>
        </w:rPr>
        <w:t xml:space="preserve">If the collection of information impacts small businesses or other small entities, describe any methods used to minimize burden. </w:t>
      </w:r>
    </w:p>
    <w:p w:rsidR="00621D7F" w:rsidRPr="00621D7F" w:rsidP="00621D7F" w14:paraId="585A425A" w14:textId="77777777">
      <w:pPr>
        <w:tabs>
          <w:tab w:val="left" w:pos="-1440"/>
        </w:tabs>
        <w:spacing w:after="0" w:line="240" w:lineRule="auto"/>
        <w:ind w:hanging="720"/>
        <w:rPr>
          <w:rFonts w:ascii="Arial" w:eastAsia="Times New Roman" w:hAnsi="Arial" w:cs="Arial"/>
          <w:kern w:val="0"/>
          <w:sz w:val="24"/>
          <w:szCs w:val="24"/>
          <w:lang w:eastAsia="en-US"/>
          <w14:ligatures w14:val="none"/>
        </w:rPr>
      </w:pPr>
    </w:p>
    <w:p w:rsidR="00621D7F" w:rsidRPr="00621D7F" w:rsidP="00621D7F" w14:paraId="19B06418" w14:textId="77777777">
      <w:pPr>
        <w:widowControl w:val="0"/>
        <w:tabs>
          <w:tab w:val="left" w:pos="-1440"/>
        </w:tabs>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This information collection does not have an impact on small businesses or other small entities.</w:t>
      </w:r>
    </w:p>
    <w:p w:rsidR="00621D7F" w:rsidRPr="00621D7F" w:rsidP="00621D7F" w14:paraId="1EFCA7B1" w14:textId="77777777">
      <w:pPr>
        <w:widowControl w:val="0"/>
        <w:tabs>
          <w:tab w:val="left" w:pos="-1440"/>
        </w:tabs>
        <w:spacing w:after="0" w:line="240" w:lineRule="auto"/>
        <w:ind w:hanging="720"/>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ab/>
      </w:r>
      <w:r w:rsidRPr="00621D7F">
        <w:rPr>
          <w:rFonts w:ascii="Arial" w:eastAsia="Times New Roman" w:hAnsi="Arial" w:cs="Arial"/>
          <w:kern w:val="0"/>
          <w:sz w:val="24"/>
          <w:szCs w:val="24"/>
          <w:lang w:eastAsia="en-US"/>
          <w14:ligatures w14:val="none"/>
        </w:rPr>
        <w:tab/>
      </w:r>
      <w:r w:rsidRPr="00621D7F">
        <w:rPr>
          <w:rFonts w:ascii="Arial" w:eastAsia="Times New Roman" w:hAnsi="Arial" w:cs="Arial"/>
          <w:kern w:val="0"/>
          <w:sz w:val="24"/>
          <w:szCs w:val="24"/>
          <w:lang w:eastAsia="en-US"/>
          <w14:ligatures w14:val="none"/>
        </w:rPr>
        <w:tab/>
      </w:r>
      <w:r w:rsidRPr="00621D7F">
        <w:rPr>
          <w:rFonts w:ascii="Arial" w:eastAsia="Times New Roman" w:hAnsi="Arial" w:cs="Arial"/>
          <w:kern w:val="0"/>
          <w:sz w:val="24"/>
          <w:szCs w:val="24"/>
          <w:lang w:eastAsia="en-US"/>
          <w14:ligatures w14:val="none"/>
        </w:rPr>
        <w:tab/>
      </w:r>
      <w:r w:rsidRPr="00621D7F">
        <w:rPr>
          <w:rFonts w:ascii="Arial" w:eastAsia="Times New Roman" w:hAnsi="Arial" w:cs="Arial"/>
          <w:kern w:val="0"/>
          <w:sz w:val="24"/>
          <w:szCs w:val="24"/>
          <w:lang w:eastAsia="en-US"/>
          <w14:ligatures w14:val="none"/>
        </w:rPr>
        <w:tab/>
      </w:r>
      <w:r w:rsidRPr="00621D7F">
        <w:rPr>
          <w:rFonts w:ascii="Arial" w:eastAsia="Times New Roman" w:hAnsi="Arial" w:cs="Arial"/>
          <w:kern w:val="0"/>
          <w:sz w:val="24"/>
          <w:szCs w:val="24"/>
          <w:lang w:eastAsia="en-US"/>
          <w14:ligatures w14:val="none"/>
        </w:rPr>
        <w:tab/>
      </w:r>
    </w:p>
    <w:p w:rsidR="00621D7F" w:rsidRPr="00621D7F" w:rsidP="00621D7F" w14:paraId="5DB9E2E7" w14:textId="77777777">
      <w:pPr>
        <w:spacing w:after="0" w:line="240" w:lineRule="auto"/>
        <w:ind w:hanging="720"/>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6.</w:t>
      </w:r>
      <w:r w:rsidRPr="00621D7F">
        <w:rPr>
          <w:rFonts w:ascii="Arial" w:eastAsia="Times New Roman" w:hAnsi="Arial" w:cs="Arial"/>
          <w:b/>
          <w:bCs/>
          <w:kern w:val="0"/>
          <w:sz w:val="24"/>
          <w:szCs w:val="24"/>
          <w:lang w:eastAsia="en-US"/>
          <w14:ligatures w14:val="none"/>
        </w:rPr>
        <w:tab/>
        <w:t>Describe consequences to Federal program or policy activities if the collection is not conducted or is conducted less frequently.</w:t>
      </w:r>
    </w:p>
    <w:p w:rsidR="00621D7F" w:rsidRPr="00621D7F" w:rsidP="00621D7F" w14:paraId="3F429B33" w14:textId="77777777">
      <w:pPr>
        <w:spacing w:after="0" w:line="240" w:lineRule="auto"/>
        <w:ind w:hanging="720"/>
        <w:rPr>
          <w:rFonts w:ascii="Arial" w:eastAsia="Times New Roman" w:hAnsi="Arial" w:cs="Arial"/>
          <w:b/>
          <w:bCs/>
          <w:kern w:val="0"/>
          <w:sz w:val="24"/>
          <w:szCs w:val="24"/>
          <w:lang w:eastAsia="en-US"/>
          <w14:ligatures w14:val="none"/>
        </w:rPr>
      </w:pPr>
    </w:p>
    <w:p w:rsidR="00621D7F" w:rsidRPr="00621D7F" w:rsidP="00621D7F" w14:paraId="7948C0DA" w14:textId="404452CF">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Numerous federal statutes require DHS to create an integrated, automated biometric entry and exit system that records the arrival and departure of </w:t>
      </w:r>
      <w:r w:rsidRPr="4550B88B" w:rsidR="227D4EFB">
        <w:rPr>
          <w:rFonts w:ascii="Arial" w:eastAsia="Times New Roman" w:hAnsi="Arial" w:cs="Arial"/>
          <w:sz w:val="24"/>
          <w:szCs w:val="24"/>
          <w:lang w:eastAsia="en-US"/>
        </w:rPr>
        <w:t>aliens</w:t>
      </w:r>
      <w:r w:rsidRPr="00621D7F">
        <w:rPr>
          <w:rFonts w:ascii="Arial" w:eastAsia="Times New Roman" w:hAnsi="Arial" w:cs="Arial"/>
          <w:kern w:val="0"/>
          <w:sz w:val="24"/>
          <w:szCs w:val="24"/>
          <w:lang w:eastAsia="en-US"/>
          <w14:ligatures w14:val="none"/>
        </w:rPr>
        <w:t xml:space="preserve">, compares the biometric data of </w:t>
      </w:r>
      <w:r w:rsidRPr="4550B88B" w:rsidR="227D4EFB">
        <w:rPr>
          <w:rFonts w:ascii="Arial" w:eastAsia="Times New Roman" w:hAnsi="Arial" w:cs="Arial"/>
          <w:sz w:val="24"/>
          <w:szCs w:val="24"/>
          <w:lang w:eastAsia="en-US"/>
        </w:rPr>
        <w:t>aliens</w:t>
      </w:r>
      <w:r w:rsidRPr="00621D7F">
        <w:rPr>
          <w:rFonts w:ascii="Arial" w:eastAsia="Times New Roman" w:hAnsi="Arial" w:cs="Arial"/>
          <w:kern w:val="0"/>
          <w:sz w:val="24"/>
          <w:szCs w:val="24"/>
          <w:lang w:eastAsia="en-US"/>
          <w14:ligatures w14:val="none"/>
        </w:rPr>
        <w:t xml:space="preserve"> to verify their identity, and authenticates travel documents presented by such </w:t>
      </w:r>
      <w:r w:rsidRPr="4550B88B" w:rsidR="227D4EFB">
        <w:rPr>
          <w:rFonts w:ascii="Arial" w:eastAsia="Times New Roman" w:hAnsi="Arial" w:cs="Arial"/>
          <w:sz w:val="24"/>
          <w:szCs w:val="24"/>
          <w:lang w:eastAsia="en-US"/>
        </w:rPr>
        <w:t>aliens</w:t>
      </w:r>
      <w:r w:rsidRPr="00621D7F">
        <w:rPr>
          <w:rFonts w:ascii="Arial" w:eastAsia="Times New Roman" w:hAnsi="Arial" w:cs="Arial"/>
          <w:kern w:val="0"/>
          <w:sz w:val="24"/>
          <w:szCs w:val="24"/>
          <w:lang w:eastAsia="en-US"/>
          <w14:ligatures w14:val="none"/>
        </w:rPr>
        <w:t xml:space="preserve"> through the comparison of biometrics.</w:t>
      </w:r>
      <w:r>
        <w:rPr>
          <w:rFonts w:ascii="Arial" w:eastAsia="Times New Roman" w:hAnsi="Arial" w:cs="Arial"/>
          <w:kern w:val="0"/>
          <w:sz w:val="20"/>
          <w:szCs w:val="20"/>
          <w:vertAlign w:val="superscript"/>
          <w:lang w:eastAsia="en-US"/>
          <w14:ligatures w14:val="none"/>
        </w:rPr>
        <w:footnoteReference w:id="8"/>
      </w:r>
      <w:r w:rsidRPr="00621D7F">
        <w:rPr>
          <w:rFonts w:ascii="Arial" w:eastAsia="Times New Roman" w:hAnsi="Arial" w:cs="Arial"/>
          <w:kern w:val="0"/>
          <w:sz w:val="24"/>
          <w:szCs w:val="24"/>
          <w:vertAlign w:val="superscript"/>
          <w:lang w:eastAsia="en-US"/>
          <w14:ligatures w14:val="none"/>
        </w:rPr>
        <w:t xml:space="preserve"> </w:t>
      </w:r>
      <w:r w:rsidRPr="00621D7F">
        <w:rPr>
          <w:rFonts w:ascii="Arial" w:eastAsia="Times New Roman" w:hAnsi="Arial" w:cs="Arial"/>
          <w:kern w:val="0"/>
          <w:sz w:val="24"/>
          <w:szCs w:val="24"/>
          <w:lang w:eastAsia="en-US"/>
          <w14:ligatures w14:val="none"/>
        </w:rPr>
        <w:t xml:space="preserve"> The inability to capture </w:t>
      </w:r>
      <w:r w:rsidRPr="00621D7F">
        <w:rPr>
          <w:rFonts w:ascii="Arial" w:eastAsia="Times New Roman" w:hAnsi="Arial" w:cs="Arial"/>
          <w:kern w:val="0"/>
          <w:sz w:val="24"/>
          <w:szCs w:val="24"/>
          <w:lang w:eastAsia="en-US"/>
          <w14:ligatures w14:val="none"/>
        </w:rPr>
        <w:t xml:space="preserve">the biometric exit of travelers through the voluntary use of CBP </w:t>
      </w:r>
      <w:r w:rsidR="00C91B07">
        <w:rPr>
          <w:rFonts w:ascii="Arial" w:eastAsia="Times New Roman" w:hAnsi="Arial" w:cs="Arial"/>
          <w:kern w:val="0"/>
          <w:sz w:val="24"/>
          <w:szCs w:val="24"/>
          <w:lang w:eastAsia="en-US"/>
          <w14:ligatures w14:val="none"/>
        </w:rPr>
        <w:t>G</w:t>
      </w:r>
      <w:r w:rsidR="004564F1">
        <w:rPr>
          <w:rFonts w:ascii="Arial" w:eastAsia="Times New Roman" w:hAnsi="Arial" w:cs="Arial"/>
          <w:kern w:val="0"/>
          <w:sz w:val="24"/>
          <w:szCs w:val="24"/>
          <w:lang w:eastAsia="en-US"/>
          <w14:ligatures w14:val="none"/>
        </w:rPr>
        <w:t>O</w:t>
      </w:r>
      <w:r w:rsidRPr="00621D7F">
        <w:rPr>
          <w:rFonts w:ascii="Arial" w:eastAsia="Times New Roman" w:hAnsi="Arial" w:cs="Arial"/>
          <w:kern w:val="0"/>
          <w:sz w:val="24"/>
          <w:szCs w:val="24"/>
          <w:lang w:eastAsia="en-US"/>
          <w14:ligatures w14:val="none"/>
        </w:rPr>
        <w:t>, particularly on the land border, would hamper efforts to fully comply with these mandates.</w:t>
      </w:r>
    </w:p>
    <w:p w:rsidR="00621D7F" w:rsidRPr="00621D7F" w:rsidP="00621D7F" w14:paraId="771B566A"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6ECF1E03"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The data elements collected from VWP travelers allow DHS to remain compliant with its legal requirements and identify those who may not be eligible to travel to the United States under the VWP, those who may seek to exploit the VWP, do harm to the United States, or those who would ultimately be determined inadmissible.  Research by DHS and our interagency partners has determined that obtaining this data increases the ability of the Department to identify these travelers before they attempt to travel to the United States. Because law enforcement violations and threats of harm to national security may occur at any time, DHS must receive continual updates to criminal and national security information to affect a timely response. </w:t>
      </w:r>
    </w:p>
    <w:p w:rsidR="00621D7F" w:rsidRPr="00621D7F" w:rsidP="00621D7F" w14:paraId="1ABF3C86"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  </w:t>
      </w:r>
      <w:r w:rsidRPr="00621D7F">
        <w:rPr>
          <w:rFonts w:ascii="Arial" w:eastAsia="Times New Roman" w:hAnsi="Arial" w:cs="Arial"/>
          <w:kern w:val="0"/>
          <w:sz w:val="24"/>
          <w:szCs w:val="24"/>
          <w:lang w:eastAsia="en-US"/>
          <w14:ligatures w14:val="none"/>
        </w:rPr>
        <w:tab/>
      </w:r>
      <w:r w:rsidRPr="00621D7F">
        <w:rPr>
          <w:rFonts w:ascii="Arial" w:eastAsia="Times New Roman" w:hAnsi="Arial" w:cs="Arial"/>
          <w:b/>
          <w:bCs/>
          <w:kern w:val="0"/>
          <w:sz w:val="24"/>
          <w:szCs w:val="24"/>
          <w:lang w:eastAsia="en-US"/>
          <w14:ligatures w14:val="none"/>
        </w:rPr>
        <w:t xml:space="preserve">  </w:t>
      </w:r>
      <w:r w:rsidRPr="00621D7F">
        <w:rPr>
          <w:rFonts w:ascii="Arial" w:eastAsia="Times New Roman" w:hAnsi="Arial" w:cs="Arial"/>
          <w:kern w:val="0"/>
          <w:sz w:val="24"/>
          <w:szCs w:val="24"/>
          <w:lang w:eastAsia="en-US"/>
          <w14:ligatures w14:val="none"/>
        </w:rPr>
        <w:tab/>
      </w:r>
    </w:p>
    <w:p w:rsidR="00621D7F" w:rsidRPr="00621D7F" w:rsidP="00621D7F" w14:paraId="358195A8" w14:textId="77777777">
      <w:pPr>
        <w:spacing w:after="0" w:line="240" w:lineRule="auto"/>
        <w:ind w:hanging="720"/>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7.</w:t>
      </w:r>
      <w:r w:rsidRPr="00621D7F">
        <w:rPr>
          <w:rFonts w:ascii="Arial" w:eastAsia="Times New Roman" w:hAnsi="Arial" w:cs="Arial"/>
          <w:kern w:val="0"/>
          <w:sz w:val="24"/>
          <w:szCs w:val="24"/>
          <w:lang w:eastAsia="en-US"/>
          <w14:ligatures w14:val="none"/>
        </w:rPr>
        <w:tab/>
      </w:r>
      <w:r w:rsidRPr="00621D7F">
        <w:rPr>
          <w:rFonts w:ascii="Arial" w:eastAsia="Times New Roman" w:hAnsi="Arial" w:cs="Arial"/>
          <w:b/>
          <w:bCs/>
          <w:kern w:val="0"/>
          <w:sz w:val="24"/>
          <w:szCs w:val="24"/>
          <w:lang w:eastAsia="en-US"/>
          <w14:ligatures w14:val="none"/>
        </w:rPr>
        <w:t>Explain any special circumstances.</w:t>
      </w:r>
    </w:p>
    <w:p w:rsidR="00621D7F" w:rsidRPr="00621D7F" w:rsidP="00621D7F" w14:paraId="4757119E" w14:textId="77777777">
      <w:pPr>
        <w:spacing w:after="0" w:line="240" w:lineRule="auto"/>
        <w:jc w:val="both"/>
        <w:rPr>
          <w:rFonts w:ascii="Arial" w:eastAsia="Times New Roman" w:hAnsi="Arial" w:cs="Arial"/>
          <w:kern w:val="0"/>
          <w:sz w:val="24"/>
          <w:szCs w:val="24"/>
          <w:lang w:eastAsia="en-US"/>
          <w14:ligatures w14:val="none"/>
        </w:rPr>
      </w:pPr>
    </w:p>
    <w:p w:rsidR="00621D7F" w:rsidRPr="00621D7F" w:rsidP="00621D7F" w14:paraId="724BAE17" w14:textId="77777777">
      <w:pPr>
        <w:tabs>
          <w:tab w:val="left" w:pos="-1440"/>
        </w:tabs>
        <w:spacing w:after="0" w:line="240" w:lineRule="auto"/>
        <w:ind w:hanging="720"/>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           This information is collected in a manner consistent with the guidelines of 5 C.F.R. § 1320.6.</w:t>
      </w:r>
    </w:p>
    <w:p w:rsidR="00621D7F" w:rsidRPr="00621D7F" w:rsidP="00621D7F" w14:paraId="5C62A46F" w14:textId="77777777">
      <w:pPr>
        <w:spacing w:after="0" w:line="240" w:lineRule="auto"/>
        <w:rPr>
          <w:rFonts w:ascii="Arial" w:eastAsia="Times New Roman" w:hAnsi="Arial" w:cs="Arial"/>
          <w:kern w:val="0"/>
          <w:sz w:val="24"/>
          <w:szCs w:val="24"/>
          <w:lang w:eastAsia="en-US"/>
          <w14:ligatures w14:val="none"/>
        </w:rPr>
      </w:pPr>
    </w:p>
    <w:p w:rsidR="00621D7F" w:rsidRPr="00621D7F" w:rsidP="006C1A25" w14:paraId="4F4B2EBC" w14:textId="63259F17">
      <w:pPr>
        <w:pStyle w:val="ListParagraph"/>
        <w:widowControl w:val="0"/>
        <w:numPr>
          <w:ilvl w:val="0"/>
          <w:numId w:val="9"/>
        </w:numPr>
        <w:spacing w:after="0" w:line="240" w:lineRule="auto"/>
        <w:ind w:left="0" w:hanging="720"/>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 xml:space="preserve">If applicable, provide a copy and identify the date and page number of </w:t>
      </w:r>
      <w:r w:rsidRPr="00621D7F">
        <w:rPr>
          <w:rFonts w:ascii="Arial" w:eastAsia="Times New Roman" w:hAnsi="Arial" w:cs="Arial"/>
          <w:b/>
          <w:bCs/>
          <w:kern w:val="0"/>
          <w:sz w:val="24"/>
          <w:szCs w:val="24"/>
          <w:lang w:eastAsia="en-US"/>
          <w14:ligatures w14:val="none"/>
        </w:rPr>
        <w:t>publication</w:t>
      </w:r>
      <w:r w:rsidRPr="00621D7F">
        <w:rPr>
          <w:rFonts w:ascii="Arial" w:eastAsia="Times New Roman" w:hAnsi="Arial" w:cs="Arial"/>
          <w:b/>
          <w:bCs/>
          <w:kern w:val="0"/>
          <w:sz w:val="24"/>
          <w:szCs w:val="24"/>
          <w:lang w:eastAsia="en-US"/>
          <w14:ligatures w14:val="none"/>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21D7F" w:rsidRPr="00621D7F" w:rsidP="00621D7F" w14:paraId="124CB82B" w14:textId="77777777">
      <w:pPr>
        <w:spacing w:after="0" w:line="240" w:lineRule="auto"/>
        <w:rPr>
          <w:rFonts w:ascii="Arial" w:eastAsia="Times New Roman" w:hAnsi="Arial" w:cs="Arial"/>
          <w:kern w:val="0"/>
          <w:sz w:val="24"/>
          <w:szCs w:val="24"/>
          <w:lang w:eastAsia="en-US"/>
          <w14:ligatures w14:val="none"/>
        </w:rPr>
      </w:pPr>
    </w:p>
    <w:p w:rsidR="00621D7F" w:rsidP="00201A51" w14:paraId="13832F27" w14:textId="7346BD16">
      <w:pPr>
        <w:tabs>
          <w:tab w:val="left" w:pos="-1440"/>
        </w:tabs>
        <w:spacing w:after="0" w:line="240" w:lineRule="auto"/>
        <w:ind w:left="360"/>
        <w:rPr>
          <w:rFonts w:ascii="Arial" w:eastAsia="Times New Roman" w:hAnsi="Arial" w:cs="Arial"/>
          <w:kern w:val="0"/>
          <w:sz w:val="24"/>
          <w:szCs w:val="24"/>
          <w:lang w:eastAsia="en-US"/>
          <w14:ligatures w14:val="none"/>
        </w:rPr>
      </w:pPr>
      <w:r>
        <w:rPr>
          <w:rFonts w:ascii="Arial" w:eastAsia="Times New Roman" w:hAnsi="Arial" w:cs="Arial"/>
          <w:kern w:val="0"/>
          <w:sz w:val="24"/>
          <w:szCs w:val="24"/>
          <w:lang w:eastAsia="en-US"/>
          <w14:ligatures w14:val="none"/>
        </w:rPr>
        <w:t>This is an emergency submission, CBP will solicit public comments during the normal PRA renewal/revision submission process after emergency approval is granted.</w:t>
      </w:r>
    </w:p>
    <w:p w:rsidR="00201A51" w:rsidRPr="00621D7F" w:rsidP="005B0CFA" w14:paraId="2B9B3D0A" w14:textId="77777777">
      <w:pPr>
        <w:tabs>
          <w:tab w:val="left" w:pos="-1440"/>
        </w:tabs>
        <w:spacing w:after="0" w:line="240" w:lineRule="auto"/>
        <w:ind w:left="360"/>
        <w:rPr>
          <w:rFonts w:ascii="Arial" w:eastAsia="Times New Roman" w:hAnsi="Arial" w:cs="Arial"/>
          <w:kern w:val="0"/>
          <w:sz w:val="24"/>
          <w:szCs w:val="24"/>
          <w:lang w:eastAsia="en-US"/>
          <w14:ligatures w14:val="none"/>
        </w:rPr>
      </w:pPr>
    </w:p>
    <w:p w:rsidR="00621D7F" w:rsidRPr="00621D7F" w:rsidP="00621D7F" w14:paraId="2AB4A58A" w14:textId="77777777">
      <w:pPr>
        <w:autoSpaceDE w:val="0"/>
        <w:autoSpaceDN w:val="0"/>
        <w:adjustRightInd w:val="0"/>
        <w:spacing w:after="0" w:line="240" w:lineRule="auto"/>
        <w:ind w:hanging="720"/>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9.</w:t>
      </w:r>
      <w:r w:rsidRPr="00621D7F">
        <w:rPr>
          <w:rFonts w:ascii="Arial" w:eastAsia="Times New Roman" w:hAnsi="Arial" w:cs="Arial"/>
          <w:kern w:val="0"/>
          <w:sz w:val="24"/>
          <w:szCs w:val="24"/>
          <w:lang w:eastAsia="en-US"/>
          <w14:ligatures w14:val="none"/>
        </w:rPr>
        <w:tab/>
      </w:r>
      <w:r w:rsidRPr="00621D7F">
        <w:rPr>
          <w:rFonts w:ascii="Arial" w:eastAsia="Times New Roman" w:hAnsi="Arial" w:cs="Arial"/>
          <w:b/>
          <w:bCs/>
          <w:kern w:val="0"/>
          <w:sz w:val="24"/>
          <w:szCs w:val="24"/>
          <w:lang w:eastAsia="en-US"/>
          <w14:ligatures w14:val="none"/>
        </w:rPr>
        <w:t>Explain any decision to provide any payment or gift to respondents, other than remuneration of contractors or grantees.</w:t>
      </w:r>
    </w:p>
    <w:p w:rsidR="00621D7F" w:rsidRPr="00621D7F" w:rsidP="00621D7F" w14:paraId="6F3F65B6" w14:textId="77777777">
      <w:pPr>
        <w:tabs>
          <w:tab w:val="left" w:pos="-1440"/>
        </w:tabs>
        <w:spacing w:after="0" w:line="240" w:lineRule="auto"/>
        <w:ind w:hanging="720"/>
        <w:rPr>
          <w:rFonts w:ascii="Arial" w:eastAsia="Times New Roman" w:hAnsi="Arial" w:cs="Arial"/>
          <w:kern w:val="0"/>
          <w:sz w:val="24"/>
          <w:szCs w:val="24"/>
          <w:lang w:eastAsia="en-US"/>
          <w14:ligatures w14:val="none"/>
        </w:rPr>
      </w:pPr>
    </w:p>
    <w:p w:rsidR="00621D7F" w:rsidRPr="00621D7F" w:rsidP="00621D7F" w14:paraId="6E2DFB5D" w14:textId="77777777">
      <w:pPr>
        <w:tabs>
          <w:tab w:val="left" w:pos="-1440"/>
        </w:tabs>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There is no offer of a monetary or material value for this information collection.</w:t>
      </w:r>
    </w:p>
    <w:p w:rsidR="00621D7F" w:rsidRPr="00621D7F" w:rsidP="00621D7F" w14:paraId="75110F8D" w14:textId="77777777">
      <w:pPr>
        <w:spacing w:after="0" w:line="240" w:lineRule="auto"/>
        <w:ind w:hanging="720"/>
        <w:rPr>
          <w:rFonts w:ascii="Arial" w:eastAsia="Times New Roman" w:hAnsi="Arial" w:cs="Arial"/>
          <w:b/>
          <w:bCs/>
          <w:kern w:val="0"/>
          <w:sz w:val="24"/>
          <w:szCs w:val="24"/>
          <w:lang w:eastAsia="en-US"/>
          <w14:ligatures w14:val="none"/>
        </w:rPr>
      </w:pPr>
    </w:p>
    <w:p w:rsidR="00621D7F" w:rsidRPr="00621D7F" w:rsidP="00621D7F" w14:paraId="2A8E7C4D" w14:textId="77777777">
      <w:pPr>
        <w:spacing w:after="0" w:line="240" w:lineRule="auto"/>
        <w:ind w:hanging="720"/>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10.</w:t>
      </w:r>
      <w:r w:rsidRPr="00621D7F">
        <w:rPr>
          <w:rFonts w:ascii="Arial" w:eastAsia="Times New Roman" w:hAnsi="Arial" w:cs="Arial"/>
          <w:kern w:val="0"/>
          <w:sz w:val="24"/>
          <w:szCs w:val="24"/>
          <w:lang w:eastAsia="en-US"/>
          <w14:ligatures w14:val="none"/>
        </w:rPr>
        <w:tab/>
      </w:r>
      <w:r w:rsidRPr="00621D7F">
        <w:rPr>
          <w:rFonts w:ascii="Arial" w:eastAsia="Times New Roman" w:hAnsi="Arial" w:cs="Arial"/>
          <w:b/>
          <w:bCs/>
          <w:kern w:val="0"/>
          <w:sz w:val="24"/>
          <w:szCs w:val="24"/>
          <w:lang w:eastAsia="en-US"/>
          <w14:ligatures w14:val="none"/>
        </w:rPr>
        <w:t>Describe any assurance of confidentiality provided to respondents and the basis for the assurance in statute, regulation, or agency policy.</w:t>
      </w:r>
    </w:p>
    <w:p w:rsidR="00621D7F" w:rsidRPr="00621D7F" w:rsidP="00621D7F" w14:paraId="374354FD" w14:textId="77777777">
      <w:pPr>
        <w:tabs>
          <w:tab w:val="left" w:pos="-1440"/>
        </w:tabs>
        <w:spacing w:after="0" w:line="240" w:lineRule="auto"/>
        <w:ind w:hanging="720"/>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ab/>
      </w:r>
    </w:p>
    <w:p w:rsidR="00621D7F" w:rsidRPr="00621D7F" w:rsidP="00621D7F" w14:paraId="2D203E89"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There is no assurance of confidentiality provided to the respondents.  </w:t>
      </w:r>
    </w:p>
    <w:p w:rsidR="00621D7F" w:rsidRPr="00621D7F" w:rsidP="00621D7F" w14:paraId="490BD254" w14:textId="77777777">
      <w:pPr>
        <w:spacing w:after="0" w:line="240" w:lineRule="auto"/>
        <w:rPr>
          <w:rFonts w:ascii="Arial" w:eastAsia="Times New Roman" w:hAnsi="Arial" w:cs="Arial"/>
          <w:kern w:val="0"/>
          <w:sz w:val="24"/>
          <w:szCs w:val="24"/>
          <w:lang w:eastAsia="en-US"/>
          <w14:ligatures w14:val="none"/>
        </w:rPr>
      </w:pPr>
    </w:p>
    <w:p w:rsidR="00621D7F" w:rsidRPr="00A70F87" w:rsidP="00621D7F" w14:paraId="6590C212" w14:textId="70DD93FB">
      <w:pPr>
        <w:spacing w:after="0" w:line="240" w:lineRule="auto"/>
        <w:ind w:right="43"/>
        <w:rPr>
          <w:rFonts w:ascii="Arial" w:eastAsia="Arial" w:hAnsi="Arial" w:cs="Arial"/>
          <w:kern w:val="0"/>
          <w:sz w:val="24"/>
          <w:szCs w:val="24"/>
          <w:lang w:eastAsia="en-US"/>
          <w14:ligatures w14:val="none"/>
        </w:rPr>
      </w:pPr>
      <w:r w:rsidRPr="00A70F87">
        <w:rPr>
          <w:rFonts w:ascii="Arial" w:eastAsia="Arial" w:hAnsi="Arial" w:cs="Arial"/>
          <w:kern w:val="0"/>
          <w:sz w:val="24"/>
          <w:szCs w:val="24"/>
          <w:lang w:eastAsia="en-US"/>
          <w14:ligatures w14:val="none"/>
        </w:rPr>
        <w:t xml:space="preserve">CBP will issue a PIA Appendix update to the DHS/CBP/PIA-068 CBP </w:t>
      </w:r>
      <w:r w:rsidR="00C91B07">
        <w:rPr>
          <w:rFonts w:ascii="Arial" w:eastAsia="Arial" w:hAnsi="Arial" w:cs="Arial"/>
          <w:kern w:val="0"/>
          <w:sz w:val="24"/>
          <w:szCs w:val="24"/>
          <w:lang w:eastAsia="en-US"/>
          <w14:ligatures w14:val="none"/>
        </w:rPr>
        <w:t>G</w:t>
      </w:r>
      <w:r w:rsidR="004564F1">
        <w:rPr>
          <w:rFonts w:ascii="Arial" w:eastAsia="Arial" w:hAnsi="Arial" w:cs="Arial"/>
          <w:kern w:val="0"/>
          <w:sz w:val="24"/>
          <w:szCs w:val="24"/>
          <w:lang w:eastAsia="en-US"/>
          <w14:ligatures w14:val="none"/>
        </w:rPr>
        <w:t>O</w:t>
      </w:r>
      <w:r w:rsidRPr="00A70F87">
        <w:rPr>
          <w:rFonts w:ascii="Arial" w:eastAsia="Arial" w:hAnsi="Arial" w:cs="Arial"/>
          <w:kern w:val="0"/>
          <w:sz w:val="24"/>
          <w:szCs w:val="24"/>
          <w:lang w:eastAsia="en-US"/>
          <w14:ligatures w14:val="none"/>
        </w:rPr>
        <w:t xml:space="preserve"> Mobile Application to provide transparency on the use of the CBP </w:t>
      </w:r>
      <w:r w:rsidR="00C91B07">
        <w:rPr>
          <w:rFonts w:ascii="Arial" w:eastAsia="Arial" w:hAnsi="Arial" w:cs="Arial"/>
          <w:kern w:val="0"/>
          <w:sz w:val="24"/>
          <w:szCs w:val="24"/>
          <w:lang w:eastAsia="en-US"/>
          <w14:ligatures w14:val="none"/>
        </w:rPr>
        <w:t>G</w:t>
      </w:r>
      <w:r w:rsidR="004564F1">
        <w:rPr>
          <w:rFonts w:ascii="Arial" w:eastAsia="Arial" w:hAnsi="Arial" w:cs="Arial"/>
          <w:kern w:val="0"/>
          <w:sz w:val="24"/>
          <w:szCs w:val="24"/>
          <w:lang w:eastAsia="en-US"/>
          <w14:ligatures w14:val="none"/>
        </w:rPr>
        <w:t>O</w:t>
      </w:r>
      <w:r w:rsidR="00C91B07">
        <w:rPr>
          <w:rFonts w:ascii="Arial" w:eastAsia="Arial" w:hAnsi="Arial" w:cs="Arial"/>
          <w:kern w:val="0"/>
          <w:sz w:val="24"/>
          <w:szCs w:val="24"/>
          <w:lang w:eastAsia="en-US"/>
          <w14:ligatures w14:val="none"/>
        </w:rPr>
        <w:t xml:space="preserve"> </w:t>
      </w:r>
      <w:r w:rsidRPr="00A70F87">
        <w:rPr>
          <w:rFonts w:ascii="Arial" w:eastAsia="Arial" w:hAnsi="Arial" w:cs="Arial"/>
          <w:kern w:val="0"/>
          <w:sz w:val="24"/>
          <w:szCs w:val="24"/>
          <w:lang w:eastAsia="en-US"/>
          <w14:ligatures w14:val="none"/>
        </w:rPr>
        <w:t xml:space="preserve">mobile application to self-report a departure from the United States. CBP will also issue a standalone new PIA to document the risks and mitigations associated with Voluntary Self-Reported Exit using CBP </w:t>
      </w:r>
      <w:r w:rsidR="00C91B07">
        <w:rPr>
          <w:rFonts w:ascii="Arial" w:eastAsia="Arial" w:hAnsi="Arial" w:cs="Arial"/>
          <w:kern w:val="0"/>
          <w:sz w:val="24"/>
          <w:szCs w:val="24"/>
          <w:lang w:eastAsia="en-US"/>
          <w14:ligatures w14:val="none"/>
        </w:rPr>
        <w:t>G</w:t>
      </w:r>
      <w:r w:rsidR="004564F1">
        <w:rPr>
          <w:rFonts w:ascii="Arial" w:eastAsia="Arial" w:hAnsi="Arial" w:cs="Arial"/>
          <w:kern w:val="0"/>
          <w:sz w:val="24"/>
          <w:szCs w:val="24"/>
          <w:lang w:eastAsia="en-US"/>
          <w14:ligatures w14:val="none"/>
        </w:rPr>
        <w:t>O</w:t>
      </w:r>
      <w:r w:rsidRPr="00A70F87">
        <w:rPr>
          <w:rFonts w:ascii="Arial" w:eastAsia="Arial" w:hAnsi="Arial" w:cs="Arial"/>
          <w:kern w:val="0"/>
          <w:sz w:val="24"/>
          <w:szCs w:val="24"/>
          <w:lang w:eastAsia="en-US"/>
          <w14:ligatures w14:val="none"/>
        </w:rPr>
        <w:t>.</w:t>
      </w:r>
    </w:p>
    <w:p w:rsidR="00621D7F" w:rsidRPr="00A70F87" w:rsidP="00621D7F" w14:paraId="7D721968" w14:textId="77777777">
      <w:pPr>
        <w:spacing w:after="0" w:line="240" w:lineRule="auto"/>
        <w:rPr>
          <w:rFonts w:ascii="Arial" w:eastAsia="Arial" w:hAnsi="Arial" w:cs="Arial"/>
          <w:kern w:val="0"/>
          <w:sz w:val="24"/>
          <w:szCs w:val="24"/>
          <w:lang w:eastAsia="en-US"/>
          <w14:ligatures w14:val="none"/>
        </w:rPr>
      </w:pPr>
    </w:p>
    <w:p w:rsidR="00621D7F" w:rsidRPr="00A70F87" w:rsidP="4550B88B" w14:paraId="1D45A810" w14:textId="57ED63FD">
      <w:pPr>
        <w:spacing w:after="0" w:line="240" w:lineRule="auto"/>
        <w:rPr>
          <w:rFonts w:ascii="Arial" w:eastAsia="Arial" w:hAnsi="Arial" w:cs="Arial"/>
          <w:sz w:val="24"/>
          <w:szCs w:val="24"/>
          <w:lang w:eastAsia="en-US"/>
        </w:rPr>
      </w:pPr>
      <w:r w:rsidRPr="00A70F87">
        <w:rPr>
          <w:rFonts w:ascii="Arial" w:eastAsia="Arial" w:hAnsi="Arial" w:cs="Arial"/>
          <w:kern w:val="0"/>
          <w:sz w:val="24"/>
          <w:szCs w:val="24"/>
          <w:lang w:eastAsia="en-US"/>
          <w14:ligatures w14:val="none"/>
        </w:rPr>
        <w:t>CBP has issued a series of Privacy Impact Assessments related to the I-94 website and ADIS available on</w:t>
      </w:r>
      <w:r w:rsidRPr="00A70F87" w:rsidR="114A94CD">
        <w:rPr>
          <w:rFonts w:ascii="Arial" w:eastAsia="Arial" w:hAnsi="Arial" w:cs="Arial"/>
          <w:sz w:val="24"/>
          <w:szCs w:val="24"/>
          <w:lang w:eastAsia="en-US"/>
        </w:rPr>
        <w:t xml:space="preserve"> </w:t>
      </w:r>
      <w:hyperlink r:id="rId16" w:history="1">
        <w:r w:rsidRPr="4550B88B">
          <w:rPr>
            <w:rStyle w:val="Hyperlink"/>
            <w:rFonts w:ascii="Arial" w:eastAsia="Times New Roman" w:hAnsi="Arial" w:cs="Arial"/>
            <w:sz w:val="24"/>
            <w:szCs w:val="24"/>
            <w:lang w:eastAsia="en-US"/>
          </w:rPr>
          <w:t>https://www.dhs.gov/privacy-documents-us-customs-and-border-protection</w:t>
        </w:r>
      </w:hyperlink>
      <w:r w:rsidRPr="00A70F87">
        <w:rPr>
          <w:rFonts w:ascii="Arial" w:eastAsia="Arial" w:hAnsi="Arial" w:cs="Arial"/>
          <w:kern w:val="0"/>
          <w:sz w:val="24"/>
          <w:szCs w:val="24"/>
          <w:lang w:eastAsia="en-US"/>
          <w14:ligatures w14:val="none"/>
        </w:rPr>
        <w:t xml:space="preserve">/CBP/PIA-016 I-94 website” and the ADIS PIA series is entitled “DHS/CBP/PIA-024 Arrival and Departure Information System. The ADIS SORN, “DHS/CBP-021 Arrival and Departure Information System (ADIS),” 80 FR 72081 last updated on November 18, </w:t>
      </w:r>
      <w:r w:rsidRPr="00A70F87">
        <w:rPr>
          <w:rFonts w:ascii="Arial" w:eastAsia="Arial" w:hAnsi="Arial" w:cs="Arial"/>
          <w:kern w:val="0"/>
          <w:sz w:val="24"/>
          <w:szCs w:val="24"/>
          <w:lang w:eastAsia="en-US"/>
          <w14:ligatures w14:val="none"/>
        </w:rPr>
        <w:t>2015</w:t>
      </w:r>
      <w:r w:rsidRPr="00A70F87">
        <w:rPr>
          <w:rFonts w:ascii="Arial" w:eastAsia="Arial" w:hAnsi="Arial" w:cs="Arial"/>
          <w:kern w:val="0"/>
          <w:sz w:val="24"/>
          <w:szCs w:val="24"/>
          <w:lang w:eastAsia="en-US"/>
          <w14:ligatures w14:val="none"/>
        </w:rPr>
        <w:t xml:space="preserve"> provides coverage for the collection of arrival and departure information.</w:t>
      </w:r>
      <w:r w:rsidR="00D948BF">
        <w:rPr>
          <w:rFonts w:ascii="Arial" w:eastAsia="Arial" w:hAnsi="Arial" w:cs="Arial"/>
          <w:kern w:val="0"/>
          <w:sz w:val="24"/>
          <w:szCs w:val="24"/>
          <w:lang w:eastAsia="en-US"/>
          <w14:ligatures w14:val="none"/>
        </w:rPr>
        <w:t xml:space="preserve"> Furthermore, DHS/CBP-007 Border Crossing Information (BCI) governs the collection and use of the biographic and biometric information provided by the user to voluntarily self-report their exit from the United States.</w:t>
      </w:r>
    </w:p>
    <w:p w:rsidR="00621D7F" w:rsidRPr="00A70F87" w:rsidP="00621D7F" w14:paraId="144D3C44" w14:textId="77777777">
      <w:pPr>
        <w:spacing w:after="0" w:line="240" w:lineRule="auto"/>
        <w:rPr>
          <w:rFonts w:ascii="Arial" w:eastAsia="Arial" w:hAnsi="Arial" w:cs="Arial"/>
          <w:kern w:val="0"/>
          <w:sz w:val="24"/>
          <w:szCs w:val="24"/>
          <w:lang w:eastAsia="en-US"/>
          <w14:ligatures w14:val="none"/>
        </w:rPr>
      </w:pPr>
    </w:p>
    <w:p w:rsidR="00621D7F" w:rsidRPr="00A70F87" w:rsidP="00621D7F" w14:paraId="720DB6FF" w14:textId="77777777">
      <w:pPr>
        <w:spacing w:after="0" w:line="240" w:lineRule="auto"/>
        <w:rPr>
          <w:rFonts w:ascii="Arial" w:eastAsia="Arial" w:hAnsi="Arial" w:cs="Arial"/>
          <w:kern w:val="0"/>
          <w:sz w:val="24"/>
          <w:szCs w:val="24"/>
          <w:lang w:eastAsia="en-US"/>
          <w14:ligatures w14:val="none"/>
        </w:rPr>
      </w:pPr>
      <w:r w:rsidRPr="00A70F87">
        <w:rPr>
          <w:rFonts w:ascii="Arial" w:eastAsia="Arial" w:hAnsi="Arial" w:cs="Arial"/>
          <w:kern w:val="0"/>
          <w:sz w:val="24"/>
          <w:szCs w:val="24"/>
          <w:lang w:eastAsia="en-US"/>
          <w14:ligatures w14:val="none"/>
        </w:rPr>
        <w:t xml:space="preserve">CBP issued a series Privacy Impact Assessments related to ESTA </w:t>
      </w:r>
      <w:bookmarkStart w:id="10" w:name="OLE_LINK2"/>
      <w:r w:rsidRPr="00A70F87">
        <w:rPr>
          <w:rFonts w:ascii="Arial" w:eastAsia="Arial" w:hAnsi="Arial" w:cs="Arial"/>
          <w:kern w:val="0"/>
          <w:sz w:val="24"/>
          <w:szCs w:val="24"/>
          <w:lang w:eastAsia="en-US"/>
          <w14:ligatures w14:val="none"/>
        </w:rPr>
        <w:t xml:space="preserve">available on </w:t>
      </w:r>
      <w:bookmarkStart w:id="11" w:name="OLE_LINK6"/>
      <w:hyperlink r:id="rId16" w:history="1">
        <w:r w:rsidRPr="00621D7F">
          <w:rPr>
            <w:rFonts w:ascii="Arial" w:eastAsia="Times New Roman" w:hAnsi="Arial" w:cs="Arial"/>
            <w:color w:val="0000FF"/>
            <w:kern w:val="0"/>
            <w:sz w:val="24"/>
            <w:szCs w:val="24"/>
            <w:u w:val="single"/>
            <w:lang w:eastAsia="en-US"/>
            <w14:ligatures w14:val="none"/>
          </w:rPr>
          <w:t>https://www.dhs.gov/privacy-documents-us-customs-and-border-protection</w:t>
        </w:r>
      </w:hyperlink>
      <w:bookmarkEnd w:id="10"/>
      <w:bookmarkEnd w:id="11"/>
      <w:r w:rsidRPr="00A70F87">
        <w:rPr>
          <w:rFonts w:ascii="Arial" w:eastAsia="Arial" w:hAnsi="Arial" w:cs="Arial"/>
          <w:kern w:val="0"/>
          <w:sz w:val="24"/>
          <w:szCs w:val="24"/>
          <w:lang w:eastAsia="en-US"/>
          <w14:ligatures w14:val="none"/>
        </w:rPr>
        <w:t>. The ESTA PIA series is entitled: DHS/PIA/CBP-007 Electronic System for Travel Authorization. CBP published</w:t>
      </w:r>
      <w:r w:rsidRPr="00A70F87">
        <w:rPr>
          <w:rFonts w:ascii="Arial" w:eastAsia="Arial" w:hAnsi="Arial" w:cs="Arial"/>
          <w:b/>
          <w:kern w:val="0"/>
          <w:sz w:val="24"/>
          <w:szCs w:val="24"/>
          <w:lang w:eastAsia="en-US"/>
          <w14:ligatures w14:val="none"/>
        </w:rPr>
        <w:t xml:space="preserve"> </w:t>
      </w:r>
      <w:r w:rsidRPr="00A70F87">
        <w:rPr>
          <w:rFonts w:ascii="Arial" w:eastAsia="Arial" w:hAnsi="Arial" w:cs="Arial"/>
          <w:kern w:val="0"/>
          <w:sz w:val="24"/>
          <w:szCs w:val="24"/>
          <w:lang w:eastAsia="en-US"/>
          <w14:ligatures w14:val="none"/>
        </w:rPr>
        <w:t xml:space="preserve">a SORN entitled “DHS/CBP-009 Electronic System for Travel Authorization,” last updated on July 12, 2022, 87 FR 41338. </w:t>
      </w:r>
    </w:p>
    <w:p w:rsidR="00621D7F" w:rsidRPr="00621D7F" w:rsidP="00621D7F" w14:paraId="13323A9E" w14:textId="77777777">
      <w:pPr>
        <w:spacing w:after="0" w:line="240" w:lineRule="auto"/>
        <w:ind w:hanging="720"/>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ab/>
      </w:r>
    </w:p>
    <w:p w:rsidR="00621D7F" w:rsidRPr="00621D7F" w:rsidP="00621D7F" w14:paraId="08FF7B1F" w14:textId="77777777">
      <w:pPr>
        <w:spacing w:after="0" w:line="240" w:lineRule="auto"/>
        <w:ind w:hanging="720"/>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11.</w:t>
      </w:r>
      <w:r w:rsidRPr="00621D7F">
        <w:rPr>
          <w:rFonts w:ascii="Arial" w:eastAsia="Times New Roman" w:hAnsi="Arial" w:cs="Arial"/>
          <w:kern w:val="0"/>
          <w:sz w:val="24"/>
          <w:szCs w:val="24"/>
          <w:lang w:eastAsia="en-US"/>
          <w14:ligatures w14:val="none"/>
        </w:rPr>
        <w:tab/>
      </w:r>
      <w:r w:rsidRPr="00621D7F">
        <w:rPr>
          <w:rFonts w:ascii="Arial" w:eastAsia="Times New Roman" w:hAnsi="Arial" w:cs="Arial"/>
          <w:b/>
          <w:bCs/>
          <w:kern w:val="0"/>
          <w:sz w:val="24"/>
          <w:szCs w:val="24"/>
          <w:lang w:eastAsia="en-US"/>
          <w14:ligatures w14:val="non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and the explanation to be given to persons from whom the information is requested.</w:t>
      </w:r>
    </w:p>
    <w:p w:rsidR="00621D7F" w:rsidRPr="00621D7F" w:rsidP="00621D7F" w14:paraId="4C22FED2" w14:textId="77777777">
      <w:pPr>
        <w:tabs>
          <w:tab w:val="left" w:pos="-1440"/>
        </w:tabs>
        <w:spacing w:after="0" w:line="240" w:lineRule="auto"/>
        <w:ind w:hanging="720"/>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ab/>
      </w:r>
    </w:p>
    <w:p w:rsidR="00621D7F" w:rsidP="00621D7F" w14:paraId="75969EB8" w14:textId="7F8306EE">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The ESTA application and I-94W forms ask respondents if they have certain diseases.  This information assists CBP in determining admissibility into the United States under U.S. immigration law.  All questions directly address the grounds of inadmissibility and criteria for VWP travel eligibility described in sections 212(a) and 217(a), respectively, of the INA. Otherwise, no information is requested on  the ESTA application relating to sexual behavior and attitudes, religious beliefs, or any other personal information that is considered private and is outside the scope of the INA.  The CBP </w:t>
      </w:r>
      <w:r w:rsidR="00C91B07">
        <w:rPr>
          <w:rFonts w:ascii="Arial" w:eastAsia="Times New Roman" w:hAnsi="Arial" w:cs="Arial"/>
          <w:kern w:val="0"/>
          <w:sz w:val="24"/>
          <w:szCs w:val="24"/>
          <w:lang w:eastAsia="en-US"/>
          <w14:ligatures w14:val="none"/>
        </w:rPr>
        <w:t>G</w:t>
      </w:r>
      <w:r w:rsidR="004564F1">
        <w:rPr>
          <w:rFonts w:ascii="Arial" w:eastAsia="Times New Roman" w:hAnsi="Arial" w:cs="Arial"/>
          <w:kern w:val="0"/>
          <w:sz w:val="24"/>
          <w:szCs w:val="24"/>
          <w:lang w:eastAsia="en-US"/>
          <w14:ligatures w14:val="none"/>
        </w:rPr>
        <w:t>O</w:t>
      </w:r>
      <w:r w:rsidRPr="00621D7F">
        <w:rPr>
          <w:rFonts w:ascii="Arial" w:eastAsia="Times New Roman" w:hAnsi="Arial" w:cs="Arial"/>
          <w:kern w:val="0"/>
          <w:sz w:val="24"/>
          <w:szCs w:val="24"/>
          <w:lang w:eastAsia="en-US"/>
          <w14:ligatures w14:val="none"/>
        </w:rPr>
        <w:t xml:space="preserve"> Application does not collect sensitive information.</w:t>
      </w:r>
    </w:p>
    <w:p w:rsidR="00D948BF" w:rsidP="00621D7F" w14:paraId="32223A17" w14:textId="77777777">
      <w:pPr>
        <w:spacing w:after="0" w:line="240" w:lineRule="auto"/>
        <w:rPr>
          <w:rFonts w:ascii="Arial" w:eastAsia="Times New Roman" w:hAnsi="Arial" w:cs="Arial"/>
          <w:kern w:val="0"/>
          <w:sz w:val="24"/>
          <w:szCs w:val="24"/>
          <w:lang w:eastAsia="en-US"/>
          <w14:ligatures w14:val="none"/>
        </w:rPr>
      </w:pPr>
    </w:p>
    <w:p w:rsidR="00D948BF" w:rsidP="00621D7F" w14:paraId="41168B90" w14:textId="77777777">
      <w:pPr>
        <w:spacing w:after="0" w:line="240" w:lineRule="auto"/>
        <w:rPr>
          <w:rFonts w:ascii="Arial" w:eastAsia="Times New Roman" w:hAnsi="Arial" w:cs="Arial"/>
          <w:kern w:val="0"/>
          <w:sz w:val="24"/>
          <w:szCs w:val="24"/>
          <w:lang w:eastAsia="en-US"/>
          <w14:ligatures w14:val="none"/>
        </w:rPr>
      </w:pPr>
    </w:p>
    <w:p w:rsidR="00D948BF" w:rsidP="00621D7F" w14:paraId="076E8084" w14:textId="77777777">
      <w:pPr>
        <w:spacing w:after="0" w:line="240" w:lineRule="auto"/>
        <w:rPr>
          <w:rFonts w:ascii="Arial" w:eastAsia="Times New Roman" w:hAnsi="Arial" w:cs="Arial"/>
          <w:kern w:val="0"/>
          <w:sz w:val="24"/>
          <w:szCs w:val="24"/>
          <w:lang w:eastAsia="en-US"/>
          <w14:ligatures w14:val="none"/>
        </w:rPr>
      </w:pPr>
    </w:p>
    <w:p w:rsidR="00D948BF" w:rsidP="00621D7F" w14:paraId="32BEF903" w14:textId="77777777">
      <w:pPr>
        <w:spacing w:after="0" w:line="240" w:lineRule="auto"/>
        <w:rPr>
          <w:rFonts w:ascii="Arial" w:eastAsia="Times New Roman" w:hAnsi="Arial" w:cs="Arial"/>
          <w:kern w:val="0"/>
          <w:sz w:val="24"/>
          <w:szCs w:val="24"/>
          <w:lang w:eastAsia="en-US"/>
          <w14:ligatures w14:val="none"/>
        </w:rPr>
      </w:pPr>
    </w:p>
    <w:p w:rsidR="00D948BF" w:rsidP="00621D7F" w14:paraId="04F6DA6E" w14:textId="77777777">
      <w:pPr>
        <w:spacing w:after="0" w:line="240" w:lineRule="auto"/>
        <w:rPr>
          <w:rFonts w:ascii="Arial" w:eastAsia="Times New Roman" w:hAnsi="Arial" w:cs="Arial"/>
          <w:kern w:val="0"/>
          <w:sz w:val="24"/>
          <w:szCs w:val="24"/>
          <w:lang w:eastAsia="en-US"/>
          <w14:ligatures w14:val="none"/>
        </w:rPr>
      </w:pPr>
    </w:p>
    <w:p w:rsidR="00D948BF" w:rsidRPr="00621D7F" w:rsidP="00621D7F" w14:paraId="14D0D339"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2E53F048" w14:textId="77777777">
      <w:pPr>
        <w:spacing w:after="0" w:line="240" w:lineRule="auto"/>
        <w:rPr>
          <w:rFonts w:ascii="Arial" w:eastAsia="Times New Roman" w:hAnsi="Arial" w:cs="Arial"/>
          <w:kern w:val="0"/>
          <w:sz w:val="24"/>
          <w:szCs w:val="24"/>
          <w:lang w:eastAsia="en-US"/>
          <w14:ligatures w14:val="none"/>
        </w:rPr>
      </w:pPr>
    </w:p>
    <w:p w:rsidR="00621D7F" w:rsidRPr="00621D7F" w:rsidP="004D4F4C" w14:paraId="6535C24F" w14:textId="48A55294">
      <w:pPr>
        <w:widowControl w:val="0"/>
        <w:numPr>
          <w:ilvl w:val="0"/>
          <w:numId w:val="1"/>
        </w:numPr>
        <w:tabs>
          <w:tab w:val="left" w:pos="-1440"/>
        </w:tabs>
        <w:spacing w:after="0" w:line="240" w:lineRule="auto"/>
        <w:ind w:left="0"/>
        <w:rPr>
          <w:rFonts w:ascii="Arial" w:eastAsia="Times New Roman" w:hAnsi="Arial" w:cs="Arial"/>
          <w:kern w:val="0"/>
          <w:sz w:val="24"/>
          <w:szCs w:val="24"/>
          <w:lang w:eastAsia="en-US"/>
          <w14:ligatures w14:val="none"/>
        </w:rPr>
      </w:pPr>
      <w:bookmarkStart w:id="12" w:name="0-0-0-2305"/>
      <w:bookmarkEnd w:id="12"/>
      <w:r w:rsidRPr="00621D7F">
        <w:rPr>
          <w:rFonts w:ascii="Arial" w:eastAsia="Times New Roman" w:hAnsi="Arial" w:cs="Arial"/>
          <w:b/>
          <w:bCs/>
          <w:kern w:val="0"/>
          <w:sz w:val="24"/>
          <w:szCs w:val="24"/>
          <w:lang w:eastAsia="en-US"/>
          <w14:ligatures w14:val="none"/>
        </w:rPr>
        <w:t>Provide estimates of the hour burden of the collection of information.</w:t>
      </w:r>
    </w:p>
    <w:p w:rsidR="00621D7F" w:rsidRPr="00621D7F" w:rsidP="00621D7F" w14:paraId="5A6C4DD4" w14:textId="77777777">
      <w:pPr>
        <w:widowControl w:val="0"/>
        <w:tabs>
          <w:tab w:val="left" w:pos="-1440"/>
        </w:tabs>
        <w:spacing w:after="0" w:line="240" w:lineRule="auto"/>
        <w:rPr>
          <w:rFonts w:ascii="Arial" w:eastAsia="Times New Roman" w:hAnsi="Arial" w:cs="Arial"/>
          <w:kern w:val="0"/>
          <w:sz w:val="24"/>
          <w:szCs w:val="24"/>
          <w:lang w:eastAsia="en-US"/>
          <w14:ligatures w14:val="none"/>
        </w:rPr>
      </w:pPr>
    </w:p>
    <w:tbl>
      <w:tblPr>
        <w:tblW w:w="10157"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1771"/>
        <w:gridCol w:w="1603"/>
        <w:gridCol w:w="1499"/>
        <w:gridCol w:w="1711"/>
        <w:gridCol w:w="1530"/>
      </w:tblGrid>
      <w:tr w14:paraId="594F71C2" w14:textId="77777777" w:rsidTr="005B0CFA">
        <w:tblPrEx>
          <w:tblW w:w="10157"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21"/>
        </w:trPr>
        <w:tc>
          <w:tcPr>
            <w:tcW w:w="2043" w:type="dxa"/>
            <w:tcBorders>
              <w:top w:val="single" w:sz="4" w:space="0" w:color="auto"/>
              <w:left w:val="single" w:sz="4" w:space="0" w:color="auto"/>
              <w:bottom w:val="single" w:sz="4" w:space="0" w:color="auto"/>
              <w:right w:val="single" w:sz="4" w:space="0" w:color="auto"/>
            </w:tcBorders>
            <w:vAlign w:val="bottom"/>
          </w:tcPr>
          <w:p w:rsidR="00484561" w14:paraId="2EFA7C09" w14:textId="77777777">
            <w:pPr>
              <w:spacing w:after="0" w:line="240" w:lineRule="auto"/>
              <w:rPr>
                <w:rFonts w:ascii="Arial" w:eastAsia="Times New Roman" w:hAnsi="Arial" w:cs="Arial"/>
                <w:b/>
                <w:bCs/>
                <w:kern w:val="0"/>
                <w:sz w:val="24"/>
                <w:szCs w:val="24"/>
                <w:lang w:eastAsia="en-US"/>
                <w14:ligatures w14:val="none"/>
              </w:rPr>
            </w:pPr>
            <w:bookmarkStart w:id="13" w:name="OLE_LINK20"/>
          </w:p>
          <w:p w:rsidR="00484561" w14:paraId="5A752C13" w14:textId="77777777">
            <w:pPr>
              <w:spacing w:after="0" w:line="240" w:lineRule="auto"/>
              <w:rPr>
                <w:rFonts w:ascii="Arial" w:eastAsia="Times New Roman" w:hAnsi="Arial" w:cs="Arial"/>
                <w:b/>
                <w:bCs/>
                <w:kern w:val="0"/>
                <w:sz w:val="24"/>
                <w:szCs w:val="24"/>
                <w:lang w:eastAsia="en-US"/>
                <w14:ligatures w14:val="none"/>
              </w:rPr>
            </w:pPr>
            <w:r>
              <w:rPr>
                <w:rFonts w:ascii="Arial" w:eastAsia="Times New Roman" w:hAnsi="Arial" w:cs="Arial"/>
                <w:b/>
                <w:bCs/>
                <w:kern w:val="0"/>
                <w:sz w:val="24"/>
                <w:szCs w:val="24"/>
                <w:lang w:eastAsia="en-US"/>
                <w14:ligatures w14:val="none"/>
              </w:rPr>
              <w:t>Form/Collection</w:t>
            </w:r>
          </w:p>
        </w:tc>
        <w:tc>
          <w:tcPr>
            <w:tcW w:w="1771" w:type="dxa"/>
            <w:tcBorders>
              <w:top w:val="single" w:sz="4" w:space="0" w:color="auto"/>
              <w:left w:val="single" w:sz="4" w:space="0" w:color="auto"/>
              <w:bottom w:val="single" w:sz="4" w:space="0" w:color="auto"/>
              <w:right w:val="single" w:sz="4" w:space="0" w:color="auto"/>
            </w:tcBorders>
            <w:vAlign w:val="bottom"/>
            <w:hideMark/>
          </w:tcPr>
          <w:p w:rsidR="00484561" w14:paraId="5C28C7B1" w14:textId="77777777">
            <w:pPr>
              <w:rPr>
                <w:rFonts w:ascii="Arial" w:hAnsi="Arial" w:cs="Arial"/>
                <w:b/>
                <w:bCs/>
                <w:sz w:val="24"/>
                <w:szCs w:val="24"/>
              </w:rPr>
            </w:pPr>
            <w:r>
              <w:rPr>
                <w:rFonts w:ascii="Arial" w:hAnsi="Arial" w:cs="Arial"/>
                <w:b/>
                <w:bCs/>
                <w:sz w:val="24"/>
                <w:szCs w:val="24"/>
              </w:rPr>
              <w:t>Number of</w:t>
            </w:r>
          </w:p>
          <w:p w:rsidR="00484561" w14:paraId="2381B5A2" w14:textId="77777777">
            <w:pPr>
              <w:rPr>
                <w:rFonts w:ascii="Arial" w:hAnsi="Arial" w:cs="Arial"/>
                <w:b/>
                <w:bCs/>
                <w:sz w:val="24"/>
                <w:szCs w:val="24"/>
              </w:rPr>
            </w:pPr>
            <w:r>
              <w:rPr>
                <w:rFonts w:ascii="Arial" w:hAnsi="Arial" w:cs="Arial"/>
                <w:b/>
                <w:bCs/>
                <w:sz w:val="24"/>
                <w:szCs w:val="24"/>
              </w:rPr>
              <w:t>Respondents</w:t>
            </w:r>
          </w:p>
        </w:tc>
        <w:tc>
          <w:tcPr>
            <w:tcW w:w="1603" w:type="dxa"/>
            <w:tcBorders>
              <w:top w:val="single" w:sz="4" w:space="0" w:color="auto"/>
              <w:left w:val="single" w:sz="4" w:space="0" w:color="auto"/>
              <w:bottom w:val="single" w:sz="4" w:space="0" w:color="auto"/>
              <w:right w:val="single" w:sz="4" w:space="0" w:color="auto"/>
            </w:tcBorders>
            <w:hideMark/>
          </w:tcPr>
          <w:p w:rsidR="00484561" w14:paraId="4221C3A5" w14:textId="77777777">
            <w:pPr>
              <w:spacing w:after="0" w:line="240" w:lineRule="auto"/>
              <w:rPr>
                <w:rFonts w:ascii="Arial" w:eastAsia="Times New Roman" w:hAnsi="Arial" w:cs="Arial"/>
                <w:b/>
                <w:bCs/>
                <w:kern w:val="0"/>
                <w:sz w:val="24"/>
                <w:szCs w:val="24"/>
                <w:lang w:eastAsia="en-US"/>
                <w14:ligatures w14:val="none"/>
              </w:rPr>
            </w:pPr>
            <w:r>
              <w:rPr>
                <w:rFonts w:ascii="Arial" w:eastAsia="Times New Roman" w:hAnsi="Arial" w:cs="Arial"/>
                <w:b/>
                <w:bCs/>
                <w:kern w:val="0"/>
                <w:sz w:val="24"/>
                <w:szCs w:val="24"/>
                <w:lang w:eastAsia="en-US"/>
                <w14:ligatures w14:val="none"/>
              </w:rPr>
              <w:t>Number of Responses Per Respondent</w:t>
            </w:r>
          </w:p>
        </w:tc>
        <w:tc>
          <w:tcPr>
            <w:tcW w:w="1499" w:type="dxa"/>
            <w:tcBorders>
              <w:top w:val="single" w:sz="4" w:space="0" w:color="auto"/>
              <w:left w:val="single" w:sz="4" w:space="0" w:color="auto"/>
              <w:bottom w:val="single" w:sz="4" w:space="0" w:color="auto"/>
              <w:right w:val="single" w:sz="4" w:space="0" w:color="auto"/>
            </w:tcBorders>
            <w:vAlign w:val="bottom"/>
            <w:hideMark/>
          </w:tcPr>
          <w:p w:rsidR="00484561" w14:paraId="245B68D6" w14:textId="77777777">
            <w:pPr>
              <w:spacing w:after="0" w:line="240" w:lineRule="auto"/>
              <w:rPr>
                <w:rFonts w:ascii="Arial" w:eastAsia="Times New Roman" w:hAnsi="Arial" w:cs="Arial"/>
                <w:b/>
                <w:bCs/>
                <w:kern w:val="0"/>
                <w:sz w:val="24"/>
                <w:szCs w:val="24"/>
                <w:lang w:eastAsia="en-US"/>
                <w14:ligatures w14:val="none"/>
              </w:rPr>
            </w:pPr>
            <w:r>
              <w:rPr>
                <w:rFonts w:ascii="Arial" w:eastAsia="Times New Roman" w:hAnsi="Arial" w:cs="Arial"/>
                <w:b/>
                <w:bCs/>
                <w:kern w:val="0"/>
                <w:sz w:val="24"/>
                <w:szCs w:val="24"/>
                <w:lang w:eastAsia="en-US"/>
                <w14:ligatures w14:val="none"/>
              </w:rPr>
              <w:t>Total Annual</w:t>
            </w:r>
          </w:p>
          <w:p w:rsidR="00484561" w14:paraId="61D18FB0" w14:textId="77777777">
            <w:pPr>
              <w:spacing w:after="0" w:line="240" w:lineRule="auto"/>
              <w:rPr>
                <w:rFonts w:ascii="Arial" w:eastAsia="Times New Roman" w:hAnsi="Arial" w:cs="Arial"/>
                <w:b/>
                <w:bCs/>
                <w:kern w:val="0"/>
                <w:sz w:val="24"/>
                <w:szCs w:val="24"/>
                <w:lang w:eastAsia="en-US"/>
                <w14:ligatures w14:val="none"/>
              </w:rPr>
            </w:pPr>
            <w:r>
              <w:rPr>
                <w:rFonts w:ascii="Arial" w:eastAsia="Times New Roman" w:hAnsi="Arial" w:cs="Arial"/>
                <w:b/>
                <w:bCs/>
                <w:kern w:val="0"/>
                <w:sz w:val="24"/>
                <w:szCs w:val="24"/>
                <w:lang w:eastAsia="en-US"/>
                <w14:ligatures w14:val="none"/>
              </w:rPr>
              <w:t>Responses</w:t>
            </w:r>
          </w:p>
        </w:tc>
        <w:tc>
          <w:tcPr>
            <w:tcW w:w="1711" w:type="dxa"/>
            <w:tcBorders>
              <w:top w:val="single" w:sz="4" w:space="0" w:color="auto"/>
              <w:left w:val="single" w:sz="4" w:space="0" w:color="auto"/>
              <w:bottom w:val="single" w:sz="4" w:space="0" w:color="auto"/>
              <w:right w:val="single" w:sz="4" w:space="0" w:color="auto"/>
            </w:tcBorders>
            <w:vAlign w:val="bottom"/>
          </w:tcPr>
          <w:p w:rsidR="00484561" w14:paraId="3F824AC0" w14:textId="77777777">
            <w:pPr>
              <w:spacing w:after="0" w:line="240" w:lineRule="auto"/>
              <w:rPr>
                <w:rFonts w:ascii="Arial" w:eastAsia="Times New Roman" w:hAnsi="Arial" w:cs="Arial"/>
                <w:b/>
                <w:bCs/>
                <w:kern w:val="0"/>
                <w:sz w:val="24"/>
                <w:szCs w:val="24"/>
                <w:lang w:eastAsia="en-US"/>
                <w14:ligatures w14:val="none"/>
              </w:rPr>
            </w:pPr>
            <w:r>
              <w:rPr>
                <w:rFonts w:ascii="Arial" w:eastAsia="Times New Roman" w:hAnsi="Arial" w:cs="Arial"/>
                <w:b/>
                <w:bCs/>
                <w:kern w:val="0"/>
                <w:sz w:val="24"/>
                <w:szCs w:val="24"/>
                <w:lang w:eastAsia="en-US"/>
                <w14:ligatures w14:val="none"/>
              </w:rPr>
              <w:t>Time Per</w:t>
            </w:r>
          </w:p>
          <w:p w:rsidR="00484561" w14:paraId="047A6C3D" w14:textId="77777777">
            <w:pPr>
              <w:spacing w:after="0" w:line="240" w:lineRule="auto"/>
              <w:rPr>
                <w:rFonts w:ascii="Arial" w:eastAsia="Times New Roman" w:hAnsi="Arial" w:cs="Arial"/>
                <w:b/>
                <w:bCs/>
                <w:kern w:val="0"/>
                <w:sz w:val="24"/>
                <w:szCs w:val="24"/>
                <w:lang w:eastAsia="en-US"/>
                <w14:ligatures w14:val="none"/>
              </w:rPr>
            </w:pPr>
            <w:r>
              <w:rPr>
                <w:rFonts w:ascii="Arial" w:eastAsia="Times New Roman" w:hAnsi="Arial" w:cs="Arial"/>
                <w:b/>
                <w:bCs/>
                <w:kern w:val="0"/>
                <w:sz w:val="24"/>
                <w:szCs w:val="24"/>
                <w:lang w:eastAsia="en-US"/>
                <w14:ligatures w14:val="none"/>
              </w:rPr>
              <w:t>Respondent</w:t>
            </w:r>
          </w:p>
          <w:p w:rsidR="00484561" w14:paraId="67971462" w14:textId="77777777">
            <w:pPr>
              <w:spacing w:after="0" w:line="240" w:lineRule="auto"/>
              <w:rPr>
                <w:rFonts w:ascii="Arial" w:eastAsia="Times New Roman" w:hAnsi="Arial" w:cs="Arial"/>
                <w:b/>
                <w:bCs/>
                <w:kern w:val="0"/>
                <w:sz w:val="24"/>
                <w:szCs w:val="24"/>
                <w:lang w:eastAsia="en-US"/>
                <w14:ligatures w14:val="none"/>
              </w:rPr>
            </w:pPr>
          </w:p>
        </w:tc>
        <w:tc>
          <w:tcPr>
            <w:tcW w:w="1530" w:type="dxa"/>
            <w:tcBorders>
              <w:top w:val="single" w:sz="4" w:space="0" w:color="auto"/>
              <w:left w:val="single" w:sz="4" w:space="0" w:color="auto"/>
              <w:bottom w:val="single" w:sz="4" w:space="0" w:color="auto"/>
              <w:right w:val="single" w:sz="4" w:space="0" w:color="auto"/>
            </w:tcBorders>
            <w:vAlign w:val="bottom"/>
            <w:hideMark/>
          </w:tcPr>
          <w:p w:rsidR="00484561" w14:paraId="29F5E498" w14:textId="77777777">
            <w:pPr>
              <w:spacing w:after="0" w:line="240" w:lineRule="auto"/>
              <w:rPr>
                <w:rFonts w:ascii="Arial" w:eastAsia="Times New Roman" w:hAnsi="Arial" w:cs="Arial"/>
                <w:b/>
                <w:bCs/>
                <w:kern w:val="0"/>
                <w:sz w:val="24"/>
                <w:szCs w:val="24"/>
                <w:lang w:eastAsia="en-US"/>
                <w14:ligatures w14:val="none"/>
              </w:rPr>
            </w:pPr>
            <w:r>
              <w:rPr>
                <w:rFonts w:ascii="Arial" w:eastAsia="Times New Roman" w:hAnsi="Arial" w:cs="Arial"/>
                <w:b/>
                <w:bCs/>
                <w:kern w:val="0"/>
                <w:sz w:val="24"/>
                <w:szCs w:val="24"/>
                <w:lang w:eastAsia="en-US"/>
                <w14:ligatures w14:val="none"/>
              </w:rPr>
              <w:t>Annual Reporting Burden Hours</w:t>
            </w:r>
          </w:p>
        </w:tc>
      </w:tr>
      <w:tr w14:paraId="74ADED74" w14:textId="77777777" w:rsidTr="005B0CFA">
        <w:tblPrEx>
          <w:tblW w:w="10157" w:type="dxa"/>
          <w:tblInd w:w="-694" w:type="dxa"/>
          <w:tblLook w:val="04A0"/>
        </w:tblPrEx>
        <w:trPr>
          <w:trHeight w:val="674"/>
        </w:trPr>
        <w:tc>
          <w:tcPr>
            <w:tcW w:w="2043" w:type="dxa"/>
            <w:tcBorders>
              <w:top w:val="single" w:sz="4" w:space="0" w:color="auto"/>
              <w:left w:val="single" w:sz="4" w:space="0" w:color="auto"/>
              <w:bottom w:val="single" w:sz="4" w:space="0" w:color="auto"/>
              <w:right w:val="single" w:sz="4" w:space="0" w:color="auto"/>
            </w:tcBorders>
            <w:vAlign w:val="bottom"/>
            <w:hideMark/>
          </w:tcPr>
          <w:p w:rsidR="00484561" w14:paraId="57CC17CF" w14:textId="77777777">
            <w:pPr>
              <w:spacing w:after="0" w:line="240" w:lineRule="auto"/>
              <w:rPr>
                <w:rFonts w:ascii="Arial" w:eastAsia="Times New Roman" w:hAnsi="Arial" w:cs="Arial"/>
                <w:b/>
                <w:bCs/>
                <w:kern w:val="0"/>
                <w:sz w:val="24"/>
                <w:szCs w:val="24"/>
                <w:lang w:eastAsia="en-US"/>
                <w14:ligatures w14:val="none"/>
              </w:rPr>
            </w:pPr>
            <w:r>
              <w:rPr>
                <w:rFonts w:ascii="Arial" w:eastAsia="Times New Roman" w:hAnsi="Arial" w:cs="Arial"/>
                <w:b/>
                <w:bCs/>
                <w:kern w:val="0"/>
                <w:sz w:val="24"/>
                <w:szCs w:val="24"/>
                <w:lang w:eastAsia="en-US"/>
                <w14:ligatures w14:val="none"/>
              </w:rPr>
              <w:t xml:space="preserve">Paper I-94 </w:t>
            </w:r>
          </w:p>
        </w:tc>
        <w:tc>
          <w:tcPr>
            <w:tcW w:w="1771" w:type="dxa"/>
            <w:tcBorders>
              <w:top w:val="single" w:sz="4" w:space="0" w:color="auto"/>
              <w:left w:val="single" w:sz="4" w:space="0" w:color="auto"/>
              <w:bottom w:val="single" w:sz="4" w:space="0" w:color="auto"/>
              <w:right w:val="single" w:sz="4" w:space="0" w:color="auto"/>
            </w:tcBorders>
            <w:vAlign w:val="bottom"/>
            <w:hideMark/>
          </w:tcPr>
          <w:p w:rsidR="00484561" w:rsidP="00BD3BC7" w14:paraId="4BBA5576" w14:textId="26F41E44">
            <w:pPr>
              <w:jc w:val="center"/>
              <w:rPr>
                <w:rFonts w:ascii="Arial" w:hAnsi="Arial" w:cs="Arial"/>
                <w:sz w:val="24"/>
                <w:szCs w:val="24"/>
              </w:rPr>
            </w:pPr>
            <w:r>
              <w:rPr>
                <w:rFonts w:ascii="Arial" w:hAnsi="Arial" w:cs="Arial"/>
                <w:sz w:val="24"/>
                <w:szCs w:val="24"/>
              </w:rPr>
              <w:t>1,782,564</w:t>
            </w:r>
          </w:p>
        </w:tc>
        <w:tc>
          <w:tcPr>
            <w:tcW w:w="1603" w:type="dxa"/>
            <w:tcBorders>
              <w:top w:val="single" w:sz="4" w:space="0" w:color="auto"/>
              <w:left w:val="single" w:sz="4" w:space="0" w:color="auto"/>
              <w:bottom w:val="single" w:sz="4" w:space="0" w:color="auto"/>
              <w:right w:val="single" w:sz="4" w:space="0" w:color="auto"/>
            </w:tcBorders>
          </w:tcPr>
          <w:p w:rsidR="00484561" w:rsidP="00BD3BC7" w14:paraId="466D73F9" w14:textId="77777777">
            <w:pPr>
              <w:spacing w:after="0" w:line="240" w:lineRule="auto"/>
              <w:jc w:val="center"/>
              <w:rPr>
                <w:rFonts w:ascii="Arial" w:eastAsia="Times New Roman" w:hAnsi="Arial" w:cs="Arial"/>
                <w:kern w:val="0"/>
                <w:sz w:val="24"/>
                <w:szCs w:val="24"/>
                <w:lang w:eastAsia="en-US"/>
                <w14:ligatures w14:val="none"/>
              </w:rPr>
            </w:pPr>
          </w:p>
          <w:p w:rsidR="00484561" w:rsidP="00BD3BC7" w14:paraId="7006E4B5" w14:textId="77777777">
            <w:pPr>
              <w:spacing w:after="0" w:line="240" w:lineRule="auto"/>
              <w:jc w:val="center"/>
              <w:rPr>
                <w:rFonts w:ascii="Arial" w:eastAsia="Times New Roman" w:hAnsi="Arial" w:cs="Arial"/>
                <w:kern w:val="0"/>
                <w:sz w:val="24"/>
                <w:szCs w:val="24"/>
                <w:lang w:eastAsia="en-US"/>
                <w14:ligatures w14:val="none"/>
              </w:rPr>
            </w:pPr>
            <w:r>
              <w:rPr>
                <w:rFonts w:ascii="Arial" w:eastAsia="Times New Roman" w:hAnsi="Arial" w:cs="Arial"/>
                <w:kern w:val="0"/>
                <w:sz w:val="24"/>
                <w:szCs w:val="24"/>
                <w:lang w:eastAsia="en-US"/>
                <w14:ligatures w14:val="none"/>
              </w:rPr>
              <w:t>1</w:t>
            </w:r>
          </w:p>
        </w:tc>
        <w:tc>
          <w:tcPr>
            <w:tcW w:w="1499" w:type="dxa"/>
            <w:tcBorders>
              <w:top w:val="single" w:sz="4" w:space="0" w:color="auto"/>
              <w:left w:val="single" w:sz="4" w:space="0" w:color="auto"/>
              <w:bottom w:val="single" w:sz="4" w:space="0" w:color="auto"/>
              <w:right w:val="single" w:sz="4" w:space="0" w:color="auto"/>
            </w:tcBorders>
            <w:vAlign w:val="bottom"/>
            <w:hideMark/>
          </w:tcPr>
          <w:p w:rsidR="00484561" w:rsidP="00BD3BC7" w14:paraId="5380D802" w14:textId="7E39D677">
            <w:pPr>
              <w:spacing w:after="0" w:line="240" w:lineRule="auto"/>
              <w:jc w:val="center"/>
              <w:rPr>
                <w:rFonts w:ascii="Arial" w:eastAsia="Times New Roman" w:hAnsi="Arial" w:cs="Arial"/>
                <w:kern w:val="0"/>
                <w:sz w:val="24"/>
                <w:szCs w:val="24"/>
                <w:lang w:eastAsia="en-US"/>
                <w14:ligatures w14:val="none"/>
              </w:rPr>
            </w:pPr>
            <w:r>
              <w:rPr>
                <w:rFonts w:ascii="Arial" w:eastAsia="Times New Roman" w:hAnsi="Arial" w:cs="Arial"/>
                <w:kern w:val="0"/>
                <w:sz w:val="24"/>
                <w:szCs w:val="24"/>
                <w:lang w:eastAsia="en-US"/>
                <w14:ligatures w14:val="none"/>
              </w:rPr>
              <w:t>1,782,564</w:t>
            </w:r>
          </w:p>
        </w:tc>
        <w:tc>
          <w:tcPr>
            <w:tcW w:w="1711" w:type="dxa"/>
            <w:tcBorders>
              <w:top w:val="single" w:sz="4" w:space="0" w:color="auto"/>
              <w:left w:val="single" w:sz="4" w:space="0" w:color="auto"/>
              <w:bottom w:val="single" w:sz="4" w:space="0" w:color="auto"/>
              <w:right w:val="single" w:sz="4" w:space="0" w:color="auto"/>
            </w:tcBorders>
            <w:vAlign w:val="bottom"/>
          </w:tcPr>
          <w:p w:rsidR="00484561" w:rsidP="00BD3BC7" w14:paraId="10EBA011" w14:textId="77777777">
            <w:pPr>
              <w:spacing w:after="0" w:line="240" w:lineRule="auto"/>
              <w:jc w:val="center"/>
              <w:rPr>
                <w:rFonts w:ascii="Arial" w:eastAsia="Times New Roman" w:hAnsi="Arial" w:cs="Arial"/>
                <w:kern w:val="0"/>
                <w:sz w:val="24"/>
                <w:szCs w:val="24"/>
                <w:lang w:eastAsia="en-US"/>
                <w14:ligatures w14:val="none"/>
              </w:rPr>
            </w:pPr>
          </w:p>
          <w:p w:rsidR="00484561" w:rsidP="00BD3BC7" w14:paraId="3A686FC3" w14:textId="77777777">
            <w:pPr>
              <w:spacing w:after="0" w:line="240" w:lineRule="auto"/>
              <w:jc w:val="center"/>
              <w:rPr>
                <w:rFonts w:ascii="Arial" w:eastAsia="Times New Roman" w:hAnsi="Arial" w:cs="Arial"/>
                <w:kern w:val="0"/>
                <w:sz w:val="24"/>
                <w:szCs w:val="24"/>
                <w:lang w:eastAsia="en-US"/>
                <w14:ligatures w14:val="none"/>
              </w:rPr>
            </w:pPr>
            <w:r>
              <w:rPr>
                <w:rFonts w:ascii="Arial" w:eastAsia="Times New Roman" w:hAnsi="Arial" w:cs="Arial"/>
                <w:kern w:val="0"/>
                <w:sz w:val="24"/>
                <w:szCs w:val="24"/>
                <w:lang w:eastAsia="en-US"/>
                <w14:ligatures w14:val="none"/>
              </w:rPr>
              <w:t>8 minutes (0.1333 hours)</w:t>
            </w:r>
          </w:p>
          <w:p w:rsidR="00484561" w:rsidP="00BD3BC7" w14:paraId="53945F89" w14:textId="77777777">
            <w:pPr>
              <w:spacing w:after="0" w:line="240" w:lineRule="auto"/>
              <w:jc w:val="center"/>
              <w:rPr>
                <w:rFonts w:ascii="Arial" w:eastAsia="Times New Roman" w:hAnsi="Arial" w:cs="Arial"/>
                <w:kern w:val="0"/>
                <w:sz w:val="24"/>
                <w:szCs w:val="24"/>
                <w:lang w:eastAsia="en-US"/>
                <w14:ligatures w14:val="none"/>
              </w:rPr>
            </w:pPr>
          </w:p>
        </w:tc>
        <w:tc>
          <w:tcPr>
            <w:tcW w:w="1530" w:type="dxa"/>
            <w:tcBorders>
              <w:top w:val="single" w:sz="4" w:space="0" w:color="auto"/>
              <w:left w:val="single" w:sz="4" w:space="0" w:color="auto"/>
              <w:bottom w:val="single" w:sz="4" w:space="0" w:color="auto"/>
              <w:right w:val="single" w:sz="4" w:space="0" w:color="auto"/>
            </w:tcBorders>
            <w:vAlign w:val="bottom"/>
            <w:hideMark/>
          </w:tcPr>
          <w:p w:rsidR="00484561" w:rsidP="00BD3BC7" w14:paraId="7E21E07C" w14:textId="0BE5832D">
            <w:pPr>
              <w:spacing w:after="0" w:line="240" w:lineRule="auto"/>
              <w:jc w:val="center"/>
              <w:rPr>
                <w:rFonts w:ascii="Arial" w:eastAsia="Times New Roman" w:hAnsi="Arial" w:cs="Arial"/>
                <w:kern w:val="0"/>
                <w:sz w:val="24"/>
                <w:szCs w:val="24"/>
                <w:lang w:eastAsia="en-US"/>
                <w14:ligatures w14:val="none"/>
              </w:rPr>
            </w:pPr>
            <w:r>
              <w:rPr>
                <w:rFonts w:ascii="Arial" w:eastAsia="Times New Roman" w:hAnsi="Arial" w:cs="Arial"/>
                <w:kern w:val="0"/>
                <w:sz w:val="24"/>
                <w:szCs w:val="24"/>
                <w:lang w:eastAsia="en-US"/>
                <w14:ligatures w14:val="none"/>
              </w:rPr>
              <w:t>237,616</w:t>
            </w:r>
          </w:p>
        </w:tc>
      </w:tr>
      <w:tr w14:paraId="0C2A6374" w14:textId="77777777" w:rsidTr="005B0CFA">
        <w:tblPrEx>
          <w:tblW w:w="10157" w:type="dxa"/>
          <w:tblInd w:w="-694" w:type="dxa"/>
          <w:tblLook w:val="04A0"/>
        </w:tblPrEx>
        <w:trPr>
          <w:trHeight w:val="728"/>
        </w:trPr>
        <w:tc>
          <w:tcPr>
            <w:tcW w:w="2043" w:type="dxa"/>
            <w:tcBorders>
              <w:top w:val="single" w:sz="4" w:space="0" w:color="auto"/>
              <w:left w:val="single" w:sz="4" w:space="0" w:color="auto"/>
              <w:bottom w:val="single" w:sz="4" w:space="0" w:color="auto"/>
              <w:right w:val="single" w:sz="4" w:space="0" w:color="auto"/>
            </w:tcBorders>
            <w:vAlign w:val="bottom"/>
          </w:tcPr>
          <w:p w:rsidR="00484561" w14:paraId="4F7B7772" w14:textId="77777777">
            <w:pPr>
              <w:spacing w:after="0" w:line="240" w:lineRule="auto"/>
              <w:rPr>
                <w:rFonts w:ascii="Arial" w:eastAsia="Times New Roman" w:hAnsi="Arial" w:cs="Arial"/>
                <w:b/>
                <w:bCs/>
                <w:kern w:val="0"/>
                <w:sz w:val="24"/>
                <w:szCs w:val="24"/>
                <w:lang w:eastAsia="en-US"/>
                <w14:ligatures w14:val="none"/>
              </w:rPr>
            </w:pPr>
            <w:r>
              <w:rPr>
                <w:rFonts w:ascii="Arial" w:eastAsia="Times New Roman" w:hAnsi="Arial" w:cs="Arial"/>
                <w:b/>
                <w:bCs/>
                <w:kern w:val="0"/>
                <w:sz w:val="24"/>
                <w:szCs w:val="24"/>
                <w:lang w:eastAsia="en-US"/>
                <w14:ligatures w14:val="none"/>
              </w:rPr>
              <w:t>I-94 Website</w:t>
            </w:r>
          </w:p>
          <w:p w:rsidR="00484561" w14:paraId="4EA23771" w14:textId="77777777">
            <w:pPr>
              <w:spacing w:after="0" w:line="240" w:lineRule="auto"/>
              <w:rPr>
                <w:rFonts w:ascii="Arial" w:eastAsia="Times New Roman" w:hAnsi="Arial" w:cs="Arial"/>
                <w:b/>
                <w:bCs/>
                <w:kern w:val="0"/>
                <w:sz w:val="24"/>
                <w:szCs w:val="24"/>
                <w:lang w:eastAsia="en-US"/>
                <w14:ligatures w14:val="none"/>
              </w:rPr>
            </w:pPr>
          </w:p>
        </w:tc>
        <w:tc>
          <w:tcPr>
            <w:tcW w:w="1771" w:type="dxa"/>
            <w:tcBorders>
              <w:top w:val="single" w:sz="4" w:space="0" w:color="auto"/>
              <w:left w:val="single" w:sz="4" w:space="0" w:color="auto"/>
              <w:bottom w:val="single" w:sz="4" w:space="0" w:color="auto"/>
              <w:right w:val="single" w:sz="4" w:space="0" w:color="auto"/>
            </w:tcBorders>
            <w:vAlign w:val="bottom"/>
          </w:tcPr>
          <w:p w:rsidR="00484561" w:rsidP="00BD3BC7" w14:paraId="4035BA86" w14:textId="77777777">
            <w:pPr>
              <w:jc w:val="center"/>
              <w:rPr>
                <w:rFonts w:ascii="Arial" w:hAnsi="Arial" w:cs="Arial"/>
                <w:sz w:val="24"/>
                <w:szCs w:val="24"/>
              </w:rPr>
            </w:pPr>
            <w:r>
              <w:rPr>
                <w:rFonts w:ascii="Arial" w:hAnsi="Arial" w:cs="Arial"/>
                <w:sz w:val="24"/>
                <w:szCs w:val="24"/>
              </w:rPr>
              <w:t>91,411</w:t>
            </w:r>
          </w:p>
          <w:p w:rsidR="00484561" w:rsidP="00BD3BC7" w14:paraId="684183AA" w14:textId="77777777">
            <w:pPr>
              <w:jc w:val="center"/>
              <w:rPr>
                <w:rFonts w:ascii="Arial" w:hAnsi="Arial" w:cs="Arial"/>
                <w:sz w:val="24"/>
                <w:szCs w:val="24"/>
              </w:rPr>
            </w:pPr>
          </w:p>
        </w:tc>
        <w:tc>
          <w:tcPr>
            <w:tcW w:w="1603" w:type="dxa"/>
            <w:tcBorders>
              <w:top w:val="single" w:sz="4" w:space="0" w:color="auto"/>
              <w:left w:val="single" w:sz="4" w:space="0" w:color="auto"/>
              <w:bottom w:val="single" w:sz="4" w:space="0" w:color="auto"/>
              <w:right w:val="single" w:sz="4" w:space="0" w:color="auto"/>
            </w:tcBorders>
          </w:tcPr>
          <w:p w:rsidR="00484561" w:rsidP="00BD3BC7" w14:paraId="3464FA8F" w14:textId="77777777">
            <w:pPr>
              <w:spacing w:after="0" w:line="240" w:lineRule="auto"/>
              <w:jc w:val="center"/>
              <w:rPr>
                <w:rFonts w:ascii="Arial" w:eastAsia="Times New Roman" w:hAnsi="Arial" w:cs="Arial"/>
                <w:kern w:val="0"/>
                <w:sz w:val="24"/>
                <w:szCs w:val="24"/>
                <w:lang w:eastAsia="en-US"/>
                <w14:ligatures w14:val="none"/>
              </w:rPr>
            </w:pPr>
          </w:p>
          <w:p w:rsidR="00484561" w:rsidP="00BD3BC7" w14:paraId="20ED05B6" w14:textId="77777777">
            <w:pPr>
              <w:spacing w:after="0" w:line="240" w:lineRule="auto"/>
              <w:jc w:val="center"/>
              <w:rPr>
                <w:rFonts w:ascii="Arial" w:eastAsia="Times New Roman" w:hAnsi="Arial" w:cs="Arial"/>
                <w:kern w:val="0"/>
                <w:sz w:val="24"/>
                <w:szCs w:val="24"/>
                <w:lang w:eastAsia="en-US"/>
                <w14:ligatures w14:val="none"/>
              </w:rPr>
            </w:pPr>
            <w:r>
              <w:rPr>
                <w:rFonts w:ascii="Arial" w:eastAsia="Times New Roman" w:hAnsi="Arial" w:cs="Arial"/>
                <w:kern w:val="0"/>
                <w:sz w:val="24"/>
                <w:szCs w:val="24"/>
                <w:lang w:eastAsia="en-US"/>
                <w14:ligatures w14:val="none"/>
              </w:rPr>
              <w:t>1</w:t>
            </w:r>
          </w:p>
        </w:tc>
        <w:tc>
          <w:tcPr>
            <w:tcW w:w="1499" w:type="dxa"/>
            <w:tcBorders>
              <w:top w:val="single" w:sz="4" w:space="0" w:color="auto"/>
              <w:left w:val="single" w:sz="4" w:space="0" w:color="auto"/>
              <w:bottom w:val="single" w:sz="4" w:space="0" w:color="auto"/>
              <w:right w:val="single" w:sz="4" w:space="0" w:color="auto"/>
            </w:tcBorders>
            <w:vAlign w:val="bottom"/>
          </w:tcPr>
          <w:p w:rsidR="00484561" w:rsidP="00BD3BC7" w14:paraId="4000CEB7" w14:textId="77777777">
            <w:pPr>
              <w:spacing w:after="0" w:line="240" w:lineRule="auto"/>
              <w:jc w:val="center"/>
              <w:rPr>
                <w:rFonts w:ascii="Arial" w:eastAsia="Times New Roman" w:hAnsi="Arial" w:cs="Arial"/>
                <w:kern w:val="0"/>
                <w:sz w:val="24"/>
                <w:szCs w:val="24"/>
                <w:lang w:eastAsia="en-US"/>
                <w14:ligatures w14:val="none"/>
              </w:rPr>
            </w:pPr>
            <w:r>
              <w:rPr>
                <w:rFonts w:ascii="Arial" w:eastAsia="Times New Roman" w:hAnsi="Arial" w:cs="Arial"/>
                <w:kern w:val="0"/>
                <w:sz w:val="24"/>
                <w:szCs w:val="24"/>
                <w:lang w:eastAsia="en-US"/>
                <w14:ligatures w14:val="none"/>
              </w:rPr>
              <w:t>91,411</w:t>
            </w:r>
          </w:p>
          <w:p w:rsidR="00484561" w:rsidP="00BD3BC7" w14:paraId="7A0713C6" w14:textId="77777777">
            <w:pPr>
              <w:spacing w:after="0" w:line="240" w:lineRule="auto"/>
              <w:jc w:val="center"/>
              <w:rPr>
                <w:rFonts w:ascii="Arial" w:eastAsia="Times New Roman" w:hAnsi="Arial" w:cs="Arial"/>
                <w:kern w:val="0"/>
                <w:sz w:val="24"/>
                <w:szCs w:val="24"/>
                <w:lang w:eastAsia="en-US"/>
                <w14:ligatures w14:val="none"/>
              </w:rPr>
            </w:pPr>
          </w:p>
        </w:tc>
        <w:tc>
          <w:tcPr>
            <w:tcW w:w="1711" w:type="dxa"/>
            <w:tcBorders>
              <w:top w:val="single" w:sz="4" w:space="0" w:color="auto"/>
              <w:left w:val="single" w:sz="4" w:space="0" w:color="auto"/>
              <w:bottom w:val="single" w:sz="4" w:space="0" w:color="auto"/>
              <w:right w:val="single" w:sz="4" w:space="0" w:color="auto"/>
            </w:tcBorders>
            <w:vAlign w:val="bottom"/>
          </w:tcPr>
          <w:p w:rsidR="00484561" w:rsidP="00BD3BC7" w14:paraId="7C8E9633" w14:textId="77777777">
            <w:pPr>
              <w:spacing w:after="0" w:line="240" w:lineRule="auto"/>
              <w:jc w:val="center"/>
              <w:rPr>
                <w:rFonts w:ascii="Arial" w:eastAsia="Times New Roman" w:hAnsi="Arial" w:cs="Arial"/>
                <w:kern w:val="0"/>
                <w:sz w:val="24"/>
                <w:szCs w:val="24"/>
                <w:lang w:eastAsia="en-US"/>
                <w14:ligatures w14:val="none"/>
              </w:rPr>
            </w:pPr>
          </w:p>
          <w:p w:rsidR="00484561" w:rsidP="00BD3BC7" w14:paraId="05252BBA" w14:textId="77777777">
            <w:pPr>
              <w:spacing w:after="0" w:line="240" w:lineRule="auto"/>
              <w:jc w:val="center"/>
              <w:rPr>
                <w:rFonts w:ascii="Arial" w:eastAsia="Times New Roman" w:hAnsi="Arial" w:cs="Arial"/>
                <w:kern w:val="0"/>
                <w:sz w:val="24"/>
                <w:szCs w:val="24"/>
                <w:lang w:eastAsia="en-US"/>
                <w14:ligatures w14:val="none"/>
              </w:rPr>
            </w:pPr>
            <w:r>
              <w:rPr>
                <w:rFonts w:ascii="Arial" w:eastAsia="Times New Roman" w:hAnsi="Arial" w:cs="Arial"/>
                <w:kern w:val="0"/>
                <w:sz w:val="24"/>
                <w:szCs w:val="24"/>
                <w:lang w:eastAsia="en-US"/>
                <w14:ligatures w14:val="none"/>
              </w:rPr>
              <w:t>4 minutes (0.06667 hours)</w:t>
            </w:r>
          </w:p>
        </w:tc>
        <w:tc>
          <w:tcPr>
            <w:tcW w:w="1530" w:type="dxa"/>
            <w:tcBorders>
              <w:top w:val="single" w:sz="4" w:space="0" w:color="auto"/>
              <w:left w:val="single" w:sz="4" w:space="0" w:color="auto"/>
              <w:bottom w:val="single" w:sz="4" w:space="0" w:color="auto"/>
              <w:right w:val="single" w:sz="4" w:space="0" w:color="auto"/>
            </w:tcBorders>
            <w:vAlign w:val="bottom"/>
            <w:hideMark/>
          </w:tcPr>
          <w:p w:rsidR="00484561" w:rsidP="00BD3BC7" w14:paraId="7E0B2228" w14:textId="77777777">
            <w:pPr>
              <w:spacing w:after="0" w:line="240" w:lineRule="auto"/>
              <w:jc w:val="center"/>
              <w:rPr>
                <w:rFonts w:ascii="Arial" w:eastAsia="Times New Roman" w:hAnsi="Arial" w:cs="Arial"/>
                <w:kern w:val="0"/>
                <w:sz w:val="24"/>
                <w:szCs w:val="24"/>
                <w:lang w:eastAsia="en-US"/>
                <w14:ligatures w14:val="none"/>
              </w:rPr>
            </w:pPr>
            <w:r>
              <w:rPr>
                <w:rFonts w:ascii="Arial" w:eastAsia="Times New Roman" w:hAnsi="Arial" w:cs="Arial"/>
                <w:kern w:val="0"/>
                <w:sz w:val="24"/>
                <w:szCs w:val="24"/>
                <w:lang w:eastAsia="en-US"/>
                <w14:ligatures w14:val="none"/>
              </w:rPr>
              <w:t>6,094</w:t>
            </w:r>
          </w:p>
        </w:tc>
      </w:tr>
      <w:tr w14:paraId="3B88DEAB" w14:textId="77777777" w:rsidTr="005B0CFA">
        <w:tblPrEx>
          <w:tblW w:w="10157" w:type="dxa"/>
          <w:tblInd w:w="-694" w:type="dxa"/>
          <w:tblLook w:val="04A0"/>
        </w:tblPrEx>
        <w:trPr>
          <w:trHeight w:val="821"/>
        </w:trPr>
        <w:tc>
          <w:tcPr>
            <w:tcW w:w="2043" w:type="dxa"/>
            <w:tcBorders>
              <w:top w:val="single" w:sz="4" w:space="0" w:color="auto"/>
              <w:left w:val="single" w:sz="4" w:space="0" w:color="auto"/>
              <w:bottom w:val="single" w:sz="4" w:space="0" w:color="auto"/>
              <w:right w:val="single" w:sz="4" w:space="0" w:color="auto"/>
            </w:tcBorders>
            <w:vAlign w:val="bottom"/>
            <w:hideMark/>
          </w:tcPr>
          <w:p w:rsidR="00484561" w14:paraId="513603A0" w14:textId="77777777">
            <w:pPr>
              <w:spacing w:after="0" w:line="240" w:lineRule="auto"/>
              <w:rPr>
                <w:rFonts w:ascii="Arial" w:eastAsia="Times New Roman" w:hAnsi="Arial" w:cs="Arial"/>
                <w:b/>
                <w:bCs/>
                <w:kern w:val="0"/>
                <w:sz w:val="24"/>
                <w:szCs w:val="24"/>
                <w:lang w:eastAsia="en-US"/>
                <w14:ligatures w14:val="none"/>
              </w:rPr>
            </w:pPr>
            <w:r>
              <w:rPr>
                <w:rFonts w:ascii="Arial" w:eastAsia="Times New Roman" w:hAnsi="Arial" w:cs="Arial"/>
                <w:b/>
                <w:bCs/>
                <w:kern w:val="0"/>
                <w:sz w:val="24"/>
                <w:szCs w:val="24"/>
                <w:lang w:eastAsia="en-US"/>
                <w14:ligatures w14:val="none"/>
              </w:rPr>
              <w:t>ESTA Mobile Application</w:t>
            </w:r>
          </w:p>
        </w:tc>
        <w:tc>
          <w:tcPr>
            <w:tcW w:w="1771" w:type="dxa"/>
            <w:tcBorders>
              <w:top w:val="single" w:sz="4" w:space="0" w:color="auto"/>
              <w:left w:val="single" w:sz="4" w:space="0" w:color="auto"/>
              <w:bottom w:val="single" w:sz="4" w:space="0" w:color="auto"/>
              <w:right w:val="single" w:sz="4" w:space="0" w:color="auto"/>
            </w:tcBorders>
            <w:vAlign w:val="bottom"/>
            <w:hideMark/>
          </w:tcPr>
          <w:p w:rsidR="00484561" w:rsidP="00BD3BC7" w14:paraId="2035EA97" w14:textId="77777777">
            <w:pPr>
              <w:jc w:val="center"/>
              <w:rPr>
                <w:rFonts w:ascii="Arial" w:hAnsi="Arial" w:cs="Arial"/>
                <w:sz w:val="24"/>
                <w:szCs w:val="24"/>
              </w:rPr>
            </w:pPr>
            <w:r>
              <w:rPr>
                <w:rFonts w:ascii="Arial" w:hAnsi="Arial" w:cs="Arial"/>
                <w:sz w:val="24"/>
                <w:szCs w:val="24"/>
              </w:rPr>
              <w:t>2,172,611</w:t>
            </w:r>
          </w:p>
        </w:tc>
        <w:tc>
          <w:tcPr>
            <w:tcW w:w="1603" w:type="dxa"/>
            <w:tcBorders>
              <w:top w:val="single" w:sz="4" w:space="0" w:color="auto"/>
              <w:left w:val="single" w:sz="4" w:space="0" w:color="auto"/>
              <w:bottom w:val="single" w:sz="4" w:space="0" w:color="auto"/>
              <w:right w:val="single" w:sz="4" w:space="0" w:color="auto"/>
            </w:tcBorders>
          </w:tcPr>
          <w:p w:rsidR="00484561" w:rsidP="00BD3BC7" w14:paraId="4F75780C" w14:textId="77777777">
            <w:pPr>
              <w:spacing w:after="0" w:line="240" w:lineRule="auto"/>
              <w:jc w:val="center"/>
              <w:rPr>
                <w:rFonts w:ascii="Arial" w:eastAsia="Times New Roman" w:hAnsi="Arial" w:cs="Arial"/>
                <w:kern w:val="0"/>
                <w:sz w:val="24"/>
                <w:szCs w:val="24"/>
                <w:lang w:eastAsia="en-US"/>
                <w14:ligatures w14:val="none"/>
              </w:rPr>
            </w:pPr>
          </w:p>
          <w:p w:rsidR="00484561" w:rsidP="00BD3BC7" w14:paraId="688B525A" w14:textId="77777777">
            <w:pPr>
              <w:spacing w:after="0" w:line="240" w:lineRule="auto"/>
              <w:jc w:val="center"/>
              <w:rPr>
                <w:rFonts w:ascii="Arial" w:eastAsia="Times New Roman" w:hAnsi="Arial" w:cs="Arial"/>
                <w:kern w:val="0"/>
                <w:sz w:val="24"/>
                <w:szCs w:val="24"/>
                <w:lang w:eastAsia="en-US"/>
                <w14:ligatures w14:val="none"/>
              </w:rPr>
            </w:pPr>
            <w:r>
              <w:rPr>
                <w:rFonts w:ascii="Arial" w:eastAsia="Times New Roman" w:hAnsi="Arial" w:cs="Arial"/>
                <w:kern w:val="0"/>
                <w:sz w:val="24"/>
                <w:szCs w:val="24"/>
                <w:lang w:eastAsia="en-US"/>
                <w14:ligatures w14:val="none"/>
              </w:rPr>
              <w:t>1</w:t>
            </w:r>
          </w:p>
        </w:tc>
        <w:tc>
          <w:tcPr>
            <w:tcW w:w="1499" w:type="dxa"/>
            <w:tcBorders>
              <w:top w:val="single" w:sz="4" w:space="0" w:color="auto"/>
              <w:left w:val="single" w:sz="4" w:space="0" w:color="auto"/>
              <w:bottom w:val="single" w:sz="4" w:space="0" w:color="auto"/>
              <w:right w:val="single" w:sz="4" w:space="0" w:color="auto"/>
            </w:tcBorders>
            <w:vAlign w:val="bottom"/>
            <w:hideMark/>
          </w:tcPr>
          <w:p w:rsidR="00484561" w:rsidP="00BD3BC7" w14:paraId="43E33969" w14:textId="77777777">
            <w:pPr>
              <w:spacing w:after="0" w:line="240" w:lineRule="auto"/>
              <w:jc w:val="center"/>
              <w:rPr>
                <w:rFonts w:ascii="Arial" w:eastAsia="Times New Roman" w:hAnsi="Arial" w:cs="Arial"/>
                <w:kern w:val="0"/>
                <w:sz w:val="24"/>
                <w:szCs w:val="24"/>
                <w:lang w:eastAsia="en-US"/>
                <w14:ligatures w14:val="none"/>
              </w:rPr>
            </w:pPr>
            <w:bookmarkStart w:id="14" w:name="OLE_LINK9"/>
            <w:r>
              <w:rPr>
                <w:rFonts w:ascii="Arial" w:eastAsia="Times New Roman" w:hAnsi="Arial" w:cs="Arial"/>
                <w:kern w:val="0"/>
                <w:sz w:val="24"/>
                <w:szCs w:val="24"/>
                <w:lang w:eastAsia="en-US"/>
                <w14:ligatures w14:val="none"/>
              </w:rPr>
              <w:t>2,172,611</w:t>
            </w:r>
            <w:bookmarkEnd w:id="14"/>
          </w:p>
        </w:tc>
        <w:tc>
          <w:tcPr>
            <w:tcW w:w="1711" w:type="dxa"/>
            <w:tcBorders>
              <w:top w:val="single" w:sz="4" w:space="0" w:color="auto"/>
              <w:left w:val="single" w:sz="4" w:space="0" w:color="auto"/>
              <w:bottom w:val="single" w:sz="4" w:space="0" w:color="auto"/>
              <w:right w:val="single" w:sz="4" w:space="0" w:color="auto"/>
            </w:tcBorders>
            <w:vAlign w:val="bottom"/>
          </w:tcPr>
          <w:p w:rsidR="00484561" w:rsidP="00BD3BC7" w14:paraId="7F1E4E80" w14:textId="77777777">
            <w:pPr>
              <w:spacing w:after="0" w:line="240" w:lineRule="auto"/>
              <w:jc w:val="center"/>
              <w:rPr>
                <w:rFonts w:ascii="Arial" w:eastAsia="Times New Roman" w:hAnsi="Arial" w:cs="Arial"/>
                <w:kern w:val="0"/>
                <w:sz w:val="24"/>
                <w:szCs w:val="24"/>
                <w:lang w:eastAsia="en-US"/>
                <w14:ligatures w14:val="none"/>
              </w:rPr>
            </w:pPr>
          </w:p>
          <w:p w:rsidR="00484561" w:rsidP="00BD3BC7" w14:paraId="48B69124" w14:textId="77777777">
            <w:pPr>
              <w:spacing w:after="0" w:line="240" w:lineRule="auto"/>
              <w:jc w:val="center"/>
              <w:rPr>
                <w:rFonts w:ascii="Arial" w:eastAsia="Times New Roman" w:hAnsi="Arial" w:cs="Arial"/>
                <w:kern w:val="0"/>
                <w:sz w:val="24"/>
                <w:szCs w:val="24"/>
                <w:lang w:eastAsia="en-US"/>
                <w14:ligatures w14:val="none"/>
              </w:rPr>
            </w:pPr>
            <w:r>
              <w:rPr>
                <w:rFonts w:ascii="Arial" w:eastAsia="Times New Roman" w:hAnsi="Arial" w:cs="Arial"/>
                <w:kern w:val="0"/>
                <w:sz w:val="24"/>
                <w:szCs w:val="24"/>
                <w:lang w:eastAsia="en-US"/>
                <w14:ligatures w14:val="none"/>
              </w:rPr>
              <w:t>22 minutes (0.3667 hours)</w:t>
            </w:r>
          </w:p>
          <w:p w:rsidR="00484561" w:rsidP="00BD3BC7" w14:paraId="1EEAE9AC" w14:textId="77777777">
            <w:pPr>
              <w:spacing w:after="0" w:line="240" w:lineRule="auto"/>
              <w:jc w:val="center"/>
              <w:rPr>
                <w:rFonts w:ascii="Arial" w:eastAsia="Times New Roman" w:hAnsi="Arial" w:cs="Arial"/>
                <w:kern w:val="0"/>
                <w:sz w:val="24"/>
                <w:szCs w:val="24"/>
                <w:lang w:eastAsia="en-US"/>
                <w14:ligatures w14:val="none"/>
              </w:rPr>
            </w:pPr>
          </w:p>
        </w:tc>
        <w:tc>
          <w:tcPr>
            <w:tcW w:w="1530" w:type="dxa"/>
            <w:tcBorders>
              <w:top w:val="single" w:sz="4" w:space="0" w:color="auto"/>
              <w:left w:val="single" w:sz="4" w:space="0" w:color="auto"/>
              <w:bottom w:val="single" w:sz="4" w:space="0" w:color="auto"/>
              <w:right w:val="single" w:sz="4" w:space="0" w:color="auto"/>
            </w:tcBorders>
            <w:vAlign w:val="bottom"/>
            <w:hideMark/>
          </w:tcPr>
          <w:p w:rsidR="00484561" w:rsidP="00BD3BC7" w14:paraId="35132BEC" w14:textId="77777777">
            <w:pPr>
              <w:spacing w:after="0" w:line="240" w:lineRule="auto"/>
              <w:jc w:val="center"/>
              <w:rPr>
                <w:rFonts w:ascii="Arial" w:eastAsia="Times New Roman" w:hAnsi="Arial" w:cs="Arial"/>
                <w:kern w:val="0"/>
                <w:sz w:val="24"/>
                <w:szCs w:val="24"/>
                <w:lang w:eastAsia="en-US"/>
                <w14:ligatures w14:val="none"/>
              </w:rPr>
            </w:pPr>
            <w:r>
              <w:rPr>
                <w:rFonts w:ascii="Arial" w:eastAsia="Times New Roman" w:hAnsi="Arial" w:cs="Arial"/>
                <w:kern w:val="0"/>
                <w:sz w:val="24"/>
                <w:szCs w:val="24"/>
                <w:lang w:eastAsia="en-US"/>
                <w14:ligatures w14:val="none"/>
              </w:rPr>
              <w:t>796,696</w:t>
            </w:r>
          </w:p>
        </w:tc>
      </w:tr>
      <w:tr w14:paraId="2587CD91" w14:textId="77777777" w:rsidTr="005B0CFA">
        <w:tblPrEx>
          <w:tblW w:w="10157" w:type="dxa"/>
          <w:tblInd w:w="-694" w:type="dxa"/>
          <w:tblLook w:val="04A0"/>
        </w:tblPrEx>
        <w:trPr>
          <w:trHeight w:val="821"/>
        </w:trPr>
        <w:tc>
          <w:tcPr>
            <w:tcW w:w="2043" w:type="dxa"/>
            <w:tcBorders>
              <w:top w:val="single" w:sz="4" w:space="0" w:color="auto"/>
              <w:left w:val="single" w:sz="4" w:space="0" w:color="auto"/>
              <w:bottom w:val="single" w:sz="4" w:space="0" w:color="auto"/>
              <w:right w:val="single" w:sz="4" w:space="0" w:color="auto"/>
            </w:tcBorders>
            <w:vAlign w:val="bottom"/>
            <w:hideMark/>
          </w:tcPr>
          <w:p w:rsidR="00484561" w14:paraId="0CD3091C" w14:textId="77777777">
            <w:pPr>
              <w:spacing w:after="0" w:line="240" w:lineRule="auto"/>
              <w:rPr>
                <w:rFonts w:ascii="Arial" w:eastAsia="Times New Roman" w:hAnsi="Arial" w:cs="Arial"/>
                <w:b/>
                <w:bCs/>
                <w:kern w:val="0"/>
                <w:sz w:val="24"/>
                <w:szCs w:val="24"/>
                <w:lang w:eastAsia="en-US"/>
                <w14:ligatures w14:val="none"/>
              </w:rPr>
            </w:pPr>
            <w:r>
              <w:rPr>
                <w:rFonts w:ascii="Arial" w:eastAsia="Times New Roman" w:hAnsi="Arial" w:cs="Arial"/>
                <w:b/>
                <w:bCs/>
                <w:kern w:val="0"/>
                <w:sz w:val="24"/>
                <w:szCs w:val="24"/>
                <w:lang w:eastAsia="en-US"/>
                <w14:ligatures w14:val="none"/>
              </w:rPr>
              <w:t>ESTA Website</w:t>
            </w:r>
          </w:p>
        </w:tc>
        <w:tc>
          <w:tcPr>
            <w:tcW w:w="1771" w:type="dxa"/>
            <w:tcBorders>
              <w:top w:val="single" w:sz="4" w:space="0" w:color="auto"/>
              <w:left w:val="single" w:sz="4" w:space="0" w:color="auto"/>
              <w:bottom w:val="single" w:sz="4" w:space="0" w:color="auto"/>
              <w:right w:val="single" w:sz="4" w:space="0" w:color="auto"/>
            </w:tcBorders>
            <w:vAlign w:val="bottom"/>
            <w:hideMark/>
          </w:tcPr>
          <w:p w:rsidR="00484561" w:rsidP="00BD3BC7" w14:paraId="1711397C" w14:textId="77777777">
            <w:pPr>
              <w:jc w:val="center"/>
              <w:rPr>
                <w:rFonts w:ascii="Arial" w:hAnsi="Arial" w:cs="Arial"/>
                <w:sz w:val="24"/>
                <w:szCs w:val="24"/>
              </w:rPr>
            </w:pPr>
            <w:r>
              <w:rPr>
                <w:rFonts w:ascii="Arial" w:hAnsi="Arial" w:cs="Arial"/>
                <w:sz w:val="24"/>
                <w:szCs w:val="24"/>
              </w:rPr>
              <w:t>12,311,462</w:t>
            </w:r>
          </w:p>
        </w:tc>
        <w:tc>
          <w:tcPr>
            <w:tcW w:w="1603" w:type="dxa"/>
            <w:tcBorders>
              <w:top w:val="single" w:sz="4" w:space="0" w:color="auto"/>
              <w:left w:val="single" w:sz="4" w:space="0" w:color="auto"/>
              <w:bottom w:val="single" w:sz="4" w:space="0" w:color="auto"/>
              <w:right w:val="single" w:sz="4" w:space="0" w:color="auto"/>
            </w:tcBorders>
          </w:tcPr>
          <w:p w:rsidR="00484561" w:rsidP="00BD3BC7" w14:paraId="0AD71A60" w14:textId="77777777">
            <w:pPr>
              <w:spacing w:after="0" w:line="240" w:lineRule="auto"/>
              <w:jc w:val="center"/>
              <w:rPr>
                <w:rFonts w:ascii="Arial" w:eastAsia="Times New Roman" w:hAnsi="Arial" w:cs="Arial"/>
                <w:kern w:val="0"/>
                <w:sz w:val="24"/>
                <w:szCs w:val="24"/>
                <w:lang w:eastAsia="en-US"/>
                <w14:ligatures w14:val="none"/>
              </w:rPr>
            </w:pPr>
          </w:p>
          <w:p w:rsidR="00484561" w:rsidP="00BD3BC7" w14:paraId="791B7D8F" w14:textId="77777777">
            <w:pPr>
              <w:spacing w:after="0" w:line="240" w:lineRule="auto"/>
              <w:jc w:val="center"/>
              <w:rPr>
                <w:rFonts w:ascii="Arial" w:eastAsia="Times New Roman" w:hAnsi="Arial" w:cs="Arial"/>
                <w:kern w:val="0"/>
                <w:sz w:val="24"/>
                <w:szCs w:val="24"/>
                <w:lang w:eastAsia="en-US"/>
                <w14:ligatures w14:val="none"/>
              </w:rPr>
            </w:pPr>
            <w:r>
              <w:rPr>
                <w:rFonts w:ascii="Arial" w:eastAsia="Times New Roman" w:hAnsi="Arial" w:cs="Arial"/>
                <w:kern w:val="0"/>
                <w:sz w:val="24"/>
                <w:szCs w:val="24"/>
                <w:lang w:eastAsia="en-US"/>
                <w14:ligatures w14:val="none"/>
              </w:rPr>
              <w:t>1</w:t>
            </w:r>
          </w:p>
        </w:tc>
        <w:tc>
          <w:tcPr>
            <w:tcW w:w="1499" w:type="dxa"/>
            <w:tcBorders>
              <w:top w:val="single" w:sz="4" w:space="0" w:color="auto"/>
              <w:left w:val="single" w:sz="4" w:space="0" w:color="auto"/>
              <w:bottom w:val="single" w:sz="4" w:space="0" w:color="auto"/>
              <w:right w:val="single" w:sz="4" w:space="0" w:color="auto"/>
            </w:tcBorders>
            <w:vAlign w:val="bottom"/>
            <w:hideMark/>
          </w:tcPr>
          <w:p w:rsidR="00484561" w:rsidP="00BD3BC7" w14:paraId="2EACC8FE" w14:textId="77777777">
            <w:pPr>
              <w:spacing w:after="0" w:line="240" w:lineRule="auto"/>
              <w:jc w:val="center"/>
              <w:rPr>
                <w:rFonts w:ascii="Arial" w:eastAsia="Times New Roman" w:hAnsi="Arial" w:cs="Arial"/>
                <w:kern w:val="0"/>
                <w:sz w:val="24"/>
                <w:szCs w:val="24"/>
                <w:lang w:eastAsia="en-US"/>
                <w14:ligatures w14:val="none"/>
              </w:rPr>
            </w:pPr>
            <w:r>
              <w:rPr>
                <w:rFonts w:ascii="Arial" w:eastAsia="Times New Roman" w:hAnsi="Arial" w:cs="Arial"/>
                <w:kern w:val="0"/>
                <w:sz w:val="24"/>
                <w:szCs w:val="24"/>
                <w:lang w:eastAsia="en-US"/>
                <w14:ligatures w14:val="none"/>
              </w:rPr>
              <w:t>12,311,462</w:t>
            </w:r>
          </w:p>
        </w:tc>
        <w:tc>
          <w:tcPr>
            <w:tcW w:w="1711" w:type="dxa"/>
            <w:tcBorders>
              <w:top w:val="single" w:sz="4" w:space="0" w:color="auto"/>
              <w:left w:val="single" w:sz="4" w:space="0" w:color="auto"/>
              <w:bottom w:val="single" w:sz="4" w:space="0" w:color="auto"/>
              <w:right w:val="single" w:sz="4" w:space="0" w:color="auto"/>
            </w:tcBorders>
            <w:vAlign w:val="bottom"/>
          </w:tcPr>
          <w:p w:rsidR="00484561" w:rsidP="00BD3BC7" w14:paraId="35A77D6F" w14:textId="77777777">
            <w:pPr>
              <w:spacing w:after="0" w:line="240" w:lineRule="auto"/>
              <w:jc w:val="center"/>
              <w:rPr>
                <w:rFonts w:ascii="Arial" w:eastAsia="Times New Roman" w:hAnsi="Arial" w:cs="Arial"/>
                <w:kern w:val="0"/>
                <w:sz w:val="24"/>
                <w:szCs w:val="24"/>
                <w:lang w:eastAsia="en-US"/>
                <w14:ligatures w14:val="none"/>
              </w:rPr>
            </w:pPr>
          </w:p>
          <w:p w:rsidR="00484561" w:rsidP="00BD3BC7" w14:paraId="7583D7E6" w14:textId="77777777">
            <w:pPr>
              <w:spacing w:after="0" w:line="240" w:lineRule="auto"/>
              <w:jc w:val="center"/>
              <w:rPr>
                <w:rFonts w:ascii="Arial" w:eastAsia="Times New Roman" w:hAnsi="Arial" w:cs="Arial"/>
                <w:kern w:val="0"/>
                <w:sz w:val="24"/>
                <w:szCs w:val="24"/>
                <w:lang w:eastAsia="en-US"/>
                <w14:ligatures w14:val="none"/>
              </w:rPr>
            </w:pPr>
            <w:r>
              <w:rPr>
                <w:rFonts w:ascii="Arial" w:eastAsia="Times New Roman" w:hAnsi="Arial" w:cs="Arial"/>
                <w:kern w:val="0"/>
                <w:sz w:val="24"/>
                <w:szCs w:val="24"/>
                <w:lang w:eastAsia="en-US"/>
                <w14:ligatures w14:val="none"/>
              </w:rPr>
              <w:t>18 minutes (0.3167hours)</w:t>
            </w:r>
          </w:p>
        </w:tc>
        <w:tc>
          <w:tcPr>
            <w:tcW w:w="1530" w:type="dxa"/>
            <w:tcBorders>
              <w:top w:val="single" w:sz="4" w:space="0" w:color="auto"/>
              <w:left w:val="single" w:sz="4" w:space="0" w:color="auto"/>
              <w:bottom w:val="single" w:sz="4" w:space="0" w:color="auto"/>
              <w:right w:val="single" w:sz="4" w:space="0" w:color="auto"/>
            </w:tcBorders>
            <w:vAlign w:val="bottom"/>
          </w:tcPr>
          <w:p w:rsidR="00484561" w:rsidP="00BD3BC7" w14:paraId="5DFE84D2" w14:textId="77777777">
            <w:pPr>
              <w:spacing w:after="0" w:line="240" w:lineRule="auto"/>
              <w:jc w:val="center"/>
              <w:rPr>
                <w:rFonts w:ascii="Arial" w:eastAsia="Times New Roman" w:hAnsi="Arial" w:cs="Arial"/>
                <w:kern w:val="0"/>
                <w:sz w:val="24"/>
                <w:szCs w:val="24"/>
                <w:lang w:eastAsia="en-US"/>
                <w14:ligatures w14:val="none"/>
              </w:rPr>
            </w:pPr>
          </w:p>
          <w:p w:rsidR="00484561" w:rsidP="00BD3BC7" w14:paraId="083A4648" w14:textId="77777777">
            <w:pPr>
              <w:spacing w:after="0" w:line="240" w:lineRule="auto"/>
              <w:jc w:val="center"/>
              <w:rPr>
                <w:rFonts w:ascii="Arial" w:eastAsia="Times New Roman" w:hAnsi="Arial" w:cs="Arial"/>
                <w:kern w:val="0"/>
                <w:sz w:val="24"/>
                <w:szCs w:val="24"/>
                <w:lang w:eastAsia="en-US"/>
                <w14:ligatures w14:val="none"/>
              </w:rPr>
            </w:pPr>
            <w:r>
              <w:rPr>
                <w:rFonts w:ascii="Arial" w:eastAsia="Times New Roman" w:hAnsi="Arial" w:cs="Arial"/>
                <w:kern w:val="0"/>
                <w:sz w:val="24"/>
                <w:szCs w:val="24"/>
                <w:lang w:eastAsia="en-US"/>
                <w14:ligatures w14:val="none"/>
              </w:rPr>
              <w:t>3,899,040</w:t>
            </w:r>
          </w:p>
          <w:p w:rsidR="00484561" w:rsidP="00BD3BC7" w14:paraId="3EA6F167" w14:textId="77777777">
            <w:pPr>
              <w:spacing w:after="0" w:line="240" w:lineRule="auto"/>
              <w:jc w:val="center"/>
              <w:rPr>
                <w:rFonts w:ascii="Arial" w:eastAsia="Times New Roman" w:hAnsi="Arial" w:cs="Arial"/>
                <w:kern w:val="0"/>
                <w:sz w:val="24"/>
                <w:szCs w:val="24"/>
                <w:lang w:eastAsia="en-US"/>
                <w14:ligatures w14:val="none"/>
              </w:rPr>
            </w:pPr>
          </w:p>
        </w:tc>
      </w:tr>
      <w:tr w14:paraId="161CF342" w14:textId="77777777" w:rsidTr="005B0CFA">
        <w:tblPrEx>
          <w:tblW w:w="10157" w:type="dxa"/>
          <w:tblInd w:w="-694" w:type="dxa"/>
          <w:tblLook w:val="04A0"/>
        </w:tblPrEx>
        <w:trPr>
          <w:trHeight w:val="821"/>
        </w:trPr>
        <w:tc>
          <w:tcPr>
            <w:tcW w:w="2043" w:type="dxa"/>
            <w:tcBorders>
              <w:top w:val="single" w:sz="4" w:space="0" w:color="auto"/>
              <w:left w:val="single" w:sz="4" w:space="0" w:color="auto"/>
              <w:bottom w:val="single" w:sz="4" w:space="0" w:color="auto"/>
              <w:right w:val="single" w:sz="4" w:space="0" w:color="auto"/>
            </w:tcBorders>
            <w:vAlign w:val="bottom"/>
          </w:tcPr>
          <w:p w:rsidR="00484561" w14:paraId="65E602A6" w14:textId="77777777">
            <w:pPr>
              <w:spacing w:after="0" w:line="240" w:lineRule="auto"/>
              <w:rPr>
                <w:rFonts w:ascii="Arial" w:eastAsia="Times New Roman" w:hAnsi="Arial" w:cs="Arial"/>
                <w:b/>
                <w:bCs/>
                <w:kern w:val="0"/>
                <w:sz w:val="24"/>
                <w:szCs w:val="24"/>
                <w:lang w:eastAsia="en-US"/>
                <w14:ligatures w14:val="none"/>
              </w:rPr>
            </w:pPr>
            <w:r>
              <w:rPr>
                <w:rFonts w:ascii="Arial" w:eastAsia="Times New Roman" w:hAnsi="Arial" w:cs="Arial"/>
                <w:b/>
                <w:bCs/>
                <w:kern w:val="0"/>
                <w:sz w:val="24"/>
                <w:szCs w:val="24"/>
                <w:lang w:eastAsia="en-US"/>
                <w14:ligatures w14:val="none"/>
              </w:rPr>
              <w:t>ESTA fee* (subset of total ESTA respondents)</w:t>
            </w:r>
          </w:p>
          <w:p w:rsidR="00484561" w14:paraId="44008561" w14:textId="77777777">
            <w:pPr>
              <w:spacing w:after="0" w:line="240" w:lineRule="auto"/>
              <w:rPr>
                <w:rFonts w:ascii="Arial" w:eastAsia="Times New Roman" w:hAnsi="Arial" w:cs="Arial"/>
                <w:b/>
                <w:bCs/>
                <w:kern w:val="0"/>
                <w:sz w:val="24"/>
                <w:szCs w:val="24"/>
                <w:lang w:eastAsia="en-US"/>
                <w14:ligatures w14:val="none"/>
              </w:rPr>
            </w:pPr>
          </w:p>
        </w:tc>
        <w:tc>
          <w:tcPr>
            <w:tcW w:w="1771" w:type="dxa"/>
            <w:tcBorders>
              <w:top w:val="single" w:sz="4" w:space="0" w:color="auto"/>
              <w:left w:val="single" w:sz="4" w:space="0" w:color="auto"/>
              <w:bottom w:val="single" w:sz="4" w:space="0" w:color="auto"/>
              <w:right w:val="single" w:sz="4" w:space="0" w:color="auto"/>
            </w:tcBorders>
            <w:vAlign w:val="bottom"/>
            <w:hideMark/>
          </w:tcPr>
          <w:p w:rsidR="00484561" w:rsidP="00BD3BC7" w14:paraId="6309A35E" w14:textId="77777777">
            <w:pPr>
              <w:jc w:val="center"/>
              <w:rPr>
                <w:rFonts w:ascii="Arial" w:hAnsi="Arial" w:cs="Arial"/>
                <w:sz w:val="24"/>
                <w:szCs w:val="24"/>
              </w:rPr>
            </w:pPr>
            <w:r>
              <w:rPr>
                <w:rFonts w:ascii="Arial" w:hAnsi="Arial" w:cs="Arial"/>
                <w:sz w:val="24"/>
                <w:szCs w:val="24"/>
              </w:rPr>
              <w:t>11,914,318 (subset of 14,484,073 above)</w:t>
            </w:r>
          </w:p>
        </w:tc>
        <w:tc>
          <w:tcPr>
            <w:tcW w:w="1603" w:type="dxa"/>
            <w:tcBorders>
              <w:top w:val="single" w:sz="4" w:space="0" w:color="auto"/>
              <w:left w:val="single" w:sz="4" w:space="0" w:color="auto"/>
              <w:bottom w:val="single" w:sz="4" w:space="0" w:color="auto"/>
              <w:right w:val="single" w:sz="4" w:space="0" w:color="auto"/>
            </w:tcBorders>
          </w:tcPr>
          <w:p w:rsidR="00484561" w:rsidP="00BD3BC7" w14:paraId="03CD31C8" w14:textId="77777777">
            <w:pPr>
              <w:spacing w:after="0" w:line="240" w:lineRule="auto"/>
              <w:jc w:val="center"/>
              <w:rPr>
                <w:rFonts w:ascii="Arial" w:eastAsia="Times New Roman" w:hAnsi="Arial" w:cs="Arial"/>
                <w:kern w:val="0"/>
                <w:sz w:val="24"/>
                <w:szCs w:val="24"/>
                <w:lang w:eastAsia="en-US"/>
                <w14:ligatures w14:val="none"/>
              </w:rPr>
            </w:pPr>
          </w:p>
        </w:tc>
        <w:tc>
          <w:tcPr>
            <w:tcW w:w="1499" w:type="dxa"/>
            <w:tcBorders>
              <w:top w:val="single" w:sz="4" w:space="0" w:color="auto"/>
              <w:left w:val="single" w:sz="4" w:space="0" w:color="auto"/>
              <w:bottom w:val="single" w:sz="4" w:space="0" w:color="auto"/>
              <w:right w:val="single" w:sz="4" w:space="0" w:color="auto"/>
            </w:tcBorders>
            <w:vAlign w:val="bottom"/>
            <w:hideMark/>
          </w:tcPr>
          <w:p w:rsidR="00484561" w:rsidP="00BD3BC7" w14:paraId="71FB76F5" w14:textId="7EE61735">
            <w:pPr>
              <w:spacing w:after="0" w:line="240" w:lineRule="auto"/>
              <w:jc w:val="center"/>
              <w:rPr>
                <w:rFonts w:ascii="Arial" w:eastAsia="Times New Roman" w:hAnsi="Arial" w:cs="Arial"/>
                <w:kern w:val="0"/>
                <w:sz w:val="24"/>
                <w:szCs w:val="24"/>
                <w:lang w:eastAsia="en-US"/>
                <w14:ligatures w14:val="none"/>
              </w:rPr>
            </w:pPr>
            <w:r>
              <w:rPr>
                <w:rFonts w:ascii="Arial" w:eastAsia="Times New Roman" w:hAnsi="Arial" w:cs="Arial"/>
                <w:kern w:val="0"/>
                <w:sz w:val="24"/>
                <w:szCs w:val="24"/>
                <w:lang w:eastAsia="en-US"/>
                <w14:ligatures w14:val="none"/>
              </w:rPr>
              <w:t>11,914,318 (subset of 14,484,073 above)</w:t>
            </w:r>
          </w:p>
        </w:tc>
        <w:tc>
          <w:tcPr>
            <w:tcW w:w="1711" w:type="dxa"/>
            <w:tcBorders>
              <w:top w:val="single" w:sz="4" w:space="0" w:color="auto"/>
              <w:left w:val="single" w:sz="4" w:space="0" w:color="auto"/>
              <w:bottom w:val="single" w:sz="4" w:space="0" w:color="auto"/>
              <w:right w:val="single" w:sz="4" w:space="0" w:color="auto"/>
            </w:tcBorders>
            <w:vAlign w:val="bottom"/>
            <w:hideMark/>
          </w:tcPr>
          <w:p w:rsidR="00484561" w:rsidP="00BD3BC7" w14:paraId="570F82C6" w14:textId="77777777">
            <w:pPr>
              <w:spacing w:after="0" w:line="240" w:lineRule="auto"/>
              <w:jc w:val="center"/>
              <w:rPr>
                <w:rFonts w:ascii="Arial" w:eastAsia="Times New Roman" w:hAnsi="Arial" w:cs="Arial"/>
                <w:kern w:val="0"/>
                <w:sz w:val="24"/>
                <w:szCs w:val="24"/>
                <w:lang w:eastAsia="en-US"/>
                <w14:ligatures w14:val="none"/>
              </w:rPr>
            </w:pPr>
            <w:r>
              <w:rPr>
                <w:rFonts w:ascii="Arial" w:eastAsia="Times New Roman" w:hAnsi="Arial" w:cs="Arial"/>
                <w:kern w:val="0"/>
                <w:sz w:val="24"/>
                <w:szCs w:val="24"/>
                <w:lang w:eastAsia="en-US"/>
                <w14:ligatures w14:val="none"/>
              </w:rPr>
              <w:t>0.00 (already included in ESTA burden above)</w:t>
            </w:r>
          </w:p>
        </w:tc>
        <w:tc>
          <w:tcPr>
            <w:tcW w:w="1530" w:type="dxa"/>
            <w:tcBorders>
              <w:top w:val="single" w:sz="4" w:space="0" w:color="auto"/>
              <w:left w:val="single" w:sz="4" w:space="0" w:color="auto"/>
              <w:bottom w:val="single" w:sz="4" w:space="0" w:color="auto"/>
              <w:right w:val="single" w:sz="4" w:space="0" w:color="auto"/>
            </w:tcBorders>
            <w:vAlign w:val="bottom"/>
            <w:hideMark/>
          </w:tcPr>
          <w:p w:rsidR="00484561" w:rsidP="00BD3BC7" w14:paraId="0918C3D2" w14:textId="77777777">
            <w:pPr>
              <w:spacing w:after="0" w:line="240" w:lineRule="auto"/>
              <w:jc w:val="center"/>
              <w:rPr>
                <w:rFonts w:ascii="Arial" w:eastAsia="Times New Roman" w:hAnsi="Arial" w:cs="Arial"/>
                <w:kern w:val="0"/>
                <w:sz w:val="24"/>
                <w:szCs w:val="24"/>
                <w:lang w:eastAsia="en-US"/>
                <w14:ligatures w14:val="none"/>
              </w:rPr>
            </w:pPr>
            <w:r>
              <w:rPr>
                <w:rFonts w:ascii="Arial" w:eastAsia="Times New Roman" w:hAnsi="Arial" w:cs="Arial"/>
                <w:kern w:val="0"/>
                <w:sz w:val="24"/>
                <w:szCs w:val="24"/>
                <w:lang w:eastAsia="en-US"/>
                <w14:ligatures w14:val="none"/>
              </w:rPr>
              <w:t>0.00 (already included in ESTA burden above)</w:t>
            </w:r>
          </w:p>
        </w:tc>
      </w:tr>
      <w:tr w14:paraId="1C23DACE" w14:textId="77777777" w:rsidTr="005B0CFA">
        <w:tblPrEx>
          <w:tblW w:w="10157" w:type="dxa"/>
          <w:tblInd w:w="-694" w:type="dxa"/>
          <w:tblLook w:val="04A0"/>
        </w:tblPrEx>
        <w:trPr>
          <w:trHeight w:val="821"/>
        </w:trPr>
        <w:tc>
          <w:tcPr>
            <w:tcW w:w="2043" w:type="dxa"/>
            <w:tcBorders>
              <w:top w:val="single" w:sz="4" w:space="0" w:color="auto"/>
              <w:left w:val="single" w:sz="4" w:space="0" w:color="auto"/>
              <w:bottom w:val="single" w:sz="4" w:space="0" w:color="auto"/>
              <w:right w:val="single" w:sz="4" w:space="0" w:color="auto"/>
            </w:tcBorders>
            <w:vAlign w:val="bottom"/>
            <w:hideMark/>
          </w:tcPr>
          <w:p w:rsidR="00484561" w14:paraId="6FACE5A5" w14:textId="60ADD750">
            <w:pPr>
              <w:spacing w:after="0" w:line="240" w:lineRule="auto"/>
              <w:rPr>
                <w:rFonts w:ascii="Arial" w:eastAsia="Times New Roman" w:hAnsi="Arial" w:cs="Arial"/>
                <w:b/>
                <w:bCs/>
                <w:kern w:val="0"/>
                <w:sz w:val="24"/>
                <w:szCs w:val="24"/>
                <w:lang w:eastAsia="en-US"/>
                <w14:ligatures w14:val="none"/>
              </w:rPr>
            </w:pPr>
            <w:r>
              <w:rPr>
                <w:rFonts w:ascii="Arial" w:eastAsia="Times New Roman" w:hAnsi="Arial" w:cs="Arial"/>
                <w:b/>
                <w:bCs/>
                <w:kern w:val="0"/>
                <w:sz w:val="24"/>
                <w:szCs w:val="24"/>
                <w:lang w:eastAsia="en-US"/>
                <w14:ligatures w14:val="none"/>
              </w:rPr>
              <w:t>CBP G</w:t>
            </w:r>
            <w:r w:rsidR="00CF6FB7">
              <w:rPr>
                <w:rFonts w:ascii="Arial" w:eastAsia="Times New Roman" w:hAnsi="Arial" w:cs="Arial"/>
                <w:b/>
                <w:bCs/>
                <w:kern w:val="0"/>
                <w:sz w:val="24"/>
                <w:szCs w:val="24"/>
                <w:lang w:eastAsia="en-US"/>
                <w14:ligatures w14:val="none"/>
              </w:rPr>
              <w:t>O</w:t>
            </w:r>
          </w:p>
        </w:tc>
        <w:tc>
          <w:tcPr>
            <w:tcW w:w="1771" w:type="dxa"/>
            <w:tcBorders>
              <w:top w:val="single" w:sz="4" w:space="0" w:color="auto"/>
              <w:left w:val="single" w:sz="4" w:space="0" w:color="auto"/>
              <w:bottom w:val="single" w:sz="4" w:space="0" w:color="auto"/>
              <w:right w:val="single" w:sz="4" w:space="0" w:color="auto"/>
            </w:tcBorders>
            <w:vAlign w:val="bottom"/>
            <w:hideMark/>
          </w:tcPr>
          <w:p w:rsidR="00484561" w:rsidP="00BD3BC7" w14:paraId="56F2CD65" w14:textId="77777777">
            <w:pPr>
              <w:jc w:val="center"/>
              <w:rPr>
                <w:rFonts w:ascii="Arial" w:hAnsi="Arial" w:cs="Arial"/>
                <w:sz w:val="24"/>
                <w:szCs w:val="24"/>
              </w:rPr>
            </w:pPr>
            <w:r>
              <w:rPr>
                <w:rFonts w:ascii="Arial" w:hAnsi="Arial" w:cs="Arial"/>
                <w:sz w:val="24"/>
                <w:szCs w:val="24"/>
              </w:rPr>
              <w:t>600,000</w:t>
            </w:r>
          </w:p>
        </w:tc>
        <w:tc>
          <w:tcPr>
            <w:tcW w:w="1603" w:type="dxa"/>
            <w:tcBorders>
              <w:top w:val="single" w:sz="4" w:space="0" w:color="auto"/>
              <w:left w:val="single" w:sz="4" w:space="0" w:color="auto"/>
              <w:bottom w:val="single" w:sz="4" w:space="0" w:color="auto"/>
              <w:right w:val="single" w:sz="4" w:space="0" w:color="auto"/>
            </w:tcBorders>
            <w:hideMark/>
          </w:tcPr>
          <w:p w:rsidR="00484561" w:rsidP="00BD3BC7" w14:paraId="3BBE8F9B" w14:textId="77777777">
            <w:pPr>
              <w:spacing w:after="0" w:line="240" w:lineRule="auto"/>
              <w:jc w:val="center"/>
              <w:rPr>
                <w:rFonts w:ascii="Arial" w:eastAsia="Times New Roman" w:hAnsi="Arial" w:cs="Arial"/>
                <w:kern w:val="0"/>
                <w:sz w:val="24"/>
                <w:szCs w:val="24"/>
                <w:lang w:eastAsia="en-US"/>
                <w14:ligatures w14:val="none"/>
              </w:rPr>
            </w:pPr>
            <w:r>
              <w:rPr>
                <w:rFonts w:ascii="Arial" w:eastAsia="Times New Roman" w:hAnsi="Arial" w:cs="Arial"/>
                <w:kern w:val="0"/>
                <w:sz w:val="24"/>
                <w:szCs w:val="24"/>
                <w:lang w:eastAsia="en-US"/>
                <w14:ligatures w14:val="none"/>
              </w:rPr>
              <w:t>1</w:t>
            </w:r>
          </w:p>
        </w:tc>
        <w:tc>
          <w:tcPr>
            <w:tcW w:w="1499" w:type="dxa"/>
            <w:tcBorders>
              <w:top w:val="single" w:sz="4" w:space="0" w:color="auto"/>
              <w:left w:val="single" w:sz="4" w:space="0" w:color="auto"/>
              <w:bottom w:val="single" w:sz="4" w:space="0" w:color="auto"/>
              <w:right w:val="single" w:sz="4" w:space="0" w:color="auto"/>
            </w:tcBorders>
            <w:vAlign w:val="bottom"/>
          </w:tcPr>
          <w:p w:rsidR="00484561" w:rsidP="00BD3BC7" w14:paraId="18980713" w14:textId="77777777">
            <w:pPr>
              <w:spacing w:after="0" w:line="240" w:lineRule="auto"/>
              <w:jc w:val="center"/>
              <w:rPr>
                <w:rFonts w:ascii="Arial" w:eastAsia="Times New Roman" w:hAnsi="Arial" w:cs="Arial"/>
                <w:kern w:val="0"/>
                <w:sz w:val="24"/>
                <w:szCs w:val="24"/>
                <w:lang w:eastAsia="en-US"/>
                <w14:ligatures w14:val="none"/>
              </w:rPr>
            </w:pPr>
          </w:p>
          <w:p w:rsidR="00484561" w:rsidP="00BD3BC7" w14:paraId="1B542E9C" w14:textId="77777777">
            <w:pPr>
              <w:spacing w:after="0" w:line="240" w:lineRule="auto"/>
              <w:jc w:val="center"/>
              <w:rPr>
                <w:rFonts w:ascii="Arial" w:eastAsia="Times New Roman" w:hAnsi="Arial" w:cs="Arial"/>
                <w:kern w:val="0"/>
                <w:sz w:val="24"/>
                <w:szCs w:val="24"/>
                <w:lang w:eastAsia="en-US"/>
                <w14:ligatures w14:val="none"/>
              </w:rPr>
            </w:pPr>
            <w:r>
              <w:rPr>
                <w:rFonts w:ascii="Arial" w:eastAsia="Times New Roman" w:hAnsi="Arial" w:cs="Arial"/>
                <w:kern w:val="0"/>
                <w:sz w:val="24"/>
                <w:szCs w:val="24"/>
                <w:lang w:eastAsia="en-US"/>
                <w14:ligatures w14:val="none"/>
              </w:rPr>
              <w:t>600,000</w:t>
            </w:r>
          </w:p>
        </w:tc>
        <w:tc>
          <w:tcPr>
            <w:tcW w:w="1711" w:type="dxa"/>
            <w:tcBorders>
              <w:top w:val="single" w:sz="4" w:space="0" w:color="auto"/>
              <w:left w:val="single" w:sz="4" w:space="0" w:color="auto"/>
              <w:bottom w:val="single" w:sz="4" w:space="0" w:color="auto"/>
              <w:right w:val="single" w:sz="4" w:space="0" w:color="auto"/>
            </w:tcBorders>
            <w:vAlign w:val="bottom"/>
            <w:hideMark/>
          </w:tcPr>
          <w:p w:rsidR="00484561" w:rsidP="00BD3BC7" w14:paraId="078CCDD3" w14:textId="77777777">
            <w:pPr>
              <w:spacing w:after="0" w:line="240" w:lineRule="auto"/>
              <w:jc w:val="center"/>
              <w:rPr>
                <w:rFonts w:ascii="Arial" w:eastAsia="Times New Roman" w:hAnsi="Arial" w:cs="Arial"/>
                <w:kern w:val="0"/>
                <w:sz w:val="24"/>
                <w:szCs w:val="24"/>
                <w:lang w:eastAsia="en-US"/>
                <w14:ligatures w14:val="none"/>
              </w:rPr>
            </w:pPr>
            <w:r>
              <w:rPr>
                <w:rFonts w:ascii="Arial" w:eastAsia="Times New Roman" w:hAnsi="Arial" w:cs="Arial"/>
                <w:kern w:val="0"/>
                <w:sz w:val="24"/>
                <w:szCs w:val="24"/>
                <w:lang w:eastAsia="en-US"/>
                <w14:ligatures w14:val="none"/>
              </w:rPr>
              <w:t>2 minutes</w:t>
            </w:r>
          </w:p>
        </w:tc>
        <w:tc>
          <w:tcPr>
            <w:tcW w:w="1530" w:type="dxa"/>
            <w:tcBorders>
              <w:top w:val="single" w:sz="4" w:space="0" w:color="auto"/>
              <w:left w:val="single" w:sz="4" w:space="0" w:color="auto"/>
              <w:bottom w:val="single" w:sz="4" w:space="0" w:color="auto"/>
              <w:right w:val="single" w:sz="4" w:space="0" w:color="auto"/>
            </w:tcBorders>
            <w:vAlign w:val="bottom"/>
          </w:tcPr>
          <w:p w:rsidR="00484561" w:rsidP="00BD3BC7" w14:paraId="3FC0BF24" w14:textId="77777777">
            <w:pPr>
              <w:spacing w:after="0" w:line="240" w:lineRule="auto"/>
              <w:jc w:val="center"/>
              <w:rPr>
                <w:rFonts w:ascii="Arial" w:eastAsia="Times New Roman" w:hAnsi="Arial" w:cs="Arial"/>
                <w:kern w:val="0"/>
                <w:sz w:val="24"/>
                <w:szCs w:val="24"/>
                <w:lang w:eastAsia="en-US"/>
                <w14:ligatures w14:val="none"/>
              </w:rPr>
            </w:pPr>
          </w:p>
          <w:p w:rsidR="00484561" w:rsidP="00BD3BC7" w14:paraId="6071975A" w14:textId="77777777">
            <w:pPr>
              <w:spacing w:after="0" w:line="240" w:lineRule="auto"/>
              <w:jc w:val="center"/>
              <w:rPr>
                <w:rFonts w:ascii="Arial" w:eastAsia="Times New Roman" w:hAnsi="Arial" w:cs="Arial"/>
                <w:kern w:val="0"/>
                <w:sz w:val="24"/>
                <w:szCs w:val="24"/>
                <w:lang w:eastAsia="en-US"/>
                <w14:ligatures w14:val="none"/>
              </w:rPr>
            </w:pPr>
            <w:r>
              <w:rPr>
                <w:rFonts w:ascii="Arial" w:eastAsia="Times New Roman" w:hAnsi="Arial" w:cs="Arial"/>
                <w:kern w:val="0"/>
                <w:sz w:val="24"/>
                <w:szCs w:val="24"/>
                <w:lang w:eastAsia="en-US"/>
                <w14:ligatures w14:val="none"/>
              </w:rPr>
              <w:t>20,000</w:t>
            </w:r>
          </w:p>
          <w:p w:rsidR="00484561" w:rsidP="00BD3BC7" w14:paraId="00C83848" w14:textId="77777777">
            <w:pPr>
              <w:spacing w:after="0" w:line="240" w:lineRule="auto"/>
              <w:jc w:val="center"/>
              <w:rPr>
                <w:rFonts w:ascii="Arial" w:eastAsia="Times New Roman" w:hAnsi="Arial" w:cs="Arial"/>
                <w:kern w:val="0"/>
                <w:sz w:val="24"/>
                <w:szCs w:val="24"/>
                <w:lang w:eastAsia="en-US"/>
                <w14:ligatures w14:val="none"/>
              </w:rPr>
            </w:pPr>
          </w:p>
        </w:tc>
      </w:tr>
      <w:tr w14:paraId="620C9920" w14:textId="77777777" w:rsidTr="005B0CFA">
        <w:tblPrEx>
          <w:tblW w:w="10157" w:type="dxa"/>
          <w:tblInd w:w="-694" w:type="dxa"/>
          <w:tblLook w:val="04A0"/>
        </w:tblPrEx>
        <w:trPr>
          <w:trHeight w:val="58"/>
        </w:trPr>
        <w:tc>
          <w:tcPr>
            <w:tcW w:w="2043" w:type="dxa"/>
            <w:tcBorders>
              <w:top w:val="single" w:sz="4" w:space="0" w:color="auto"/>
              <w:left w:val="single" w:sz="4" w:space="0" w:color="auto"/>
              <w:bottom w:val="single" w:sz="4" w:space="0" w:color="auto"/>
              <w:right w:val="single" w:sz="4" w:space="0" w:color="auto"/>
            </w:tcBorders>
            <w:vAlign w:val="bottom"/>
            <w:hideMark/>
          </w:tcPr>
          <w:p w:rsidR="00484561" w14:paraId="268DD09A" w14:textId="77777777">
            <w:pPr>
              <w:spacing w:after="0" w:line="240" w:lineRule="auto"/>
              <w:rPr>
                <w:rFonts w:ascii="Arial" w:eastAsia="Times New Roman" w:hAnsi="Arial" w:cs="Arial"/>
                <w:b/>
                <w:bCs/>
                <w:kern w:val="0"/>
                <w:sz w:val="24"/>
                <w:szCs w:val="24"/>
                <w:lang w:eastAsia="en-US"/>
                <w14:ligatures w14:val="none"/>
              </w:rPr>
            </w:pPr>
            <w:r>
              <w:rPr>
                <w:rFonts w:ascii="Arial" w:eastAsia="Times New Roman" w:hAnsi="Arial" w:cs="Arial"/>
                <w:b/>
                <w:bCs/>
                <w:kern w:val="0"/>
                <w:sz w:val="24"/>
                <w:szCs w:val="24"/>
                <w:lang w:eastAsia="en-US"/>
                <w14:ligatures w14:val="none"/>
              </w:rPr>
              <w:t>TOTAL</w:t>
            </w:r>
          </w:p>
        </w:tc>
        <w:tc>
          <w:tcPr>
            <w:tcW w:w="1771" w:type="dxa"/>
            <w:tcBorders>
              <w:top w:val="single" w:sz="4" w:space="0" w:color="auto"/>
              <w:left w:val="single" w:sz="4" w:space="0" w:color="auto"/>
              <w:bottom w:val="single" w:sz="4" w:space="0" w:color="auto"/>
              <w:right w:val="single" w:sz="4" w:space="0" w:color="auto"/>
            </w:tcBorders>
            <w:vAlign w:val="bottom"/>
          </w:tcPr>
          <w:p w:rsidR="00484561" w:rsidP="00BD3BC7" w14:paraId="29887907" w14:textId="77777777">
            <w:pPr>
              <w:jc w:val="center"/>
              <w:rPr>
                <w:rFonts w:ascii="Arial" w:hAnsi="Arial" w:cs="Arial"/>
                <w:b/>
                <w:bCs/>
                <w:sz w:val="24"/>
                <w:szCs w:val="24"/>
              </w:rPr>
            </w:pPr>
            <w:bookmarkStart w:id="15" w:name="OLE_LINK12"/>
            <w:r>
              <w:rPr>
                <w:rFonts w:ascii="Arial" w:hAnsi="Arial" w:cs="Arial"/>
                <w:b/>
                <w:bCs/>
                <w:sz w:val="24"/>
                <w:szCs w:val="24"/>
              </w:rPr>
              <w:t>19,688,586</w:t>
            </w:r>
          </w:p>
          <w:bookmarkEnd w:id="15"/>
          <w:p w:rsidR="00484561" w:rsidP="00BD3BC7" w14:paraId="7397D1E7" w14:textId="77777777">
            <w:pPr>
              <w:spacing w:after="0" w:line="240" w:lineRule="auto"/>
              <w:jc w:val="center"/>
              <w:rPr>
                <w:rFonts w:ascii="Arial" w:eastAsia="Times New Roman" w:hAnsi="Arial" w:cs="Arial"/>
                <w:kern w:val="0"/>
                <w:sz w:val="24"/>
                <w:szCs w:val="24"/>
                <w:lang w:eastAsia="en-US"/>
                <w14:ligatures w14:val="none"/>
              </w:rPr>
            </w:pPr>
          </w:p>
        </w:tc>
        <w:tc>
          <w:tcPr>
            <w:tcW w:w="1603" w:type="dxa"/>
            <w:tcBorders>
              <w:top w:val="single" w:sz="4" w:space="0" w:color="auto"/>
              <w:left w:val="single" w:sz="4" w:space="0" w:color="auto"/>
              <w:bottom w:val="single" w:sz="4" w:space="0" w:color="auto"/>
              <w:right w:val="single" w:sz="4" w:space="0" w:color="auto"/>
            </w:tcBorders>
          </w:tcPr>
          <w:p w:rsidR="00484561" w:rsidP="00BD3BC7" w14:paraId="225C70A3" w14:textId="77777777">
            <w:pPr>
              <w:spacing w:after="0" w:line="240" w:lineRule="auto"/>
              <w:jc w:val="center"/>
              <w:rPr>
                <w:rFonts w:ascii="Arial" w:eastAsia="Times New Roman" w:hAnsi="Arial" w:cs="Arial"/>
                <w:b/>
                <w:bCs/>
                <w:kern w:val="0"/>
                <w:sz w:val="24"/>
                <w:szCs w:val="24"/>
                <w:lang w:eastAsia="en-US"/>
                <w14:ligatures w14:val="none"/>
              </w:rPr>
            </w:pPr>
          </w:p>
        </w:tc>
        <w:tc>
          <w:tcPr>
            <w:tcW w:w="1499" w:type="dxa"/>
            <w:tcBorders>
              <w:top w:val="single" w:sz="4" w:space="0" w:color="auto"/>
              <w:left w:val="single" w:sz="4" w:space="0" w:color="auto"/>
              <w:bottom w:val="single" w:sz="4" w:space="0" w:color="auto"/>
              <w:right w:val="single" w:sz="4" w:space="0" w:color="auto"/>
            </w:tcBorders>
            <w:vAlign w:val="bottom"/>
          </w:tcPr>
          <w:p w:rsidR="00484561" w:rsidP="00BD3BC7" w14:paraId="4F59D3B0" w14:textId="77777777">
            <w:pPr>
              <w:spacing w:after="0" w:line="240" w:lineRule="auto"/>
              <w:jc w:val="center"/>
              <w:rPr>
                <w:rFonts w:ascii="Arial" w:eastAsia="Times New Roman" w:hAnsi="Arial" w:cs="Arial"/>
                <w:b/>
                <w:bCs/>
                <w:kern w:val="0"/>
                <w:sz w:val="24"/>
                <w:szCs w:val="24"/>
                <w:lang w:eastAsia="en-US"/>
                <w14:ligatures w14:val="none"/>
              </w:rPr>
            </w:pPr>
            <w:r>
              <w:rPr>
                <w:rFonts w:ascii="Arial" w:eastAsia="Times New Roman" w:hAnsi="Arial" w:cs="Arial"/>
                <w:b/>
                <w:bCs/>
                <w:kern w:val="0"/>
                <w:sz w:val="24"/>
                <w:szCs w:val="24"/>
                <w:lang w:eastAsia="en-US"/>
                <w14:ligatures w14:val="none"/>
              </w:rPr>
              <w:t>19,688,586</w:t>
            </w:r>
          </w:p>
          <w:p w:rsidR="00484561" w:rsidP="00BD3BC7" w14:paraId="441AE2CD" w14:textId="77777777">
            <w:pPr>
              <w:spacing w:after="0" w:line="240" w:lineRule="auto"/>
              <w:jc w:val="center"/>
              <w:rPr>
                <w:rFonts w:ascii="Arial" w:eastAsia="Times New Roman" w:hAnsi="Arial" w:cs="Arial"/>
                <w:kern w:val="0"/>
                <w:sz w:val="24"/>
                <w:szCs w:val="24"/>
                <w:lang w:eastAsia="en-US"/>
                <w14:ligatures w14:val="none"/>
              </w:rPr>
            </w:pPr>
          </w:p>
        </w:tc>
        <w:tc>
          <w:tcPr>
            <w:tcW w:w="1711" w:type="dxa"/>
            <w:tcBorders>
              <w:top w:val="single" w:sz="4" w:space="0" w:color="auto"/>
              <w:left w:val="single" w:sz="4" w:space="0" w:color="auto"/>
              <w:bottom w:val="single" w:sz="4" w:space="0" w:color="auto"/>
              <w:right w:val="single" w:sz="4" w:space="0" w:color="auto"/>
            </w:tcBorders>
            <w:vAlign w:val="bottom"/>
          </w:tcPr>
          <w:p w:rsidR="00484561" w:rsidP="00BD3BC7" w14:paraId="567BA079" w14:textId="77777777">
            <w:pPr>
              <w:spacing w:after="0" w:line="240" w:lineRule="auto"/>
              <w:jc w:val="center"/>
              <w:rPr>
                <w:rFonts w:ascii="Arial" w:eastAsia="Times New Roman" w:hAnsi="Arial" w:cs="Arial"/>
                <w:kern w:val="0"/>
                <w:sz w:val="24"/>
                <w:szCs w:val="24"/>
                <w:lang w:eastAsia="en-US"/>
                <w14:ligatures w14:val="none"/>
              </w:rPr>
            </w:pPr>
          </w:p>
        </w:tc>
        <w:tc>
          <w:tcPr>
            <w:tcW w:w="1530" w:type="dxa"/>
            <w:tcBorders>
              <w:top w:val="single" w:sz="4" w:space="0" w:color="auto"/>
              <w:left w:val="single" w:sz="4" w:space="0" w:color="auto"/>
              <w:bottom w:val="single" w:sz="4" w:space="0" w:color="auto"/>
              <w:right w:val="single" w:sz="4" w:space="0" w:color="auto"/>
            </w:tcBorders>
            <w:vAlign w:val="bottom"/>
          </w:tcPr>
          <w:p w:rsidR="00484561" w:rsidP="00BD3BC7" w14:paraId="5FC81F2B" w14:textId="77777777">
            <w:pPr>
              <w:spacing w:after="0" w:line="240" w:lineRule="auto"/>
              <w:jc w:val="center"/>
              <w:rPr>
                <w:rFonts w:ascii="Arial" w:eastAsia="Times New Roman" w:hAnsi="Arial" w:cs="Arial"/>
                <w:b/>
                <w:bCs/>
                <w:kern w:val="0"/>
                <w:sz w:val="24"/>
                <w:szCs w:val="24"/>
                <w:lang w:eastAsia="en-US"/>
                <w14:ligatures w14:val="none"/>
              </w:rPr>
            </w:pPr>
            <w:r>
              <w:rPr>
                <w:rFonts w:ascii="Arial" w:eastAsia="Times New Roman" w:hAnsi="Arial" w:cs="Arial"/>
                <w:b/>
                <w:bCs/>
                <w:kern w:val="0"/>
                <w:sz w:val="24"/>
                <w:szCs w:val="24"/>
                <w:lang w:eastAsia="en-US"/>
                <w14:ligatures w14:val="none"/>
              </w:rPr>
              <w:t>4,959,446</w:t>
            </w:r>
          </w:p>
          <w:p w:rsidR="00484561" w:rsidP="00BD3BC7" w14:paraId="1B608CF7" w14:textId="77777777">
            <w:pPr>
              <w:spacing w:after="0" w:line="240" w:lineRule="auto"/>
              <w:jc w:val="center"/>
              <w:rPr>
                <w:rFonts w:ascii="Arial" w:eastAsia="Times New Roman" w:hAnsi="Arial" w:cs="Arial"/>
                <w:b/>
                <w:bCs/>
                <w:kern w:val="0"/>
                <w:sz w:val="24"/>
                <w:szCs w:val="24"/>
                <w:lang w:eastAsia="en-US"/>
                <w14:ligatures w14:val="none"/>
              </w:rPr>
            </w:pPr>
          </w:p>
        </w:tc>
      </w:tr>
      <w:bookmarkEnd w:id="13"/>
    </w:tbl>
    <w:p w:rsidR="00621D7F" w:rsidRPr="00621D7F" w:rsidP="00621D7F" w14:paraId="76A02E94"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7A27E982"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68362945" w14:textId="6BFFF365">
      <w:pPr>
        <w:spacing w:after="0" w:line="240" w:lineRule="auto"/>
        <w:ind w:left="720"/>
        <w:rPr>
          <w:rFonts w:ascii="Arial" w:eastAsia="Times New Roman" w:hAnsi="Arial" w:cs="Arial"/>
          <w:color w:val="1F497D"/>
          <w:kern w:val="0"/>
          <w:sz w:val="24"/>
          <w:szCs w:val="24"/>
          <w:lang w:eastAsia="en-US"/>
          <w14:ligatures w14:val="none"/>
        </w:rPr>
      </w:pPr>
      <w:r w:rsidRPr="00621D7F">
        <w:rPr>
          <w:rFonts w:ascii="Arial" w:eastAsia="Times New Roman" w:hAnsi="Arial" w:cs="Arial"/>
          <w:kern w:val="0"/>
          <w:sz w:val="24"/>
          <w:szCs w:val="24"/>
          <w:lang w:eastAsia="en-US"/>
          <w14:ligatures w14:val="none"/>
        </w:rPr>
        <w:t>*Note: The 1</w:t>
      </w:r>
      <w:r w:rsidR="00EB7BF7">
        <w:rPr>
          <w:rFonts w:ascii="Arial" w:eastAsia="Times New Roman" w:hAnsi="Arial" w:cs="Arial"/>
          <w:kern w:val="0"/>
          <w:sz w:val="24"/>
          <w:szCs w:val="24"/>
          <w:lang w:eastAsia="en-US"/>
          <w14:ligatures w14:val="none"/>
        </w:rPr>
        <w:t>1,914,318</w:t>
      </w:r>
      <w:r w:rsidRPr="00621D7F">
        <w:rPr>
          <w:rFonts w:ascii="Arial" w:eastAsia="Times New Roman" w:hAnsi="Arial" w:cs="Arial"/>
          <w:kern w:val="0"/>
          <w:sz w:val="24"/>
          <w:szCs w:val="24"/>
          <w:lang w:eastAsia="en-US"/>
          <w14:ligatures w14:val="none"/>
        </w:rPr>
        <w:t xml:space="preserve"> million respondents paying the $21.00 fee ($17 Travel Promotion Act charge plus $4 ESTA fee) are a subset of the total 1</w:t>
      </w:r>
      <w:r w:rsidR="00484561">
        <w:rPr>
          <w:rFonts w:ascii="Arial" w:eastAsia="Times New Roman" w:hAnsi="Arial" w:cs="Arial"/>
          <w:kern w:val="0"/>
          <w:sz w:val="24"/>
          <w:szCs w:val="24"/>
          <w:lang w:eastAsia="en-US"/>
          <w14:ligatures w14:val="none"/>
        </w:rPr>
        <w:t>4</w:t>
      </w:r>
      <w:r w:rsidRPr="00621D7F">
        <w:rPr>
          <w:rFonts w:ascii="Arial" w:eastAsia="Times New Roman" w:hAnsi="Arial" w:cs="Arial"/>
          <w:kern w:val="0"/>
          <w:sz w:val="24"/>
          <w:szCs w:val="24"/>
          <w:lang w:eastAsia="en-US"/>
          <w14:ligatures w14:val="none"/>
        </w:rPr>
        <w:t>,</w:t>
      </w:r>
      <w:r w:rsidR="00484561">
        <w:rPr>
          <w:rFonts w:ascii="Arial" w:eastAsia="Times New Roman" w:hAnsi="Arial" w:cs="Arial"/>
          <w:kern w:val="0"/>
          <w:sz w:val="24"/>
          <w:szCs w:val="24"/>
          <w:lang w:eastAsia="en-US"/>
          <w14:ligatures w14:val="none"/>
        </w:rPr>
        <w:t>484</w:t>
      </w:r>
      <w:r w:rsidRPr="00621D7F">
        <w:rPr>
          <w:rFonts w:ascii="Arial" w:eastAsia="Times New Roman" w:hAnsi="Arial" w:cs="Arial"/>
          <w:kern w:val="0"/>
          <w:sz w:val="24"/>
          <w:szCs w:val="24"/>
          <w:lang w:eastAsia="en-US"/>
          <w14:ligatures w14:val="none"/>
        </w:rPr>
        <w:t>,0</w:t>
      </w:r>
      <w:r w:rsidR="00484561">
        <w:rPr>
          <w:rFonts w:ascii="Arial" w:eastAsia="Times New Roman" w:hAnsi="Arial" w:cs="Arial"/>
          <w:kern w:val="0"/>
          <w:sz w:val="24"/>
          <w:szCs w:val="24"/>
          <w:lang w:eastAsia="en-US"/>
          <w14:ligatures w14:val="none"/>
        </w:rPr>
        <w:t>73</w:t>
      </w:r>
      <w:r w:rsidRPr="00621D7F">
        <w:rPr>
          <w:rFonts w:ascii="Arial" w:eastAsia="Times New Roman" w:hAnsi="Arial" w:cs="Arial"/>
          <w:kern w:val="0"/>
          <w:sz w:val="24"/>
          <w:szCs w:val="24"/>
          <w:lang w:eastAsia="en-US"/>
          <w14:ligatures w14:val="none"/>
        </w:rPr>
        <w:t xml:space="preserve"> million ESTA mobile and ESTA website respondents. They should not be added to the total respondents (or else they would be double counted).</w:t>
      </w:r>
      <w:r w:rsidRPr="00621D7F">
        <w:rPr>
          <w:rFonts w:ascii="Arial" w:eastAsia="Times New Roman" w:hAnsi="Arial" w:cs="Arial"/>
          <w:b/>
          <w:kern w:val="0"/>
          <w:sz w:val="24"/>
          <w:szCs w:val="24"/>
          <w:lang w:eastAsia="en-US"/>
          <w14:ligatures w14:val="none"/>
        </w:rPr>
        <w:t xml:space="preserve"> </w:t>
      </w:r>
    </w:p>
    <w:p w:rsidR="00621D7F" w:rsidP="00621D7F" w14:paraId="00DA1E74" w14:textId="77777777">
      <w:pPr>
        <w:widowControl w:val="0"/>
        <w:tabs>
          <w:tab w:val="left" w:pos="-1440"/>
        </w:tabs>
        <w:spacing w:after="0" w:line="240" w:lineRule="auto"/>
        <w:rPr>
          <w:rFonts w:ascii="Arial" w:eastAsia="Times New Roman" w:hAnsi="Arial" w:cs="Arial"/>
          <w:color w:val="000000"/>
          <w:kern w:val="0"/>
          <w:sz w:val="24"/>
          <w:szCs w:val="24"/>
          <w:lang w:eastAsia="en-US"/>
          <w14:ligatures w14:val="none"/>
        </w:rPr>
      </w:pPr>
    </w:p>
    <w:p w:rsidR="00D948BF" w:rsidP="00621D7F" w14:paraId="0CE6A948" w14:textId="77777777">
      <w:pPr>
        <w:widowControl w:val="0"/>
        <w:tabs>
          <w:tab w:val="left" w:pos="-1440"/>
        </w:tabs>
        <w:spacing w:after="0" w:line="240" w:lineRule="auto"/>
        <w:rPr>
          <w:rFonts w:ascii="Arial" w:eastAsia="Times New Roman" w:hAnsi="Arial" w:cs="Arial"/>
          <w:color w:val="000000"/>
          <w:kern w:val="0"/>
          <w:sz w:val="24"/>
          <w:szCs w:val="24"/>
          <w:lang w:eastAsia="en-US"/>
          <w14:ligatures w14:val="none"/>
        </w:rPr>
      </w:pPr>
    </w:p>
    <w:p w:rsidR="00D948BF" w:rsidRPr="00621D7F" w:rsidP="00621D7F" w14:paraId="705AC6B2" w14:textId="77777777">
      <w:pPr>
        <w:widowControl w:val="0"/>
        <w:tabs>
          <w:tab w:val="left" w:pos="-1440"/>
        </w:tabs>
        <w:spacing w:after="0" w:line="240" w:lineRule="auto"/>
        <w:rPr>
          <w:rFonts w:ascii="Arial" w:eastAsia="Times New Roman" w:hAnsi="Arial" w:cs="Arial"/>
          <w:color w:val="000000"/>
          <w:kern w:val="0"/>
          <w:sz w:val="24"/>
          <w:szCs w:val="24"/>
          <w:lang w:eastAsia="en-US"/>
          <w14:ligatures w14:val="none"/>
        </w:rPr>
      </w:pPr>
    </w:p>
    <w:p w:rsidR="00621D7F" w:rsidRPr="00621D7F" w:rsidP="00621D7F" w14:paraId="4ACEE836" w14:textId="77777777">
      <w:pPr>
        <w:spacing w:after="0" w:line="240" w:lineRule="auto"/>
        <w:rPr>
          <w:rFonts w:ascii="Arial" w:eastAsia="Times New Roman" w:hAnsi="Arial" w:cs="Arial"/>
          <w:strike/>
          <w:kern w:val="0"/>
          <w:sz w:val="24"/>
          <w:szCs w:val="24"/>
          <w:lang w:eastAsia="en-US"/>
          <w14:ligatures w14:val="none"/>
        </w:rPr>
      </w:pPr>
    </w:p>
    <w:p w:rsidR="00621D7F" w:rsidRPr="00621D7F" w:rsidP="004D4F4C" w14:paraId="7EAF2F90" w14:textId="77777777">
      <w:pPr>
        <w:numPr>
          <w:ilvl w:val="0"/>
          <w:numId w:val="1"/>
        </w:numPr>
        <w:tabs>
          <w:tab w:val="left" w:pos="-1440"/>
        </w:tabs>
        <w:spacing w:after="0" w:line="240" w:lineRule="auto"/>
        <w:ind w:left="0"/>
        <w:contextualSpacing/>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Provide an estimate of the total annual cost burden to respondents or record keepers resulting from the collection of information.</w:t>
      </w:r>
      <w:r w:rsidRPr="00621D7F">
        <w:rPr>
          <w:rFonts w:ascii="Arial" w:eastAsia="Times New Roman" w:hAnsi="Arial" w:cs="Arial"/>
          <w:kern w:val="0"/>
          <w:sz w:val="24"/>
          <w:szCs w:val="24"/>
          <w:lang w:eastAsia="en-US"/>
          <w14:ligatures w14:val="none"/>
        </w:rPr>
        <w:tab/>
      </w:r>
    </w:p>
    <w:p w:rsidR="00621D7F" w:rsidRPr="00621D7F" w:rsidP="00621D7F" w14:paraId="21C0ABB7" w14:textId="77777777">
      <w:pPr>
        <w:tabs>
          <w:tab w:val="left" w:pos="-1440"/>
        </w:tabs>
        <w:spacing w:after="0" w:line="240" w:lineRule="auto"/>
        <w:ind w:left="720" w:hanging="720"/>
        <w:rPr>
          <w:rFonts w:ascii="Arial" w:eastAsia="Times New Roman" w:hAnsi="Arial" w:cs="Arial"/>
          <w:kern w:val="0"/>
          <w:sz w:val="24"/>
          <w:szCs w:val="24"/>
          <w:lang w:eastAsia="en-US"/>
          <w14:ligatures w14:val="none"/>
        </w:rPr>
      </w:pPr>
    </w:p>
    <w:p w:rsidR="00621D7F" w:rsidRPr="00621D7F" w:rsidP="00621D7F" w14:paraId="77883D74" w14:textId="77777777">
      <w:pPr>
        <w:keepNext/>
        <w:spacing w:after="0" w:line="240" w:lineRule="auto"/>
        <w:outlineLvl w:val="4"/>
        <w:rPr>
          <w:rFonts w:ascii="Arial" w:eastAsia="Times New Roman" w:hAnsi="Arial" w:cs="Arial"/>
          <w:b/>
          <w:kern w:val="0"/>
          <w:sz w:val="24"/>
          <w:szCs w:val="24"/>
          <w:lang w:eastAsia="en-US"/>
          <w14:ligatures w14:val="none"/>
        </w:rPr>
      </w:pPr>
      <w:r w:rsidRPr="00621D7F">
        <w:rPr>
          <w:rFonts w:ascii="Arial" w:eastAsia="Times New Roman" w:hAnsi="Arial" w:cs="Arial"/>
          <w:b/>
          <w:kern w:val="0"/>
          <w:sz w:val="24"/>
          <w:szCs w:val="24"/>
          <w:lang w:eastAsia="en-US"/>
          <w14:ligatures w14:val="none"/>
        </w:rPr>
        <w:t>Public Cost:</w:t>
      </w:r>
    </w:p>
    <w:p w:rsidR="00621D7F" w:rsidRPr="00621D7F" w:rsidP="00621D7F" w14:paraId="40AA9143"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The estimated annual public cost is calculated as follows:</w:t>
      </w:r>
    </w:p>
    <w:tbl>
      <w:tblPr>
        <w:tblW w:w="10440" w:type="dxa"/>
        <w:jc w:val="center"/>
        <w:tblLayout w:type="fixed"/>
        <w:tblCellMar>
          <w:left w:w="0" w:type="dxa"/>
          <w:right w:w="0" w:type="dxa"/>
        </w:tblCellMar>
        <w:tblLook w:val="04A0"/>
      </w:tblPr>
      <w:tblGrid>
        <w:gridCol w:w="1260"/>
        <w:gridCol w:w="1530"/>
        <w:gridCol w:w="1340"/>
        <w:gridCol w:w="1630"/>
        <w:gridCol w:w="1502"/>
        <w:gridCol w:w="1640"/>
        <w:gridCol w:w="1538"/>
      </w:tblGrid>
      <w:tr w14:paraId="10C0A36D" w14:textId="77777777" w:rsidTr="00BD3BC7">
        <w:tblPrEx>
          <w:tblW w:w="10440" w:type="dxa"/>
          <w:jc w:val="center"/>
          <w:tblLayout w:type="fixed"/>
          <w:tblCellMar>
            <w:left w:w="0" w:type="dxa"/>
            <w:right w:w="0" w:type="dxa"/>
          </w:tblCellMar>
          <w:tblLook w:val="04A0"/>
        </w:tblPrEx>
        <w:trPr>
          <w:trHeight w:val="808"/>
          <w:jc w:val="center"/>
        </w:trPr>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21D7F" w:rsidRPr="006C1A25" w:rsidP="00621D7F" w14:paraId="6A939692" w14:textId="77777777">
            <w:pPr>
              <w:spacing w:after="0" w:line="240" w:lineRule="auto"/>
              <w:jc w:val="center"/>
              <w:rPr>
                <w:rFonts w:ascii="Arial" w:eastAsia="Calibri" w:hAnsi="Arial" w:cs="Arial"/>
                <w:b/>
                <w:kern w:val="0"/>
                <w:sz w:val="20"/>
                <w:szCs w:val="20"/>
                <w:lang w:eastAsia="en-US"/>
                <w14:ligatures w14:val="none"/>
              </w:rPr>
            </w:pPr>
            <w:r w:rsidRPr="006C1A25">
              <w:rPr>
                <w:rFonts w:ascii="Arial" w:eastAsia="Times New Roman" w:hAnsi="Arial" w:cs="Arial"/>
                <w:b/>
                <w:kern w:val="0"/>
                <w:sz w:val="20"/>
                <w:szCs w:val="20"/>
                <w:lang w:eastAsia="en-US"/>
                <w14:ligatures w14:val="none"/>
              </w:rPr>
              <w:t>Form/ Collection</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21D7F" w:rsidRPr="006C1A25" w:rsidP="00621D7F" w14:paraId="3B045A12" w14:textId="77777777">
            <w:pPr>
              <w:spacing w:after="0" w:line="240" w:lineRule="auto"/>
              <w:jc w:val="center"/>
              <w:rPr>
                <w:rFonts w:ascii="Arial" w:eastAsia="Calibri" w:hAnsi="Arial" w:cs="Arial"/>
                <w:b/>
                <w:kern w:val="0"/>
                <w:sz w:val="20"/>
                <w:szCs w:val="20"/>
                <w:lang w:eastAsia="en-US"/>
                <w14:ligatures w14:val="none"/>
              </w:rPr>
            </w:pPr>
            <w:r w:rsidRPr="006C1A25">
              <w:rPr>
                <w:rFonts w:ascii="Arial" w:eastAsia="Times New Roman" w:hAnsi="Arial" w:cs="Arial"/>
                <w:b/>
                <w:kern w:val="0"/>
                <w:sz w:val="20"/>
                <w:szCs w:val="20"/>
                <w:lang w:eastAsia="en-US"/>
                <w14:ligatures w14:val="none"/>
              </w:rPr>
              <w:t>Number of Responses</w:t>
            </w:r>
          </w:p>
        </w:tc>
        <w:tc>
          <w:tcPr>
            <w:tcW w:w="13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21D7F" w:rsidRPr="006C1A25" w:rsidP="00621D7F" w14:paraId="3100481F" w14:textId="77777777">
            <w:pPr>
              <w:spacing w:after="0" w:line="240" w:lineRule="auto"/>
              <w:jc w:val="center"/>
              <w:rPr>
                <w:rFonts w:ascii="Arial" w:eastAsia="Calibri" w:hAnsi="Arial" w:cs="Arial"/>
                <w:b/>
                <w:kern w:val="0"/>
                <w:sz w:val="20"/>
                <w:szCs w:val="20"/>
                <w:lang w:eastAsia="en-US"/>
                <w14:ligatures w14:val="none"/>
              </w:rPr>
            </w:pPr>
          </w:p>
          <w:p w:rsidR="00621D7F" w:rsidRPr="006C1A25" w:rsidP="00621D7F" w14:paraId="72DB9018" w14:textId="77777777">
            <w:pPr>
              <w:spacing w:after="0" w:line="240" w:lineRule="auto"/>
              <w:jc w:val="center"/>
              <w:rPr>
                <w:rFonts w:ascii="Arial" w:eastAsia="Times New Roman" w:hAnsi="Arial" w:cs="Arial"/>
                <w:b/>
                <w:kern w:val="0"/>
                <w:sz w:val="20"/>
                <w:szCs w:val="20"/>
                <w:lang w:eastAsia="en-US"/>
                <w14:ligatures w14:val="none"/>
              </w:rPr>
            </w:pPr>
            <w:r w:rsidRPr="006C1A25">
              <w:rPr>
                <w:rFonts w:ascii="Arial" w:eastAsia="Times New Roman" w:hAnsi="Arial" w:cs="Arial"/>
                <w:b/>
                <w:kern w:val="0"/>
                <w:sz w:val="20"/>
                <w:szCs w:val="20"/>
                <w:lang w:eastAsia="en-US"/>
                <w14:ligatures w14:val="none"/>
              </w:rPr>
              <w:t>Annual</w:t>
            </w:r>
          </w:p>
          <w:p w:rsidR="00621D7F" w:rsidRPr="006C1A25" w:rsidP="00621D7F" w14:paraId="6C33E9D1" w14:textId="77777777">
            <w:pPr>
              <w:spacing w:after="0" w:line="240" w:lineRule="auto"/>
              <w:jc w:val="center"/>
              <w:rPr>
                <w:rFonts w:ascii="Arial" w:eastAsia="Times New Roman" w:hAnsi="Arial" w:cs="Arial"/>
                <w:b/>
                <w:kern w:val="0"/>
                <w:sz w:val="20"/>
                <w:szCs w:val="20"/>
                <w:lang w:eastAsia="en-US"/>
                <w14:ligatures w14:val="none"/>
              </w:rPr>
            </w:pPr>
            <w:r w:rsidRPr="006C1A25">
              <w:rPr>
                <w:rFonts w:ascii="Arial" w:eastAsia="Times New Roman" w:hAnsi="Arial" w:cs="Arial"/>
                <w:b/>
                <w:kern w:val="0"/>
                <w:sz w:val="20"/>
                <w:szCs w:val="20"/>
                <w:lang w:eastAsia="en-US"/>
                <w14:ligatures w14:val="none"/>
              </w:rPr>
              <w:t>Reporting Burden</w:t>
            </w:r>
          </w:p>
          <w:p w:rsidR="00621D7F" w:rsidRPr="006C1A25" w:rsidP="00621D7F" w14:paraId="1E9DF5EE" w14:textId="77777777">
            <w:pPr>
              <w:spacing w:after="0" w:line="240" w:lineRule="auto"/>
              <w:jc w:val="center"/>
              <w:rPr>
                <w:rFonts w:ascii="Arial" w:eastAsia="Calibri" w:hAnsi="Arial" w:cs="Arial"/>
                <w:b/>
                <w:kern w:val="0"/>
                <w:sz w:val="20"/>
                <w:szCs w:val="20"/>
                <w:lang w:eastAsia="en-US"/>
                <w14:ligatures w14:val="none"/>
              </w:rPr>
            </w:pPr>
            <w:r w:rsidRPr="006C1A25">
              <w:rPr>
                <w:rFonts w:ascii="Arial" w:eastAsia="Times New Roman" w:hAnsi="Arial" w:cs="Arial"/>
                <w:b/>
                <w:kern w:val="0"/>
                <w:sz w:val="20"/>
                <w:szCs w:val="20"/>
                <w:lang w:eastAsia="en-US"/>
                <w14:ligatures w14:val="none"/>
              </w:rPr>
              <w:t>Hours</w:t>
            </w:r>
          </w:p>
        </w:tc>
        <w:tc>
          <w:tcPr>
            <w:tcW w:w="16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21D7F" w:rsidRPr="006C1A25" w:rsidP="00621D7F" w14:paraId="2CF080CE" w14:textId="77777777">
            <w:pPr>
              <w:spacing w:after="0" w:line="240" w:lineRule="auto"/>
              <w:jc w:val="center"/>
              <w:rPr>
                <w:rFonts w:ascii="Arial" w:eastAsia="Calibri" w:hAnsi="Arial" w:cs="Arial"/>
                <w:b/>
                <w:kern w:val="0"/>
                <w:sz w:val="20"/>
                <w:szCs w:val="20"/>
                <w:lang w:eastAsia="en-US"/>
                <w14:ligatures w14:val="none"/>
              </w:rPr>
            </w:pPr>
            <w:r w:rsidRPr="006C1A25">
              <w:rPr>
                <w:rFonts w:ascii="Arial" w:eastAsia="Times New Roman" w:hAnsi="Arial" w:cs="Arial"/>
                <w:b/>
                <w:kern w:val="0"/>
                <w:sz w:val="20"/>
                <w:szCs w:val="20"/>
                <w:lang w:eastAsia="en-US"/>
                <w14:ligatures w14:val="none"/>
              </w:rPr>
              <w:t>Value of time*</w:t>
            </w:r>
          </w:p>
        </w:tc>
        <w:tc>
          <w:tcPr>
            <w:tcW w:w="15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21D7F" w:rsidRPr="006C1A25" w:rsidP="00621D7F" w14:paraId="218A3468" w14:textId="77777777">
            <w:pPr>
              <w:spacing w:after="0" w:line="240" w:lineRule="auto"/>
              <w:jc w:val="center"/>
              <w:rPr>
                <w:rFonts w:ascii="Arial" w:eastAsia="Calibri" w:hAnsi="Arial" w:cs="Arial"/>
                <w:b/>
                <w:kern w:val="0"/>
                <w:sz w:val="20"/>
                <w:szCs w:val="20"/>
                <w:lang w:eastAsia="en-US"/>
                <w14:ligatures w14:val="none"/>
              </w:rPr>
            </w:pPr>
            <w:r w:rsidRPr="006C1A25">
              <w:rPr>
                <w:rFonts w:ascii="Arial" w:eastAsia="Times New Roman" w:hAnsi="Arial" w:cs="Arial"/>
                <w:b/>
                <w:kern w:val="0"/>
                <w:sz w:val="20"/>
                <w:szCs w:val="20"/>
                <w:lang w:eastAsia="en-US"/>
                <w14:ligatures w14:val="none"/>
              </w:rPr>
              <w:t>Fee charge ($6.00 per respondent)</w:t>
            </w:r>
          </w:p>
        </w:tc>
        <w:tc>
          <w:tcPr>
            <w:tcW w:w="16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21D7F" w:rsidRPr="006C1A25" w:rsidP="00621D7F" w14:paraId="4E093DE4" w14:textId="77777777">
            <w:pPr>
              <w:spacing w:after="0" w:line="240" w:lineRule="auto"/>
              <w:jc w:val="center"/>
              <w:rPr>
                <w:rFonts w:ascii="Arial" w:eastAsia="Calibri" w:hAnsi="Arial" w:cs="Arial"/>
                <w:b/>
                <w:kern w:val="0"/>
                <w:sz w:val="20"/>
                <w:szCs w:val="20"/>
                <w:lang w:eastAsia="en-US"/>
                <w14:ligatures w14:val="none"/>
              </w:rPr>
            </w:pPr>
            <w:r w:rsidRPr="006C1A25">
              <w:rPr>
                <w:rFonts w:ascii="Arial" w:eastAsia="Times New Roman" w:hAnsi="Arial" w:cs="Arial"/>
                <w:b/>
                <w:kern w:val="0"/>
                <w:sz w:val="20"/>
                <w:szCs w:val="20"/>
                <w:lang w:eastAsia="en-US"/>
                <w14:ligatures w14:val="none"/>
              </w:rPr>
              <w:t>ESTA fee ($21.00 per respondent)</w:t>
            </w:r>
          </w:p>
        </w:tc>
        <w:tc>
          <w:tcPr>
            <w:tcW w:w="15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21D7F" w:rsidRPr="006C1A25" w:rsidP="00621D7F" w14:paraId="539831F0" w14:textId="77777777">
            <w:pPr>
              <w:spacing w:after="0" w:line="240" w:lineRule="auto"/>
              <w:jc w:val="center"/>
              <w:rPr>
                <w:rFonts w:ascii="Arial" w:eastAsia="Calibri" w:hAnsi="Arial" w:cs="Arial"/>
                <w:b/>
                <w:kern w:val="0"/>
                <w:sz w:val="20"/>
                <w:szCs w:val="20"/>
                <w:lang w:eastAsia="en-US"/>
                <w14:ligatures w14:val="none"/>
              </w:rPr>
            </w:pPr>
            <w:r w:rsidRPr="006C1A25">
              <w:rPr>
                <w:rFonts w:ascii="Arial" w:eastAsia="Times New Roman" w:hAnsi="Arial" w:cs="Arial"/>
                <w:b/>
                <w:kern w:val="0"/>
                <w:sz w:val="20"/>
                <w:szCs w:val="20"/>
                <w:lang w:eastAsia="en-US"/>
                <w14:ligatures w14:val="none"/>
              </w:rPr>
              <w:t>Total public cost w/wage rate</w:t>
            </w:r>
          </w:p>
        </w:tc>
      </w:tr>
      <w:tr w14:paraId="2013B046" w14:textId="77777777" w:rsidTr="00BD3BC7">
        <w:tblPrEx>
          <w:tblW w:w="10440" w:type="dxa"/>
          <w:jc w:val="center"/>
          <w:tblLayout w:type="fixed"/>
          <w:tblCellMar>
            <w:left w:w="0" w:type="dxa"/>
            <w:right w:w="0" w:type="dxa"/>
          </w:tblCellMar>
          <w:tblLook w:val="04A0"/>
        </w:tblPrEx>
        <w:trPr>
          <w:trHeight w:val="234"/>
          <w:jc w:val="center"/>
        </w:trPr>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21D7F" w:rsidRPr="006C1A25" w:rsidP="00621D7F" w14:paraId="494A3AE7" w14:textId="77777777">
            <w:pPr>
              <w:spacing w:after="0" w:line="240" w:lineRule="auto"/>
              <w:rPr>
                <w:rFonts w:ascii="Arial" w:eastAsia="Calibri" w:hAnsi="Arial" w:cs="Arial"/>
                <w:kern w:val="0"/>
                <w:sz w:val="20"/>
                <w:szCs w:val="20"/>
                <w:lang w:eastAsia="en-US"/>
                <w14:ligatures w14:val="none"/>
              </w:rPr>
            </w:pPr>
            <w:r w:rsidRPr="006C1A25">
              <w:rPr>
                <w:rFonts w:ascii="Arial" w:eastAsia="Times New Roman" w:hAnsi="Arial" w:cs="Arial"/>
                <w:kern w:val="0"/>
                <w:sz w:val="20"/>
                <w:szCs w:val="20"/>
                <w:lang w:eastAsia="en-US"/>
                <w14:ligatures w14:val="none"/>
              </w:rPr>
              <w:t>I-94</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1D7F" w:rsidRPr="006C1A25" w:rsidP="00BD3BC7" w14:paraId="3FC2937F" w14:textId="23703EAD">
            <w:pPr>
              <w:spacing w:after="0" w:line="240" w:lineRule="auto"/>
              <w:jc w:val="center"/>
              <w:rPr>
                <w:rFonts w:ascii="Arial" w:eastAsia="Calibri" w:hAnsi="Arial" w:cs="Arial"/>
                <w:kern w:val="0"/>
                <w:sz w:val="20"/>
                <w:szCs w:val="20"/>
                <w:lang w:eastAsia="en-US"/>
                <w14:ligatures w14:val="none"/>
              </w:rPr>
            </w:pPr>
            <w:r w:rsidRPr="006C1A25">
              <w:rPr>
                <w:rFonts w:ascii="Arial" w:eastAsia="Times New Roman" w:hAnsi="Arial" w:cs="Arial"/>
                <w:color w:val="000000"/>
                <w:kern w:val="0"/>
                <w:sz w:val="20"/>
                <w:szCs w:val="20"/>
                <w:lang w:eastAsia="en-US"/>
                <w14:ligatures w14:val="none"/>
              </w:rPr>
              <w:t>1,782,564</w:t>
            </w:r>
          </w:p>
        </w:tc>
        <w:tc>
          <w:tcPr>
            <w:tcW w:w="1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1D7F" w:rsidRPr="006C1A25" w:rsidP="00BD3BC7" w14:paraId="26A15857" w14:textId="3F2A3751">
            <w:pPr>
              <w:spacing w:after="0" w:line="240" w:lineRule="auto"/>
              <w:jc w:val="center"/>
              <w:rPr>
                <w:rFonts w:ascii="Arial" w:eastAsia="Times New Roman" w:hAnsi="Arial" w:cs="Arial"/>
                <w:color w:val="000000" w:themeColor="text1"/>
                <w:kern w:val="0"/>
                <w:sz w:val="20"/>
                <w:szCs w:val="20"/>
                <w:lang w:eastAsia="en-US"/>
                <w14:ligatures w14:val="none"/>
              </w:rPr>
            </w:pPr>
            <w:r w:rsidRPr="006C1A25">
              <w:rPr>
                <w:rFonts w:ascii="Arial" w:eastAsia="Times New Roman" w:hAnsi="Arial" w:cs="Arial"/>
                <w:color w:val="000000"/>
                <w:kern w:val="0"/>
                <w:sz w:val="20"/>
                <w:szCs w:val="20"/>
                <w:lang w:eastAsia="en-US"/>
                <w14:ligatures w14:val="none"/>
              </w:rPr>
              <w:t>237,6</w:t>
            </w:r>
            <w:r w:rsidRPr="006C1A25" w:rsidR="046BD63C">
              <w:rPr>
                <w:rFonts w:ascii="Arial" w:eastAsia="Times New Roman" w:hAnsi="Arial" w:cs="Arial"/>
                <w:color w:val="000000"/>
                <w:kern w:val="0"/>
                <w:sz w:val="20"/>
                <w:szCs w:val="20"/>
                <w:lang w:eastAsia="en-US"/>
                <w14:ligatures w14:val="none"/>
              </w:rPr>
              <w:t>16</w:t>
            </w:r>
          </w:p>
        </w:tc>
        <w:tc>
          <w:tcPr>
            <w:tcW w:w="16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1D7F" w:rsidRPr="006C1A25" w:rsidP="00BD3BC7" w14:paraId="16C6B5FC" w14:textId="24212E31">
            <w:pPr>
              <w:spacing w:after="0" w:line="240" w:lineRule="auto"/>
              <w:jc w:val="center"/>
              <w:rPr>
                <w:rFonts w:ascii="Arial" w:eastAsia="Calibri" w:hAnsi="Arial" w:cs="Arial"/>
                <w:kern w:val="0"/>
                <w:sz w:val="20"/>
                <w:szCs w:val="20"/>
                <w:lang w:eastAsia="en-US"/>
                <w14:ligatures w14:val="none"/>
              </w:rPr>
            </w:pPr>
            <w:r w:rsidRPr="006C1A25">
              <w:rPr>
                <w:rFonts w:ascii="Arial" w:eastAsia="Times New Roman" w:hAnsi="Arial" w:cs="Arial"/>
                <w:color w:val="000000"/>
                <w:kern w:val="0"/>
                <w:sz w:val="20"/>
                <w:szCs w:val="20"/>
                <w:lang w:eastAsia="en-US"/>
                <w14:ligatures w14:val="none"/>
              </w:rPr>
              <w:t>$</w:t>
            </w:r>
            <w:r w:rsidRPr="006C1A25" w:rsidR="00532E01">
              <w:rPr>
                <w:rFonts w:ascii="Arial" w:eastAsia="Times New Roman" w:hAnsi="Arial" w:cs="Arial"/>
                <w:color w:val="000000"/>
                <w:kern w:val="0"/>
                <w:sz w:val="20"/>
                <w:szCs w:val="20"/>
                <w:lang w:eastAsia="en-US"/>
                <w14:ligatures w14:val="none"/>
              </w:rPr>
              <w:t>6,831,460</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1D7F" w:rsidRPr="006C1A25" w:rsidP="00BD3BC7" w14:paraId="604036BF" w14:textId="27F5E23F">
            <w:pPr>
              <w:spacing w:after="0" w:line="240" w:lineRule="auto"/>
              <w:jc w:val="center"/>
              <w:rPr>
                <w:rFonts w:ascii="Arial" w:eastAsia="Calibri" w:hAnsi="Arial" w:cs="Arial"/>
                <w:kern w:val="0"/>
                <w:sz w:val="20"/>
                <w:szCs w:val="20"/>
                <w:lang w:eastAsia="en-US"/>
                <w14:ligatures w14:val="none"/>
              </w:rPr>
            </w:pPr>
            <w:r w:rsidRPr="006C1A25">
              <w:rPr>
                <w:rFonts w:ascii="Arial" w:eastAsia="Times New Roman" w:hAnsi="Arial" w:cs="Arial"/>
                <w:color w:val="000000"/>
                <w:kern w:val="0"/>
                <w:sz w:val="20"/>
                <w:szCs w:val="20"/>
                <w:lang w:eastAsia="en-US"/>
                <w14:ligatures w14:val="none"/>
              </w:rPr>
              <w:t>$10,695,38</w:t>
            </w:r>
            <w:r w:rsidRPr="006C1A25" w:rsidR="00104467">
              <w:rPr>
                <w:rFonts w:ascii="Arial" w:eastAsia="Times New Roman" w:hAnsi="Arial" w:cs="Arial"/>
                <w:color w:val="000000"/>
                <w:kern w:val="0"/>
                <w:sz w:val="20"/>
                <w:szCs w:val="20"/>
                <w:lang w:eastAsia="en-US"/>
                <w14:ligatures w14:val="none"/>
              </w:rPr>
              <w:t>4</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1D7F" w:rsidRPr="006C1A25" w:rsidP="00BD3BC7" w14:paraId="1A81320D" w14:textId="1EF55990">
            <w:pPr>
              <w:spacing w:after="0" w:line="240" w:lineRule="auto"/>
              <w:jc w:val="center"/>
              <w:rPr>
                <w:rFonts w:ascii="Arial" w:eastAsia="Calibri" w:hAnsi="Arial" w:cs="Arial"/>
                <w:kern w:val="0"/>
                <w:sz w:val="20"/>
                <w:szCs w:val="20"/>
                <w:lang w:eastAsia="en-US"/>
                <w14:ligatures w14:val="none"/>
              </w:rPr>
            </w:pPr>
            <w:r w:rsidRPr="006C1A25">
              <w:rPr>
                <w:rFonts w:ascii="Arial" w:eastAsia="Times New Roman" w:hAnsi="Arial" w:cs="Arial"/>
                <w:color w:val="000000"/>
                <w:kern w:val="0"/>
                <w:sz w:val="20"/>
                <w:szCs w:val="20"/>
                <w:lang w:eastAsia="en-US"/>
                <w14:ligatures w14:val="none"/>
              </w:rPr>
              <w:t>$0</w:t>
            </w:r>
          </w:p>
        </w:tc>
        <w:tc>
          <w:tcPr>
            <w:tcW w:w="1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1D7F" w:rsidRPr="006C1A25" w:rsidP="00BD3BC7" w14:paraId="6969EF71" w14:textId="4579B883">
            <w:pPr>
              <w:spacing w:after="0" w:line="240" w:lineRule="auto"/>
              <w:jc w:val="center"/>
              <w:rPr>
                <w:rFonts w:ascii="Arial" w:eastAsia="Calibri" w:hAnsi="Arial" w:cs="Arial"/>
                <w:kern w:val="0"/>
                <w:sz w:val="20"/>
                <w:szCs w:val="20"/>
                <w:lang w:eastAsia="en-US"/>
                <w14:ligatures w14:val="none"/>
              </w:rPr>
            </w:pPr>
            <w:r w:rsidRPr="006C1A25">
              <w:rPr>
                <w:rFonts w:ascii="Arial" w:eastAsia="Times New Roman" w:hAnsi="Arial" w:cs="Arial"/>
                <w:color w:val="000000"/>
                <w:kern w:val="0"/>
                <w:sz w:val="20"/>
                <w:szCs w:val="20"/>
                <w:lang w:eastAsia="en-US"/>
                <w14:ligatures w14:val="none"/>
              </w:rPr>
              <w:t>$1</w:t>
            </w:r>
            <w:r w:rsidRPr="006C1A25" w:rsidR="00F330C4">
              <w:rPr>
                <w:rFonts w:ascii="Arial" w:eastAsia="Times New Roman" w:hAnsi="Arial" w:cs="Arial"/>
                <w:color w:val="000000"/>
                <w:kern w:val="0"/>
                <w:sz w:val="20"/>
                <w:szCs w:val="20"/>
                <w:lang w:eastAsia="en-US"/>
                <w14:ligatures w14:val="none"/>
              </w:rPr>
              <w:t>7,526,844</w:t>
            </w:r>
          </w:p>
        </w:tc>
      </w:tr>
      <w:tr w14:paraId="538CEBF5" w14:textId="77777777" w:rsidTr="00BD3BC7">
        <w:tblPrEx>
          <w:tblW w:w="10440" w:type="dxa"/>
          <w:jc w:val="center"/>
          <w:tblLayout w:type="fixed"/>
          <w:tblCellMar>
            <w:left w:w="0" w:type="dxa"/>
            <w:right w:w="0" w:type="dxa"/>
          </w:tblCellMar>
          <w:tblLook w:val="04A0"/>
        </w:tblPrEx>
        <w:trPr>
          <w:trHeight w:val="205"/>
          <w:jc w:val="center"/>
        </w:trPr>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21D7F" w:rsidRPr="006C1A25" w:rsidP="00621D7F" w14:paraId="2E5E2853" w14:textId="77777777">
            <w:pPr>
              <w:spacing w:after="0" w:line="240" w:lineRule="auto"/>
              <w:rPr>
                <w:rFonts w:ascii="Arial" w:eastAsia="Times New Roman" w:hAnsi="Arial" w:cs="Arial"/>
                <w:kern w:val="0"/>
                <w:sz w:val="20"/>
                <w:szCs w:val="20"/>
                <w:lang w:eastAsia="en-US"/>
                <w14:ligatures w14:val="none"/>
              </w:rPr>
            </w:pPr>
            <w:r w:rsidRPr="006C1A25">
              <w:rPr>
                <w:rFonts w:ascii="Arial" w:eastAsia="Times New Roman" w:hAnsi="Arial" w:cs="Arial"/>
                <w:kern w:val="0"/>
                <w:sz w:val="20"/>
                <w:szCs w:val="20"/>
                <w:lang w:eastAsia="en-US"/>
                <w14:ligatures w14:val="none"/>
              </w:rPr>
              <w:t>I-94 Website</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rsidR="00621D7F" w:rsidRPr="006C1A25" w:rsidP="00BD3BC7" w14:paraId="6D3DC926" w14:textId="69A85334">
            <w:pPr>
              <w:spacing w:after="0"/>
              <w:jc w:val="center"/>
              <w:rPr>
                <w:rFonts w:ascii="Arial" w:eastAsia="Times New Roman" w:hAnsi="Arial" w:cs="Arial"/>
                <w:color w:val="000000"/>
                <w:kern w:val="0"/>
                <w:sz w:val="20"/>
                <w:szCs w:val="20"/>
                <w:lang w:eastAsia="en-US"/>
                <w14:ligatures w14:val="none"/>
              </w:rPr>
            </w:pPr>
            <w:r w:rsidRPr="006C1A25">
              <w:rPr>
                <w:rFonts w:ascii="Arial" w:eastAsia="Times New Roman" w:hAnsi="Arial" w:cs="Arial"/>
                <w:color w:val="000000"/>
                <w:kern w:val="0"/>
                <w:sz w:val="20"/>
                <w:szCs w:val="20"/>
                <w:lang w:eastAsia="en-US"/>
                <w14:ligatures w14:val="none"/>
              </w:rPr>
              <w:t>91,411</w:t>
            </w:r>
          </w:p>
        </w:tc>
        <w:tc>
          <w:tcPr>
            <w:tcW w:w="1340" w:type="dxa"/>
            <w:tcBorders>
              <w:top w:val="nil"/>
              <w:left w:val="nil"/>
              <w:bottom w:val="single" w:sz="8" w:space="0" w:color="auto"/>
              <w:right w:val="single" w:sz="8" w:space="0" w:color="auto"/>
            </w:tcBorders>
            <w:tcMar>
              <w:top w:w="0" w:type="dxa"/>
              <w:left w:w="108" w:type="dxa"/>
              <w:bottom w:w="0" w:type="dxa"/>
              <w:right w:w="108" w:type="dxa"/>
            </w:tcMar>
            <w:vAlign w:val="center"/>
          </w:tcPr>
          <w:p w:rsidR="00621D7F" w:rsidRPr="006C1A25" w:rsidP="00BD3BC7" w14:paraId="765A9E34" w14:textId="77777777">
            <w:pPr>
              <w:spacing w:after="0" w:line="240" w:lineRule="auto"/>
              <w:jc w:val="center"/>
              <w:rPr>
                <w:rFonts w:ascii="Arial" w:eastAsia="Times New Roman" w:hAnsi="Arial" w:cs="Arial"/>
                <w:kern w:val="0"/>
                <w:sz w:val="20"/>
                <w:szCs w:val="20"/>
                <w:lang w:eastAsia="en-US"/>
                <w14:ligatures w14:val="none"/>
              </w:rPr>
            </w:pPr>
            <w:r w:rsidRPr="006C1A25">
              <w:rPr>
                <w:rFonts w:ascii="Arial" w:eastAsia="Times New Roman" w:hAnsi="Arial" w:cs="Arial"/>
                <w:color w:val="000000"/>
                <w:kern w:val="0"/>
                <w:sz w:val="20"/>
                <w:szCs w:val="20"/>
                <w:lang w:eastAsia="en-US"/>
                <w14:ligatures w14:val="none"/>
              </w:rPr>
              <w:t>6,094</w:t>
            </w:r>
          </w:p>
          <w:p w:rsidR="00621D7F" w:rsidRPr="006C1A25" w:rsidP="00BD3BC7" w14:paraId="0D742435" w14:textId="77777777">
            <w:pPr>
              <w:spacing w:after="0" w:line="240" w:lineRule="auto"/>
              <w:jc w:val="center"/>
              <w:rPr>
                <w:rFonts w:ascii="Arial" w:eastAsia="Times New Roman" w:hAnsi="Arial" w:cs="Arial"/>
                <w:kern w:val="0"/>
                <w:sz w:val="20"/>
                <w:szCs w:val="20"/>
                <w:lang w:eastAsia="en-US"/>
                <w14:ligatures w14:val="none"/>
              </w:rPr>
            </w:pPr>
          </w:p>
        </w:tc>
        <w:tc>
          <w:tcPr>
            <w:tcW w:w="1630" w:type="dxa"/>
            <w:tcBorders>
              <w:top w:val="nil"/>
              <w:left w:val="nil"/>
              <w:bottom w:val="single" w:sz="8" w:space="0" w:color="auto"/>
              <w:right w:val="single" w:sz="8" w:space="0" w:color="auto"/>
            </w:tcBorders>
            <w:tcMar>
              <w:top w:w="0" w:type="dxa"/>
              <w:left w:w="108" w:type="dxa"/>
              <w:bottom w:w="0" w:type="dxa"/>
              <w:right w:w="108" w:type="dxa"/>
            </w:tcMar>
            <w:vAlign w:val="center"/>
          </w:tcPr>
          <w:p w:rsidR="00621D7F" w:rsidRPr="006C1A25" w:rsidP="00BD3BC7" w14:paraId="2FE98B65" w14:textId="798CD504">
            <w:pPr>
              <w:spacing w:after="0" w:line="240" w:lineRule="auto"/>
              <w:jc w:val="center"/>
              <w:rPr>
                <w:rFonts w:ascii="Arial" w:eastAsia="Times New Roman" w:hAnsi="Arial" w:cs="Arial"/>
                <w:kern w:val="0"/>
                <w:sz w:val="20"/>
                <w:szCs w:val="20"/>
                <w:lang w:eastAsia="en-US"/>
                <w14:ligatures w14:val="none"/>
              </w:rPr>
            </w:pPr>
            <w:r w:rsidRPr="006C1A25">
              <w:rPr>
                <w:rFonts w:ascii="Arial" w:eastAsia="Times New Roman" w:hAnsi="Arial" w:cs="Arial"/>
                <w:color w:val="000000"/>
                <w:kern w:val="0"/>
                <w:sz w:val="20"/>
                <w:szCs w:val="20"/>
                <w:lang w:eastAsia="en-US"/>
                <w14:ligatures w14:val="none"/>
              </w:rPr>
              <w:t>$</w:t>
            </w:r>
            <w:r w:rsidRPr="006C1A25" w:rsidR="00101706">
              <w:rPr>
                <w:rFonts w:ascii="Arial" w:eastAsia="Times New Roman" w:hAnsi="Arial" w:cs="Arial"/>
                <w:color w:val="000000"/>
                <w:kern w:val="0"/>
                <w:sz w:val="20"/>
                <w:szCs w:val="20"/>
                <w:lang w:eastAsia="en-US"/>
                <w14:ligatures w14:val="none"/>
              </w:rPr>
              <w:t>400,315</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tcPr>
          <w:p w:rsidR="00621D7F" w:rsidRPr="006C1A25" w:rsidP="00BD3BC7" w14:paraId="2D957816" w14:textId="2AD50692">
            <w:pPr>
              <w:spacing w:after="0" w:line="240" w:lineRule="auto"/>
              <w:jc w:val="center"/>
              <w:rPr>
                <w:rFonts w:ascii="Arial" w:eastAsia="Times New Roman" w:hAnsi="Arial" w:cs="Arial"/>
                <w:kern w:val="0"/>
                <w:sz w:val="20"/>
                <w:szCs w:val="20"/>
                <w:lang w:eastAsia="en-US"/>
                <w14:ligatures w14:val="none"/>
              </w:rPr>
            </w:pPr>
            <w:r w:rsidRPr="006C1A25">
              <w:rPr>
                <w:rFonts w:ascii="Arial" w:eastAsia="Times New Roman" w:hAnsi="Arial" w:cs="Arial"/>
                <w:color w:val="000000"/>
                <w:kern w:val="0"/>
                <w:sz w:val="20"/>
                <w:szCs w:val="20"/>
                <w:lang w:eastAsia="en-US"/>
                <w14:ligatures w14:val="none"/>
              </w:rPr>
              <w:t>$548,466</w:t>
            </w:r>
          </w:p>
          <w:p w:rsidR="00621D7F" w:rsidRPr="006C1A25" w:rsidP="00BD3BC7" w14:paraId="5A2CA807" w14:textId="4969DC4A">
            <w:pPr>
              <w:spacing w:after="0" w:line="240" w:lineRule="auto"/>
              <w:jc w:val="center"/>
              <w:rPr>
                <w:rFonts w:ascii="Arial" w:eastAsia="Times New Roman" w:hAnsi="Arial" w:cs="Arial"/>
                <w:kern w:val="0"/>
                <w:sz w:val="20"/>
                <w:szCs w:val="20"/>
                <w:lang w:eastAsia="en-US"/>
                <w14:ligatures w14:val="none"/>
              </w:rPr>
            </w:pP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tcPr>
          <w:p w:rsidR="00621D7F" w:rsidRPr="006C1A25" w:rsidP="00BD3BC7" w14:paraId="7E36EBAE" w14:textId="7D34E722">
            <w:pPr>
              <w:spacing w:after="0" w:line="240" w:lineRule="auto"/>
              <w:jc w:val="center"/>
              <w:rPr>
                <w:rFonts w:ascii="Arial" w:eastAsia="Times New Roman" w:hAnsi="Arial" w:cs="Arial"/>
                <w:kern w:val="0"/>
                <w:sz w:val="20"/>
                <w:szCs w:val="20"/>
                <w:lang w:eastAsia="en-US"/>
                <w14:ligatures w14:val="none"/>
              </w:rPr>
            </w:pPr>
            <w:r w:rsidRPr="006C1A25">
              <w:rPr>
                <w:rFonts w:ascii="Arial" w:eastAsia="Times New Roman" w:hAnsi="Arial" w:cs="Arial"/>
                <w:color w:val="000000"/>
                <w:kern w:val="0"/>
                <w:sz w:val="20"/>
                <w:szCs w:val="20"/>
                <w:lang w:eastAsia="en-US"/>
                <w14:ligatures w14:val="none"/>
              </w:rPr>
              <w:t>$0</w:t>
            </w:r>
          </w:p>
        </w:tc>
        <w:tc>
          <w:tcPr>
            <w:tcW w:w="1538" w:type="dxa"/>
            <w:tcBorders>
              <w:top w:val="nil"/>
              <w:left w:val="nil"/>
              <w:bottom w:val="single" w:sz="8" w:space="0" w:color="auto"/>
              <w:right w:val="single" w:sz="8" w:space="0" w:color="auto"/>
            </w:tcBorders>
            <w:tcMar>
              <w:top w:w="0" w:type="dxa"/>
              <w:left w:w="108" w:type="dxa"/>
              <w:bottom w:w="0" w:type="dxa"/>
              <w:right w:w="108" w:type="dxa"/>
            </w:tcMar>
            <w:vAlign w:val="center"/>
          </w:tcPr>
          <w:p w:rsidR="00621D7F" w:rsidRPr="006C1A25" w:rsidP="00BD3BC7" w14:paraId="1BFC7BEF" w14:textId="4992AB3C">
            <w:pPr>
              <w:spacing w:after="0" w:line="240" w:lineRule="auto"/>
              <w:jc w:val="center"/>
              <w:rPr>
                <w:rFonts w:ascii="Arial" w:eastAsia="Times New Roman" w:hAnsi="Arial" w:cs="Arial"/>
                <w:kern w:val="0"/>
                <w:sz w:val="20"/>
                <w:szCs w:val="20"/>
                <w:lang w:eastAsia="en-US"/>
                <w14:ligatures w14:val="none"/>
              </w:rPr>
            </w:pPr>
            <w:r w:rsidRPr="006C1A25">
              <w:rPr>
                <w:rFonts w:ascii="Arial" w:eastAsia="Times New Roman" w:hAnsi="Arial" w:cs="Arial"/>
                <w:color w:val="000000"/>
                <w:kern w:val="0"/>
                <w:sz w:val="20"/>
                <w:szCs w:val="20"/>
                <w:lang w:eastAsia="en-US"/>
                <w14:ligatures w14:val="none"/>
              </w:rPr>
              <w:t>$</w:t>
            </w:r>
            <w:r w:rsidRPr="006C1A25" w:rsidR="00D36EC8">
              <w:rPr>
                <w:rFonts w:ascii="Arial" w:eastAsia="Times New Roman" w:hAnsi="Arial" w:cs="Arial"/>
                <w:color w:val="000000"/>
                <w:kern w:val="0"/>
                <w:sz w:val="20"/>
                <w:szCs w:val="20"/>
                <w:lang w:eastAsia="en-US"/>
                <w14:ligatures w14:val="none"/>
              </w:rPr>
              <w:t>948,781</w:t>
            </w:r>
          </w:p>
          <w:p w:rsidR="00621D7F" w:rsidRPr="006C1A25" w:rsidP="00BD3BC7" w14:paraId="402B2DE8" w14:textId="719404E6">
            <w:pPr>
              <w:spacing w:after="0" w:line="240" w:lineRule="auto"/>
              <w:jc w:val="center"/>
              <w:rPr>
                <w:rFonts w:ascii="Arial" w:eastAsia="Times New Roman" w:hAnsi="Arial" w:cs="Arial"/>
                <w:kern w:val="0"/>
                <w:sz w:val="20"/>
                <w:szCs w:val="20"/>
                <w:lang w:eastAsia="en-US"/>
                <w14:ligatures w14:val="none"/>
              </w:rPr>
            </w:pPr>
          </w:p>
        </w:tc>
      </w:tr>
      <w:tr w14:paraId="6B26F2AA" w14:textId="77777777" w:rsidTr="00BD3BC7">
        <w:tblPrEx>
          <w:tblW w:w="10440" w:type="dxa"/>
          <w:jc w:val="center"/>
          <w:tblLayout w:type="fixed"/>
          <w:tblCellMar>
            <w:left w:w="0" w:type="dxa"/>
            <w:right w:w="0" w:type="dxa"/>
          </w:tblCellMar>
          <w:tblLook w:val="04A0"/>
        </w:tblPrEx>
        <w:trPr>
          <w:trHeight w:val="232"/>
          <w:jc w:val="center"/>
        </w:trPr>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21D7F" w:rsidRPr="006C1A25" w:rsidP="00621D7F" w14:paraId="5A58538F" w14:textId="77777777">
            <w:pPr>
              <w:spacing w:after="0" w:line="240" w:lineRule="auto"/>
              <w:rPr>
                <w:rFonts w:ascii="Arial" w:eastAsia="Calibri" w:hAnsi="Arial" w:cs="Arial"/>
                <w:kern w:val="0"/>
                <w:sz w:val="20"/>
                <w:szCs w:val="20"/>
                <w:lang w:eastAsia="en-US"/>
                <w14:ligatures w14:val="none"/>
              </w:rPr>
            </w:pPr>
            <w:r w:rsidRPr="006C1A25">
              <w:rPr>
                <w:rFonts w:ascii="Arial" w:eastAsia="Times New Roman" w:hAnsi="Arial" w:cs="Arial"/>
                <w:kern w:val="0"/>
                <w:sz w:val="20"/>
                <w:szCs w:val="20"/>
                <w:lang w:eastAsia="en-US"/>
                <w14:ligatures w14:val="none"/>
              </w:rPr>
              <w:t>ESTA Mobile</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1D7F" w:rsidRPr="006C1A25" w:rsidP="00BD3BC7" w14:paraId="6D8B251B" w14:textId="568CEE01">
            <w:pPr>
              <w:spacing w:after="0" w:line="240" w:lineRule="auto"/>
              <w:jc w:val="center"/>
              <w:rPr>
                <w:rFonts w:ascii="Arial" w:hAnsi="Arial" w:cs="Arial"/>
                <w:sz w:val="20"/>
                <w:szCs w:val="20"/>
              </w:rPr>
            </w:pPr>
            <w:r w:rsidRPr="006C1A25">
              <w:rPr>
                <w:rFonts w:ascii="Arial" w:eastAsia="Times New Roman" w:hAnsi="Arial" w:cs="Arial"/>
                <w:sz w:val="20"/>
                <w:szCs w:val="20"/>
              </w:rPr>
              <w:t>2,172,611</w:t>
            </w:r>
          </w:p>
          <w:p w:rsidR="00621D7F" w:rsidRPr="006C1A25" w:rsidP="00BD3BC7" w14:paraId="098A6A86" w14:textId="3F035E5E">
            <w:pPr>
              <w:spacing w:after="0" w:line="240" w:lineRule="auto"/>
              <w:jc w:val="center"/>
              <w:rPr>
                <w:rFonts w:ascii="Arial" w:eastAsia="Times New Roman" w:hAnsi="Arial" w:cs="Arial"/>
                <w:kern w:val="0"/>
                <w:sz w:val="20"/>
                <w:szCs w:val="20"/>
                <w:lang w:eastAsia="en-US"/>
                <w14:ligatures w14:val="none"/>
              </w:rPr>
            </w:pPr>
          </w:p>
        </w:tc>
        <w:tc>
          <w:tcPr>
            <w:tcW w:w="1340" w:type="dxa"/>
            <w:tcBorders>
              <w:top w:val="nil"/>
              <w:left w:val="nil"/>
              <w:bottom w:val="single" w:sz="8" w:space="0" w:color="auto"/>
              <w:right w:val="single" w:sz="8" w:space="0" w:color="auto"/>
            </w:tcBorders>
            <w:tcMar>
              <w:top w:w="0" w:type="dxa"/>
              <w:left w:w="108" w:type="dxa"/>
              <w:bottom w:w="0" w:type="dxa"/>
              <w:right w:w="108" w:type="dxa"/>
            </w:tcMar>
            <w:hideMark/>
          </w:tcPr>
          <w:p w:rsidR="00621D7F" w:rsidRPr="006C1A25" w:rsidP="00BD3BC7" w14:paraId="18DBFB1D" w14:textId="749E8FCC">
            <w:pPr>
              <w:spacing w:after="0" w:line="240" w:lineRule="auto"/>
              <w:jc w:val="center"/>
              <w:rPr>
                <w:rFonts w:ascii="Arial" w:eastAsia="Times New Roman" w:hAnsi="Arial" w:cs="Arial"/>
                <w:sz w:val="20"/>
                <w:szCs w:val="20"/>
                <w:lang w:eastAsia="en-US"/>
              </w:rPr>
            </w:pPr>
          </w:p>
          <w:p w:rsidR="00621D7F" w:rsidRPr="006C1A25" w:rsidP="00BD3BC7" w14:paraId="2A682589" w14:textId="77777777">
            <w:pPr>
              <w:spacing w:after="0" w:line="240" w:lineRule="auto"/>
              <w:jc w:val="center"/>
              <w:rPr>
                <w:rFonts w:ascii="Arial" w:eastAsia="Times New Roman" w:hAnsi="Arial" w:cs="Arial"/>
                <w:sz w:val="20"/>
                <w:szCs w:val="20"/>
                <w:lang w:eastAsia="en-US"/>
              </w:rPr>
            </w:pPr>
            <w:r w:rsidRPr="006C1A25">
              <w:rPr>
                <w:rFonts w:ascii="Arial" w:eastAsia="Times New Roman" w:hAnsi="Arial" w:cs="Arial"/>
                <w:sz w:val="20"/>
                <w:szCs w:val="20"/>
                <w:lang w:eastAsia="en-US"/>
              </w:rPr>
              <w:t>796,696</w:t>
            </w:r>
          </w:p>
          <w:p w:rsidR="00621D7F" w:rsidRPr="006C1A25" w:rsidP="00BD3BC7" w14:paraId="1E254B6E" w14:textId="77777777">
            <w:pPr>
              <w:spacing w:after="0" w:line="240" w:lineRule="auto"/>
              <w:jc w:val="center"/>
              <w:rPr>
                <w:rFonts w:ascii="Arial" w:eastAsia="Calibri" w:hAnsi="Arial" w:cs="Arial"/>
                <w:kern w:val="0"/>
                <w:sz w:val="20"/>
                <w:szCs w:val="20"/>
                <w:lang w:eastAsia="en-US"/>
                <w14:ligatures w14:val="none"/>
              </w:rPr>
            </w:pPr>
          </w:p>
        </w:tc>
        <w:tc>
          <w:tcPr>
            <w:tcW w:w="16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1D7F" w:rsidRPr="006C1A25" w:rsidP="00BD3BC7" w14:paraId="17CB9002" w14:textId="1ABFF0CB">
            <w:pPr>
              <w:spacing w:after="0" w:line="240" w:lineRule="auto"/>
              <w:jc w:val="center"/>
              <w:rPr>
                <w:rFonts w:ascii="Arial" w:eastAsia="Calibri" w:hAnsi="Arial" w:cs="Arial"/>
                <w:kern w:val="0"/>
                <w:sz w:val="20"/>
                <w:szCs w:val="20"/>
                <w:lang w:eastAsia="en-US"/>
                <w14:ligatures w14:val="none"/>
              </w:rPr>
            </w:pPr>
            <w:r w:rsidRPr="006C1A25">
              <w:rPr>
                <w:rFonts w:ascii="Arial" w:eastAsia="Times New Roman" w:hAnsi="Arial" w:cs="Arial"/>
                <w:color w:val="000000"/>
                <w:kern w:val="0"/>
                <w:sz w:val="20"/>
                <w:szCs w:val="20"/>
                <w:lang w:eastAsia="en-US"/>
                <w14:ligatures w14:val="none"/>
              </w:rPr>
              <w:t>$</w:t>
            </w:r>
            <w:r w:rsidRPr="006C1A25" w:rsidR="000104AD">
              <w:rPr>
                <w:rFonts w:ascii="Arial" w:eastAsia="Times New Roman" w:hAnsi="Arial" w:cs="Arial"/>
                <w:color w:val="000000"/>
                <w:kern w:val="0"/>
                <w:sz w:val="20"/>
                <w:szCs w:val="20"/>
                <w:lang w:eastAsia="en-US"/>
                <w14:ligatures w14:val="none"/>
              </w:rPr>
              <w:t>52,334,960</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1D7F" w:rsidRPr="006C1A25" w:rsidP="00BD3BC7" w14:paraId="7760566B" w14:textId="77777777">
            <w:pPr>
              <w:spacing w:after="0" w:line="240" w:lineRule="auto"/>
              <w:jc w:val="center"/>
              <w:rPr>
                <w:rFonts w:ascii="Arial" w:eastAsia="Calibri" w:hAnsi="Arial" w:cs="Arial"/>
                <w:strike/>
                <w:kern w:val="0"/>
                <w:sz w:val="20"/>
                <w:szCs w:val="20"/>
                <w:lang w:eastAsia="en-US"/>
                <w14:ligatures w14:val="none"/>
              </w:rPr>
            </w:pP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1D7F" w:rsidRPr="006C1A25" w:rsidP="00BD3BC7" w14:paraId="45E041D4" w14:textId="77937F57">
            <w:pPr>
              <w:spacing w:after="0" w:line="240" w:lineRule="auto"/>
              <w:jc w:val="center"/>
              <w:rPr>
                <w:rFonts w:ascii="Arial" w:eastAsia="Calibri" w:hAnsi="Arial" w:cs="Arial"/>
                <w:kern w:val="0"/>
                <w:sz w:val="20"/>
                <w:szCs w:val="20"/>
                <w:lang w:eastAsia="en-US"/>
                <w14:ligatures w14:val="none"/>
              </w:rPr>
            </w:pPr>
            <w:r w:rsidRPr="006C1A25">
              <w:rPr>
                <w:rFonts w:ascii="Arial" w:eastAsia="Times New Roman" w:hAnsi="Arial" w:cs="Arial"/>
                <w:color w:val="000000"/>
                <w:kern w:val="0"/>
                <w:sz w:val="20"/>
                <w:szCs w:val="20"/>
                <w:lang w:eastAsia="en-US"/>
                <w14:ligatures w14:val="none"/>
              </w:rPr>
              <w:t>$0</w:t>
            </w:r>
          </w:p>
        </w:tc>
        <w:tc>
          <w:tcPr>
            <w:tcW w:w="1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1D7F" w:rsidRPr="006C1A25" w:rsidP="00BD3BC7" w14:paraId="474A3EB4" w14:textId="77777777">
            <w:pPr>
              <w:spacing w:after="0" w:line="240" w:lineRule="auto"/>
              <w:jc w:val="center"/>
              <w:rPr>
                <w:rFonts w:ascii="Arial" w:eastAsia="Times New Roman" w:hAnsi="Arial" w:cs="Arial"/>
                <w:color w:val="000000"/>
                <w:kern w:val="0"/>
                <w:sz w:val="20"/>
                <w:szCs w:val="20"/>
                <w:highlight w:val="yellow"/>
                <w:lang w:eastAsia="en-US"/>
                <w14:ligatures w14:val="none"/>
              </w:rPr>
            </w:pPr>
          </w:p>
          <w:p w:rsidR="00621D7F" w:rsidRPr="006C1A25" w:rsidP="00BD3BC7" w14:paraId="06544D52" w14:textId="508566F9">
            <w:pPr>
              <w:spacing w:after="0" w:line="240" w:lineRule="auto"/>
              <w:jc w:val="center"/>
              <w:rPr>
                <w:rFonts w:ascii="Arial" w:eastAsia="Calibri" w:hAnsi="Arial" w:cs="Arial"/>
                <w:kern w:val="0"/>
                <w:sz w:val="20"/>
                <w:szCs w:val="20"/>
                <w:highlight w:val="yellow"/>
                <w:lang w:eastAsia="en-US"/>
                <w14:ligatures w14:val="none"/>
              </w:rPr>
            </w:pPr>
            <w:r w:rsidRPr="006C1A25">
              <w:rPr>
                <w:rFonts w:ascii="Arial" w:eastAsia="Times New Roman" w:hAnsi="Arial" w:cs="Arial"/>
                <w:color w:val="000000"/>
                <w:kern w:val="0"/>
                <w:sz w:val="20"/>
                <w:szCs w:val="20"/>
                <w:lang w:eastAsia="en-US"/>
                <w14:ligatures w14:val="none"/>
              </w:rPr>
              <w:t>$</w:t>
            </w:r>
            <w:r w:rsidRPr="006C1A25" w:rsidR="0049516C">
              <w:rPr>
                <w:rFonts w:ascii="Arial" w:eastAsia="Times New Roman" w:hAnsi="Arial" w:cs="Arial"/>
                <w:color w:val="000000"/>
                <w:kern w:val="0"/>
                <w:sz w:val="20"/>
                <w:szCs w:val="20"/>
                <w:lang w:eastAsia="en-US"/>
                <w14:ligatures w14:val="none"/>
              </w:rPr>
              <w:t>52,334,960</w:t>
            </w:r>
          </w:p>
        </w:tc>
      </w:tr>
      <w:tr w14:paraId="6FB76F33" w14:textId="77777777" w:rsidTr="00BD3BC7">
        <w:tblPrEx>
          <w:tblW w:w="10440" w:type="dxa"/>
          <w:jc w:val="center"/>
          <w:tblLayout w:type="fixed"/>
          <w:tblCellMar>
            <w:left w:w="0" w:type="dxa"/>
            <w:right w:w="0" w:type="dxa"/>
          </w:tblCellMar>
          <w:tblLook w:val="04A0"/>
        </w:tblPrEx>
        <w:trPr>
          <w:trHeight w:val="219"/>
          <w:jc w:val="center"/>
        </w:trPr>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21D7F" w:rsidRPr="006C1A25" w:rsidP="00621D7F" w14:paraId="50386695" w14:textId="77777777">
            <w:pPr>
              <w:spacing w:after="0" w:line="240" w:lineRule="auto"/>
              <w:rPr>
                <w:rFonts w:ascii="Arial" w:eastAsia="Times New Roman" w:hAnsi="Arial" w:cs="Arial"/>
                <w:kern w:val="0"/>
                <w:sz w:val="20"/>
                <w:szCs w:val="20"/>
                <w:lang w:eastAsia="en-US"/>
                <w14:ligatures w14:val="none"/>
              </w:rPr>
            </w:pPr>
            <w:r w:rsidRPr="006C1A25">
              <w:rPr>
                <w:rFonts w:ascii="Arial" w:eastAsia="Times New Roman" w:hAnsi="Arial" w:cs="Arial"/>
                <w:kern w:val="0"/>
                <w:sz w:val="20"/>
                <w:szCs w:val="20"/>
                <w:lang w:eastAsia="en-US"/>
                <w14:ligatures w14:val="none"/>
              </w:rPr>
              <w:t>ESTA Website</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rsidR="00621D7F" w:rsidRPr="006C1A25" w:rsidP="00BD3BC7" w14:paraId="3A1DB64F" w14:textId="5DD843C3">
            <w:pPr>
              <w:spacing w:after="0" w:line="240" w:lineRule="auto"/>
              <w:jc w:val="center"/>
              <w:rPr>
                <w:rFonts w:ascii="Arial" w:eastAsia="Times New Roman" w:hAnsi="Arial" w:cs="Arial"/>
                <w:sz w:val="20"/>
                <w:szCs w:val="20"/>
              </w:rPr>
            </w:pPr>
            <w:r w:rsidRPr="006C1A25">
              <w:rPr>
                <w:rFonts w:ascii="Arial" w:eastAsia="Times New Roman" w:hAnsi="Arial" w:cs="Arial"/>
                <w:sz w:val="20"/>
                <w:szCs w:val="20"/>
              </w:rPr>
              <w:t>12,311,462</w:t>
            </w:r>
          </w:p>
          <w:p w:rsidR="00621D7F" w:rsidRPr="006C1A25" w:rsidP="00BD3BC7" w14:paraId="1EC441AA" w14:textId="6A1A44F4">
            <w:pPr>
              <w:spacing w:after="0" w:line="240" w:lineRule="auto"/>
              <w:jc w:val="center"/>
              <w:rPr>
                <w:rFonts w:ascii="Arial" w:eastAsia="Times New Roman" w:hAnsi="Arial" w:cs="Arial"/>
                <w:kern w:val="0"/>
                <w:sz w:val="20"/>
                <w:szCs w:val="20"/>
                <w:lang w:eastAsia="en-US"/>
                <w14:ligatures w14:val="none"/>
              </w:rPr>
            </w:pPr>
          </w:p>
        </w:tc>
        <w:tc>
          <w:tcPr>
            <w:tcW w:w="1340" w:type="dxa"/>
            <w:tcBorders>
              <w:top w:val="nil"/>
              <w:left w:val="nil"/>
              <w:bottom w:val="single" w:sz="8" w:space="0" w:color="auto"/>
              <w:right w:val="single" w:sz="8" w:space="0" w:color="auto"/>
            </w:tcBorders>
            <w:tcMar>
              <w:top w:w="0" w:type="dxa"/>
              <w:left w:w="108" w:type="dxa"/>
              <w:bottom w:w="0" w:type="dxa"/>
              <w:right w:w="108" w:type="dxa"/>
            </w:tcMar>
            <w:vAlign w:val="center"/>
          </w:tcPr>
          <w:p w:rsidR="00621D7F" w:rsidRPr="006C1A25" w:rsidP="00BD3BC7" w14:paraId="1F534C44" w14:textId="53D0D459">
            <w:pPr>
              <w:spacing w:after="0" w:line="240" w:lineRule="auto"/>
              <w:jc w:val="center"/>
              <w:rPr>
                <w:rFonts w:ascii="Arial" w:eastAsia="Times New Roman" w:hAnsi="Arial" w:cs="Arial"/>
                <w:sz w:val="20"/>
                <w:szCs w:val="20"/>
                <w:lang w:eastAsia="en-US"/>
              </w:rPr>
            </w:pPr>
            <w:r w:rsidRPr="006C1A25">
              <w:rPr>
                <w:rFonts w:ascii="Arial" w:eastAsia="Times New Roman" w:hAnsi="Arial" w:cs="Arial"/>
                <w:sz w:val="20"/>
                <w:szCs w:val="20"/>
                <w:lang w:eastAsia="en-US"/>
              </w:rPr>
              <w:t>3,899,040</w:t>
            </w:r>
          </w:p>
          <w:p w:rsidR="00621D7F" w:rsidRPr="006C1A25" w:rsidP="00BD3BC7" w14:paraId="6A17E0EF" w14:textId="21EEDF14">
            <w:pPr>
              <w:spacing w:after="0" w:line="240" w:lineRule="auto"/>
              <w:jc w:val="center"/>
              <w:rPr>
                <w:rFonts w:ascii="Arial" w:eastAsia="Calibri" w:hAnsi="Arial" w:cs="Arial"/>
                <w:kern w:val="0"/>
                <w:sz w:val="20"/>
                <w:szCs w:val="20"/>
                <w:lang w:eastAsia="en-US"/>
                <w14:ligatures w14:val="none"/>
              </w:rPr>
            </w:pPr>
          </w:p>
        </w:tc>
        <w:tc>
          <w:tcPr>
            <w:tcW w:w="1630" w:type="dxa"/>
            <w:tcBorders>
              <w:top w:val="nil"/>
              <w:left w:val="nil"/>
              <w:bottom w:val="single" w:sz="8" w:space="0" w:color="auto"/>
              <w:right w:val="single" w:sz="8" w:space="0" w:color="auto"/>
            </w:tcBorders>
            <w:tcMar>
              <w:top w:w="0" w:type="dxa"/>
              <w:left w:w="108" w:type="dxa"/>
              <w:bottom w:w="0" w:type="dxa"/>
              <w:right w:w="108" w:type="dxa"/>
            </w:tcMar>
            <w:vAlign w:val="center"/>
          </w:tcPr>
          <w:p w:rsidR="00621D7F" w:rsidRPr="006C1A25" w:rsidP="00BD3BC7" w14:paraId="311D2A49" w14:textId="28CC4662">
            <w:pPr>
              <w:spacing w:after="0" w:line="240" w:lineRule="auto"/>
              <w:jc w:val="center"/>
              <w:rPr>
                <w:rFonts w:ascii="Arial" w:eastAsia="Times New Roman" w:hAnsi="Arial" w:cs="Arial"/>
                <w:color w:val="000000"/>
                <w:kern w:val="0"/>
                <w:sz w:val="20"/>
                <w:szCs w:val="20"/>
                <w:lang w:eastAsia="en-US"/>
                <w14:ligatures w14:val="none"/>
              </w:rPr>
            </w:pPr>
            <w:r w:rsidRPr="006C1A25">
              <w:rPr>
                <w:rFonts w:ascii="Arial" w:eastAsia="Times New Roman" w:hAnsi="Arial" w:cs="Arial"/>
                <w:color w:val="000000"/>
                <w:kern w:val="0"/>
                <w:sz w:val="20"/>
                <w:szCs w:val="20"/>
                <w:lang w:eastAsia="en-US"/>
                <w14:ligatures w14:val="none"/>
              </w:rPr>
              <w:t>$</w:t>
            </w:r>
            <w:r w:rsidRPr="006C1A25" w:rsidR="00EE4C49">
              <w:rPr>
                <w:rFonts w:ascii="Arial" w:eastAsia="Times New Roman" w:hAnsi="Arial" w:cs="Arial"/>
                <w:color w:val="000000"/>
                <w:kern w:val="0"/>
                <w:sz w:val="20"/>
                <w:szCs w:val="20"/>
                <w:lang w:eastAsia="en-US"/>
                <w14:ligatures w14:val="none"/>
              </w:rPr>
              <w:t>256,127,938</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tcPr>
          <w:p w:rsidR="00621D7F" w:rsidRPr="006C1A25" w:rsidP="00BD3BC7" w14:paraId="46EBF6DB" w14:textId="77777777">
            <w:pPr>
              <w:spacing w:after="0" w:line="240" w:lineRule="auto"/>
              <w:jc w:val="center"/>
              <w:rPr>
                <w:rFonts w:ascii="Arial" w:eastAsia="Times New Roman" w:hAnsi="Arial" w:cs="Arial"/>
                <w:color w:val="000000"/>
                <w:kern w:val="0"/>
                <w:sz w:val="20"/>
                <w:szCs w:val="20"/>
                <w:lang w:eastAsia="en-US"/>
                <w14:ligatures w14:val="none"/>
              </w:rPr>
            </w:pP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tcPr>
          <w:p w:rsidR="00621D7F" w:rsidRPr="006C1A25" w:rsidP="00BD3BC7" w14:paraId="6569FC35" w14:textId="77777777">
            <w:pPr>
              <w:spacing w:after="0" w:line="240" w:lineRule="auto"/>
              <w:jc w:val="center"/>
              <w:rPr>
                <w:rFonts w:ascii="Arial" w:eastAsia="Times New Roman" w:hAnsi="Arial" w:cs="Arial"/>
                <w:color w:val="000000"/>
                <w:kern w:val="0"/>
                <w:sz w:val="20"/>
                <w:szCs w:val="20"/>
                <w:lang w:eastAsia="en-US"/>
                <w14:ligatures w14:val="none"/>
              </w:rPr>
            </w:pPr>
            <w:r w:rsidRPr="006C1A25">
              <w:rPr>
                <w:rFonts w:ascii="Arial" w:eastAsia="Times New Roman" w:hAnsi="Arial" w:cs="Arial"/>
                <w:color w:val="000000"/>
                <w:kern w:val="0"/>
                <w:sz w:val="20"/>
                <w:szCs w:val="20"/>
                <w:lang w:eastAsia="en-US"/>
                <w14:ligatures w14:val="none"/>
              </w:rPr>
              <w:t>$0</w:t>
            </w:r>
          </w:p>
        </w:tc>
        <w:tc>
          <w:tcPr>
            <w:tcW w:w="1538" w:type="dxa"/>
            <w:tcBorders>
              <w:top w:val="nil"/>
              <w:left w:val="nil"/>
              <w:bottom w:val="single" w:sz="8" w:space="0" w:color="auto"/>
              <w:right w:val="single" w:sz="8" w:space="0" w:color="auto"/>
            </w:tcBorders>
            <w:tcMar>
              <w:top w:w="0" w:type="dxa"/>
              <w:left w:w="108" w:type="dxa"/>
              <w:bottom w:w="0" w:type="dxa"/>
              <w:right w:w="108" w:type="dxa"/>
            </w:tcMar>
            <w:vAlign w:val="center"/>
          </w:tcPr>
          <w:p w:rsidR="00621D7F" w:rsidRPr="006C1A25" w:rsidP="00BD3BC7" w14:paraId="2DFD767D" w14:textId="3FB4F4F8">
            <w:pPr>
              <w:spacing w:after="0" w:line="240" w:lineRule="auto"/>
              <w:jc w:val="center"/>
              <w:rPr>
                <w:rFonts w:ascii="Arial" w:eastAsia="Times New Roman" w:hAnsi="Arial" w:cs="Arial"/>
                <w:color w:val="000000"/>
                <w:kern w:val="0"/>
                <w:sz w:val="20"/>
                <w:szCs w:val="20"/>
                <w:lang w:eastAsia="en-US"/>
                <w14:ligatures w14:val="none"/>
              </w:rPr>
            </w:pPr>
            <w:r w:rsidRPr="006C1A25">
              <w:rPr>
                <w:rFonts w:ascii="Arial" w:eastAsia="Times New Roman" w:hAnsi="Arial" w:cs="Arial"/>
                <w:color w:val="000000"/>
                <w:kern w:val="0"/>
                <w:sz w:val="20"/>
                <w:szCs w:val="20"/>
                <w:lang w:eastAsia="en-US"/>
                <w14:ligatures w14:val="none"/>
              </w:rPr>
              <w:t>$</w:t>
            </w:r>
            <w:r w:rsidRPr="006C1A25" w:rsidR="006A4076">
              <w:rPr>
                <w:rFonts w:ascii="Arial" w:eastAsia="Times New Roman" w:hAnsi="Arial" w:cs="Arial"/>
                <w:color w:val="000000"/>
                <w:kern w:val="0"/>
                <w:sz w:val="20"/>
                <w:szCs w:val="20"/>
                <w:lang w:eastAsia="en-US"/>
                <w14:ligatures w14:val="none"/>
              </w:rPr>
              <w:t>256,127,938</w:t>
            </w:r>
          </w:p>
        </w:tc>
      </w:tr>
      <w:tr w14:paraId="6256DCB8" w14:textId="77777777" w:rsidTr="00BD3BC7">
        <w:tblPrEx>
          <w:tblW w:w="10440" w:type="dxa"/>
          <w:jc w:val="center"/>
          <w:tblLayout w:type="fixed"/>
          <w:tblCellMar>
            <w:left w:w="0" w:type="dxa"/>
            <w:right w:w="0" w:type="dxa"/>
          </w:tblCellMar>
          <w:tblLook w:val="04A0"/>
        </w:tblPrEx>
        <w:trPr>
          <w:trHeight w:val="219"/>
          <w:jc w:val="center"/>
        </w:trPr>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923B0" w:rsidRPr="006C1A25" w:rsidP="00621D7F" w14:paraId="1F399EF3" w14:textId="68FB6D68">
            <w:pPr>
              <w:spacing w:after="0" w:line="240" w:lineRule="auto"/>
              <w:rPr>
                <w:rFonts w:ascii="Arial" w:eastAsia="Times New Roman" w:hAnsi="Arial" w:cs="Arial"/>
                <w:kern w:val="0"/>
                <w:sz w:val="20"/>
                <w:szCs w:val="20"/>
                <w:lang w:eastAsia="en-US"/>
                <w14:ligatures w14:val="none"/>
              </w:rPr>
            </w:pPr>
            <w:r w:rsidRPr="006C1A25">
              <w:rPr>
                <w:rFonts w:ascii="Arial" w:eastAsia="Times New Roman" w:hAnsi="Arial" w:cs="Arial"/>
                <w:kern w:val="0"/>
                <w:sz w:val="20"/>
                <w:szCs w:val="20"/>
                <w:lang w:eastAsia="en-US"/>
                <w14:ligatures w14:val="none"/>
              </w:rPr>
              <w:t>CBP G</w:t>
            </w:r>
            <w:r w:rsidRPr="006C1A25" w:rsidR="00CF6FB7">
              <w:rPr>
                <w:rFonts w:ascii="Arial" w:eastAsia="Times New Roman" w:hAnsi="Arial" w:cs="Arial"/>
                <w:kern w:val="0"/>
                <w:sz w:val="20"/>
                <w:szCs w:val="20"/>
                <w:lang w:eastAsia="en-US"/>
                <w14:ligatures w14:val="none"/>
              </w:rPr>
              <w:t>O</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923B0" w:rsidRPr="006C1A25" w:rsidP="00BD3BC7" w14:paraId="00939EBB" w14:textId="0477B8EC">
            <w:pPr>
              <w:spacing w:after="0" w:line="240" w:lineRule="auto"/>
              <w:jc w:val="center"/>
              <w:rPr>
                <w:rFonts w:ascii="Arial" w:eastAsia="Times New Roman" w:hAnsi="Arial" w:cs="Arial"/>
                <w:kern w:val="0"/>
                <w:sz w:val="20"/>
                <w:szCs w:val="20"/>
                <w:lang w:eastAsia="en-US"/>
                <w14:ligatures w14:val="none"/>
              </w:rPr>
            </w:pPr>
            <w:r w:rsidRPr="006C1A25">
              <w:rPr>
                <w:rFonts w:ascii="Arial" w:eastAsia="Times New Roman" w:hAnsi="Arial" w:cs="Arial"/>
                <w:kern w:val="0"/>
                <w:sz w:val="20"/>
                <w:szCs w:val="20"/>
                <w:lang w:eastAsia="en-US"/>
                <w14:ligatures w14:val="none"/>
              </w:rPr>
              <w:t>600,000</w:t>
            </w:r>
          </w:p>
        </w:tc>
        <w:tc>
          <w:tcPr>
            <w:tcW w:w="1340" w:type="dxa"/>
            <w:tcBorders>
              <w:top w:val="nil"/>
              <w:left w:val="nil"/>
              <w:bottom w:val="single" w:sz="8" w:space="0" w:color="auto"/>
              <w:right w:val="single" w:sz="8" w:space="0" w:color="auto"/>
            </w:tcBorders>
            <w:tcMar>
              <w:top w:w="0" w:type="dxa"/>
              <w:left w:w="108" w:type="dxa"/>
              <w:bottom w:w="0" w:type="dxa"/>
              <w:right w:w="108" w:type="dxa"/>
            </w:tcMar>
            <w:vAlign w:val="center"/>
          </w:tcPr>
          <w:p w:rsidR="007923B0" w:rsidRPr="006C1A25" w:rsidP="00BD3BC7" w14:paraId="3A3D263A" w14:textId="10E888DD">
            <w:pPr>
              <w:spacing w:after="0" w:line="240" w:lineRule="auto"/>
              <w:jc w:val="center"/>
              <w:rPr>
                <w:rFonts w:ascii="Arial" w:eastAsia="Calibri" w:hAnsi="Arial" w:cs="Arial"/>
                <w:kern w:val="0"/>
                <w:sz w:val="20"/>
                <w:szCs w:val="20"/>
                <w:lang w:eastAsia="en-US"/>
                <w14:ligatures w14:val="none"/>
              </w:rPr>
            </w:pPr>
            <w:r w:rsidRPr="006C1A25">
              <w:rPr>
                <w:rFonts w:ascii="Arial" w:eastAsia="Calibri" w:hAnsi="Arial" w:cs="Arial"/>
                <w:kern w:val="0"/>
                <w:sz w:val="20"/>
                <w:szCs w:val="20"/>
                <w:lang w:eastAsia="en-US"/>
                <w14:ligatures w14:val="none"/>
              </w:rPr>
              <w:t>20,000</w:t>
            </w:r>
          </w:p>
        </w:tc>
        <w:tc>
          <w:tcPr>
            <w:tcW w:w="1630" w:type="dxa"/>
            <w:tcBorders>
              <w:top w:val="nil"/>
              <w:left w:val="nil"/>
              <w:bottom w:val="single" w:sz="8" w:space="0" w:color="auto"/>
              <w:right w:val="single" w:sz="8" w:space="0" w:color="auto"/>
            </w:tcBorders>
            <w:tcMar>
              <w:top w:w="0" w:type="dxa"/>
              <w:left w:w="108" w:type="dxa"/>
              <w:bottom w:w="0" w:type="dxa"/>
              <w:right w:w="108" w:type="dxa"/>
            </w:tcMar>
            <w:vAlign w:val="center"/>
          </w:tcPr>
          <w:p w:rsidR="007923B0" w:rsidRPr="006C1A25" w:rsidP="00BD3BC7" w14:paraId="56F0650C" w14:textId="106FC712">
            <w:pPr>
              <w:spacing w:after="0" w:line="240" w:lineRule="auto"/>
              <w:jc w:val="center"/>
              <w:rPr>
                <w:rFonts w:ascii="Arial" w:eastAsia="Times New Roman" w:hAnsi="Arial" w:cs="Arial"/>
                <w:color w:val="000000"/>
                <w:kern w:val="0"/>
                <w:sz w:val="20"/>
                <w:szCs w:val="20"/>
                <w:lang w:eastAsia="en-US"/>
                <w14:ligatures w14:val="none"/>
              </w:rPr>
            </w:pPr>
            <w:r w:rsidRPr="006C1A25">
              <w:rPr>
                <w:rFonts w:ascii="Arial" w:eastAsia="Times New Roman" w:hAnsi="Arial" w:cs="Arial"/>
                <w:color w:val="000000"/>
                <w:kern w:val="0"/>
                <w:sz w:val="20"/>
                <w:szCs w:val="20"/>
                <w:lang w:eastAsia="en-US"/>
                <w14:ligatures w14:val="none"/>
              </w:rPr>
              <w:t>1,313,800</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tcPr>
          <w:p w:rsidR="007923B0" w:rsidRPr="006C1A25" w:rsidP="00BD3BC7" w14:paraId="5F616AD4" w14:textId="528F4758">
            <w:pPr>
              <w:spacing w:after="0" w:line="240" w:lineRule="auto"/>
              <w:jc w:val="center"/>
              <w:rPr>
                <w:rFonts w:ascii="Arial" w:eastAsia="Calibri" w:hAnsi="Arial" w:cs="Arial"/>
                <w:kern w:val="0"/>
                <w:sz w:val="20"/>
                <w:szCs w:val="20"/>
                <w:lang w:eastAsia="en-US"/>
                <w14:ligatures w14:val="none"/>
              </w:rPr>
            </w:pPr>
            <w:r w:rsidRPr="006C1A25">
              <w:rPr>
                <w:rFonts w:ascii="Arial" w:eastAsia="Calibri" w:hAnsi="Arial" w:cs="Arial"/>
                <w:kern w:val="0"/>
                <w:sz w:val="20"/>
                <w:szCs w:val="20"/>
                <w:lang w:eastAsia="en-US"/>
                <w14:ligatures w14:val="none"/>
              </w:rPr>
              <w:t>N/A</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tcPr>
          <w:p w:rsidR="007923B0" w:rsidRPr="006C1A25" w:rsidP="00BD3BC7" w14:paraId="374C2F51" w14:textId="5F033296">
            <w:pPr>
              <w:spacing w:after="0" w:line="240" w:lineRule="auto"/>
              <w:jc w:val="center"/>
              <w:rPr>
                <w:rFonts w:ascii="Arial" w:eastAsia="Times New Roman" w:hAnsi="Arial" w:cs="Arial"/>
                <w:color w:val="000000"/>
                <w:kern w:val="0"/>
                <w:sz w:val="20"/>
                <w:szCs w:val="20"/>
                <w:lang w:eastAsia="en-US"/>
                <w14:ligatures w14:val="none"/>
              </w:rPr>
            </w:pPr>
            <w:r w:rsidRPr="006C1A25">
              <w:rPr>
                <w:rFonts w:ascii="Arial" w:eastAsia="Times New Roman" w:hAnsi="Arial" w:cs="Arial"/>
                <w:color w:val="000000"/>
                <w:kern w:val="0"/>
                <w:sz w:val="20"/>
                <w:szCs w:val="20"/>
                <w:lang w:eastAsia="en-US"/>
                <w14:ligatures w14:val="none"/>
              </w:rPr>
              <w:t>N/A</w:t>
            </w:r>
          </w:p>
        </w:tc>
        <w:tc>
          <w:tcPr>
            <w:tcW w:w="1538" w:type="dxa"/>
            <w:tcBorders>
              <w:top w:val="nil"/>
              <w:left w:val="nil"/>
              <w:bottom w:val="single" w:sz="8" w:space="0" w:color="auto"/>
              <w:right w:val="single" w:sz="8" w:space="0" w:color="auto"/>
            </w:tcBorders>
            <w:tcMar>
              <w:top w:w="0" w:type="dxa"/>
              <w:left w:w="108" w:type="dxa"/>
              <w:bottom w:w="0" w:type="dxa"/>
              <w:right w:w="108" w:type="dxa"/>
            </w:tcMar>
            <w:vAlign w:val="center"/>
          </w:tcPr>
          <w:p w:rsidR="007923B0" w:rsidRPr="006C1A25" w:rsidP="00BD3BC7" w14:paraId="00C00A46" w14:textId="5B74DCE5">
            <w:pPr>
              <w:spacing w:after="0" w:line="240" w:lineRule="auto"/>
              <w:jc w:val="center"/>
              <w:rPr>
                <w:rFonts w:ascii="Arial" w:eastAsia="Times New Roman" w:hAnsi="Arial" w:cs="Arial"/>
                <w:color w:val="000000"/>
                <w:kern w:val="0"/>
                <w:sz w:val="20"/>
                <w:szCs w:val="20"/>
                <w:lang w:eastAsia="en-US"/>
                <w14:ligatures w14:val="none"/>
              </w:rPr>
            </w:pPr>
            <w:r w:rsidRPr="006C1A25">
              <w:rPr>
                <w:rFonts w:ascii="Arial" w:eastAsia="Times New Roman" w:hAnsi="Arial" w:cs="Arial"/>
                <w:color w:val="000000"/>
                <w:kern w:val="0"/>
                <w:sz w:val="20"/>
                <w:szCs w:val="20"/>
                <w:lang w:eastAsia="en-US"/>
                <w14:ligatures w14:val="none"/>
              </w:rPr>
              <w:t>1,313,800</w:t>
            </w:r>
          </w:p>
        </w:tc>
      </w:tr>
      <w:tr w14:paraId="7656E0DD" w14:textId="77777777" w:rsidTr="00BD3BC7">
        <w:tblPrEx>
          <w:tblW w:w="10440" w:type="dxa"/>
          <w:jc w:val="center"/>
          <w:tblLayout w:type="fixed"/>
          <w:tblCellMar>
            <w:left w:w="0" w:type="dxa"/>
            <w:right w:w="0" w:type="dxa"/>
          </w:tblCellMar>
          <w:tblLook w:val="04A0"/>
        </w:tblPrEx>
        <w:trPr>
          <w:trHeight w:val="219"/>
          <w:jc w:val="center"/>
        </w:trPr>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21D7F" w:rsidRPr="006C1A25" w:rsidP="00621D7F" w14:paraId="6B31F6E7" w14:textId="77777777">
            <w:pPr>
              <w:spacing w:after="0" w:line="240" w:lineRule="auto"/>
              <w:rPr>
                <w:rFonts w:ascii="Arial" w:eastAsia="Calibri" w:hAnsi="Arial" w:cs="Arial"/>
                <w:kern w:val="0"/>
                <w:sz w:val="20"/>
                <w:szCs w:val="20"/>
                <w:lang w:eastAsia="en-US"/>
                <w14:ligatures w14:val="none"/>
              </w:rPr>
            </w:pPr>
            <w:r w:rsidRPr="006C1A25">
              <w:rPr>
                <w:rFonts w:ascii="Arial" w:eastAsia="Times New Roman" w:hAnsi="Arial" w:cs="Arial"/>
                <w:kern w:val="0"/>
                <w:sz w:val="20"/>
                <w:szCs w:val="20"/>
                <w:lang w:eastAsia="en-US"/>
                <w14:ligatures w14:val="none"/>
              </w:rPr>
              <w:t>ESTA fee</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1D7F" w:rsidRPr="006C1A25" w:rsidP="00BD3BC7" w14:paraId="76D9F406" w14:textId="1C269FFE">
            <w:pPr>
              <w:spacing w:after="0" w:line="240" w:lineRule="auto"/>
              <w:jc w:val="center"/>
              <w:rPr>
                <w:rFonts w:ascii="Arial" w:eastAsia="Calibri" w:hAnsi="Arial" w:cs="Arial"/>
                <w:kern w:val="0"/>
                <w:sz w:val="20"/>
                <w:szCs w:val="20"/>
                <w:lang w:eastAsia="en-US"/>
                <w14:ligatures w14:val="none"/>
              </w:rPr>
            </w:pPr>
            <w:r w:rsidRPr="006C1A25">
              <w:rPr>
                <w:rFonts w:ascii="Arial" w:eastAsia="Times New Roman" w:hAnsi="Arial" w:cs="Arial"/>
                <w:kern w:val="0"/>
                <w:sz w:val="20"/>
                <w:szCs w:val="20"/>
                <w:lang w:eastAsia="en-US"/>
                <w14:ligatures w14:val="none"/>
              </w:rPr>
              <w:t>11,9</w:t>
            </w:r>
            <w:r w:rsidRPr="006C1A25" w:rsidR="007923B0">
              <w:rPr>
                <w:rFonts w:ascii="Arial" w:eastAsia="Times New Roman" w:hAnsi="Arial" w:cs="Arial"/>
                <w:kern w:val="0"/>
                <w:sz w:val="20"/>
                <w:szCs w:val="20"/>
                <w:lang w:eastAsia="en-US"/>
                <w14:ligatures w14:val="none"/>
              </w:rPr>
              <w:t>14,318</w:t>
            </w:r>
          </w:p>
        </w:tc>
        <w:tc>
          <w:tcPr>
            <w:tcW w:w="1340" w:type="dxa"/>
            <w:tcBorders>
              <w:top w:val="nil"/>
              <w:left w:val="nil"/>
              <w:bottom w:val="single" w:sz="8" w:space="0" w:color="auto"/>
              <w:right w:val="single" w:sz="8" w:space="0" w:color="auto"/>
            </w:tcBorders>
            <w:tcMar>
              <w:top w:w="0" w:type="dxa"/>
              <w:left w:w="108" w:type="dxa"/>
              <w:bottom w:w="0" w:type="dxa"/>
              <w:right w:w="108" w:type="dxa"/>
            </w:tcMar>
            <w:vAlign w:val="center"/>
          </w:tcPr>
          <w:p w:rsidR="00621D7F" w:rsidRPr="006C1A25" w:rsidP="00BD3BC7" w14:paraId="227390FA" w14:textId="77777777">
            <w:pPr>
              <w:spacing w:after="0" w:line="240" w:lineRule="auto"/>
              <w:jc w:val="center"/>
              <w:rPr>
                <w:rFonts w:ascii="Arial" w:eastAsia="Calibri" w:hAnsi="Arial" w:cs="Arial"/>
                <w:kern w:val="0"/>
                <w:sz w:val="20"/>
                <w:szCs w:val="20"/>
                <w:lang w:eastAsia="en-US"/>
                <w14:ligatures w14:val="none"/>
              </w:rPr>
            </w:pPr>
            <w:r w:rsidRPr="006C1A25">
              <w:rPr>
                <w:rFonts w:ascii="Arial" w:eastAsia="Calibri" w:hAnsi="Arial" w:cs="Arial"/>
                <w:kern w:val="0"/>
                <w:sz w:val="20"/>
                <w:szCs w:val="20"/>
                <w:lang w:eastAsia="en-US"/>
                <w14:ligatures w14:val="none"/>
              </w:rPr>
              <w:t>N/A</w:t>
            </w:r>
          </w:p>
        </w:tc>
        <w:tc>
          <w:tcPr>
            <w:tcW w:w="16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1D7F" w:rsidRPr="006C1A25" w:rsidP="00BD3BC7" w14:paraId="468D97F8" w14:textId="70892AC8">
            <w:pPr>
              <w:spacing w:after="0" w:line="240" w:lineRule="auto"/>
              <w:jc w:val="center"/>
              <w:rPr>
                <w:rFonts w:ascii="Arial" w:eastAsia="Calibri" w:hAnsi="Arial" w:cs="Arial"/>
                <w:kern w:val="0"/>
                <w:sz w:val="20"/>
                <w:szCs w:val="20"/>
                <w:lang w:eastAsia="en-US"/>
                <w14:ligatures w14:val="none"/>
              </w:rPr>
            </w:pPr>
            <w:r w:rsidRPr="006C1A25">
              <w:rPr>
                <w:rFonts w:ascii="Arial" w:eastAsia="Times New Roman" w:hAnsi="Arial" w:cs="Arial"/>
                <w:color w:val="000000"/>
                <w:kern w:val="0"/>
                <w:sz w:val="20"/>
                <w:szCs w:val="20"/>
                <w:lang w:eastAsia="en-US"/>
                <w14:ligatures w14:val="none"/>
              </w:rPr>
              <w:t>$0</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1D7F" w:rsidRPr="006C1A25" w:rsidP="00BD3BC7" w14:paraId="410BD412" w14:textId="77777777">
            <w:pPr>
              <w:spacing w:after="0" w:line="240" w:lineRule="auto"/>
              <w:jc w:val="center"/>
              <w:rPr>
                <w:rFonts w:ascii="Arial" w:eastAsia="Calibri" w:hAnsi="Arial" w:cs="Arial"/>
                <w:kern w:val="0"/>
                <w:sz w:val="20"/>
                <w:szCs w:val="20"/>
                <w:lang w:eastAsia="en-US"/>
                <w14:ligatures w14:val="none"/>
              </w:rPr>
            </w:pP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1D7F" w:rsidRPr="006C1A25" w:rsidP="00BD3BC7" w14:paraId="7DD37B3F" w14:textId="593B365D">
            <w:pPr>
              <w:spacing w:after="0" w:line="240" w:lineRule="auto"/>
              <w:jc w:val="center"/>
              <w:rPr>
                <w:rFonts w:ascii="Arial" w:eastAsia="Calibri" w:hAnsi="Arial" w:cs="Arial"/>
                <w:kern w:val="0"/>
                <w:sz w:val="20"/>
                <w:szCs w:val="20"/>
                <w:lang w:eastAsia="en-US"/>
                <w14:ligatures w14:val="none"/>
              </w:rPr>
            </w:pPr>
            <w:r w:rsidRPr="006C1A25">
              <w:rPr>
                <w:rFonts w:ascii="Arial" w:eastAsia="Times New Roman" w:hAnsi="Arial" w:cs="Arial"/>
                <w:color w:val="000000"/>
                <w:kern w:val="0"/>
                <w:sz w:val="20"/>
                <w:szCs w:val="20"/>
                <w:lang w:eastAsia="en-US"/>
                <w14:ligatures w14:val="none"/>
              </w:rPr>
              <w:t>$2</w:t>
            </w:r>
            <w:r w:rsidRPr="006C1A25" w:rsidR="004C30FB">
              <w:rPr>
                <w:rFonts w:ascii="Arial" w:eastAsia="Times New Roman" w:hAnsi="Arial" w:cs="Arial"/>
                <w:color w:val="000000"/>
                <w:kern w:val="0"/>
                <w:sz w:val="20"/>
                <w:szCs w:val="20"/>
                <w:lang w:eastAsia="en-US"/>
                <w14:ligatures w14:val="none"/>
              </w:rPr>
              <w:t>50,200,678</w:t>
            </w:r>
          </w:p>
        </w:tc>
        <w:tc>
          <w:tcPr>
            <w:tcW w:w="1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1D7F" w:rsidRPr="006C1A25" w:rsidP="00BD3BC7" w14:paraId="352C0F62" w14:textId="4FA1636D">
            <w:pPr>
              <w:spacing w:after="0" w:line="240" w:lineRule="auto"/>
              <w:jc w:val="center"/>
              <w:rPr>
                <w:rFonts w:ascii="Arial" w:eastAsia="Calibri" w:hAnsi="Arial" w:cs="Arial"/>
                <w:kern w:val="0"/>
                <w:sz w:val="20"/>
                <w:szCs w:val="20"/>
                <w:lang w:eastAsia="en-US"/>
                <w14:ligatures w14:val="none"/>
              </w:rPr>
            </w:pPr>
            <w:r w:rsidRPr="006C1A25">
              <w:rPr>
                <w:rFonts w:ascii="Arial" w:eastAsia="Times New Roman" w:hAnsi="Arial" w:cs="Arial"/>
                <w:color w:val="000000"/>
                <w:kern w:val="0"/>
                <w:sz w:val="20"/>
                <w:szCs w:val="20"/>
                <w:lang w:eastAsia="en-US"/>
                <w14:ligatures w14:val="none"/>
              </w:rPr>
              <w:t>$2</w:t>
            </w:r>
            <w:r w:rsidRPr="006C1A25" w:rsidR="004C30FB">
              <w:rPr>
                <w:rFonts w:ascii="Arial" w:eastAsia="Times New Roman" w:hAnsi="Arial" w:cs="Arial"/>
                <w:color w:val="000000"/>
                <w:kern w:val="0"/>
                <w:sz w:val="20"/>
                <w:szCs w:val="20"/>
                <w:lang w:eastAsia="en-US"/>
                <w14:ligatures w14:val="none"/>
              </w:rPr>
              <w:t>50,200,678</w:t>
            </w:r>
          </w:p>
        </w:tc>
      </w:tr>
      <w:tr w14:paraId="4038EFC8" w14:textId="77777777" w:rsidTr="00BD3BC7">
        <w:tblPrEx>
          <w:tblW w:w="10440" w:type="dxa"/>
          <w:jc w:val="center"/>
          <w:tblLayout w:type="fixed"/>
          <w:tblCellMar>
            <w:left w:w="0" w:type="dxa"/>
            <w:right w:w="0" w:type="dxa"/>
          </w:tblCellMar>
          <w:tblLook w:val="04A0"/>
        </w:tblPrEx>
        <w:trPr>
          <w:trHeight w:val="187"/>
          <w:jc w:val="center"/>
        </w:trPr>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21D7F" w:rsidRPr="006C1A25" w:rsidP="00621D7F" w14:paraId="7DFD7C50" w14:textId="77777777">
            <w:pPr>
              <w:spacing w:after="0" w:line="240" w:lineRule="auto"/>
              <w:rPr>
                <w:rFonts w:ascii="Arial" w:eastAsia="Calibri" w:hAnsi="Arial" w:cs="Arial"/>
                <w:b/>
                <w:bCs/>
                <w:kern w:val="0"/>
                <w:sz w:val="20"/>
                <w:szCs w:val="20"/>
                <w:lang w:eastAsia="en-US"/>
                <w14:ligatures w14:val="none"/>
              </w:rPr>
            </w:pPr>
            <w:r w:rsidRPr="006C1A25">
              <w:rPr>
                <w:rFonts w:ascii="Arial" w:eastAsia="Times New Roman" w:hAnsi="Arial" w:cs="Arial"/>
                <w:b/>
                <w:bCs/>
                <w:kern w:val="0"/>
                <w:sz w:val="20"/>
                <w:szCs w:val="20"/>
                <w:lang w:eastAsia="en-US"/>
                <w14:ligatures w14:val="none"/>
              </w:rPr>
              <w:t>TOTAL</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rsidR="007923B0" w:rsidRPr="006C1A25" w:rsidP="00BD3BC7" w14:paraId="603B950F" w14:textId="77777777">
            <w:pPr>
              <w:spacing w:after="0" w:line="240" w:lineRule="auto"/>
              <w:jc w:val="center"/>
              <w:rPr>
                <w:rFonts w:ascii="Arial" w:eastAsia="Calibri" w:hAnsi="Arial" w:cs="Arial"/>
                <w:b/>
                <w:bCs/>
                <w:kern w:val="0"/>
                <w:sz w:val="20"/>
                <w:szCs w:val="20"/>
                <w:lang w:eastAsia="en-US"/>
                <w14:ligatures w14:val="none"/>
              </w:rPr>
            </w:pPr>
            <w:r w:rsidRPr="006C1A25">
              <w:rPr>
                <w:rFonts w:ascii="Arial" w:eastAsia="Calibri" w:hAnsi="Arial" w:cs="Arial"/>
                <w:b/>
                <w:bCs/>
                <w:kern w:val="0"/>
                <w:sz w:val="20"/>
                <w:szCs w:val="20"/>
                <w:lang w:eastAsia="en-US"/>
                <w14:ligatures w14:val="none"/>
              </w:rPr>
              <w:t>19,688,586</w:t>
            </w:r>
          </w:p>
          <w:p w:rsidR="00621D7F" w:rsidRPr="006C1A25" w:rsidP="00BD3BC7" w14:paraId="0096F6FD" w14:textId="483B64B5">
            <w:pPr>
              <w:spacing w:after="0" w:line="240" w:lineRule="auto"/>
              <w:jc w:val="center"/>
              <w:rPr>
                <w:rFonts w:ascii="Arial" w:eastAsia="Calibri" w:hAnsi="Arial" w:cs="Arial"/>
                <w:b/>
                <w:bCs/>
                <w:kern w:val="0"/>
                <w:sz w:val="20"/>
                <w:szCs w:val="20"/>
                <w:lang w:eastAsia="en-US"/>
                <w14:ligatures w14:val="none"/>
              </w:rPr>
            </w:pPr>
          </w:p>
        </w:tc>
        <w:tc>
          <w:tcPr>
            <w:tcW w:w="1340" w:type="dxa"/>
            <w:tcBorders>
              <w:top w:val="nil"/>
              <w:left w:val="nil"/>
              <w:bottom w:val="single" w:sz="8" w:space="0" w:color="auto"/>
              <w:right w:val="single" w:sz="8" w:space="0" w:color="auto"/>
            </w:tcBorders>
            <w:tcMar>
              <w:top w:w="0" w:type="dxa"/>
              <w:left w:w="108" w:type="dxa"/>
              <w:bottom w:w="0" w:type="dxa"/>
              <w:right w:w="108" w:type="dxa"/>
            </w:tcMar>
            <w:vAlign w:val="center"/>
          </w:tcPr>
          <w:p w:rsidR="00F24117" w:rsidRPr="006C1A25" w:rsidP="00BD3BC7" w14:paraId="7C5982DF" w14:textId="77777777">
            <w:pPr>
              <w:spacing w:after="0" w:line="240" w:lineRule="auto"/>
              <w:jc w:val="center"/>
              <w:rPr>
                <w:rFonts w:ascii="Arial" w:eastAsia="Calibri" w:hAnsi="Arial" w:cs="Arial"/>
                <w:b/>
                <w:bCs/>
                <w:kern w:val="0"/>
                <w:sz w:val="20"/>
                <w:szCs w:val="20"/>
                <w:lang w:eastAsia="en-US"/>
                <w14:ligatures w14:val="none"/>
              </w:rPr>
            </w:pPr>
            <w:r w:rsidRPr="006C1A25">
              <w:rPr>
                <w:rFonts w:ascii="Arial" w:eastAsia="Calibri" w:hAnsi="Arial" w:cs="Arial"/>
                <w:b/>
                <w:bCs/>
                <w:kern w:val="0"/>
                <w:sz w:val="20"/>
                <w:szCs w:val="20"/>
                <w:lang w:eastAsia="en-US"/>
                <w14:ligatures w14:val="none"/>
              </w:rPr>
              <w:t>4,959,446</w:t>
            </w:r>
          </w:p>
          <w:p w:rsidR="00621D7F" w:rsidRPr="006C1A25" w:rsidP="00BD3BC7" w14:paraId="3A8DE702" w14:textId="109F0E37">
            <w:pPr>
              <w:spacing w:after="0" w:line="240" w:lineRule="auto"/>
              <w:jc w:val="center"/>
              <w:rPr>
                <w:rFonts w:ascii="Arial" w:eastAsia="Calibri" w:hAnsi="Arial" w:cs="Arial"/>
                <w:b/>
                <w:bCs/>
                <w:kern w:val="0"/>
                <w:sz w:val="20"/>
                <w:szCs w:val="20"/>
                <w:lang w:eastAsia="en-US"/>
                <w14:ligatures w14:val="none"/>
              </w:rPr>
            </w:pPr>
          </w:p>
        </w:tc>
        <w:tc>
          <w:tcPr>
            <w:tcW w:w="16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1D7F" w:rsidRPr="006C1A25" w:rsidP="00BD3BC7" w14:paraId="70E3F9D0" w14:textId="77777777">
            <w:pPr>
              <w:spacing w:after="0" w:line="240" w:lineRule="auto"/>
              <w:jc w:val="center"/>
              <w:rPr>
                <w:rFonts w:ascii="Arial" w:eastAsia="Calibri" w:hAnsi="Arial" w:cs="Arial"/>
                <w:b/>
                <w:bCs/>
                <w:strike/>
                <w:kern w:val="0"/>
                <w:sz w:val="20"/>
                <w:szCs w:val="20"/>
                <w:lang w:eastAsia="en-US"/>
                <w14:ligatures w14:val="none"/>
              </w:rPr>
            </w:pP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tcPr>
          <w:p w:rsidR="00621D7F" w:rsidRPr="006C1A25" w:rsidP="00BD3BC7" w14:paraId="74F38DCE" w14:textId="693691FB">
            <w:pPr>
              <w:spacing w:after="0" w:line="240" w:lineRule="auto"/>
              <w:jc w:val="center"/>
              <w:rPr>
                <w:rFonts w:ascii="Arial" w:eastAsia="Calibri" w:hAnsi="Arial" w:cs="Arial"/>
                <w:b/>
                <w:bCs/>
                <w:kern w:val="0"/>
                <w:sz w:val="20"/>
                <w:szCs w:val="20"/>
                <w:lang w:eastAsia="en-US"/>
                <w14:ligatures w14:val="none"/>
              </w:rPr>
            </w:pPr>
            <w:r w:rsidRPr="006C1A25">
              <w:rPr>
                <w:rFonts w:ascii="Arial" w:eastAsia="Times New Roman" w:hAnsi="Arial" w:cs="Arial"/>
                <w:b/>
                <w:bCs/>
                <w:color w:val="000000"/>
                <w:kern w:val="0"/>
                <w:sz w:val="20"/>
                <w:szCs w:val="20"/>
                <w:lang w:eastAsia="en-US"/>
                <w14:ligatures w14:val="none"/>
              </w:rPr>
              <w:t>$</w:t>
            </w:r>
            <w:r w:rsidRPr="006C1A25" w:rsidR="0038298A">
              <w:rPr>
                <w:rFonts w:ascii="Arial" w:eastAsia="Times New Roman" w:hAnsi="Arial" w:cs="Arial"/>
                <w:b/>
                <w:bCs/>
                <w:color w:val="000000"/>
                <w:kern w:val="0"/>
                <w:sz w:val="20"/>
                <w:szCs w:val="20"/>
                <w:lang w:eastAsia="en-US"/>
                <w14:ligatures w14:val="none"/>
              </w:rPr>
              <w:t>11,243,850</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1D7F" w:rsidRPr="006C1A25" w:rsidP="00BD3BC7" w14:paraId="3E9411BF" w14:textId="6D8B2E36">
            <w:pPr>
              <w:spacing w:after="0" w:line="240" w:lineRule="auto"/>
              <w:jc w:val="center"/>
              <w:rPr>
                <w:rFonts w:ascii="Arial" w:eastAsia="Calibri" w:hAnsi="Arial" w:cs="Arial"/>
                <w:b/>
                <w:bCs/>
                <w:kern w:val="0"/>
                <w:sz w:val="20"/>
                <w:szCs w:val="20"/>
                <w:lang w:eastAsia="en-US"/>
                <w14:ligatures w14:val="none"/>
              </w:rPr>
            </w:pPr>
            <w:r w:rsidRPr="006C1A25">
              <w:rPr>
                <w:rFonts w:ascii="Arial" w:eastAsia="Calibri" w:hAnsi="Arial" w:cs="Arial"/>
                <w:b/>
                <w:bCs/>
                <w:kern w:val="0"/>
                <w:sz w:val="20"/>
                <w:szCs w:val="20"/>
                <w:lang w:eastAsia="en-US"/>
                <w14:ligatures w14:val="none"/>
              </w:rPr>
              <w:t>$2</w:t>
            </w:r>
            <w:r w:rsidRPr="006C1A25" w:rsidR="0038298A">
              <w:rPr>
                <w:rFonts w:ascii="Arial" w:eastAsia="Calibri" w:hAnsi="Arial" w:cs="Arial"/>
                <w:b/>
                <w:bCs/>
                <w:kern w:val="0"/>
                <w:sz w:val="20"/>
                <w:szCs w:val="20"/>
                <w:lang w:eastAsia="en-US"/>
                <w14:ligatures w14:val="none"/>
              </w:rPr>
              <w:t>50,200,678</w:t>
            </w:r>
          </w:p>
        </w:tc>
        <w:tc>
          <w:tcPr>
            <w:tcW w:w="1538" w:type="dxa"/>
            <w:tcBorders>
              <w:top w:val="nil"/>
              <w:left w:val="nil"/>
              <w:bottom w:val="single" w:sz="8" w:space="0" w:color="auto"/>
              <w:right w:val="single" w:sz="8" w:space="0" w:color="auto"/>
            </w:tcBorders>
            <w:tcMar>
              <w:top w:w="0" w:type="dxa"/>
              <w:left w:w="108" w:type="dxa"/>
              <w:bottom w:w="0" w:type="dxa"/>
              <w:right w:w="108" w:type="dxa"/>
            </w:tcMar>
            <w:vAlign w:val="center"/>
          </w:tcPr>
          <w:p w:rsidR="00621D7F" w:rsidRPr="006C1A25" w:rsidP="00BD3BC7" w14:paraId="5179943E" w14:textId="258E84DE">
            <w:pPr>
              <w:spacing w:after="0" w:line="240" w:lineRule="auto"/>
              <w:jc w:val="center"/>
              <w:rPr>
                <w:rFonts w:ascii="Arial" w:eastAsia="Calibri" w:hAnsi="Arial" w:cs="Arial"/>
                <w:b/>
                <w:bCs/>
                <w:kern w:val="0"/>
                <w:sz w:val="20"/>
                <w:szCs w:val="20"/>
                <w:lang w:eastAsia="en-US"/>
                <w14:ligatures w14:val="none"/>
              </w:rPr>
            </w:pPr>
            <w:r w:rsidRPr="006C1A25">
              <w:rPr>
                <w:rFonts w:ascii="Arial" w:eastAsia="Calibri" w:hAnsi="Arial" w:cs="Arial"/>
                <w:b/>
                <w:bCs/>
                <w:kern w:val="0"/>
                <w:sz w:val="20"/>
                <w:szCs w:val="20"/>
                <w:lang w:eastAsia="en-US"/>
                <w14:ligatures w14:val="none"/>
              </w:rPr>
              <w:t>$577,139,201</w:t>
            </w:r>
          </w:p>
        </w:tc>
      </w:tr>
    </w:tbl>
    <w:p w:rsidR="00621D7F" w:rsidRPr="00621D7F" w:rsidP="00621D7F" w14:paraId="63539CA7" w14:textId="77777777">
      <w:pPr>
        <w:spacing w:after="0" w:line="240" w:lineRule="auto"/>
        <w:ind w:right="288"/>
        <w:rPr>
          <w:rFonts w:ascii="Arial" w:eastAsia="Times New Roman" w:hAnsi="Arial" w:cs="Arial"/>
          <w:kern w:val="0"/>
          <w:sz w:val="24"/>
          <w:szCs w:val="24"/>
          <w:lang w:eastAsia="en-US"/>
          <w14:ligatures w14:val="none"/>
        </w:rPr>
      </w:pPr>
    </w:p>
    <w:p w:rsidR="00990F2D" w:rsidRPr="00D948BF" w:rsidP="00621D7F" w14:paraId="1F771568" w14:textId="65859120">
      <w:pPr>
        <w:spacing w:after="0" w:line="240" w:lineRule="auto"/>
        <w:ind w:right="288"/>
        <w:rPr>
          <w:rFonts w:ascii="Times New Roman" w:hAnsi="Times New Roman" w:cs="Times New Roman"/>
          <w:sz w:val="24"/>
          <w:szCs w:val="24"/>
        </w:rPr>
      </w:pPr>
      <w:r w:rsidRPr="00621D7F">
        <w:rPr>
          <w:rFonts w:ascii="Arial" w:eastAsia="Times New Roman" w:hAnsi="Arial" w:cs="Arial"/>
          <w:kern w:val="0"/>
          <w:sz w:val="24"/>
          <w:szCs w:val="24"/>
          <w:lang w:eastAsia="en-US"/>
          <w14:ligatures w14:val="none"/>
        </w:rPr>
        <w:t>* Recall from the previous table that the burden for Form I-94 is 8 minutes; the burden for the I-94 website is 4 minutes; the burden for the ESTA website is 13 minutes, and 28 minutes for the ESTA mobile application.</w:t>
      </w:r>
      <w:r w:rsidRPr="008A62B2" w:rsidR="008A62B2">
        <w:rPr>
          <w:rFonts w:ascii="Times New Roman" w:hAnsi="Times New Roman" w:cs="Times New Roman"/>
          <w:sz w:val="24"/>
          <w:szCs w:val="24"/>
        </w:rPr>
        <w:t xml:space="preserve"> </w:t>
      </w:r>
      <w:r w:rsidRPr="005B0CFA" w:rsidR="00752BA6">
        <w:rPr>
          <w:rFonts w:ascii="Arial" w:hAnsi="Arial" w:cs="Arial"/>
          <w:sz w:val="24"/>
          <w:szCs w:val="24"/>
        </w:rPr>
        <w:t>CBP uses the U.S. Department of Transportation’s (DOT) recommended hourly values of travel time savings for intercity, all-purpose travel by air</w:t>
      </w:r>
      <w:r w:rsidRPr="005B0CFA" w:rsidR="00332897">
        <w:rPr>
          <w:rFonts w:ascii="Arial" w:hAnsi="Arial" w:cs="Arial"/>
          <w:sz w:val="24"/>
          <w:szCs w:val="24"/>
        </w:rPr>
        <w:t xml:space="preserve"> and sea</w:t>
      </w:r>
      <w:r w:rsidRPr="005B0CFA" w:rsidR="001E69A0">
        <w:rPr>
          <w:rFonts w:ascii="Arial" w:hAnsi="Arial" w:cs="Arial"/>
          <w:sz w:val="24"/>
          <w:szCs w:val="24"/>
        </w:rPr>
        <w:t xml:space="preserve"> ($6</w:t>
      </w:r>
      <w:r w:rsidRPr="005B0CFA" w:rsidR="0002602C">
        <w:rPr>
          <w:rFonts w:ascii="Arial" w:hAnsi="Arial" w:cs="Arial"/>
          <w:sz w:val="24"/>
          <w:szCs w:val="24"/>
        </w:rPr>
        <w:t>5.69)</w:t>
      </w:r>
      <w:r w:rsidRPr="005B0CFA" w:rsidR="00A50BBF">
        <w:rPr>
          <w:rFonts w:ascii="Arial" w:hAnsi="Arial" w:cs="Arial"/>
          <w:sz w:val="24"/>
          <w:szCs w:val="24"/>
        </w:rPr>
        <w:t>, and land</w:t>
      </w:r>
      <w:r w:rsidRPr="005B0CFA" w:rsidR="00752BA6">
        <w:rPr>
          <w:rFonts w:ascii="Arial" w:hAnsi="Arial" w:cs="Arial"/>
          <w:sz w:val="24"/>
          <w:szCs w:val="24"/>
        </w:rPr>
        <w:t xml:space="preserve"> modes </w:t>
      </w:r>
      <w:r w:rsidRPr="005B0CFA" w:rsidR="0002602C">
        <w:rPr>
          <w:rFonts w:ascii="Arial" w:hAnsi="Arial" w:cs="Arial"/>
          <w:sz w:val="24"/>
          <w:szCs w:val="24"/>
        </w:rPr>
        <w:t>(</w:t>
      </w:r>
      <w:r w:rsidRPr="005B0CFA" w:rsidR="00DA338E">
        <w:rPr>
          <w:rFonts w:ascii="Arial" w:hAnsi="Arial" w:cs="Arial"/>
          <w:sz w:val="24"/>
          <w:szCs w:val="24"/>
        </w:rPr>
        <w:t>$28.75)</w:t>
      </w:r>
      <w:r w:rsidR="00A62C16">
        <w:rPr>
          <w:rFonts w:ascii="Arial" w:hAnsi="Arial" w:cs="Arial"/>
          <w:sz w:val="24"/>
          <w:szCs w:val="24"/>
        </w:rPr>
        <w:t xml:space="preserve"> </w:t>
      </w:r>
      <w:r w:rsidRPr="005B0CFA" w:rsidR="00752BA6">
        <w:rPr>
          <w:rFonts w:ascii="Arial" w:hAnsi="Arial" w:cs="Arial"/>
          <w:sz w:val="24"/>
          <w:szCs w:val="24"/>
        </w:rPr>
        <w:t>by following DOT methodology.</w:t>
      </w:r>
      <w:bookmarkStart w:id="16" w:name="OLE_LINK30"/>
      <w:bookmarkStart w:id="17" w:name="OLE_LINK33"/>
      <w:r>
        <w:rPr>
          <w:rFonts w:ascii="Arial" w:hAnsi="Arial" w:cs="Arial"/>
          <w:sz w:val="24"/>
          <w:szCs w:val="24"/>
          <w:vertAlign w:val="superscript"/>
        </w:rPr>
        <w:footnoteReference w:id="9"/>
      </w:r>
      <w:bookmarkEnd w:id="16"/>
      <w:bookmarkEnd w:id="17"/>
      <w:r>
        <w:rPr>
          <w:rFonts w:ascii="Arial" w:hAnsi="Arial" w:cs="Arial"/>
          <w:sz w:val="24"/>
          <w:szCs w:val="24"/>
          <w:vertAlign w:val="superscript"/>
        </w:rPr>
        <w:footnoteReference w:id="10"/>
      </w:r>
      <w:r>
        <w:rPr>
          <w:rFonts w:ascii="Arial" w:hAnsi="Arial" w:cs="Arial"/>
          <w:sz w:val="24"/>
          <w:szCs w:val="24"/>
          <w:vertAlign w:val="superscript"/>
        </w:rPr>
        <w:footnoteReference w:id="11"/>
      </w:r>
      <w:r w:rsidRPr="005B0CFA" w:rsidR="00C07460">
        <w:rPr>
          <w:rFonts w:ascii="Arial" w:hAnsi="Arial" w:cs="Arial"/>
          <w:bCs/>
          <w:sz w:val="24"/>
          <w:szCs w:val="24"/>
        </w:rPr>
        <w:t xml:space="preserve"> </w:t>
      </w:r>
    </w:p>
    <w:p w:rsidR="00621D7F" w:rsidRPr="00621D7F" w:rsidP="00621D7F" w14:paraId="28713ED7"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There are no record keeping, capital, start-up, or maintenance costs associated with this information collection.       </w:t>
      </w:r>
      <w:r w:rsidRPr="00621D7F">
        <w:rPr>
          <w:rFonts w:ascii="Arial" w:eastAsia="Times New Roman" w:hAnsi="Arial" w:cs="Arial"/>
          <w:b/>
          <w:bCs/>
          <w:kern w:val="0"/>
          <w:sz w:val="24"/>
          <w:szCs w:val="24"/>
          <w:lang w:eastAsia="en-US"/>
          <w14:ligatures w14:val="none"/>
        </w:rPr>
        <w:tab/>
      </w:r>
      <w:r w:rsidRPr="00621D7F">
        <w:rPr>
          <w:rFonts w:ascii="Arial" w:eastAsia="Times New Roman" w:hAnsi="Arial" w:cs="Arial"/>
          <w:b/>
          <w:bCs/>
          <w:kern w:val="0"/>
          <w:sz w:val="24"/>
          <w:szCs w:val="24"/>
          <w:lang w:eastAsia="en-US"/>
          <w14:ligatures w14:val="none"/>
        </w:rPr>
        <w:tab/>
      </w:r>
    </w:p>
    <w:p w:rsidR="00621D7F" w:rsidRPr="00621D7F" w:rsidP="00621D7F" w14:paraId="1B8498B2" w14:textId="77777777">
      <w:pPr>
        <w:spacing w:after="0" w:line="240" w:lineRule="auto"/>
        <w:ind w:left="180" w:firstLine="480"/>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                                     </w:t>
      </w:r>
    </w:p>
    <w:p w:rsidR="00621D7F" w:rsidRPr="00621D7F" w:rsidP="004D4F4C" w14:paraId="48E2AF4B" w14:textId="77777777">
      <w:pPr>
        <w:numPr>
          <w:ilvl w:val="0"/>
          <w:numId w:val="1"/>
        </w:numPr>
        <w:tabs>
          <w:tab w:val="left" w:pos="-1440"/>
        </w:tabs>
        <w:spacing w:after="0" w:line="240" w:lineRule="auto"/>
        <w:ind w:left="0"/>
        <w:contextualSpacing/>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 xml:space="preserve">Provide estimates of annualized cost to the Federal Government.  </w:t>
      </w:r>
    </w:p>
    <w:p w:rsidR="00621D7F" w:rsidRPr="00621D7F" w:rsidP="00621D7F" w14:paraId="3B6BA6CA" w14:textId="77777777">
      <w:pPr>
        <w:spacing w:after="0" w:line="240" w:lineRule="auto"/>
        <w:rPr>
          <w:rFonts w:ascii="Arial" w:eastAsia="Times New Roman" w:hAnsi="Arial" w:cs="Arial"/>
          <w:kern w:val="0"/>
          <w:sz w:val="24"/>
          <w:szCs w:val="24"/>
          <w:lang w:eastAsia="en-US"/>
          <w14:ligatures w14:val="none"/>
        </w:rPr>
      </w:pPr>
    </w:p>
    <w:p w:rsidR="00EB7BF7" w:rsidRPr="00EB7BF7" w:rsidP="00EB7BF7" w14:paraId="348ADAF9" w14:textId="6146FD9D">
      <w:pPr>
        <w:spacing w:after="0" w:line="240" w:lineRule="auto"/>
        <w:rPr>
          <w:rFonts w:ascii="Arial" w:eastAsia="Times New Roman" w:hAnsi="Arial" w:cs="Arial"/>
          <w:kern w:val="0"/>
          <w:sz w:val="24"/>
          <w:szCs w:val="24"/>
          <w:lang w:eastAsia="en-US"/>
          <w14:ligatures w14:val="none"/>
        </w:rPr>
      </w:pPr>
      <w:r w:rsidRPr="00EB7BF7">
        <w:rPr>
          <w:rFonts w:ascii="Arial" w:eastAsia="Times New Roman" w:hAnsi="Arial" w:cs="Arial"/>
          <w:kern w:val="0"/>
          <w:sz w:val="24"/>
          <w:szCs w:val="24"/>
          <w:lang w:eastAsia="en-US"/>
          <w14:ligatures w14:val="none"/>
        </w:rPr>
        <w:t>The total estimated cost to the Federal government is $</w:t>
      </w:r>
      <w:r w:rsidR="00B76548">
        <w:rPr>
          <w:rFonts w:ascii="Arial" w:eastAsia="Times New Roman" w:hAnsi="Arial" w:cs="Arial"/>
          <w:kern w:val="0"/>
          <w:sz w:val="24"/>
          <w:szCs w:val="24"/>
          <w:lang w:eastAsia="en-US"/>
          <w14:ligatures w14:val="none"/>
        </w:rPr>
        <w:t>107,228,862</w:t>
      </w:r>
      <w:r w:rsidRPr="00EB7BF7">
        <w:rPr>
          <w:rFonts w:ascii="Arial" w:eastAsia="Times New Roman" w:hAnsi="Arial" w:cs="Arial"/>
          <w:kern w:val="0"/>
          <w:sz w:val="24"/>
          <w:szCs w:val="24"/>
          <w:lang w:eastAsia="en-US"/>
          <w14:ligatures w14:val="none"/>
        </w:rPr>
        <w:t xml:space="preserve">. </w:t>
      </w:r>
    </w:p>
    <w:p w:rsidR="00EB7BF7" w:rsidRPr="00EB7BF7" w:rsidP="00EB7BF7" w14:paraId="4DFF5C5F" w14:textId="77777777">
      <w:pPr>
        <w:spacing w:after="0" w:line="240" w:lineRule="auto"/>
        <w:rPr>
          <w:rFonts w:ascii="Arial" w:eastAsia="Times New Roman" w:hAnsi="Arial" w:cs="Arial"/>
          <w:kern w:val="0"/>
          <w:sz w:val="24"/>
          <w:szCs w:val="24"/>
          <w:lang w:eastAsia="en-US"/>
          <w14:ligatures w14:val="none"/>
        </w:rPr>
      </w:pPr>
    </w:p>
    <w:p w:rsidR="00EB7BF7" w:rsidRPr="00EB7BF7" w:rsidP="00EB7BF7" w14:paraId="58878127" w14:textId="72CF1E2F">
      <w:pPr>
        <w:spacing w:after="0" w:line="240" w:lineRule="auto"/>
        <w:rPr>
          <w:rFonts w:ascii="Arial" w:eastAsia="Times New Roman" w:hAnsi="Arial" w:cs="Arial"/>
          <w:kern w:val="0"/>
          <w:sz w:val="24"/>
          <w:szCs w:val="24"/>
          <w:lang w:eastAsia="en-US"/>
          <w14:ligatures w14:val="none"/>
        </w:rPr>
      </w:pPr>
      <w:r w:rsidRPr="00EB7BF7">
        <w:rPr>
          <w:rFonts w:ascii="Arial" w:eastAsia="Times New Roman" w:hAnsi="Arial" w:cs="Arial"/>
          <w:kern w:val="0"/>
          <w:sz w:val="24"/>
          <w:szCs w:val="24"/>
          <w:lang w:eastAsia="en-US"/>
          <w14:ligatures w14:val="none"/>
        </w:rPr>
        <w:t>Providing and administering the ESTA system costs the Federal government approximately $13 per application.  These costs are offset by the ESTA administration user fee of $4, which constitutes a transfer from the ESTA applicant to the government. CBP’s estimated total collections of the administrative ESTA fee from 1</w:t>
      </w:r>
      <w:r w:rsidR="00B76548">
        <w:rPr>
          <w:rFonts w:ascii="Arial" w:eastAsia="Times New Roman" w:hAnsi="Arial" w:cs="Arial"/>
          <w:kern w:val="0"/>
          <w:sz w:val="24"/>
          <w:szCs w:val="24"/>
          <w:lang w:eastAsia="en-US"/>
          <w14:ligatures w14:val="none"/>
        </w:rPr>
        <w:t>1</w:t>
      </w:r>
      <w:r w:rsidRPr="00EB7BF7">
        <w:rPr>
          <w:rFonts w:ascii="Arial" w:eastAsia="Times New Roman" w:hAnsi="Arial" w:cs="Arial"/>
          <w:kern w:val="0"/>
          <w:sz w:val="24"/>
          <w:szCs w:val="24"/>
          <w:lang w:eastAsia="en-US"/>
          <w14:ligatures w14:val="none"/>
        </w:rPr>
        <w:t>,</w:t>
      </w:r>
      <w:r w:rsidR="00B76548">
        <w:rPr>
          <w:rFonts w:ascii="Arial" w:eastAsia="Times New Roman" w:hAnsi="Arial" w:cs="Arial"/>
          <w:kern w:val="0"/>
          <w:sz w:val="24"/>
          <w:szCs w:val="24"/>
          <w:lang w:eastAsia="en-US"/>
          <w14:ligatures w14:val="none"/>
        </w:rPr>
        <w:t>914</w:t>
      </w:r>
      <w:r w:rsidRPr="00EB7BF7">
        <w:rPr>
          <w:rFonts w:ascii="Arial" w:eastAsia="Times New Roman" w:hAnsi="Arial" w:cs="Arial"/>
          <w:kern w:val="0"/>
          <w:sz w:val="24"/>
          <w:szCs w:val="24"/>
          <w:lang w:eastAsia="en-US"/>
          <w14:ligatures w14:val="none"/>
        </w:rPr>
        <w:t>,</w:t>
      </w:r>
      <w:r w:rsidR="00B76548">
        <w:rPr>
          <w:rFonts w:ascii="Arial" w:eastAsia="Times New Roman" w:hAnsi="Arial" w:cs="Arial"/>
          <w:kern w:val="0"/>
          <w:sz w:val="24"/>
          <w:szCs w:val="24"/>
          <w:lang w:eastAsia="en-US"/>
          <w14:ligatures w14:val="none"/>
        </w:rPr>
        <w:t xml:space="preserve">318 </w:t>
      </w:r>
      <w:r w:rsidRPr="00EB7BF7">
        <w:rPr>
          <w:rFonts w:ascii="Arial" w:eastAsia="Times New Roman" w:hAnsi="Arial" w:cs="Arial"/>
          <w:kern w:val="0"/>
          <w:sz w:val="24"/>
          <w:szCs w:val="24"/>
          <w:lang w:eastAsia="en-US"/>
          <w14:ligatures w14:val="none"/>
        </w:rPr>
        <w:t>respondents is $</w:t>
      </w:r>
      <w:r w:rsidR="00B76548">
        <w:rPr>
          <w:rFonts w:ascii="Arial" w:eastAsia="Times New Roman" w:hAnsi="Arial" w:cs="Arial"/>
          <w:kern w:val="0"/>
          <w:sz w:val="24"/>
          <w:szCs w:val="24"/>
          <w:lang w:eastAsia="en-US"/>
          <w14:ligatures w14:val="none"/>
        </w:rPr>
        <w:t>107,228,862</w:t>
      </w:r>
      <w:r w:rsidRPr="00EB7BF7">
        <w:rPr>
          <w:rFonts w:ascii="Arial" w:eastAsia="Times New Roman" w:hAnsi="Arial" w:cs="Arial"/>
          <w:kern w:val="0"/>
          <w:sz w:val="24"/>
          <w:szCs w:val="24"/>
          <w:lang w:eastAsia="en-US"/>
          <w14:ligatures w14:val="none"/>
        </w:rPr>
        <w:t>. Any excess collections over the cost to the Federal government represent a transfer from the applicant to the government and are recorded as a cost to the public. CBP is considering updating the regulation to increase ESTA user fee to reflect the cost of the ESTA program.</w:t>
      </w:r>
    </w:p>
    <w:p w:rsidR="00EB7BF7" w:rsidRPr="00EB7BF7" w:rsidP="00EB7BF7" w14:paraId="61728A6F" w14:textId="77777777">
      <w:pPr>
        <w:spacing w:after="0" w:line="240" w:lineRule="auto"/>
        <w:rPr>
          <w:rFonts w:ascii="Arial" w:eastAsia="Times New Roman" w:hAnsi="Arial" w:cs="Arial"/>
          <w:kern w:val="0"/>
          <w:sz w:val="24"/>
          <w:szCs w:val="24"/>
          <w:lang w:eastAsia="en-US"/>
          <w14:ligatures w14:val="none"/>
        </w:rPr>
      </w:pPr>
    </w:p>
    <w:p w:rsidR="00EB7BF7" w:rsidRPr="00EB7BF7" w:rsidP="00EB7BF7" w14:paraId="0235B94B" w14:textId="77777777">
      <w:pPr>
        <w:spacing w:after="0" w:line="240" w:lineRule="auto"/>
        <w:rPr>
          <w:rFonts w:ascii="Arial" w:eastAsia="Times New Roman" w:hAnsi="Arial" w:cs="Arial"/>
          <w:kern w:val="0"/>
          <w:sz w:val="24"/>
          <w:szCs w:val="24"/>
          <w:lang w:eastAsia="en-US"/>
          <w14:ligatures w14:val="none"/>
        </w:rPr>
      </w:pPr>
      <w:r w:rsidRPr="00EB7BF7">
        <w:rPr>
          <w:rFonts w:ascii="Arial" w:eastAsia="Times New Roman" w:hAnsi="Arial" w:cs="Arial"/>
          <w:kern w:val="0"/>
          <w:sz w:val="24"/>
          <w:szCs w:val="24"/>
          <w:lang w:eastAsia="en-US"/>
          <w14:ligatures w14:val="none"/>
        </w:rPr>
        <w:t>Note: $17.00 of the $21.00 ESTA fee is a Travel Promotion Act fee that is not related to the costs of ESTA. In fact, this fee is deposited into an account where it is not available to CBP/DHS. CBP is required to collect this fee, alongside the $4 ESTA fee, by the Travel Promotion Act, as amended.  The $17 fee is a transfer from the traveler to the government and is counted as a cost to the public for the purpose of this collection.</w:t>
      </w:r>
    </w:p>
    <w:p w:rsidR="00EB7BF7" w:rsidRPr="00EB7BF7" w:rsidP="00EB7BF7" w14:paraId="6212141D"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3A584C80" w14:textId="501D5935">
      <w:pPr>
        <w:spacing w:after="0" w:line="240" w:lineRule="auto"/>
        <w:rPr>
          <w:rFonts w:ascii="Arial" w:eastAsia="Times New Roman" w:hAnsi="Arial" w:cs="Arial"/>
          <w:kern w:val="0"/>
          <w:sz w:val="24"/>
          <w:szCs w:val="24"/>
          <w:lang w:eastAsia="en-US"/>
          <w14:ligatures w14:val="none"/>
        </w:rPr>
      </w:pPr>
      <w:r w:rsidRPr="00EB7BF7">
        <w:rPr>
          <w:rFonts w:ascii="Arial" w:eastAsia="Times New Roman" w:hAnsi="Arial" w:cs="Arial"/>
          <w:kern w:val="0"/>
          <w:sz w:val="24"/>
          <w:szCs w:val="24"/>
          <w:lang w:eastAsia="en-US"/>
          <w14:ligatures w14:val="none"/>
        </w:rPr>
        <w:t>Form I-94 costs the Government $6.00 to process multiplied by the number of applications filed (1,782,564) for a total of $10,695,384.  These costs are offset by the Forms I-94 application fees.</w:t>
      </w:r>
      <w:r>
        <w:rPr>
          <w:rFonts w:ascii="Arial" w:eastAsia="Times New Roman" w:hAnsi="Arial" w:cs="Arial"/>
          <w:kern w:val="0"/>
          <w:sz w:val="24"/>
          <w:szCs w:val="24"/>
          <w:vertAlign w:val="superscript"/>
          <w:lang w:eastAsia="en-US"/>
          <w14:ligatures w14:val="none"/>
        </w:rPr>
        <w:footnoteReference w:id="12"/>
      </w:r>
    </w:p>
    <w:p w:rsidR="00621D7F" w:rsidRPr="00621D7F" w:rsidP="004D4F4C" w14:paraId="687BA396" w14:textId="77777777">
      <w:pPr>
        <w:numPr>
          <w:ilvl w:val="0"/>
          <w:numId w:val="1"/>
        </w:numPr>
        <w:tabs>
          <w:tab w:val="left" w:pos="-1440"/>
        </w:tabs>
        <w:spacing w:after="0" w:line="240" w:lineRule="auto"/>
        <w:ind w:left="0"/>
        <w:contextualSpacing/>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 xml:space="preserve">Explain the reasons for any program changes or adjustments reported in Items 12 or 13 of this Statement.    </w:t>
      </w:r>
    </w:p>
    <w:p w:rsidR="00621D7F" w:rsidRPr="00621D7F" w:rsidP="00621D7F" w14:paraId="6A3FB091" w14:textId="77777777">
      <w:pPr>
        <w:spacing w:after="0" w:line="240" w:lineRule="auto"/>
        <w:rPr>
          <w:rFonts w:ascii="Arial" w:eastAsia="Times New Roman" w:hAnsi="Arial" w:cs="Arial"/>
          <w:kern w:val="0"/>
          <w:sz w:val="24"/>
          <w:szCs w:val="24"/>
          <w:lang w:eastAsia="en-US"/>
          <w14:ligatures w14:val="none"/>
        </w:rPr>
      </w:pPr>
    </w:p>
    <w:p w:rsidR="00EB7BF7" w:rsidRPr="00EB7BF7" w:rsidP="00EB7BF7" w14:paraId="10017EE3" w14:textId="77777777">
      <w:pPr>
        <w:spacing w:after="0" w:line="240" w:lineRule="auto"/>
        <w:rPr>
          <w:rFonts w:ascii="Arial" w:eastAsia="Times New Roman" w:hAnsi="Arial" w:cs="Arial"/>
          <w:kern w:val="0"/>
          <w:sz w:val="24"/>
          <w:szCs w:val="24"/>
          <w:lang w:eastAsia="en-US"/>
          <w14:ligatures w14:val="none"/>
        </w:rPr>
      </w:pPr>
      <w:bookmarkStart w:id="24" w:name="OLE_LINK3"/>
      <w:bookmarkStart w:id="25" w:name="OLE_LINK5"/>
      <w:r w:rsidRPr="00EB7BF7">
        <w:rPr>
          <w:rFonts w:ascii="Arial" w:eastAsia="Times New Roman" w:hAnsi="Arial" w:cs="Arial"/>
          <w:kern w:val="0"/>
          <w:sz w:val="24"/>
          <w:szCs w:val="24"/>
          <w:lang w:eastAsia="en-US"/>
          <w14:ligatures w14:val="none"/>
        </w:rPr>
        <w:t xml:space="preserve">The total increase in annual burden hours to this previously approved collection is </w:t>
      </w:r>
      <w:r w:rsidRPr="00EB7BF7">
        <w:rPr>
          <w:rFonts w:ascii="Arial" w:eastAsia="Times New Roman" w:hAnsi="Arial" w:cs="Arial"/>
          <w:b/>
          <w:bCs/>
          <w:kern w:val="0"/>
          <w:sz w:val="24"/>
          <w:szCs w:val="24"/>
          <w:lang w:eastAsia="en-US"/>
          <w14:ligatures w14:val="none"/>
        </w:rPr>
        <w:t>904,865 hours</w:t>
      </w:r>
      <w:r w:rsidRPr="00EB7BF7">
        <w:rPr>
          <w:rFonts w:ascii="Arial" w:eastAsia="Times New Roman" w:hAnsi="Arial" w:cs="Arial"/>
          <w:kern w:val="0"/>
          <w:sz w:val="24"/>
          <w:szCs w:val="24"/>
          <w:lang w:eastAsia="en-US"/>
          <w14:ligatures w14:val="none"/>
        </w:rPr>
        <w:t>; an increase from 4,054,581 hours to 4,959,446 hours.</w:t>
      </w:r>
    </w:p>
    <w:p w:rsidR="00EB7BF7" w:rsidRPr="00EB7BF7" w:rsidP="00EB7BF7" w14:paraId="246D8955" w14:textId="77777777">
      <w:pPr>
        <w:spacing w:after="0" w:line="240" w:lineRule="auto"/>
        <w:rPr>
          <w:rFonts w:ascii="Arial" w:eastAsia="Times New Roman" w:hAnsi="Arial" w:cs="Arial"/>
          <w:kern w:val="0"/>
          <w:sz w:val="24"/>
          <w:szCs w:val="24"/>
          <w:lang w:eastAsia="en-US"/>
          <w14:ligatures w14:val="none"/>
        </w:rPr>
      </w:pPr>
    </w:p>
    <w:p w:rsidR="00EB7BF7" w:rsidRPr="00EB7BF7" w:rsidP="00EB7BF7" w14:paraId="193A4491" w14:textId="10A11D01">
      <w:pPr>
        <w:spacing w:after="0" w:line="240" w:lineRule="auto"/>
        <w:rPr>
          <w:rFonts w:ascii="Arial" w:eastAsia="Times New Roman" w:hAnsi="Arial" w:cs="Arial"/>
          <w:kern w:val="0"/>
          <w:sz w:val="24"/>
          <w:szCs w:val="24"/>
          <w:lang w:eastAsia="en-US"/>
          <w14:ligatures w14:val="none"/>
        </w:rPr>
      </w:pPr>
      <w:r w:rsidRPr="00EB7BF7">
        <w:rPr>
          <w:rFonts w:ascii="Arial" w:eastAsia="Times New Roman" w:hAnsi="Arial" w:cs="Arial"/>
          <w:kern w:val="0"/>
          <w:sz w:val="24"/>
          <w:szCs w:val="24"/>
          <w:lang w:eastAsia="en-US"/>
          <w14:ligatures w14:val="none"/>
        </w:rPr>
        <w:t>There has been an increase in the estimated annual burden hours previously reported for this information collection due to adding the CBP G</w:t>
      </w:r>
      <w:r w:rsidR="004564F1">
        <w:rPr>
          <w:rFonts w:ascii="Arial" w:eastAsia="Times New Roman" w:hAnsi="Arial" w:cs="Arial"/>
          <w:kern w:val="0"/>
          <w:sz w:val="24"/>
          <w:szCs w:val="24"/>
          <w:lang w:eastAsia="en-US"/>
          <w14:ligatures w14:val="none"/>
        </w:rPr>
        <w:t>O</w:t>
      </w:r>
      <w:r w:rsidRPr="00EB7BF7">
        <w:rPr>
          <w:rFonts w:ascii="Arial" w:eastAsia="Times New Roman" w:hAnsi="Arial" w:cs="Arial"/>
          <w:kern w:val="0"/>
          <w:sz w:val="24"/>
          <w:szCs w:val="24"/>
          <w:lang w:eastAsia="en-US"/>
          <w14:ligatures w14:val="none"/>
        </w:rPr>
        <w:t xml:space="preserve"> application as part of the VSRE pilot, an additional collection tool respondents can voluntarily use to report their biometrically confirmed exit. The number of respondents has increased</w:t>
      </w:r>
      <w:r w:rsidR="00FB5609">
        <w:rPr>
          <w:rFonts w:ascii="Arial" w:eastAsia="Times New Roman" w:hAnsi="Arial" w:cs="Arial"/>
          <w:kern w:val="0"/>
          <w:sz w:val="24"/>
          <w:szCs w:val="24"/>
          <w:lang w:eastAsia="en-US"/>
          <w14:ligatures w14:val="none"/>
        </w:rPr>
        <w:t xml:space="preserve"> </w:t>
      </w:r>
      <w:r w:rsidRPr="00EB7BF7">
        <w:rPr>
          <w:rFonts w:ascii="Arial" w:eastAsia="Times New Roman" w:hAnsi="Arial" w:cs="Arial"/>
          <w:kern w:val="0"/>
          <w:sz w:val="24"/>
          <w:szCs w:val="24"/>
          <w:lang w:eastAsia="en-US"/>
          <w14:ligatures w14:val="none"/>
        </w:rPr>
        <w:t>this collection by 600,000,</w:t>
      </w:r>
      <w:r w:rsidR="00AD061E">
        <w:rPr>
          <w:rFonts w:ascii="Arial" w:eastAsia="Times New Roman" w:hAnsi="Arial" w:cs="Arial"/>
          <w:kern w:val="0"/>
          <w:sz w:val="24"/>
          <w:szCs w:val="24"/>
          <w:lang w:eastAsia="en-US"/>
          <w14:ligatures w14:val="none"/>
        </w:rPr>
        <w:t xml:space="preserve"> and</w:t>
      </w:r>
      <w:r w:rsidRPr="00EB7BF7">
        <w:rPr>
          <w:rFonts w:ascii="Arial" w:eastAsia="Times New Roman" w:hAnsi="Arial" w:cs="Arial"/>
          <w:kern w:val="0"/>
          <w:sz w:val="24"/>
          <w:szCs w:val="24"/>
          <w:lang w:eastAsia="en-US"/>
          <w14:ligatures w14:val="none"/>
        </w:rPr>
        <w:t xml:space="preserve"> the annual burden hours </w:t>
      </w:r>
      <w:r w:rsidR="00AD061E">
        <w:rPr>
          <w:rFonts w:ascii="Arial" w:eastAsia="Times New Roman" w:hAnsi="Arial" w:cs="Arial"/>
          <w:kern w:val="0"/>
          <w:sz w:val="24"/>
          <w:szCs w:val="24"/>
          <w:lang w:eastAsia="en-US"/>
          <w14:ligatures w14:val="none"/>
        </w:rPr>
        <w:t>for this collection tool</w:t>
      </w:r>
      <w:r w:rsidR="00FB5609">
        <w:rPr>
          <w:rFonts w:ascii="Arial" w:eastAsia="Times New Roman" w:hAnsi="Arial" w:cs="Arial"/>
          <w:kern w:val="0"/>
          <w:sz w:val="24"/>
          <w:szCs w:val="24"/>
          <w:lang w:eastAsia="en-US"/>
          <w14:ligatures w14:val="none"/>
        </w:rPr>
        <w:t xml:space="preserve"> </w:t>
      </w:r>
      <w:r w:rsidR="00AD061E">
        <w:rPr>
          <w:rFonts w:ascii="Arial" w:eastAsia="Times New Roman" w:hAnsi="Arial" w:cs="Arial"/>
          <w:kern w:val="0"/>
          <w:sz w:val="24"/>
          <w:szCs w:val="24"/>
          <w:lang w:eastAsia="en-US"/>
          <w14:ligatures w14:val="none"/>
        </w:rPr>
        <w:t>(</w:t>
      </w:r>
      <w:r w:rsidR="00FB5609">
        <w:rPr>
          <w:rFonts w:ascii="Arial" w:eastAsia="Times New Roman" w:hAnsi="Arial" w:cs="Arial"/>
          <w:kern w:val="0"/>
          <w:sz w:val="24"/>
          <w:szCs w:val="24"/>
          <w:lang w:eastAsia="en-US"/>
          <w14:ligatures w14:val="none"/>
        </w:rPr>
        <w:t>20,000 hours</w:t>
      </w:r>
      <w:r w:rsidR="00AD061E">
        <w:rPr>
          <w:rFonts w:ascii="Arial" w:eastAsia="Times New Roman" w:hAnsi="Arial" w:cs="Arial"/>
          <w:kern w:val="0"/>
          <w:sz w:val="24"/>
          <w:szCs w:val="24"/>
          <w:lang w:eastAsia="en-US"/>
          <w14:ligatures w14:val="none"/>
        </w:rPr>
        <w:t>) were incorporated into the total annual burden</w:t>
      </w:r>
      <w:r w:rsidRPr="00EB7BF7">
        <w:rPr>
          <w:rFonts w:ascii="Arial" w:eastAsia="Times New Roman" w:hAnsi="Arial" w:cs="Arial"/>
          <w:kern w:val="0"/>
          <w:sz w:val="24"/>
          <w:szCs w:val="24"/>
          <w:lang w:eastAsia="en-US"/>
          <w14:ligatures w14:val="none"/>
        </w:rPr>
        <w:t xml:space="preserve"> accordingly.</w:t>
      </w:r>
    </w:p>
    <w:p w:rsidR="00EB7BF7" w:rsidRPr="00EB7BF7" w:rsidP="00EB7BF7" w14:paraId="6B653B7A" w14:textId="77777777">
      <w:pPr>
        <w:spacing w:after="0" w:line="240" w:lineRule="auto"/>
        <w:rPr>
          <w:rFonts w:ascii="Arial" w:eastAsia="Times New Roman" w:hAnsi="Arial" w:cs="Arial"/>
          <w:kern w:val="0"/>
          <w:sz w:val="24"/>
          <w:szCs w:val="24"/>
          <w:lang w:eastAsia="en-US"/>
          <w14:ligatures w14:val="none"/>
        </w:rPr>
      </w:pPr>
    </w:p>
    <w:p w:rsidR="00EB7BF7" w:rsidRPr="00EB7BF7" w:rsidP="00EB7BF7" w14:paraId="2983F78A" w14:textId="443C6D4A">
      <w:pPr>
        <w:spacing w:after="0" w:line="240" w:lineRule="auto"/>
        <w:rPr>
          <w:rFonts w:ascii="Arial" w:eastAsia="Times New Roman" w:hAnsi="Arial" w:cs="Arial"/>
          <w:kern w:val="0"/>
          <w:sz w:val="24"/>
          <w:szCs w:val="24"/>
          <w:lang w:eastAsia="en-US"/>
          <w14:ligatures w14:val="none"/>
        </w:rPr>
      </w:pPr>
      <w:r w:rsidRPr="00EB7BF7">
        <w:rPr>
          <w:rFonts w:ascii="Arial" w:eastAsia="Times New Roman" w:hAnsi="Arial" w:cs="Arial"/>
          <w:kern w:val="0"/>
          <w:sz w:val="24"/>
          <w:szCs w:val="24"/>
          <w:lang w:eastAsia="en-US"/>
          <w14:ligatures w14:val="none"/>
        </w:rPr>
        <w:t>There has been an increase in the estimated annual burden hours previously reported for the ESTA mobile application, from 183,333 hours to 796,696 hours</w:t>
      </w:r>
      <w:r w:rsidR="009C1C13">
        <w:rPr>
          <w:rFonts w:ascii="Arial" w:eastAsia="Times New Roman" w:hAnsi="Arial" w:cs="Arial"/>
          <w:kern w:val="0"/>
          <w:sz w:val="24"/>
          <w:szCs w:val="24"/>
          <w:lang w:eastAsia="en-US"/>
          <w14:ligatures w14:val="none"/>
        </w:rPr>
        <w:t>, an increase of 613,363 hours</w:t>
      </w:r>
      <w:r w:rsidRPr="00EB7BF7">
        <w:rPr>
          <w:rFonts w:ascii="Arial" w:eastAsia="Times New Roman" w:hAnsi="Arial" w:cs="Arial"/>
          <w:kern w:val="0"/>
          <w:sz w:val="24"/>
          <w:szCs w:val="24"/>
          <w:lang w:eastAsia="en-US"/>
          <w14:ligatures w14:val="none"/>
        </w:rPr>
        <w:t>. This increase is due to the rise in the number of respondents and responses received annually, to reflect current usage and the anticipated burden for the next three years to accommodate additional respondents from VWP additions</w:t>
      </w:r>
      <w:r w:rsidR="008D2A53">
        <w:rPr>
          <w:rFonts w:ascii="Arial" w:eastAsia="Times New Roman" w:hAnsi="Arial" w:cs="Arial"/>
          <w:kern w:val="0"/>
          <w:sz w:val="24"/>
          <w:szCs w:val="24"/>
          <w:lang w:eastAsia="en-US"/>
          <w14:ligatures w14:val="none"/>
        </w:rPr>
        <w:t xml:space="preserve"> including the recent additions of Qatar and Romania</w:t>
      </w:r>
      <w:r w:rsidRPr="00EB7BF7">
        <w:rPr>
          <w:rFonts w:ascii="Arial" w:eastAsia="Times New Roman" w:hAnsi="Arial" w:cs="Arial"/>
          <w:kern w:val="0"/>
          <w:sz w:val="24"/>
          <w:szCs w:val="24"/>
          <w:lang w:eastAsia="en-US"/>
          <w14:ligatures w14:val="none"/>
        </w:rPr>
        <w:t xml:space="preserve">, an increase from 500,000 to 2,172,611. </w:t>
      </w:r>
    </w:p>
    <w:p w:rsidR="00B209BF" w:rsidRPr="00B209BF" w:rsidP="00B209BF" w14:paraId="50024C17" w14:textId="171EA388">
      <w:pPr>
        <w:spacing w:after="0" w:line="240" w:lineRule="auto"/>
        <w:rPr>
          <w:rFonts w:ascii="Arial" w:eastAsia="Times New Roman" w:hAnsi="Arial" w:cs="Arial"/>
          <w:kern w:val="0"/>
          <w:sz w:val="24"/>
          <w:szCs w:val="24"/>
          <w:lang w:eastAsia="en-US"/>
          <w14:ligatures w14:val="none"/>
        </w:rPr>
      </w:pPr>
      <w:r>
        <w:rPr>
          <w:rFonts w:ascii="Arial" w:eastAsia="Times New Roman" w:hAnsi="Arial" w:cs="Arial"/>
          <w:kern w:val="0"/>
          <w:sz w:val="24"/>
          <w:szCs w:val="24"/>
          <w:lang w:eastAsia="en-US"/>
          <w14:ligatures w14:val="none"/>
        </w:rPr>
        <w:t xml:space="preserve">There has been an increase in the estimated annual burden hours previously reported for the ESTA website, from 3,259,100 to </w:t>
      </w:r>
      <w:r w:rsidRPr="00B209BF">
        <w:rPr>
          <w:rFonts w:ascii="Arial" w:eastAsia="Times New Roman" w:hAnsi="Arial" w:cs="Arial"/>
          <w:kern w:val="0"/>
          <w:sz w:val="24"/>
          <w:szCs w:val="24"/>
          <w:lang w:eastAsia="en-US"/>
          <w14:ligatures w14:val="none"/>
        </w:rPr>
        <w:t>3,899,040</w:t>
      </w:r>
      <w:r>
        <w:rPr>
          <w:rFonts w:ascii="Arial" w:eastAsia="Times New Roman" w:hAnsi="Arial" w:cs="Arial"/>
          <w:kern w:val="0"/>
          <w:sz w:val="24"/>
          <w:szCs w:val="24"/>
          <w:lang w:eastAsia="en-US"/>
          <w14:ligatures w14:val="none"/>
        </w:rPr>
        <w:t>, an increase of 639,940 hours.  This increase is due to a revised estimate in the time burden for the collection based on system information on how long it takes to complete the application.</w:t>
      </w:r>
    </w:p>
    <w:p w:rsidR="00EB7BF7" w:rsidRPr="00EB7BF7" w:rsidP="00EB7BF7" w14:paraId="10AC8E9F"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5872E1FC" w14:textId="10F42544">
      <w:pPr>
        <w:spacing w:after="0" w:line="240" w:lineRule="auto"/>
        <w:rPr>
          <w:rFonts w:ascii="Arial" w:eastAsia="Times New Roman" w:hAnsi="Arial" w:cs="Arial"/>
          <w:kern w:val="0"/>
          <w:sz w:val="24"/>
          <w:szCs w:val="24"/>
          <w:lang w:eastAsia="en-US"/>
          <w14:ligatures w14:val="none"/>
        </w:rPr>
      </w:pPr>
      <w:r w:rsidRPr="00EB7BF7">
        <w:rPr>
          <w:rFonts w:ascii="Arial" w:eastAsia="Times New Roman" w:hAnsi="Arial" w:cs="Arial"/>
          <w:kern w:val="0"/>
          <w:sz w:val="24"/>
          <w:szCs w:val="24"/>
          <w:lang w:eastAsia="en-US"/>
          <w14:ligatures w14:val="none"/>
        </w:rPr>
        <w:t>The annual burden for the I-94W collection has been removed, as the number of respondents using a paper I-94W yearly is lower than 10, resulting in a decrease of 368,438 hours for the information collection.</w:t>
      </w:r>
      <w:bookmarkEnd w:id="24"/>
      <w:bookmarkEnd w:id="25"/>
    </w:p>
    <w:p w:rsidR="00621D7F" w:rsidRPr="00621D7F" w:rsidP="00621D7F" w14:paraId="4A5455AA"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  </w:t>
      </w:r>
    </w:p>
    <w:p w:rsidR="00621D7F" w:rsidRPr="004D4F4C" w:rsidP="004D4F4C" w14:paraId="206741C9" w14:textId="2D1F70DF">
      <w:pPr>
        <w:pStyle w:val="ListParagraph"/>
        <w:numPr>
          <w:ilvl w:val="0"/>
          <w:numId w:val="1"/>
        </w:numPr>
        <w:spacing w:after="0" w:line="240" w:lineRule="auto"/>
        <w:ind w:left="0"/>
        <w:rPr>
          <w:rFonts w:ascii="Arial" w:eastAsia="Times New Roman" w:hAnsi="Arial" w:cs="Arial"/>
          <w:kern w:val="0"/>
          <w:sz w:val="24"/>
          <w:szCs w:val="24"/>
          <w:lang w:eastAsia="en-US"/>
          <w14:ligatures w14:val="none"/>
        </w:rPr>
      </w:pPr>
      <w:r w:rsidRPr="004D4F4C">
        <w:rPr>
          <w:rFonts w:ascii="Arial" w:eastAsia="Times New Roman" w:hAnsi="Arial" w:cs="Arial"/>
          <w:b/>
          <w:bCs/>
          <w:kern w:val="0"/>
          <w:sz w:val="24"/>
          <w:szCs w:val="24"/>
          <w:lang w:eastAsia="en-US"/>
          <w14:ligatures w14:val="none"/>
        </w:rPr>
        <w:t>For collection of information whose results will be published, outline plans for tabulation, and publication.</w:t>
      </w:r>
      <w:r w:rsidRPr="004D4F4C">
        <w:rPr>
          <w:rFonts w:ascii="Arial" w:eastAsia="Times New Roman" w:hAnsi="Arial" w:cs="Arial"/>
          <w:kern w:val="0"/>
          <w:sz w:val="24"/>
          <w:szCs w:val="24"/>
          <w:lang w:eastAsia="en-US"/>
          <w14:ligatures w14:val="none"/>
        </w:rPr>
        <w:tab/>
      </w:r>
    </w:p>
    <w:p w:rsidR="00621D7F" w:rsidRPr="00621D7F" w:rsidP="00621D7F" w14:paraId="34538C7E" w14:textId="77777777">
      <w:pPr>
        <w:spacing w:after="0" w:line="240" w:lineRule="auto"/>
        <w:rPr>
          <w:rFonts w:ascii="Arial" w:eastAsia="Times New Roman" w:hAnsi="Arial" w:cs="Arial"/>
          <w:kern w:val="0"/>
          <w:sz w:val="24"/>
          <w:szCs w:val="24"/>
          <w:lang w:eastAsia="en-US"/>
          <w14:ligatures w14:val="none"/>
        </w:rPr>
      </w:pPr>
    </w:p>
    <w:p w:rsidR="00621D7F" w:rsidRPr="00621D7F" w:rsidP="004D4F4C" w14:paraId="04419AC3" w14:textId="77777777">
      <w:pPr>
        <w:spacing w:after="0" w:line="240" w:lineRule="auto"/>
        <w:ind w:left="-144" w:firstLine="144"/>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This information collection will not be published.</w:t>
      </w:r>
    </w:p>
    <w:p w:rsidR="00621D7F" w:rsidRPr="00621D7F" w:rsidP="00621D7F" w14:paraId="63DAEE46" w14:textId="77777777">
      <w:pPr>
        <w:spacing w:after="0" w:line="240" w:lineRule="auto"/>
        <w:rPr>
          <w:rFonts w:ascii="Arial" w:eastAsia="Times New Roman" w:hAnsi="Arial" w:cs="Arial"/>
          <w:kern w:val="0"/>
          <w:sz w:val="24"/>
          <w:szCs w:val="24"/>
          <w:lang w:eastAsia="en-US"/>
          <w14:ligatures w14:val="none"/>
        </w:rPr>
      </w:pPr>
    </w:p>
    <w:p w:rsidR="00621D7F" w:rsidRPr="00E61C44" w:rsidP="00E61C44" w14:paraId="60F3DF8D" w14:textId="6DCA0149">
      <w:pPr>
        <w:pStyle w:val="ListParagraph"/>
        <w:numPr>
          <w:ilvl w:val="0"/>
          <w:numId w:val="1"/>
        </w:numPr>
        <w:spacing w:after="0" w:line="240" w:lineRule="auto"/>
        <w:ind w:left="0"/>
        <w:rPr>
          <w:rFonts w:ascii="Arial" w:eastAsia="Times New Roman" w:hAnsi="Arial" w:cs="Arial"/>
          <w:b/>
          <w:bCs/>
          <w:kern w:val="0"/>
          <w:sz w:val="24"/>
          <w:szCs w:val="24"/>
          <w:lang w:eastAsia="en-US"/>
          <w14:ligatures w14:val="none"/>
        </w:rPr>
      </w:pPr>
      <w:r w:rsidRPr="00E61C44">
        <w:rPr>
          <w:rFonts w:ascii="Arial" w:eastAsia="Times New Roman" w:hAnsi="Arial" w:cs="Arial"/>
          <w:b/>
          <w:bCs/>
          <w:kern w:val="0"/>
          <w:sz w:val="24"/>
          <w:szCs w:val="24"/>
          <w:lang w:eastAsia="en-US"/>
          <w14:ligatures w14:val="none"/>
        </w:rPr>
        <w:t>If seeking approval to not display the expiration date, explain the reasons that displaying the expiration date would be inappropriate.</w:t>
      </w:r>
    </w:p>
    <w:p w:rsidR="00621D7F" w:rsidRPr="00621D7F" w:rsidP="00621D7F" w14:paraId="06D40230" w14:textId="77777777">
      <w:pPr>
        <w:spacing w:after="0" w:line="240" w:lineRule="auto"/>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ab/>
      </w:r>
    </w:p>
    <w:p w:rsidR="00621D7F" w:rsidRPr="00621D7F" w:rsidP="00621D7F" w14:paraId="0E649660" w14:textId="77777777">
      <w:pPr>
        <w:spacing w:after="0" w:line="240" w:lineRule="auto"/>
        <w:ind w:left="-144"/>
        <w:rPr>
          <w:rFonts w:ascii="Arial" w:eastAsia="Times New Roman" w:hAnsi="Arial" w:cs="Arial"/>
          <w:b/>
          <w:bCs/>
          <w:kern w:val="0"/>
          <w:sz w:val="24"/>
          <w:szCs w:val="24"/>
          <w:lang w:eastAsia="en-US"/>
          <w14:ligatures w14:val="none"/>
        </w:rPr>
      </w:pPr>
      <w:r w:rsidRPr="00621D7F">
        <w:rPr>
          <w:rFonts w:ascii="Arial" w:eastAsia="Times New Roman" w:hAnsi="Arial" w:cs="Arial"/>
          <w:kern w:val="0"/>
          <w:sz w:val="24"/>
          <w:szCs w:val="24"/>
          <w:lang w:eastAsia="en-US"/>
          <w14:ligatures w14:val="none"/>
        </w:rPr>
        <w:t>CBP requests not to display the expiration date on these two paper forms because large quantities are stocked at CBP ports and by airlines in 22 languages. However, the expiration date is displayed on the ESTA Application website, Mobile Application and on the I-94 website.</w:t>
      </w:r>
    </w:p>
    <w:p w:rsidR="00621D7F" w:rsidRPr="00621D7F" w:rsidP="00621D7F" w14:paraId="43E9976C" w14:textId="77777777">
      <w:pPr>
        <w:spacing w:after="0" w:line="240" w:lineRule="auto"/>
        <w:rPr>
          <w:rFonts w:ascii="Arial" w:eastAsia="Times New Roman" w:hAnsi="Arial" w:cs="Arial"/>
          <w:b/>
          <w:bCs/>
          <w:kern w:val="0"/>
          <w:sz w:val="24"/>
          <w:szCs w:val="24"/>
          <w:lang w:eastAsia="en-US"/>
          <w14:ligatures w14:val="none"/>
        </w:rPr>
      </w:pPr>
    </w:p>
    <w:p w:rsidR="00621D7F" w:rsidRPr="00E61C44" w:rsidP="00E61C44" w14:paraId="7362ED10" w14:textId="2E86953C">
      <w:pPr>
        <w:pStyle w:val="ListParagraph"/>
        <w:numPr>
          <w:ilvl w:val="0"/>
          <w:numId w:val="1"/>
        </w:numPr>
        <w:spacing w:after="0" w:line="240" w:lineRule="auto"/>
        <w:ind w:left="0"/>
        <w:rPr>
          <w:rFonts w:ascii="Arial" w:eastAsia="Times New Roman" w:hAnsi="Arial" w:cs="Arial"/>
          <w:b/>
          <w:bCs/>
          <w:kern w:val="0"/>
          <w:sz w:val="24"/>
          <w:szCs w:val="24"/>
          <w:lang w:eastAsia="en-US"/>
          <w14:ligatures w14:val="none"/>
        </w:rPr>
      </w:pPr>
      <w:r w:rsidRPr="00E61C44">
        <w:rPr>
          <w:rFonts w:ascii="Arial" w:eastAsia="Times New Roman" w:hAnsi="Arial" w:cs="Arial"/>
          <w:b/>
          <w:bCs/>
          <w:kern w:val="0"/>
          <w:sz w:val="24"/>
          <w:szCs w:val="24"/>
          <w:lang w:eastAsia="en-US"/>
          <w14:ligatures w14:val="none"/>
        </w:rPr>
        <w:t xml:space="preserve">“Certification for Paperwork Reduction Act Submissions.” </w:t>
      </w:r>
    </w:p>
    <w:p w:rsidR="00621D7F" w:rsidRPr="00621D7F" w:rsidP="00621D7F" w14:paraId="352D6F0E" w14:textId="77777777">
      <w:pPr>
        <w:spacing w:after="0" w:line="240" w:lineRule="auto"/>
        <w:ind w:left="120"/>
        <w:rPr>
          <w:rFonts w:ascii="Arial" w:eastAsia="Times New Roman" w:hAnsi="Arial" w:cs="Arial"/>
          <w:kern w:val="0"/>
          <w:sz w:val="24"/>
          <w:szCs w:val="24"/>
          <w:lang w:eastAsia="en-US"/>
          <w14:ligatures w14:val="none"/>
        </w:rPr>
      </w:pPr>
      <w:r w:rsidRPr="00621D7F">
        <w:rPr>
          <w:rFonts w:ascii="Arial" w:eastAsia="Times New Roman" w:hAnsi="Arial" w:cs="Arial"/>
          <w:b/>
          <w:bCs/>
          <w:kern w:val="0"/>
          <w:sz w:val="24"/>
          <w:szCs w:val="24"/>
          <w:lang w:eastAsia="en-US"/>
          <w14:ligatures w14:val="none"/>
        </w:rPr>
        <w:t xml:space="preserve">                               </w:t>
      </w:r>
    </w:p>
    <w:p w:rsidR="00621D7F" w:rsidRPr="00621D7F" w:rsidP="00621D7F" w14:paraId="2B0A49D3" w14:textId="77777777">
      <w:pPr>
        <w:spacing w:after="0" w:line="240" w:lineRule="auto"/>
        <w:ind w:left="-144"/>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CBP does not request an exception to the certification of this information collection.</w:t>
      </w:r>
    </w:p>
    <w:p w:rsidR="00621D7F" w:rsidRPr="00621D7F" w:rsidP="00621D7F" w14:paraId="44BEE00B" w14:textId="77777777">
      <w:pPr>
        <w:spacing w:after="0" w:line="240" w:lineRule="auto"/>
        <w:ind w:left="-144"/>
        <w:rPr>
          <w:rFonts w:ascii="Arial" w:eastAsia="Times New Roman" w:hAnsi="Arial" w:cs="Arial"/>
          <w:kern w:val="0"/>
          <w:sz w:val="24"/>
          <w:szCs w:val="24"/>
          <w:lang w:eastAsia="en-US"/>
          <w14:ligatures w14:val="none"/>
        </w:rPr>
      </w:pPr>
    </w:p>
    <w:p w:rsidR="00621D7F" w:rsidRPr="00621D7F" w:rsidP="00BD3BC7" w14:paraId="69A5EF45" w14:textId="3FA65BCC">
      <w:pPr>
        <w:keepNext/>
        <w:widowControl w:val="0"/>
        <w:spacing w:after="0" w:line="240" w:lineRule="auto"/>
        <w:ind w:left="-1008" w:firstLine="864"/>
        <w:outlineLvl w:val="0"/>
        <w:rPr>
          <w:rFonts w:ascii="Arial" w:eastAsia="Times New Roman" w:hAnsi="Arial" w:cs="Arial"/>
          <w:b/>
          <w:kern w:val="0"/>
          <w:sz w:val="24"/>
          <w:szCs w:val="24"/>
          <w:lang w:eastAsia="en-US"/>
          <w14:ligatures w14:val="none"/>
        </w:rPr>
      </w:pPr>
      <w:r w:rsidRPr="00621D7F">
        <w:rPr>
          <w:rFonts w:ascii="Arial" w:eastAsia="Times New Roman" w:hAnsi="Arial" w:cs="Arial"/>
          <w:b/>
          <w:kern w:val="0"/>
          <w:sz w:val="24"/>
          <w:szCs w:val="24"/>
          <w:lang w:eastAsia="en-US"/>
          <w14:ligatures w14:val="none"/>
        </w:rPr>
        <w:t>B.</w:t>
      </w:r>
      <w:r w:rsidR="006C1A25">
        <w:rPr>
          <w:rFonts w:ascii="Arial" w:eastAsia="Times New Roman" w:hAnsi="Arial" w:cs="Arial"/>
          <w:b/>
          <w:kern w:val="0"/>
          <w:sz w:val="24"/>
          <w:szCs w:val="24"/>
          <w:lang w:eastAsia="en-US"/>
          <w14:ligatures w14:val="none"/>
        </w:rPr>
        <w:t xml:space="preserve"> </w:t>
      </w:r>
      <w:r w:rsidRPr="00621D7F">
        <w:rPr>
          <w:rFonts w:ascii="Arial" w:eastAsia="Times New Roman" w:hAnsi="Arial" w:cs="Arial"/>
          <w:b/>
          <w:kern w:val="0"/>
          <w:sz w:val="24"/>
          <w:szCs w:val="24"/>
          <w:lang w:eastAsia="en-US"/>
          <w14:ligatures w14:val="none"/>
        </w:rPr>
        <w:t>Collection of Information Employing Statistical Methods</w:t>
      </w:r>
    </w:p>
    <w:p w:rsidR="00621D7F" w:rsidRPr="00621D7F" w:rsidP="00621D7F" w14:paraId="1DD90BC6"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2AA57F60" w14:textId="77777777">
      <w:pPr>
        <w:widowControl w:val="0"/>
        <w:spacing w:after="120" w:line="48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No statistical methods were employed.</w:t>
      </w:r>
    </w:p>
    <w:p w:rsidR="00621D7F" w:rsidRPr="00621D7F" w:rsidP="00621D7F" w14:paraId="2A14548D" w14:textId="77777777">
      <w:pPr>
        <w:widowControl w:val="0"/>
        <w:spacing w:after="120" w:line="480" w:lineRule="auto"/>
        <w:rPr>
          <w:rFonts w:ascii="Arial" w:eastAsia="Times New Roman" w:hAnsi="Arial" w:cs="Arial"/>
          <w:kern w:val="0"/>
          <w:sz w:val="24"/>
          <w:szCs w:val="24"/>
          <w:lang w:eastAsia="en-US"/>
          <w14:ligatures w14:val="none"/>
        </w:rPr>
      </w:pPr>
    </w:p>
    <w:p w:rsidR="00621D7F" w14:paraId="41349FE7" w14:textId="77777777"/>
    <w:sectPr w:rsidSect="0019139D">
      <w:headerReference w:type="default" r:id="rId1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1162F" w:rsidP="00621D7F" w14:paraId="35774152" w14:textId="77777777">
      <w:pPr>
        <w:spacing w:after="0" w:line="240" w:lineRule="auto"/>
      </w:pPr>
      <w:r>
        <w:separator/>
      </w:r>
    </w:p>
  </w:footnote>
  <w:footnote w:type="continuationSeparator" w:id="1">
    <w:p w:rsidR="0061162F" w:rsidP="00621D7F" w14:paraId="32349C61" w14:textId="77777777">
      <w:pPr>
        <w:spacing w:after="0" w:line="240" w:lineRule="auto"/>
      </w:pPr>
      <w:r>
        <w:continuationSeparator/>
      </w:r>
    </w:p>
  </w:footnote>
  <w:footnote w:type="continuationNotice" w:id="2">
    <w:p w:rsidR="0061162F" w14:paraId="282A06BA" w14:textId="77777777">
      <w:pPr>
        <w:spacing w:after="0" w:line="240" w:lineRule="auto"/>
      </w:pPr>
    </w:p>
  </w:footnote>
  <w:footnote w:id="3">
    <w:p w:rsidR="003B601F" w:rsidRPr="003B601F" w:rsidP="003B601F" w14:paraId="48693796" w14:textId="77777777">
      <w:pPr>
        <w:rPr>
          <w:rFonts w:ascii="Times New Roman" w:hAnsi="Times New Roman" w:cs="Times New Roman"/>
          <w:kern w:val="0"/>
          <w:sz w:val="20"/>
          <w:szCs w:val="20"/>
          <w:lang w:eastAsia="en-US"/>
          <w14:ligatures w14:val="none"/>
        </w:rPr>
      </w:pPr>
      <w:r w:rsidRPr="005B0CFA">
        <w:rPr>
          <w:rStyle w:val="FootnoteReference"/>
          <w:rFonts w:ascii="Times New Roman" w:hAnsi="Times New Roman" w:cs="Times New Roman"/>
          <w:sz w:val="20"/>
          <w:szCs w:val="20"/>
        </w:rPr>
        <w:footnoteRef/>
      </w:r>
      <w:r w:rsidRPr="005B0CFA">
        <w:rPr>
          <w:rFonts w:ascii="Times New Roman" w:hAnsi="Times New Roman" w:cs="Times New Roman"/>
          <w:sz w:val="20"/>
          <w:szCs w:val="20"/>
        </w:rPr>
        <w:t xml:space="preserve"> Numerous federal statutes require DHS to create an integrated, automated biometric entry and exit system that records the arrival and departure of aliens, compares the biometric data of aliens to verify their identity, and authenticates travel documents presented by such aliens through the comparison of biometrics. These include: section 110 of the Illegal Immigration Reform and Immigrant Responsibility Act of 1996 (IIRIRA), Pub. L. 104-828, 110 Stat. 3009-546, 3009-558; section 2(a) of the Immigration and Naturalization Service Data Management Improvement Act of 2000 (DMIA), Pub. L. 106-215, 114 Stat. 337, 338; section 205 of the Visa Waiver Permanent Program Act of 2000, Pub. L. 106-396, 114 Stat. 1637, 1641; section 414 of the Uniting and Strengthening America by Providing Appropriate Tools Required to Intercept and Obstruct Terrorism Act of 2001 (USA PATRIOT Act), Pub. L. 107-56, 115 Stat. 272, 353; section 302 of the Enhanced Border Security and Visa Entry Reform Act of 2002 (Border Security Act), Pub. L. 107-173, 116 Stat. 543, 552; section 7208 of the Intelligence Reform and Terrorism Prevention Act of 2004 (IRTPA), Pub. L. 108-458, 118 Stat. 3638, 3817; section 711 of the Implementing Recommendations of the 9/11 Commission Act of 2007 (Implementing Recommendations of the 9/11 Commission Act), Pub. L. 110-53, 121 Stat. 266, 338; and section 802 of the Trade Facilitation and Trade Enforcement Act of 2015, Pub. L. 114-125, 130 Stat. 122, 199 (6 U.S.C. 211(c)(10)).</w:t>
      </w:r>
    </w:p>
    <w:p w:rsidR="003B601F" w:rsidP="003B601F" w14:paraId="0786418C" w14:textId="77777777">
      <w:pPr>
        <w:pStyle w:val="FootnoteText"/>
      </w:pPr>
    </w:p>
  </w:footnote>
  <w:footnote w:id="4">
    <w:p w:rsidR="00CC3C54" w:rsidP="00CC3C54" w14:paraId="16728507" w14:textId="77777777">
      <w:pPr>
        <w:pStyle w:val="FootnoteText"/>
      </w:pPr>
      <w:r>
        <w:rPr>
          <w:rStyle w:val="FootnoteReference"/>
        </w:rPr>
        <w:footnoteRef/>
      </w:r>
      <w:r>
        <w:t xml:space="preserve">  All references to “country” or “countries” in the laws authorizing the VWP are read to include Taiwan. </w:t>
      </w:r>
      <w:r>
        <w:rPr>
          <w:i/>
          <w:iCs/>
        </w:rPr>
        <w:t>See</w:t>
      </w:r>
      <w:r>
        <w:t xml:space="preserve"> Taiwan Relations Act of 1979, Public Law 96-8, section 4(b)(1) (codified at 22 U.S.C. 3303(b)(1)) (providing that “[whenever the laws of the United States refer or relate to foreign countries, nations, states, governments, or similar entities, such terms shall include and such laws shall apply with respect to Taiwan”). This is consistent with the United States' one-China policy, under which the United States has maintained unofficial relations with Taiwan since 1979.</w:t>
      </w:r>
    </w:p>
  </w:footnote>
  <w:footnote w:id="5">
    <w:p w:rsidR="00621D7F" w:rsidP="00621D7F" w14:paraId="1FC463F7" w14:textId="164272BC">
      <w:pPr>
        <w:pStyle w:val="FootnoteText"/>
      </w:pPr>
      <w:r>
        <w:rPr>
          <w:rStyle w:val="FootnoteReference"/>
        </w:rPr>
        <w:footnoteRef/>
      </w:r>
      <w:r>
        <w:t xml:space="preserve"> Countries determined by the Secretary of State to have repeatedly provided support for acts of international terrorism are generally designated pursuant to three laws: section </w:t>
      </w:r>
      <w:r w:rsidR="00C73195">
        <w:t>1754(c) of the National Defense Authorization Act for Fiscal Year 2019 (50 U.S.C. 4813)</w:t>
      </w:r>
      <w:r>
        <w:t xml:space="preserve">; section 40 of the Arms Export Control Act (22 U.S.C. 2780); and section 620A of the Foreign Assistance Act of 1961 (22 U.S.C. 2371). </w:t>
      </w:r>
    </w:p>
  </w:footnote>
  <w:footnote w:id="6">
    <w:p w:rsidR="00621D7F" w:rsidP="00621D7F" w14:paraId="4C3BBA1F" w14:textId="77777777">
      <w:pPr>
        <w:pStyle w:val="FootnoteText"/>
      </w:pPr>
      <w:r>
        <w:rPr>
          <w:rStyle w:val="FootnoteReference"/>
        </w:rPr>
        <w:footnoteRef/>
      </w:r>
      <w:r>
        <w:t xml:space="preserve"> The Act contains</w:t>
      </w:r>
      <w:r w:rsidRPr="005E5312">
        <w:t xml:space="preserve"> exceptions for individuals determined by the Secretary of Homeland Security to have been present in these countries, “(i) in order to perform military service in the armed forces of a [VWP] program country; or (ii) in order to carry out official duties as a </w:t>
      </w:r>
      <w:r w:rsidRPr="005E5312">
        <w:t>full time</w:t>
      </w:r>
      <w:r w:rsidRPr="005E5312">
        <w:t xml:space="preserve"> employee of the government of a [VWP] program country.”</w:t>
      </w:r>
      <w:r w:rsidRPr="00F03282">
        <w:rPr>
          <w:rFonts w:ascii="Arial" w:hAnsi="Arial"/>
        </w:rPr>
        <w:t xml:space="preserve"> </w:t>
      </w:r>
      <w:r>
        <w:t xml:space="preserve"> INA § 217</w:t>
      </w:r>
      <w:r w:rsidRPr="00F03282">
        <w:rPr>
          <w:rFonts w:ascii="Arial" w:hAnsi="Arial"/>
        </w:rPr>
        <w:t>(a)(12)(B).</w:t>
      </w:r>
    </w:p>
  </w:footnote>
  <w:footnote w:id="7">
    <w:p w:rsidR="00621D7F" w:rsidRPr="000972C4" w:rsidP="00621D7F" w14:paraId="4A9E73FB" w14:textId="77777777">
      <w:pPr>
        <w:pStyle w:val="FootnoteText"/>
      </w:pPr>
      <w:r w:rsidRPr="000972C4">
        <w:rPr>
          <w:rStyle w:val="FootnoteReference"/>
        </w:rPr>
        <w:footnoteRef/>
      </w:r>
      <w:r w:rsidRPr="000972C4">
        <w:t xml:space="preserve"> CBP may receive</w:t>
      </w:r>
      <w:r>
        <w:t xml:space="preserve"> proof of departure</w:t>
      </w:r>
      <w:r w:rsidRPr="000972C4">
        <w:t xml:space="preserve"> information at a later date in some cases such as through records provided by CBSA or through mailed forms sent in by the traveler.  However, even in these cases, the information can be delayed or inaccurate and CBP has no way to verify the information.  </w:t>
      </w:r>
    </w:p>
  </w:footnote>
  <w:footnote w:id="8">
    <w:p w:rsidR="00621D7F" w:rsidRPr="004C0599" w:rsidP="00621D7F" w14:paraId="3BD43987" w14:textId="39E7BB1E">
      <w:pPr>
        <w:pStyle w:val="FootnoteText"/>
      </w:pPr>
      <w:r w:rsidRPr="004C0599">
        <w:rPr>
          <w:rStyle w:val="FootnoteReference"/>
        </w:rPr>
        <w:footnoteRef/>
      </w:r>
      <w:r w:rsidRPr="00C87C71" w:rsidR="4550B88B">
        <w:t xml:space="preserve"> </w:t>
      </w:r>
      <w:r w:rsidRPr="649A67FC" w:rsidR="4550B88B">
        <w:t xml:space="preserve">The federal statutes and orders requiring DHS to create a biometric entry and exit system to record the arrival and departure of </w:t>
      </w:r>
      <w:r w:rsidR="4550B88B">
        <w:t>aliens</w:t>
      </w:r>
      <w:r w:rsidRPr="649A67FC" w:rsidR="4550B88B">
        <w:t xml:space="preserve"> include, but are not limited to: Section 110 of the Illegal Immigration Reform and Immigrant Responsibility Act of 1996, Public Law 104-208, 110 Stat. 3009-546; Section 2(a) of the Immigration and Naturalization Service Data Management Improvement Act of 2000 (DMIA), Public Law 106-215, 114 Stat. 337; Section 205 of the Visa Waiver Permanent Program Act of 2000, Public Law 106-396, 114 Stat. 1637, 1641; Section 414 of the Uniting and Strengthening America by Providing Appropriate Tools Required to Intercept and Obstruct Terrorism Act of 2001 (USA PATRIOT Act), Public Law 107-56, 115 Stat. 272, 353; Section 302 of the Enhanced Border Security and Visa Entry Reform Act of 2002 (Border Security Act), </w:t>
      </w:r>
      <w:r w:rsidRPr="00C87C71" w:rsidR="4550B88B">
        <w:t>Pub. L. No. 107-173, 116 Stat. 543, 552;</w:t>
      </w:r>
      <w:r w:rsidRPr="649A67FC" w:rsidR="4550B88B">
        <w:t xml:space="preserve"> Section 7208 of the Intelligence Reform and Terrorism Prevention Act of 2004 (IRTPA), Public Law 108-458, 118 Stat. 3638, 3817;</w:t>
      </w:r>
      <w:r w:rsidR="4550B88B">
        <w:rPr>
          <w:bCs/>
        </w:rPr>
        <w:t xml:space="preserve"> </w:t>
      </w:r>
      <w:r w:rsidRPr="649A67FC" w:rsidR="4550B88B">
        <w:t xml:space="preserve">Section 711 of the Implementing Recommendations of the 9/11 Commission Act of 2007, Public Law 110-52, 121 Stat. 266; and </w:t>
      </w:r>
      <w:r w:rsidRPr="00C87C71" w:rsidR="4550B88B">
        <w:t>Section 802 of the Trade Facilitation and Trade Enforcement Act of 2015, Public Law 114-125, 130 Stat. 122, 199 (6 U.S.C. 211(c)(10)).</w:t>
      </w:r>
      <w:r w:rsidRPr="00C87C71" w:rsidR="4550B88B">
        <w:rPr>
          <w:bCs/>
        </w:rPr>
        <w:t xml:space="preserve"> </w:t>
      </w:r>
    </w:p>
  </w:footnote>
  <w:footnote w:id="9">
    <w:p w:rsidR="00752BA6" w:rsidP="00752BA6" w14:paraId="4A49B54C" w14:textId="77777777">
      <w:pPr>
        <w:pStyle w:val="FootnoteText"/>
        <w:rPr>
          <w:sz w:val="18"/>
          <w:szCs w:val="18"/>
        </w:rPr>
      </w:pPr>
      <w:r>
        <w:rPr>
          <w:rStyle w:val="FootnoteReference"/>
          <w:sz w:val="18"/>
          <w:szCs w:val="18"/>
        </w:rPr>
        <w:footnoteRef/>
      </w:r>
      <w:r>
        <w:rPr>
          <w:sz w:val="18"/>
          <w:szCs w:val="18"/>
        </w:rPr>
        <w:t xml:space="preserve"> U.S. Department of Transportation, Office of Transportation Policy.  </w:t>
      </w:r>
      <w:r>
        <w:rPr>
          <w:i/>
          <w:iCs/>
          <w:sz w:val="18"/>
          <w:szCs w:val="18"/>
        </w:rPr>
        <w:t>Benefit-Cost Analysis Guidance for Discretionary Grant Programs</w:t>
      </w:r>
      <w:r>
        <w:rPr>
          <w:sz w:val="18"/>
          <w:szCs w:val="18"/>
        </w:rPr>
        <w:t xml:space="preserve">, “Table A-2: Recommended Hourly Values of Travel Time Savings for Intercity, All-Purpose Travel by Surface.”  December 2022.  Available at: https://www.transportation.gov/sites/dot.gov/files/2023-12/Benefit%20Cost%20Analysis%20Guidance%202024%20Update.pdf.  Original DOT policy is available at https://www.transportation.gov/sites/dot.gov/files/docs/2016%20Revised%20Value%20of%20Travel%20Time%20Guidance.pdf.  Accessed June 17, 2024.  </w:t>
      </w:r>
      <w:bookmarkStart w:id="18" w:name="OLE_LINK47"/>
      <w:bookmarkStart w:id="19" w:name="OLE_LINK28"/>
    </w:p>
    <w:p w:rsidR="00752BA6" w:rsidP="00752BA6" w14:paraId="08BD0C8A" w14:textId="77777777">
      <w:pPr>
        <w:pStyle w:val="FootnoteText"/>
        <w:rPr>
          <w:sz w:val="18"/>
          <w:szCs w:val="18"/>
        </w:rPr>
      </w:pPr>
    </w:p>
    <w:p w:rsidR="00752BA6" w:rsidP="00752BA6" w14:paraId="5796BB23" w14:textId="77777777">
      <w:pPr>
        <w:pStyle w:val="FootnoteText"/>
        <w:rPr>
          <w:sz w:val="18"/>
          <w:szCs w:val="18"/>
        </w:rPr>
      </w:pPr>
      <w:r>
        <w:rPr>
          <w:sz w:val="18"/>
          <w:szCs w:val="18"/>
        </w:rPr>
        <w:t>All-purpose trips are calculated using weighted averages, using distributions of travel by trip purpose on various modes.  Distribution for local travel by surface modes: 88.2% personal, 11.8% business.  Distribution for intercity travel by conventional surface modes: 78.6% personal, 21.4% business.  Distribution for intercity travel by air or high-speed rail: 59.4% personal, 40.6% business.  This follows methodology from the U.S. Department of Transportation's "Benefit-Cost Analysis Guidance for Discretionary Grant Programs".  Available at: https://www.transportation.gov/sites/dot.gov/files/2023-12/Benefit%20Cost%20Analysis%20Guidance%202024%20Update.pdf.  Accessed: June 18, 2024</w:t>
      </w:r>
      <w:bookmarkEnd w:id="18"/>
      <w:r>
        <w:rPr>
          <w:sz w:val="18"/>
          <w:szCs w:val="18"/>
        </w:rPr>
        <w:tab/>
      </w:r>
      <w:bookmarkEnd w:id="19"/>
    </w:p>
  </w:footnote>
  <w:footnote w:id="10">
    <w:p w:rsidR="001374D7" w:rsidP="001374D7" w14:paraId="6F446732" w14:textId="77777777">
      <w:pPr>
        <w:pStyle w:val="FootnoteText"/>
        <w:rPr>
          <w:sz w:val="18"/>
          <w:szCs w:val="18"/>
        </w:rPr>
      </w:pPr>
      <w:r>
        <w:rPr>
          <w:rStyle w:val="FootnoteReference"/>
          <w:sz w:val="18"/>
          <w:szCs w:val="18"/>
        </w:rPr>
        <w:footnoteRef/>
      </w:r>
      <w:r>
        <w:rPr>
          <w:sz w:val="18"/>
          <w:szCs w:val="18"/>
        </w:rPr>
        <w:t xml:space="preserve"> To adjust to 2024 dollars, multiply by the 2022 Q1 - 2024 Q1 percent change in the Bureau of Economic Analysis's Implicit Price Deflators for Gross Domestic Product (124.203/107.668-1).  See “Table 1.1.9. Implicit Price Deflators for Gross Domestic Product,” Line 1 Gross Domestic Product, quarterly.  Bureau of Economic Analysis.  Updated May 30, 2024.  Available at https://apps.bea.gov/iTable/?reqid=19&amp;step=2&amp;isuri=1&amp;categories=survey&amp;_gl=1*175tbc1*_ga*MTEyNTU1Nzc4Ny4xNzE3NTEyMTUw*_ga_J4698JNNFT*MTcxOTQzMDIwNS4xLjEuMTcxOTQzMDIzMi4zMy4wLjA.#eyJhcHBpZCI6MTksInN0ZXBzIjpbMSwyLDNdLCJkYXRhIjpbWyJjYXRlZ29yaWVzIiwiU3VydmV5Il0sWyJOSVBBX1RhYmxlX0xpc3QiLCIxMyJdXX0=  Accessed June 4, 2024.</w:t>
      </w:r>
    </w:p>
  </w:footnote>
  <w:footnote w:id="11">
    <w:p w:rsidR="00C07460" w:rsidP="00C07460" w14:paraId="6B37E8F6" w14:textId="77777777">
      <w:pPr>
        <w:pStyle w:val="FootnoteText"/>
        <w:rPr>
          <w:sz w:val="18"/>
          <w:szCs w:val="18"/>
        </w:rPr>
      </w:pPr>
      <w:r>
        <w:rPr>
          <w:rStyle w:val="FootnoteReference"/>
          <w:sz w:val="18"/>
          <w:szCs w:val="18"/>
        </w:rPr>
        <w:footnoteRef/>
      </w:r>
      <w:bookmarkStart w:id="20" w:name="OLE_LINK21"/>
      <w:r>
        <w:rPr>
          <w:sz w:val="18"/>
          <w:szCs w:val="18"/>
          <w:lang w:val="en"/>
        </w:rPr>
        <w:t> </w:t>
      </w:r>
      <w:bookmarkStart w:id="21" w:name="OLE_LINK52"/>
      <w:bookmarkStart w:id="22" w:name="OLE_LINK53"/>
      <w:r>
        <w:rPr>
          <w:sz w:val="18"/>
          <w:szCs w:val="18"/>
        </w:rPr>
        <w:t xml:space="preserve">U.S. Department of Transportation, Office of Transportation Policy.  </w:t>
      </w:r>
      <w:r>
        <w:rPr>
          <w:i/>
          <w:iCs/>
          <w:sz w:val="18"/>
          <w:szCs w:val="18"/>
        </w:rPr>
        <w:t>Benefit-Cost Analysis Guidance for Discretionary Grant Programs</w:t>
      </w:r>
      <w:r>
        <w:rPr>
          <w:sz w:val="18"/>
          <w:szCs w:val="18"/>
        </w:rPr>
        <w:t xml:space="preserve">, “Table A-2: Recommended Hourly Values of Travel Time Savings for Intercity, All-Purpose Travel by Surface.”  December 2022.  Available at: https://www.transportation.gov/sites/dot.gov/files/2023-12/Benefit%20Cost%20Analysis%20Guidance%202024%20Update.pdf.  Original DOT policy is available at https://www.transportation.gov/sites/dot.gov/files/docs/2016%20Revised%20Value%20of%20Travel%20Time%20Guidance.pdf.  Accessed June 17, 2024.  </w:t>
      </w:r>
      <w:bookmarkEnd w:id="21"/>
    </w:p>
    <w:p w:rsidR="00C07460" w:rsidP="00C07460" w14:paraId="5AF10D71" w14:textId="77777777">
      <w:pPr>
        <w:pStyle w:val="FootnoteText"/>
        <w:rPr>
          <w:sz w:val="18"/>
          <w:szCs w:val="18"/>
        </w:rPr>
      </w:pPr>
    </w:p>
    <w:p w:rsidR="00C07460" w:rsidP="00C07460" w14:paraId="6C9D8D6D" w14:textId="77777777">
      <w:pPr>
        <w:pStyle w:val="FootnoteText"/>
        <w:rPr>
          <w:sz w:val="18"/>
          <w:szCs w:val="18"/>
        </w:rPr>
      </w:pPr>
      <w:r>
        <w:rPr>
          <w:sz w:val="18"/>
          <w:szCs w:val="18"/>
        </w:rPr>
        <w:t>All-purpose trips are calculated using weighted averages, using distributions of travel by trip purpose on various modes.  Distribution for local travel by surface modes: 88.2% personal, 11.8% business.  Distribution for intercity travel by conventional surface modes: 78.6% personal, 21.4% business.  Distribution for intercity travel by air or high-speed rail: 59.4% personal, 40.6% business.  This follows methodology from the U.S. Department of Transportation's "Benefit-Cost Analysis Guidance for Discretionary Grant Programs".  Available at: https://www.transportation.gov/sites/dot.gov/files/2023-12/Benefit%20Cost%20Analysis%20Guidance%202024%20Update.pdf.  Accessed: June 18, 2024</w:t>
      </w:r>
      <w:r>
        <w:rPr>
          <w:sz w:val="18"/>
          <w:szCs w:val="18"/>
        </w:rPr>
        <w:tab/>
      </w:r>
      <w:bookmarkStart w:id="23" w:name="OLE_LINK22"/>
    </w:p>
    <w:p w:rsidR="00C07460" w:rsidP="00C07460" w14:paraId="73478595" w14:textId="77777777">
      <w:pPr>
        <w:pStyle w:val="FootnoteText"/>
        <w:rPr>
          <w:sz w:val="18"/>
          <w:szCs w:val="18"/>
        </w:rPr>
      </w:pPr>
    </w:p>
    <w:p w:rsidR="00C07460" w:rsidP="00C07460" w14:paraId="19DC900E" w14:textId="77777777">
      <w:pPr>
        <w:pStyle w:val="FootnoteText"/>
        <w:rPr>
          <w:sz w:val="18"/>
          <w:szCs w:val="18"/>
          <w:lang w:val="en"/>
        </w:rPr>
      </w:pPr>
      <w:r>
        <w:rPr>
          <w:sz w:val="18"/>
          <w:szCs w:val="18"/>
          <w:lang w:val="en"/>
        </w:rPr>
        <w:t xml:space="preserve">Source for median household income: U.S. Census Bureau.  </w:t>
      </w:r>
      <w:r>
        <w:rPr>
          <w:i/>
          <w:iCs/>
          <w:sz w:val="18"/>
          <w:szCs w:val="18"/>
          <w:lang w:val="en"/>
        </w:rPr>
        <w:t>Income in the United States: 2022</w:t>
      </w:r>
      <w:r>
        <w:rPr>
          <w:sz w:val="18"/>
          <w:szCs w:val="18"/>
          <w:lang w:val="en"/>
        </w:rPr>
        <w:t>, “Table A-1: Income Summary Measures by Selected Characteristics 2021 and 2022”  September 12</w:t>
      </w:r>
      <w:r>
        <w:rPr>
          <w:sz w:val="18"/>
          <w:szCs w:val="18"/>
          <w:vertAlign w:val="superscript"/>
          <w:lang w:val="en"/>
        </w:rPr>
        <w:t>th</w:t>
      </w:r>
      <w:r>
        <w:rPr>
          <w:sz w:val="18"/>
          <w:szCs w:val="18"/>
          <w:lang w:val="en"/>
        </w:rPr>
        <w:t>, 2023.  Annual median household income is divided by 2,080 hours per year to find hourly wage rate.  Available at https://www.census.gov/library/publications/2023/demo/p60-279.html.  Accessed June 18</w:t>
      </w:r>
      <w:r>
        <w:rPr>
          <w:sz w:val="18"/>
          <w:szCs w:val="18"/>
          <w:vertAlign w:val="superscript"/>
          <w:lang w:val="en"/>
        </w:rPr>
        <w:t>th</w:t>
      </w:r>
      <w:r>
        <w:rPr>
          <w:sz w:val="18"/>
          <w:szCs w:val="18"/>
          <w:lang w:val="en"/>
        </w:rPr>
        <w:t>, 2024.</w:t>
      </w:r>
      <w:bookmarkEnd w:id="23"/>
      <w:r>
        <w:rPr>
          <w:sz w:val="18"/>
          <w:szCs w:val="18"/>
          <w:lang w:val="en"/>
        </w:rPr>
        <w:t xml:space="preserve">  </w:t>
      </w:r>
    </w:p>
    <w:p w:rsidR="00C07460" w:rsidP="00C07460" w14:paraId="3D8F245B" w14:textId="77777777">
      <w:pPr>
        <w:pStyle w:val="FootnoteText"/>
        <w:rPr>
          <w:sz w:val="18"/>
          <w:szCs w:val="18"/>
          <w:lang w:val="en"/>
        </w:rPr>
      </w:pPr>
    </w:p>
    <w:p w:rsidR="00C07460" w:rsidP="00C07460" w14:paraId="37728489" w14:textId="77777777">
      <w:pPr>
        <w:pStyle w:val="FootnoteText"/>
        <w:rPr>
          <w:sz w:val="18"/>
          <w:szCs w:val="18"/>
        </w:rPr>
      </w:pPr>
      <w:r>
        <w:rPr>
          <w:sz w:val="18"/>
          <w:szCs w:val="18"/>
        </w:rPr>
        <w:t>Source of median wage rate: U.S. Bureau of Labor Statistics.  Occupational Employment and Wage Statistics, “May 2023 National Occupational Employment and Wage Estimates United States.” Updated April 3, 2024.  Available at https://www.bls.gov/oes/2023/may/oes_nat.htm.  Accessed June 4, 2024.  The total compensation to wages and salaries ratio (</w:t>
      </w:r>
      <w:r>
        <w:rPr>
          <w:color w:val="000000"/>
          <w:sz w:val="18"/>
          <w:szCs w:val="18"/>
        </w:rPr>
        <w:t>1.451582)</w:t>
      </w:r>
      <w:r>
        <w:rPr>
          <w:sz w:val="18"/>
          <w:szCs w:val="18"/>
        </w:rPr>
        <w:t xml:space="preserve"> is equal to the total compensation cost per hour worked for all occupations ($45.42) divided by the wages and salaries cost per hour worked for the same occupation category ($31.29).  See “Table 2. Employer Costs for Employee Compensation for civilian workers by occupational and industry group.” Bureau of Labor Statistics, “Employer Costs for Employee Compensation – December 2023.” Released March 13, 2024.  Available at https://www.bls.gov/news.release/archives/ecec_03132024.pdf.  Accessed June 4, 2024.</w:t>
      </w:r>
      <w:bookmarkEnd w:id="20"/>
      <w:bookmarkEnd w:id="22"/>
    </w:p>
  </w:footnote>
  <w:footnote w:id="12">
    <w:p w:rsidR="00EB7BF7" w:rsidP="00EB7BF7" w14:paraId="4351A2D3" w14:textId="77777777">
      <w:pPr>
        <w:pStyle w:val="FootnoteText"/>
      </w:pPr>
      <w:r>
        <w:rPr>
          <w:rStyle w:val="FootnoteReference"/>
          <w:rFonts w:ascii="Arial" w:hAnsi="Arial" w:cs="Arial"/>
        </w:rPr>
        <w:footnoteRef/>
      </w:r>
      <w:r>
        <w:rPr>
          <w:rFonts w:ascii="Arial" w:hAnsi="Arial" w:cs="Arial"/>
        </w:rPr>
        <w:t xml:space="preserve"> Federal statute requires CBP to deposit these two fee collections into the Land Border Inspection Fee Account, where they are then available only for certain statutorily-enumerated purposes.</w:t>
      </w:r>
      <w:r>
        <w:rPr>
          <w:rFonts w:ascii="Arial" w:hAnsi="Arial" w:cs="Arial"/>
          <w:u w:val="single"/>
        </w:rPr>
        <w:t xml:space="preserve"> See</w:t>
      </w:r>
      <w:r>
        <w:rPr>
          <w:rFonts w:ascii="Arial" w:hAnsi="Arial" w:cs="Arial"/>
        </w:rPr>
        <w:t xml:space="preserve"> 8 U.S.C. § 1356(q)(2)-(3).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b/>
        <w:bCs/>
      </w:rPr>
      <w:id w:val="98381352"/>
      <w:docPartObj>
        <w:docPartGallery w:val="Page Numbers (Top of Page)"/>
        <w:docPartUnique/>
      </w:docPartObj>
    </w:sdtPr>
    <w:sdtEndPr>
      <w:rPr>
        <w:b w:val="0"/>
        <w:bCs w:val="0"/>
      </w:rPr>
    </w:sdtEndPr>
    <w:sdtContent>
      <w:p w:rsidR="00674342" w:rsidRPr="00674342" w:rsidP="00674342" w14:paraId="456280A4" w14:textId="42EF0304">
        <w:pPr>
          <w:pStyle w:val="Header"/>
          <w:rPr>
            <w:b/>
            <w:bCs/>
          </w:rPr>
        </w:pPr>
        <w:r w:rsidRPr="00674342">
          <w:rPr>
            <w:b/>
            <w:bCs/>
          </w:rPr>
          <w:t>OMB No. 1651-0111</w:t>
        </w:r>
      </w:p>
      <w:p w:rsidR="0019139D" w14:paraId="20F1E501" w14:textId="6EEDE65F">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p>
    </w:sdtContent>
  </w:sdt>
  <w:p w:rsidR="0019139D" w14:paraId="33A6D0B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EF06BD"/>
    <w:multiLevelType w:val="hybridMultilevel"/>
    <w:tmpl w:val="8586DAF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19AA3BF1"/>
    <w:multiLevelType w:val="hybridMultilevel"/>
    <w:tmpl w:val="7E78305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DD04505"/>
    <w:multiLevelType w:val="hybridMultilevel"/>
    <w:tmpl w:val="75247B7A"/>
    <w:lvl w:ilvl="0">
      <w:start w:val="12"/>
      <w:numFmt w:val="decimal"/>
      <w:lvlText w:val="%1."/>
      <w:lvlJc w:val="left"/>
      <w:pPr>
        <w:tabs>
          <w:tab w:val="num" w:pos="720"/>
        </w:tabs>
        <w:ind w:left="720" w:hanging="720"/>
      </w:pPr>
      <w:rPr>
        <w:rFonts w:cs="Times New Roman" w:hint="default"/>
        <w:b/>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3">
    <w:nsid w:val="340A1592"/>
    <w:multiLevelType w:val="hybridMultilevel"/>
    <w:tmpl w:val="607843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0A413DE"/>
    <w:multiLevelType w:val="hybridMultilevel"/>
    <w:tmpl w:val="0D7E1ED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416638CD"/>
    <w:multiLevelType w:val="hybridMultilevel"/>
    <w:tmpl w:val="AC48E2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97A17EC"/>
    <w:multiLevelType w:val="hybridMultilevel"/>
    <w:tmpl w:val="BFE0791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5D1822A7"/>
    <w:multiLevelType w:val="hybridMultilevel"/>
    <w:tmpl w:val="49D037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8B07E6B"/>
    <w:multiLevelType w:val="hybridMultilevel"/>
    <w:tmpl w:val="4F7E234A"/>
    <w:lvl w:ilvl="0">
      <w:start w:val="8"/>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79EF1638"/>
    <w:multiLevelType w:val="hybridMultilevel"/>
    <w:tmpl w:val="48FA10D6"/>
    <w:lvl w:ilvl="0">
      <w:start w:val="8"/>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7D31129B"/>
    <w:multiLevelType w:val="hybridMultilevel"/>
    <w:tmpl w:val="950C51E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2000494528">
    <w:abstractNumId w:val="2"/>
  </w:num>
  <w:num w:numId="2" w16cid:durableId="484275739">
    <w:abstractNumId w:val="9"/>
  </w:num>
  <w:num w:numId="3" w16cid:durableId="1009135517">
    <w:abstractNumId w:val="5"/>
  </w:num>
  <w:num w:numId="4" w16cid:durableId="380402094">
    <w:abstractNumId w:val="0"/>
  </w:num>
  <w:num w:numId="5" w16cid:durableId="1594775555">
    <w:abstractNumId w:val="6"/>
  </w:num>
  <w:num w:numId="6" w16cid:durableId="37514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1470539">
    <w:abstractNumId w:val="4"/>
  </w:num>
  <w:num w:numId="8" w16cid:durableId="255134027">
    <w:abstractNumId w:val="7"/>
  </w:num>
  <w:num w:numId="9" w16cid:durableId="1049451251">
    <w:abstractNumId w:val="8"/>
  </w:num>
  <w:num w:numId="10" w16cid:durableId="310211739">
    <w:abstractNumId w:val="3"/>
  </w:num>
  <w:num w:numId="11" w16cid:durableId="1635328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D7F"/>
    <w:rsid w:val="00000CC8"/>
    <w:rsid w:val="00006C7F"/>
    <w:rsid w:val="00007943"/>
    <w:rsid w:val="000104AD"/>
    <w:rsid w:val="000120BD"/>
    <w:rsid w:val="00021572"/>
    <w:rsid w:val="00025105"/>
    <w:rsid w:val="0002602C"/>
    <w:rsid w:val="00032B04"/>
    <w:rsid w:val="0003469C"/>
    <w:rsid w:val="00040D89"/>
    <w:rsid w:val="00041671"/>
    <w:rsid w:val="00045E3E"/>
    <w:rsid w:val="00051E2A"/>
    <w:rsid w:val="000522C2"/>
    <w:rsid w:val="00062FEC"/>
    <w:rsid w:val="0006438E"/>
    <w:rsid w:val="000817A5"/>
    <w:rsid w:val="000829C5"/>
    <w:rsid w:val="00086D41"/>
    <w:rsid w:val="0009111E"/>
    <w:rsid w:val="000972C4"/>
    <w:rsid w:val="000A27AF"/>
    <w:rsid w:val="000A57C4"/>
    <w:rsid w:val="000A634B"/>
    <w:rsid w:val="000B24C8"/>
    <w:rsid w:val="000B5C25"/>
    <w:rsid w:val="000C186C"/>
    <w:rsid w:val="000C292E"/>
    <w:rsid w:val="000C5A59"/>
    <w:rsid w:val="000C75EF"/>
    <w:rsid w:val="000E0D61"/>
    <w:rsid w:val="000E2B24"/>
    <w:rsid w:val="000E7A74"/>
    <w:rsid w:val="000F2425"/>
    <w:rsid w:val="00101706"/>
    <w:rsid w:val="0010415F"/>
    <w:rsid w:val="00104467"/>
    <w:rsid w:val="00110F88"/>
    <w:rsid w:val="00113ACD"/>
    <w:rsid w:val="0012183D"/>
    <w:rsid w:val="00123218"/>
    <w:rsid w:val="0012354A"/>
    <w:rsid w:val="00127217"/>
    <w:rsid w:val="00132585"/>
    <w:rsid w:val="00133E93"/>
    <w:rsid w:val="001374D7"/>
    <w:rsid w:val="001506D6"/>
    <w:rsid w:val="0015319E"/>
    <w:rsid w:val="00170D39"/>
    <w:rsid w:val="00181BF1"/>
    <w:rsid w:val="00182BC8"/>
    <w:rsid w:val="00185148"/>
    <w:rsid w:val="001851EF"/>
    <w:rsid w:val="00187A9E"/>
    <w:rsid w:val="0019139D"/>
    <w:rsid w:val="001945FF"/>
    <w:rsid w:val="00197C22"/>
    <w:rsid w:val="001A7651"/>
    <w:rsid w:val="001B2059"/>
    <w:rsid w:val="001B3151"/>
    <w:rsid w:val="001B4BFF"/>
    <w:rsid w:val="001B75E1"/>
    <w:rsid w:val="001C2B97"/>
    <w:rsid w:val="001C56E5"/>
    <w:rsid w:val="001D227A"/>
    <w:rsid w:val="001D3EFE"/>
    <w:rsid w:val="001D5709"/>
    <w:rsid w:val="001E03E0"/>
    <w:rsid w:val="001E1A6C"/>
    <w:rsid w:val="001E1C95"/>
    <w:rsid w:val="001E69A0"/>
    <w:rsid w:val="001F2B88"/>
    <w:rsid w:val="00201A51"/>
    <w:rsid w:val="00204CF1"/>
    <w:rsid w:val="002066F7"/>
    <w:rsid w:val="00210EAA"/>
    <w:rsid w:val="00221D98"/>
    <w:rsid w:val="00221DEA"/>
    <w:rsid w:val="00225DB5"/>
    <w:rsid w:val="00227410"/>
    <w:rsid w:val="00242887"/>
    <w:rsid w:val="00242EAB"/>
    <w:rsid w:val="002441E1"/>
    <w:rsid w:val="0024798F"/>
    <w:rsid w:val="00255FDF"/>
    <w:rsid w:val="00256A0A"/>
    <w:rsid w:val="00265A48"/>
    <w:rsid w:val="0026F56E"/>
    <w:rsid w:val="002723C5"/>
    <w:rsid w:val="002736D8"/>
    <w:rsid w:val="00277110"/>
    <w:rsid w:val="00277208"/>
    <w:rsid w:val="00284605"/>
    <w:rsid w:val="00291F07"/>
    <w:rsid w:val="0029330A"/>
    <w:rsid w:val="0029794D"/>
    <w:rsid w:val="002A6A72"/>
    <w:rsid w:val="002C1476"/>
    <w:rsid w:val="002D2D2B"/>
    <w:rsid w:val="002E202A"/>
    <w:rsid w:val="002E553D"/>
    <w:rsid w:val="002F01A8"/>
    <w:rsid w:val="002F6458"/>
    <w:rsid w:val="00303BA3"/>
    <w:rsid w:val="00306198"/>
    <w:rsid w:val="00306507"/>
    <w:rsid w:val="00307787"/>
    <w:rsid w:val="003118FB"/>
    <w:rsid w:val="003145E8"/>
    <w:rsid w:val="00317EE3"/>
    <w:rsid w:val="00321EEC"/>
    <w:rsid w:val="00322F80"/>
    <w:rsid w:val="00323750"/>
    <w:rsid w:val="00332897"/>
    <w:rsid w:val="00333644"/>
    <w:rsid w:val="003347D8"/>
    <w:rsid w:val="0035346C"/>
    <w:rsid w:val="00355D30"/>
    <w:rsid w:val="00365AAB"/>
    <w:rsid w:val="003679AA"/>
    <w:rsid w:val="00377C23"/>
    <w:rsid w:val="0038298A"/>
    <w:rsid w:val="00383C71"/>
    <w:rsid w:val="00386E2A"/>
    <w:rsid w:val="003A1D46"/>
    <w:rsid w:val="003A4604"/>
    <w:rsid w:val="003A76EB"/>
    <w:rsid w:val="003B601F"/>
    <w:rsid w:val="003B7CC9"/>
    <w:rsid w:val="003C1255"/>
    <w:rsid w:val="003D0369"/>
    <w:rsid w:val="003D132C"/>
    <w:rsid w:val="003D46F4"/>
    <w:rsid w:val="003D51FD"/>
    <w:rsid w:val="003F132F"/>
    <w:rsid w:val="003F27D0"/>
    <w:rsid w:val="003F512C"/>
    <w:rsid w:val="003F6860"/>
    <w:rsid w:val="003F6E7B"/>
    <w:rsid w:val="003F7475"/>
    <w:rsid w:val="0040011D"/>
    <w:rsid w:val="00400458"/>
    <w:rsid w:val="004004C2"/>
    <w:rsid w:val="004120A5"/>
    <w:rsid w:val="00412649"/>
    <w:rsid w:val="00416097"/>
    <w:rsid w:val="0042017E"/>
    <w:rsid w:val="004231D6"/>
    <w:rsid w:val="00430013"/>
    <w:rsid w:val="0043052E"/>
    <w:rsid w:val="004328B9"/>
    <w:rsid w:val="004535D3"/>
    <w:rsid w:val="004564F1"/>
    <w:rsid w:val="00465949"/>
    <w:rsid w:val="00466846"/>
    <w:rsid w:val="00472383"/>
    <w:rsid w:val="00473F78"/>
    <w:rsid w:val="004821A7"/>
    <w:rsid w:val="0048239A"/>
    <w:rsid w:val="0048366E"/>
    <w:rsid w:val="00483EE9"/>
    <w:rsid w:val="00484561"/>
    <w:rsid w:val="00490DE6"/>
    <w:rsid w:val="004911AA"/>
    <w:rsid w:val="0049516C"/>
    <w:rsid w:val="004A46A2"/>
    <w:rsid w:val="004A62A2"/>
    <w:rsid w:val="004B1ADA"/>
    <w:rsid w:val="004B7040"/>
    <w:rsid w:val="004C0599"/>
    <w:rsid w:val="004C0B54"/>
    <w:rsid w:val="004C30FB"/>
    <w:rsid w:val="004C772B"/>
    <w:rsid w:val="004D0A9D"/>
    <w:rsid w:val="004D4F4C"/>
    <w:rsid w:val="004D73A5"/>
    <w:rsid w:val="004D78C4"/>
    <w:rsid w:val="004D7F58"/>
    <w:rsid w:val="004F1A79"/>
    <w:rsid w:val="004F3166"/>
    <w:rsid w:val="004F45DD"/>
    <w:rsid w:val="004F658B"/>
    <w:rsid w:val="00502984"/>
    <w:rsid w:val="00504135"/>
    <w:rsid w:val="00506D02"/>
    <w:rsid w:val="00513283"/>
    <w:rsid w:val="005214C9"/>
    <w:rsid w:val="00524697"/>
    <w:rsid w:val="005265C4"/>
    <w:rsid w:val="00532E01"/>
    <w:rsid w:val="00534D42"/>
    <w:rsid w:val="0053561F"/>
    <w:rsid w:val="0053778A"/>
    <w:rsid w:val="005430F8"/>
    <w:rsid w:val="005462E7"/>
    <w:rsid w:val="0054755A"/>
    <w:rsid w:val="00555FB1"/>
    <w:rsid w:val="005652F5"/>
    <w:rsid w:val="005670D7"/>
    <w:rsid w:val="00571B70"/>
    <w:rsid w:val="00572AF2"/>
    <w:rsid w:val="00573ADA"/>
    <w:rsid w:val="0057694E"/>
    <w:rsid w:val="0058153F"/>
    <w:rsid w:val="005816A4"/>
    <w:rsid w:val="005824F9"/>
    <w:rsid w:val="005851E9"/>
    <w:rsid w:val="005973E7"/>
    <w:rsid w:val="00597CFD"/>
    <w:rsid w:val="005A0279"/>
    <w:rsid w:val="005A781D"/>
    <w:rsid w:val="005A7970"/>
    <w:rsid w:val="005B0CFA"/>
    <w:rsid w:val="005B1A0C"/>
    <w:rsid w:val="005C5A57"/>
    <w:rsid w:val="005E5312"/>
    <w:rsid w:val="005F73C9"/>
    <w:rsid w:val="006004BF"/>
    <w:rsid w:val="00600FF1"/>
    <w:rsid w:val="006014C9"/>
    <w:rsid w:val="00602729"/>
    <w:rsid w:val="00606713"/>
    <w:rsid w:val="0061162F"/>
    <w:rsid w:val="0061167D"/>
    <w:rsid w:val="00621D7F"/>
    <w:rsid w:val="006275F9"/>
    <w:rsid w:val="0063464D"/>
    <w:rsid w:val="00641566"/>
    <w:rsid w:val="00641861"/>
    <w:rsid w:val="006448C0"/>
    <w:rsid w:val="00645AFD"/>
    <w:rsid w:val="00645E01"/>
    <w:rsid w:val="00653495"/>
    <w:rsid w:val="006540A7"/>
    <w:rsid w:val="00660493"/>
    <w:rsid w:val="0066339A"/>
    <w:rsid w:val="006642D8"/>
    <w:rsid w:val="00670545"/>
    <w:rsid w:val="006707C0"/>
    <w:rsid w:val="00674342"/>
    <w:rsid w:val="0068193B"/>
    <w:rsid w:val="00690DAC"/>
    <w:rsid w:val="00697074"/>
    <w:rsid w:val="006A4076"/>
    <w:rsid w:val="006A7547"/>
    <w:rsid w:val="006B746F"/>
    <w:rsid w:val="006C09FD"/>
    <w:rsid w:val="006C1A25"/>
    <w:rsid w:val="006C2A00"/>
    <w:rsid w:val="006C366B"/>
    <w:rsid w:val="006D02D7"/>
    <w:rsid w:val="006D05FF"/>
    <w:rsid w:val="006D3AEF"/>
    <w:rsid w:val="006F6A05"/>
    <w:rsid w:val="006F6E0E"/>
    <w:rsid w:val="00705D0C"/>
    <w:rsid w:val="0071203F"/>
    <w:rsid w:val="00717EE6"/>
    <w:rsid w:val="00721F87"/>
    <w:rsid w:val="007252CA"/>
    <w:rsid w:val="00733401"/>
    <w:rsid w:val="0074740C"/>
    <w:rsid w:val="00747909"/>
    <w:rsid w:val="0075282F"/>
    <w:rsid w:val="00752BA6"/>
    <w:rsid w:val="00755F1D"/>
    <w:rsid w:val="00755F6C"/>
    <w:rsid w:val="007624D8"/>
    <w:rsid w:val="00766AA4"/>
    <w:rsid w:val="00774379"/>
    <w:rsid w:val="00775BB9"/>
    <w:rsid w:val="00777B9E"/>
    <w:rsid w:val="007827E9"/>
    <w:rsid w:val="007923B0"/>
    <w:rsid w:val="007A2461"/>
    <w:rsid w:val="007A4054"/>
    <w:rsid w:val="007B5A82"/>
    <w:rsid w:val="007B6B23"/>
    <w:rsid w:val="007C30D4"/>
    <w:rsid w:val="007C4314"/>
    <w:rsid w:val="007C6CFE"/>
    <w:rsid w:val="007D609C"/>
    <w:rsid w:val="007D6AC7"/>
    <w:rsid w:val="007E5144"/>
    <w:rsid w:val="007F2AE8"/>
    <w:rsid w:val="007F398D"/>
    <w:rsid w:val="00804BAC"/>
    <w:rsid w:val="008103E9"/>
    <w:rsid w:val="00810911"/>
    <w:rsid w:val="0081150C"/>
    <w:rsid w:val="00815DF0"/>
    <w:rsid w:val="00817089"/>
    <w:rsid w:val="00820BEC"/>
    <w:rsid w:val="00825705"/>
    <w:rsid w:val="00825C0F"/>
    <w:rsid w:val="00827A60"/>
    <w:rsid w:val="00831519"/>
    <w:rsid w:val="00841C4B"/>
    <w:rsid w:val="008432BA"/>
    <w:rsid w:val="00843AFF"/>
    <w:rsid w:val="00846548"/>
    <w:rsid w:val="0084667C"/>
    <w:rsid w:val="008478FB"/>
    <w:rsid w:val="00851921"/>
    <w:rsid w:val="008549C2"/>
    <w:rsid w:val="00855A26"/>
    <w:rsid w:val="00860BCB"/>
    <w:rsid w:val="00864855"/>
    <w:rsid w:val="008675B9"/>
    <w:rsid w:val="0088454A"/>
    <w:rsid w:val="00886385"/>
    <w:rsid w:val="008872F5"/>
    <w:rsid w:val="008904C3"/>
    <w:rsid w:val="008912F8"/>
    <w:rsid w:val="00897791"/>
    <w:rsid w:val="008A26D7"/>
    <w:rsid w:val="008A62B2"/>
    <w:rsid w:val="008A65D0"/>
    <w:rsid w:val="008B045F"/>
    <w:rsid w:val="008B383B"/>
    <w:rsid w:val="008B3FD0"/>
    <w:rsid w:val="008B59BE"/>
    <w:rsid w:val="008B6EA0"/>
    <w:rsid w:val="008C328F"/>
    <w:rsid w:val="008D2A53"/>
    <w:rsid w:val="008E36B5"/>
    <w:rsid w:val="008E3E01"/>
    <w:rsid w:val="008E478C"/>
    <w:rsid w:val="008E4C0F"/>
    <w:rsid w:val="008E538B"/>
    <w:rsid w:val="008F2EAE"/>
    <w:rsid w:val="008F40E7"/>
    <w:rsid w:val="00904842"/>
    <w:rsid w:val="00905DFC"/>
    <w:rsid w:val="00915B8B"/>
    <w:rsid w:val="00927A14"/>
    <w:rsid w:val="00930D1E"/>
    <w:rsid w:val="009312C3"/>
    <w:rsid w:val="00931813"/>
    <w:rsid w:val="00934E5F"/>
    <w:rsid w:val="0094390C"/>
    <w:rsid w:val="00951562"/>
    <w:rsid w:val="009625E0"/>
    <w:rsid w:val="00963306"/>
    <w:rsid w:val="0096462E"/>
    <w:rsid w:val="00964994"/>
    <w:rsid w:val="00966F97"/>
    <w:rsid w:val="009816DB"/>
    <w:rsid w:val="00981738"/>
    <w:rsid w:val="00990F2D"/>
    <w:rsid w:val="009B2B21"/>
    <w:rsid w:val="009C1C13"/>
    <w:rsid w:val="009C5932"/>
    <w:rsid w:val="009D1B93"/>
    <w:rsid w:val="009D214D"/>
    <w:rsid w:val="009D4914"/>
    <w:rsid w:val="009E596E"/>
    <w:rsid w:val="009E65B3"/>
    <w:rsid w:val="009F1462"/>
    <w:rsid w:val="009F36B0"/>
    <w:rsid w:val="00A004D6"/>
    <w:rsid w:val="00A02DB5"/>
    <w:rsid w:val="00A04CD7"/>
    <w:rsid w:val="00A04E8E"/>
    <w:rsid w:val="00A1232B"/>
    <w:rsid w:val="00A13E89"/>
    <w:rsid w:val="00A27DA5"/>
    <w:rsid w:val="00A320BA"/>
    <w:rsid w:val="00A3218F"/>
    <w:rsid w:val="00A33E81"/>
    <w:rsid w:val="00A37973"/>
    <w:rsid w:val="00A42D2D"/>
    <w:rsid w:val="00A43DAC"/>
    <w:rsid w:val="00A50BBF"/>
    <w:rsid w:val="00A53DCF"/>
    <w:rsid w:val="00A540C2"/>
    <w:rsid w:val="00A56A1E"/>
    <w:rsid w:val="00A60BBC"/>
    <w:rsid w:val="00A62C16"/>
    <w:rsid w:val="00A70F87"/>
    <w:rsid w:val="00A82915"/>
    <w:rsid w:val="00A9297C"/>
    <w:rsid w:val="00A92F40"/>
    <w:rsid w:val="00AA1ED4"/>
    <w:rsid w:val="00AA3F82"/>
    <w:rsid w:val="00AA4844"/>
    <w:rsid w:val="00AB3C50"/>
    <w:rsid w:val="00AB52EE"/>
    <w:rsid w:val="00AC3651"/>
    <w:rsid w:val="00AC6698"/>
    <w:rsid w:val="00AD061E"/>
    <w:rsid w:val="00AD1004"/>
    <w:rsid w:val="00AE3BE9"/>
    <w:rsid w:val="00AE5AF6"/>
    <w:rsid w:val="00B01C9A"/>
    <w:rsid w:val="00B070E5"/>
    <w:rsid w:val="00B1143C"/>
    <w:rsid w:val="00B1454F"/>
    <w:rsid w:val="00B209BF"/>
    <w:rsid w:val="00B20F8A"/>
    <w:rsid w:val="00B305E6"/>
    <w:rsid w:val="00B4405D"/>
    <w:rsid w:val="00B45B07"/>
    <w:rsid w:val="00B46EF2"/>
    <w:rsid w:val="00B53C88"/>
    <w:rsid w:val="00B564B7"/>
    <w:rsid w:val="00B648CC"/>
    <w:rsid w:val="00B7005F"/>
    <w:rsid w:val="00B76548"/>
    <w:rsid w:val="00B7776A"/>
    <w:rsid w:val="00B81130"/>
    <w:rsid w:val="00B84AA8"/>
    <w:rsid w:val="00B873BB"/>
    <w:rsid w:val="00B91B96"/>
    <w:rsid w:val="00B944EE"/>
    <w:rsid w:val="00B95439"/>
    <w:rsid w:val="00B964B7"/>
    <w:rsid w:val="00B9695D"/>
    <w:rsid w:val="00BA0C61"/>
    <w:rsid w:val="00BA57DA"/>
    <w:rsid w:val="00BA719A"/>
    <w:rsid w:val="00BA732A"/>
    <w:rsid w:val="00BB43E5"/>
    <w:rsid w:val="00BB5304"/>
    <w:rsid w:val="00BC25E3"/>
    <w:rsid w:val="00BC3133"/>
    <w:rsid w:val="00BD04BE"/>
    <w:rsid w:val="00BD08E4"/>
    <w:rsid w:val="00BD3BC7"/>
    <w:rsid w:val="00BD484F"/>
    <w:rsid w:val="00BE7A9E"/>
    <w:rsid w:val="00BE7FE8"/>
    <w:rsid w:val="00BF08E2"/>
    <w:rsid w:val="00BF1E74"/>
    <w:rsid w:val="00C07460"/>
    <w:rsid w:val="00C16DF5"/>
    <w:rsid w:val="00C16E62"/>
    <w:rsid w:val="00C20D40"/>
    <w:rsid w:val="00C365A6"/>
    <w:rsid w:val="00C3727B"/>
    <w:rsid w:val="00C3782D"/>
    <w:rsid w:val="00C55893"/>
    <w:rsid w:val="00C64670"/>
    <w:rsid w:val="00C65D72"/>
    <w:rsid w:val="00C65F83"/>
    <w:rsid w:val="00C73195"/>
    <w:rsid w:val="00C75340"/>
    <w:rsid w:val="00C87C0A"/>
    <w:rsid w:val="00C87C71"/>
    <w:rsid w:val="00C91B07"/>
    <w:rsid w:val="00C92C4D"/>
    <w:rsid w:val="00C94B1B"/>
    <w:rsid w:val="00CA083F"/>
    <w:rsid w:val="00CA7A7E"/>
    <w:rsid w:val="00CB5BD6"/>
    <w:rsid w:val="00CC1F77"/>
    <w:rsid w:val="00CC2B8E"/>
    <w:rsid w:val="00CC3C54"/>
    <w:rsid w:val="00CC40DC"/>
    <w:rsid w:val="00CC6F04"/>
    <w:rsid w:val="00CD706E"/>
    <w:rsid w:val="00CD7F63"/>
    <w:rsid w:val="00CF0A5E"/>
    <w:rsid w:val="00CF13CB"/>
    <w:rsid w:val="00CF2F69"/>
    <w:rsid w:val="00CF4117"/>
    <w:rsid w:val="00CF43CE"/>
    <w:rsid w:val="00CF47CF"/>
    <w:rsid w:val="00CF6FB7"/>
    <w:rsid w:val="00D07FA4"/>
    <w:rsid w:val="00D13882"/>
    <w:rsid w:val="00D16EFF"/>
    <w:rsid w:val="00D21863"/>
    <w:rsid w:val="00D2638F"/>
    <w:rsid w:val="00D31D78"/>
    <w:rsid w:val="00D3267E"/>
    <w:rsid w:val="00D3386E"/>
    <w:rsid w:val="00D36EC8"/>
    <w:rsid w:val="00D36F8A"/>
    <w:rsid w:val="00D42BE1"/>
    <w:rsid w:val="00D47AFD"/>
    <w:rsid w:val="00D5190B"/>
    <w:rsid w:val="00D53BF4"/>
    <w:rsid w:val="00D55A72"/>
    <w:rsid w:val="00D571B8"/>
    <w:rsid w:val="00D62D2D"/>
    <w:rsid w:val="00D767C6"/>
    <w:rsid w:val="00D768B9"/>
    <w:rsid w:val="00D911A7"/>
    <w:rsid w:val="00D925B9"/>
    <w:rsid w:val="00D948BF"/>
    <w:rsid w:val="00DA338E"/>
    <w:rsid w:val="00DB3180"/>
    <w:rsid w:val="00DB6B58"/>
    <w:rsid w:val="00DB70F5"/>
    <w:rsid w:val="00DC52D5"/>
    <w:rsid w:val="00DD5033"/>
    <w:rsid w:val="00DD70CC"/>
    <w:rsid w:val="00DE0AC2"/>
    <w:rsid w:val="00E0073C"/>
    <w:rsid w:val="00E03898"/>
    <w:rsid w:val="00E0673E"/>
    <w:rsid w:val="00E07097"/>
    <w:rsid w:val="00E30014"/>
    <w:rsid w:val="00E35C88"/>
    <w:rsid w:val="00E36173"/>
    <w:rsid w:val="00E365CA"/>
    <w:rsid w:val="00E4078C"/>
    <w:rsid w:val="00E42209"/>
    <w:rsid w:val="00E45776"/>
    <w:rsid w:val="00E50C89"/>
    <w:rsid w:val="00E61C44"/>
    <w:rsid w:val="00E653FF"/>
    <w:rsid w:val="00E65B39"/>
    <w:rsid w:val="00E67AE1"/>
    <w:rsid w:val="00E7072A"/>
    <w:rsid w:val="00E717AE"/>
    <w:rsid w:val="00E72678"/>
    <w:rsid w:val="00E75434"/>
    <w:rsid w:val="00E76880"/>
    <w:rsid w:val="00E9054D"/>
    <w:rsid w:val="00E940EC"/>
    <w:rsid w:val="00E94F84"/>
    <w:rsid w:val="00EA04B1"/>
    <w:rsid w:val="00EB7BF7"/>
    <w:rsid w:val="00EC4128"/>
    <w:rsid w:val="00ED594B"/>
    <w:rsid w:val="00EE1A69"/>
    <w:rsid w:val="00EE1D74"/>
    <w:rsid w:val="00EE484B"/>
    <w:rsid w:val="00EE4C49"/>
    <w:rsid w:val="00EE67C5"/>
    <w:rsid w:val="00F015B6"/>
    <w:rsid w:val="00F01F57"/>
    <w:rsid w:val="00F03282"/>
    <w:rsid w:val="00F05A2B"/>
    <w:rsid w:val="00F15C22"/>
    <w:rsid w:val="00F21D92"/>
    <w:rsid w:val="00F24117"/>
    <w:rsid w:val="00F25819"/>
    <w:rsid w:val="00F3149D"/>
    <w:rsid w:val="00F31F79"/>
    <w:rsid w:val="00F330C4"/>
    <w:rsid w:val="00F34D4B"/>
    <w:rsid w:val="00F37D5D"/>
    <w:rsid w:val="00F518FA"/>
    <w:rsid w:val="00F53D84"/>
    <w:rsid w:val="00F61459"/>
    <w:rsid w:val="00F61EBC"/>
    <w:rsid w:val="00F6295E"/>
    <w:rsid w:val="00F67387"/>
    <w:rsid w:val="00F87EBC"/>
    <w:rsid w:val="00F909C1"/>
    <w:rsid w:val="00F90C56"/>
    <w:rsid w:val="00F91A6A"/>
    <w:rsid w:val="00F97B68"/>
    <w:rsid w:val="00FA3C74"/>
    <w:rsid w:val="00FA53A3"/>
    <w:rsid w:val="00FA7AF2"/>
    <w:rsid w:val="00FB3D7E"/>
    <w:rsid w:val="00FB5609"/>
    <w:rsid w:val="00FB66D9"/>
    <w:rsid w:val="00FB6CE2"/>
    <w:rsid w:val="00FC06DB"/>
    <w:rsid w:val="00FC2557"/>
    <w:rsid w:val="00FD5B7A"/>
    <w:rsid w:val="00FE2AB1"/>
    <w:rsid w:val="00FE2B27"/>
    <w:rsid w:val="00FF0541"/>
    <w:rsid w:val="00FF47A7"/>
    <w:rsid w:val="00FF70FA"/>
    <w:rsid w:val="010B38B3"/>
    <w:rsid w:val="0154569C"/>
    <w:rsid w:val="02396414"/>
    <w:rsid w:val="023B707B"/>
    <w:rsid w:val="02826150"/>
    <w:rsid w:val="02BB4B69"/>
    <w:rsid w:val="038C16BF"/>
    <w:rsid w:val="03A6B365"/>
    <w:rsid w:val="0453A441"/>
    <w:rsid w:val="046BD63C"/>
    <w:rsid w:val="0501B546"/>
    <w:rsid w:val="05864A09"/>
    <w:rsid w:val="060F7C28"/>
    <w:rsid w:val="062FC713"/>
    <w:rsid w:val="06443529"/>
    <w:rsid w:val="068FEDED"/>
    <w:rsid w:val="06AC0B47"/>
    <w:rsid w:val="06B89A14"/>
    <w:rsid w:val="06D01307"/>
    <w:rsid w:val="07204EDA"/>
    <w:rsid w:val="079253D4"/>
    <w:rsid w:val="07C21ABE"/>
    <w:rsid w:val="07FD5183"/>
    <w:rsid w:val="08460ADD"/>
    <w:rsid w:val="08C73592"/>
    <w:rsid w:val="097D8671"/>
    <w:rsid w:val="09829359"/>
    <w:rsid w:val="0987336F"/>
    <w:rsid w:val="09B35D5B"/>
    <w:rsid w:val="0A62D02C"/>
    <w:rsid w:val="0A6EAA37"/>
    <w:rsid w:val="0A758AD5"/>
    <w:rsid w:val="0AAE317B"/>
    <w:rsid w:val="0AF8B5A6"/>
    <w:rsid w:val="0C40ACEB"/>
    <w:rsid w:val="0C504905"/>
    <w:rsid w:val="0CDAC36E"/>
    <w:rsid w:val="0CE7BB2B"/>
    <w:rsid w:val="0D5252D3"/>
    <w:rsid w:val="0ECAAFD1"/>
    <w:rsid w:val="0F08040E"/>
    <w:rsid w:val="0F7FB845"/>
    <w:rsid w:val="0FA34842"/>
    <w:rsid w:val="0FBC9C0D"/>
    <w:rsid w:val="103751A2"/>
    <w:rsid w:val="106BD460"/>
    <w:rsid w:val="10E0C94A"/>
    <w:rsid w:val="10FB774C"/>
    <w:rsid w:val="1105BC9C"/>
    <w:rsid w:val="114A94CD"/>
    <w:rsid w:val="1207E3A0"/>
    <w:rsid w:val="124917A8"/>
    <w:rsid w:val="126E5F26"/>
    <w:rsid w:val="12C933AD"/>
    <w:rsid w:val="13155686"/>
    <w:rsid w:val="132E00D2"/>
    <w:rsid w:val="13482FF3"/>
    <w:rsid w:val="138C053D"/>
    <w:rsid w:val="141526E0"/>
    <w:rsid w:val="14285E06"/>
    <w:rsid w:val="1457D98F"/>
    <w:rsid w:val="147D0E80"/>
    <w:rsid w:val="14CD7431"/>
    <w:rsid w:val="14D27062"/>
    <w:rsid w:val="15655402"/>
    <w:rsid w:val="157910E5"/>
    <w:rsid w:val="15FB4739"/>
    <w:rsid w:val="16320325"/>
    <w:rsid w:val="167A1B98"/>
    <w:rsid w:val="17004234"/>
    <w:rsid w:val="1728326E"/>
    <w:rsid w:val="174C0D44"/>
    <w:rsid w:val="18085E31"/>
    <w:rsid w:val="181C766A"/>
    <w:rsid w:val="182CDDC9"/>
    <w:rsid w:val="184FA498"/>
    <w:rsid w:val="187AE352"/>
    <w:rsid w:val="188C936E"/>
    <w:rsid w:val="18BA5FA8"/>
    <w:rsid w:val="18E5DF7F"/>
    <w:rsid w:val="18F5C332"/>
    <w:rsid w:val="195D2EB6"/>
    <w:rsid w:val="19C13CFB"/>
    <w:rsid w:val="1A2A436A"/>
    <w:rsid w:val="1A41CD24"/>
    <w:rsid w:val="1A4B627E"/>
    <w:rsid w:val="1A8F2568"/>
    <w:rsid w:val="1AEED91A"/>
    <w:rsid w:val="1AFD57EE"/>
    <w:rsid w:val="1B1BA50E"/>
    <w:rsid w:val="1B67C1DE"/>
    <w:rsid w:val="1B852BD7"/>
    <w:rsid w:val="1BFF9D78"/>
    <w:rsid w:val="1C412410"/>
    <w:rsid w:val="1CB6A83B"/>
    <w:rsid w:val="1CEF9525"/>
    <w:rsid w:val="1D20B6C2"/>
    <w:rsid w:val="1D87E484"/>
    <w:rsid w:val="1DADFBD8"/>
    <w:rsid w:val="1DF55F5D"/>
    <w:rsid w:val="1E0802D1"/>
    <w:rsid w:val="1E706C8A"/>
    <w:rsid w:val="1F5E1208"/>
    <w:rsid w:val="2006FDD1"/>
    <w:rsid w:val="2007D2C9"/>
    <w:rsid w:val="204950D2"/>
    <w:rsid w:val="20C1976C"/>
    <w:rsid w:val="21F168CA"/>
    <w:rsid w:val="227D4EFB"/>
    <w:rsid w:val="22A41BAC"/>
    <w:rsid w:val="22E91FEC"/>
    <w:rsid w:val="23A2FE19"/>
    <w:rsid w:val="23EFAFF5"/>
    <w:rsid w:val="2431B236"/>
    <w:rsid w:val="2481208B"/>
    <w:rsid w:val="24FAB849"/>
    <w:rsid w:val="2504A853"/>
    <w:rsid w:val="255E3666"/>
    <w:rsid w:val="2636AA3B"/>
    <w:rsid w:val="264C2EC7"/>
    <w:rsid w:val="27A24745"/>
    <w:rsid w:val="28009EEB"/>
    <w:rsid w:val="292DB391"/>
    <w:rsid w:val="29831FF0"/>
    <w:rsid w:val="29A53200"/>
    <w:rsid w:val="29C0DF26"/>
    <w:rsid w:val="29D1A941"/>
    <w:rsid w:val="2A4372B3"/>
    <w:rsid w:val="2B2534B8"/>
    <w:rsid w:val="2B34DE9C"/>
    <w:rsid w:val="2B4E6B5C"/>
    <w:rsid w:val="2B6ACFE9"/>
    <w:rsid w:val="2B8EE64F"/>
    <w:rsid w:val="2D5A9CA0"/>
    <w:rsid w:val="2DFCC4C7"/>
    <w:rsid w:val="2E122F17"/>
    <w:rsid w:val="2E1D051A"/>
    <w:rsid w:val="2E1D06D2"/>
    <w:rsid w:val="2E434371"/>
    <w:rsid w:val="2E7796C5"/>
    <w:rsid w:val="2F4D7383"/>
    <w:rsid w:val="2F512A45"/>
    <w:rsid w:val="2F545077"/>
    <w:rsid w:val="2F821865"/>
    <w:rsid w:val="2FAB972E"/>
    <w:rsid w:val="2FDCDBDE"/>
    <w:rsid w:val="309C1072"/>
    <w:rsid w:val="32022E15"/>
    <w:rsid w:val="33383014"/>
    <w:rsid w:val="33AE070E"/>
    <w:rsid w:val="3457F52D"/>
    <w:rsid w:val="3483EBA1"/>
    <w:rsid w:val="3489069C"/>
    <w:rsid w:val="35C0CE1D"/>
    <w:rsid w:val="35CCB860"/>
    <w:rsid w:val="35E93731"/>
    <w:rsid w:val="36137933"/>
    <w:rsid w:val="37136594"/>
    <w:rsid w:val="37173BDE"/>
    <w:rsid w:val="374AA2C5"/>
    <w:rsid w:val="38099580"/>
    <w:rsid w:val="3851C358"/>
    <w:rsid w:val="38B2F831"/>
    <w:rsid w:val="390F4876"/>
    <w:rsid w:val="3972B9E2"/>
    <w:rsid w:val="39B41160"/>
    <w:rsid w:val="39C8EA7C"/>
    <w:rsid w:val="39EFFC1C"/>
    <w:rsid w:val="39FAC4B4"/>
    <w:rsid w:val="3A017865"/>
    <w:rsid w:val="3A2F60A7"/>
    <w:rsid w:val="3A3E3E3E"/>
    <w:rsid w:val="3A4AFB65"/>
    <w:rsid w:val="3A5BB339"/>
    <w:rsid w:val="3A60940E"/>
    <w:rsid w:val="3BDE7509"/>
    <w:rsid w:val="3C8379B2"/>
    <w:rsid w:val="3CC3270F"/>
    <w:rsid w:val="3CF8AEF1"/>
    <w:rsid w:val="3D98A489"/>
    <w:rsid w:val="3DC3B91A"/>
    <w:rsid w:val="3DD71F37"/>
    <w:rsid w:val="3DEDB018"/>
    <w:rsid w:val="3EA06A0F"/>
    <w:rsid w:val="3EAB6F12"/>
    <w:rsid w:val="3F0EA8DF"/>
    <w:rsid w:val="3F63013B"/>
    <w:rsid w:val="3FFB8462"/>
    <w:rsid w:val="4005F185"/>
    <w:rsid w:val="402FB74E"/>
    <w:rsid w:val="4047C134"/>
    <w:rsid w:val="407E1D6F"/>
    <w:rsid w:val="40E6ADFA"/>
    <w:rsid w:val="410A22C4"/>
    <w:rsid w:val="410F3493"/>
    <w:rsid w:val="4187B609"/>
    <w:rsid w:val="41B55776"/>
    <w:rsid w:val="428EEAC4"/>
    <w:rsid w:val="42BB8A55"/>
    <w:rsid w:val="437A47C5"/>
    <w:rsid w:val="4405AAC2"/>
    <w:rsid w:val="44181A5B"/>
    <w:rsid w:val="444EAEC8"/>
    <w:rsid w:val="449E37CD"/>
    <w:rsid w:val="4516D2E8"/>
    <w:rsid w:val="4550B88B"/>
    <w:rsid w:val="45D863EB"/>
    <w:rsid w:val="4622D44C"/>
    <w:rsid w:val="468C44E1"/>
    <w:rsid w:val="46A96643"/>
    <w:rsid w:val="46BF17EA"/>
    <w:rsid w:val="46FB693A"/>
    <w:rsid w:val="46FEBBC3"/>
    <w:rsid w:val="478B29AB"/>
    <w:rsid w:val="482D53D6"/>
    <w:rsid w:val="482EEE5A"/>
    <w:rsid w:val="4972241A"/>
    <w:rsid w:val="4A981779"/>
    <w:rsid w:val="4ACEAB7C"/>
    <w:rsid w:val="4AF49FC2"/>
    <w:rsid w:val="4B204A88"/>
    <w:rsid w:val="4C4C7990"/>
    <w:rsid w:val="4C526130"/>
    <w:rsid w:val="4CB9BFC4"/>
    <w:rsid w:val="4D259C45"/>
    <w:rsid w:val="4D31348B"/>
    <w:rsid w:val="4D60CD43"/>
    <w:rsid w:val="4D6FF73A"/>
    <w:rsid w:val="4D7DBA69"/>
    <w:rsid w:val="4D8D9161"/>
    <w:rsid w:val="4D8E9D14"/>
    <w:rsid w:val="4E1EB87E"/>
    <w:rsid w:val="4EA102AD"/>
    <w:rsid w:val="4F1B75C9"/>
    <w:rsid w:val="4F2B5E91"/>
    <w:rsid w:val="4F736D2D"/>
    <w:rsid w:val="4FC4BB36"/>
    <w:rsid w:val="5040EC0A"/>
    <w:rsid w:val="50632B6A"/>
    <w:rsid w:val="509DE4D6"/>
    <w:rsid w:val="50B83231"/>
    <w:rsid w:val="50E6BB6C"/>
    <w:rsid w:val="511F0671"/>
    <w:rsid w:val="5232F68B"/>
    <w:rsid w:val="525DA0FD"/>
    <w:rsid w:val="52B7F2C1"/>
    <w:rsid w:val="5350EC63"/>
    <w:rsid w:val="539FF220"/>
    <w:rsid w:val="5413BD9B"/>
    <w:rsid w:val="54446D41"/>
    <w:rsid w:val="54AF1D56"/>
    <w:rsid w:val="5593A366"/>
    <w:rsid w:val="55F73FEA"/>
    <w:rsid w:val="567FEBAF"/>
    <w:rsid w:val="5743B446"/>
    <w:rsid w:val="576F5703"/>
    <w:rsid w:val="5795DADA"/>
    <w:rsid w:val="57A4150B"/>
    <w:rsid w:val="588642D5"/>
    <w:rsid w:val="58F9DF0D"/>
    <w:rsid w:val="59108E26"/>
    <w:rsid w:val="592011D8"/>
    <w:rsid w:val="5934A1BB"/>
    <w:rsid w:val="5A06B77C"/>
    <w:rsid w:val="5A6064FE"/>
    <w:rsid w:val="5AE8A1F4"/>
    <w:rsid w:val="5AFF8093"/>
    <w:rsid w:val="5C923ED5"/>
    <w:rsid w:val="5D168C90"/>
    <w:rsid w:val="5D1B1543"/>
    <w:rsid w:val="5D53488D"/>
    <w:rsid w:val="5D58AA19"/>
    <w:rsid w:val="5D747A8A"/>
    <w:rsid w:val="5ECEC46F"/>
    <w:rsid w:val="60353CED"/>
    <w:rsid w:val="6048ABE2"/>
    <w:rsid w:val="6072187B"/>
    <w:rsid w:val="608B7184"/>
    <w:rsid w:val="60985E9C"/>
    <w:rsid w:val="60CCF84A"/>
    <w:rsid w:val="617F022D"/>
    <w:rsid w:val="61B12050"/>
    <w:rsid w:val="61CFB744"/>
    <w:rsid w:val="61EF90EF"/>
    <w:rsid w:val="61F2C272"/>
    <w:rsid w:val="6210076D"/>
    <w:rsid w:val="6222DD7F"/>
    <w:rsid w:val="6227DB01"/>
    <w:rsid w:val="6363862A"/>
    <w:rsid w:val="636E6AD9"/>
    <w:rsid w:val="637505E9"/>
    <w:rsid w:val="6390D821"/>
    <w:rsid w:val="63913274"/>
    <w:rsid w:val="63BD1C33"/>
    <w:rsid w:val="63D6823D"/>
    <w:rsid w:val="63F56C4F"/>
    <w:rsid w:val="6466017F"/>
    <w:rsid w:val="64698E03"/>
    <w:rsid w:val="649A67FC"/>
    <w:rsid w:val="64A8864E"/>
    <w:rsid w:val="6507E42F"/>
    <w:rsid w:val="6522D69E"/>
    <w:rsid w:val="65FBCC8A"/>
    <w:rsid w:val="66229F3A"/>
    <w:rsid w:val="66AB4034"/>
    <w:rsid w:val="66AC3FF3"/>
    <w:rsid w:val="67337C3E"/>
    <w:rsid w:val="67D28CA9"/>
    <w:rsid w:val="68FB0A97"/>
    <w:rsid w:val="695DCD5E"/>
    <w:rsid w:val="698BC0CE"/>
    <w:rsid w:val="69D3629A"/>
    <w:rsid w:val="6A0809BD"/>
    <w:rsid w:val="6A398E45"/>
    <w:rsid w:val="6A806564"/>
    <w:rsid w:val="6B61111D"/>
    <w:rsid w:val="6B7D1499"/>
    <w:rsid w:val="6B897D7C"/>
    <w:rsid w:val="6BE5C8AB"/>
    <w:rsid w:val="6C0033F0"/>
    <w:rsid w:val="6CF14D90"/>
    <w:rsid w:val="6CFD9305"/>
    <w:rsid w:val="6D2F0299"/>
    <w:rsid w:val="6D317772"/>
    <w:rsid w:val="6E1368C5"/>
    <w:rsid w:val="6E4FB77E"/>
    <w:rsid w:val="6E73ECE7"/>
    <w:rsid w:val="6EB41EAA"/>
    <w:rsid w:val="6F15544C"/>
    <w:rsid w:val="6F809677"/>
    <w:rsid w:val="6F85ED78"/>
    <w:rsid w:val="704C62E2"/>
    <w:rsid w:val="70FDDE7E"/>
    <w:rsid w:val="7104DB32"/>
    <w:rsid w:val="7118F2F7"/>
    <w:rsid w:val="71C20FFF"/>
    <w:rsid w:val="72569C20"/>
    <w:rsid w:val="729CBC0F"/>
    <w:rsid w:val="72C41547"/>
    <w:rsid w:val="72F44099"/>
    <w:rsid w:val="73A6AA2B"/>
    <w:rsid w:val="73FB9AA6"/>
    <w:rsid w:val="74D91BE6"/>
    <w:rsid w:val="75341F0A"/>
    <w:rsid w:val="75AABB0E"/>
    <w:rsid w:val="765EB079"/>
    <w:rsid w:val="76B56CB1"/>
    <w:rsid w:val="7702BC64"/>
    <w:rsid w:val="774C90A9"/>
    <w:rsid w:val="774E201A"/>
    <w:rsid w:val="77992933"/>
    <w:rsid w:val="780E5FF2"/>
    <w:rsid w:val="78865C03"/>
    <w:rsid w:val="78AC09A9"/>
    <w:rsid w:val="7906D44D"/>
    <w:rsid w:val="797677FC"/>
    <w:rsid w:val="79881E5D"/>
    <w:rsid w:val="7A316AB5"/>
    <w:rsid w:val="7A9083EF"/>
    <w:rsid w:val="7AAE83C0"/>
    <w:rsid w:val="7AF509DC"/>
    <w:rsid w:val="7B3187F9"/>
    <w:rsid w:val="7B4DF4BA"/>
    <w:rsid w:val="7B4E18FA"/>
    <w:rsid w:val="7B9C2C9D"/>
    <w:rsid w:val="7C1F03C8"/>
    <w:rsid w:val="7C546AE8"/>
    <w:rsid w:val="7C63341A"/>
    <w:rsid w:val="7C7B9C96"/>
    <w:rsid w:val="7C7EE77E"/>
    <w:rsid w:val="7CA9B1D2"/>
    <w:rsid w:val="7CABFA50"/>
    <w:rsid w:val="7D0DB8E1"/>
    <w:rsid w:val="7D5D0E6B"/>
    <w:rsid w:val="7DA5152A"/>
    <w:rsid w:val="7E03A956"/>
    <w:rsid w:val="7E75417C"/>
    <w:rsid w:val="7EA729AC"/>
    <w:rsid w:val="7EC48615"/>
    <w:rsid w:val="7F131D5A"/>
    <w:rsid w:val="7F234161"/>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76A1D3D9"/>
  <w15:chartTrackingRefBased/>
  <w15:docId w15:val="{1216FE8C-F68A-49A4-B907-EA24F5732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621D7F"/>
    <w:rPr>
      <w:rFonts w:cs="Times New Roman"/>
      <w:sz w:val="16"/>
      <w:szCs w:val="16"/>
    </w:rPr>
  </w:style>
  <w:style w:type="paragraph" w:styleId="CommentText">
    <w:name w:val="annotation text"/>
    <w:basedOn w:val="Normal"/>
    <w:link w:val="CommentTextChar"/>
    <w:uiPriority w:val="99"/>
    <w:rsid w:val="00621D7F"/>
    <w:pPr>
      <w:spacing w:after="0" w:line="240" w:lineRule="auto"/>
    </w:pPr>
    <w:rPr>
      <w:rFonts w:ascii="Times New Roman" w:eastAsia="Times New Roman" w:hAnsi="Times New Roman" w:cs="Times New Roman"/>
      <w:kern w:val="0"/>
      <w:sz w:val="20"/>
      <w:szCs w:val="20"/>
      <w:lang w:eastAsia="en-US"/>
      <w14:ligatures w14:val="none"/>
    </w:rPr>
  </w:style>
  <w:style w:type="character" w:customStyle="1" w:styleId="CommentTextChar">
    <w:name w:val="Comment Text Char"/>
    <w:basedOn w:val="DefaultParagraphFont"/>
    <w:link w:val="CommentText"/>
    <w:uiPriority w:val="99"/>
    <w:rsid w:val="00621D7F"/>
    <w:rPr>
      <w:rFonts w:ascii="Times New Roman" w:eastAsia="Times New Roman" w:hAnsi="Times New Roman" w:cs="Times New Roman"/>
      <w:kern w:val="0"/>
      <w:sz w:val="20"/>
      <w:szCs w:val="20"/>
      <w:lang w:eastAsia="en-US"/>
      <w14:ligatures w14:val="none"/>
    </w:rPr>
  </w:style>
  <w:style w:type="table" w:styleId="TableGrid">
    <w:name w:val="Table Grid"/>
    <w:basedOn w:val="TableNormal"/>
    <w:uiPriority w:val="39"/>
    <w:rsid w:val="00621D7F"/>
    <w:pPr>
      <w:widowControl w:val="0"/>
      <w:spacing w:after="0" w:line="240" w:lineRule="auto"/>
    </w:pPr>
    <w:rPr>
      <w:rFonts w:ascii="Times New Roman" w:eastAsia="Times New Roman" w:hAnsi="Times New Roman"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21D7F"/>
    <w:rPr>
      <w:rFonts w:cs="Times New Roman"/>
      <w:color w:val="0000FF"/>
      <w:u w:val="single"/>
    </w:rPr>
  </w:style>
  <w:style w:type="paragraph" w:styleId="FootnoteText">
    <w:name w:val="footnote text"/>
    <w:basedOn w:val="Normal"/>
    <w:link w:val="FootnoteTextChar"/>
    <w:semiHidden/>
    <w:unhideWhenUsed/>
    <w:rsid w:val="00621D7F"/>
    <w:pPr>
      <w:spacing w:after="0" w:line="240" w:lineRule="auto"/>
    </w:pPr>
    <w:rPr>
      <w:rFonts w:ascii="Times New Roman" w:eastAsia="Times New Roman" w:hAnsi="Times New Roman" w:cs="Times New Roman"/>
      <w:kern w:val="0"/>
      <w:sz w:val="20"/>
      <w:szCs w:val="20"/>
      <w:lang w:eastAsia="en-US"/>
      <w14:ligatures w14:val="none"/>
    </w:rPr>
  </w:style>
  <w:style w:type="character" w:customStyle="1" w:styleId="FootnoteTextChar">
    <w:name w:val="Footnote Text Char"/>
    <w:basedOn w:val="DefaultParagraphFont"/>
    <w:link w:val="FootnoteText"/>
    <w:semiHidden/>
    <w:rsid w:val="00621D7F"/>
    <w:rPr>
      <w:rFonts w:ascii="Times New Roman" w:eastAsia="Times New Roman" w:hAnsi="Times New Roman" w:cs="Times New Roman"/>
      <w:kern w:val="0"/>
      <w:sz w:val="20"/>
      <w:szCs w:val="20"/>
      <w:lang w:eastAsia="en-US"/>
      <w14:ligatures w14:val="none"/>
    </w:rPr>
  </w:style>
  <w:style w:type="character" w:styleId="FootnoteReference">
    <w:name w:val="footnote reference"/>
    <w:basedOn w:val="DefaultParagraphFont"/>
    <w:uiPriority w:val="99"/>
    <w:semiHidden/>
    <w:unhideWhenUsed/>
    <w:rsid w:val="00621D7F"/>
    <w:rPr>
      <w:vertAlign w:val="superscript"/>
    </w:rPr>
  </w:style>
  <w:style w:type="character" w:customStyle="1" w:styleId="cf01">
    <w:name w:val="cf01"/>
    <w:basedOn w:val="DefaultParagraphFont"/>
    <w:rsid w:val="00621D7F"/>
    <w:rPr>
      <w:rFonts w:ascii="Segoe UI" w:hAnsi="Segoe UI" w:cs="Segoe UI" w:hint="default"/>
      <w:sz w:val="18"/>
      <w:szCs w:val="18"/>
    </w:rPr>
  </w:style>
  <w:style w:type="paragraph" w:customStyle="1" w:styleId="pf0">
    <w:name w:val="pf0"/>
    <w:basedOn w:val="Normal"/>
    <w:rsid w:val="00621D7F"/>
    <w:pPr>
      <w:spacing w:before="100" w:beforeAutospacing="1" w:after="100" w:afterAutospacing="1" w:line="240" w:lineRule="auto"/>
    </w:pPr>
    <w:rPr>
      <w:rFonts w:ascii="Times New Roman" w:eastAsia="Times New Roman" w:hAnsi="Times New Roman" w:cs="Times New Roman"/>
      <w:kern w:val="0"/>
      <w:sz w:val="24"/>
      <w:szCs w:val="24"/>
      <w:lang w:eastAsia="en-US"/>
      <w14:ligatures w14:val="none"/>
    </w:rPr>
  </w:style>
  <w:style w:type="paragraph" w:styleId="ListParagraph">
    <w:name w:val="List Paragraph"/>
    <w:basedOn w:val="Normal"/>
    <w:uiPriority w:val="34"/>
    <w:qFormat/>
    <w:rsid w:val="00621D7F"/>
    <w:pPr>
      <w:ind w:left="720"/>
      <w:contextualSpacing/>
    </w:pPr>
  </w:style>
  <w:style w:type="paragraph" w:styleId="CommentSubject">
    <w:name w:val="annotation subject"/>
    <w:basedOn w:val="CommentText"/>
    <w:next w:val="CommentText"/>
    <w:link w:val="CommentSubjectChar"/>
    <w:uiPriority w:val="99"/>
    <w:semiHidden/>
    <w:unhideWhenUsed/>
    <w:rsid w:val="00A82915"/>
    <w:pPr>
      <w:spacing w:after="160"/>
    </w:pPr>
    <w:rPr>
      <w:rFonts w:asciiTheme="minorHAnsi" w:eastAsiaTheme="minorEastAsia" w:hAnsiTheme="minorHAnsi" w:cstheme="minorBidi"/>
      <w:b/>
      <w:bCs/>
      <w:kern w:val="2"/>
      <w:lang w:eastAsia="zh-CN"/>
      <w14:ligatures w14:val="standardContextual"/>
    </w:rPr>
  </w:style>
  <w:style w:type="character" w:customStyle="1" w:styleId="CommentSubjectChar">
    <w:name w:val="Comment Subject Char"/>
    <w:basedOn w:val="CommentTextChar"/>
    <w:link w:val="CommentSubject"/>
    <w:uiPriority w:val="99"/>
    <w:semiHidden/>
    <w:rsid w:val="00A82915"/>
    <w:rPr>
      <w:rFonts w:ascii="Times New Roman" w:eastAsia="Times New Roman" w:hAnsi="Times New Roman" w:cs="Times New Roman"/>
      <w:b/>
      <w:bCs/>
      <w:kern w:val="0"/>
      <w:sz w:val="20"/>
      <w:szCs w:val="20"/>
      <w:lang w:eastAsia="en-US"/>
      <w14:ligatures w14:val="none"/>
    </w:rPr>
  </w:style>
  <w:style w:type="paragraph" w:styleId="Revision">
    <w:name w:val="Revision"/>
    <w:hidden/>
    <w:uiPriority w:val="99"/>
    <w:semiHidden/>
    <w:rsid w:val="005973E7"/>
    <w:pPr>
      <w:spacing w:after="0" w:line="240" w:lineRule="auto"/>
    </w:pPr>
  </w:style>
  <w:style w:type="character" w:styleId="UnresolvedMention">
    <w:name w:val="Unresolved Mention"/>
    <w:basedOn w:val="DefaultParagraphFont"/>
    <w:uiPriority w:val="99"/>
    <w:semiHidden/>
    <w:unhideWhenUsed/>
    <w:rsid w:val="001E1A6C"/>
    <w:rPr>
      <w:color w:val="605E5C"/>
      <w:shd w:val="clear" w:color="auto" w:fill="E1DFDD"/>
    </w:rPr>
  </w:style>
  <w:style w:type="character" w:styleId="FollowedHyperlink">
    <w:name w:val="FollowedHyperlink"/>
    <w:basedOn w:val="DefaultParagraphFont"/>
    <w:uiPriority w:val="99"/>
    <w:semiHidden/>
    <w:unhideWhenUsed/>
    <w:rsid w:val="003679AA"/>
    <w:rPr>
      <w:color w:val="954F72" w:themeColor="followedHyperlink"/>
      <w:u w:val="single"/>
    </w:rPr>
  </w:style>
  <w:style w:type="paragraph" w:styleId="Header">
    <w:name w:val="header"/>
    <w:basedOn w:val="Normal"/>
    <w:link w:val="HeaderChar"/>
    <w:uiPriority w:val="99"/>
    <w:unhideWhenUsed/>
    <w:rsid w:val="004F4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5DD"/>
  </w:style>
  <w:style w:type="paragraph" w:styleId="Footer">
    <w:name w:val="footer"/>
    <w:basedOn w:val="Normal"/>
    <w:link w:val="FooterChar"/>
    <w:uiPriority w:val="99"/>
    <w:unhideWhenUsed/>
    <w:rsid w:val="004F4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5DD"/>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hs.gov/%20visa-waiver-program" TargetMode="External" /><Relationship Id="rId11" Type="http://schemas.openxmlformats.org/officeDocument/2006/relationships/hyperlink" Target="https://www.dhs.gov/visa-waiver-program" TargetMode="External" /><Relationship Id="rId12" Type="http://schemas.openxmlformats.org/officeDocument/2006/relationships/hyperlink" Target="https://www.cbp.gov/travel/international-visitors/i-94" TargetMode="External" /><Relationship Id="rId13" Type="http://schemas.openxmlformats.org/officeDocument/2006/relationships/hyperlink" Target="http://www.cbp.gov/travel/international-visitors/visa-waiver-program" TargetMode="External" /><Relationship Id="rId14" Type="http://schemas.openxmlformats.org/officeDocument/2006/relationships/hyperlink" Target="https://esta.cbp.dhs.gov" TargetMode="External" /><Relationship Id="rId15" Type="http://schemas.openxmlformats.org/officeDocument/2006/relationships/hyperlink" Target="http://www.cbp.gov/document/forms/form-i-94-arrivaldeparture-record" TargetMode="External" /><Relationship Id="rId16" Type="http://schemas.openxmlformats.org/officeDocument/2006/relationships/hyperlink" Target="https://www.dhs.gov/privacy-documents-us-customs-and-border-protection" TargetMode="External" /><Relationship Id="rId17" Type="http://schemas.openxmlformats.org/officeDocument/2006/relationships/header" Target="head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i94.cbp.dhs.gov/I9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cb4de6-e6d0-4a96-90f4-63c0f3176c61">
      <Terms xmlns="http://schemas.microsoft.com/office/infopath/2007/PartnerControls"/>
    </lcf76f155ced4ddcb4097134ff3c332f>
    <TaxCatchAll xmlns="1764b414-1665-464b-8f9d-11e564c0efa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172905C5680448A910693BC61BFEB8" ma:contentTypeVersion="15" ma:contentTypeDescription="Create a new document." ma:contentTypeScope="" ma:versionID="3db6be777706ad9953d6e4542110c6e7">
  <xsd:schema xmlns:xsd="http://www.w3.org/2001/XMLSchema" xmlns:xs="http://www.w3.org/2001/XMLSchema" xmlns:p="http://schemas.microsoft.com/office/2006/metadata/properties" xmlns:ns2="20cb4de6-e6d0-4a96-90f4-63c0f3176c61" xmlns:ns3="1764b414-1665-464b-8f9d-11e564c0efa8" targetNamespace="http://schemas.microsoft.com/office/2006/metadata/properties" ma:root="true" ma:fieldsID="e5d159c8624e26aea1459e13511198fb" ns2:_="" ns3:_="">
    <xsd:import namespace="20cb4de6-e6d0-4a96-90f4-63c0f3176c61"/>
    <xsd:import namespace="1764b414-1665-464b-8f9d-11e564c0e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4de6-e6d0-4a96-90f4-63c0f3176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64b414-1665-464b-8f9d-11e564c0e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f1306-38d2-4c1f-8e70-d1ab7e72ccf7}" ma:internalName="TaxCatchAll" ma:showField="CatchAllData" ma:web="1764b414-1665-464b-8f9d-11e564c0ef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1457F-0628-4DE1-AF90-F482A13CAC64}">
  <ds:schemaRefs>
    <ds:schemaRef ds:uri="http://www.w3.org/XML/1998/namespace"/>
    <ds:schemaRef ds:uri="http://schemas.microsoft.com/office/2006/documentManagement/types"/>
    <ds:schemaRef ds:uri="http://schemas.microsoft.com/office/infopath/2007/PartnerControls"/>
    <ds:schemaRef ds:uri="20cb4de6-e6d0-4a96-90f4-63c0f3176c61"/>
    <ds:schemaRef ds:uri="http://schemas.openxmlformats.org/package/2006/metadata/core-properties"/>
    <ds:schemaRef ds:uri="http://purl.org/dc/dcmitype/"/>
    <ds:schemaRef ds:uri="http://purl.org/dc/elements/1.1/"/>
    <ds:schemaRef ds:uri="1764b414-1665-464b-8f9d-11e564c0efa8"/>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3C2B7368-4BB3-4E4E-8076-2CED19E4B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4de6-e6d0-4a96-90f4-63c0f3176c61"/>
    <ds:schemaRef ds:uri="1764b414-1665-464b-8f9d-11e564c0e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2EE78A-9099-4F72-8B72-AF7DC5464264}">
  <ds:schemaRefs>
    <ds:schemaRef ds:uri="http://schemas.microsoft.com/sharepoint/v3/contenttype/forms"/>
  </ds:schemaRefs>
</ds:datastoreItem>
</file>

<file path=customXml/itemProps4.xml><?xml version="1.0" encoding="utf-8"?>
<ds:datastoreItem xmlns:ds="http://schemas.openxmlformats.org/officeDocument/2006/customXml" ds:itemID="{3A8FE52F-2451-48D7-91F3-815A522A54E9}">
  <ds:schemaRefs>
    <ds:schemaRef ds:uri="http://schemas.openxmlformats.org/officeDocument/2006/bibliography"/>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Template>
  <TotalTime>6</TotalTime>
  <Pages>16</Pages>
  <Words>5299</Words>
  <Characters>30208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SHADE</dc:creator>
  <cp:lastModifiedBy>TANCIAR, DANIEL P</cp:lastModifiedBy>
  <cp:revision>2</cp:revision>
  <dcterms:created xsi:type="dcterms:W3CDTF">2025-03-02T14:16:00Z</dcterms:created>
  <dcterms:modified xsi:type="dcterms:W3CDTF">2025-03-02T14:16:00Z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0x010100D3172905C5680448A910693BC61BFEB8</vt:lpwstr>
  </property>
  <property fmtid="{D5CDD505-2E9C-101B-9397-08002B2CF9AE}" pid="3" name="MediaServiceImageTags">
    <vt:lpwstr/>
  </property>
  <property fmtid="{D5CDD505-2E9C-101B-9397-08002B2CF9AE}" pid="4" name="MSIP_Label_a2eef23d-2e95-4428-9a3c-2526d95b164a_ActionId">
    <vt:lpwstr>73d73c45-5c02-4c43-bc00-ff8d2f847818</vt:lpwstr>
  </property>
  <property fmtid="{D5CDD505-2E9C-101B-9397-08002B2CF9AE}" pid="5" name="MSIP_Label_a2eef23d-2e95-4428-9a3c-2526d95b164a_ContentBits">
    <vt:lpwstr>0</vt:lpwstr>
  </property>
  <property fmtid="{D5CDD505-2E9C-101B-9397-08002B2CF9AE}" pid="6" name="MSIP_Label_a2eef23d-2e95-4428-9a3c-2526d95b164a_Enabled">
    <vt:lpwstr>true</vt:lpwstr>
  </property>
  <property fmtid="{D5CDD505-2E9C-101B-9397-08002B2CF9AE}" pid="7" name="MSIP_Label_a2eef23d-2e95-4428-9a3c-2526d95b164a_Method">
    <vt:lpwstr>Standard</vt:lpwstr>
  </property>
  <property fmtid="{D5CDD505-2E9C-101B-9397-08002B2CF9AE}" pid="8" name="MSIP_Label_a2eef23d-2e95-4428-9a3c-2526d95b164a_Name">
    <vt:lpwstr>For Official Use Only (FOUO)</vt:lpwstr>
  </property>
  <property fmtid="{D5CDD505-2E9C-101B-9397-08002B2CF9AE}" pid="9" name="MSIP_Label_a2eef23d-2e95-4428-9a3c-2526d95b164a_SetDate">
    <vt:lpwstr>2025-02-25T14:30:26Z</vt:lpwstr>
  </property>
  <property fmtid="{D5CDD505-2E9C-101B-9397-08002B2CF9AE}" pid="10" name="MSIP_Label_a2eef23d-2e95-4428-9a3c-2526d95b164a_SiteId">
    <vt:lpwstr>3ccde76c-946d-4a12-bb7a-fc9d0842354a</vt:lpwstr>
  </property>
  <property fmtid="{D5CDD505-2E9C-101B-9397-08002B2CF9AE}" pid="11" name="MSIP_Label_a2eef23d-2e95-4428-9a3c-2526d95b164a_Tag">
    <vt:lpwstr>10, 3, 0, 2</vt:lpwstr>
  </property>
</Properties>
</file>