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F56" w:rsidP="00EF62DF" w14:paraId="1ACF85C1"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E40F56" w14:paraId="1ACF85C2"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8E0504">
        <w:rPr>
          <w:b/>
          <w:i/>
        </w:rPr>
        <w:t>t</w:t>
      </w:r>
      <w:r>
        <w:rPr>
          <w:b/>
          <w:i/>
        </w:rPr>
        <w:t>e and regulation mandating or authorizing the collection of information.  (Annotate the CFR parts/sections affected).</w:t>
      </w:r>
    </w:p>
    <w:p w:rsidR="00E40F56" w14:paraId="1ACF85C3" w14:textId="77777777">
      <w:pPr>
        <w:numPr>
          <w:ilvl w:val="12"/>
          <w:numId w:val="0"/>
        </w:numPr>
        <w:ind w:left="360"/>
      </w:pPr>
    </w:p>
    <w:p w:rsidR="00F82B4E" w:rsidP="00551E00" w14:paraId="1ACF85C4" w14:textId="194F2B76">
      <w:pPr>
        <w:ind w:left="360"/>
      </w:pPr>
      <w:r>
        <w:t>Section 823</w:t>
      </w:r>
      <w:r w:rsidR="00CF26C2">
        <w:t xml:space="preserve"> of </w:t>
      </w:r>
      <w:r w:rsidR="001F11EE">
        <w:t xml:space="preserve">the Vision 100-Century of Aviation Reauthorization Act (Public Law 108-176, 117 Stat. 2489) (Vision 100) </w:t>
      </w:r>
      <w:r w:rsidRPr="00CB3D6D" w:rsidR="00CF26C2">
        <w:t>49 U.S.C. 4</w:t>
      </w:r>
      <w:r w:rsidR="00CF26C2">
        <w:t>1718</w:t>
      </w:r>
      <w:r w:rsidR="00C15FD8">
        <w:t>, required</w:t>
      </w:r>
      <w:r>
        <w:t xml:space="preserve"> the Secretary of Homeland Security to develop a security plan to permit general aviation </w:t>
      </w:r>
      <w:r w:rsidR="0058442C">
        <w:t xml:space="preserve">(GA) </w:t>
      </w:r>
      <w:r>
        <w:t xml:space="preserve">aircraft to resume operations into and out of </w:t>
      </w:r>
      <w:r w:rsidR="0058442C">
        <w:t>Ronald Reagan Washington National Airport (</w:t>
      </w:r>
      <w:r>
        <w:t>DCA</w:t>
      </w:r>
      <w:r w:rsidR="0058442C">
        <w:t>)</w:t>
      </w:r>
      <w:r>
        <w:t>.</w:t>
      </w:r>
      <w:r w:rsidR="001F11EE">
        <w:t xml:space="preserve"> </w:t>
      </w:r>
      <w:r w:rsidR="001F11EE">
        <w:rPr>
          <w:i/>
          <w:iCs/>
        </w:rPr>
        <w:t xml:space="preserve">See </w:t>
      </w:r>
      <w:r w:rsidR="001F11EE">
        <w:t>49 U.S.C. 41717, note.</w:t>
      </w:r>
      <w:r w:rsidR="00031F3B">
        <w:t xml:space="preserve">  </w:t>
      </w:r>
      <w:r w:rsidR="001033FF">
        <w:t>The Transportation Security Administration (</w:t>
      </w:r>
      <w:r w:rsidR="0058442C">
        <w:t>TSA</w:t>
      </w:r>
      <w:r w:rsidR="001033FF">
        <w:t>)</w:t>
      </w:r>
      <w:r w:rsidR="00EA5BFB">
        <w:t xml:space="preserve"> issued</w:t>
      </w:r>
      <w:r w:rsidR="0058442C">
        <w:t xml:space="preserve"> an interim final rule (IFR</w:t>
      </w:r>
      <w:r w:rsidR="00C15FD8">
        <w:t>) implementing</w:t>
      </w:r>
      <w:r w:rsidR="0058442C">
        <w:t xml:space="preserve"> the requirements of </w:t>
      </w:r>
      <w:r w:rsidR="006B1847">
        <w:t>s</w:t>
      </w:r>
      <w:r w:rsidR="00CF26C2">
        <w:t>ection 823</w:t>
      </w:r>
      <w:r>
        <w:t xml:space="preserve"> in 2005</w:t>
      </w:r>
      <w:r w:rsidR="00CF26C2">
        <w:t xml:space="preserve">. </w:t>
      </w:r>
      <w:r w:rsidR="006C1216">
        <w:t xml:space="preserve"> </w:t>
      </w:r>
      <w:r w:rsidR="00CF26C2">
        <w:rPr>
          <w:i/>
        </w:rPr>
        <w:t xml:space="preserve">See </w:t>
      </w:r>
      <w:r w:rsidR="00EA5BFB">
        <w:t xml:space="preserve">70 FR 41586 </w:t>
      </w:r>
      <w:r w:rsidR="00031F3B">
        <w:t>(</w:t>
      </w:r>
      <w:r w:rsidR="00EA5BFB">
        <w:t>July 19, 2005</w:t>
      </w:r>
      <w:r w:rsidR="00031F3B">
        <w:t>)</w:t>
      </w:r>
      <w:r w:rsidR="00EA5BFB">
        <w:t>.</w:t>
      </w:r>
    </w:p>
    <w:p w:rsidR="00F82B4E" w:rsidP="00551E00" w14:paraId="1ACF85C5" w14:textId="77777777">
      <w:pPr>
        <w:ind w:left="360"/>
      </w:pPr>
    </w:p>
    <w:p w:rsidR="00153DC5" w:rsidP="00551E00" w14:paraId="1ACF85C6" w14:textId="1E2B7BDF">
      <w:pPr>
        <w:ind w:left="360"/>
        <w:rPr>
          <w:szCs w:val="24"/>
        </w:rPr>
      </w:pPr>
      <w:r>
        <w:t xml:space="preserve">TSA’s regulations </w:t>
      </w:r>
      <w:r w:rsidR="0058442C">
        <w:t xml:space="preserve">require GA aircraft operators to </w:t>
      </w:r>
      <w:r w:rsidR="001033FF">
        <w:rPr>
          <w:szCs w:val="24"/>
        </w:rPr>
        <w:t xml:space="preserve">designate a security coordinator and adopt a DCA Access Standard Security Program (DASSP).  </w:t>
      </w:r>
      <w:r w:rsidR="00A962C5">
        <w:rPr>
          <w:szCs w:val="24"/>
        </w:rPr>
        <w:t xml:space="preserve">As part of the DASSP, </w:t>
      </w:r>
      <w:r>
        <w:rPr>
          <w:szCs w:val="24"/>
        </w:rPr>
        <w:t xml:space="preserve">the regulations require </w:t>
      </w:r>
      <w:r w:rsidR="00A962C5">
        <w:rPr>
          <w:szCs w:val="24"/>
        </w:rPr>
        <w:t xml:space="preserve">GA aircraft operators </w:t>
      </w:r>
      <w:r>
        <w:rPr>
          <w:szCs w:val="24"/>
        </w:rPr>
        <w:t xml:space="preserve">to </w:t>
      </w:r>
      <w:r w:rsidR="00A962C5">
        <w:rPr>
          <w:szCs w:val="24"/>
        </w:rPr>
        <w:t xml:space="preserve">ensure all </w:t>
      </w:r>
      <w:r w:rsidR="00CC167C">
        <w:rPr>
          <w:szCs w:val="24"/>
        </w:rPr>
        <w:t>flight crew</w:t>
      </w:r>
      <w:r w:rsidR="00460F9D">
        <w:rPr>
          <w:szCs w:val="24"/>
        </w:rPr>
        <w:t xml:space="preserve"> </w:t>
      </w:r>
      <w:r w:rsidR="00A962C5">
        <w:rPr>
          <w:szCs w:val="24"/>
        </w:rPr>
        <w:t>members</w:t>
      </w:r>
      <w:r w:rsidR="00A158E7">
        <w:rPr>
          <w:szCs w:val="24"/>
        </w:rPr>
        <w:t>, armed security officers (ASOs), and security coordinators</w:t>
      </w:r>
      <w:r w:rsidR="00A962C5">
        <w:rPr>
          <w:szCs w:val="24"/>
        </w:rPr>
        <w:t xml:space="preserve"> have undergone a fingerprint-based criminal history records check (CHRC).</w:t>
      </w:r>
    </w:p>
    <w:p w:rsidR="00153DC5" w:rsidP="00551E00" w14:paraId="1ACF85C7" w14:textId="77777777">
      <w:pPr>
        <w:ind w:left="360"/>
        <w:rPr>
          <w:szCs w:val="24"/>
        </w:rPr>
      </w:pPr>
    </w:p>
    <w:p w:rsidR="001033FF" w:rsidP="00551E00" w14:paraId="1ACF85C8" w14:textId="07405646">
      <w:pPr>
        <w:ind w:left="360"/>
        <w:rPr>
          <w:szCs w:val="24"/>
        </w:rPr>
      </w:pPr>
      <w:r>
        <w:rPr>
          <w:szCs w:val="24"/>
        </w:rPr>
        <w:t xml:space="preserve">Additionally, to operate flights into and out of DCA, </w:t>
      </w:r>
      <w:r w:rsidR="002B2DC3">
        <w:rPr>
          <w:szCs w:val="24"/>
        </w:rPr>
        <w:t>GA a</w:t>
      </w:r>
      <w:r w:rsidR="00153DC5">
        <w:rPr>
          <w:szCs w:val="24"/>
        </w:rPr>
        <w:t xml:space="preserve">ircraft operators </w:t>
      </w:r>
      <w:r w:rsidR="002B2DC3">
        <w:rPr>
          <w:szCs w:val="24"/>
        </w:rPr>
        <w:t xml:space="preserve">must </w:t>
      </w:r>
      <w:r>
        <w:rPr>
          <w:szCs w:val="24"/>
        </w:rPr>
        <w:t>apply to the Federal Aviation Administration (FAA) for a reservation</w:t>
      </w:r>
      <w:r>
        <w:rPr>
          <w:szCs w:val="24"/>
        </w:rPr>
        <w:t xml:space="preserve"> and </w:t>
      </w:r>
      <w:r w:rsidR="002E2092">
        <w:rPr>
          <w:szCs w:val="24"/>
        </w:rPr>
        <w:t xml:space="preserve">must submit a flight </w:t>
      </w:r>
      <w:r w:rsidR="008A474D">
        <w:rPr>
          <w:szCs w:val="24"/>
        </w:rPr>
        <w:t>authorization request to</w:t>
      </w:r>
      <w:r>
        <w:rPr>
          <w:szCs w:val="24"/>
        </w:rPr>
        <w:t xml:space="preserve"> </w:t>
      </w:r>
      <w:r w:rsidR="00031F3B">
        <w:rPr>
          <w:szCs w:val="24"/>
        </w:rPr>
        <w:t xml:space="preserve">the </w:t>
      </w:r>
      <w:r>
        <w:rPr>
          <w:szCs w:val="24"/>
        </w:rPr>
        <w:t>TSA</w:t>
      </w:r>
      <w:r w:rsidR="008A474D">
        <w:rPr>
          <w:szCs w:val="24"/>
        </w:rPr>
        <w:t xml:space="preserve"> Airspace Waiver </w:t>
      </w:r>
      <w:r w:rsidR="00853E25">
        <w:rPr>
          <w:szCs w:val="24"/>
        </w:rPr>
        <w:t>Office</w:t>
      </w:r>
      <w:r>
        <w:rPr>
          <w:szCs w:val="24"/>
        </w:rPr>
        <w:t xml:space="preserve">. </w:t>
      </w:r>
      <w:r w:rsidR="00D76A12">
        <w:rPr>
          <w:szCs w:val="24"/>
        </w:rPr>
        <w:t xml:space="preserve"> </w:t>
      </w:r>
      <w:r w:rsidR="008A474D">
        <w:rPr>
          <w:szCs w:val="24"/>
        </w:rPr>
        <w:t xml:space="preserve">The information collection relevant to </w:t>
      </w:r>
      <w:r w:rsidR="00851FD8">
        <w:rPr>
          <w:szCs w:val="24"/>
        </w:rPr>
        <w:t>the flight authorization request</w:t>
      </w:r>
      <w:r w:rsidR="008A474D">
        <w:rPr>
          <w:szCs w:val="24"/>
        </w:rPr>
        <w:t xml:space="preserve"> is approved under </w:t>
      </w:r>
      <w:r w:rsidR="00E644C0">
        <w:rPr>
          <w:szCs w:val="24"/>
        </w:rPr>
        <w:t>OMB control number 1652-0033</w:t>
      </w:r>
      <w:r w:rsidR="008A474D">
        <w:rPr>
          <w:szCs w:val="24"/>
        </w:rPr>
        <w:t>, TSA Airspace Waiver Applications</w:t>
      </w:r>
      <w:r w:rsidR="00E644C0">
        <w:rPr>
          <w:szCs w:val="24"/>
        </w:rPr>
        <w:t>.</w:t>
      </w:r>
      <w:r>
        <w:rPr>
          <w:szCs w:val="24"/>
        </w:rPr>
        <w:t xml:space="preserve"> </w:t>
      </w:r>
      <w:r w:rsidR="00D76A12">
        <w:rPr>
          <w:szCs w:val="24"/>
        </w:rPr>
        <w:t xml:space="preserve"> </w:t>
      </w:r>
      <w:r>
        <w:rPr>
          <w:szCs w:val="24"/>
        </w:rPr>
        <w:t xml:space="preserve">To receive </w:t>
      </w:r>
      <w:r w:rsidR="00B53B0D">
        <w:rPr>
          <w:szCs w:val="24"/>
        </w:rPr>
        <w:t xml:space="preserve">TSA </w:t>
      </w:r>
      <w:r>
        <w:rPr>
          <w:szCs w:val="24"/>
        </w:rPr>
        <w:t xml:space="preserve">authorization for a flight, GA aircraft operators must </w:t>
      </w:r>
      <w:r w:rsidR="000C044C">
        <w:rPr>
          <w:szCs w:val="24"/>
        </w:rPr>
        <w:t xml:space="preserve">ensure that </w:t>
      </w:r>
      <w:r>
        <w:rPr>
          <w:szCs w:val="24"/>
        </w:rPr>
        <w:t xml:space="preserve">name-based </w:t>
      </w:r>
      <w:r w:rsidR="002B2DC3">
        <w:rPr>
          <w:szCs w:val="24"/>
        </w:rPr>
        <w:t xml:space="preserve">security </w:t>
      </w:r>
      <w:r w:rsidRPr="00F13DAE">
        <w:rPr>
          <w:szCs w:val="24"/>
        </w:rPr>
        <w:t xml:space="preserve">threat assessments </w:t>
      </w:r>
      <w:r w:rsidR="0063325E">
        <w:rPr>
          <w:szCs w:val="24"/>
        </w:rPr>
        <w:t xml:space="preserve">are </w:t>
      </w:r>
      <w:r>
        <w:rPr>
          <w:szCs w:val="24"/>
        </w:rPr>
        <w:t>conducted</w:t>
      </w:r>
      <w:r w:rsidRPr="00F13DAE">
        <w:rPr>
          <w:szCs w:val="24"/>
        </w:rPr>
        <w:t xml:space="preserve"> by TSA on their crew</w:t>
      </w:r>
      <w:r>
        <w:rPr>
          <w:szCs w:val="24"/>
        </w:rPr>
        <w:t>members</w:t>
      </w:r>
      <w:r w:rsidRPr="00F13DAE">
        <w:rPr>
          <w:szCs w:val="24"/>
        </w:rPr>
        <w:t xml:space="preserve"> and passenger</w:t>
      </w:r>
      <w:r w:rsidR="00B75DA9">
        <w:rPr>
          <w:szCs w:val="24"/>
        </w:rPr>
        <w:t xml:space="preserve">s, including </w:t>
      </w:r>
      <w:r w:rsidR="00351ED9">
        <w:rPr>
          <w:szCs w:val="24"/>
        </w:rPr>
        <w:t>ASO</w:t>
      </w:r>
      <w:r w:rsidR="00B75DA9">
        <w:rPr>
          <w:szCs w:val="24"/>
        </w:rPr>
        <w:t>s who are required to be onboard</w:t>
      </w:r>
      <w:r w:rsidRPr="00F13DAE">
        <w:rPr>
          <w:szCs w:val="24"/>
        </w:rPr>
        <w:t xml:space="preserve">.  </w:t>
      </w:r>
      <w:r w:rsidR="00B75DA9">
        <w:rPr>
          <w:szCs w:val="24"/>
        </w:rPr>
        <w:t xml:space="preserve">Each </w:t>
      </w:r>
      <w:r w:rsidR="00180115">
        <w:rPr>
          <w:szCs w:val="24"/>
        </w:rPr>
        <w:t>ASO</w:t>
      </w:r>
      <w:r w:rsidRPr="00F13DAE">
        <w:rPr>
          <w:szCs w:val="24"/>
        </w:rPr>
        <w:t xml:space="preserve"> </w:t>
      </w:r>
      <w:r>
        <w:rPr>
          <w:szCs w:val="24"/>
        </w:rPr>
        <w:t xml:space="preserve">also </w:t>
      </w:r>
      <w:r>
        <w:rPr>
          <w:szCs w:val="24"/>
        </w:rPr>
        <w:t xml:space="preserve">must </w:t>
      </w:r>
      <w:r w:rsidR="00B75DA9">
        <w:rPr>
          <w:szCs w:val="24"/>
        </w:rPr>
        <w:t>complete</w:t>
      </w:r>
      <w:r>
        <w:rPr>
          <w:szCs w:val="24"/>
        </w:rPr>
        <w:t xml:space="preserve"> specialized training and </w:t>
      </w:r>
      <w:r w:rsidR="00B75DA9">
        <w:rPr>
          <w:szCs w:val="24"/>
        </w:rPr>
        <w:t xml:space="preserve">receive </w:t>
      </w:r>
      <w:r>
        <w:rPr>
          <w:szCs w:val="24"/>
        </w:rPr>
        <w:t>authorization from TSA</w:t>
      </w:r>
      <w:r w:rsidRPr="00DF159A">
        <w:rPr>
          <w:szCs w:val="24"/>
        </w:rPr>
        <w:t xml:space="preserve">.  The last point of departure </w:t>
      </w:r>
      <w:r w:rsidRPr="00DF159A" w:rsidR="0063325E">
        <w:rPr>
          <w:szCs w:val="24"/>
        </w:rPr>
        <w:t xml:space="preserve">for approved flights into DCA must be </w:t>
      </w:r>
      <w:r w:rsidRPr="00DF159A">
        <w:rPr>
          <w:szCs w:val="24"/>
        </w:rPr>
        <w:t>from a Fixed Base Operator (FBO)</w:t>
      </w:r>
      <w:r>
        <w:rPr>
          <w:rStyle w:val="FootnoteReference"/>
          <w:szCs w:val="24"/>
        </w:rPr>
        <w:footnoteReference w:id="3"/>
      </w:r>
      <w:r w:rsidRPr="00DF159A">
        <w:rPr>
          <w:szCs w:val="24"/>
        </w:rPr>
        <w:t> </w:t>
      </w:r>
      <w:r w:rsidRPr="00DF159A" w:rsidR="00851FD8">
        <w:rPr>
          <w:szCs w:val="24"/>
        </w:rPr>
        <w:t xml:space="preserve">at an airport that </w:t>
      </w:r>
      <w:r w:rsidRPr="00DF159A">
        <w:rPr>
          <w:szCs w:val="24"/>
        </w:rPr>
        <w:t xml:space="preserve">holds a security program </w:t>
      </w:r>
      <w:r w:rsidRPr="00DF159A" w:rsidR="0063325E">
        <w:rPr>
          <w:szCs w:val="24"/>
        </w:rPr>
        <w:t xml:space="preserve">approved </w:t>
      </w:r>
      <w:r w:rsidRPr="00DF159A">
        <w:rPr>
          <w:szCs w:val="24"/>
        </w:rPr>
        <w:t>by TSA (gateway airport).</w:t>
      </w:r>
      <w:r w:rsidRPr="00F13DAE">
        <w:rPr>
          <w:szCs w:val="24"/>
        </w:rPr>
        <w:t xml:space="preserve">  At </w:t>
      </w:r>
      <w:r>
        <w:rPr>
          <w:szCs w:val="24"/>
        </w:rPr>
        <w:t>each gateway</w:t>
      </w:r>
      <w:r w:rsidRPr="00F13DAE">
        <w:rPr>
          <w:szCs w:val="24"/>
        </w:rPr>
        <w:t xml:space="preserve"> airport, TSA will inspect the aircraft and will screen the passengers, their carry</w:t>
      </w:r>
      <w:r>
        <w:rPr>
          <w:szCs w:val="24"/>
        </w:rPr>
        <w:t>-</w:t>
      </w:r>
      <w:r w:rsidRPr="00F13DAE">
        <w:rPr>
          <w:szCs w:val="24"/>
        </w:rPr>
        <w:t>on property, and property carried in the cargo hold of the aircraft, before it departs for DCA.  </w:t>
      </w:r>
      <w:r w:rsidRPr="005A73A5">
        <w:rPr>
          <w:szCs w:val="24"/>
        </w:rPr>
        <w:t>The aircraft operator must also comply with all applicable FAA rules</w:t>
      </w:r>
      <w:r>
        <w:rPr>
          <w:szCs w:val="24"/>
        </w:rPr>
        <w:t>.</w:t>
      </w:r>
    </w:p>
    <w:p w:rsidR="00E40F56" w14:paraId="1ACF85CB" w14:textId="77777777">
      <w:pPr>
        <w:pStyle w:val="IndexHeading"/>
        <w:keepNext w:val="0"/>
        <w:tabs>
          <w:tab w:val="left" w:pos="360"/>
        </w:tabs>
        <w:spacing w:line="240" w:lineRule="auto"/>
        <w:rPr>
          <w:rFonts w:ascii="Times New Roman" w:hAnsi="Times New Roman"/>
          <w:spacing w:val="0"/>
        </w:rPr>
      </w:pPr>
    </w:p>
    <w:p w:rsidR="00E40F56" w14:paraId="1ACF85CC"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E40F56" w:rsidP="008C6867" w14:paraId="1ACF85CE" w14:textId="77777777">
      <w:pPr>
        <w:keepNext/>
        <w:numPr>
          <w:ilvl w:val="12"/>
          <w:numId w:val="0"/>
        </w:numPr>
      </w:pPr>
    </w:p>
    <w:p w:rsidR="00B316BB" w:rsidP="00551E00" w14:paraId="1ACF85CF" w14:textId="6A70C447">
      <w:pPr>
        <w:ind w:left="360"/>
      </w:pPr>
      <w:r>
        <w:t>TSA requires the following information f</w:t>
      </w:r>
      <w:r w:rsidR="00D2040E">
        <w:t xml:space="preserve">or </w:t>
      </w:r>
      <w:r>
        <w:t xml:space="preserve">the </w:t>
      </w:r>
      <w:r w:rsidR="00D2040E">
        <w:t xml:space="preserve">designation of the </w:t>
      </w:r>
      <w:r w:rsidR="00031F3B">
        <w:t xml:space="preserve">GA aircraft operator </w:t>
      </w:r>
      <w:r w:rsidR="00D2040E">
        <w:t>Security Coordinator</w:t>
      </w:r>
      <w:r>
        <w:t xml:space="preserve">:  </w:t>
      </w:r>
      <w:r w:rsidR="00B53B0D">
        <w:t xml:space="preserve">name, </w:t>
      </w:r>
      <w:r w:rsidR="00AA4399">
        <w:t xml:space="preserve">full </w:t>
      </w:r>
      <w:r>
        <w:t>company name, address, corporate flight department location, flight department mailing address; airport used as base of operation</w:t>
      </w:r>
      <w:r w:rsidR="00031F3B">
        <w:t>;</w:t>
      </w:r>
      <w:r>
        <w:t xml:space="preserve"> </w:t>
      </w:r>
      <w:r w:rsidR="00C156E3">
        <w:t>statement</w:t>
      </w:r>
      <w:r w:rsidR="00A87A10">
        <w:t xml:space="preserve"> asking </w:t>
      </w:r>
      <w:r w:rsidR="002D1C62">
        <w:t>if the</w:t>
      </w:r>
      <w:r w:rsidR="00C156E3">
        <w:t xml:space="preserve"> </w:t>
      </w:r>
      <w:r w:rsidR="002D1C62">
        <w:t>aircraft operator</w:t>
      </w:r>
      <w:r w:rsidR="00A87A10">
        <w:t xml:space="preserve"> presently</w:t>
      </w:r>
      <w:r>
        <w:t xml:space="preserve"> complies with a TSA Standard Security Program and indication of which program; and full name, title, phone and email of primary and alternate security coordinator.  </w:t>
      </w:r>
      <w:r w:rsidR="00365E3C">
        <w:t>TSA uses this information to</w:t>
      </w:r>
      <w:r w:rsidR="00A87A10">
        <w:t xml:space="preserve"> identify</w:t>
      </w:r>
      <w:r w:rsidR="00365E3C">
        <w:t xml:space="preserve"> the individual(s) </w:t>
      </w:r>
      <w:r w:rsidRPr="00365E3C" w:rsidR="00365E3C">
        <w:t>designate</w:t>
      </w:r>
      <w:r w:rsidR="00365E3C">
        <w:t>d as</w:t>
      </w:r>
      <w:r w:rsidRPr="00365E3C" w:rsidR="00365E3C">
        <w:t xml:space="preserve"> a security coordinator and </w:t>
      </w:r>
      <w:r w:rsidR="00365E3C">
        <w:t xml:space="preserve">to ensure GA operators </w:t>
      </w:r>
      <w:r w:rsidRPr="00365E3C" w:rsidR="00365E3C">
        <w:t xml:space="preserve">adopt a </w:t>
      </w:r>
      <w:r w:rsidR="00D76A12">
        <w:rPr>
          <w:szCs w:val="24"/>
        </w:rPr>
        <w:t>DASSP</w:t>
      </w:r>
      <w:r w:rsidRPr="00365E3C" w:rsidR="00365E3C">
        <w:t>.</w:t>
      </w:r>
    </w:p>
    <w:p w:rsidR="00B316BB" w:rsidP="00551E00" w14:paraId="1ACF85D0" w14:textId="77777777">
      <w:pPr>
        <w:ind w:left="360"/>
      </w:pPr>
    </w:p>
    <w:p w:rsidR="006E4959" w:rsidP="00551E00" w14:paraId="1ACF85D1" w14:textId="48C8FC07">
      <w:pPr>
        <w:ind w:left="360"/>
      </w:pPr>
      <w:r>
        <w:t xml:space="preserve">TSA </w:t>
      </w:r>
      <w:r w:rsidR="00B316BB">
        <w:t xml:space="preserve">also </w:t>
      </w:r>
      <w:r>
        <w:t>require</w:t>
      </w:r>
      <w:r>
        <w:t>s</w:t>
      </w:r>
      <w:r>
        <w:t xml:space="preserve"> the following individuals to submit fingerprints and other identifying information</w:t>
      </w:r>
      <w:r w:rsidR="00C156E3">
        <w:t xml:space="preserve"> for a name-based security threat assessment</w:t>
      </w:r>
      <w:r>
        <w:t>: individuals designated as security coordinators by FBOs and GA aircraft</w:t>
      </w:r>
      <w:r w:rsidR="0063325E">
        <w:t xml:space="preserve"> operators</w:t>
      </w:r>
      <w:r>
        <w:t xml:space="preserve">; </w:t>
      </w:r>
      <w:r w:rsidR="00CC167C">
        <w:t>flight crew</w:t>
      </w:r>
      <w:r w:rsidR="00B66B7F">
        <w:t xml:space="preserve"> </w:t>
      </w:r>
      <w:r>
        <w:t>members who operate GA aircraft into and out of DCA in accordance with the IFR</w:t>
      </w:r>
      <w:r w:rsidR="0063325E">
        <w:t xml:space="preserve"> and DASSP</w:t>
      </w:r>
      <w:r>
        <w:t xml:space="preserve">; and </w:t>
      </w:r>
      <w:r w:rsidR="00180115">
        <w:t>ASO</w:t>
      </w:r>
      <w:r>
        <w:t xml:space="preserve">s approved in accordance with the IFR.  </w:t>
      </w:r>
      <w:r w:rsidR="00362C94">
        <w:t>In addition to fingerpr</w:t>
      </w:r>
      <w:r>
        <w:t xml:space="preserve">ints, these individuals also are </w:t>
      </w:r>
      <w:r w:rsidR="00362C94">
        <w:t>required to submit the following information:  (1) legal name, including first, middle, and last, any applicable suffix, and any other names used; (2) current mailing address, including residential address if different than current mailing address; (3) date and place of birth; (4) social security number</w:t>
      </w:r>
      <w:r w:rsidR="00B75DA9">
        <w:t xml:space="preserve"> (submission is voluntary although recommended)</w:t>
      </w:r>
      <w:r w:rsidR="00362C94">
        <w:t xml:space="preserve">; (5) citizenship status and date of naturalization if the individual is a naturalized citizen of the United States; and (6) alien registration number, if applicable.  </w:t>
      </w:r>
      <w:r w:rsidR="000B73BD">
        <w:t>In addition to providing fingerprints and identifying information, ASOs must also provide personal history information (employment, criminal, education, training, military, medical, and law enforcement experience)</w:t>
      </w:r>
      <w:r w:rsidR="00D76A12">
        <w:t>,</w:t>
      </w:r>
      <w:r w:rsidR="000B73BD">
        <w:t xml:space="preserve"> as we</w:t>
      </w:r>
      <w:r w:rsidR="0063325E">
        <w:t>ll</w:t>
      </w:r>
      <w:r w:rsidR="000B73BD">
        <w:t xml:space="preserve"> as a photograph and weapon information.  </w:t>
      </w:r>
      <w:r w:rsidRPr="00266D61" w:rsidR="0063325E">
        <w:t>For ASOs, TSA will also conduct an employment history verification check.</w:t>
      </w:r>
      <w:r w:rsidRPr="008C6867" w:rsidR="0063325E">
        <w:t xml:space="preserve">  </w:t>
      </w:r>
      <w:r>
        <w:t xml:space="preserve">TSA </w:t>
      </w:r>
      <w:r>
        <w:t>use</w:t>
      </w:r>
      <w:r>
        <w:t>s</w:t>
      </w:r>
      <w:r>
        <w:t xml:space="preserve"> this information to perform a CHRC and a security threat assessment to assess whether the individuals pose a security threat.</w:t>
      </w:r>
      <w:r w:rsidR="00362C94">
        <w:t xml:space="preserve">  For </w:t>
      </w:r>
      <w:r w:rsidR="00CC167C">
        <w:t>flight crew</w:t>
      </w:r>
      <w:r w:rsidR="002F5E54">
        <w:t xml:space="preserve"> </w:t>
      </w:r>
      <w:r w:rsidR="00362C94">
        <w:t>members, T</w:t>
      </w:r>
      <w:r>
        <w:t xml:space="preserve">SA </w:t>
      </w:r>
      <w:r w:rsidR="00362C94">
        <w:t xml:space="preserve">also </w:t>
      </w:r>
      <w:r w:rsidR="00F75DA5">
        <w:t>use</w:t>
      </w:r>
      <w:r>
        <w:t>s</w:t>
      </w:r>
      <w:r w:rsidR="00362C94">
        <w:t xml:space="preserve"> this information </w:t>
      </w:r>
      <w:r w:rsidR="00F75DA5">
        <w:t>to</w:t>
      </w:r>
      <w:r w:rsidR="00362C94">
        <w:t xml:space="preserve"> check their FAA records to determine whether they have </w:t>
      </w:r>
      <w:r w:rsidR="0063325E">
        <w:t>a record of violation of specified FAA regulations</w:t>
      </w:r>
      <w:r w:rsidR="00362C94">
        <w:t>.</w:t>
      </w:r>
      <w:r w:rsidR="00F75DA5">
        <w:t xml:space="preserve">  As part of the thre</w:t>
      </w:r>
      <w:r>
        <w:t xml:space="preserve">at assessment process, TSA </w:t>
      </w:r>
      <w:r w:rsidR="00F75DA5">
        <w:t>share</w:t>
      </w:r>
      <w:r>
        <w:t>s</w:t>
      </w:r>
      <w:r w:rsidR="00F75DA5">
        <w:t xml:space="preserve"> the information with the Federal Bureau of Investigation (FBI) </w:t>
      </w:r>
      <w:r w:rsidR="004C15B9">
        <w:t>and the FAA.</w:t>
      </w:r>
    </w:p>
    <w:p w:rsidR="00B75DA9" w:rsidP="006E4959" w14:paraId="1ACF85D2" w14:textId="77777777"/>
    <w:p w:rsidR="00362C94" w:rsidP="00551E00" w14:paraId="1ACF85D3" w14:textId="64A28A10">
      <w:pPr>
        <w:pStyle w:val="BodyText2"/>
        <w:spacing w:after="0" w:line="240" w:lineRule="auto"/>
        <w:ind w:left="360"/>
      </w:pPr>
      <w:r>
        <w:t>GA aircraft operators are</w:t>
      </w:r>
      <w:r w:rsidR="006E4959">
        <w:t xml:space="preserve"> required to provide TSA with the following identifying information for all individuals</w:t>
      </w:r>
      <w:r w:rsidR="000A0B36">
        <w:t>, including passengers,</w:t>
      </w:r>
      <w:r w:rsidR="006E4959">
        <w:t xml:space="preserve"> onboard each aircraft that operates into and out of DCA:  (1) legal name, including first, middle, and last, any applicable suffix, and any other names used; (2) date and place of birth; (</w:t>
      </w:r>
      <w:r w:rsidR="00606EA9">
        <w:t>3</w:t>
      </w:r>
      <w:r w:rsidR="006E4959">
        <w:t>) social security number</w:t>
      </w:r>
      <w:r w:rsidR="006854F6">
        <w:t xml:space="preserve"> (submission is voluntary, although recommended)</w:t>
      </w:r>
      <w:r w:rsidR="006E4959">
        <w:t>; (</w:t>
      </w:r>
      <w:r w:rsidR="00606EA9">
        <w:t>4</w:t>
      </w:r>
      <w:r w:rsidR="006E4959">
        <w:t xml:space="preserve">) </w:t>
      </w:r>
      <w:r w:rsidR="006854F6">
        <w:t xml:space="preserve">current mailing address, including residential address if different than current mailing address; (5) </w:t>
      </w:r>
      <w:r w:rsidR="00112C3D">
        <w:t>c</w:t>
      </w:r>
      <w:r w:rsidR="006854F6">
        <w:t>itizenship status and date of naturalization if the individual is a naturalize</w:t>
      </w:r>
      <w:r w:rsidR="009150B2">
        <w:t>d</w:t>
      </w:r>
      <w:r w:rsidR="006854F6">
        <w:t xml:space="preserve"> citizen of the United states; (6) </w:t>
      </w:r>
      <w:r w:rsidR="009150B2">
        <w:t>a</w:t>
      </w:r>
      <w:r w:rsidR="006854F6">
        <w:t>lien registration number</w:t>
      </w:r>
      <w:r w:rsidR="00112C3D">
        <w:t xml:space="preserve"> if applicable</w:t>
      </w:r>
      <w:r w:rsidR="006854F6">
        <w:t>.</w:t>
      </w:r>
    </w:p>
    <w:p w:rsidR="00362C94" w:rsidP="00362C94" w14:paraId="1ACF85D4" w14:textId="77777777">
      <w:pPr>
        <w:pStyle w:val="BodyText2"/>
        <w:spacing w:after="0" w:line="240" w:lineRule="auto"/>
      </w:pPr>
    </w:p>
    <w:p w:rsidR="00A95E46" w:rsidP="00551E00" w14:paraId="1ACF85D5" w14:textId="77777777">
      <w:pPr>
        <w:pStyle w:val="BodyText2"/>
        <w:spacing w:after="0" w:line="240" w:lineRule="auto"/>
        <w:ind w:left="360"/>
      </w:pPr>
      <w:r>
        <w:t>GA a</w:t>
      </w:r>
      <w:r w:rsidR="006E4959">
        <w:t xml:space="preserve">ircraft operators also </w:t>
      </w:r>
      <w:r w:rsidR="00233B3C">
        <w:t>are</w:t>
      </w:r>
      <w:r w:rsidR="006E4959">
        <w:t xml:space="preserve"> required to provide TSA with the flight plan and registration number of </w:t>
      </w:r>
      <w:r>
        <w:t xml:space="preserve">their </w:t>
      </w:r>
      <w:r w:rsidR="006E4959">
        <w:t xml:space="preserve">aircraft that </w:t>
      </w:r>
      <w:r>
        <w:t xml:space="preserve">will </w:t>
      </w:r>
      <w:r w:rsidR="006E4959">
        <w:t>operate to or fr</w:t>
      </w:r>
      <w:r w:rsidR="00233B3C">
        <w:t xml:space="preserve">om DCA.  TSA </w:t>
      </w:r>
      <w:r>
        <w:t>share</w:t>
      </w:r>
      <w:r w:rsidR="00233B3C">
        <w:t>s</w:t>
      </w:r>
      <w:r>
        <w:t xml:space="preserve"> </w:t>
      </w:r>
      <w:r w:rsidR="006E4959">
        <w:t xml:space="preserve">this information </w:t>
      </w:r>
      <w:r>
        <w:t xml:space="preserve">with the FAA for purposes of </w:t>
      </w:r>
      <w:r w:rsidR="006E4959">
        <w:t>track</w:t>
      </w:r>
      <w:r>
        <w:t>ing</w:t>
      </w:r>
      <w:r w:rsidR="006E4959">
        <w:t xml:space="preserve"> and identify</w:t>
      </w:r>
      <w:r>
        <w:t>ing</w:t>
      </w:r>
      <w:r w:rsidR="006E4959">
        <w:t xml:space="preserve"> approved aircraft</w:t>
      </w:r>
      <w:r>
        <w:t>.</w:t>
      </w:r>
    </w:p>
    <w:p w:rsidR="00A95E46" w:rsidP="00551E00" w14:paraId="1ACF85D6" w14:textId="77777777">
      <w:pPr>
        <w:pStyle w:val="BodyText2"/>
        <w:spacing w:after="0" w:line="240" w:lineRule="auto"/>
        <w:ind w:left="360"/>
      </w:pPr>
    </w:p>
    <w:p w:rsidR="00362C94" w:rsidP="00551E00" w14:paraId="1ACF85D9" w14:textId="7A179EE7">
      <w:pPr>
        <w:pStyle w:val="BodyText2"/>
        <w:spacing w:after="0" w:line="240" w:lineRule="auto"/>
        <w:ind w:left="360"/>
      </w:pPr>
      <w:r>
        <w:t>Air</w:t>
      </w:r>
      <w:r w:rsidR="00233B3C">
        <w:t xml:space="preserve">craft operators and FBOs </w:t>
      </w:r>
      <w:r w:rsidRPr="00266D61" w:rsidR="00353438">
        <w:t>participating in this program can</w:t>
      </w:r>
      <w:r w:rsidR="00A95E46">
        <w:t xml:space="preserve"> nominate the individuals t</w:t>
      </w:r>
      <w:r w:rsidR="00880CBE">
        <w:t>hey would like</w:t>
      </w:r>
      <w:r w:rsidR="00A95E46">
        <w:t xml:space="preserve"> to b</w:t>
      </w:r>
      <w:r w:rsidR="00180115">
        <w:t>e qualified as ASOs</w:t>
      </w:r>
      <w:r w:rsidR="00A95E46">
        <w:t xml:space="preserve"> by submitting</w:t>
      </w:r>
      <w:r w:rsidR="00880CBE">
        <w:t xml:space="preserve"> an</w:t>
      </w:r>
      <w:r w:rsidR="00A95E46">
        <w:t xml:space="preserve"> ASO </w:t>
      </w:r>
      <w:r w:rsidR="009A1DDD">
        <w:t>n</w:t>
      </w:r>
      <w:r w:rsidR="00A95E46">
        <w:t xml:space="preserve">omination </w:t>
      </w:r>
      <w:r w:rsidR="009A1DDD">
        <w:t>f</w:t>
      </w:r>
      <w:r w:rsidR="00A95E46">
        <w:t xml:space="preserve">orm to TSA.  Once nominated, the </w:t>
      </w:r>
      <w:r w:rsidR="00880CBE">
        <w:t>ASO</w:t>
      </w:r>
      <w:r w:rsidR="00233B3C">
        <w:t>s are</w:t>
      </w:r>
      <w:r w:rsidR="00A95E46">
        <w:t xml:space="preserve"> required to submit information</w:t>
      </w:r>
      <w:r w:rsidR="00524017">
        <w:t xml:space="preserve"> set forth above</w:t>
      </w:r>
      <w:r w:rsidR="00A95E46">
        <w:t>, as well as employment history information.</w:t>
      </w:r>
      <w:r w:rsidR="00233B3C">
        <w:t xml:space="preserve">  TSA</w:t>
      </w:r>
      <w:r w:rsidR="00A95E46">
        <w:t xml:space="preserve"> use</w:t>
      </w:r>
      <w:r w:rsidR="00233B3C">
        <w:t>s</w:t>
      </w:r>
      <w:r w:rsidR="00A95E46">
        <w:t xml:space="preserve"> the applicants’ information to conduct </w:t>
      </w:r>
      <w:r w:rsidRPr="001F1C9C" w:rsidR="00353438">
        <w:t>a</w:t>
      </w:r>
      <w:r w:rsidR="00A95E46">
        <w:t xml:space="preserve"> </w:t>
      </w:r>
      <w:r w:rsidR="006854F6">
        <w:t xml:space="preserve">fingerprint-based criminal history records check and </w:t>
      </w:r>
      <w:r w:rsidR="00064A94">
        <w:t xml:space="preserve">security </w:t>
      </w:r>
      <w:r w:rsidR="006854F6">
        <w:t>threat assessment.</w:t>
      </w:r>
      <w:r w:rsidR="00A95E46">
        <w:t xml:space="preserve"> </w:t>
      </w:r>
      <w:r w:rsidR="00880CBE">
        <w:t xml:space="preserve"> </w:t>
      </w:r>
      <w:r w:rsidR="00047129">
        <w:t xml:space="preserve">All qualified applicants must </w:t>
      </w:r>
      <w:r w:rsidR="008F501D">
        <w:t xml:space="preserve">then </w:t>
      </w:r>
      <w:r w:rsidR="006854F6">
        <w:t xml:space="preserve">successfully </w:t>
      </w:r>
      <w:r w:rsidR="00047129">
        <w:t xml:space="preserve">complete </w:t>
      </w:r>
      <w:r w:rsidR="008E2ECD">
        <w:t>a</w:t>
      </w:r>
      <w:r w:rsidR="006854F6">
        <w:t xml:space="preserve"> TSA</w:t>
      </w:r>
      <w:r w:rsidR="008E2ECD">
        <w:t>-</w:t>
      </w:r>
      <w:r w:rsidR="006854F6">
        <w:t>approved training course.</w:t>
      </w:r>
      <w:r w:rsidR="008F501D">
        <w:t xml:space="preserve">  </w:t>
      </w:r>
    </w:p>
    <w:p w:rsidR="00E40F56" w14:paraId="1ACF85DA" w14:textId="77777777">
      <w:pPr>
        <w:numPr>
          <w:ilvl w:val="12"/>
          <w:numId w:val="0"/>
        </w:numPr>
      </w:pPr>
    </w:p>
    <w:p w:rsidR="00E40F56" w14:paraId="1ACF85DB"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25E4F">
        <w:rPr>
          <w:b/>
          <w:i/>
        </w:rPr>
        <w:t>.</w:t>
      </w:r>
      <w:r>
        <w:rPr>
          <w:rFonts w:ascii="Courier New" w:hAnsi="Courier New"/>
          <w:snapToGrid w:val="0"/>
        </w:rPr>
        <w:t xml:space="preserve">  </w:t>
      </w:r>
      <w:r>
        <w:rPr>
          <w:b/>
          <w:i/>
          <w:snapToGrid w:val="0"/>
        </w:rPr>
        <w:t xml:space="preserve">[Effective 03/22/01, your response must SPECIFICALLY reference the Government Paperwork Elimination </w:t>
      </w:r>
      <w:r w:rsidRPr="00E92AF4">
        <w:rPr>
          <w:b/>
          <w:i/>
          <w:snapToGrid w:val="0"/>
        </w:rPr>
        <w:t>Act (GPEA), which addresses electronic filing and recordkeeping, and what you are doing</w:t>
      </w:r>
      <w:r>
        <w:rPr>
          <w:b/>
          <w:i/>
          <w:snapToGrid w:val="0"/>
        </w:rPr>
        <w:t xml:space="preserve"> to adhere to it.  You must explain how you will provide a fully electronic reporting option by October 2003, or an explanation of why this is not practicable.]</w:t>
      </w:r>
    </w:p>
    <w:p w:rsidR="00E40F56" w:rsidP="008C6867" w14:paraId="1ACF85DC" w14:textId="77777777">
      <w:pPr>
        <w:keepNext/>
        <w:numPr>
          <w:ilvl w:val="12"/>
          <w:numId w:val="0"/>
        </w:numPr>
        <w:ind w:left="360"/>
      </w:pPr>
    </w:p>
    <w:p w:rsidR="00D4535B" w:rsidP="00D4535B" w14:paraId="5A5D1942" w14:textId="782857CE">
      <w:pPr>
        <w:autoSpaceDE w:val="0"/>
        <w:autoSpaceDN w:val="0"/>
        <w:ind w:left="360"/>
      </w:pPr>
      <w:r>
        <w:t>In compliance wi</w:t>
      </w:r>
      <w:r w:rsidR="00323DFA">
        <w:t xml:space="preserve">th the GPEA, </w:t>
      </w:r>
      <w:r w:rsidR="00100787">
        <w:t xml:space="preserve">aircraft operators </w:t>
      </w:r>
      <w:r w:rsidR="00403DC8">
        <w:t xml:space="preserve">can </w:t>
      </w:r>
      <w:r w:rsidR="00797068">
        <w:t xml:space="preserve">email completed DASSP applications </w:t>
      </w:r>
      <w:r w:rsidR="00403DC8">
        <w:t>to D</w:t>
      </w:r>
      <w:r w:rsidR="000A0B36">
        <w:t xml:space="preserve">ASSP@tsa.dhs.gov or fax </w:t>
      </w:r>
      <w:r w:rsidR="00797068">
        <w:t xml:space="preserve">them </w:t>
      </w:r>
      <w:r w:rsidRPr="00403DC8" w:rsidR="00403DC8">
        <w:t>to (703)</w:t>
      </w:r>
      <w:r w:rsidR="00403DC8">
        <w:t xml:space="preserve"> </w:t>
      </w:r>
      <w:r w:rsidRPr="00403DC8" w:rsidR="00403DC8">
        <w:t>603-4030</w:t>
      </w:r>
      <w:r w:rsidR="00A365A9">
        <w:t>,</w:t>
      </w:r>
      <w:r w:rsidR="00797068">
        <w:t xml:space="preserve"> where they will be process</w:t>
      </w:r>
      <w:r w:rsidR="00A365A9">
        <w:t>ed</w:t>
      </w:r>
      <w:r w:rsidR="00797068">
        <w:t xml:space="preserve"> electronically.</w:t>
      </w:r>
      <w:r w:rsidR="00403DC8">
        <w:t xml:space="preserve"> </w:t>
      </w:r>
      <w:r w:rsidRPr="00D4535B">
        <w:t xml:space="preserve"> </w:t>
      </w:r>
      <w:r>
        <w:t xml:space="preserve">The ASO application nomination form can be completed online at </w:t>
      </w:r>
      <w:hyperlink r:id="rId6" w:history="1">
        <w:r w:rsidRPr="008C6867">
          <w:rPr>
            <w:rStyle w:val="Hyperlink"/>
            <w:rFonts w:cs="Arial"/>
            <w:u w:val="none"/>
          </w:rPr>
          <w:t>https://www.tsa.gov/contact-center/form/armed-security-officer-nomination</w:t>
        </w:r>
      </w:hyperlink>
      <w:r>
        <w:t>.</w:t>
      </w:r>
    </w:p>
    <w:p w:rsidR="00D4535B" w:rsidP="00D4535B" w14:paraId="409ED24B" w14:textId="77777777">
      <w:pPr>
        <w:autoSpaceDE w:val="0"/>
        <w:autoSpaceDN w:val="0"/>
      </w:pPr>
    </w:p>
    <w:p w:rsidR="004B5B39" w:rsidP="30B552ED" w14:paraId="7E42DBBE" w14:textId="013EE192">
      <w:pPr>
        <w:ind w:left="360"/>
      </w:pPr>
      <w:r>
        <w:t>In addition</w:t>
      </w:r>
      <w:r w:rsidR="006122DC">
        <w:t>,</w:t>
      </w:r>
      <w:r w:rsidRPr="30B552ED">
        <w:rPr>
          <w:rFonts w:cs="Times New Roman"/>
        </w:rPr>
        <w:t xml:space="preserve"> </w:t>
      </w:r>
      <w:r w:rsidRPr="30B552ED">
        <w:rPr>
          <w:rFonts w:cs="Times New Roman"/>
        </w:rPr>
        <w:t xml:space="preserve">TSA </w:t>
      </w:r>
      <w:r w:rsidRPr="30B552ED" w:rsidR="00D22C5E">
        <w:rPr>
          <w:rFonts w:cs="Times New Roman"/>
        </w:rPr>
        <w:t xml:space="preserve">has transitioned </w:t>
      </w:r>
      <w:r w:rsidRPr="30B552ED">
        <w:rPr>
          <w:rFonts w:cs="Times New Roman"/>
        </w:rPr>
        <w:t xml:space="preserve">the ASO application </w:t>
      </w:r>
      <w:r w:rsidRPr="30B552ED" w:rsidR="00D4535B">
        <w:rPr>
          <w:rFonts w:cs="Times New Roman"/>
        </w:rPr>
        <w:t xml:space="preserve">materials </w:t>
      </w:r>
      <w:r w:rsidRPr="30B552ED" w:rsidR="00A1286A">
        <w:rPr>
          <w:rFonts w:cs="Times New Roman"/>
        </w:rPr>
        <w:t>to an online</w:t>
      </w:r>
      <w:r w:rsidR="00A1286A">
        <w:t xml:space="preserve"> </w:t>
      </w:r>
      <w:r w:rsidR="391AB1E3">
        <w:t xml:space="preserve">dashboard </w:t>
      </w:r>
      <w:r w:rsidR="00BD1B0C">
        <w:t xml:space="preserve">located at </w:t>
      </w:r>
      <w:hyperlink r:id="rId7" w:history="1">
        <w:r w:rsidRPr="008D7E94" w:rsidR="00BD1B0C">
          <w:rPr>
            <w:rStyle w:val="Hyperlink"/>
            <w:rFonts w:cs="Arial"/>
          </w:rPr>
          <w:t>https://asop.tsa.dhs.gov</w:t>
        </w:r>
      </w:hyperlink>
      <w:r w:rsidRPr="30B552ED" w:rsidR="00BD1B0C">
        <w:rPr>
          <w:rFonts w:cs="Times New Roman"/>
        </w:rPr>
        <w:t xml:space="preserve">.  </w:t>
      </w:r>
      <w:r w:rsidR="00BD1B0C">
        <w:t xml:space="preserve">Prospective ASOs </w:t>
      </w:r>
      <w:r w:rsidR="1EDA56FE">
        <w:t>can</w:t>
      </w:r>
      <w:r w:rsidR="00BD1B0C">
        <w:t xml:space="preserve"> complete application materials</w:t>
      </w:r>
      <w:r w:rsidRPr="00BD1B0C" w:rsidR="00BD1B0C">
        <w:t xml:space="preserve"> </w:t>
      </w:r>
      <w:r w:rsidR="00BD1B0C">
        <w:t>via this TSA online tool</w:t>
      </w:r>
      <w:r w:rsidR="009908FA">
        <w:t xml:space="preserve">, </w:t>
      </w:r>
      <w:r w:rsidRPr="30B552ED" w:rsidR="00BD1B0C">
        <w:rPr>
          <w:rFonts w:cs="Times New Roman"/>
        </w:rPr>
        <w:t>which includes</w:t>
      </w:r>
      <w:r w:rsidRPr="30B552ED" w:rsidR="009908FA">
        <w:rPr>
          <w:rFonts w:cs="Times New Roman"/>
        </w:rPr>
        <w:t xml:space="preserve"> the following</w:t>
      </w:r>
      <w:r w:rsidRPr="30B552ED" w:rsidR="00C2158A">
        <w:rPr>
          <w:rFonts w:cs="Times New Roman"/>
        </w:rPr>
        <w:t xml:space="preserve"> forms</w:t>
      </w:r>
      <w:r w:rsidRPr="30B552ED" w:rsidR="009908FA">
        <w:rPr>
          <w:rFonts w:cs="Times New Roman"/>
        </w:rPr>
        <w:t>:</w:t>
      </w:r>
      <w:r w:rsidRPr="30B552ED" w:rsidR="006122DC">
        <w:rPr>
          <w:rFonts w:cs="Times New Roman"/>
        </w:rPr>
        <w:t xml:space="preserve"> </w:t>
      </w:r>
      <w:r w:rsidRPr="30B552ED" w:rsidR="00D4535B">
        <w:rPr>
          <w:rFonts w:cs="Times New Roman"/>
        </w:rPr>
        <w:t xml:space="preserve">TSA Form 3411, </w:t>
      </w:r>
      <w:r w:rsidRPr="30B552ED" w:rsidR="00D4535B">
        <w:rPr>
          <w:rFonts w:cs="Times New Roman"/>
          <w:i/>
        </w:rPr>
        <w:t xml:space="preserve">Armed </w:t>
      </w:r>
      <w:r w:rsidRPr="30B552ED" w:rsidR="00EF62DF">
        <w:rPr>
          <w:rFonts w:cs="Times New Roman"/>
          <w:i/>
        </w:rPr>
        <w:t>Security</w:t>
      </w:r>
      <w:r w:rsidRPr="30B552ED" w:rsidR="00D4535B">
        <w:rPr>
          <w:rFonts w:cs="Times New Roman"/>
          <w:i/>
        </w:rPr>
        <w:t xml:space="preserve"> Officer Voluntary Questionnaire</w:t>
      </w:r>
      <w:r w:rsidRPr="30B552ED" w:rsidR="00D64B06">
        <w:rPr>
          <w:rFonts w:cs="Times New Roman"/>
        </w:rPr>
        <w:t>,</w:t>
      </w:r>
      <w:r w:rsidRPr="30B552ED" w:rsidR="00D4535B">
        <w:rPr>
          <w:rFonts w:cs="Times New Roman"/>
          <w:i/>
        </w:rPr>
        <w:t xml:space="preserve"> </w:t>
      </w:r>
      <w:r w:rsidRPr="30B552ED" w:rsidR="00D4535B">
        <w:rPr>
          <w:rFonts w:cs="Times New Roman"/>
        </w:rPr>
        <w:t xml:space="preserve">TSA Form 3412, </w:t>
      </w:r>
      <w:r w:rsidRPr="30B552ED" w:rsidR="00D4535B">
        <w:rPr>
          <w:rFonts w:cs="Times New Roman"/>
          <w:i/>
        </w:rPr>
        <w:t>Armed Security Officer Authorization for Release of Information</w:t>
      </w:r>
      <w:r w:rsidRPr="30B552ED" w:rsidR="00C718C8">
        <w:rPr>
          <w:rFonts w:cs="Times New Roman"/>
        </w:rPr>
        <w:t xml:space="preserve">; </w:t>
      </w:r>
      <w:r w:rsidRPr="30B552ED" w:rsidR="00D4535B">
        <w:rPr>
          <w:rFonts w:cs="Times New Roman"/>
        </w:rPr>
        <w:t xml:space="preserve">TSA Form 3413, </w:t>
      </w:r>
      <w:r w:rsidRPr="30B552ED" w:rsidR="00D4535B">
        <w:rPr>
          <w:rFonts w:cs="Times New Roman"/>
          <w:i/>
        </w:rPr>
        <w:t>Armed Security Officer Lautenberg Certification</w:t>
      </w:r>
      <w:r w:rsidRPr="30B552ED" w:rsidR="00C718C8">
        <w:rPr>
          <w:rFonts w:cs="Times New Roman"/>
        </w:rPr>
        <w:t xml:space="preserve">; </w:t>
      </w:r>
      <w:r w:rsidRPr="30B552ED" w:rsidR="00D4535B">
        <w:rPr>
          <w:rFonts w:cs="Times New Roman"/>
        </w:rPr>
        <w:t xml:space="preserve">TSA Form </w:t>
      </w:r>
      <w:r w:rsidRPr="30B552ED" w:rsidR="00366E17">
        <w:rPr>
          <w:rFonts w:cs="Times New Roman"/>
        </w:rPr>
        <w:t xml:space="preserve">3413-1, </w:t>
      </w:r>
      <w:r w:rsidRPr="30B552ED" w:rsidR="00E37D80">
        <w:rPr>
          <w:rFonts w:cs="Times New Roman"/>
          <w:i/>
        </w:rPr>
        <w:t>Armed Security Officer 18 U.S.C. 922(g) Certification</w:t>
      </w:r>
      <w:r w:rsidRPr="30B552ED" w:rsidR="174E1FB9">
        <w:rPr>
          <w:rFonts w:cs="Times New Roman"/>
        </w:rPr>
        <w:t>.</w:t>
      </w:r>
      <w:r w:rsidRPr="30B552ED" w:rsidR="46F387B2">
        <w:rPr>
          <w:rFonts w:cs="Times New Roman"/>
        </w:rPr>
        <w:t xml:space="preserve"> The following forms are completed</w:t>
      </w:r>
      <w:r w:rsidRPr="30B552ED" w:rsidR="7FB76872">
        <w:rPr>
          <w:rFonts w:cs="Times New Roman"/>
        </w:rPr>
        <w:t xml:space="preserve"> during training</w:t>
      </w:r>
      <w:r w:rsidRPr="30B552ED" w:rsidR="46F387B2">
        <w:rPr>
          <w:rFonts w:cs="Times New Roman"/>
        </w:rPr>
        <w:t xml:space="preserve"> and submitted electronically to</w:t>
      </w:r>
      <w:r w:rsidRPr="30B552ED" w:rsidR="1A0377A5">
        <w:rPr>
          <w:rFonts w:cs="Times New Roman"/>
        </w:rPr>
        <w:t xml:space="preserve"> the ASOP</w:t>
      </w:r>
      <w:r w:rsidRPr="30B552ED" w:rsidR="3EC82944">
        <w:rPr>
          <w:rFonts w:cs="Times New Roman"/>
        </w:rPr>
        <w:t xml:space="preserve"> via </w:t>
      </w:r>
      <w:r w:rsidR="00252D0D">
        <w:rPr>
          <w:rFonts w:cs="Times New Roman"/>
        </w:rPr>
        <w:t>Microsoft T</w:t>
      </w:r>
      <w:r w:rsidRPr="30B552ED" w:rsidR="3EC82944">
        <w:rPr>
          <w:rFonts w:cs="Times New Roman"/>
        </w:rPr>
        <w:t>eams or email</w:t>
      </w:r>
      <w:r w:rsidRPr="30B552ED" w:rsidR="1A0377A5">
        <w:rPr>
          <w:rFonts w:cs="Times New Roman"/>
        </w:rPr>
        <w:t>:</w:t>
      </w:r>
      <w:r w:rsidRPr="30B552ED" w:rsidR="460EF9E1">
        <w:rPr>
          <w:rFonts w:cs="Times New Roman"/>
        </w:rPr>
        <w:t xml:space="preserve"> TSA Form 3414</w:t>
      </w:r>
      <w:r w:rsidRPr="30B552ED" w:rsidR="00D4535B">
        <w:rPr>
          <w:rFonts w:cs="Times New Roman"/>
        </w:rPr>
        <w:t xml:space="preserve"> </w:t>
      </w:r>
      <w:r w:rsidRPr="30B552ED" w:rsidR="00D4535B">
        <w:rPr>
          <w:rFonts w:cs="Times New Roman"/>
          <w:i/>
        </w:rPr>
        <w:t>Armed Security Officer Assumption of Risk and Waiver of Responsibility</w:t>
      </w:r>
      <w:r w:rsidRPr="30B552ED" w:rsidR="281A1430">
        <w:rPr>
          <w:rFonts w:cs="Times New Roman"/>
          <w:i/>
          <w:iCs/>
        </w:rPr>
        <w:t xml:space="preserve"> and</w:t>
      </w:r>
      <w:r w:rsidRPr="30B552ED" w:rsidR="00C718C8">
        <w:rPr>
          <w:rFonts w:cs="Times New Roman"/>
        </w:rPr>
        <w:t xml:space="preserve"> </w:t>
      </w:r>
      <w:r w:rsidRPr="30B552ED" w:rsidR="00D4535B">
        <w:rPr>
          <w:rFonts w:cs="Times New Roman"/>
        </w:rPr>
        <w:t xml:space="preserve">TSA Form 3415, </w:t>
      </w:r>
      <w:r w:rsidRPr="30B552ED" w:rsidR="00D4535B">
        <w:rPr>
          <w:rFonts w:cs="Times New Roman"/>
          <w:i/>
        </w:rPr>
        <w:t>Armed Security Officer Training Acknowledgement</w:t>
      </w:r>
      <w:r w:rsidR="00CB4216">
        <w:rPr>
          <w:rFonts w:cs="Times New Roman"/>
        </w:rPr>
        <w:t>.</w:t>
      </w:r>
      <w:r w:rsidR="008F733E">
        <w:t xml:space="preserve"> </w:t>
      </w:r>
      <w:r w:rsidR="00960208">
        <w:t>If n</w:t>
      </w:r>
      <w:r w:rsidR="005F7CD8">
        <w:t>eeded</w:t>
      </w:r>
      <w:r w:rsidR="00960208">
        <w:t>,</w:t>
      </w:r>
      <w:r w:rsidR="005F7CD8">
        <w:t xml:space="preserve"> TSA will make</w:t>
      </w:r>
      <w:r w:rsidR="00960208">
        <w:t xml:space="preserve"> </w:t>
      </w:r>
      <w:r w:rsidR="005F7CD8">
        <w:t xml:space="preserve">paper </w:t>
      </w:r>
      <w:r w:rsidR="00960208">
        <w:t xml:space="preserve">forms </w:t>
      </w:r>
      <w:r w:rsidR="005F7CD8">
        <w:t>available during training.</w:t>
      </w:r>
      <w:r w:rsidR="009E2A1C">
        <w:t xml:space="preserve">  </w:t>
      </w:r>
      <w:r w:rsidR="003F22F3">
        <w:t xml:space="preserve">TSA Form </w:t>
      </w:r>
      <w:r w:rsidR="00956ABE">
        <w:t>3416</w:t>
      </w:r>
      <w:r w:rsidR="008D24C5">
        <w:t>,</w:t>
      </w:r>
      <w:r w:rsidRPr="008D24C5" w:rsidR="791FD84D">
        <w:rPr>
          <w:i/>
          <w:iCs/>
        </w:rPr>
        <w:t xml:space="preserve"> Armed Security Officer Candidate Signature,</w:t>
      </w:r>
      <w:r w:rsidR="009908FA">
        <w:t xml:space="preserve"> while </w:t>
      </w:r>
      <w:r w:rsidR="000B60F1">
        <w:t>accessible electronically</w:t>
      </w:r>
      <w:r w:rsidR="007A536B">
        <w:t xml:space="preserve"> on the dashboard</w:t>
      </w:r>
      <w:r w:rsidR="41FFFBF9">
        <w:t>,</w:t>
      </w:r>
      <w:r w:rsidR="000B60F1">
        <w:t xml:space="preserve"> requires a wet signature.  ASOs </w:t>
      </w:r>
      <w:r w:rsidR="00282026">
        <w:t xml:space="preserve">complete the </w:t>
      </w:r>
      <w:r w:rsidR="003B0202">
        <w:t xml:space="preserve">form electronically, print to </w:t>
      </w:r>
      <w:r w:rsidR="000B60F1">
        <w:t xml:space="preserve">provide </w:t>
      </w:r>
      <w:r w:rsidR="00405296">
        <w:t xml:space="preserve">a wet </w:t>
      </w:r>
      <w:r w:rsidR="000B60F1">
        <w:t>signature</w:t>
      </w:r>
      <w:r w:rsidR="00405296">
        <w:t xml:space="preserve">, scan the completed form and </w:t>
      </w:r>
      <w:r w:rsidR="000B60F1">
        <w:t>submit</w:t>
      </w:r>
      <w:r w:rsidR="00BC5D82">
        <w:t xml:space="preserve"> via email.</w:t>
      </w:r>
      <w:r w:rsidR="008D24C5">
        <w:t xml:space="preserve"> </w:t>
      </w:r>
    </w:p>
    <w:p w:rsidR="00696CAC" w:rsidP="00EF62DF" w14:paraId="3CE33070" w14:textId="77777777">
      <w:pPr>
        <w:autoSpaceDE w:val="0"/>
        <w:autoSpaceDN w:val="0"/>
        <w:ind w:left="360"/>
        <w:rPr>
          <w:rFonts w:cs="Times New Roman"/>
          <w:szCs w:val="24"/>
        </w:rPr>
      </w:pPr>
    </w:p>
    <w:p w:rsidR="00F8161F" w:rsidRPr="00F8161F" w:rsidP="00F8161F" w14:paraId="3D95FC20" w14:textId="762D024A">
      <w:pPr>
        <w:autoSpaceDE w:val="0"/>
        <w:autoSpaceDN w:val="0"/>
        <w:ind w:left="360"/>
        <w:rPr>
          <w:rFonts w:cs="Times New Roman"/>
          <w:szCs w:val="24"/>
        </w:rPr>
      </w:pPr>
      <w:r w:rsidRPr="000F1E04">
        <w:rPr>
          <w:rFonts w:cs="Times New Roman"/>
          <w:b/>
          <w:bCs/>
          <w:szCs w:val="24"/>
        </w:rPr>
        <w:t>Usability Testing Requirements:</w:t>
      </w:r>
      <w:r>
        <w:rPr>
          <w:rFonts w:cs="Times New Roman"/>
          <w:szCs w:val="24"/>
        </w:rPr>
        <w:t xml:space="preserve"> </w:t>
      </w:r>
      <w:r w:rsidRPr="00F8161F">
        <w:rPr>
          <w:rFonts w:cs="Times New Roman"/>
          <w:szCs w:val="24"/>
        </w:rPr>
        <w:t xml:space="preserve">Pursuant to a </w:t>
      </w:r>
      <w:r w:rsidR="001F11EE">
        <w:rPr>
          <w:rFonts w:cs="Times New Roman"/>
          <w:szCs w:val="24"/>
        </w:rPr>
        <w:t xml:space="preserve">2023 </w:t>
      </w:r>
      <w:r w:rsidRPr="00F8161F">
        <w:rPr>
          <w:rFonts w:cs="Times New Roman"/>
          <w:szCs w:val="24"/>
        </w:rPr>
        <w:t xml:space="preserve">DHS requirement, all Information Collection </w:t>
      </w:r>
      <w:r w:rsidR="00B527A4">
        <w:rPr>
          <w:rFonts w:cs="Times New Roman"/>
          <w:szCs w:val="24"/>
        </w:rPr>
        <w:t>R</w:t>
      </w:r>
      <w:r w:rsidRPr="00F8161F">
        <w:rPr>
          <w:rFonts w:cs="Times New Roman"/>
          <w:szCs w:val="24"/>
        </w:rPr>
        <w:t xml:space="preserve">equests must undergo usability testing (UX) prior to submission to OMB.  </w:t>
      </w:r>
      <w:r w:rsidRPr="00F8161F">
        <w:rPr>
          <w:rFonts w:cs="Times New Roman"/>
          <w:i/>
          <w:iCs/>
          <w:szCs w:val="24"/>
        </w:rPr>
        <w:t xml:space="preserve">See </w:t>
      </w:r>
      <w:r w:rsidRPr="00F8161F">
        <w:rPr>
          <w:rFonts w:cs="Times New Roman"/>
          <w:szCs w:val="24"/>
        </w:rPr>
        <w:t xml:space="preserve"> DHS Fiscal Year 2024 Burden Reduction Plan Memorandum dated, September 2</w:t>
      </w:r>
      <w:r w:rsidR="007C415F">
        <w:rPr>
          <w:rFonts w:cs="Times New Roman"/>
          <w:szCs w:val="24"/>
        </w:rPr>
        <w:t>9</w:t>
      </w:r>
      <w:r w:rsidRPr="00F8161F">
        <w:rPr>
          <w:rFonts w:cs="Times New Roman"/>
          <w:szCs w:val="24"/>
        </w:rPr>
        <w:t xml:space="preserve">, 2023.  TSA completed an UX of the </w:t>
      </w:r>
      <w:r w:rsidR="00152A01">
        <w:rPr>
          <w:rFonts w:cs="Times New Roman"/>
          <w:szCs w:val="24"/>
        </w:rPr>
        <w:t xml:space="preserve">ASO </w:t>
      </w:r>
      <w:r w:rsidR="00B454C2">
        <w:rPr>
          <w:rFonts w:cs="Times New Roman"/>
          <w:szCs w:val="24"/>
        </w:rPr>
        <w:t xml:space="preserve">electronic </w:t>
      </w:r>
      <w:r w:rsidRPr="005423F4">
        <w:rPr>
          <w:rFonts w:cs="Times New Roman"/>
          <w:i/>
          <w:iCs/>
          <w:szCs w:val="24"/>
        </w:rPr>
        <w:t>Volunteer Questionnaire</w:t>
      </w:r>
      <w:r w:rsidRPr="00F8161F">
        <w:rPr>
          <w:rFonts w:cs="Times New Roman"/>
          <w:szCs w:val="24"/>
        </w:rPr>
        <w:t xml:space="preserve"> </w:t>
      </w:r>
      <w:r w:rsidR="00B454C2">
        <w:rPr>
          <w:rFonts w:cs="Times New Roman"/>
          <w:szCs w:val="24"/>
        </w:rPr>
        <w:t xml:space="preserve">(VQ) </w:t>
      </w:r>
      <w:r w:rsidRPr="00F8161F">
        <w:rPr>
          <w:rFonts w:cs="Times New Roman"/>
          <w:szCs w:val="24"/>
        </w:rPr>
        <w:t xml:space="preserve">Form beginning </w:t>
      </w:r>
      <w:r w:rsidR="00152A01">
        <w:rPr>
          <w:rFonts w:cs="Times New Roman"/>
          <w:szCs w:val="24"/>
        </w:rPr>
        <w:t>December 11</w:t>
      </w:r>
      <w:r w:rsidRPr="00F8161F">
        <w:rPr>
          <w:rFonts w:cs="Times New Roman"/>
          <w:szCs w:val="24"/>
        </w:rPr>
        <w:t xml:space="preserve">, 2024, and ending on </w:t>
      </w:r>
      <w:r w:rsidR="00152A01">
        <w:rPr>
          <w:rFonts w:cs="Times New Roman"/>
          <w:szCs w:val="24"/>
        </w:rPr>
        <w:t>December 13</w:t>
      </w:r>
      <w:r w:rsidRPr="00F8161F">
        <w:rPr>
          <w:rFonts w:cs="Times New Roman"/>
          <w:szCs w:val="24"/>
        </w:rPr>
        <w:t>, 2024.  The usability study tested for accuracy of burden and ease of use.</w:t>
      </w:r>
    </w:p>
    <w:p w:rsidR="00F8161F" w:rsidRPr="00F8161F" w:rsidP="00F8161F" w14:paraId="3DF630DD" w14:textId="77777777">
      <w:pPr>
        <w:autoSpaceDE w:val="0"/>
        <w:autoSpaceDN w:val="0"/>
        <w:ind w:left="360"/>
        <w:rPr>
          <w:rFonts w:cs="Times New Roman"/>
          <w:szCs w:val="24"/>
        </w:rPr>
      </w:pPr>
    </w:p>
    <w:p w:rsidR="00360C8D" w:rsidP="00F8161F" w14:paraId="2F724E8A" w14:textId="375903C5">
      <w:pPr>
        <w:autoSpaceDE w:val="0"/>
        <w:autoSpaceDN w:val="0"/>
        <w:ind w:left="360"/>
        <w:rPr>
          <w:rFonts w:cs="Times New Roman"/>
          <w:szCs w:val="24"/>
        </w:rPr>
      </w:pPr>
      <w:r w:rsidRPr="00F8161F">
        <w:rPr>
          <w:rFonts w:cs="Times New Roman"/>
          <w:szCs w:val="24"/>
        </w:rPr>
        <w:t xml:space="preserve">The </w:t>
      </w:r>
      <w:r w:rsidR="00192EBF">
        <w:rPr>
          <w:rFonts w:cs="Times New Roman"/>
          <w:szCs w:val="24"/>
        </w:rPr>
        <w:t>UX</w:t>
      </w:r>
      <w:r w:rsidRPr="00F8161F">
        <w:rPr>
          <w:rFonts w:cs="Times New Roman"/>
          <w:szCs w:val="24"/>
        </w:rPr>
        <w:t xml:space="preserve"> included seven </w:t>
      </w:r>
      <w:r w:rsidR="00192EBF">
        <w:rPr>
          <w:rFonts w:cs="Times New Roman"/>
          <w:szCs w:val="24"/>
        </w:rPr>
        <w:t>participants</w:t>
      </w:r>
      <w:r w:rsidRPr="00F8161F">
        <w:rPr>
          <w:rFonts w:cs="Times New Roman"/>
          <w:szCs w:val="24"/>
        </w:rPr>
        <w:t xml:space="preserve">, </w:t>
      </w:r>
      <w:r w:rsidR="00AF6FF5">
        <w:rPr>
          <w:rFonts w:cs="Times New Roman"/>
          <w:szCs w:val="24"/>
        </w:rPr>
        <w:t>who</w:t>
      </w:r>
      <w:r w:rsidR="004F4DA8">
        <w:rPr>
          <w:rFonts w:cs="Times New Roman"/>
          <w:szCs w:val="24"/>
        </w:rPr>
        <w:t xml:space="preserve"> were not familiar with the new </w:t>
      </w:r>
      <w:r w:rsidR="001F6383">
        <w:rPr>
          <w:rFonts w:cs="Times New Roman"/>
          <w:szCs w:val="24"/>
        </w:rPr>
        <w:t>ASO</w:t>
      </w:r>
      <w:r w:rsidR="001C4335">
        <w:rPr>
          <w:rFonts w:cs="Times New Roman"/>
          <w:szCs w:val="24"/>
        </w:rPr>
        <w:t xml:space="preserve"> Dashboard</w:t>
      </w:r>
      <w:r w:rsidR="00321E6B">
        <w:rPr>
          <w:rFonts w:cs="Times New Roman"/>
          <w:szCs w:val="24"/>
        </w:rPr>
        <w:t>, including the</w:t>
      </w:r>
      <w:r w:rsidR="001F6383">
        <w:rPr>
          <w:rFonts w:cs="Times New Roman"/>
          <w:szCs w:val="24"/>
        </w:rPr>
        <w:t xml:space="preserve"> </w:t>
      </w:r>
      <w:r w:rsidRPr="00B454C2" w:rsidR="001C4335">
        <w:rPr>
          <w:rFonts w:cs="Times New Roman"/>
          <w:szCs w:val="24"/>
        </w:rPr>
        <w:t>VQ</w:t>
      </w:r>
      <w:r w:rsidRPr="00AF6FF5">
        <w:rPr>
          <w:rFonts w:cs="Times New Roman"/>
          <w:i/>
          <w:iCs/>
          <w:szCs w:val="24"/>
        </w:rPr>
        <w:t>.</w:t>
      </w:r>
      <w:r w:rsidRPr="00F8161F">
        <w:rPr>
          <w:rFonts w:cs="Times New Roman"/>
          <w:szCs w:val="24"/>
        </w:rPr>
        <w:t xml:space="preserve">  </w:t>
      </w:r>
      <w:r w:rsidR="00976B93">
        <w:rPr>
          <w:rFonts w:cs="Times New Roman"/>
          <w:szCs w:val="24"/>
        </w:rPr>
        <w:t>Partic</w:t>
      </w:r>
      <w:r w:rsidR="00172283">
        <w:rPr>
          <w:rFonts w:cs="Times New Roman"/>
          <w:szCs w:val="24"/>
        </w:rPr>
        <w:t xml:space="preserve">ipants </w:t>
      </w:r>
      <w:r w:rsidR="00AA1641">
        <w:rPr>
          <w:rFonts w:cs="Times New Roman"/>
          <w:szCs w:val="24"/>
        </w:rPr>
        <w:t>used</w:t>
      </w:r>
      <w:r w:rsidR="00172283">
        <w:rPr>
          <w:rFonts w:cs="Times New Roman"/>
          <w:szCs w:val="24"/>
        </w:rPr>
        <w:t xml:space="preserve"> sample data </w:t>
      </w:r>
      <w:r w:rsidR="00E75D33">
        <w:rPr>
          <w:rFonts w:cs="Times New Roman"/>
          <w:szCs w:val="24"/>
        </w:rPr>
        <w:t xml:space="preserve">to </w:t>
      </w:r>
      <w:r w:rsidR="00056C0F">
        <w:rPr>
          <w:rFonts w:cs="Times New Roman"/>
          <w:szCs w:val="24"/>
        </w:rPr>
        <w:t xml:space="preserve">help complete the </w:t>
      </w:r>
      <w:r w:rsidR="00B454C2">
        <w:rPr>
          <w:rFonts w:cs="Times New Roman"/>
          <w:szCs w:val="24"/>
        </w:rPr>
        <w:t>VQ</w:t>
      </w:r>
      <w:r w:rsidR="00056C0F">
        <w:rPr>
          <w:rFonts w:cs="Times New Roman"/>
          <w:szCs w:val="24"/>
        </w:rPr>
        <w:t>.</w:t>
      </w:r>
      <w:r w:rsidR="0019356F">
        <w:rPr>
          <w:rFonts w:cs="Times New Roman"/>
          <w:szCs w:val="24"/>
        </w:rPr>
        <w:t xml:space="preserve">  </w:t>
      </w:r>
      <w:r w:rsidR="00A661A1">
        <w:rPr>
          <w:rFonts w:cs="Times New Roman"/>
          <w:szCs w:val="24"/>
        </w:rPr>
        <w:t>In regard to</w:t>
      </w:r>
      <w:r w:rsidR="008B5BE2">
        <w:rPr>
          <w:rFonts w:cs="Times New Roman"/>
          <w:szCs w:val="24"/>
        </w:rPr>
        <w:t xml:space="preserve"> the</w:t>
      </w:r>
      <w:r w:rsidR="00C21B55">
        <w:rPr>
          <w:rFonts w:cs="Times New Roman"/>
          <w:szCs w:val="24"/>
        </w:rPr>
        <w:t xml:space="preserve"> accuracy of burden, all seven testers, using the sample data, completed the electronic form in </w:t>
      </w:r>
      <w:r w:rsidR="00C21B55">
        <w:rPr>
          <w:rFonts w:cs="Times New Roman"/>
          <w:szCs w:val="24"/>
        </w:rPr>
        <w:t>11 minutes</w:t>
      </w:r>
      <w:r w:rsidR="00E61C1A">
        <w:rPr>
          <w:rFonts w:cs="Times New Roman"/>
          <w:szCs w:val="24"/>
        </w:rPr>
        <w:t xml:space="preserve">.  </w:t>
      </w:r>
      <w:r w:rsidR="00FE4876">
        <w:rPr>
          <w:rFonts w:cs="Times New Roman"/>
          <w:szCs w:val="24"/>
        </w:rPr>
        <w:t xml:space="preserve">However, as </w:t>
      </w:r>
      <w:r w:rsidR="00140EF3">
        <w:rPr>
          <w:rFonts w:cs="Times New Roman"/>
          <w:szCs w:val="24"/>
        </w:rPr>
        <w:t>respondents did not have to pull and gather</w:t>
      </w:r>
      <w:r w:rsidR="00CB7D1C">
        <w:rPr>
          <w:rFonts w:cs="Times New Roman"/>
          <w:szCs w:val="24"/>
        </w:rPr>
        <w:t xml:space="preserve"> previous</w:t>
      </w:r>
      <w:r w:rsidR="00140EF3">
        <w:rPr>
          <w:rFonts w:cs="Times New Roman"/>
          <w:szCs w:val="24"/>
        </w:rPr>
        <w:t xml:space="preserve"> employment data</w:t>
      </w:r>
      <w:r w:rsidR="00C40DA8">
        <w:rPr>
          <w:rFonts w:cs="Times New Roman"/>
          <w:szCs w:val="24"/>
        </w:rPr>
        <w:t xml:space="preserve"> to accurately complete the form</w:t>
      </w:r>
      <w:r w:rsidR="00C25B43">
        <w:rPr>
          <w:rFonts w:cs="Times New Roman"/>
          <w:szCs w:val="24"/>
        </w:rPr>
        <w:t xml:space="preserve">, </w:t>
      </w:r>
      <w:r w:rsidR="0090070E">
        <w:rPr>
          <w:rFonts w:cs="Times New Roman"/>
          <w:szCs w:val="24"/>
        </w:rPr>
        <w:t xml:space="preserve">which TSA estimates will take </w:t>
      </w:r>
      <w:r w:rsidR="00361029">
        <w:rPr>
          <w:rFonts w:cs="Times New Roman"/>
          <w:szCs w:val="24"/>
        </w:rPr>
        <w:t xml:space="preserve">approximately 30 </w:t>
      </w:r>
      <w:r w:rsidR="008260FD">
        <w:rPr>
          <w:rFonts w:cs="Times New Roman"/>
          <w:szCs w:val="24"/>
        </w:rPr>
        <w:t>to 40</w:t>
      </w:r>
      <w:r w:rsidR="00361029">
        <w:rPr>
          <w:rFonts w:cs="Times New Roman"/>
          <w:szCs w:val="24"/>
        </w:rPr>
        <w:t xml:space="preserve"> minutes, </w:t>
      </w:r>
      <w:r w:rsidR="00D3052A">
        <w:rPr>
          <w:rFonts w:cs="Times New Roman"/>
          <w:szCs w:val="24"/>
        </w:rPr>
        <w:t xml:space="preserve">TSA will </w:t>
      </w:r>
      <w:r w:rsidR="00B64D95">
        <w:rPr>
          <w:rFonts w:cs="Times New Roman"/>
          <w:szCs w:val="24"/>
        </w:rPr>
        <w:t>not adjust the current estimated burden of 50 minutes</w:t>
      </w:r>
      <w:r w:rsidR="00C43187">
        <w:rPr>
          <w:rFonts w:cs="Times New Roman"/>
          <w:szCs w:val="24"/>
        </w:rPr>
        <w:t xml:space="preserve"> to 11 minutes</w:t>
      </w:r>
      <w:r w:rsidR="00B64D95">
        <w:rPr>
          <w:rFonts w:cs="Times New Roman"/>
          <w:szCs w:val="24"/>
        </w:rPr>
        <w:t xml:space="preserve">.  </w:t>
      </w:r>
    </w:p>
    <w:p w:rsidR="00F8161F" w:rsidRPr="00F8161F" w:rsidP="00F8161F" w14:paraId="073BEF30" w14:textId="77777777">
      <w:pPr>
        <w:autoSpaceDE w:val="0"/>
        <w:autoSpaceDN w:val="0"/>
        <w:ind w:left="360"/>
        <w:rPr>
          <w:rFonts w:cs="Times New Roman"/>
          <w:szCs w:val="24"/>
        </w:rPr>
      </w:pPr>
    </w:p>
    <w:p w:rsidR="00F8161F" w:rsidRPr="00F8161F" w:rsidP="1A87EC27" w14:paraId="2153A94E" w14:textId="3B25B676">
      <w:pPr>
        <w:autoSpaceDE w:val="0"/>
        <w:autoSpaceDN w:val="0"/>
        <w:ind w:left="360"/>
        <w:rPr>
          <w:rFonts w:cs="Times New Roman"/>
        </w:rPr>
      </w:pPr>
      <w:r w:rsidRPr="1A87EC27">
        <w:rPr>
          <w:rFonts w:cs="Times New Roman"/>
        </w:rPr>
        <w:t>R</w:t>
      </w:r>
      <w:r w:rsidRPr="1A87EC27">
        <w:rPr>
          <w:rFonts w:cs="Times New Roman"/>
        </w:rPr>
        <w:t>egarding overall ease of use</w:t>
      </w:r>
      <w:r w:rsidRPr="1A87EC27" w:rsidR="00486C62">
        <w:rPr>
          <w:rFonts w:cs="Times New Roman"/>
        </w:rPr>
        <w:t>, participants found th</w:t>
      </w:r>
      <w:r w:rsidRPr="1A87EC27">
        <w:rPr>
          <w:rFonts w:cs="Times New Roman"/>
        </w:rPr>
        <w:t>e VQ fo</w:t>
      </w:r>
      <w:r w:rsidRPr="1A87EC27" w:rsidR="00721D02">
        <w:rPr>
          <w:rFonts w:cs="Times New Roman"/>
        </w:rPr>
        <w:t>rm</w:t>
      </w:r>
      <w:r w:rsidRPr="1A87EC27" w:rsidR="004E2B9F">
        <w:rPr>
          <w:rFonts w:cs="Times New Roman"/>
        </w:rPr>
        <w:t xml:space="preserve"> </w:t>
      </w:r>
      <w:r w:rsidRPr="1A87EC27" w:rsidR="00E8298E">
        <w:rPr>
          <w:rFonts w:cs="Times New Roman"/>
        </w:rPr>
        <w:t xml:space="preserve">and </w:t>
      </w:r>
      <w:r w:rsidRPr="1A87EC27" w:rsidR="004E2B9F">
        <w:rPr>
          <w:rFonts w:cs="Times New Roman"/>
        </w:rPr>
        <w:t>dashboard w</w:t>
      </w:r>
      <w:r w:rsidRPr="1A87EC27" w:rsidR="00E8298E">
        <w:rPr>
          <w:rFonts w:cs="Times New Roman"/>
        </w:rPr>
        <w:t>ere</w:t>
      </w:r>
      <w:r w:rsidRPr="1A87EC27" w:rsidR="004E2B9F">
        <w:rPr>
          <w:rFonts w:cs="Times New Roman"/>
        </w:rPr>
        <w:t xml:space="preserve"> easy to navigate and </w:t>
      </w:r>
      <w:r w:rsidRPr="1A87EC27" w:rsidR="00E8298E">
        <w:rPr>
          <w:rFonts w:cs="Times New Roman"/>
        </w:rPr>
        <w:t xml:space="preserve">to </w:t>
      </w:r>
      <w:r w:rsidRPr="1A87EC27" w:rsidR="004E2B9F">
        <w:rPr>
          <w:rFonts w:cs="Times New Roman"/>
        </w:rPr>
        <w:t>complete</w:t>
      </w:r>
      <w:r w:rsidRPr="1A87EC27" w:rsidR="00486C62">
        <w:rPr>
          <w:rFonts w:cs="Times New Roman"/>
        </w:rPr>
        <w:t>.  However, UX participants recommended</w:t>
      </w:r>
      <w:r w:rsidRPr="1A87EC27" w:rsidR="00FD6803">
        <w:rPr>
          <w:rFonts w:cs="Times New Roman"/>
        </w:rPr>
        <w:t xml:space="preserve"> </w:t>
      </w:r>
      <w:r w:rsidRPr="1A87EC27" w:rsidR="00E350B4">
        <w:rPr>
          <w:rFonts w:cs="Times New Roman"/>
        </w:rPr>
        <w:t>put</w:t>
      </w:r>
      <w:r w:rsidRPr="1A87EC27" w:rsidR="00FD6803">
        <w:rPr>
          <w:rFonts w:cs="Times New Roman"/>
        </w:rPr>
        <w:t>ting</w:t>
      </w:r>
      <w:r w:rsidRPr="1A87EC27" w:rsidR="00E350B4">
        <w:rPr>
          <w:rFonts w:cs="Times New Roman"/>
        </w:rPr>
        <w:t xml:space="preserve"> a “Hint Text” for </w:t>
      </w:r>
      <w:r w:rsidRPr="1A87EC27" w:rsidR="00925BE1">
        <w:rPr>
          <w:rFonts w:cs="Times New Roman"/>
        </w:rPr>
        <w:t>entering a</w:t>
      </w:r>
      <w:r w:rsidRPr="1A87EC27" w:rsidR="00E350B4">
        <w:rPr>
          <w:rFonts w:cs="Times New Roman"/>
        </w:rPr>
        <w:t xml:space="preserve"> phone number and date (i.e.</w:t>
      </w:r>
      <w:r w:rsidR="00B55853">
        <w:rPr>
          <w:rFonts w:cs="Times New Roman"/>
        </w:rPr>
        <w:t>,</w:t>
      </w:r>
      <w:r w:rsidRPr="1A87EC27" w:rsidR="00E350B4">
        <w:rPr>
          <w:rFonts w:cs="Times New Roman"/>
        </w:rPr>
        <w:t xml:space="preserve"> </w:t>
      </w:r>
      <w:r w:rsidRPr="1A87EC27" w:rsidR="00E63179">
        <w:rPr>
          <w:rFonts w:cs="Times New Roman"/>
        </w:rPr>
        <w:t>(XXX) XXX-XXXX and MM/DD/YYYY) and/or having a date picker added;</w:t>
      </w:r>
      <w:r w:rsidRPr="1A87EC27" w:rsidR="00FD6803">
        <w:rPr>
          <w:rFonts w:cs="Times New Roman"/>
        </w:rPr>
        <w:t xml:space="preserve"> and</w:t>
      </w:r>
      <w:r w:rsidRPr="1A87EC27" w:rsidR="00E63179">
        <w:rPr>
          <w:rFonts w:cs="Times New Roman"/>
        </w:rPr>
        <w:t xml:space="preserve"> </w:t>
      </w:r>
      <w:r w:rsidRPr="1A87EC27" w:rsidR="000B5C94">
        <w:rPr>
          <w:rFonts w:cs="Times New Roman"/>
        </w:rPr>
        <w:t>organizing</w:t>
      </w:r>
      <w:r w:rsidRPr="1A87EC27" w:rsidR="000361A6">
        <w:rPr>
          <w:rFonts w:cs="Times New Roman"/>
        </w:rPr>
        <w:t xml:space="preserve"> the previous employment history </w:t>
      </w:r>
      <w:r w:rsidRPr="1A87EC27" w:rsidR="00F836F7">
        <w:rPr>
          <w:rFonts w:cs="Times New Roman"/>
        </w:rPr>
        <w:t>in chronological order from most recent to last employer.</w:t>
      </w:r>
      <w:r w:rsidR="00C13822">
        <w:rPr>
          <w:rFonts w:cs="Times New Roman"/>
        </w:rPr>
        <w:t xml:space="preserve">  </w:t>
      </w:r>
      <w:r w:rsidRPr="1A87EC27" w:rsidR="00BB3E7B">
        <w:rPr>
          <w:rFonts w:cs="Times New Roman"/>
        </w:rPr>
        <w:t xml:space="preserve">TSA will work with </w:t>
      </w:r>
      <w:r w:rsidRPr="1A87EC27" w:rsidR="00CE4EBB">
        <w:rPr>
          <w:rFonts w:cs="Times New Roman"/>
        </w:rPr>
        <w:t xml:space="preserve">the ASO </w:t>
      </w:r>
      <w:r w:rsidRPr="1A87EC27" w:rsidR="00BB3E7B">
        <w:rPr>
          <w:rFonts w:cs="Times New Roman"/>
        </w:rPr>
        <w:t>dashboard engineers to implement the recommendations.</w:t>
      </w:r>
      <w:r w:rsidRPr="1A87EC27" w:rsidR="00F836F7">
        <w:rPr>
          <w:rFonts w:cs="Times New Roman"/>
        </w:rPr>
        <w:t xml:space="preserve"> </w:t>
      </w:r>
    </w:p>
    <w:p w:rsidR="00F8161F" w:rsidRPr="00F8161F" w:rsidP="00F8161F" w14:paraId="2192D6E6" w14:textId="77777777">
      <w:pPr>
        <w:autoSpaceDE w:val="0"/>
        <w:autoSpaceDN w:val="0"/>
        <w:ind w:left="360"/>
        <w:rPr>
          <w:rFonts w:cs="Times New Roman"/>
          <w:szCs w:val="24"/>
        </w:rPr>
      </w:pPr>
    </w:p>
    <w:p w:rsidR="00E40F56" w14:paraId="1ACF85E0"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E40F56" w:rsidP="008C6867" w14:paraId="1ACF85E1" w14:textId="77777777">
      <w:pPr>
        <w:keepNext/>
        <w:numPr>
          <w:ilvl w:val="12"/>
          <w:numId w:val="0"/>
        </w:numPr>
        <w:ind w:left="360"/>
      </w:pPr>
    </w:p>
    <w:p w:rsidR="00B75DA9" w:rsidRPr="000220E8" w:rsidP="00B75DA9" w14:paraId="1ACF85E2" w14:textId="11E54C6B">
      <w:pPr>
        <w:numPr>
          <w:ilvl w:val="12"/>
          <w:numId w:val="0"/>
        </w:numPr>
        <w:ind w:left="360"/>
        <w:rPr>
          <w:iCs/>
        </w:rPr>
      </w:pPr>
      <w:r w:rsidRPr="000220E8">
        <w:rPr>
          <w:iCs/>
        </w:rPr>
        <w:t xml:space="preserve">TSA is the only agency that collects </w:t>
      </w:r>
      <w:r w:rsidR="0001619E">
        <w:rPr>
          <w:iCs/>
        </w:rPr>
        <w:t xml:space="preserve">this </w:t>
      </w:r>
      <w:r w:rsidRPr="000220E8">
        <w:rPr>
          <w:iCs/>
        </w:rPr>
        <w:t xml:space="preserve">information to conduct a security threat assessment for purposes of </w:t>
      </w:r>
      <w:r w:rsidR="00F82B4E">
        <w:rPr>
          <w:iCs/>
        </w:rPr>
        <w:t xml:space="preserve">GA </w:t>
      </w:r>
      <w:r>
        <w:rPr>
          <w:iCs/>
        </w:rPr>
        <w:t>flights into and out of DCA</w:t>
      </w:r>
      <w:r w:rsidRPr="000220E8">
        <w:rPr>
          <w:iCs/>
        </w:rPr>
        <w:t xml:space="preserve">.  Because information </w:t>
      </w:r>
      <w:r w:rsidR="0001619E">
        <w:rPr>
          <w:iCs/>
        </w:rPr>
        <w:t xml:space="preserve">from </w:t>
      </w:r>
      <w:r w:rsidRPr="000220E8" w:rsidR="0001619E">
        <w:rPr>
          <w:iCs/>
        </w:rPr>
        <w:t xml:space="preserve">GA pilots, </w:t>
      </w:r>
      <w:r w:rsidR="00CC167C">
        <w:rPr>
          <w:iCs/>
        </w:rPr>
        <w:t>flight</w:t>
      </w:r>
      <w:r w:rsidRPr="000220E8" w:rsidR="00CC167C">
        <w:rPr>
          <w:iCs/>
        </w:rPr>
        <w:t xml:space="preserve"> crew</w:t>
      </w:r>
      <w:r w:rsidR="00667F3C">
        <w:rPr>
          <w:iCs/>
        </w:rPr>
        <w:t xml:space="preserve"> </w:t>
      </w:r>
      <w:r w:rsidRPr="000220E8" w:rsidR="0001619E">
        <w:rPr>
          <w:iCs/>
        </w:rPr>
        <w:t>members, and passengers</w:t>
      </w:r>
      <w:r w:rsidR="0001619E">
        <w:rPr>
          <w:iCs/>
        </w:rPr>
        <w:t>, including ASOs</w:t>
      </w:r>
      <w:r w:rsidR="00352977">
        <w:rPr>
          <w:iCs/>
        </w:rPr>
        <w:t>,</w:t>
      </w:r>
      <w:r w:rsidR="0001619E">
        <w:rPr>
          <w:iCs/>
        </w:rPr>
        <w:t xml:space="preserve"> </w:t>
      </w:r>
      <w:r w:rsidRPr="000220E8">
        <w:rPr>
          <w:iCs/>
        </w:rPr>
        <w:t>is</w:t>
      </w:r>
      <w:r w:rsidR="0001619E">
        <w:rPr>
          <w:iCs/>
        </w:rPr>
        <w:t xml:space="preserve"> only</w:t>
      </w:r>
      <w:r w:rsidRPr="000220E8">
        <w:rPr>
          <w:iCs/>
        </w:rPr>
        <w:t xml:space="preserve"> collected when GA aircraf</w:t>
      </w:r>
      <w:r>
        <w:rPr>
          <w:iCs/>
        </w:rPr>
        <w:t xml:space="preserve">t operators apply </w:t>
      </w:r>
      <w:r w:rsidR="002C706E">
        <w:rPr>
          <w:iCs/>
        </w:rPr>
        <w:t xml:space="preserve">and </w:t>
      </w:r>
      <w:r>
        <w:rPr>
          <w:iCs/>
        </w:rPr>
        <w:t>operate into and out of DCA</w:t>
      </w:r>
      <w:r w:rsidR="00F82B4E">
        <w:rPr>
          <w:iCs/>
        </w:rPr>
        <w:t xml:space="preserve"> under a DASSP</w:t>
      </w:r>
      <w:r w:rsidRPr="000220E8">
        <w:rPr>
          <w:iCs/>
        </w:rPr>
        <w:t>, th</w:t>
      </w:r>
      <w:r w:rsidR="0001619E">
        <w:rPr>
          <w:iCs/>
        </w:rPr>
        <w:t>is</w:t>
      </w:r>
      <w:r w:rsidRPr="000220E8">
        <w:rPr>
          <w:iCs/>
        </w:rPr>
        <w:t xml:space="preserve"> information is not collected or maintained anywhere else.</w:t>
      </w:r>
    </w:p>
    <w:p w:rsidR="00B75DA9" w14:paraId="1ACF85E3" w14:textId="77777777">
      <w:pPr>
        <w:numPr>
          <w:ilvl w:val="12"/>
          <w:numId w:val="0"/>
        </w:numPr>
        <w:ind w:left="360"/>
      </w:pPr>
    </w:p>
    <w:p w:rsidR="00E40F56" w14:paraId="1ACF85E5"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E40F56" w:rsidP="008C6867" w14:paraId="1ACF85E6" w14:textId="77777777">
      <w:pPr>
        <w:keepNext/>
        <w:numPr>
          <w:ilvl w:val="12"/>
          <w:numId w:val="0"/>
        </w:numPr>
        <w:ind w:left="360"/>
      </w:pPr>
    </w:p>
    <w:p w:rsidR="00034B60" w:rsidRPr="000220E8" w:rsidP="00034B60" w14:paraId="1ACF85E7" w14:textId="58C6269E">
      <w:pPr>
        <w:numPr>
          <w:ilvl w:val="12"/>
          <w:numId w:val="0"/>
        </w:numPr>
        <w:ind w:left="360"/>
      </w:pPr>
      <w:r>
        <w:t xml:space="preserve">Any burden imposed on small </w:t>
      </w:r>
      <w:r w:rsidR="00561EB6">
        <w:t>businesses</w:t>
      </w:r>
      <w:r>
        <w:t xml:space="preserve"> or other small entities resulting from the time limits necessary </w:t>
      </w:r>
      <w:r w:rsidRPr="000220E8">
        <w:t>to collect the required information</w:t>
      </w:r>
      <w:r>
        <w:t xml:space="preserve"> and complete an</w:t>
      </w:r>
      <w:r w:rsidRPr="000220E8">
        <w:t xml:space="preserve"> application</w:t>
      </w:r>
      <w:r>
        <w:t xml:space="preserve"> (w</w:t>
      </w:r>
      <w:r w:rsidRPr="000220E8">
        <w:t>hich includes i</w:t>
      </w:r>
      <w:r>
        <w:t>nformation on individual</w:t>
      </w:r>
      <w:r w:rsidR="00A365A9">
        <w:t xml:space="preserve"> flight </w:t>
      </w:r>
      <w:r>
        <w:t>crewmembers</w:t>
      </w:r>
      <w:r w:rsidR="00100787">
        <w:t>, ASOs</w:t>
      </w:r>
      <w:r w:rsidRPr="000220E8">
        <w:t xml:space="preserve"> and passengers</w:t>
      </w:r>
      <w:r>
        <w:t xml:space="preserve">) </w:t>
      </w:r>
      <w:r w:rsidRPr="000220E8">
        <w:t xml:space="preserve">is necessary to enhance aviation </w:t>
      </w:r>
      <w:r w:rsidR="00524017">
        <w:t>and national security</w:t>
      </w:r>
      <w:r w:rsidR="00A46BF4">
        <w:t>,</w:t>
      </w:r>
      <w:r w:rsidR="00FF0C9E">
        <w:t xml:space="preserve"> while </w:t>
      </w:r>
      <w:r w:rsidR="002C706E">
        <w:t xml:space="preserve">facilitating </w:t>
      </w:r>
      <w:r w:rsidR="00FF0C9E">
        <w:t>GA aircraft operations at DCA</w:t>
      </w:r>
      <w:r w:rsidR="00524017">
        <w:t>.  A</w:t>
      </w:r>
      <w:r w:rsidRPr="000220E8">
        <w:t xml:space="preserve">s mentioned above, TSA </w:t>
      </w:r>
      <w:r w:rsidR="00DD42F7">
        <w:t xml:space="preserve">has </w:t>
      </w:r>
      <w:r w:rsidRPr="00DD42F7" w:rsidR="00DD42F7">
        <w:t xml:space="preserve">implemented </w:t>
      </w:r>
      <w:r w:rsidRPr="00DD42F7">
        <w:t>a p</w:t>
      </w:r>
      <w:r w:rsidRPr="00DD42F7" w:rsidR="00DD42F7">
        <w:t xml:space="preserve">rogram </w:t>
      </w:r>
      <w:r>
        <w:t>to collect all applications</w:t>
      </w:r>
      <w:r w:rsidRPr="000220E8">
        <w:t xml:space="preserve"> electronically, in an effort to reduce the </w:t>
      </w:r>
      <w:r>
        <w:t xml:space="preserve">time </w:t>
      </w:r>
      <w:r w:rsidRPr="000220E8">
        <w:t>burden on respondents.</w:t>
      </w:r>
      <w:r>
        <w:t xml:space="preserve"> </w:t>
      </w:r>
      <w:r w:rsidR="00CA23D3">
        <w:t xml:space="preserve"> A hard copy application </w:t>
      </w:r>
      <w:r w:rsidR="00524017">
        <w:t xml:space="preserve">and manual application process </w:t>
      </w:r>
      <w:r w:rsidR="00CA23D3">
        <w:t>is</w:t>
      </w:r>
      <w:r>
        <w:t xml:space="preserve"> available for those respondents with limited access to the Internet.</w:t>
      </w:r>
    </w:p>
    <w:p w:rsidR="00E40F56" w14:paraId="1ACF85E9" w14:textId="77777777">
      <w:pPr>
        <w:numPr>
          <w:ilvl w:val="12"/>
          <w:numId w:val="0"/>
        </w:numPr>
      </w:pPr>
    </w:p>
    <w:p w:rsidR="00E40F56" w14:paraId="1ACF85EA"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E40F56" w:rsidP="008C6867" w14:paraId="1ACF85EB" w14:textId="77777777">
      <w:pPr>
        <w:keepNext/>
        <w:numPr>
          <w:ilvl w:val="12"/>
          <w:numId w:val="0"/>
        </w:numPr>
        <w:ind w:left="360"/>
      </w:pPr>
    </w:p>
    <w:p w:rsidR="001B7F80" w:rsidRPr="000220E8" w:rsidP="001B7F80" w14:paraId="1ACF85EC" w14:textId="3FBF14FD">
      <w:pPr>
        <w:numPr>
          <w:ilvl w:val="12"/>
          <w:numId w:val="0"/>
        </w:numPr>
        <w:ind w:left="360"/>
      </w:pPr>
      <w:r w:rsidRPr="000220E8">
        <w:t xml:space="preserve">Without </w:t>
      </w:r>
      <w:r>
        <w:t xml:space="preserve">the information needed to complete </w:t>
      </w:r>
      <w:r w:rsidRPr="000220E8">
        <w:t xml:space="preserve">security threat assessments, TSA would be unable to process requests for </w:t>
      </w:r>
      <w:r>
        <w:t>flights into and out of DCA</w:t>
      </w:r>
      <w:r w:rsidRPr="000220E8">
        <w:t xml:space="preserve">, which would </w:t>
      </w:r>
      <w:r w:rsidR="00EE3B53">
        <w:t xml:space="preserve">have a </w:t>
      </w:r>
      <w:r w:rsidRPr="000220E8">
        <w:t xml:space="preserve">negative impact </w:t>
      </w:r>
      <w:r w:rsidR="00EE3B53">
        <w:t xml:space="preserve">on </w:t>
      </w:r>
      <w:r w:rsidRPr="000220E8">
        <w:t>the GA community.</w:t>
      </w:r>
      <w:r>
        <w:t xml:space="preserve">  </w:t>
      </w:r>
      <w:r w:rsidRPr="000220E8">
        <w:t xml:space="preserve">If the required information is not collected, TSA will not be able to </w:t>
      </w:r>
      <w:r w:rsidRPr="000220E8" w:rsidR="00F1391E">
        <w:t xml:space="preserve">conduct </w:t>
      </w:r>
      <w:r w:rsidR="000A0B36">
        <w:t>fingerprint</w:t>
      </w:r>
      <w:r w:rsidR="00A365A9">
        <w:t>-</w:t>
      </w:r>
      <w:r w:rsidR="000A0B36">
        <w:t xml:space="preserve">based </w:t>
      </w:r>
      <w:r w:rsidRPr="000220E8" w:rsidR="00F1391E">
        <w:t xml:space="preserve">security threat assessments on </w:t>
      </w:r>
      <w:r w:rsidR="002F3D47">
        <w:t xml:space="preserve">flight </w:t>
      </w:r>
      <w:r>
        <w:t>crewmembers</w:t>
      </w:r>
      <w:r w:rsidR="00D42EB4">
        <w:t>, security coordinators</w:t>
      </w:r>
      <w:r w:rsidR="002F3D47">
        <w:t xml:space="preserve"> and </w:t>
      </w:r>
      <w:r w:rsidR="00100787">
        <w:t>ASOs</w:t>
      </w:r>
      <w:r>
        <w:t xml:space="preserve"> and</w:t>
      </w:r>
      <w:r w:rsidRPr="000220E8">
        <w:t xml:space="preserve"> </w:t>
      </w:r>
      <w:r w:rsidR="00FD7FF8">
        <w:t>name</w:t>
      </w:r>
      <w:r w:rsidR="002F3D47">
        <w:t>-</w:t>
      </w:r>
      <w:r w:rsidR="00FD7FF8">
        <w:t>based security threat assessment</w:t>
      </w:r>
      <w:r w:rsidR="002F3D47">
        <w:t>s</w:t>
      </w:r>
      <w:r w:rsidR="00FD7FF8">
        <w:t xml:space="preserve"> on </w:t>
      </w:r>
      <w:r w:rsidRPr="000220E8">
        <w:t>passengers</w:t>
      </w:r>
      <w:r w:rsidR="00DF159A">
        <w:t xml:space="preserve"> and </w:t>
      </w:r>
      <w:r w:rsidR="002F3D47">
        <w:t xml:space="preserve">flight </w:t>
      </w:r>
      <w:r w:rsidR="00DF159A">
        <w:t>crewmembers</w:t>
      </w:r>
      <w:r w:rsidRPr="000220E8">
        <w:t xml:space="preserve"> onboard GA aircraft operating in</w:t>
      </w:r>
      <w:r>
        <w:t>to or out of DCA</w:t>
      </w:r>
      <w:r w:rsidRPr="000220E8">
        <w:t xml:space="preserve">.  </w:t>
      </w:r>
      <w:r w:rsidR="002C706E">
        <w:t>C</w:t>
      </w:r>
      <w:r w:rsidRPr="000220E8">
        <w:t xml:space="preserve">onducting security threat assessments on </w:t>
      </w:r>
      <w:r w:rsidR="00064A94">
        <w:t xml:space="preserve">these </w:t>
      </w:r>
      <w:r w:rsidRPr="000220E8">
        <w:t>individuals is essential to protect against threat</w:t>
      </w:r>
      <w:r w:rsidR="00F1391E">
        <w:t>s</w:t>
      </w:r>
      <w:r w:rsidRPr="000220E8">
        <w:t xml:space="preserve"> to aviation </w:t>
      </w:r>
      <w:r w:rsidR="00EE3B53">
        <w:t xml:space="preserve">and national </w:t>
      </w:r>
      <w:r w:rsidR="00F1391E">
        <w:t xml:space="preserve">security </w:t>
      </w:r>
      <w:r w:rsidRPr="000220E8">
        <w:t xml:space="preserve">and </w:t>
      </w:r>
      <w:r w:rsidR="002C706E">
        <w:t xml:space="preserve">the </w:t>
      </w:r>
      <w:r w:rsidR="007C7EC6">
        <w:t xml:space="preserve">valuable </w:t>
      </w:r>
      <w:r w:rsidRPr="000220E8">
        <w:t xml:space="preserve">assets </w:t>
      </w:r>
      <w:r w:rsidR="007C7EC6">
        <w:t>in the National Capital Region.</w:t>
      </w:r>
    </w:p>
    <w:p w:rsidR="001B7F80" w14:paraId="1ACF85ED" w14:textId="77777777">
      <w:pPr>
        <w:numPr>
          <w:ilvl w:val="12"/>
          <w:numId w:val="0"/>
        </w:numPr>
        <w:ind w:left="360"/>
      </w:pPr>
    </w:p>
    <w:p w:rsidR="008D2FE7" w:rsidP="008D2FE7" w14:paraId="1ACF85EE" w14:textId="77777777">
      <w:pPr>
        <w:numPr>
          <w:ilvl w:val="12"/>
          <w:numId w:val="0"/>
        </w:numPr>
        <w:ind w:left="360"/>
      </w:pPr>
      <w:r>
        <w:t>Further, if TSA does not collect the required information from ASO applicants</w:t>
      </w:r>
      <w:r w:rsidRPr="000220E8">
        <w:t xml:space="preserve">, TSA will not be able to identify </w:t>
      </w:r>
      <w:r>
        <w:t>qualified individuals to serve as ASOs on</w:t>
      </w:r>
      <w:r w:rsidRPr="000220E8">
        <w:t>board GA aircraft operating in</w:t>
      </w:r>
      <w:r>
        <w:t xml:space="preserve">to or out of DCA.  Consequently, aircraft operators </w:t>
      </w:r>
      <w:r w:rsidR="007C7EC6">
        <w:t xml:space="preserve">would </w:t>
      </w:r>
      <w:r>
        <w:t xml:space="preserve">not be able to </w:t>
      </w:r>
      <w:r w:rsidR="00F82B4E">
        <w:t xml:space="preserve">operate in or out of DCA because they could not </w:t>
      </w:r>
      <w:r>
        <w:t>implement one of the critical security measures required under the regulation.</w:t>
      </w:r>
    </w:p>
    <w:p w:rsidR="00180115" w14:paraId="1ACF85EF" w14:textId="77777777">
      <w:pPr>
        <w:numPr>
          <w:ilvl w:val="12"/>
          <w:numId w:val="0"/>
        </w:numPr>
        <w:ind w:left="360"/>
      </w:pPr>
    </w:p>
    <w:p w:rsidR="00E40F56" w14:paraId="1ACF85F1"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E40F56" w:rsidP="008C6867" w14:paraId="1ACF85F2" w14:textId="77777777">
      <w:pPr>
        <w:keepNext/>
        <w:numPr>
          <w:ilvl w:val="12"/>
          <w:numId w:val="0"/>
        </w:numPr>
        <w:ind w:left="360"/>
      </w:pPr>
    </w:p>
    <w:p w:rsidR="008C7A07" w:rsidP="008C7A07" w14:paraId="1ACF85F3" w14:textId="77777777">
      <w:pPr>
        <w:numPr>
          <w:ilvl w:val="12"/>
          <w:numId w:val="0"/>
        </w:numPr>
        <w:ind w:left="360"/>
      </w:pPr>
      <w:r w:rsidRPr="00A10E93">
        <w:t>Thi</w:t>
      </w:r>
      <w:r w:rsidR="00CA23D3">
        <w:t xml:space="preserve">s information collection is </w:t>
      </w:r>
      <w:r w:rsidRPr="00A10E93">
        <w:t>co</w:t>
      </w:r>
      <w:r w:rsidR="00CA23D3">
        <w:t>nduc</w:t>
      </w:r>
      <w:r w:rsidRPr="00A10E93">
        <w:t>ted in a manner consistent with the general information guidelines.</w:t>
      </w:r>
    </w:p>
    <w:p w:rsidR="00E40F56" w14:paraId="1ACF85F5" w14:textId="77777777">
      <w:pPr>
        <w:numPr>
          <w:ilvl w:val="12"/>
          <w:numId w:val="0"/>
        </w:numPr>
      </w:pPr>
    </w:p>
    <w:p w:rsidR="00E40F56" w14:paraId="1ACF85F6"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7A07" w:rsidP="008C6867" w14:paraId="1ACF85F7" w14:textId="77777777">
      <w:pPr>
        <w:keepNext/>
        <w:numPr>
          <w:ilvl w:val="12"/>
          <w:numId w:val="0"/>
        </w:numPr>
        <w:ind w:left="360"/>
      </w:pPr>
    </w:p>
    <w:p w:rsidR="00E40F56" w:rsidRPr="00CA23D3" w14:paraId="1ACF85F8" w14:textId="6F038737">
      <w:pPr>
        <w:numPr>
          <w:ilvl w:val="12"/>
          <w:numId w:val="0"/>
        </w:numPr>
        <w:ind w:left="360"/>
      </w:pPr>
      <w:r>
        <w:t xml:space="preserve">TSA published a </w:t>
      </w:r>
      <w:r w:rsidR="0077272C">
        <w:t>60-</w:t>
      </w:r>
      <w:r w:rsidR="002D1C62">
        <w:t>day and</w:t>
      </w:r>
      <w:r w:rsidR="0077272C">
        <w:t xml:space="preserve"> a 30-day </w:t>
      </w:r>
      <w:r>
        <w:t xml:space="preserve">notice, as required by 5 CFR 1320.8(d), in the </w:t>
      </w:r>
      <w:r w:rsidRPr="00395862">
        <w:rPr>
          <w:i/>
        </w:rPr>
        <w:t>Federal Register</w:t>
      </w:r>
      <w:r>
        <w:t xml:space="preserve"> soliciting comment for purposes of renewing OMB’s approval of this information collection</w:t>
      </w:r>
      <w:r w:rsidRPr="002F25A6">
        <w:t xml:space="preserve">.  </w:t>
      </w:r>
      <w:r w:rsidRPr="0091249A">
        <w:rPr>
          <w:i/>
        </w:rPr>
        <w:t>See</w:t>
      </w:r>
      <w:r>
        <w:t xml:space="preserve"> </w:t>
      </w:r>
      <w:r w:rsidR="004A5FA6">
        <w:t xml:space="preserve">89 </w:t>
      </w:r>
      <w:r w:rsidR="00490DE8">
        <w:t xml:space="preserve">FR </w:t>
      </w:r>
      <w:r w:rsidR="00BB342A">
        <w:t xml:space="preserve">92960 </w:t>
      </w:r>
      <w:r w:rsidR="002F25A6">
        <w:t>(</w:t>
      </w:r>
      <w:r w:rsidR="00BB342A">
        <w:t>November 25,</w:t>
      </w:r>
      <w:r w:rsidR="00490DE8">
        <w:t xml:space="preserve"> </w:t>
      </w:r>
      <w:r w:rsidR="00BB342A">
        <w:t>2024</w:t>
      </w:r>
      <w:r w:rsidR="002F25A6">
        <w:t>)</w:t>
      </w:r>
      <w:r w:rsidR="00490DE8">
        <w:t xml:space="preserve"> </w:t>
      </w:r>
      <w:r w:rsidR="0077272C">
        <w:t xml:space="preserve">and </w:t>
      </w:r>
      <w:r w:rsidRPr="00B5463A" w:rsidR="00BB342A">
        <w:t xml:space="preserve">90 </w:t>
      </w:r>
      <w:r w:rsidRPr="00B5463A" w:rsidR="0077272C">
        <w:t>FR</w:t>
      </w:r>
      <w:r w:rsidRPr="00B5463A" w:rsidR="002F25A6">
        <w:t xml:space="preserve"> </w:t>
      </w:r>
      <w:r w:rsidRPr="00B5463A" w:rsidR="00EA0AAB">
        <w:t>1707</w:t>
      </w:r>
      <w:r w:rsidRPr="00B5463A" w:rsidR="00B5463A">
        <w:t>6</w:t>
      </w:r>
      <w:r w:rsidRPr="00B5463A" w:rsidR="00EA0AAB">
        <w:t xml:space="preserve"> </w:t>
      </w:r>
      <w:r w:rsidRPr="00B5463A" w:rsidR="002F25A6">
        <w:t>(</w:t>
      </w:r>
      <w:r w:rsidRPr="00B5463A" w:rsidR="00B5463A">
        <w:t>April 23</w:t>
      </w:r>
      <w:r w:rsidRPr="00B5463A" w:rsidR="001E76C8">
        <w:t xml:space="preserve">, </w:t>
      </w:r>
      <w:r w:rsidRPr="00B5463A" w:rsidR="00BB342A">
        <w:t>2025</w:t>
      </w:r>
      <w:r w:rsidRPr="00B5463A" w:rsidR="002F25A6">
        <w:t>)</w:t>
      </w:r>
      <w:r w:rsidRPr="00B5463A">
        <w:t>.</w:t>
      </w:r>
      <w:r w:rsidRPr="00B5463A" w:rsidR="00395862">
        <w:t xml:space="preserve">  </w:t>
      </w:r>
      <w:r w:rsidRPr="00B5463A">
        <w:t>TSA</w:t>
      </w:r>
      <w:r w:rsidRPr="00B5463A" w:rsidR="00C25E4F">
        <w:t xml:space="preserve"> </w:t>
      </w:r>
      <w:r w:rsidRPr="00B5463A" w:rsidR="008A5F30">
        <w:t xml:space="preserve">has not </w:t>
      </w:r>
      <w:r w:rsidRPr="00B5463A" w:rsidR="002D1C62">
        <w:t>received any</w:t>
      </w:r>
      <w:r w:rsidRPr="00B5463A" w:rsidR="008A5F30">
        <w:t xml:space="preserve"> </w:t>
      </w:r>
      <w:r w:rsidRPr="00B5463A" w:rsidR="0077272C">
        <w:t xml:space="preserve">comments </w:t>
      </w:r>
      <w:r w:rsidRPr="00B5463A">
        <w:t xml:space="preserve">in response to </w:t>
      </w:r>
      <w:r w:rsidRPr="00B5463A" w:rsidR="0091249A">
        <w:t xml:space="preserve">the </w:t>
      </w:r>
      <w:r w:rsidRPr="00B5463A">
        <w:t>notice</w:t>
      </w:r>
      <w:r w:rsidRPr="00B5463A" w:rsidR="007C7EC6">
        <w:t>s</w:t>
      </w:r>
      <w:r w:rsidRPr="00B5463A" w:rsidR="0077272C">
        <w:t>.</w:t>
      </w:r>
    </w:p>
    <w:p w:rsidR="00E40F56" w14:paraId="1ACF85F9" w14:textId="77777777">
      <w:pPr>
        <w:pStyle w:val="IndexHeading"/>
        <w:keepNext w:val="0"/>
        <w:numPr>
          <w:ilvl w:val="12"/>
          <w:numId w:val="0"/>
        </w:numPr>
        <w:spacing w:line="240" w:lineRule="auto"/>
        <w:rPr>
          <w:rFonts w:ascii="Times New Roman" w:hAnsi="Times New Roman"/>
          <w:spacing w:val="0"/>
        </w:rPr>
      </w:pPr>
    </w:p>
    <w:p w:rsidR="00E40F56" w14:paraId="1ACF85FA"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E40F56" w:rsidP="008C6867" w14:paraId="1ACF85FB" w14:textId="77777777">
      <w:pPr>
        <w:keepNext/>
        <w:numPr>
          <w:ilvl w:val="12"/>
          <w:numId w:val="0"/>
        </w:numPr>
        <w:ind w:left="360"/>
      </w:pPr>
    </w:p>
    <w:p w:rsidR="00E40F56" w14:paraId="1ACF85FC" w14:textId="77777777">
      <w:pPr>
        <w:numPr>
          <w:ilvl w:val="12"/>
          <w:numId w:val="0"/>
        </w:numPr>
        <w:ind w:left="360"/>
      </w:pPr>
      <w:r>
        <w:t>TSA does</w:t>
      </w:r>
      <w:r w:rsidR="008C7A07">
        <w:t xml:space="preserve"> not provide any payment o</w:t>
      </w:r>
      <w:r w:rsidR="001F7F21">
        <w:t>r</w:t>
      </w:r>
      <w:r w:rsidR="008C7A07">
        <w:t xml:space="preserve"> gift to respondents.</w:t>
      </w:r>
    </w:p>
    <w:p w:rsidR="00E40F56" w14:paraId="1ACF85FD" w14:textId="77777777">
      <w:pPr>
        <w:numPr>
          <w:ilvl w:val="12"/>
          <w:numId w:val="0"/>
        </w:numPr>
      </w:pPr>
    </w:p>
    <w:p w:rsidR="00E40F56" w14:paraId="1ACF85FE"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E40F56" w:rsidP="008C6867" w14:paraId="1ACF85FF" w14:textId="77777777">
      <w:pPr>
        <w:keepNext/>
        <w:numPr>
          <w:ilvl w:val="12"/>
          <w:numId w:val="0"/>
        </w:numPr>
        <w:ind w:left="360"/>
      </w:pPr>
    </w:p>
    <w:p w:rsidR="00C96FF5" w:rsidP="00C96FF5" w14:paraId="1ACF8600" w14:textId="102F28A2">
      <w:pPr>
        <w:numPr>
          <w:ilvl w:val="12"/>
          <w:numId w:val="0"/>
        </w:numPr>
        <w:ind w:left="360"/>
      </w:pPr>
      <w:r w:rsidRPr="00B74030">
        <w:t>The confidentiality and privacy of this information will be maintained in accordan</w:t>
      </w:r>
      <w:r>
        <w:t>ce with the Privacy Act of 1974.</w:t>
      </w:r>
      <w:r w:rsidRPr="00B74030">
        <w:t xml:space="preserve"> </w:t>
      </w:r>
      <w:r w:rsidR="00C718C8">
        <w:t xml:space="preserve"> </w:t>
      </w:r>
      <w:r w:rsidRPr="00B74030">
        <w:t>The form</w:t>
      </w:r>
      <w:r w:rsidR="001E76C8">
        <w:t xml:space="preserve">s </w:t>
      </w:r>
      <w:r w:rsidRPr="00B74030">
        <w:t>include a Privacy Act S</w:t>
      </w:r>
      <w:r>
        <w:t xml:space="preserve">tatement citing 49 U.S.C. 114.  </w:t>
      </w:r>
      <w:r w:rsidRPr="00B74030">
        <w:t>The applicable System of Records Notice</w:t>
      </w:r>
      <w:r w:rsidR="001E76C8">
        <w:t xml:space="preserve"> for the ASO collection</w:t>
      </w:r>
      <w:r>
        <w:t xml:space="preserve"> is </w:t>
      </w:r>
      <w:r w:rsidRPr="00B74030">
        <w:t>DHS/</w:t>
      </w:r>
      <w:r w:rsidRPr="00B74030" w:rsidR="00561EB6">
        <w:t>TSA</w:t>
      </w:r>
      <w:r w:rsidR="00561EB6">
        <w:t>-002</w:t>
      </w:r>
      <w:r w:rsidRPr="00B74030">
        <w:t>, Transportation Security Threat Assessment System</w:t>
      </w:r>
      <w:r>
        <w:t xml:space="preserve">.  </w:t>
      </w:r>
      <w:r w:rsidRPr="009B6C22">
        <w:rPr>
          <w:i/>
        </w:rPr>
        <w:t>See</w:t>
      </w:r>
      <w:r>
        <w:t xml:space="preserve"> 79 FR 46862 (August 11, 2014).</w:t>
      </w:r>
      <w:r w:rsidRPr="009865E6" w:rsidR="009865E6">
        <w:t xml:space="preserve"> </w:t>
      </w:r>
      <w:r w:rsidR="00007F99">
        <w:t xml:space="preserve"> </w:t>
      </w:r>
      <w:r w:rsidR="001E76C8">
        <w:t xml:space="preserve">The Privacy Impact Assessment (PIA), </w:t>
      </w:r>
      <w:r w:rsidRPr="009865E6" w:rsidR="009865E6">
        <w:t xml:space="preserve">DHS/TSA/PIA-003 - Airspace Waiver and Flight for Certain Aviation Operations (Including DCA), was published on September 20, </w:t>
      </w:r>
      <w:r w:rsidRPr="009865E6" w:rsidR="00561EB6">
        <w:t>2005,</w:t>
      </w:r>
      <w:r w:rsidRPr="009865E6" w:rsidR="009865E6">
        <w:t xml:space="preserve"> on www.dhs.gov.</w:t>
      </w:r>
    </w:p>
    <w:p w:rsidR="00E40F56" w:rsidP="000F630B" w14:paraId="1ACF8601" w14:textId="77777777">
      <w:pPr>
        <w:numPr>
          <w:ilvl w:val="12"/>
          <w:numId w:val="0"/>
        </w:numPr>
        <w:ind w:left="360"/>
      </w:pPr>
    </w:p>
    <w:p w:rsidR="00E40F56" w14:paraId="1ACF8602"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E40F56" w:rsidP="008C6867" w14:paraId="1ACF8603" w14:textId="77777777">
      <w:pPr>
        <w:keepNext/>
        <w:numPr>
          <w:ilvl w:val="12"/>
          <w:numId w:val="0"/>
        </w:numPr>
        <w:ind w:left="360"/>
      </w:pPr>
    </w:p>
    <w:p w:rsidR="00E40F56" w14:paraId="1ACF8604" w14:textId="77777777">
      <w:pPr>
        <w:numPr>
          <w:ilvl w:val="12"/>
          <w:numId w:val="0"/>
        </w:numPr>
        <w:ind w:left="360"/>
      </w:pPr>
      <w:r>
        <w:t>TSA does</w:t>
      </w:r>
      <w:r w:rsidR="008C7A07">
        <w:t xml:space="preserve"> not ask any questions of a sensitive nature.</w:t>
      </w:r>
    </w:p>
    <w:p w:rsidR="00E40F56" w14:paraId="1ACF8605" w14:textId="77777777">
      <w:pPr>
        <w:numPr>
          <w:ilvl w:val="12"/>
          <w:numId w:val="0"/>
        </w:numPr>
      </w:pPr>
    </w:p>
    <w:p w:rsidR="000F4E22" w:rsidP="1A938880" w14:paraId="1ACF8606" w14:textId="52C32D86">
      <w:pPr>
        <w:keepNext/>
        <w:numPr>
          <w:ilvl w:val="0"/>
          <w:numId w:val="11"/>
        </w:numPr>
        <w:tabs>
          <w:tab w:val="left" w:pos="360"/>
        </w:tabs>
        <w:rPr>
          <w:b/>
          <w:i/>
        </w:rPr>
      </w:pPr>
      <w:r>
        <w:rPr>
          <w:b/>
          <w:i/>
        </w:rPr>
        <w:t>Provide estimates of reporting and recordkeeping hour and cost burdens of the collection of information.</w:t>
      </w:r>
    </w:p>
    <w:p w:rsidR="00E40F56" w:rsidP="008C6867" w14:paraId="1ACF8607" w14:textId="77777777">
      <w:pPr>
        <w:keepNext/>
        <w:numPr>
          <w:ilvl w:val="12"/>
          <w:numId w:val="0"/>
        </w:numPr>
        <w:ind w:left="360"/>
      </w:pPr>
    </w:p>
    <w:p w:rsidR="001E519D" w:rsidP="001E519D" w14:paraId="0235E9F7" w14:textId="001F9D28">
      <w:pPr>
        <w:pStyle w:val="normallinespacingdouble"/>
        <w:spacing w:line="240" w:lineRule="auto"/>
        <w:ind w:left="360"/>
      </w:pPr>
      <w:r>
        <w:t>TSA estimates that approximately 7</w:t>
      </w:r>
      <w:r w:rsidR="00740F7F">
        <w:t>8</w:t>
      </w:r>
      <w:r>
        <w:t xml:space="preserve"> aircraft operators will apply for access to DCA annually and thus be required to respond to the information collection requirements.  Aircraft </w:t>
      </w:r>
      <w:r w:rsidR="00C718C8">
        <w:t>o</w:t>
      </w:r>
      <w:r>
        <w:t xml:space="preserve">perators are required to submit information on the security coordinators and flight </w:t>
      </w:r>
      <w:r w:rsidR="00561EB6">
        <w:t>crew members</w:t>
      </w:r>
      <w:r>
        <w:t xml:space="preserve">. </w:t>
      </w:r>
      <w:r w:rsidR="001607B0">
        <w:t xml:space="preserve"> </w:t>
      </w:r>
      <w:r>
        <w:t>TSA estimates it takes 1 hour to complete and submit a DASSP application, for an annual hour burden of 7</w:t>
      </w:r>
      <w:r w:rsidR="00740F7F">
        <w:t>8</w:t>
      </w:r>
      <w:r>
        <w:t xml:space="preserve"> hours (2</w:t>
      </w:r>
      <w:r w:rsidR="3377F6EF">
        <w:t>34</w:t>
      </w:r>
      <w:r>
        <w:t xml:space="preserve"> over three years). </w:t>
      </w:r>
      <w:r w:rsidR="001607B0">
        <w:t xml:space="preserve"> </w:t>
      </w:r>
      <w:r>
        <w:t>TSA uses a fully-loaded wage rate</w:t>
      </w:r>
      <w:r>
        <w:rPr>
          <w:rStyle w:val="FootnoteReference"/>
        </w:rPr>
        <w:footnoteReference w:id="4"/>
      </w:r>
      <w:r>
        <w:t xml:space="preserve"> of $</w:t>
      </w:r>
      <w:r w:rsidR="005A46DB">
        <w:t>110.60</w:t>
      </w:r>
      <w:r>
        <w:rPr>
          <w:rStyle w:val="FootnoteReference"/>
        </w:rPr>
        <w:footnoteReference w:id="5"/>
      </w:r>
      <w:r>
        <w:t xml:space="preserve"> to estimate an annual hour burden cost of $</w:t>
      </w:r>
      <w:r w:rsidR="00AD0ED2">
        <w:t>8,627</w:t>
      </w:r>
      <w:r>
        <w:t xml:space="preserve"> ($</w:t>
      </w:r>
      <w:r w:rsidR="00331CE1">
        <w:t>25,881</w:t>
      </w:r>
      <w:r>
        <w:t xml:space="preserve"> over three years). Table 1 summarizes this calculation.</w:t>
      </w:r>
    </w:p>
    <w:p w:rsidR="001E519D" w:rsidP="001E519D" w14:paraId="695D4B1F" w14:textId="77777777">
      <w:pPr>
        <w:pStyle w:val="normallinespacingdouble"/>
        <w:spacing w:line="240" w:lineRule="auto"/>
        <w:ind w:left="360"/>
      </w:pPr>
    </w:p>
    <w:tbl>
      <w:tblPr>
        <w:tblW w:w="5000" w:type="pct"/>
        <w:tblLook w:val="04A0"/>
      </w:tblPr>
      <w:tblGrid>
        <w:gridCol w:w="2512"/>
        <w:gridCol w:w="2299"/>
        <w:gridCol w:w="1919"/>
        <w:gridCol w:w="2630"/>
      </w:tblGrid>
      <w:tr w14:paraId="1B09DB6C" w14:textId="77777777" w:rsidTr="000E6D61">
        <w:tblPrEx>
          <w:tblW w:w="5000" w:type="pct"/>
          <w:tblLook w:val="04A0"/>
        </w:tblPrEx>
        <w:trPr>
          <w:trHeight w:val="315"/>
        </w:trPr>
        <w:tc>
          <w:tcPr>
            <w:tcW w:w="5000" w:type="pct"/>
            <w:gridSpan w:val="4"/>
            <w:tcBorders>
              <w:top w:val="nil"/>
              <w:left w:val="nil"/>
              <w:bottom w:val="nil"/>
              <w:right w:val="nil"/>
            </w:tcBorders>
            <w:shd w:val="clear" w:color="auto" w:fill="auto"/>
            <w:noWrap/>
            <w:vAlign w:val="bottom"/>
            <w:hideMark/>
          </w:tcPr>
          <w:p w:rsidR="001E519D" w:rsidRPr="008C6867" w:rsidP="000E6D61" w14:paraId="3B17CC6A" w14:textId="0CDB1272">
            <w:pPr>
              <w:rPr>
                <w:rFonts w:cs="Times New Roman"/>
                <w:b/>
                <w:bCs/>
                <w:szCs w:val="24"/>
              </w:rPr>
            </w:pPr>
            <w:r w:rsidRPr="008C6867">
              <w:rPr>
                <w:rFonts w:cs="Times New Roman"/>
                <w:b/>
                <w:bCs/>
                <w:szCs w:val="24"/>
              </w:rPr>
              <w:t>Table 1.</w:t>
            </w:r>
            <w:r w:rsidR="008369B7">
              <w:rPr>
                <w:rFonts w:cs="Times New Roman"/>
                <w:b/>
                <w:bCs/>
                <w:szCs w:val="24"/>
              </w:rPr>
              <w:t xml:space="preserve"> </w:t>
            </w:r>
            <w:r w:rsidRPr="008C6867">
              <w:rPr>
                <w:rFonts w:cs="Times New Roman"/>
                <w:b/>
                <w:bCs/>
                <w:szCs w:val="24"/>
              </w:rPr>
              <w:t xml:space="preserve"> Public Hour Burden and Hour Burden Costs for DASSP Applications</w:t>
            </w:r>
          </w:p>
        </w:tc>
      </w:tr>
      <w:tr w14:paraId="5E395290" w14:textId="77777777" w:rsidTr="000E6D61">
        <w:tblPrEx>
          <w:tblW w:w="5000" w:type="pct"/>
          <w:tblLook w:val="04A0"/>
        </w:tblPrEx>
        <w:trPr>
          <w:trHeight w:val="600"/>
        </w:trPr>
        <w:tc>
          <w:tcPr>
            <w:tcW w:w="1342"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1E519D" w:rsidRPr="008C6867" w:rsidP="000E6D61" w14:paraId="64337AB3" w14:textId="77777777">
            <w:pPr>
              <w:rPr>
                <w:rFonts w:cs="Times New Roman"/>
                <w:b/>
                <w:bCs/>
                <w:szCs w:val="24"/>
              </w:rPr>
            </w:pPr>
            <w:r w:rsidRPr="008C6867">
              <w:rPr>
                <w:rFonts w:cs="Times New Roman"/>
                <w:b/>
                <w:bCs/>
                <w:szCs w:val="24"/>
              </w:rPr>
              <w:t>Number of Annual DASSP Applications</w:t>
            </w:r>
          </w:p>
        </w:tc>
        <w:tc>
          <w:tcPr>
            <w:tcW w:w="1228"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25F71546" w14:textId="77777777">
            <w:pPr>
              <w:rPr>
                <w:rFonts w:cs="Times New Roman"/>
                <w:b/>
                <w:bCs/>
                <w:szCs w:val="24"/>
              </w:rPr>
            </w:pPr>
            <w:r w:rsidRPr="008C6867">
              <w:rPr>
                <w:rFonts w:cs="Times New Roman"/>
                <w:b/>
                <w:bCs/>
                <w:szCs w:val="24"/>
              </w:rPr>
              <w:t>Hour Burden per DASSP Application</w:t>
            </w:r>
          </w:p>
        </w:tc>
        <w:tc>
          <w:tcPr>
            <w:tcW w:w="1025"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12F7D5A8" w14:textId="77777777">
            <w:pPr>
              <w:rPr>
                <w:rFonts w:cs="Times New Roman"/>
                <w:b/>
                <w:bCs/>
                <w:szCs w:val="24"/>
              </w:rPr>
            </w:pPr>
            <w:r w:rsidRPr="008C6867">
              <w:rPr>
                <w:rFonts w:cs="Times New Roman"/>
                <w:b/>
                <w:bCs/>
                <w:szCs w:val="24"/>
              </w:rPr>
              <w:t>Total Annual Hour Burden</w:t>
            </w:r>
          </w:p>
        </w:tc>
        <w:tc>
          <w:tcPr>
            <w:tcW w:w="1405" w:type="pct"/>
            <w:tcBorders>
              <w:top w:val="single" w:sz="8" w:space="0" w:color="auto"/>
              <w:left w:val="nil"/>
              <w:bottom w:val="single" w:sz="4" w:space="0" w:color="auto"/>
              <w:right w:val="single" w:sz="8" w:space="0" w:color="auto"/>
            </w:tcBorders>
            <w:shd w:val="clear" w:color="auto" w:fill="auto"/>
            <w:vAlign w:val="bottom"/>
            <w:hideMark/>
          </w:tcPr>
          <w:p w:rsidR="001E519D" w:rsidRPr="008C6867" w:rsidP="000E6D61" w14:paraId="48CC3C7D" w14:textId="77777777">
            <w:pPr>
              <w:rPr>
                <w:rFonts w:cs="Times New Roman"/>
                <w:b/>
                <w:bCs/>
                <w:szCs w:val="24"/>
              </w:rPr>
            </w:pPr>
            <w:r w:rsidRPr="008C6867">
              <w:rPr>
                <w:rFonts w:cs="Times New Roman"/>
                <w:b/>
                <w:bCs/>
                <w:szCs w:val="24"/>
              </w:rPr>
              <w:t>Total Annual Hour Burden Costs</w:t>
            </w:r>
          </w:p>
        </w:tc>
      </w:tr>
      <w:tr w14:paraId="271AC398" w14:textId="77777777" w:rsidTr="000E6D61">
        <w:tblPrEx>
          <w:tblW w:w="5000" w:type="pct"/>
          <w:tblLook w:val="04A0"/>
        </w:tblPrEx>
        <w:trPr>
          <w:trHeight w:val="315"/>
        </w:trPr>
        <w:tc>
          <w:tcPr>
            <w:tcW w:w="1342" w:type="pct"/>
            <w:tcBorders>
              <w:top w:val="nil"/>
              <w:left w:val="single" w:sz="8" w:space="0" w:color="auto"/>
              <w:bottom w:val="single" w:sz="8" w:space="0" w:color="auto"/>
              <w:right w:val="single" w:sz="4" w:space="0" w:color="auto"/>
            </w:tcBorders>
            <w:shd w:val="clear" w:color="auto" w:fill="auto"/>
            <w:noWrap/>
            <w:vAlign w:val="bottom"/>
            <w:hideMark/>
          </w:tcPr>
          <w:p w:rsidR="001E519D" w:rsidRPr="008C6867" w:rsidP="000E6D61" w14:paraId="58213F45" w14:textId="77777777">
            <w:pPr>
              <w:jc w:val="center"/>
              <w:rPr>
                <w:rFonts w:cs="Times New Roman"/>
                <w:b/>
                <w:bCs/>
                <w:szCs w:val="24"/>
              </w:rPr>
            </w:pPr>
            <w:r w:rsidRPr="008C6867">
              <w:rPr>
                <w:rFonts w:cs="Times New Roman"/>
                <w:b/>
                <w:bCs/>
                <w:szCs w:val="24"/>
              </w:rPr>
              <w:t>A</w:t>
            </w:r>
          </w:p>
        </w:tc>
        <w:tc>
          <w:tcPr>
            <w:tcW w:w="1228"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0E85158F" w14:textId="77777777">
            <w:pPr>
              <w:jc w:val="center"/>
              <w:rPr>
                <w:rFonts w:cs="Times New Roman"/>
                <w:b/>
                <w:bCs/>
                <w:szCs w:val="24"/>
              </w:rPr>
            </w:pPr>
            <w:r w:rsidRPr="008C6867">
              <w:rPr>
                <w:rFonts w:cs="Times New Roman"/>
                <w:b/>
                <w:bCs/>
                <w:szCs w:val="24"/>
              </w:rPr>
              <w:t>B</w:t>
            </w:r>
          </w:p>
        </w:tc>
        <w:tc>
          <w:tcPr>
            <w:tcW w:w="1025"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2298BA1C" w14:textId="77777777">
            <w:pPr>
              <w:jc w:val="center"/>
              <w:rPr>
                <w:rFonts w:cs="Times New Roman"/>
                <w:b/>
                <w:bCs/>
                <w:szCs w:val="24"/>
              </w:rPr>
            </w:pPr>
            <w:r w:rsidRPr="008C6867">
              <w:rPr>
                <w:rFonts w:cs="Times New Roman"/>
                <w:b/>
                <w:bCs/>
                <w:szCs w:val="24"/>
              </w:rPr>
              <w:t>C = A x B</w:t>
            </w:r>
          </w:p>
        </w:tc>
        <w:tc>
          <w:tcPr>
            <w:tcW w:w="1405" w:type="pct"/>
            <w:tcBorders>
              <w:top w:val="nil"/>
              <w:left w:val="nil"/>
              <w:bottom w:val="single" w:sz="8" w:space="0" w:color="auto"/>
              <w:right w:val="single" w:sz="8" w:space="0" w:color="auto"/>
            </w:tcBorders>
            <w:shd w:val="clear" w:color="auto" w:fill="auto"/>
            <w:noWrap/>
            <w:vAlign w:val="bottom"/>
            <w:hideMark/>
          </w:tcPr>
          <w:p w:rsidR="001E519D" w:rsidRPr="008C6867" w:rsidP="000E6D61" w14:paraId="58288FA0" w14:textId="606067CE">
            <w:pPr>
              <w:jc w:val="center"/>
              <w:rPr>
                <w:rFonts w:cs="Times New Roman"/>
                <w:b/>
                <w:bCs/>
                <w:szCs w:val="24"/>
              </w:rPr>
            </w:pPr>
            <w:r w:rsidRPr="008C6867">
              <w:rPr>
                <w:rFonts w:cs="Times New Roman"/>
                <w:b/>
                <w:bCs/>
                <w:szCs w:val="24"/>
              </w:rPr>
              <w:t>D = C x $</w:t>
            </w:r>
            <w:r w:rsidR="00331CE1">
              <w:rPr>
                <w:rFonts w:cs="Times New Roman"/>
                <w:b/>
                <w:bCs/>
                <w:szCs w:val="24"/>
              </w:rPr>
              <w:t>110.</w:t>
            </w:r>
            <w:r w:rsidR="009317B1">
              <w:rPr>
                <w:rFonts w:cs="Times New Roman"/>
                <w:b/>
                <w:bCs/>
                <w:szCs w:val="24"/>
              </w:rPr>
              <w:t>60</w:t>
            </w:r>
          </w:p>
        </w:tc>
      </w:tr>
      <w:tr w14:paraId="742BC8E2" w14:textId="77777777" w:rsidTr="000E6D61">
        <w:tblPrEx>
          <w:tblW w:w="5000" w:type="pct"/>
          <w:tblLook w:val="04A0"/>
        </w:tblPrEx>
        <w:trPr>
          <w:trHeight w:val="300"/>
        </w:trPr>
        <w:tc>
          <w:tcPr>
            <w:tcW w:w="1342" w:type="pct"/>
            <w:tcBorders>
              <w:top w:val="nil"/>
              <w:left w:val="single" w:sz="4" w:space="0" w:color="auto"/>
              <w:bottom w:val="single" w:sz="4" w:space="0" w:color="auto"/>
              <w:right w:val="single" w:sz="4" w:space="0" w:color="auto"/>
            </w:tcBorders>
            <w:shd w:val="clear" w:color="auto" w:fill="auto"/>
            <w:noWrap/>
            <w:vAlign w:val="bottom"/>
            <w:hideMark/>
          </w:tcPr>
          <w:p w:rsidR="001E519D" w:rsidRPr="008C6867" w:rsidP="000E6D61" w14:paraId="48CE6939" w14:textId="64CB1140">
            <w:pPr>
              <w:jc w:val="right"/>
              <w:rPr>
                <w:rFonts w:cs="Times New Roman"/>
                <w:szCs w:val="24"/>
              </w:rPr>
            </w:pPr>
            <w:r w:rsidRPr="008C6867">
              <w:rPr>
                <w:rFonts w:cs="Times New Roman"/>
                <w:szCs w:val="24"/>
              </w:rPr>
              <w:t>7</w:t>
            </w:r>
            <w:r w:rsidR="00331CE1">
              <w:rPr>
                <w:rFonts w:cs="Times New Roman"/>
                <w:szCs w:val="24"/>
              </w:rPr>
              <w:t>8</w:t>
            </w:r>
          </w:p>
        </w:tc>
        <w:tc>
          <w:tcPr>
            <w:tcW w:w="1228"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31A782BB" w14:textId="77777777">
            <w:pPr>
              <w:jc w:val="right"/>
              <w:rPr>
                <w:rFonts w:cs="Times New Roman"/>
                <w:szCs w:val="24"/>
              </w:rPr>
            </w:pPr>
            <w:r w:rsidRPr="008C6867">
              <w:rPr>
                <w:rFonts w:cs="Times New Roman"/>
                <w:szCs w:val="24"/>
              </w:rPr>
              <w:t>1</w:t>
            </w:r>
          </w:p>
        </w:tc>
        <w:tc>
          <w:tcPr>
            <w:tcW w:w="1025"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024EFD4E" w14:textId="31E90829">
            <w:pPr>
              <w:jc w:val="right"/>
              <w:rPr>
                <w:rFonts w:cs="Times New Roman"/>
                <w:szCs w:val="24"/>
              </w:rPr>
            </w:pPr>
            <w:r w:rsidRPr="008C6867">
              <w:rPr>
                <w:rFonts w:cs="Times New Roman"/>
                <w:szCs w:val="24"/>
              </w:rPr>
              <w:t>7</w:t>
            </w:r>
            <w:r w:rsidR="00331CE1">
              <w:rPr>
                <w:rFonts w:cs="Times New Roman"/>
                <w:szCs w:val="24"/>
              </w:rPr>
              <w:t>8</w:t>
            </w:r>
          </w:p>
        </w:tc>
        <w:tc>
          <w:tcPr>
            <w:tcW w:w="1405"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2B5843BF" w14:textId="0A626CA4">
            <w:pPr>
              <w:jc w:val="right"/>
              <w:rPr>
                <w:rFonts w:cs="Times New Roman"/>
                <w:szCs w:val="24"/>
              </w:rPr>
            </w:pPr>
            <w:r w:rsidRPr="008C6867">
              <w:rPr>
                <w:rFonts w:cs="Times New Roman"/>
                <w:szCs w:val="24"/>
              </w:rPr>
              <w:t>$</w:t>
            </w:r>
            <w:r w:rsidR="009317B1">
              <w:rPr>
                <w:rFonts w:cs="Times New Roman"/>
                <w:szCs w:val="24"/>
              </w:rPr>
              <w:t>8,627</w:t>
            </w:r>
          </w:p>
        </w:tc>
      </w:tr>
    </w:tbl>
    <w:p w:rsidR="001E519D" w:rsidP="001E519D" w14:paraId="4EC6766B" w14:textId="77777777">
      <w:pPr>
        <w:pStyle w:val="normallinespacingdouble"/>
        <w:spacing w:line="240" w:lineRule="auto"/>
        <w:ind w:left="360"/>
      </w:pPr>
    </w:p>
    <w:p w:rsidR="001E519D" w:rsidP="001E519D" w14:paraId="28C0C52B" w14:textId="38A5E4FA">
      <w:pPr>
        <w:pStyle w:val="normallinespacingdouble"/>
        <w:spacing w:line="240" w:lineRule="auto"/>
        <w:ind w:left="360"/>
      </w:pPr>
      <w:r>
        <w:t xml:space="preserve">ASO nomination packets are processed separately. </w:t>
      </w:r>
      <w:r w:rsidR="001607B0">
        <w:t xml:space="preserve"> </w:t>
      </w:r>
      <w:r>
        <w:t xml:space="preserve">TSA processes an average of 84 ASO </w:t>
      </w:r>
      <w:r w:rsidR="00EF62DF">
        <w:t>packets</w:t>
      </w:r>
      <w:r>
        <w:t xml:space="preserve"> </w:t>
      </w:r>
      <w:r w:rsidR="00EF62DF">
        <w:t xml:space="preserve">annually. </w:t>
      </w:r>
      <w:r w:rsidR="008369B7">
        <w:t xml:space="preserve"> </w:t>
      </w:r>
      <w:r w:rsidR="00EF62DF">
        <w:t>TSA</w:t>
      </w:r>
      <w:r>
        <w:t xml:space="preserve"> estimates it takes 70 minutes (1.167 hours) to complete and submit an ASO packet, for an annual hour burden of 98 hours (294 over three years). </w:t>
      </w:r>
      <w:r w:rsidR="001607B0">
        <w:t xml:space="preserve"> </w:t>
      </w:r>
      <w:r>
        <w:t>TSA uses a fully-loaded wage rate of $</w:t>
      </w:r>
      <w:r w:rsidR="005A3170">
        <w:t>110.60</w:t>
      </w:r>
      <w:r>
        <w:rPr>
          <w:rStyle w:val="FootnoteReference"/>
        </w:rPr>
        <w:footnoteReference w:id="6"/>
      </w:r>
      <w:r>
        <w:t xml:space="preserve"> to estimate an annual hour burden cost of $</w:t>
      </w:r>
      <w:r w:rsidR="00826B72">
        <w:t>10,839</w:t>
      </w:r>
      <w:r>
        <w:t xml:space="preserve"> ($</w:t>
      </w:r>
      <w:r w:rsidR="008332F9">
        <w:t>32,517</w:t>
      </w:r>
      <w:r>
        <w:t xml:space="preserve"> over three years). </w:t>
      </w:r>
      <w:r w:rsidR="001607B0">
        <w:t xml:space="preserve"> </w:t>
      </w:r>
      <w:r>
        <w:t>Table 2 summarizes this calculation.</w:t>
      </w:r>
    </w:p>
    <w:p w:rsidR="001E519D" w:rsidP="001E519D" w14:paraId="0658CA08" w14:textId="77777777">
      <w:pPr>
        <w:ind w:left="360"/>
      </w:pPr>
    </w:p>
    <w:tbl>
      <w:tblPr>
        <w:tblW w:w="5000" w:type="pct"/>
        <w:tblLook w:val="04A0"/>
      </w:tblPr>
      <w:tblGrid>
        <w:gridCol w:w="2512"/>
        <w:gridCol w:w="2299"/>
        <w:gridCol w:w="1919"/>
        <w:gridCol w:w="2630"/>
      </w:tblGrid>
      <w:tr w14:paraId="7412A805" w14:textId="77777777" w:rsidTr="1A87EC27">
        <w:tblPrEx>
          <w:tblW w:w="5000" w:type="pct"/>
          <w:tblLook w:val="04A0"/>
        </w:tblPrEx>
        <w:trPr>
          <w:trHeight w:val="315"/>
        </w:trPr>
        <w:tc>
          <w:tcPr>
            <w:tcW w:w="5000" w:type="pct"/>
            <w:gridSpan w:val="4"/>
            <w:tcBorders>
              <w:top w:val="nil"/>
              <w:left w:val="nil"/>
              <w:bottom w:val="nil"/>
              <w:right w:val="nil"/>
            </w:tcBorders>
            <w:shd w:val="clear" w:color="auto" w:fill="auto"/>
            <w:noWrap/>
            <w:vAlign w:val="bottom"/>
            <w:hideMark/>
          </w:tcPr>
          <w:p w:rsidR="008369B7" w:rsidRPr="008C6867" w:rsidP="000E6D61" w14:paraId="3EBD026B" w14:textId="20AD6AD2">
            <w:pPr>
              <w:rPr>
                <w:rFonts w:cs="Times New Roman"/>
                <w:b/>
                <w:bCs/>
                <w:szCs w:val="24"/>
              </w:rPr>
            </w:pPr>
            <w:r w:rsidRPr="008C6867">
              <w:rPr>
                <w:rFonts w:cs="Times New Roman"/>
                <w:b/>
                <w:bCs/>
                <w:szCs w:val="24"/>
              </w:rPr>
              <w:t>Table 2.  Public Hour Burden and Costs for ASO Collection</w:t>
            </w:r>
          </w:p>
        </w:tc>
      </w:tr>
      <w:tr w14:paraId="6EFE7892" w14:textId="77777777" w:rsidTr="1A87EC27">
        <w:tblPrEx>
          <w:tblW w:w="5000" w:type="pct"/>
          <w:tblLook w:val="04A0"/>
        </w:tblPrEx>
        <w:trPr>
          <w:trHeight w:val="600"/>
        </w:trPr>
        <w:tc>
          <w:tcPr>
            <w:tcW w:w="1342"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1E519D" w:rsidRPr="008C6867" w:rsidP="000E6D61" w14:paraId="0AC4D044" w14:textId="77777777">
            <w:pPr>
              <w:rPr>
                <w:rFonts w:cs="Times New Roman"/>
                <w:b/>
                <w:bCs/>
                <w:szCs w:val="24"/>
              </w:rPr>
            </w:pPr>
            <w:r w:rsidRPr="008C6867">
              <w:rPr>
                <w:rFonts w:cs="Times New Roman"/>
                <w:b/>
                <w:bCs/>
                <w:szCs w:val="24"/>
              </w:rPr>
              <w:t>Number of Annual ASO Packets</w:t>
            </w:r>
          </w:p>
        </w:tc>
        <w:tc>
          <w:tcPr>
            <w:tcW w:w="1228"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3B766B57" w14:textId="77777777">
            <w:pPr>
              <w:rPr>
                <w:rFonts w:cs="Times New Roman"/>
                <w:b/>
                <w:bCs/>
                <w:szCs w:val="24"/>
              </w:rPr>
            </w:pPr>
            <w:r w:rsidRPr="008C6867">
              <w:rPr>
                <w:rFonts w:cs="Times New Roman"/>
                <w:b/>
                <w:bCs/>
                <w:szCs w:val="24"/>
              </w:rPr>
              <w:t>Hour Burden per ASO Packet</w:t>
            </w:r>
          </w:p>
        </w:tc>
        <w:tc>
          <w:tcPr>
            <w:tcW w:w="1025"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4900A9A5" w14:textId="77777777">
            <w:pPr>
              <w:rPr>
                <w:rFonts w:cs="Times New Roman"/>
                <w:b/>
                <w:bCs/>
                <w:szCs w:val="24"/>
              </w:rPr>
            </w:pPr>
            <w:r w:rsidRPr="008C6867">
              <w:rPr>
                <w:rFonts w:cs="Times New Roman"/>
                <w:b/>
                <w:bCs/>
                <w:szCs w:val="24"/>
              </w:rPr>
              <w:t>Total Annual Hour Burden</w:t>
            </w:r>
          </w:p>
        </w:tc>
        <w:tc>
          <w:tcPr>
            <w:tcW w:w="1405" w:type="pct"/>
            <w:tcBorders>
              <w:top w:val="single" w:sz="8" w:space="0" w:color="auto"/>
              <w:left w:val="nil"/>
              <w:bottom w:val="single" w:sz="4" w:space="0" w:color="auto"/>
              <w:right w:val="single" w:sz="8" w:space="0" w:color="auto"/>
            </w:tcBorders>
            <w:shd w:val="clear" w:color="auto" w:fill="auto"/>
            <w:vAlign w:val="bottom"/>
            <w:hideMark/>
          </w:tcPr>
          <w:p w:rsidR="001E519D" w:rsidRPr="008C6867" w:rsidP="000E6D61" w14:paraId="3978EBE5" w14:textId="77777777">
            <w:pPr>
              <w:rPr>
                <w:rFonts w:cs="Times New Roman"/>
                <w:b/>
                <w:bCs/>
                <w:szCs w:val="24"/>
              </w:rPr>
            </w:pPr>
            <w:r w:rsidRPr="008C6867">
              <w:rPr>
                <w:rFonts w:cs="Times New Roman"/>
                <w:b/>
                <w:bCs/>
                <w:szCs w:val="24"/>
              </w:rPr>
              <w:t>Total Annual Hour Burden Costs</w:t>
            </w:r>
          </w:p>
        </w:tc>
      </w:tr>
      <w:tr w14:paraId="0409096B" w14:textId="77777777" w:rsidTr="1A87EC27">
        <w:tblPrEx>
          <w:tblW w:w="5000" w:type="pct"/>
          <w:tblLook w:val="04A0"/>
        </w:tblPrEx>
        <w:trPr>
          <w:trHeight w:val="315"/>
        </w:trPr>
        <w:tc>
          <w:tcPr>
            <w:tcW w:w="1342" w:type="pct"/>
            <w:tcBorders>
              <w:top w:val="nil"/>
              <w:left w:val="single" w:sz="8" w:space="0" w:color="auto"/>
              <w:bottom w:val="single" w:sz="8" w:space="0" w:color="auto"/>
              <w:right w:val="single" w:sz="4" w:space="0" w:color="auto"/>
            </w:tcBorders>
            <w:shd w:val="clear" w:color="auto" w:fill="auto"/>
            <w:noWrap/>
            <w:vAlign w:val="bottom"/>
            <w:hideMark/>
          </w:tcPr>
          <w:p w:rsidR="001E519D" w:rsidRPr="008C6867" w:rsidP="000E6D61" w14:paraId="336464B6" w14:textId="77777777">
            <w:pPr>
              <w:jc w:val="center"/>
              <w:rPr>
                <w:rFonts w:cs="Times New Roman"/>
                <w:b/>
                <w:bCs/>
                <w:szCs w:val="24"/>
              </w:rPr>
            </w:pPr>
            <w:r w:rsidRPr="008C6867">
              <w:rPr>
                <w:rFonts w:cs="Times New Roman"/>
                <w:b/>
                <w:bCs/>
                <w:szCs w:val="24"/>
              </w:rPr>
              <w:t>A</w:t>
            </w:r>
          </w:p>
        </w:tc>
        <w:tc>
          <w:tcPr>
            <w:tcW w:w="1228"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2D7874B5" w14:textId="77777777">
            <w:pPr>
              <w:jc w:val="center"/>
              <w:rPr>
                <w:rFonts w:cs="Times New Roman"/>
                <w:b/>
                <w:bCs/>
                <w:szCs w:val="24"/>
              </w:rPr>
            </w:pPr>
            <w:r w:rsidRPr="008C6867">
              <w:rPr>
                <w:rFonts w:cs="Times New Roman"/>
                <w:b/>
                <w:bCs/>
                <w:szCs w:val="24"/>
              </w:rPr>
              <w:t>B</w:t>
            </w:r>
          </w:p>
        </w:tc>
        <w:tc>
          <w:tcPr>
            <w:tcW w:w="1025"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01220E63" w14:textId="77777777">
            <w:pPr>
              <w:jc w:val="center"/>
              <w:rPr>
                <w:rFonts w:cs="Times New Roman"/>
                <w:b/>
                <w:bCs/>
                <w:szCs w:val="24"/>
              </w:rPr>
            </w:pPr>
            <w:r w:rsidRPr="008C6867">
              <w:rPr>
                <w:rFonts w:cs="Times New Roman"/>
                <w:b/>
                <w:bCs/>
                <w:szCs w:val="24"/>
              </w:rPr>
              <w:t>C = A x B</w:t>
            </w:r>
          </w:p>
        </w:tc>
        <w:tc>
          <w:tcPr>
            <w:tcW w:w="1405" w:type="pct"/>
            <w:tcBorders>
              <w:top w:val="nil"/>
              <w:left w:val="nil"/>
              <w:bottom w:val="single" w:sz="8" w:space="0" w:color="auto"/>
              <w:right w:val="single" w:sz="8" w:space="0" w:color="auto"/>
            </w:tcBorders>
            <w:shd w:val="clear" w:color="auto" w:fill="auto"/>
            <w:noWrap/>
            <w:vAlign w:val="bottom"/>
            <w:hideMark/>
          </w:tcPr>
          <w:p w:rsidR="001E519D" w:rsidRPr="008C6867" w:rsidP="000E6D61" w14:paraId="128E9C26" w14:textId="4066858A">
            <w:pPr>
              <w:jc w:val="center"/>
              <w:rPr>
                <w:rFonts w:cs="Times New Roman"/>
                <w:b/>
                <w:bCs/>
                <w:szCs w:val="24"/>
              </w:rPr>
            </w:pPr>
            <w:r w:rsidRPr="008C6867">
              <w:rPr>
                <w:rFonts w:cs="Times New Roman"/>
                <w:b/>
                <w:bCs/>
                <w:szCs w:val="24"/>
              </w:rPr>
              <w:t>D = C x $</w:t>
            </w:r>
            <w:r w:rsidR="00D05128">
              <w:rPr>
                <w:rFonts w:cs="Times New Roman"/>
                <w:b/>
                <w:bCs/>
                <w:szCs w:val="24"/>
              </w:rPr>
              <w:t>110.60</w:t>
            </w:r>
          </w:p>
        </w:tc>
      </w:tr>
      <w:tr w14:paraId="59BE51AE" w14:textId="77777777" w:rsidTr="1A87EC27">
        <w:tblPrEx>
          <w:tblW w:w="5000" w:type="pct"/>
          <w:tblLook w:val="04A0"/>
        </w:tblPrEx>
        <w:trPr>
          <w:trHeight w:val="300"/>
        </w:trPr>
        <w:tc>
          <w:tcPr>
            <w:tcW w:w="1342" w:type="pct"/>
            <w:tcBorders>
              <w:top w:val="nil"/>
              <w:left w:val="single" w:sz="4" w:space="0" w:color="auto"/>
              <w:bottom w:val="single" w:sz="4" w:space="0" w:color="auto"/>
              <w:right w:val="single" w:sz="4" w:space="0" w:color="auto"/>
            </w:tcBorders>
            <w:shd w:val="clear" w:color="auto" w:fill="auto"/>
            <w:noWrap/>
            <w:vAlign w:val="bottom"/>
            <w:hideMark/>
          </w:tcPr>
          <w:p w:rsidR="001E519D" w:rsidRPr="008C6867" w:rsidP="000E6D61" w14:paraId="69BB01E8" w14:textId="77777777">
            <w:pPr>
              <w:jc w:val="right"/>
              <w:rPr>
                <w:rFonts w:cs="Times New Roman"/>
                <w:szCs w:val="24"/>
              </w:rPr>
            </w:pPr>
            <w:r w:rsidRPr="008C6867">
              <w:rPr>
                <w:rFonts w:cs="Times New Roman"/>
                <w:szCs w:val="24"/>
              </w:rPr>
              <w:t>84</w:t>
            </w:r>
          </w:p>
        </w:tc>
        <w:tc>
          <w:tcPr>
            <w:tcW w:w="1228"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46451409" w14:textId="77777777">
            <w:pPr>
              <w:jc w:val="right"/>
              <w:rPr>
                <w:rFonts w:cs="Times New Roman"/>
                <w:szCs w:val="24"/>
              </w:rPr>
            </w:pPr>
            <w:r w:rsidRPr="008C6867">
              <w:rPr>
                <w:rFonts w:cs="Times New Roman"/>
                <w:szCs w:val="24"/>
              </w:rPr>
              <w:t>1.1667</w:t>
            </w:r>
          </w:p>
        </w:tc>
        <w:tc>
          <w:tcPr>
            <w:tcW w:w="1025"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631E6AE5" w14:textId="77777777">
            <w:pPr>
              <w:jc w:val="right"/>
              <w:rPr>
                <w:rFonts w:cs="Times New Roman"/>
                <w:szCs w:val="24"/>
              </w:rPr>
            </w:pPr>
            <w:r w:rsidRPr="008C6867">
              <w:rPr>
                <w:rFonts w:cs="Times New Roman"/>
                <w:szCs w:val="24"/>
              </w:rPr>
              <w:t>98</w:t>
            </w:r>
          </w:p>
        </w:tc>
        <w:tc>
          <w:tcPr>
            <w:tcW w:w="1405" w:type="pct"/>
            <w:tcBorders>
              <w:top w:val="nil"/>
              <w:left w:val="nil"/>
              <w:bottom w:val="single" w:sz="4" w:space="0" w:color="auto"/>
              <w:right w:val="single" w:sz="4" w:space="0" w:color="auto"/>
            </w:tcBorders>
            <w:shd w:val="clear" w:color="auto" w:fill="auto"/>
            <w:noWrap/>
            <w:vAlign w:val="bottom"/>
            <w:hideMark/>
          </w:tcPr>
          <w:p w:rsidR="001E519D" w:rsidRPr="008C6867" w:rsidP="000E6D61" w14:paraId="20F7B3ED" w14:textId="3B28B362">
            <w:pPr>
              <w:jc w:val="right"/>
              <w:rPr>
                <w:rFonts w:cs="Times New Roman"/>
              </w:rPr>
            </w:pPr>
            <w:r w:rsidRPr="1A87EC27">
              <w:rPr>
                <w:rFonts w:cs="Times New Roman"/>
              </w:rPr>
              <w:t>$</w:t>
            </w:r>
            <w:r w:rsidRPr="1A87EC27" w:rsidR="368FB8EB">
              <w:rPr>
                <w:rFonts w:cs="Times New Roman"/>
              </w:rPr>
              <w:t>10,83</w:t>
            </w:r>
            <w:r w:rsidRPr="1A87EC27" w:rsidR="2B7BADCF">
              <w:rPr>
                <w:rFonts w:cs="Times New Roman"/>
              </w:rPr>
              <w:t>9</w:t>
            </w:r>
          </w:p>
        </w:tc>
      </w:tr>
    </w:tbl>
    <w:p w:rsidR="001E519D" w:rsidP="001E519D" w14:paraId="75505E18" w14:textId="77777777"/>
    <w:p w:rsidR="001E519D" w:rsidP="001E519D" w14:paraId="2736AF6A" w14:textId="2B9B68AA">
      <w:pPr>
        <w:pStyle w:val="normallinespacingdouble"/>
        <w:spacing w:line="240" w:lineRule="auto"/>
        <w:ind w:left="360"/>
      </w:pPr>
      <w:r>
        <w:t xml:space="preserve">TSA sums the hour burden and hour burden costs for the DASSP applications and ASO nomination packets to calculate the total annual hour burden and hour burden costs for this collection. </w:t>
      </w:r>
      <w:r w:rsidR="001607B0">
        <w:t xml:space="preserve"> </w:t>
      </w:r>
      <w:r>
        <w:t xml:space="preserve">The total annual hour burden is </w:t>
      </w:r>
      <w:r w:rsidR="008E4150">
        <w:t xml:space="preserve">176 </w:t>
      </w:r>
      <w:r>
        <w:t>hours (</w:t>
      </w:r>
      <w:r w:rsidR="00A70EA6">
        <w:t xml:space="preserve">528 </w:t>
      </w:r>
      <w:r>
        <w:t>over three years) and the total annual hour burden cost is $1</w:t>
      </w:r>
      <w:r w:rsidR="005344EE">
        <w:t>9,</w:t>
      </w:r>
      <w:r w:rsidR="00745870">
        <w:t>465</w:t>
      </w:r>
      <w:r>
        <w:t xml:space="preserve"> ($</w:t>
      </w:r>
      <w:r w:rsidR="00745870">
        <w:t>58,</w:t>
      </w:r>
      <w:r w:rsidR="00241265">
        <w:t>396</w:t>
      </w:r>
      <w:r>
        <w:t xml:space="preserve"> over three years). </w:t>
      </w:r>
      <w:r w:rsidR="001607B0">
        <w:t xml:space="preserve"> </w:t>
      </w:r>
      <w:r>
        <w:t>Table 3 summarizes this calculation.</w:t>
      </w:r>
    </w:p>
    <w:p w:rsidR="001E519D" w:rsidP="001E519D" w14:paraId="77F4302C" w14:textId="77777777">
      <w:pPr>
        <w:pStyle w:val="normallinespacingdouble"/>
        <w:spacing w:line="240" w:lineRule="auto"/>
        <w:ind w:left="360"/>
      </w:pPr>
    </w:p>
    <w:tbl>
      <w:tblPr>
        <w:tblW w:w="5225" w:type="pct"/>
        <w:tblLook w:val="04A0"/>
      </w:tblPr>
      <w:tblGrid>
        <w:gridCol w:w="2264"/>
        <w:gridCol w:w="2576"/>
        <w:gridCol w:w="1647"/>
        <w:gridCol w:w="1590"/>
        <w:gridCol w:w="1704"/>
      </w:tblGrid>
      <w:tr w14:paraId="3AA3EC67" w14:textId="77777777" w:rsidTr="1A87EC27">
        <w:tblPrEx>
          <w:tblW w:w="5225" w:type="pct"/>
          <w:tblLook w:val="04A0"/>
        </w:tblPrEx>
        <w:trPr>
          <w:trHeight w:val="290"/>
        </w:trPr>
        <w:tc>
          <w:tcPr>
            <w:tcW w:w="5000" w:type="pct"/>
            <w:gridSpan w:val="5"/>
            <w:tcBorders>
              <w:top w:val="nil"/>
              <w:left w:val="nil"/>
              <w:bottom w:val="single" w:sz="4" w:space="0" w:color="auto"/>
              <w:right w:val="nil"/>
            </w:tcBorders>
            <w:shd w:val="clear" w:color="auto" w:fill="auto"/>
            <w:noWrap/>
            <w:vAlign w:val="bottom"/>
            <w:hideMark/>
          </w:tcPr>
          <w:p w:rsidR="00B81506" w:rsidRPr="008A4921" w:rsidP="000E6D61" w14:paraId="407A9B48" w14:textId="77777777">
            <w:pPr>
              <w:rPr>
                <w:rFonts w:cs="Times New Roman"/>
                <w:b/>
                <w:bCs/>
                <w:sz w:val="22"/>
                <w:szCs w:val="22"/>
              </w:rPr>
            </w:pPr>
            <w:r w:rsidRPr="008A4921">
              <w:rPr>
                <w:rFonts w:cs="Times New Roman"/>
                <w:b/>
                <w:bCs/>
                <w:sz w:val="22"/>
                <w:szCs w:val="22"/>
              </w:rPr>
              <w:t>Table 3: Total Hour Burden and Hour Burden Cost</w:t>
            </w:r>
          </w:p>
        </w:tc>
      </w:tr>
      <w:tr w14:paraId="3E9DE5B5" w14:textId="77777777" w:rsidTr="1A87EC27">
        <w:tblPrEx>
          <w:tblW w:w="5225" w:type="pct"/>
          <w:tblLook w:val="04A0"/>
        </w:tblPrEx>
        <w:trPr>
          <w:trHeight w:val="290"/>
        </w:trPr>
        <w:tc>
          <w:tcPr>
            <w:tcW w:w="1157" w:type="pct"/>
            <w:tcBorders>
              <w:top w:val="nil"/>
              <w:left w:val="single" w:sz="4" w:space="0" w:color="auto"/>
              <w:bottom w:val="single" w:sz="4" w:space="0" w:color="auto"/>
              <w:right w:val="single" w:sz="4" w:space="0" w:color="auto"/>
            </w:tcBorders>
            <w:shd w:val="clear" w:color="auto" w:fill="auto"/>
            <w:noWrap/>
            <w:vAlign w:val="bottom"/>
            <w:hideMark/>
          </w:tcPr>
          <w:p w:rsidR="00B81506" w:rsidRPr="008A4921" w:rsidP="000E6D61" w14:paraId="3DB0FDB1" w14:textId="77777777">
            <w:pPr>
              <w:jc w:val="right"/>
              <w:rPr>
                <w:rFonts w:cs="Times New Roman"/>
                <w:b/>
                <w:bCs/>
                <w:sz w:val="22"/>
                <w:szCs w:val="22"/>
              </w:rPr>
            </w:pPr>
            <w:r w:rsidRPr="008A4921">
              <w:rPr>
                <w:rFonts w:cs="Times New Roman"/>
                <w:b/>
                <w:bCs/>
                <w:sz w:val="22"/>
                <w:szCs w:val="22"/>
              </w:rPr>
              <w:t> </w:t>
            </w:r>
          </w:p>
        </w:tc>
        <w:tc>
          <w:tcPr>
            <w:tcW w:w="1317"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4A0133B6" w14:textId="77777777">
            <w:pPr>
              <w:rPr>
                <w:rFonts w:cs="Times New Roman"/>
                <w:b/>
                <w:bCs/>
                <w:sz w:val="22"/>
                <w:szCs w:val="22"/>
              </w:rPr>
            </w:pPr>
            <w:r w:rsidRPr="008A4921">
              <w:rPr>
                <w:rFonts w:cs="Times New Roman"/>
                <w:b/>
                <w:bCs/>
                <w:sz w:val="22"/>
                <w:szCs w:val="22"/>
              </w:rPr>
              <w:t>DASSP Applications</w:t>
            </w:r>
          </w:p>
        </w:tc>
        <w:tc>
          <w:tcPr>
            <w:tcW w:w="842"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2B29A0BD" w14:textId="77777777">
            <w:pPr>
              <w:rPr>
                <w:rFonts w:cs="Times New Roman"/>
                <w:b/>
                <w:bCs/>
                <w:sz w:val="22"/>
                <w:szCs w:val="22"/>
              </w:rPr>
            </w:pPr>
            <w:r w:rsidRPr="008A4921">
              <w:rPr>
                <w:rFonts w:cs="Times New Roman"/>
                <w:b/>
                <w:bCs/>
                <w:sz w:val="22"/>
                <w:szCs w:val="22"/>
              </w:rPr>
              <w:t>ASO Packets</w:t>
            </w:r>
          </w:p>
        </w:tc>
        <w:tc>
          <w:tcPr>
            <w:tcW w:w="813"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77084168" w14:textId="77777777">
            <w:pPr>
              <w:rPr>
                <w:rFonts w:cs="Times New Roman"/>
                <w:b/>
                <w:bCs/>
                <w:sz w:val="22"/>
                <w:szCs w:val="22"/>
              </w:rPr>
            </w:pPr>
            <w:r w:rsidRPr="008A4921">
              <w:rPr>
                <w:rFonts w:cs="Times New Roman"/>
                <w:b/>
                <w:bCs/>
                <w:sz w:val="22"/>
                <w:szCs w:val="22"/>
              </w:rPr>
              <w:t>Total 1 Year</w:t>
            </w:r>
          </w:p>
        </w:tc>
        <w:tc>
          <w:tcPr>
            <w:tcW w:w="871"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12C22F51" w14:textId="77777777">
            <w:pPr>
              <w:rPr>
                <w:rFonts w:cs="Times New Roman"/>
                <w:b/>
                <w:bCs/>
                <w:sz w:val="22"/>
                <w:szCs w:val="22"/>
              </w:rPr>
            </w:pPr>
            <w:r w:rsidRPr="008A4921">
              <w:rPr>
                <w:rFonts w:cs="Times New Roman"/>
                <w:b/>
                <w:bCs/>
                <w:sz w:val="22"/>
                <w:szCs w:val="22"/>
              </w:rPr>
              <w:t>Total 3 Years</w:t>
            </w:r>
          </w:p>
        </w:tc>
      </w:tr>
      <w:tr w14:paraId="43C38728" w14:textId="77777777" w:rsidTr="1A87EC27">
        <w:tblPrEx>
          <w:tblW w:w="5225" w:type="pct"/>
          <w:tblLook w:val="04A0"/>
        </w:tblPrEx>
        <w:trPr>
          <w:trHeight w:val="290"/>
        </w:trPr>
        <w:tc>
          <w:tcPr>
            <w:tcW w:w="1157" w:type="pct"/>
            <w:tcBorders>
              <w:top w:val="nil"/>
              <w:left w:val="single" w:sz="4" w:space="0" w:color="auto"/>
              <w:bottom w:val="single" w:sz="4" w:space="0" w:color="auto"/>
              <w:right w:val="single" w:sz="4" w:space="0" w:color="auto"/>
            </w:tcBorders>
            <w:shd w:val="clear" w:color="auto" w:fill="auto"/>
            <w:noWrap/>
            <w:vAlign w:val="bottom"/>
            <w:hideMark/>
          </w:tcPr>
          <w:p w:rsidR="00B81506" w:rsidRPr="008A4921" w:rsidP="000E6D61" w14:paraId="4A821BD5" w14:textId="77777777">
            <w:pPr>
              <w:jc w:val="right"/>
              <w:rPr>
                <w:rFonts w:cs="Times New Roman"/>
                <w:b/>
                <w:bCs/>
                <w:sz w:val="22"/>
                <w:szCs w:val="22"/>
              </w:rPr>
            </w:pPr>
            <w:r w:rsidRPr="008A4921">
              <w:rPr>
                <w:rFonts w:cs="Times New Roman"/>
                <w:b/>
                <w:bCs/>
                <w:sz w:val="22"/>
                <w:szCs w:val="22"/>
              </w:rPr>
              <w:t> </w:t>
            </w:r>
          </w:p>
        </w:tc>
        <w:tc>
          <w:tcPr>
            <w:tcW w:w="1317"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7C72945D" w14:textId="77777777">
            <w:pPr>
              <w:jc w:val="center"/>
              <w:rPr>
                <w:rFonts w:cs="Times New Roman"/>
                <w:b/>
                <w:bCs/>
                <w:sz w:val="22"/>
                <w:szCs w:val="22"/>
              </w:rPr>
            </w:pPr>
            <w:r w:rsidRPr="008A4921">
              <w:rPr>
                <w:rFonts w:cs="Times New Roman"/>
                <w:b/>
                <w:bCs/>
                <w:sz w:val="22"/>
                <w:szCs w:val="22"/>
              </w:rPr>
              <w:t>A</w:t>
            </w:r>
          </w:p>
        </w:tc>
        <w:tc>
          <w:tcPr>
            <w:tcW w:w="842"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52B2B9C2" w14:textId="77777777">
            <w:pPr>
              <w:jc w:val="center"/>
              <w:rPr>
                <w:rFonts w:cs="Times New Roman"/>
                <w:b/>
                <w:bCs/>
                <w:sz w:val="22"/>
                <w:szCs w:val="22"/>
              </w:rPr>
            </w:pPr>
            <w:r w:rsidRPr="008A4921">
              <w:rPr>
                <w:rFonts w:cs="Times New Roman"/>
                <w:b/>
                <w:bCs/>
                <w:sz w:val="22"/>
                <w:szCs w:val="22"/>
              </w:rPr>
              <w:t>B</w:t>
            </w:r>
          </w:p>
        </w:tc>
        <w:tc>
          <w:tcPr>
            <w:tcW w:w="813"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2D8D18A0" w14:textId="77777777">
            <w:pPr>
              <w:jc w:val="center"/>
              <w:rPr>
                <w:rFonts w:cs="Times New Roman"/>
                <w:b/>
                <w:bCs/>
                <w:sz w:val="22"/>
                <w:szCs w:val="22"/>
              </w:rPr>
            </w:pPr>
            <w:r w:rsidRPr="008A4921">
              <w:rPr>
                <w:rFonts w:cs="Times New Roman"/>
                <w:b/>
                <w:bCs/>
                <w:sz w:val="22"/>
                <w:szCs w:val="22"/>
              </w:rPr>
              <w:t>C</w:t>
            </w:r>
          </w:p>
        </w:tc>
        <w:tc>
          <w:tcPr>
            <w:tcW w:w="871"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18F6811A" w14:textId="77777777">
            <w:pPr>
              <w:jc w:val="center"/>
              <w:rPr>
                <w:rFonts w:cs="Times New Roman"/>
                <w:b/>
                <w:bCs/>
                <w:sz w:val="22"/>
                <w:szCs w:val="22"/>
              </w:rPr>
            </w:pPr>
            <w:r w:rsidRPr="008A4921">
              <w:rPr>
                <w:rFonts w:cs="Times New Roman"/>
                <w:b/>
                <w:bCs/>
                <w:sz w:val="22"/>
                <w:szCs w:val="22"/>
              </w:rPr>
              <w:t>D</w:t>
            </w:r>
          </w:p>
        </w:tc>
      </w:tr>
      <w:tr w14:paraId="056C681E" w14:textId="77777777" w:rsidTr="1A87EC27">
        <w:tblPrEx>
          <w:tblW w:w="5225" w:type="pct"/>
          <w:tblLook w:val="04A0"/>
        </w:tblPrEx>
        <w:trPr>
          <w:trHeight w:val="290"/>
        </w:trPr>
        <w:tc>
          <w:tcPr>
            <w:tcW w:w="1157" w:type="pct"/>
            <w:tcBorders>
              <w:top w:val="nil"/>
              <w:left w:val="single" w:sz="4" w:space="0" w:color="auto"/>
              <w:bottom w:val="single" w:sz="4" w:space="0" w:color="auto"/>
              <w:right w:val="single" w:sz="4" w:space="0" w:color="auto"/>
            </w:tcBorders>
            <w:shd w:val="clear" w:color="auto" w:fill="auto"/>
            <w:noWrap/>
            <w:vAlign w:val="bottom"/>
            <w:hideMark/>
          </w:tcPr>
          <w:p w:rsidR="00B81506" w:rsidRPr="008A4921" w:rsidP="000E6D61" w14:paraId="3F24D2A9" w14:textId="77777777">
            <w:pPr>
              <w:rPr>
                <w:rFonts w:cs="Times New Roman"/>
                <w:sz w:val="22"/>
                <w:szCs w:val="22"/>
              </w:rPr>
            </w:pPr>
            <w:r w:rsidRPr="008A4921">
              <w:rPr>
                <w:rFonts w:cs="Times New Roman"/>
                <w:sz w:val="22"/>
                <w:szCs w:val="22"/>
              </w:rPr>
              <w:t>Hour Burden</w:t>
            </w:r>
          </w:p>
        </w:tc>
        <w:tc>
          <w:tcPr>
            <w:tcW w:w="1317"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02B28207" w14:textId="77777777">
            <w:pPr>
              <w:jc w:val="right"/>
              <w:rPr>
                <w:rFonts w:cs="Times New Roman"/>
                <w:sz w:val="22"/>
                <w:szCs w:val="22"/>
              </w:rPr>
            </w:pPr>
            <w:r w:rsidRPr="008A4921">
              <w:rPr>
                <w:rFonts w:cs="Times New Roman"/>
                <w:sz w:val="22"/>
                <w:szCs w:val="22"/>
              </w:rPr>
              <w:t>78</w:t>
            </w:r>
          </w:p>
        </w:tc>
        <w:tc>
          <w:tcPr>
            <w:tcW w:w="842"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1532F7D9" w14:textId="77710D47">
            <w:pPr>
              <w:jc w:val="right"/>
              <w:rPr>
                <w:rFonts w:cs="Times New Roman"/>
                <w:sz w:val="22"/>
                <w:szCs w:val="22"/>
              </w:rPr>
            </w:pPr>
            <w:r>
              <w:rPr>
                <w:rFonts w:cs="Times New Roman"/>
                <w:sz w:val="22"/>
                <w:szCs w:val="22"/>
              </w:rPr>
              <w:t>98</w:t>
            </w:r>
          </w:p>
        </w:tc>
        <w:tc>
          <w:tcPr>
            <w:tcW w:w="813"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5F5B073D" w14:textId="2D2E661B">
            <w:pPr>
              <w:jc w:val="right"/>
              <w:rPr>
                <w:rFonts w:cs="Times New Roman"/>
                <w:sz w:val="22"/>
                <w:szCs w:val="22"/>
              </w:rPr>
            </w:pPr>
            <w:r w:rsidRPr="008A4921">
              <w:rPr>
                <w:rFonts w:cs="Times New Roman"/>
                <w:sz w:val="22"/>
                <w:szCs w:val="22"/>
              </w:rPr>
              <w:t>1</w:t>
            </w:r>
            <w:r w:rsidR="008863F5">
              <w:rPr>
                <w:rFonts w:cs="Times New Roman"/>
                <w:sz w:val="22"/>
                <w:szCs w:val="22"/>
              </w:rPr>
              <w:t>7</w:t>
            </w:r>
            <w:r w:rsidRPr="008A4921">
              <w:rPr>
                <w:rFonts w:cs="Times New Roman"/>
                <w:sz w:val="22"/>
                <w:szCs w:val="22"/>
              </w:rPr>
              <w:t>6</w:t>
            </w:r>
          </w:p>
        </w:tc>
        <w:tc>
          <w:tcPr>
            <w:tcW w:w="871"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4231A3F9" w14:textId="0AC0B3E1">
            <w:pPr>
              <w:jc w:val="right"/>
              <w:rPr>
                <w:rFonts w:cs="Times New Roman"/>
                <w:sz w:val="22"/>
                <w:szCs w:val="22"/>
              </w:rPr>
            </w:pPr>
            <w:r>
              <w:rPr>
                <w:rFonts w:cs="Times New Roman"/>
                <w:sz w:val="22"/>
                <w:szCs w:val="22"/>
              </w:rPr>
              <w:t>528</w:t>
            </w:r>
          </w:p>
        </w:tc>
      </w:tr>
      <w:tr w14:paraId="1F5296CD" w14:textId="77777777" w:rsidTr="1A87EC27">
        <w:tblPrEx>
          <w:tblW w:w="5225" w:type="pct"/>
          <w:tblLook w:val="04A0"/>
        </w:tblPrEx>
        <w:trPr>
          <w:trHeight w:val="290"/>
        </w:trPr>
        <w:tc>
          <w:tcPr>
            <w:tcW w:w="1157" w:type="pct"/>
            <w:tcBorders>
              <w:top w:val="nil"/>
              <w:left w:val="single" w:sz="4" w:space="0" w:color="auto"/>
              <w:bottom w:val="single" w:sz="4" w:space="0" w:color="auto"/>
              <w:right w:val="single" w:sz="4" w:space="0" w:color="auto"/>
            </w:tcBorders>
            <w:shd w:val="clear" w:color="auto" w:fill="auto"/>
            <w:noWrap/>
            <w:vAlign w:val="bottom"/>
            <w:hideMark/>
          </w:tcPr>
          <w:p w:rsidR="00B81506" w:rsidRPr="008A4921" w:rsidP="000E6D61" w14:paraId="2AE30684" w14:textId="77777777">
            <w:pPr>
              <w:rPr>
                <w:rFonts w:cs="Times New Roman"/>
                <w:sz w:val="22"/>
                <w:szCs w:val="22"/>
              </w:rPr>
            </w:pPr>
            <w:r w:rsidRPr="008A4921">
              <w:rPr>
                <w:rFonts w:cs="Times New Roman"/>
                <w:sz w:val="22"/>
                <w:szCs w:val="22"/>
              </w:rPr>
              <w:t>Hour Burden Costs</w:t>
            </w:r>
          </w:p>
        </w:tc>
        <w:tc>
          <w:tcPr>
            <w:tcW w:w="1317"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627DB198" w14:textId="7A228DFC">
            <w:pPr>
              <w:jc w:val="right"/>
              <w:rPr>
                <w:rFonts w:cs="Times New Roman"/>
                <w:sz w:val="22"/>
                <w:szCs w:val="22"/>
              </w:rPr>
            </w:pPr>
            <w:r w:rsidRPr="008A4921">
              <w:rPr>
                <w:rFonts w:cs="Times New Roman"/>
                <w:sz w:val="22"/>
                <w:szCs w:val="22"/>
              </w:rPr>
              <w:t>$8,</w:t>
            </w:r>
            <w:r w:rsidRPr="4F0FC74C">
              <w:rPr>
                <w:rFonts w:cs="Times New Roman"/>
                <w:sz w:val="22"/>
                <w:szCs w:val="22"/>
              </w:rPr>
              <w:t>62</w:t>
            </w:r>
            <w:r w:rsidRPr="4F0FC74C" w:rsidR="373883E1">
              <w:rPr>
                <w:rFonts w:cs="Times New Roman"/>
                <w:sz w:val="22"/>
                <w:szCs w:val="22"/>
              </w:rPr>
              <w:t>7</w:t>
            </w:r>
          </w:p>
        </w:tc>
        <w:tc>
          <w:tcPr>
            <w:tcW w:w="842"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0B13048A" w14:textId="40315B6F">
            <w:pPr>
              <w:jc w:val="right"/>
              <w:rPr>
                <w:rFonts w:cs="Times New Roman"/>
                <w:sz w:val="22"/>
                <w:szCs w:val="22"/>
              </w:rPr>
            </w:pPr>
            <w:r w:rsidRPr="1A87EC27">
              <w:rPr>
                <w:rFonts w:cs="Times New Roman"/>
                <w:sz w:val="22"/>
                <w:szCs w:val="22"/>
              </w:rPr>
              <w:t>$10,83</w:t>
            </w:r>
            <w:r w:rsidRPr="1A87EC27" w:rsidR="576D385F">
              <w:rPr>
                <w:rFonts w:cs="Times New Roman"/>
                <w:sz w:val="22"/>
                <w:szCs w:val="22"/>
              </w:rPr>
              <w:t>9</w:t>
            </w:r>
          </w:p>
        </w:tc>
        <w:tc>
          <w:tcPr>
            <w:tcW w:w="813"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73A1E052" w14:textId="2086D45B">
            <w:pPr>
              <w:jc w:val="right"/>
              <w:rPr>
                <w:rFonts w:cs="Times New Roman"/>
                <w:sz w:val="22"/>
                <w:szCs w:val="22"/>
              </w:rPr>
            </w:pPr>
            <w:r w:rsidRPr="008A4921">
              <w:rPr>
                <w:rFonts w:cs="Times New Roman"/>
                <w:sz w:val="22"/>
                <w:szCs w:val="22"/>
              </w:rPr>
              <w:t>$19,465</w:t>
            </w:r>
          </w:p>
        </w:tc>
        <w:tc>
          <w:tcPr>
            <w:tcW w:w="871" w:type="pct"/>
            <w:tcBorders>
              <w:top w:val="nil"/>
              <w:left w:val="nil"/>
              <w:bottom w:val="single" w:sz="4" w:space="0" w:color="auto"/>
              <w:right w:val="single" w:sz="4" w:space="0" w:color="auto"/>
            </w:tcBorders>
            <w:shd w:val="clear" w:color="auto" w:fill="auto"/>
            <w:noWrap/>
            <w:vAlign w:val="bottom"/>
            <w:hideMark/>
          </w:tcPr>
          <w:p w:rsidR="00B81506" w:rsidRPr="008A4921" w:rsidP="000E6D61" w14:paraId="2427A0DA" w14:textId="171A8BCF">
            <w:pPr>
              <w:jc w:val="right"/>
              <w:rPr>
                <w:rFonts w:cs="Times New Roman"/>
                <w:sz w:val="22"/>
                <w:szCs w:val="22"/>
              </w:rPr>
            </w:pPr>
            <w:r w:rsidRPr="008A4921">
              <w:rPr>
                <w:rFonts w:cs="Times New Roman"/>
                <w:sz w:val="22"/>
                <w:szCs w:val="22"/>
              </w:rPr>
              <w:t>$58,</w:t>
            </w:r>
            <w:r w:rsidRPr="4F0FC74C">
              <w:rPr>
                <w:rFonts w:cs="Times New Roman"/>
                <w:sz w:val="22"/>
                <w:szCs w:val="22"/>
              </w:rPr>
              <w:t>39</w:t>
            </w:r>
            <w:r w:rsidRPr="4F0FC74C" w:rsidR="6BF38ECB">
              <w:rPr>
                <w:rFonts w:cs="Times New Roman"/>
                <w:sz w:val="22"/>
                <w:szCs w:val="22"/>
              </w:rPr>
              <w:t>6</w:t>
            </w:r>
          </w:p>
        </w:tc>
      </w:tr>
    </w:tbl>
    <w:p w:rsidR="00E40F56" w:rsidP="00746112" w14:paraId="1ACF8611" w14:textId="77777777">
      <w:pPr>
        <w:numPr>
          <w:ilvl w:val="12"/>
          <w:numId w:val="0"/>
        </w:numPr>
      </w:pPr>
    </w:p>
    <w:p w:rsidR="00E40F56" w14:paraId="1ACF8612" w14:textId="77777777">
      <w:pPr>
        <w:numPr>
          <w:ilvl w:val="12"/>
          <w:numId w:val="0"/>
        </w:numPr>
      </w:pPr>
    </w:p>
    <w:p w:rsidR="000F4E22" w:rsidP="000F4E22" w14:paraId="1ACF8613" w14:textId="77777777">
      <w:pPr>
        <w:keepNext/>
        <w:numPr>
          <w:ilvl w:val="0"/>
          <w:numId w:val="11"/>
        </w:numPr>
        <w:tabs>
          <w:tab w:val="left" w:pos="360"/>
        </w:tabs>
        <w:rPr>
          <w:b/>
          <w:i/>
        </w:rPr>
      </w:pPr>
      <w:r>
        <w:rPr>
          <w:b/>
          <w:i/>
        </w:rPr>
        <w:t>Provide an estimate of the annualized capital and start-up costs resulting from the collection of information.</w:t>
      </w:r>
    </w:p>
    <w:p w:rsidR="00FB3F0E" w:rsidRPr="008C6867" w:rsidP="00FB3F0E" w14:paraId="1ACF8614" w14:textId="77777777">
      <w:pPr>
        <w:keepNext/>
        <w:tabs>
          <w:tab w:val="left" w:pos="360"/>
        </w:tabs>
        <w:rPr>
          <w:rFonts w:cs="Times New Roman"/>
          <w:szCs w:val="24"/>
        </w:rPr>
      </w:pPr>
    </w:p>
    <w:p w:rsidR="001E519D" w:rsidP="1A87EC27" w14:paraId="1D93D9F3" w14:textId="090FA5C8">
      <w:pPr>
        <w:ind w:left="360"/>
        <w:rPr>
          <w:rFonts w:cs="Times New Roman"/>
        </w:rPr>
      </w:pPr>
      <w:r w:rsidRPr="1A87EC27">
        <w:rPr>
          <w:rFonts w:cs="Times New Roman"/>
        </w:rPr>
        <w:t xml:space="preserve">TSA estimates that security </w:t>
      </w:r>
      <w:r w:rsidRPr="1BDC3D2D">
        <w:rPr>
          <w:rFonts w:cs="Times New Roman"/>
        </w:rPr>
        <w:t>coordinators</w:t>
      </w:r>
      <w:r w:rsidRPr="1A87EC27">
        <w:rPr>
          <w:rFonts w:cs="Times New Roman"/>
        </w:rPr>
        <w:t xml:space="preserve">, ASOs, and </w:t>
      </w:r>
      <w:r w:rsidRPr="1A87EC27" w:rsidR="00574905">
        <w:rPr>
          <w:rFonts w:cs="Times New Roman"/>
        </w:rPr>
        <w:t>flight crew</w:t>
      </w:r>
      <w:r w:rsidR="006D385A">
        <w:rPr>
          <w:rFonts w:cs="Times New Roman"/>
        </w:rPr>
        <w:t xml:space="preserve"> </w:t>
      </w:r>
      <w:r w:rsidRPr="1A87EC27">
        <w:rPr>
          <w:rFonts w:cs="Times New Roman"/>
        </w:rPr>
        <w:t>members</w:t>
      </w:r>
      <w:r w:rsidRPr="1A87EC27">
        <w:rPr>
          <w:rStyle w:val="CommentReference"/>
          <w:rFonts w:cs="Times New Roman"/>
          <w:sz w:val="24"/>
          <w:szCs w:val="24"/>
        </w:rPr>
        <w:t xml:space="preserve"> </w:t>
      </w:r>
      <w:r w:rsidRPr="1A87EC27">
        <w:rPr>
          <w:rFonts w:cs="Times New Roman"/>
        </w:rPr>
        <w:t>will complete a CHRC for purposes of this ICR.  TSA estimates a fee of $</w:t>
      </w:r>
      <w:r w:rsidRPr="1A87EC27" w:rsidR="002F4275">
        <w:rPr>
          <w:rFonts w:cs="Times New Roman"/>
        </w:rPr>
        <w:t>15</w:t>
      </w:r>
      <w:r w:rsidRPr="1A87EC27">
        <w:rPr>
          <w:rFonts w:cs="Times New Roman"/>
        </w:rPr>
        <w:t xml:space="preserve"> for each STA.  TSA estimates that the additional cost for processing an estimated 31</w:t>
      </w:r>
      <w:r w:rsidRPr="1A87EC27" w:rsidR="00310962">
        <w:rPr>
          <w:rFonts w:cs="Times New Roman"/>
        </w:rPr>
        <w:t>4</w:t>
      </w:r>
      <w:r w:rsidRPr="1A87EC27">
        <w:rPr>
          <w:rFonts w:cs="Times New Roman"/>
        </w:rPr>
        <w:t xml:space="preserve"> (9</w:t>
      </w:r>
      <w:r w:rsidRPr="1A87EC27" w:rsidR="00310962">
        <w:rPr>
          <w:rFonts w:cs="Times New Roman"/>
        </w:rPr>
        <w:t>42</w:t>
      </w:r>
      <w:r w:rsidRPr="1A87EC27">
        <w:rPr>
          <w:rFonts w:cs="Times New Roman"/>
        </w:rPr>
        <w:t xml:space="preserve"> over three years) background checks based on information collected will be $</w:t>
      </w:r>
      <w:r w:rsidRPr="1A87EC27" w:rsidR="00CB16C9">
        <w:rPr>
          <w:rFonts w:cs="Times New Roman"/>
        </w:rPr>
        <w:t>4,710</w:t>
      </w:r>
      <w:r w:rsidRPr="1A87EC27">
        <w:rPr>
          <w:rFonts w:cs="Times New Roman"/>
        </w:rPr>
        <w:t xml:space="preserve"> annually ($</w:t>
      </w:r>
      <w:r w:rsidRPr="1A87EC27" w:rsidR="00415495">
        <w:rPr>
          <w:rFonts w:cs="Times New Roman"/>
        </w:rPr>
        <w:t>14,130</w:t>
      </w:r>
      <w:r w:rsidRPr="1A87EC27">
        <w:rPr>
          <w:rFonts w:cs="Times New Roman"/>
        </w:rPr>
        <w:t xml:space="preserve"> over three years).</w:t>
      </w:r>
      <w:r w:rsidRPr="00C106F9" w:rsidR="00C106F9">
        <w:rPr>
          <w:rFonts w:cs="Times New Roman"/>
          <w:szCs w:val="24"/>
        </w:rPr>
        <w:t xml:space="preserve"> </w:t>
      </w:r>
      <w:r w:rsidR="00C106F9">
        <w:rPr>
          <w:rFonts w:cs="Times New Roman"/>
          <w:szCs w:val="24"/>
        </w:rPr>
        <w:t>In addition, TSA charges an ASO training fee of $490 per ASO</w:t>
      </w:r>
      <w:r w:rsidR="0097214C">
        <w:rPr>
          <w:rFonts w:cs="Times New Roman"/>
          <w:szCs w:val="24"/>
        </w:rPr>
        <w:t xml:space="preserve"> (</w:t>
      </w:r>
      <w:r w:rsidR="00E017A8">
        <w:rPr>
          <w:rFonts w:cs="Times New Roman"/>
          <w:szCs w:val="24"/>
        </w:rPr>
        <w:t xml:space="preserve">84 x </w:t>
      </w:r>
      <w:r w:rsidR="008A5F6A">
        <w:rPr>
          <w:rFonts w:cs="Times New Roman"/>
          <w:szCs w:val="24"/>
        </w:rPr>
        <w:t>490=$41,160)</w:t>
      </w:r>
      <w:r w:rsidR="00C106F9">
        <w:rPr>
          <w:rFonts w:cs="Times New Roman"/>
          <w:szCs w:val="24"/>
        </w:rPr>
        <w:t>. There is a screening fee of $148 per aircraft per flight leg.</w:t>
      </w:r>
      <w:r>
        <w:rPr>
          <w:rStyle w:val="FootnoteReference"/>
          <w:rFonts w:cs="Times New Roman"/>
          <w:szCs w:val="24"/>
        </w:rPr>
        <w:footnoteReference w:id="7"/>
      </w:r>
      <w:r w:rsidR="00C106F9">
        <w:rPr>
          <w:rFonts w:cs="Times New Roman"/>
          <w:szCs w:val="24"/>
        </w:rPr>
        <w:t xml:space="preserve">  </w:t>
      </w:r>
      <w:r w:rsidRPr="1A87EC27">
        <w:rPr>
          <w:rFonts w:cs="Times New Roman"/>
        </w:rPr>
        <w:t xml:space="preserve"> </w:t>
      </w:r>
      <w:r w:rsidRPr="1A87EC27" w:rsidR="008369B7">
        <w:rPr>
          <w:rFonts w:cs="Times New Roman"/>
        </w:rPr>
        <w:t xml:space="preserve"> </w:t>
      </w:r>
      <w:r w:rsidRPr="1A87EC27">
        <w:rPr>
          <w:rFonts w:cs="Times New Roman"/>
        </w:rPr>
        <w:t>Table 4 breaks-out es</w:t>
      </w:r>
      <w:r w:rsidRPr="1A87EC27" w:rsidR="00360AC5">
        <w:rPr>
          <w:rFonts w:cs="Times New Roman"/>
        </w:rPr>
        <w:t>timated STAs by respondent cate</w:t>
      </w:r>
      <w:r w:rsidRPr="1A87EC27">
        <w:rPr>
          <w:rFonts w:cs="Times New Roman"/>
        </w:rPr>
        <w:t>gory and summarizes the costs.</w:t>
      </w:r>
    </w:p>
    <w:p w:rsidR="001E519D" w:rsidP="008C6867" w14:paraId="4C1CF1DB" w14:textId="77777777">
      <w:pPr>
        <w:numPr>
          <w:ilvl w:val="12"/>
          <w:numId w:val="0"/>
        </w:numPr>
        <w:ind w:left="360"/>
        <w:rPr>
          <w:rFonts w:cs="Times New Roman"/>
          <w:szCs w:val="24"/>
        </w:rPr>
      </w:pPr>
    </w:p>
    <w:tbl>
      <w:tblPr>
        <w:tblW w:w="5000" w:type="pct"/>
        <w:tblLook w:val="04A0"/>
      </w:tblPr>
      <w:tblGrid>
        <w:gridCol w:w="2676"/>
        <w:gridCol w:w="2153"/>
        <w:gridCol w:w="1774"/>
        <w:gridCol w:w="2757"/>
      </w:tblGrid>
      <w:tr w14:paraId="69E3FEEF" w14:textId="77777777" w:rsidTr="008369B7">
        <w:tblPrEx>
          <w:tblW w:w="5000" w:type="pct"/>
          <w:tblLook w:val="04A0"/>
        </w:tblPrEx>
        <w:trPr>
          <w:trHeight w:val="315"/>
        </w:trPr>
        <w:tc>
          <w:tcPr>
            <w:tcW w:w="5000" w:type="pct"/>
            <w:gridSpan w:val="4"/>
            <w:tcBorders>
              <w:top w:val="nil"/>
              <w:left w:val="nil"/>
              <w:bottom w:val="nil"/>
              <w:right w:val="nil"/>
            </w:tcBorders>
            <w:shd w:val="clear" w:color="auto" w:fill="auto"/>
            <w:noWrap/>
            <w:vAlign w:val="bottom"/>
            <w:hideMark/>
          </w:tcPr>
          <w:p w:rsidR="008369B7" w:rsidRPr="008C6867" w:rsidP="000E6D61" w14:paraId="2F79ACB9" w14:textId="7575DEA2">
            <w:pPr>
              <w:rPr>
                <w:rFonts w:cs="Times New Roman"/>
                <w:b/>
                <w:bCs/>
                <w:szCs w:val="24"/>
              </w:rPr>
            </w:pPr>
            <w:r w:rsidRPr="008C6867">
              <w:rPr>
                <w:rFonts w:cs="Times New Roman"/>
                <w:b/>
                <w:bCs/>
                <w:szCs w:val="24"/>
              </w:rPr>
              <w:t xml:space="preserve">Table 4. </w:t>
            </w:r>
            <w:r>
              <w:rPr>
                <w:rFonts w:cs="Times New Roman"/>
                <w:b/>
                <w:bCs/>
                <w:szCs w:val="24"/>
              </w:rPr>
              <w:t xml:space="preserve"> </w:t>
            </w:r>
            <w:r w:rsidRPr="008C6867">
              <w:rPr>
                <w:rFonts w:cs="Times New Roman"/>
                <w:b/>
                <w:bCs/>
                <w:szCs w:val="24"/>
              </w:rPr>
              <w:t>Total Fees for DASSP Application STAs</w:t>
            </w:r>
          </w:p>
        </w:tc>
      </w:tr>
      <w:tr w14:paraId="58D0823A" w14:textId="77777777" w:rsidTr="008369B7">
        <w:tblPrEx>
          <w:tblW w:w="5000" w:type="pct"/>
          <w:tblLook w:val="04A0"/>
        </w:tblPrEx>
        <w:trPr>
          <w:trHeight w:val="600"/>
        </w:trPr>
        <w:tc>
          <w:tcPr>
            <w:tcW w:w="1398"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E519D" w:rsidRPr="008C6867" w:rsidP="000E6D61" w14:paraId="6AB80CD6" w14:textId="77777777">
            <w:pPr>
              <w:jc w:val="center"/>
              <w:rPr>
                <w:rFonts w:cs="Times New Roman"/>
                <w:b/>
                <w:bCs/>
                <w:szCs w:val="24"/>
              </w:rPr>
            </w:pPr>
            <w:r w:rsidRPr="008C6867">
              <w:rPr>
                <w:rFonts w:cs="Times New Roman"/>
                <w:b/>
                <w:bCs/>
                <w:szCs w:val="24"/>
              </w:rPr>
              <w:t>Type of STA</w:t>
            </w:r>
          </w:p>
        </w:tc>
        <w:tc>
          <w:tcPr>
            <w:tcW w:w="1166"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31D14ACE" w14:textId="77777777">
            <w:pPr>
              <w:rPr>
                <w:rFonts w:cs="Times New Roman"/>
                <w:b/>
                <w:bCs/>
                <w:szCs w:val="24"/>
              </w:rPr>
            </w:pPr>
            <w:r w:rsidRPr="008C6867">
              <w:rPr>
                <w:rFonts w:cs="Times New Roman"/>
                <w:b/>
                <w:bCs/>
                <w:szCs w:val="24"/>
              </w:rPr>
              <w:t>Number of Annual STA Responses</w:t>
            </w:r>
          </w:p>
        </w:tc>
        <w:tc>
          <w:tcPr>
            <w:tcW w:w="963" w:type="pct"/>
            <w:tcBorders>
              <w:top w:val="single" w:sz="8" w:space="0" w:color="auto"/>
              <w:left w:val="nil"/>
              <w:bottom w:val="single" w:sz="4" w:space="0" w:color="auto"/>
              <w:right w:val="single" w:sz="4" w:space="0" w:color="auto"/>
            </w:tcBorders>
            <w:shd w:val="clear" w:color="auto" w:fill="auto"/>
            <w:vAlign w:val="bottom"/>
            <w:hideMark/>
          </w:tcPr>
          <w:p w:rsidR="001E519D" w:rsidRPr="008C6867" w:rsidP="000E6D61" w14:paraId="452F8B3D" w14:textId="77777777">
            <w:pPr>
              <w:rPr>
                <w:rFonts w:cs="Times New Roman"/>
                <w:b/>
                <w:bCs/>
                <w:szCs w:val="24"/>
              </w:rPr>
            </w:pPr>
            <w:r w:rsidRPr="008C6867">
              <w:rPr>
                <w:rFonts w:cs="Times New Roman"/>
                <w:b/>
                <w:bCs/>
                <w:szCs w:val="24"/>
              </w:rPr>
              <w:t>STA Fee per Applicant</w:t>
            </w:r>
          </w:p>
        </w:tc>
        <w:tc>
          <w:tcPr>
            <w:tcW w:w="1473" w:type="pct"/>
            <w:tcBorders>
              <w:top w:val="single" w:sz="8" w:space="0" w:color="auto"/>
              <w:left w:val="nil"/>
              <w:bottom w:val="single" w:sz="4" w:space="0" w:color="auto"/>
              <w:right w:val="single" w:sz="8" w:space="0" w:color="auto"/>
            </w:tcBorders>
            <w:shd w:val="clear" w:color="auto" w:fill="auto"/>
            <w:noWrap/>
            <w:vAlign w:val="bottom"/>
            <w:hideMark/>
          </w:tcPr>
          <w:p w:rsidR="001E519D" w:rsidRPr="008C6867" w:rsidP="000E6D61" w14:paraId="4BFD8B29" w14:textId="77777777">
            <w:pPr>
              <w:rPr>
                <w:rFonts w:cs="Times New Roman"/>
                <w:b/>
                <w:bCs/>
                <w:szCs w:val="24"/>
              </w:rPr>
            </w:pPr>
            <w:r w:rsidRPr="008C6867">
              <w:rPr>
                <w:rFonts w:cs="Times New Roman"/>
                <w:b/>
                <w:bCs/>
                <w:szCs w:val="24"/>
              </w:rPr>
              <w:t>Annual STA Fee Burden</w:t>
            </w:r>
          </w:p>
        </w:tc>
      </w:tr>
      <w:tr w14:paraId="5C761A70" w14:textId="77777777" w:rsidTr="008369B7">
        <w:tblPrEx>
          <w:tblW w:w="5000" w:type="pct"/>
          <w:tblLook w:val="04A0"/>
        </w:tblPrEx>
        <w:trPr>
          <w:trHeight w:val="315"/>
        </w:trPr>
        <w:tc>
          <w:tcPr>
            <w:tcW w:w="1398" w:type="pct"/>
            <w:vMerge/>
            <w:tcBorders>
              <w:top w:val="single" w:sz="8" w:space="0" w:color="auto"/>
              <w:left w:val="single" w:sz="8" w:space="0" w:color="auto"/>
              <w:bottom w:val="single" w:sz="8" w:space="0" w:color="000000"/>
              <w:right w:val="single" w:sz="4" w:space="0" w:color="auto"/>
            </w:tcBorders>
            <w:vAlign w:val="center"/>
            <w:hideMark/>
          </w:tcPr>
          <w:p w:rsidR="001E519D" w:rsidRPr="008C6867" w:rsidP="000E6D61" w14:paraId="5220DF35" w14:textId="77777777">
            <w:pPr>
              <w:rPr>
                <w:rFonts w:cs="Times New Roman"/>
                <w:b/>
                <w:bCs/>
                <w:szCs w:val="24"/>
              </w:rPr>
            </w:pPr>
          </w:p>
        </w:tc>
        <w:tc>
          <w:tcPr>
            <w:tcW w:w="1166"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521FE2EC" w14:textId="77777777">
            <w:pPr>
              <w:jc w:val="center"/>
              <w:rPr>
                <w:rFonts w:cs="Times New Roman"/>
                <w:b/>
                <w:bCs/>
                <w:szCs w:val="24"/>
              </w:rPr>
            </w:pPr>
            <w:r w:rsidRPr="008C6867">
              <w:rPr>
                <w:rFonts w:cs="Times New Roman"/>
                <w:b/>
                <w:bCs/>
                <w:szCs w:val="24"/>
              </w:rPr>
              <w:t>A</w:t>
            </w:r>
          </w:p>
        </w:tc>
        <w:tc>
          <w:tcPr>
            <w:tcW w:w="963" w:type="pct"/>
            <w:tcBorders>
              <w:top w:val="nil"/>
              <w:left w:val="nil"/>
              <w:bottom w:val="single" w:sz="8" w:space="0" w:color="auto"/>
              <w:right w:val="single" w:sz="4" w:space="0" w:color="auto"/>
            </w:tcBorders>
            <w:shd w:val="clear" w:color="auto" w:fill="auto"/>
            <w:noWrap/>
            <w:vAlign w:val="bottom"/>
            <w:hideMark/>
          </w:tcPr>
          <w:p w:rsidR="001E519D" w:rsidRPr="008C6867" w:rsidP="000E6D61" w14:paraId="2C515C71" w14:textId="77777777">
            <w:pPr>
              <w:jc w:val="center"/>
              <w:rPr>
                <w:rFonts w:cs="Times New Roman"/>
                <w:b/>
                <w:bCs/>
                <w:szCs w:val="24"/>
              </w:rPr>
            </w:pPr>
            <w:r w:rsidRPr="008C6867">
              <w:rPr>
                <w:rFonts w:cs="Times New Roman"/>
                <w:b/>
                <w:bCs/>
                <w:szCs w:val="24"/>
              </w:rPr>
              <w:t>B</w:t>
            </w:r>
          </w:p>
        </w:tc>
        <w:tc>
          <w:tcPr>
            <w:tcW w:w="1473" w:type="pct"/>
            <w:tcBorders>
              <w:top w:val="nil"/>
              <w:left w:val="nil"/>
              <w:bottom w:val="single" w:sz="8" w:space="0" w:color="auto"/>
              <w:right w:val="single" w:sz="8" w:space="0" w:color="auto"/>
            </w:tcBorders>
            <w:shd w:val="clear" w:color="auto" w:fill="auto"/>
            <w:noWrap/>
            <w:vAlign w:val="bottom"/>
            <w:hideMark/>
          </w:tcPr>
          <w:p w:rsidR="001E519D" w:rsidRPr="008C6867" w:rsidP="000E6D61" w14:paraId="48541352" w14:textId="77777777">
            <w:pPr>
              <w:jc w:val="center"/>
              <w:rPr>
                <w:rFonts w:cs="Times New Roman"/>
                <w:b/>
                <w:bCs/>
                <w:szCs w:val="24"/>
              </w:rPr>
            </w:pPr>
            <w:r w:rsidRPr="008C6867">
              <w:rPr>
                <w:rFonts w:cs="Times New Roman"/>
                <w:b/>
                <w:bCs/>
                <w:szCs w:val="24"/>
              </w:rPr>
              <w:t>C = A x B</w:t>
            </w:r>
          </w:p>
        </w:tc>
      </w:tr>
      <w:tr w14:paraId="6D292D50" w14:textId="77777777" w:rsidTr="00E85094">
        <w:tblPrEx>
          <w:tblW w:w="5000" w:type="pct"/>
          <w:tblLook w:val="04A0"/>
        </w:tblPrEx>
        <w:trPr>
          <w:trHeight w:val="600"/>
        </w:trPr>
        <w:tc>
          <w:tcPr>
            <w:tcW w:w="1398" w:type="pct"/>
            <w:tcBorders>
              <w:top w:val="nil"/>
              <w:left w:val="single" w:sz="4" w:space="0" w:color="auto"/>
              <w:bottom w:val="single" w:sz="4" w:space="0" w:color="auto"/>
              <w:right w:val="single" w:sz="4" w:space="0" w:color="auto"/>
            </w:tcBorders>
            <w:shd w:val="clear" w:color="auto" w:fill="auto"/>
            <w:vAlign w:val="bottom"/>
            <w:hideMark/>
          </w:tcPr>
          <w:p w:rsidR="00CB16C9" w:rsidRPr="008C6867" w:rsidP="00CB16C9" w14:paraId="39E118E0" w14:textId="77777777">
            <w:pPr>
              <w:rPr>
                <w:rFonts w:cs="Times New Roman"/>
                <w:szCs w:val="24"/>
              </w:rPr>
            </w:pPr>
            <w:r w:rsidRPr="008C6867">
              <w:rPr>
                <w:rFonts w:cs="Times New Roman"/>
                <w:szCs w:val="24"/>
              </w:rPr>
              <w:t>Security Coordinator STA</w:t>
            </w:r>
          </w:p>
        </w:tc>
        <w:tc>
          <w:tcPr>
            <w:tcW w:w="1166" w:type="pct"/>
            <w:tcBorders>
              <w:top w:val="nil"/>
              <w:left w:val="nil"/>
              <w:bottom w:val="single" w:sz="4" w:space="0" w:color="auto"/>
              <w:right w:val="single" w:sz="4" w:space="0" w:color="auto"/>
            </w:tcBorders>
            <w:shd w:val="clear" w:color="auto" w:fill="auto"/>
            <w:noWrap/>
            <w:vAlign w:val="bottom"/>
            <w:hideMark/>
          </w:tcPr>
          <w:p w:rsidR="00CB16C9" w:rsidRPr="008C6867" w:rsidP="00CB16C9" w14:paraId="0B840938" w14:textId="19D326C0">
            <w:pPr>
              <w:jc w:val="right"/>
              <w:rPr>
                <w:rFonts w:cs="Times New Roman"/>
                <w:szCs w:val="24"/>
              </w:rPr>
            </w:pPr>
            <w:r w:rsidRPr="008C6867">
              <w:rPr>
                <w:rFonts w:cs="Times New Roman"/>
                <w:szCs w:val="24"/>
              </w:rPr>
              <w:t>7</w:t>
            </w:r>
            <w:r>
              <w:rPr>
                <w:rFonts w:cs="Times New Roman"/>
                <w:szCs w:val="24"/>
              </w:rPr>
              <w:t>8</w:t>
            </w:r>
          </w:p>
        </w:tc>
        <w:tc>
          <w:tcPr>
            <w:tcW w:w="963" w:type="pct"/>
            <w:vMerge w:val="restart"/>
            <w:tcBorders>
              <w:top w:val="nil"/>
              <w:left w:val="single" w:sz="4" w:space="0" w:color="auto"/>
              <w:bottom w:val="single" w:sz="8" w:space="0" w:color="000000"/>
              <w:right w:val="single" w:sz="4" w:space="0" w:color="auto"/>
            </w:tcBorders>
            <w:shd w:val="clear" w:color="auto" w:fill="auto"/>
            <w:noWrap/>
            <w:vAlign w:val="bottom"/>
            <w:hideMark/>
          </w:tcPr>
          <w:p w:rsidR="00CB16C9" w:rsidRPr="008C6867" w:rsidP="00CB16C9" w14:paraId="63625387" w14:textId="4F08F97E">
            <w:pPr>
              <w:jc w:val="center"/>
              <w:rPr>
                <w:rFonts w:cs="Times New Roman"/>
                <w:szCs w:val="24"/>
              </w:rPr>
            </w:pPr>
            <w:r w:rsidRPr="008C6867">
              <w:rPr>
                <w:rFonts w:cs="Times New Roman"/>
                <w:szCs w:val="24"/>
              </w:rPr>
              <w:t>$</w:t>
            </w:r>
            <w:r>
              <w:rPr>
                <w:rFonts w:cs="Times New Roman"/>
                <w:szCs w:val="24"/>
              </w:rPr>
              <w:t>15</w:t>
            </w:r>
          </w:p>
        </w:tc>
        <w:tc>
          <w:tcPr>
            <w:tcW w:w="1473"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CB16C9" w:rsidRPr="008C6867" w:rsidP="00CB16C9" w14:paraId="4E2B45FF" w14:textId="47E9DDCD">
            <w:pPr>
              <w:jc w:val="right"/>
              <w:rPr>
                <w:rFonts w:cs="Times New Roman"/>
                <w:szCs w:val="24"/>
              </w:rPr>
            </w:pPr>
            <w:r>
              <w:rPr>
                <w:sz w:val="22"/>
                <w:szCs w:val="22"/>
              </w:rPr>
              <w:t>$1,170</w:t>
            </w:r>
          </w:p>
        </w:tc>
      </w:tr>
      <w:tr w14:paraId="0B0ED63F" w14:textId="77777777" w:rsidTr="00A20BA1">
        <w:tblPrEx>
          <w:tblW w:w="5000" w:type="pct"/>
          <w:tblLook w:val="04A0"/>
        </w:tblPrEx>
        <w:trPr>
          <w:trHeight w:val="300"/>
        </w:trPr>
        <w:tc>
          <w:tcPr>
            <w:tcW w:w="1398" w:type="pct"/>
            <w:tcBorders>
              <w:top w:val="nil"/>
              <w:left w:val="single" w:sz="4" w:space="0" w:color="auto"/>
              <w:bottom w:val="single" w:sz="4" w:space="0" w:color="auto"/>
              <w:right w:val="single" w:sz="4" w:space="0" w:color="auto"/>
            </w:tcBorders>
            <w:shd w:val="clear" w:color="auto" w:fill="auto"/>
            <w:noWrap/>
            <w:vAlign w:val="bottom"/>
            <w:hideMark/>
          </w:tcPr>
          <w:p w:rsidR="00CB16C9" w:rsidRPr="008C6867" w:rsidP="00CB16C9" w14:paraId="5FBC428F" w14:textId="68420B47">
            <w:pPr>
              <w:rPr>
                <w:rFonts w:cs="Times New Roman"/>
                <w:szCs w:val="24"/>
              </w:rPr>
            </w:pPr>
            <w:r w:rsidRPr="008C6867">
              <w:rPr>
                <w:rFonts w:cs="Times New Roman"/>
                <w:szCs w:val="24"/>
              </w:rPr>
              <w:t>Flight</w:t>
            </w:r>
            <w:r w:rsidR="00695958">
              <w:rPr>
                <w:rFonts w:cs="Times New Roman"/>
                <w:szCs w:val="24"/>
              </w:rPr>
              <w:t xml:space="preserve"> </w:t>
            </w:r>
            <w:r w:rsidRPr="008C6867">
              <w:rPr>
                <w:rFonts w:cs="Times New Roman"/>
                <w:szCs w:val="24"/>
              </w:rPr>
              <w:t>crew</w:t>
            </w:r>
            <w:r w:rsidR="00706E08">
              <w:rPr>
                <w:rFonts w:cs="Times New Roman"/>
                <w:szCs w:val="24"/>
              </w:rPr>
              <w:t xml:space="preserve"> </w:t>
            </w:r>
            <w:r w:rsidRPr="008C6867">
              <w:rPr>
                <w:rFonts w:cs="Times New Roman"/>
                <w:szCs w:val="24"/>
              </w:rPr>
              <w:t>member STA</w:t>
            </w:r>
          </w:p>
        </w:tc>
        <w:tc>
          <w:tcPr>
            <w:tcW w:w="1166" w:type="pct"/>
            <w:tcBorders>
              <w:top w:val="nil"/>
              <w:left w:val="nil"/>
              <w:bottom w:val="single" w:sz="4" w:space="0" w:color="auto"/>
              <w:right w:val="single" w:sz="4" w:space="0" w:color="auto"/>
            </w:tcBorders>
            <w:shd w:val="clear" w:color="auto" w:fill="auto"/>
            <w:noWrap/>
            <w:vAlign w:val="bottom"/>
            <w:hideMark/>
          </w:tcPr>
          <w:p w:rsidR="00CB16C9" w:rsidRPr="008C6867" w:rsidP="00CB16C9" w14:paraId="54524263" w14:textId="77777777">
            <w:pPr>
              <w:jc w:val="right"/>
              <w:rPr>
                <w:rFonts w:cs="Times New Roman"/>
                <w:szCs w:val="24"/>
              </w:rPr>
            </w:pPr>
            <w:r w:rsidRPr="008C6867">
              <w:rPr>
                <w:rFonts w:cs="Times New Roman"/>
                <w:szCs w:val="24"/>
              </w:rPr>
              <w:t>152</w:t>
            </w:r>
          </w:p>
        </w:tc>
        <w:tc>
          <w:tcPr>
            <w:tcW w:w="963" w:type="pct"/>
            <w:vMerge/>
            <w:tcBorders>
              <w:top w:val="nil"/>
              <w:left w:val="single" w:sz="4" w:space="0" w:color="auto"/>
              <w:bottom w:val="single" w:sz="8" w:space="0" w:color="000000"/>
              <w:right w:val="single" w:sz="4" w:space="0" w:color="auto"/>
            </w:tcBorders>
            <w:vAlign w:val="center"/>
            <w:hideMark/>
          </w:tcPr>
          <w:p w:rsidR="00CB16C9" w:rsidRPr="008C6867" w:rsidP="00CB16C9" w14:paraId="72C9B304" w14:textId="77777777">
            <w:pPr>
              <w:rPr>
                <w:rFonts w:cs="Times New Roman"/>
                <w:szCs w:val="24"/>
              </w:rPr>
            </w:pPr>
          </w:p>
        </w:tc>
        <w:tc>
          <w:tcPr>
            <w:tcW w:w="1473" w:type="pct"/>
            <w:tcBorders>
              <w:top w:val="nil"/>
              <w:left w:val="single" w:sz="4" w:space="0" w:color="auto"/>
              <w:bottom w:val="single" w:sz="4" w:space="0" w:color="auto"/>
              <w:right w:val="single" w:sz="8" w:space="0" w:color="auto"/>
            </w:tcBorders>
            <w:shd w:val="clear" w:color="auto" w:fill="auto"/>
            <w:noWrap/>
            <w:vAlign w:val="bottom"/>
            <w:hideMark/>
          </w:tcPr>
          <w:p w:rsidR="00CB16C9" w:rsidRPr="008C6867" w:rsidP="00CB16C9" w14:paraId="3EE5A59A" w14:textId="7633A7A9">
            <w:pPr>
              <w:jc w:val="right"/>
              <w:rPr>
                <w:rFonts w:cs="Times New Roman"/>
                <w:szCs w:val="24"/>
              </w:rPr>
            </w:pPr>
            <w:r>
              <w:rPr>
                <w:sz w:val="22"/>
                <w:szCs w:val="22"/>
              </w:rPr>
              <w:t>$2,280</w:t>
            </w:r>
          </w:p>
        </w:tc>
      </w:tr>
      <w:tr w14:paraId="3DD005C1" w14:textId="77777777" w:rsidTr="00A20BA1">
        <w:tblPrEx>
          <w:tblW w:w="5000" w:type="pct"/>
          <w:tblLook w:val="04A0"/>
        </w:tblPrEx>
        <w:trPr>
          <w:trHeight w:val="315"/>
        </w:trPr>
        <w:tc>
          <w:tcPr>
            <w:tcW w:w="1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16C9" w:rsidRPr="008C6867" w:rsidP="00CB16C9" w14:paraId="533DE56F" w14:textId="6126E097">
            <w:pPr>
              <w:rPr>
                <w:rFonts w:cs="Times New Roman"/>
                <w:szCs w:val="24"/>
              </w:rPr>
            </w:pPr>
            <w:r w:rsidRPr="008C6867">
              <w:rPr>
                <w:rFonts w:cs="Times New Roman"/>
                <w:szCs w:val="24"/>
              </w:rPr>
              <w:t>ASO STA</w:t>
            </w: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rsidR="00CB16C9" w:rsidRPr="008C6867" w:rsidP="00CB16C9" w14:paraId="0897B629" w14:textId="77777777">
            <w:pPr>
              <w:jc w:val="right"/>
              <w:rPr>
                <w:rFonts w:cs="Times New Roman"/>
                <w:szCs w:val="24"/>
              </w:rPr>
            </w:pPr>
            <w:r w:rsidRPr="008C6867">
              <w:rPr>
                <w:rFonts w:cs="Times New Roman"/>
                <w:szCs w:val="24"/>
              </w:rPr>
              <w:t>84</w:t>
            </w:r>
          </w:p>
        </w:tc>
        <w:tc>
          <w:tcPr>
            <w:tcW w:w="963" w:type="pct"/>
            <w:vMerge/>
            <w:tcBorders>
              <w:top w:val="nil"/>
              <w:left w:val="single" w:sz="4" w:space="0" w:color="auto"/>
              <w:bottom w:val="single" w:sz="8" w:space="0" w:color="000000"/>
              <w:right w:val="single" w:sz="4" w:space="0" w:color="auto"/>
            </w:tcBorders>
            <w:vAlign w:val="center"/>
            <w:hideMark/>
          </w:tcPr>
          <w:p w:rsidR="00CB16C9" w:rsidRPr="008C6867" w:rsidP="00CB16C9" w14:paraId="3F33E669" w14:textId="77777777">
            <w:pPr>
              <w:rPr>
                <w:rFonts w:cs="Times New Roman"/>
                <w:szCs w:val="24"/>
              </w:rPr>
            </w:pPr>
          </w:p>
        </w:tc>
        <w:tc>
          <w:tcPr>
            <w:tcW w:w="1473" w:type="pct"/>
            <w:tcBorders>
              <w:top w:val="nil"/>
              <w:left w:val="single" w:sz="4" w:space="0" w:color="auto"/>
              <w:bottom w:val="single" w:sz="4" w:space="0" w:color="auto"/>
              <w:right w:val="single" w:sz="8" w:space="0" w:color="auto"/>
            </w:tcBorders>
            <w:shd w:val="clear" w:color="auto" w:fill="auto"/>
            <w:noWrap/>
            <w:vAlign w:val="bottom"/>
            <w:hideMark/>
          </w:tcPr>
          <w:p w:rsidR="00CB16C9" w:rsidRPr="008C6867" w:rsidP="00CB16C9" w14:paraId="451B27BB" w14:textId="1FE541A0">
            <w:pPr>
              <w:jc w:val="right"/>
              <w:rPr>
                <w:rFonts w:cs="Times New Roman"/>
                <w:szCs w:val="24"/>
              </w:rPr>
            </w:pPr>
            <w:r>
              <w:rPr>
                <w:sz w:val="22"/>
                <w:szCs w:val="22"/>
              </w:rPr>
              <w:t>$1,260</w:t>
            </w:r>
          </w:p>
        </w:tc>
      </w:tr>
      <w:tr w14:paraId="4C84917B" w14:textId="77777777" w:rsidTr="00A20BA1">
        <w:tblPrEx>
          <w:tblW w:w="5000" w:type="pct"/>
          <w:tblLook w:val="04A0"/>
        </w:tblPrEx>
        <w:trPr>
          <w:trHeight w:val="315"/>
        </w:trPr>
        <w:tc>
          <w:tcPr>
            <w:tcW w:w="1398" w:type="pct"/>
            <w:tcBorders>
              <w:top w:val="single" w:sz="4" w:space="0" w:color="auto"/>
              <w:left w:val="single" w:sz="4" w:space="0" w:color="auto"/>
              <w:bottom w:val="nil"/>
              <w:right w:val="single" w:sz="4" w:space="0" w:color="auto"/>
            </w:tcBorders>
            <w:shd w:val="clear" w:color="auto" w:fill="auto"/>
            <w:noWrap/>
            <w:vAlign w:val="bottom"/>
          </w:tcPr>
          <w:p w:rsidR="00334DCF" w:rsidRPr="008C6867" w:rsidP="00CB16C9" w14:paraId="337090C7" w14:textId="707CEB30">
            <w:pPr>
              <w:rPr>
                <w:rFonts w:cs="Times New Roman"/>
                <w:szCs w:val="24"/>
              </w:rPr>
            </w:pPr>
            <w:r>
              <w:rPr>
                <w:rFonts w:cs="Times New Roman"/>
                <w:szCs w:val="24"/>
              </w:rPr>
              <w:t>LE ASO Training Fee</w:t>
            </w:r>
          </w:p>
        </w:tc>
        <w:tc>
          <w:tcPr>
            <w:tcW w:w="1166" w:type="pct"/>
            <w:tcBorders>
              <w:top w:val="single" w:sz="4" w:space="0" w:color="auto"/>
              <w:left w:val="nil"/>
              <w:bottom w:val="nil"/>
              <w:right w:val="single" w:sz="4" w:space="0" w:color="auto"/>
            </w:tcBorders>
            <w:shd w:val="clear" w:color="auto" w:fill="auto"/>
            <w:noWrap/>
            <w:vAlign w:val="bottom"/>
          </w:tcPr>
          <w:p w:rsidR="00334DCF" w:rsidRPr="008C6867" w:rsidP="00CB16C9" w14:paraId="006EF565" w14:textId="75AE03BE">
            <w:pPr>
              <w:jc w:val="right"/>
              <w:rPr>
                <w:rFonts w:cs="Times New Roman"/>
                <w:szCs w:val="24"/>
              </w:rPr>
            </w:pPr>
            <w:r>
              <w:rPr>
                <w:rFonts w:cs="Times New Roman"/>
                <w:szCs w:val="24"/>
              </w:rPr>
              <w:t>84</w:t>
            </w:r>
          </w:p>
        </w:tc>
        <w:tc>
          <w:tcPr>
            <w:tcW w:w="963" w:type="pct"/>
            <w:tcBorders>
              <w:top w:val="nil"/>
              <w:left w:val="single" w:sz="4" w:space="0" w:color="auto"/>
              <w:bottom w:val="single" w:sz="8" w:space="0" w:color="000000"/>
              <w:right w:val="single" w:sz="4" w:space="0" w:color="auto"/>
            </w:tcBorders>
            <w:vAlign w:val="center"/>
          </w:tcPr>
          <w:p w:rsidR="00334DCF" w:rsidRPr="008C6867" w:rsidP="00A20BA1" w14:paraId="3BC8C1AA" w14:textId="650AF073">
            <w:pPr>
              <w:jc w:val="center"/>
              <w:rPr>
                <w:rFonts w:cs="Times New Roman"/>
                <w:szCs w:val="24"/>
              </w:rPr>
            </w:pPr>
            <w:r>
              <w:rPr>
                <w:rFonts w:cs="Times New Roman"/>
                <w:szCs w:val="24"/>
              </w:rPr>
              <w:t>$490</w:t>
            </w:r>
          </w:p>
        </w:tc>
        <w:tc>
          <w:tcPr>
            <w:tcW w:w="1473" w:type="pct"/>
            <w:tcBorders>
              <w:top w:val="nil"/>
              <w:left w:val="single" w:sz="4" w:space="0" w:color="auto"/>
              <w:bottom w:val="single" w:sz="4" w:space="0" w:color="auto"/>
              <w:right w:val="single" w:sz="8" w:space="0" w:color="auto"/>
            </w:tcBorders>
            <w:shd w:val="clear" w:color="auto" w:fill="auto"/>
            <w:noWrap/>
            <w:vAlign w:val="bottom"/>
          </w:tcPr>
          <w:p w:rsidR="00334DCF" w:rsidP="00CB16C9" w14:paraId="1FBA636A" w14:textId="5FC7F723">
            <w:pPr>
              <w:jc w:val="right"/>
              <w:rPr>
                <w:sz w:val="22"/>
                <w:szCs w:val="22"/>
              </w:rPr>
            </w:pPr>
            <w:r>
              <w:rPr>
                <w:sz w:val="22"/>
                <w:szCs w:val="22"/>
              </w:rPr>
              <w:t>41</w:t>
            </w:r>
            <w:r w:rsidR="00CA08E3">
              <w:rPr>
                <w:sz w:val="22"/>
                <w:szCs w:val="22"/>
              </w:rPr>
              <w:t>,160</w:t>
            </w:r>
          </w:p>
        </w:tc>
      </w:tr>
      <w:tr w14:paraId="613CB2D2" w14:textId="77777777" w:rsidTr="00695958">
        <w:tblPrEx>
          <w:tblW w:w="5000" w:type="pct"/>
          <w:tblLook w:val="04A0"/>
        </w:tblPrEx>
        <w:trPr>
          <w:trHeight w:val="315"/>
        </w:trPr>
        <w:tc>
          <w:tcPr>
            <w:tcW w:w="139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B16C9" w:rsidRPr="008C6867" w:rsidP="00CB16C9" w14:paraId="70798844" w14:textId="77777777">
            <w:pPr>
              <w:rPr>
                <w:rFonts w:cs="Times New Roman"/>
                <w:b/>
                <w:bCs/>
                <w:szCs w:val="24"/>
              </w:rPr>
            </w:pPr>
            <w:r w:rsidRPr="008C6867">
              <w:rPr>
                <w:rFonts w:cs="Times New Roman"/>
                <w:b/>
                <w:bCs/>
                <w:szCs w:val="24"/>
              </w:rPr>
              <w:t xml:space="preserve">Total </w:t>
            </w:r>
          </w:p>
        </w:tc>
        <w:tc>
          <w:tcPr>
            <w:tcW w:w="1166" w:type="pct"/>
            <w:tcBorders>
              <w:top w:val="single" w:sz="8" w:space="0" w:color="auto"/>
              <w:left w:val="nil"/>
              <w:bottom w:val="single" w:sz="8" w:space="0" w:color="auto"/>
              <w:right w:val="single" w:sz="4" w:space="0" w:color="auto"/>
            </w:tcBorders>
            <w:shd w:val="clear" w:color="auto" w:fill="A6A6A6" w:themeFill="background1" w:themeFillShade="A6"/>
            <w:noWrap/>
            <w:vAlign w:val="bottom"/>
            <w:hideMark/>
          </w:tcPr>
          <w:p w:rsidR="00CB16C9" w:rsidRPr="008C6867" w:rsidP="00CB16C9" w14:paraId="016D79AA" w14:textId="442730D5">
            <w:pPr>
              <w:jc w:val="right"/>
              <w:rPr>
                <w:rFonts w:cs="Times New Roman"/>
                <w:b/>
                <w:bCs/>
                <w:szCs w:val="24"/>
              </w:rPr>
            </w:pPr>
          </w:p>
        </w:tc>
        <w:tc>
          <w:tcPr>
            <w:tcW w:w="963" w:type="pct"/>
            <w:tcBorders>
              <w:top w:val="nil"/>
              <w:left w:val="nil"/>
              <w:bottom w:val="single" w:sz="8" w:space="0" w:color="auto"/>
              <w:right w:val="single" w:sz="4" w:space="0" w:color="auto"/>
            </w:tcBorders>
            <w:shd w:val="clear" w:color="000000" w:fill="A5A5A5"/>
            <w:noWrap/>
            <w:vAlign w:val="bottom"/>
            <w:hideMark/>
          </w:tcPr>
          <w:p w:rsidR="00CB16C9" w:rsidRPr="008C6867" w:rsidP="00CB16C9" w14:paraId="5FE12408" w14:textId="77777777">
            <w:pPr>
              <w:rPr>
                <w:rFonts w:cs="Times New Roman"/>
                <w:b/>
                <w:bCs/>
                <w:szCs w:val="24"/>
              </w:rPr>
            </w:pPr>
            <w:r w:rsidRPr="008C6867">
              <w:rPr>
                <w:rFonts w:cs="Times New Roman"/>
                <w:b/>
                <w:bCs/>
                <w:szCs w:val="24"/>
              </w:rPr>
              <w:t> </w:t>
            </w:r>
          </w:p>
        </w:tc>
        <w:tc>
          <w:tcPr>
            <w:tcW w:w="1473" w:type="pct"/>
            <w:tcBorders>
              <w:top w:val="nil"/>
              <w:left w:val="single" w:sz="4" w:space="0" w:color="auto"/>
              <w:bottom w:val="single" w:sz="8" w:space="0" w:color="auto"/>
              <w:right w:val="single" w:sz="8" w:space="0" w:color="auto"/>
            </w:tcBorders>
            <w:shd w:val="clear" w:color="auto" w:fill="auto"/>
            <w:noWrap/>
            <w:vAlign w:val="bottom"/>
            <w:hideMark/>
          </w:tcPr>
          <w:p w:rsidR="00CB16C9" w:rsidRPr="008C6867" w:rsidP="00CB16C9" w14:paraId="5B30265D" w14:textId="6144E272">
            <w:pPr>
              <w:jc w:val="right"/>
              <w:rPr>
                <w:rFonts w:cs="Times New Roman"/>
                <w:b/>
                <w:bCs/>
                <w:szCs w:val="24"/>
              </w:rPr>
            </w:pPr>
            <w:r w:rsidRPr="00E92CFC">
              <w:rPr>
                <w:b/>
                <w:bCs/>
                <w:sz w:val="22"/>
                <w:szCs w:val="22"/>
              </w:rPr>
              <w:t>$4</w:t>
            </w:r>
            <w:r w:rsidR="00166BE7">
              <w:rPr>
                <w:b/>
                <w:bCs/>
                <w:sz w:val="22"/>
                <w:szCs w:val="22"/>
              </w:rPr>
              <w:t>5</w:t>
            </w:r>
            <w:r w:rsidRPr="00E92CFC">
              <w:rPr>
                <w:b/>
                <w:bCs/>
                <w:sz w:val="22"/>
                <w:szCs w:val="22"/>
              </w:rPr>
              <w:t>,</w:t>
            </w:r>
            <w:r w:rsidR="002133CB">
              <w:rPr>
                <w:b/>
                <w:bCs/>
                <w:sz w:val="22"/>
                <w:szCs w:val="22"/>
              </w:rPr>
              <w:t>8</w:t>
            </w:r>
            <w:r w:rsidRPr="00E92CFC">
              <w:rPr>
                <w:b/>
                <w:bCs/>
                <w:sz w:val="22"/>
                <w:szCs w:val="22"/>
              </w:rPr>
              <w:t>70</w:t>
            </w:r>
          </w:p>
        </w:tc>
      </w:tr>
    </w:tbl>
    <w:p w:rsidR="00CF09C9" w:rsidP="00746112" w14:paraId="1ACF8616" w14:textId="77777777">
      <w:pPr>
        <w:pStyle w:val="Index1"/>
        <w:ind w:left="0" w:firstLine="0"/>
        <w:rPr>
          <w:rFonts w:ascii="Times New Roman" w:hAnsi="Times New Roman"/>
          <w:sz w:val="24"/>
          <w:szCs w:val="24"/>
        </w:rPr>
      </w:pPr>
    </w:p>
    <w:p w:rsidR="00B138FD" w:rsidP="00746112" w14:paraId="770752F2" w14:textId="77777777">
      <w:pPr>
        <w:pStyle w:val="Index1"/>
        <w:ind w:left="0" w:firstLine="0"/>
        <w:rPr>
          <w:rFonts w:ascii="Times New Roman" w:hAnsi="Times New Roman"/>
          <w:sz w:val="24"/>
          <w:szCs w:val="24"/>
        </w:rPr>
      </w:pPr>
    </w:p>
    <w:p w:rsidR="00334DCF" w:rsidP="00334DCF" w14:paraId="76EA935C" w14:textId="77777777">
      <w:pPr>
        <w:keepNext/>
        <w:numPr>
          <w:ilvl w:val="12"/>
          <w:numId w:val="0"/>
        </w:numPr>
        <w:ind w:left="360"/>
        <w:rPr>
          <w:rFonts w:cs="Times New Roman"/>
          <w:szCs w:val="24"/>
        </w:rPr>
      </w:pPr>
      <w:r>
        <w:rPr>
          <w:rFonts w:cs="Times New Roman"/>
          <w:szCs w:val="24"/>
        </w:rPr>
        <w:t xml:space="preserve">TSA charges additional fees on GA aircraft that fall under the DASSP program.  All individuals aboard the aircraft, including passengers, are subject to an STA and are charged </w:t>
      </w:r>
      <w:r>
        <w:rPr>
          <w:rFonts w:cs="Times New Roman"/>
          <w:szCs w:val="24"/>
        </w:rPr>
        <w:t>an STA fee of $15.  TSA also imposes a screening fee of  $296 per aircraft, and estimates there will be 390 flights annually.</w:t>
      </w:r>
      <w:r>
        <w:rPr>
          <w:rStyle w:val="FootnoteReference"/>
          <w:rFonts w:cs="Times New Roman"/>
          <w:szCs w:val="24"/>
        </w:rPr>
        <w:footnoteReference w:id="8"/>
      </w:r>
      <w:r>
        <w:rPr>
          <w:rFonts w:cs="Times New Roman"/>
          <w:szCs w:val="24"/>
        </w:rPr>
        <w:t xml:space="preserve">  Table 5 summarizes these calculations.</w:t>
      </w:r>
    </w:p>
    <w:p w:rsidR="00334DCF" w:rsidP="00334DCF" w14:paraId="20242D1B" w14:textId="77777777">
      <w:pPr>
        <w:keepNext/>
        <w:numPr>
          <w:ilvl w:val="12"/>
          <w:numId w:val="0"/>
        </w:numPr>
        <w:ind w:left="360"/>
        <w:rPr>
          <w:rFonts w:cs="Times New Roman"/>
          <w:szCs w:val="24"/>
        </w:rPr>
      </w:pPr>
    </w:p>
    <w:tbl>
      <w:tblPr>
        <w:tblW w:w="8300" w:type="dxa"/>
        <w:tblLook w:val="04A0"/>
      </w:tblPr>
      <w:tblGrid>
        <w:gridCol w:w="8300"/>
      </w:tblGrid>
      <w:tr w14:paraId="729769A3" w14:textId="77777777">
        <w:tblPrEx>
          <w:tblW w:w="8300" w:type="dxa"/>
          <w:tblLook w:val="04A0"/>
        </w:tblPrEx>
        <w:trPr>
          <w:trHeight w:val="300"/>
        </w:trPr>
        <w:tc>
          <w:tcPr>
            <w:tcW w:w="8300" w:type="dxa"/>
            <w:tcBorders>
              <w:top w:val="nil"/>
              <w:left w:val="nil"/>
              <w:bottom w:val="single" w:sz="8" w:space="0" w:color="auto"/>
              <w:right w:val="nil"/>
            </w:tcBorders>
            <w:shd w:val="clear" w:color="auto" w:fill="auto"/>
            <w:noWrap/>
            <w:vAlign w:val="bottom"/>
            <w:hideMark/>
          </w:tcPr>
          <w:p w:rsidR="00334DCF" w:rsidRPr="00072515" w14:paraId="26E321E1" w14:textId="77777777">
            <w:pPr>
              <w:rPr>
                <w:rFonts w:cs="Times New Roman"/>
                <w:b/>
                <w:bCs/>
                <w:sz w:val="22"/>
                <w:szCs w:val="22"/>
              </w:rPr>
            </w:pPr>
            <w:r w:rsidRPr="00072515">
              <w:rPr>
                <w:rFonts w:cs="Times New Roman"/>
                <w:b/>
                <w:bCs/>
                <w:sz w:val="22"/>
                <w:szCs w:val="22"/>
              </w:rPr>
              <w:t>Table 5:</w:t>
            </w:r>
            <w:r>
              <w:rPr>
                <w:rFonts w:cs="Times New Roman"/>
                <w:b/>
                <w:bCs/>
                <w:sz w:val="22"/>
                <w:szCs w:val="22"/>
              </w:rPr>
              <w:t xml:space="preserve"> </w:t>
            </w:r>
            <w:r w:rsidRPr="00072515">
              <w:rPr>
                <w:rFonts w:cs="Times New Roman"/>
                <w:b/>
                <w:bCs/>
                <w:sz w:val="22"/>
                <w:szCs w:val="22"/>
              </w:rPr>
              <w:t xml:space="preserve"> DASSP Flights Fees</w:t>
            </w:r>
          </w:p>
        </w:tc>
      </w:tr>
    </w:tbl>
    <w:tbl>
      <w:tblPr>
        <w:tblStyle w:val="TableGrid"/>
        <w:tblW w:w="0" w:type="auto"/>
        <w:tblLook w:val="04A0"/>
      </w:tblPr>
      <w:tblGrid>
        <w:gridCol w:w="2256"/>
        <w:gridCol w:w="2198"/>
        <w:gridCol w:w="1445"/>
        <w:gridCol w:w="2401"/>
      </w:tblGrid>
      <w:tr w14:paraId="53551B59" w14:textId="77777777">
        <w:tblPrEx>
          <w:tblW w:w="0" w:type="auto"/>
          <w:tblLook w:val="04A0"/>
        </w:tblPrEx>
        <w:trPr>
          <w:trHeight w:val="580"/>
        </w:trPr>
        <w:tc>
          <w:tcPr>
            <w:tcW w:w="2256" w:type="dxa"/>
            <w:vMerge w:val="restart"/>
            <w:noWrap/>
            <w:hideMark/>
          </w:tcPr>
          <w:p w:rsidR="00334DCF" w:rsidRPr="008875E6" w14:paraId="35BC7532" w14:textId="77777777">
            <w:pPr>
              <w:pStyle w:val="Index1"/>
              <w:rPr>
                <w:rFonts w:ascii="Times New Roman" w:hAnsi="Times New Roman"/>
                <w:b/>
                <w:bCs/>
                <w:sz w:val="22"/>
                <w:szCs w:val="22"/>
              </w:rPr>
            </w:pPr>
            <w:r w:rsidRPr="008875E6">
              <w:rPr>
                <w:rFonts w:ascii="Times New Roman" w:hAnsi="Times New Roman"/>
                <w:b/>
                <w:bCs/>
                <w:sz w:val="22"/>
                <w:szCs w:val="22"/>
              </w:rPr>
              <w:t>Type of STA</w:t>
            </w:r>
          </w:p>
        </w:tc>
        <w:tc>
          <w:tcPr>
            <w:tcW w:w="2198" w:type="dxa"/>
            <w:hideMark/>
          </w:tcPr>
          <w:p w:rsidR="00334DCF" w:rsidRPr="008875E6" w14:paraId="19E8D70F" w14:textId="77777777">
            <w:pPr>
              <w:pStyle w:val="Index1"/>
              <w:jc w:val="center"/>
              <w:rPr>
                <w:rFonts w:ascii="Times New Roman" w:hAnsi="Times New Roman"/>
                <w:b/>
                <w:bCs/>
                <w:sz w:val="22"/>
                <w:szCs w:val="22"/>
              </w:rPr>
            </w:pPr>
            <w:r w:rsidRPr="008875E6">
              <w:rPr>
                <w:rFonts w:ascii="Times New Roman" w:hAnsi="Times New Roman"/>
                <w:b/>
                <w:bCs/>
                <w:sz w:val="22"/>
                <w:szCs w:val="22"/>
              </w:rPr>
              <w:t>Number Screened</w:t>
            </w:r>
          </w:p>
        </w:tc>
        <w:tc>
          <w:tcPr>
            <w:tcW w:w="1445" w:type="dxa"/>
            <w:hideMark/>
          </w:tcPr>
          <w:p w:rsidR="00334DCF" w:rsidRPr="00072515" w14:paraId="148F1067" w14:textId="77777777">
            <w:pPr>
              <w:pStyle w:val="Index1"/>
              <w:jc w:val="center"/>
              <w:rPr>
                <w:rFonts w:ascii="Times New Roman" w:hAnsi="Times New Roman"/>
                <w:b/>
                <w:bCs/>
                <w:sz w:val="22"/>
                <w:szCs w:val="22"/>
              </w:rPr>
            </w:pPr>
            <w:r w:rsidRPr="00072515">
              <w:rPr>
                <w:rFonts w:ascii="Times New Roman" w:hAnsi="Times New Roman"/>
                <w:b/>
                <w:bCs/>
                <w:sz w:val="22"/>
                <w:szCs w:val="22"/>
              </w:rPr>
              <w:t>Fee per Response</w:t>
            </w:r>
          </w:p>
        </w:tc>
        <w:tc>
          <w:tcPr>
            <w:tcW w:w="2401" w:type="dxa"/>
            <w:noWrap/>
            <w:hideMark/>
          </w:tcPr>
          <w:p w:rsidR="00334DCF" w:rsidRPr="00072515" w14:paraId="4F74EA80" w14:textId="77777777">
            <w:pPr>
              <w:pStyle w:val="Index1"/>
              <w:jc w:val="center"/>
              <w:rPr>
                <w:rFonts w:ascii="Times New Roman" w:hAnsi="Times New Roman"/>
                <w:b/>
                <w:bCs/>
                <w:sz w:val="22"/>
                <w:szCs w:val="22"/>
              </w:rPr>
            </w:pPr>
            <w:r w:rsidRPr="00072515">
              <w:rPr>
                <w:rFonts w:ascii="Times New Roman" w:hAnsi="Times New Roman"/>
                <w:b/>
                <w:bCs/>
                <w:sz w:val="22"/>
                <w:szCs w:val="22"/>
              </w:rPr>
              <w:t>Annual STA Fee Burden</w:t>
            </w:r>
          </w:p>
        </w:tc>
      </w:tr>
      <w:tr w14:paraId="4AF037AE" w14:textId="77777777">
        <w:tblPrEx>
          <w:tblW w:w="0" w:type="auto"/>
          <w:tblLook w:val="04A0"/>
        </w:tblPrEx>
        <w:trPr>
          <w:trHeight w:val="290"/>
        </w:trPr>
        <w:tc>
          <w:tcPr>
            <w:tcW w:w="2256" w:type="dxa"/>
            <w:vMerge/>
            <w:hideMark/>
          </w:tcPr>
          <w:p w:rsidR="00334DCF" w:rsidRPr="00246558" w14:paraId="0306FFED" w14:textId="77777777">
            <w:pPr>
              <w:pStyle w:val="Index1"/>
              <w:rPr>
                <w:rFonts w:ascii="Times New Roman" w:hAnsi="Times New Roman"/>
                <w:b/>
                <w:bCs/>
                <w:sz w:val="22"/>
                <w:szCs w:val="22"/>
              </w:rPr>
            </w:pPr>
          </w:p>
        </w:tc>
        <w:tc>
          <w:tcPr>
            <w:tcW w:w="2198" w:type="dxa"/>
            <w:noWrap/>
            <w:hideMark/>
          </w:tcPr>
          <w:p w:rsidR="00334DCF" w:rsidRPr="00246558" w14:paraId="3E94CB5D" w14:textId="77777777">
            <w:pPr>
              <w:pStyle w:val="Index1"/>
              <w:jc w:val="center"/>
              <w:rPr>
                <w:rFonts w:ascii="Times New Roman" w:hAnsi="Times New Roman"/>
                <w:b/>
                <w:bCs/>
                <w:sz w:val="22"/>
                <w:szCs w:val="22"/>
              </w:rPr>
            </w:pPr>
            <w:r w:rsidRPr="00246558">
              <w:rPr>
                <w:rFonts w:ascii="Times New Roman" w:hAnsi="Times New Roman"/>
                <w:b/>
                <w:bCs/>
                <w:sz w:val="22"/>
                <w:szCs w:val="22"/>
              </w:rPr>
              <w:t>A</w:t>
            </w:r>
          </w:p>
        </w:tc>
        <w:tc>
          <w:tcPr>
            <w:tcW w:w="1445" w:type="dxa"/>
            <w:noWrap/>
            <w:hideMark/>
          </w:tcPr>
          <w:p w:rsidR="00334DCF" w:rsidRPr="00246558" w14:paraId="6D4A8554" w14:textId="77777777">
            <w:pPr>
              <w:pStyle w:val="Index1"/>
              <w:jc w:val="center"/>
              <w:rPr>
                <w:rFonts w:ascii="Times New Roman" w:hAnsi="Times New Roman"/>
                <w:b/>
                <w:bCs/>
                <w:sz w:val="22"/>
                <w:szCs w:val="22"/>
              </w:rPr>
            </w:pPr>
            <w:r w:rsidRPr="00246558">
              <w:rPr>
                <w:rFonts w:ascii="Times New Roman" w:hAnsi="Times New Roman"/>
                <w:b/>
                <w:bCs/>
                <w:sz w:val="22"/>
                <w:szCs w:val="22"/>
              </w:rPr>
              <w:t>B</w:t>
            </w:r>
          </w:p>
        </w:tc>
        <w:tc>
          <w:tcPr>
            <w:tcW w:w="2401" w:type="dxa"/>
            <w:noWrap/>
            <w:hideMark/>
          </w:tcPr>
          <w:p w:rsidR="00334DCF" w:rsidRPr="00246558" w14:paraId="5EE9D07D" w14:textId="77777777">
            <w:pPr>
              <w:pStyle w:val="Index1"/>
              <w:jc w:val="center"/>
              <w:rPr>
                <w:rFonts w:ascii="Times New Roman" w:hAnsi="Times New Roman"/>
                <w:b/>
                <w:bCs/>
                <w:sz w:val="22"/>
                <w:szCs w:val="22"/>
              </w:rPr>
            </w:pPr>
            <w:r w:rsidRPr="00246558">
              <w:rPr>
                <w:rFonts w:ascii="Times New Roman" w:hAnsi="Times New Roman"/>
                <w:b/>
                <w:bCs/>
                <w:sz w:val="22"/>
                <w:szCs w:val="22"/>
              </w:rPr>
              <w:t>C = A x B</w:t>
            </w:r>
          </w:p>
        </w:tc>
      </w:tr>
      <w:tr w14:paraId="2B170601" w14:textId="77777777">
        <w:tblPrEx>
          <w:tblW w:w="0" w:type="auto"/>
          <w:tblLook w:val="04A0"/>
        </w:tblPrEx>
        <w:trPr>
          <w:trHeight w:val="290"/>
        </w:trPr>
        <w:tc>
          <w:tcPr>
            <w:tcW w:w="2256" w:type="dxa"/>
            <w:noWrap/>
            <w:hideMark/>
          </w:tcPr>
          <w:p w:rsidR="00334DCF" w:rsidRPr="008875E6" w14:paraId="7C94FA1B" w14:textId="77777777">
            <w:pPr>
              <w:pStyle w:val="Index1"/>
              <w:rPr>
                <w:rFonts w:ascii="Times New Roman" w:hAnsi="Times New Roman"/>
                <w:b/>
                <w:bCs/>
                <w:sz w:val="22"/>
                <w:szCs w:val="22"/>
              </w:rPr>
            </w:pPr>
            <w:r w:rsidRPr="008875E6">
              <w:rPr>
                <w:rFonts w:ascii="Times New Roman" w:hAnsi="Times New Roman"/>
                <w:b/>
                <w:bCs/>
                <w:sz w:val="22"/>
                <w:szCs w:val="22"/>
              </w:rPr>
              <w:t>Aircraft Screening Fee</w:t>
            </w:r>
          </w:p>
        </w:tc>
        <w:tc>
          <w:tcPr>
            <w:tcW w:w="2198" w:type="dxa"/>
            <w:noWrap/>
            <w:hideMark/>
          </w:tcPr>
          <w:p w:rsidR="00334DCF" w:rsidRPr="008875E6" w14:paraId="7A4BCD39" w14:textId="77777777">
            <w:pPr>
              <w:pStyle w:val="Index1"/>
              <w:jc w:val="center"/>
              <w:rPr>
                <w:rFonts w:ascii="Times New Roman" w:hAnsi="Times New Roman"/>
                <w:sz w:val="22"/>
                <w:szCs w:val="22"/>
              </w:rPr>
            </w:pPr>
            <w:r w:rsidRPr="008875E6">
              <w:rPr>
                <w:rFonts w:ascii="Times New Roman" w:hAnsi="Times New Roman"/>
                <w:sz w:val="22"/>
                <w:szCs w:val="22"/>
              </w:rPr>
              <w:t>390</w:t>
            </w:r>
          </w:p>
        </w:tc>
        <w:tc>
          <w:tcPr>
            <w:tcW w:w="1445" w:type="dxa"/>
            <w:noWrap/>
            <w:hideMark/>
          </w:tcPr>
          <w:p w:rsidR="00334DCF" w:rsidRPr="00072515" w14:paraId="490D07CE" w14:textId="77777777">
            <w:pPr>
              <w:pStyle w:val="Index1"/>
              <w:jc w:val="center"/>
              <w:rPr>
                <w:rFonts w:ascii="Times New Roman" w:hAnsi="Times New Roman"/>
                <w:sz w:val="22"/>
                <w:szCs w:val="22"/>
              </w:rPr>
            </w:pPr>
            <w:r w:rsidRPr="00072515">
              <w:rPr>
                <w:rFonts w:ascii="Times New Roman" w:hAnsi="Times New Roman"/>
                <w:sz w:val="22"/>
                <w:szCs w:val="22"/>
              </w:rPr>
              <w:t>$296</w:t>
            </w:r>
          </w:p>
        </w:tc>
        <w:tc>
          <w:tcPr>
            <w:tcW w:w="2401" w:type="dxa"/>
            <w:noWrap/>
            <w:hideMark/>
          </w:tcPr>
          <w:p w:rsidR="00334DCF" w:rsidRPr="00072515" w14:paraId="13F14CAB" w14:textId="77777777">
            <w:pPr>
              <w:pStyle w:val="Index1"/>
              <w:jc w:val="right"/>
              <w:rPr>
                <w:rFonts w:ascii="Times New Roman" w:hAnsi="Times New Roman"/>
                <w:sz w:val="22"/>
                <w:szCs w:val="22"/>
              </w:rPr>
            </w:pPr>
            <w:r w:rsidRPr="00072515">
              <w:rPr>
                <w:rFonts w:ascii="Times New Roman" w:hAnsi="Times New Roman"/>
                <w:sz w:val="22"/>
                <w:szCs w:val="22"/>
              </w:rPr>
              <w:t>$115,440.00</w:t>
            </w:r>
          </w:p>
        </w:tc>
      </w:tr>
      <w:tr w14:paraId="2B762C5F" w14:textId="77777777">
        <w:tblPrEx>
          <w:tblW w:w="0" w:type="auto"/>
          <w:tblLook w:val="04A0"/>
        </w:tblPrEx>
        <w:trPr>
          <w:trHeight w:val="290"/>
        </w:trPr>
        <w:tc>
          <w:tcPr>
            <w:tcW w:w="2256" w:type="dxa"/>
            <w:noWrap/>
            <w:hideMark/>
          </w:tcPr>
          <w:p w:rsidR="00334DCF" w:rsidRPr="008875E6" w14:paraId="2D4E0B96" w14:textId="77777777">
            <w:pPr>
              <w:pStyle w:val="Index1"/>
              <w:rPr>
                <w:rFonts w:ascii="Times New Roman" w:hAnsi="Times New Roman"/>
                <w:b/>
                <w:bCs/>
                <w:sz w:val="22"/>
                <w:szCs w:val="22"/>
              </w:rPr>
            </w:pPr>
            <w:r w:rsidRPr="008875E6">
              <w:rPr>
                <w:rFonts w:ascii="Times New Roman" w:hAnsi="Times New Roman"/>
                <w:b/>
                <w:bCs/>
                <w:sz w:val="22"/>
                <w:szCs w:val="22"/>
              </w:rPr>
              <w:t>Passenger STA Fee</w:t>
            </w:r>
          </w:p>
        </w:tc>
        <w:tc>
          <w:tcPr>
            <w:tcW w:w="2198" w:type="dxa"/>
            <w:noWrap/>
            <w:hideMark/>
          </w:tcPr>
          <w:p w:rsidR="00334DCF" w:rsidRPr="008875E6" w14:paraId="261F4E50" w14:textId="77777777">
            <w:pPr>
              <w:pStyle w:val="Index1"/>
              <w:jc w:val="center"/>
              <w:rPr>
                <w:rFonts w:ascii="Times New Roman" w:hAnsi="Times New Roman"/>
                <w:sz w:val="22"/>
                <w:szCs w:val="22"/>
              </w:rPr>
            </w:pPr>
            <w:r w:rsidRPr="008875E6">
              <w:rPr>
                <w:rFonts w:ascii="Times New Roman" w:hAnsi="Times New Roman"/>
                <w:sz w:val="22"/>
                <w:szCs w:val="22"/>
              </w:rPr>
              <w:t>1,560</w:t>
            </w:r>
          </w:p>
        </w:tc>
        <w:tc>
          <w:tcPr>
            <w:tcW w:w="1445" w:type="dxa"/>
            <w:vMerge w:val="restart"/>
            <w:noWrap/>
            <w:hideMark/>
          </w:tcPr>
          <w:p w:rsidR="00334DCF" w14:paraId="1A0C1E38" w14:textId="77777777">
            <w:pPr>
              <w:pStyle w:val="Index1"/>
              <w:jc w:val="center"/>
              <w:rPr>
                <w:rFonts w:ascii="Times New Roman" w:hAnsi="Times New Roman"/>
                <w:sz w:val="22"/>
                <w:szCs w:val="22"/>
              </w:rPr>
            </w:pPr>
          </w:p>
          <w:p w:rsidR="00334DCF" w:rsidRPr="00072515" w14:paraId="5DF004F0" w14:textId="77777777">
            <w:pPr>
              <w:pStyle w:val="Index1"/>
              <w:jc w:val="center"/>
              <w:rPr>
                <w:rFonts w:ascii="Times New Roman" w:hAnsi="Times New Roman"/>
                <w:sz w:val="22"/>
                <w:szCs w:val="22"/>
              </w:rPr>
            </w:pPr>
            <w:r w:rsidRPr="00072515">
              <w:rPr>
                <w:rFonts w:ascii="Times New Roman" w:hAnsi="Times New Roman"/>
                <w:sz w:val="22"/>
                <w:szCs w:val="22"/>
              </w:rPr>
              <w:t>$15</w:t>
            </w:r>
          </w:p>
        </w:tc>
        <w:tc>
          <w:tcPr>
            <w:tcW w:w="2401" w:type="dxa"/>
            <w:noWrap/>
            <w:hideMark/>
          </w:tcPr>
          <w:p w:rsidR="00334DCF" w:rsidRPr="00072515" w14:paraId="5BFA46AC" w14:textId="77777777">
            <w:pPr>
              <w:pStyle w:val="Index1"/>
              <w:jc w:val="right"/>
              <w:rPr>
                <w:rFonts w:ascii="Times New Roman" w:hAnsi="Times New Roman"/>
                <w:sz w:val="22"/>
                <w:szCs w:val="22"/>
              </w:rPr>
            </w:pPr>
            <w:r w:rsidRPr="00072515">
              <w:rPr>
                <w:rFonts w:ascii="Times New Roman" w:hAnsi="Times New Roman"/>
                <w:sz w:val="22"/>
                <w:szCs w:val="22"/>
              </w:rPr>
              <w:t>$23,400.00</w:t>
            </w:r>
          </w:p>
        </w:tc>
      </w:tr>
      <w:tr w14:paraId="6051CD1B" w14:textId="77777777">
        <w:tblPrEx>
          <w:tblW w:w="0" w:type="auto"/>
          <w:tblLook w:val="04A0"/>
        </w:tblPrEx>
        <w:trPr>
          <w:trHeight w:val="290"/>
        </w:trPr>
        <w:tc>
          <w:tcPr>
            <w:tcW w:w="2256" w:type="dxa"/>
            <w:noWrap/>
            <w:hideMark/>
          </w:tcPr>
          <w:p w:rsidR="00334DCF" w:rsidRPr="008875E6" w14:paraId="6F9103F6" w14:textId="77777777">
            <w:pPr>
              <w:pStyle w:val="Index1"/>
              <w:rPr>
                <w:rFonts w:ascii="Times New Roman" w:hAnsi="Times New Roman"/>
                <w:b/>
                <w:bCs/>
                <w:sz w:val="22"/>
                <w:szCs w:val="22"/>
              </w:rPr>
            </w:pPr>
            <w:r w:rsidRPr="008875E6">
              <w:rPr>
                <w:rFonts w:ascii="Times New Roman" w:hAnsi="Times New Roman"/>
                <w:b/>
                <w:bCs/>
                <w:sz w:val="22"/>
                <w:szCs w:val="22"/>
              </w:rPr>
              <w:t>Flight Crew STA Fee</w:t>
            </w:r>
          </w:p>
        </w:tc>
        <w:tc>
          <w:tcPr>
            <w:tcW w:w="2198" w:type="dxa"/>
            <w:noWrap/>
            <w:hideMark/>
          </w:tcPr>
          <w:p w:rsidR="00334DCF" w:rsidRPr="008875E6" w14:paraId="2951F133" w14:textId="77777777">
            <w:pPr>
              <w:pStyle w:val="Index1"/>
              <w:jc w:val="center"/>
              <w:rPr>
                <w:rFonts w:ascii="Times New Roman" w:hAnsi="Times New Roman"/>
                <w:sz w:val="22"/>
                <w:szCs w:val="22"/>
              </w:rPr>
            </w:pPr>
            <w:r w:rsidRPr="008875E6">
              <w:rPr>
                <w:rFonts w:ascii="Times New Roman" w:hAnsi="Times New Roman"/>
                <w:sz w:val="22"/>
                <w:szCs w:val="22"/>
              </w:rPr>
              <w:t>780</w:t>
            </w:r>
          </w:p>
        </w:tc>
        <w:tc>
          <w:tcPr>
            <w:tcW w:w="1445" w:type="dxa"/>
            <w:vMerge/>
            <w:hideMark/>
          </w:tcPr>
          <w:p w:rsidR="00334DCF" w:rsidRPr="00246558" w14:paraId="479EFCAE" w14:textId="77777777">
            <w:pPr>
              <w:pStyle w:val="Index1"/>
              <w:rPr>
                <w:rFonts w:ascii="Times New Roman" w:hAnsi="Times New Roman"/>
                <w:sz w:val="22"/>
                <w:szCs w:val="22"/>
              </w:rPr>
            </w:pPr>
          </w:p>
        </w:tc>
        <w:tc>
          <w:tcPr>
            <w:tcW w:w="2401" w:type="dxa"/>
            <w:noWrap/>
            <w:hideMark/>
          </w:tcPr>
          <w:p w:rsidR="00334DCF" w:rsidRPr="00246558" w14:paraId="3950802B" w14:textId="77777777">
            <w:pPr>
              <w:pStyle w:val="Index1"/>
              <w:jc w:val="right"/>
              <w:rPr>
                <w:rFonts w:ascii="Times New Roman" w:hAnsi="Times New Roman"/>
                <w:sz w:val="22"/>
                <w:szCs w:val="22"/>
              </w:rPr>
            </w:pPr>
            <w:r w:rsidRPr="00246558">
              <w:rPr>
                <w:rFonts w:ascii="Times New Roman" w:hAnsi="Times New Roman"/>
                <w:sz w:val="22"/>
                <w:szCs w:val="22"/>
              </w:rPr>
              <w:t>$11,700.00</w:t>
            </w:r>
          </w:p>
        </w:tc>
      </w:tr>
      <w:tr w14:paraId="138378EF" w14:textId="77777777">
        <w:tblPrEx>
          <w:tblW w:w="0" w:type="auto"/>
          <w:tblLook w:val="04A0"/>
        </w:tblPrEx>
        <w:trPr>
          <w:trHeight w:val="300"/>
        </w:trPr>
        <w:tc>
          <w:tcPr>
            <w:tcW w:w="2256" w:type="dxa"/>
            <w:noWrap/>
            <w:hideMark/>
          </w:tcPr>
          <w:p w:rsidR="00334DCF" w:rsidRPr="008875E6" w14:paraId="3D367CB2" w14:textId="77777777">
            <w:pPr>
              <w:pStyle w:val="Index1"/>
              <w:rPr>
                <w:rFonts w:ascii="Times New Roman" w:hAnsi="Times New Roman"/>
                <w:b/>
                <w:bCs/>
                <w:sz w:val="22"/>
                <w:szCs w:val="22"/>
              </w:rPr>
            </w:pPr>
            <w:r w:rsidRPr="008875E6">
              <w:rPr>
                <w:rFonts w:ascii="Times New Roman" w:hAnsi="Times New Roman"/>
                <w:b/>
                <w:bCs/>
                <w:sz w:val="22"/>
                <w:szCs w:val="22"/>
              </w:rPr>
              <w:t>Total</w:t>
            </w:r>
          </w:p>
        </w:tc>
        <w:tc>
          <w:tcPr>
            <w:tcW w:w="2198" w:type="dxa"/>
            <w:noWrap/>
            <w:hideMark/>
          </w:tcPr>
          <w:p w:rsidR="00334DCF" w:rsidRPr="00072515" w14:paraId="6E5A841D" w14:textId="77777777">
            <w:pPr>
              <w:pStyle w:val="Index1"/>
              <w:rPr>
                <w:rFonts w:ascii="Times New Roman" w:hAnsi="Times New Roman"/>
                <w:sz w:val="22"/>
                <w:szCs w:val="22"/>
              </w:rPr>
            </w:pPr>
            <w:r w:rsidRPr="00072515">
              <w:rPr>
                <w:rFonts w:ascii="Times New Roman" w:hAnsi="Times New Roman"/>
                <w:sz w:val="22"/>
                <w:szCs w:val="22"/>
              </w:rPr>
              <w:t> </w:t>
            </w:r>
          </w:p>
        </w:tc>
        <w:tc>
          <w:tcPr>
            <w:tcW w:w="1445" w:type="dxa"/>
            <w:noWrap/>
            <w:hideMark/>
          </w:tcPr>
          <w:p w:rsidR="00334DCF" w:rsidRPr="00072515" w14:paraId="218B495E" w14:textId="77777777">
            <w:pPr>
              <w:pStyle w:val="Index1"/>
              <w:rPr>
                <w:rFonts w:ascii="Times New Roman" w:hAnsi="Times New Roman"/>
                <w:sz w:val="22"/>
                <w:szCs w:val="22"/>
              </w:rPr>
            </w:pPr>
            <w:r w:rsidRPr="00072515">
              <w:rPr>
                <w:rFonts w:ascii="Times New Roman" w:hAnsi="Times New Roman"/>
                <w:sz w:val="22"/>
                <w:szCs w:val="22"/>
              </w:rPr>
              <w:t> </w:t>
            </w:r>
          </w:p>
        </w:tc>
        <w:tc>
          <w:tcPr>
            <w:tcW w:w="2401" w:type="dxa"/>
            <w:noWrap/>
            <w:hideMark/>
          </w:tcPr>
          <w:p w:rsidR="00334DCF" w:rsidRPr="00246558" w14:paraId="778A664C" w14:textId="77777777">
            <w:pPr>
              <w:pStyle w:val="Index1"/>
              <w:jc w:val="right"/>
              <w:rPr>
                <w:rFonts w:ascii="Times New Roman" w:hAnsi="Times New Roman"/>
                <w:sz w:val="22"/>
                <w:szCs w:val="22"/>
              </w:rPr>
            </w:pPr>
            <w:r w:rsidRPr="00246558">
              <w:rPr>
                <w:rFonts w:ascii="Times New Roman" w:hAnsi="Times New Roman"/>
                <w:sz w:val="22"/>
                <w:szCs w:val="22"/>
              </w:rPr>
              <w:t>$150,540.00</w:t>
            </w:r>
          </w:p>
        </w:tc>
      </w:tr>
    </w:tbl>
    <w:p w:rsidR="00334DCF" w:rsidP="00334DCF" w14:paraId="35C31E19" w14:textId="77777777">
      <w:pPr>
        <w:pStyle w:val="Index1"/>
        <w:ind w:left="0" w:firstLine="0"/>
        <w:rPr>
          <w:rFonts w:ascii="Times New Roman" w:hAnsi="Times New Roman"/>
          <w:sz w:val="24"/>
          <w:szCs w:val="24"/>
        </w:rPr>
      </w:pPr>
    </w:p>
    <w:p w:rsidR="00334DCF" w:rsidP="00334DCF" w14:paraId="1966848B" w14:textId="036D8A33">
      <w:pPr>
        <w:pStyle w:val="Index1"/>
        <w:ind w:firstLine="0"/>
        <w:rPr>
          <w:rFonts w:ascii="Times New Roman" w:hAnsi="Times New Roman"/>
          <w:sz w:val="24"/>
          <w:szCs w:val="24"/>
        </w:rPr>
      </w:pPr>
      <w:r>
        <w:rPr>
          <w:rFonts w:ascii="Times New Roman" w:hAnsi="Times New Roman"/>
          <w:sz w:val="24"/>
          <w:szCs w:val="24"/>
        </w:rPr>
        <w:t>The total fees collected for the DASSP program is estimated to be $45,</w:t>
      </w:r>
      <w:r w:rsidR="00ED1DD3">
        <w:rPr>
          <w:rFonts w:ascii="Times New Roman" w:hAnsi="Times New Roman"/>
          <w:sz w:val="24"/>
          <w:szCs w:val="24"/>
        </w:rPr>
        <w:t xml:space="preserve">870 </w:t>
      </w:r>
      <w:r>
        <w:rPr>
          <w:rFonts w:ascii="Times New Roman" w:hAnsi="Times New Roman"/>
          <w:sz w:val="24"/>
          <w:szCs w:val="24"/>
        </w:rPr>
        <w:t>+ $150,540 = $196,</w:t>
      </w:r>
      <w:r w:rsidR="00217F38">
        <w:rPr>
          <w:rFonts w:ascii="Times New Roman" w:hAnsi="Times New Roman"/>
          <w:sz w:val="24"/>
          <w:szCs w:val="24"/>
        </w:rPr>
        <w:t>41</w:t>
      </w:r>
      <w:r>
        <w:rPr>
          <w:rFonts w:ascii="Times New Roman" w:hAnsi="Times New Roman"/>
          <w:sz w:val="24"/>
          <w:szCs w:val="24"/>
        </w:rPr>
        <w:t>0 annually, or $589,</w:t>
      </w:r>
      <w:r w:rsidR="00132848">
        <w:rPr>
          <w:rFonts w:ascii="Times New Roman" w:hAnsi="Times New Roman"/>
          <w:sz w:val="24"/>
          <w:szCs w:val="24"/>
        </w:rPr>
        <w:t xml:space="preserve">230 </w:t>
      </w:r>
      <w:r>
        <w:rPr>
          <w:rFonts w:ascii="Times New Roman" w:hAnsi="Times New Roman"/>
          <w:sz w:val="24"/>
          <w:szCs w:val="24"/>
        </w:rPr>
        <w:t>over 3 years.</w:t>
      </w:r>
    </w:p>
    <w:p w:rsidR="00B138FD" w:rsidRPr="00FB3F0E" w:rsidP="00746112" w14:paraId="5C99900A" w14:textId="77777777">
      <w:pPr>
        <w:pStyle w:val="Index1"/>
        <w:ind w:left="0" w:firstLine="0"/>
        <w:rPr>
          <w:rFonts w:ascii="Times New Roman" w:hAnsi="Times New Roman"/>
          <w:sz w:val="24"/>
          <w:szCs w:val="24"/>
        </w:rPr>
      </w:pPr>
    </w:p>
    <w:p w:rsidR="00E40F56" w14:paraId="1ACF8617"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FB3F0E" w:rsidP="008C6867" w14:paraId="1ACF8618" w14:textId="77777777">
      <w:pPr>
        <w:keepNext/>
        <w:numPr>
          <w:ilvl w:val="12"/>
          <w:numId w:val="0"/>
        </w:numPr>
        <w:ind w:left="360"/>
      </w:pPr>
    </w:p>
    <w:p w:rsidR="001E519D" w:rsidP="001E519D" w14:paraId="30C61165" w14:textId="5A6B2058">
      <w:pPr>
        <w:ind w:left="360"/>
      </w:pPr>
      <w:r w:rsidRPr="0ACC6F49">
        <w:t xml:space="preserve">TSA employees process both DASSP applications and ASO nomination packets. </w:t>
      </w:r>
      <w:r w:rsidR="001607B0">
        <w:rPr>
          <w:szCs w:val="24"/>
        </w:rPr>
        <w:t xml:space="preserve"> </w:t>
      </w:r>
      <w:r w:rsidRPr="0ACC6F49">
        <w:t xml:space="preserve">Each DASSP application takes a TSA employee approximately 8 hours to process, resulting in an annual hour burden to </w:t>
      </w:r>
      <w:r w:rsidRPr="0ACC6F49" w:rsidR="00EF62DF">
        <w:t>TSA</w:t>
      </w:r>
      <w:r w:rsidRPr="0ACC6F49">
        <w:t xml:space="preserve"> of 608 hours. </w:t>
      </w:r>
      <w:r w:rsidR="001607B0">
        <w:rPr>
          <w:szCs w:val="24"/>
        </w:rPr>
        <w:t xml:space="preserve"> </w:t>
      </w:r>
      <w:r w:rsidRPr="0ACC6F49">
        <w:t>Employees responsible for processing DAASP applications are J-Band employees with a fully-loaded hourly wage of $</w:t>
      </w:r>
      <w:r w:rsidRPr="0ACC6F49" w:rsidR="00C266A3">
        <w:t>10</w:t>
      </w:r>
      <w:r w:rsidRPr="0ACC6F49" w:rsidR="2162850D">
        <w:t>4.17</w:t>
      </w:r>
      <w:r>
        <w:rPr>
          <w:rStyle w:val="FootnoteReference"/>
        </w:rPr>
        <w:footnoteReference w:id="9"/>
      </w:r>
      <w:r w:rsidRPr="0ACC6F49">
        <w:t>, for an annual hour cost burden of $</w:t>
      </w:r>
      <w:r w:rsidRPr="0ACC6F49" w:rsidR="003864E3">
        <w:t>6</w:t>
      </w:r>
      <w:r w:rsidRPr="0ACC6F49" w:rsidR="3EFFF994">
        <w:t>5,005.</w:t>
      </w:r>
      <w:r w:rsidRPr="0ACC6F49">
        <w:t xml:space="preserve"> to TSA</w:t>
      </w:r>
      <w:r>
        <w:rPr>
          <w:szCs w:val="24"/>
        </w:rPr>
        <w:t xml:space="preserve">. </w:t>
      </w:r>
      <w:r w:rsidR="001607B0">
        <w:rPr>
          <w:szCs w:val="24"/>
        </w:rPr>
        <w:t xml:space="preserve"> </w:t>
      </w:r>
      <w:r w:rsidRPr="0ACC6F49">
        <w:t xml:space="preserve">TSA estimates it takes 70 minutes (1.1667 hours) to process an ASO packet, for an annual hour burden of 98 to TSA. </w:t>
      </w:r>
      <w:r w:rsidR="001607B0">
        <w:rPr>
          <w:szCs w:val="24"/>
        </w:rPr>
        <w:t xml:space="preserve"> </w:t>
      </w:r>
      <w:r w:rsidRPr="0ACC6F49">
        <w:t>Employees responsible for processing ASO packets are a mix of I-Band and J-Band employees with a fully-loaded hourly wage rate of $</w:t>
      </w:r>
      <w:r w:rsidRPr="0ACC6F49" w:rsidR="59D993EF">
        <w:t>89.18</w:t>
      </w:r>
      <w:r>
        <w:rPr>
          <w:rStyle w:val="FootnoteReference"/>
        </w:rPr>
        <w:footnoteReference w:id="10"/>
      </w:r>
      <w:r w:rsidRPr="0ACC6F49">
        <w:t>, for an annual hour burden cost of $</w:t>
      </w:r>
      <w:r w:rsidRPr="0ACC6F49" w:rsidR="008672BF">
        <w:t>8,</w:t>
      </w:r>
      <w:r w:rsidRPr="0ACC6F49" w:rsidR="6A31758C">
        <w:t>739</w:t>
      </w:r>
      <w:r>
        <w:rPr>
          <w:szCs w:val="24"/>
        </w:rPr>
        <w:t xml:space="preserve">. </w:t>
      </w:r>
      <w:r w:rsidR="001607B0">
        <w:rPr>
          <w:szCs w:val="24"/>
        </w:rPr>
        <w:t xml:space="preserve"> </w:t>
      </w:r>
      <w:r w:rsidRPr="0ACC6F49">
        <w:t>The total annual hour burden for TSA is 7</w:t>
      </w:r>
      <w:r w:rsidRPr="0ACC6F49" w:rsidR="00EC6550">
        <w:t>22</w:t>
      </w:r>
      <w:r w:rsidRPr="0ACC6F49">
        <w:t xml:space="preserve"> (2,</w:t>
      </w:r>
      <w:r w:rsidRPr="0ACC6F49" w:rsidR="007F2B34">
        <w:t>166</w:t>
      </w:r>
      <w:r w:rsidRPr="0ACC6F49">
        <w:t xml:space="preserve"> over three years) and the total annual hour burden cost is $</w:t>
      </w:r>
      <w:r w:rsidRPr="0ACC6F49" w:rsidR="003519D7">
        <w:t>7</w:t>
      </w:r>
      <w:r w:rsidRPr="0ACC6F49" w:rsidR="1F12954B">
        <w:t>3,744</w:t>
      </w:r>
      <w:r w:rsidRPr="0ACC6F49">
        <w:t xml:space="preserve"> ($</w:t>
      </w:r>
      <w:r w:rsidRPr="0ACC6F49" w:rsidR="00070CBC">
        <w:t>2</w:t>
      </w:r>
      <w:r w:rsidRPr="0ACC6F49" w:rsidR="59794094">
        <w:t>21,232</w:t>
      </w:r>
      <w:r w:rsidRPr="0ACC6F49">
        <w:t xml:space="preserve"> over three years). </w:t>
      </w:r>
      <w:r w:rsidR="001607B0">
        <w:rPr>
          <w:szCs w:val="24"/>
        </w:rPr>
        <w:t xml:space="preserve"> </w:t>
      </w:r>
      <w:r w:rsidRPr="0ACC6F49">
        <w:t xml:space="preserve">Table </w:t>
      </w:r>
      <w:r w:rsidR="003D6002">
        <w:t>6</w:t>
      </w:r>
      <w:r w:rsidRPr="0ACC6F49">
        <w:t xml:space="preserve"> summarizes these calculations.</w:t>
      </w:r>
    </w:p>
    <w:p w:rsidR="008369B7" w14:paraId="39961F57" w14:textId="653953B2">
      <w:pPr>
        <w:rPr>
          <w:szCs w:val="24"/>
        </w:rPr>
      </w:pPr>
      <w:r>
        <w:rPr>
          <w:szCs w:val="24"/>
        </w:rPr>
        <w:br w:type="page"/>
      </w:r>
    </w:p>
    <w:p w:rsidR="001E519D" w:rsidP="001E519D" w14:paraId="634CB991" w14:textId="77777777">
      <w:pPr>
        <w:ind w:left="360"/>
        <w:rPr>
          <w:szCs w:val="24"/>
        </w:rPr>
      </w:pPr>
    </w:p>
    <w:tbl>
      <w:tblPr>
        <w:tblW w:w="5000" w:type="pct"/>
        <w:tblLook w:val="04A0"/>
      </w:tblPr>
      <w:tblGrid>
        <w:gridCol w:w="2157"/>
        <w:gridCol w:w="1832"/>
        <w:gridCol w:w="1575"/>
        <w:gridCol w:w="1558"/>
        <w:gridCol w:w="950"/>
        <w:gridCol w:w="1288"/>
      </w:tblGrid>
      <w:tr w14:paraId="3FFCBCA3" w14:textId="77777777" w:rsidTr="1A87EC27">
        <w:tblPrEx>
          <w:tblW w:w="5000" w:type="pct"/>
          <w:tblLook w:val="04A0"/>
        </w:tblPrEx>
        <w:trPr>
          <w:trHeight w:val="315"/>
        </w:trPr>
        <w:tc>
          <w:tcPr>
            <w:tcW w:w="5000" w:type="pct"/>
            <w:gridSpan w:val="6"/>
            <w:tcBorders>
              <w:top w:val="nil"/>
              <w:left w:val="nil"/>
              <w:bottom w:val="nil"/>
              <w:right w:val="nil"/>
            </w:tcBorders>
            <w:shd w:val="clear" w:color="auto" w:fill="auto"/>
            <w:noWrap/>
            <w:vAlign w:val="bottom"/>
            <w:hideMark/>
          </w:tcPr>
          <w:p w:rsidR="008369B7" w:rsidRPr="008C6867" w:rsidP="000E6D61" w14:paraId="3E2F848C" w14:textId="17A11F12">
            <w:pPr>
              <w:rPr>
                <w:rFonts w:cs="Times New Roman"/>
                <w:color w:val="auto"/>
                <w:szCs w:val="24"/>
              </w:rPr>
            </w:pPr>
            <w:r w:rsidRPr="008C6867">
              <w:rPr>
                <w:rFonts w:cs="Times New Roman"/>
                <w:b/>
                <w:bCs/>
                <w:szCs w:val="24"/>
              </w:rPr>
              <w:t xml:space="preserve">Table </w:t>
            </w:r>
            <w:r w:rsidR="003D6002">
              <w:rPr>
                <w:rFonts w:cs="Times New Roman"/>
                <w:b/>
                <w:bCs/>
                <w:szCs w:val="24"/>
              </w:rPr>
              <w:t>6</w:t>
            </w:r>
            <w:r w:rsidRPr="008C6867">
              <w:rPr>
                <w:rFonts w:cs="Times New Roman"/>
                <w:b/>
                <w:bCs/>
                <w:szCs w:val="24"/>
              </w:rPr>
              <w:t>.</w:t>
            </w:r>
            <w:r>
              <w:rPr>
                <w:rFonts w:cs="Times New Roman"/>
                <w:b/>
                <w:bCs/>
                <w:szCs w:val="24"/>
              </w:rPr>
              <w:t xml:space="preserve"> </w:t>
            </w:r>
            <w:r w:rsidRPr="008C6867">
              <w:rPr>
                <w:rFonts w:cs="Times New Roman"/>
                <w:b/>
                <w:bCs/>
                <w:szCs w:val="24"/>
              </w:rPr>
              <w:t xml:space="preserve"> TSA Hour Burden and Hour Burden Costs</w:t>
            </w:r>
          </w:p>
        </w:tc>
      </w:tr>
      <w:tr w14:paraId="6B402078" w14:textId="77777777" w:rsidTr="1A87EC27">
        <w:tblPrEx>
          <w:tblW w:w="5000" w:type="pct"/>
          <w:tblLook w:val="04A0"/>
        </w:tblPrEx>
        <w:trPr>
          <w:trHeight w:val="600"/>
        </w:trPr>
        <w:tc>
          <w:tcPr>
            <w:tcW w:w="1152" w:type="pct"/>
            <w:vMerge w:val="restart"/>
            <w:tcBorders>
              <w:top w:val="single" w:sz="8" w:space="0" w:color="auto"/>
              <w:left w:val="single" w:sz="8" w:space="0" w:color="auto"/>
              <w:bottom w:val="single" w:sz="8" w:space="0" w:color="000000" w:themeColor="text1"/>
              <w:right w:val="single" w:sz="4" w:space="0" w:color="auto"/>
            </w:tcBorders>
            <w:shd w:val="clear" w:color="auto" w:fill="E7E6E6"/>
            <w:noWrap/>
            <w:vAlign w:val="center"/>
            <w:hideMark/>
          </w:tcPr>
          <w:p w:rsidR="001E519D" w:rsidRPr="008C6867" w:rsidP="000E6D61" w14:paraId="5DDD8185" w14:textId="77777777">
            <w:pPr>
              <w:jc w:val="center"/>
              <w:rPr>
                <w:rFonts w:cs="Times New Roman"/>
                <w:b/>
                <w:bCs/>
                <w:szCs w:val="24"/>
              </w:rPr>
            </w:pPr>
            <w:r w:rsidRPr="008C6867">
              <w:rPr>
                <w:rFonts w:cs="Times New Roman"/>
                <w:b/>
                <w:bCs/>
                <w:szCs w:val="24"/>
              </w:rPr>
              <w:t>Collection Activity</w:t>
            </w:r>
          </w:p>
        </w:tc>
        <w:tc>
          <w:tcPr>
            <w:tcW w:w="979" w:type="pct"/>
            <w:tcBorders>
              <w:top w:val="single" w:sz="8" w:space="0" w:color="auto"/>
              <w:left w:val="nil"/>
              <w:bottom w:val="single" w:sz="4" w:space="0" w:color="auto"/>
              <w:right w:val="single" w:sz="4" w:space="0" w:color="auto"/>
            </w:tcBorders>
            <w:shd w:val="clear" w:color="auto" w:fill="E7E6E6"/>
            <w:vAlign w:val="bottom"/>
            <w:hideMark/>
          </w:tcPr>
          <w:p w:rsidR="001E519D" w:rsidRPr="008C6867" w:rsidP="000E6D61" w14:paraId="15BEB006" w14:textId="77777777">
            <w:pPr>
              <w:rPr>
                <w:rFonts w:cs="Times New Roman"/>
                <w:b/>
                <w:bCs/>
                <w:szCs w:val="24"/>
              </w:rPr>
            </w:pPr>
            <w:r w:rsidRPr="008C6867">
              <w:rPr>
                <w:rFonts w:cs="Times New Roman"/>
                <w:b/>
                <w:bCs/>
                <w:szCs w:val="24"/>
              </w:rPr>
              <w:t>Number of Responses</w:t>
            </w:r>
          </w:p>
        </w:tc>
        <w:tc>
          <w:tcPr>
            <w:tcW w:w="842" w:type="pct"/>
            <w:tcBorders>
              <w:top w:val="single" w:sz="8" w:space="0" w:color="auto"/>
              <w:left w:val="nil"/>
              <w:bottom w:val="single" w:sz="4" w:space="0" w:color="auto"/>
              <w:right w:val="single" w:sz="4" w:space="0" w:color="auto"/>
            </w:tcBorders>
            <w:shd w:val="clear" w:color="auto" w:fill="E7E6E6"/>
            <w:vAlign w:val="bottom"/>
            <w:hideMark/>
          </w:tcPr>
          <w:p w:rsidR="001E519D" w:rsidRPr="008C6867" w:rsidP="000E6D61" w14:paraId="4F738E73" w14:textId="77777777">
            <w:pPr>
              <w:rPr>
                <w:rFonts w:cs="Times New Roman"/>
                <w:b/>
                <w:bCs/>
                <w:szCs w:val="24"/>
              </w:rPr>
            </w:pPr>
            <w:r w:rsidRPr="008C6867">
              <w:rPr>
                <w:rFonts w:cs="Times New Roman"/>
                <w:b/>
                <w:bCs/>
                <w:szCs w:val="24"/>
              </w:rPr>
              <w:t>Hour Burden per Response</w:t>
            </w:r>
          </w:p>
        </w:tc>
        <w:tc>
          <w:tcPr>
            <w:tcW w:w="832" w:type="pct"/>
            <w:tcBorders>
              <w:top w:val="single" w:sz="8" w:space="0" w:color="auto"/>
              <w:left w:val="nil"/>
              <w:bottom w:val="single" w:sz="4" w:space="0" w:color="auto"/>
              <w:right w:val="single" w:sz="4" w:space="0" w:color="auto"/>
            </w:tcBorders>
            <w:shd w:val="clear" w:color="auto" w:fill="E7E6E6"/>
            <w:vAlign w:val="bottom"/>
            <w:hideMark/>
          </w:tcPr>
          <w:p w:rsidR="001E519D" w:rsidRPr="008C6867" w:rsidP="000E6D61" w14:paraId="1F2CBB6E" w14:textId="77777777">
            <w:pPr>
              <w:rPr>
                <w:rFonts w:cs="Times New Roman"/>
                <w:b/>
                <w:bCs/>
                <w:szCs w:val="24"/>
              </w:rPr>
            </w:pPr>
            <w:r w:rsidRPr="008C6867">
              <w:rPr>
                <w:rFonts w:cs="Times New Roman"/>
                <w:b/>
                <w:bCs/>
                <w:szCs w:val="24"/>
              </w:rPr>
              <w:t>Annual Hour Burden</w:t>
            </w:r>
          </w:p>
        </w:tc>
        <w:tc>
          <w:tcPr>
            <w:tcW w:w="507" w:type="pct"/>
            <w:tcBorders>
              <w:top w:val="single" w:sz="8" w:space="0" w:color="auto"/>
              <w:left w:val="nil"/>
              <w:bottom w:val="single" w:sz="4" w:space="0" w:color="auto"/>
              <w:right w:val="single" w:sz="4" w:space="0" w:color="auto"/>
            </w:tcBorders>
            <w:shd w:val="clear" w:color="auto" w:fill="E7E6E6"/>
            <w:vAlign w:val="bottom"/>
            <w:hideMark/>
          </w:tcPr>
          <w:p w:rsidR="001E519D" w:rsidRPr="008C6867" w:rsidP="000E6D61" w14:paraId="121F22C9" w14:textId="77777777">
            <w:pPr>
              <w:rPr>
                <w:rFonts w:cs="Times New Roman"/>
                <w:b/>
                <w:bCs/>
                <w:szCs w:val="24"/>
              </w:rPr>
            </w:pPr>
            <w:r w:rsidRPr="008C6867">
              <w:rPr>
                <w:rFonts w:cs="Times New Roman"/>
                <w:b/>
                <w:bCs/>
                <w:szCs w:val="24"/>
              </w:rPr>
              <w:t>Hourly Wage Rate</w:t>
            </w:r>
          </w:p>
        </w:tc>
        <w:tc>
          <w:tcPr>
            <w:tcW w:w="687" w:type="pct"/>
            <w:tcBorders>
              <w:top w:val="single" w:sz="8" w:space="0" w:color="auto"/>
              <w:left w:val="nil"/>
              <w:bottom w:val="single" w:sz="4" w:space="0" w:color="auto"/>
              <w:right w:val="single" w:sz="8" w:space="0" w:color="auto"/>
            </w:tcBorders>
            <w:shd w:val="clear" w:color="auto" w:fill="E7E6E6"/>
            <w:vAlign w:val="bottom"/>
            <w:hideMark/>
          </w:tcPr>
          <w:p w:rsidR="001E519D" w:rsidRPr="008C6867" w:rsidP="000E6D61" w14:paraId="4F8638DC" w14:textId="77777777">
            <w:pPr>
              <w:rPr>
                <w:rFonts w:cs="Times New Roman"/>
                <w:b/>
                <w:bCs/>
                <w:szCs w:val="24"/>
              </w:rPr>
            </w:pPr>
            <w:r w:rsidRPr="008C6867">
              <w:rPr>
                <w:rFonts w:cs="Times New Roman"/>
                <w:b/>
                <w:bCs/>
                <w:szCs w:val="24"/>
              </w:rPr>
              <w:t>Annual Hour Burden Cost</w:t>
            </w:r>
          </w:p>
        </w:tc>
      </w:tr>
      <w:tr w14:paraId="4B642B28" w14:textId="77777777" w:rsidTr="1A87EC27">
        <w:tblPrEx>
          <w:tblW w:w="5000" w:type="pct"/>
          <w:tblLook w:val="04A0"/>
        </w:tblPrEx>
        <w:trPr>
          <w:trHeight w:val="315"/>
        </w:trPr>
        <w:tc>
          <w:tcPr>
            <w:tcW w:w="1152" w:type="pct"/>
            <w:vMerge/>
            <w:vAlign w:val="center"/>
            <w:hideMark/>
          </w:tcPr>
          <w:p w:rsidR="001E519D" w:rsidRPr="008C6867" w:rsidP="000E6D61" w14:paraId="162A7F8D" w14:textId="77777777">
            <w:pPr>
              <w:rPr>
                <w:rFonts w:cs="Times New Roman"/>
                <w:b/>
                <w:bCs/>
                <w:szCs w:val="24"/>
              </w:rPr>
            </w:pPr>
          </w:p>
        </w:tc>
        <w:tc>
          <w:tcPr>
            <w:tcW w:w="979" w:type="pct"/>
            <w:tcBorders>
              <w:top w:val="nil"/>
              <w:left w:val="nil"/>
              <w:bottom w:val="single" w:sz="8" w:space="0" w:color="auto"/>
              <w:right w:val="single" w:sz="4" w:space="0" w:color="auto"/>
            </w:tcBorders>
            <w:shd w:val="clear" w:color="auto" w:fill="E7E6E6"/>
            <w:noWrap/>
            <w:vAlign w:val="bottom"/>
            <w:hideMark/>
          </w:tcPr>
          <w:p w:rsidR="001E519D" w:rsidRPr="008C6867" w:rsidP="000E6D61" w14:paraId="776C03AF" w14:textId="77777777">
            <w:pPr>
              <w:jc w:val="center"/>
              <w:rPr>
                <w:rFonts w:cs="Times New Roman"/>
                <w:b/>
                <w:bCs/>
                <w:szCs w:val="24"/>
              </w:rPr>
            </w:pPr>
            <w:r w:rsidRPr="008C6867">
              <w:rPr>
                <w:rFonts w:cs="Times New Roman"/>
                <w:b/>
                <w:bCs/>
                <w:szCs w:val="24"/>
              </w:rPr>
              <w:t>A</w:t>
            </w:r>
          </w:p>
        </w:tc>
        <w:tc>
          <w:tcPr>
            <w:tcW w:w="842" w:type="pct"/>
            <w:tcBorders>
              <w:top w:val="nil"/>
              <w:left w:val="nil"/>
              <w:bottom w:val="single" w:sz="8" w:space="0" w:color="auto"/>
              <w:right w:val="single" w:sz="4" w:space="0" w:color="auto"/>
            </w:tcBorders>
            <w:shd w:val="clear" w:color="auto" w:fill="E7E6E6"/>
            <w:noWrap/>
            <w:vAlign w:val="bottom"/>
            <w:hideMark/>
          </w:tcPr>
          <w:p w:rsidR="001E519D" w:rsidRPr="008C6867" w:rsidP="000E6D61" w14:paraId="05D64B03" w14:textId="77777777">
            <w:pPr>
              <w:jc w:val="center"/>
              <w:rPr>
                <w:rFonts w:cs="Times New Roman"/>
                <w:b/>
                <w:bCs/>
                <w:szCs w:val="24"/>
              </w:rPr>
            </w:pPr>
            <w:r w:rsidRPr="008C6867">
              <w:rPr>
                <w:rFonts w:cs="Times New Roman"/>
                <w:b/>
                <w:bCs/>
                <w:szCs w:val="24"/>
              </w:rPr>
              <w:t>B</w:t>
            </w:r>
          </w:p>
        </w:tc>
        <w:tc>
          <w:tcPr>
            <w:tcW w:w="832" w:type="pct"/>
            <w:tcBorders>
              <w:top w:val="nil"/>
              <w:left w:val="nil"/>
              <w:bottom w:val="single" w:sz="8" w:space="0" w:color="auto"/>
              <w:right w:val="single" w:sz="4" w:space="0" w:color="auto"/>
            </w:tcBorders>
            <w:shd w:val="clear" w:color="auto" w:fill="E7E6E6"/>
            <w:noWrap/>
            <w:vAlign w:val="bottom"/>
            <w:hideMark/>
          </w:tcPr>
          <w:p w:rsidR="001E519D" w:rsidRPr="008C6867" w:rsidP="000E6D61" w14:paraId="09085E14" w14:textId="77777777">
            <w:pPr>
              <w:jc w:val="center"/>
              <w:rPr>
                <w:rFonts w:cs="Times New Roman"/>
                <w:b/>
                <w:bCs/>
                <w:szCs w:val="24"/>
              </w:rPr>
            </w:pPr>
            <w:r w:rsidRPr="008C6867">
              <w:rPr>
                <w:rFonts w:cs="Times New Roman"/>
                <w:b/>
                <w:bCs/>
                <w:szCs w:val="24"/>
              </w:rPr>
              <w:t>C = A x B</w:t>
            </w:r>
          </w:p>
        </w:tc>
        <w:tc>
          <w:tcPr>
            <w:tcW w:w="507" w:type="pct"/>
            <w:tcBorders>
              <w:top w:val="nil"/>
              <w:left w:val="nil"/>
              <w:bottom w:val="single" w:sz="8" w:space="0" w:color="auto"/>
              <w:right w:val="single" w:sz="4" w:space="0" w:color="auto"/>
            </w:tcBorders>
            <w:shd w:val="clear" w:color="auto" w:fill="E7E6E6"/>
            <w:noWrap/>
            <w:vAlign w:val="bottom"/>
            <w:hideMark/>
          </w:tcPr>
          <w:p w:rsidR="001E519D" w:rsidRPr="008C6867" w:rsidP="000E6D61" w14:paraId="210DCA48" w14:textId="77777777">
            <w:pPr>
              <w:jc w:val="center"/>
              <w:rPr>
                <w:rFonts w:cs="Times New Roman"/>
                <w:b/>
                <w:bCs/>
                <w:szCs w:val="24"/>
              </w:rPr>
            </w:pPr>
            <w:r w:rsidRPr="008C6867">
              <w:rPr>
                <w:rFonts w:cs="Times New Roman"/>
                <w:b/>
                <w:bCs/>
                <w:szCs w:val="24"/>
              </w:rPr>
              <w:t>D</w:t>
            </w:r>
          </w:p>
        </w:tc>
        <w:tc>
          <w:tcPr>
            <w:tcW w:w="687" w:type="pct"/>
            <w:tcBorders>
              <w:top w:val="nil"/>
              <w:left w:val="nil"/>
              <w:bottom w:val="single" w:sz="8" w:space="0" w:color="auto"/>
              <w:right w:val="single" w:sz="8" w:space="0" w:color="auto"/>
            </w:tcBorders>
            <w:shd w:val="clear" w:color="auto" w:fill="E7E6E6"/>
            <w:noWrap/>
            <w:vAlign w:val="bottom"/>
            <w:hideMark/>
          </w:tcPr>
          <w:p w:rsidR="001E519D" w:rsidRPr="008C6867" w:rsidP="000E6D61" w14:paraId="2915FBA8" w14:textId="77777777">
            <w:pPr>
              <w:jc w:val="center"/>
              <w:rPr>
                <w:rFonts w:cs="Times New Roman"/>
                <w:b/>
                <w:bCs/>
                <w:szCs w:val="24"/>
              </w:rPr>
            </w:pPr>
            <w:r w:rsidRPr="008C6867">
              <w:rPr>
                <w:rFonts w:cs="Times New Roman"/>
                <w:b/>
                <w:bCs/>
                <w:szCs w:val="24"/>
              </w:rPr>
              <w:t>E = C x D</w:t>
            </w:r>
          </w:p>
        </w:tc>
      </w:tr>
      <w:tr w14:paraId="31D321E6" w14:textId="77777777" w:rsidTr="0ACC6F49">
        <w:tblPrEx>
          <w:tblW w:w="5000" w:type="pct"/>
          <w:tblLook w:val="04A0"/>
        </w:tblPrEx>
        <w:trPr>
          <w:trHeight w:val="300"/>
        </w:trPr>
        <w:tc>
          <w:tcPr>
            <w:tcW w:w="1152" w:type="pct"/>
            <w:tcBorders>
              <w:top w:val="nil"/>
              <w:left w:val="single" w:sz="4" w:space="0" w:color="auto"/>
              <w:bottom w:val="single" w:sz="4" w:space="0" w:color="auto"/>
              <w:right w:val="single" w:sz="4" w:space="0" w:color="auto"/>
            </w:tcBorders>
            <w:shd w:val="clear" w:color="auto" w:fill="auto"/>
            <w:noWrap/>
            <w:vAlign w:val="bottom"/>
            <w:hideMark/>
          </w:tcPr>
          <w:p w:rsidR="00877109" w:rsidRPr="008C6867" w:rsidP="00877109" w14:paraId="5CD8702D" w14:textId="77777777">
            <w:pPr>
              <w:rPr>
                <w:rFonts w:cs="Times New Roman"/>
                <w:szCs w:val="24"/>
              </w:rPr>
            </w:pPr>
            <w:r w:rsidRPr="008C6867">
              <w:rPr>
                <w:rFonts w:cs="Times New Roman"/>
                <w:szCs w:val="24"/>
              </w:rPr>
              <w:t>DASSP Application</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rsidR="00877109" w:rsidRPr="008C6867" w:rsidP="00877109" w14:paraId="76545599" w14:textId="4D3B8D3F">
            <w:pPr>
              <w:jc w:val="right"/>
              <w:rPr>
                <w:rFonts w:cs="Times New Roman"/>
                <w:szCs w:val="24"/>
              </w:rPr>
            </w:pPr>
            <w:r w:rsidRPr="00763989">
              <w:rPr>
                <w:rFonts w:cs="Times New Roman"/>
                <w:szCs w:val="24"/>
              </w:rPr>
              <w:t>78</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877109" w:rsidRPr="008C6867" w:rsidP="00877109" w14:paraId="1C64B3F6" w14:textId="7F000222">
            <w:pPr>
              <w:jc w:val="right"/>
              <w:rPr>
                <w:rFonts w:cs="Times New Roman"/>
                <w:szCs w:val="24"/>
              </w:rPr>
            </w:pPr>
            <w:r w:rsidRPr="00763989">
              <w:rPr>
                <w:rFonts w:cs="Times New Roman"/>
                <w:szCs w:val="24"/>
              </w:rPr>
              <w:t>8</w:t>
            </w:r>
          </w:p>
        </w:tc>
        <w:tc>
          <w:tcPr>
            <w:tcW w:w="8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109" w:rsidRPr="008C6867" w:rsidP="00877109" w14:paraId="5E58B510" w14:textId="75CABE59">
            <w:pPr>
              <w:jc w:val="right"/>
              <w:rPr>
                <w:rFonts w:cs="Times New Roman"/>
                <w:szCs w:val="24"/>
              </w:rPr>
            </w:pPr>
            <w:r w:rsidRPr="00763989">
              <w:rPr>
                <w:rFonts w:cs="Times New Roman"/>
                <w:sz w:val="22"/>
                <w:szCs w:val="22"/>
              </w:rPr>
              <w:t>624</w:t>
            </w:r>
          </w:p>
        </w:tc>
        <w:tc>
          <w:tcPr>
            <w:tcW w:w="507" w:type="pct"/>
            <w:tcBorders>
              <w:top w:val="single" w:sz="4" w:space="0" w:color="auto"/>
              <w:left w:val="nil"/>
              <w:bottom w:val="single" w:sz="4" w:space="0" w:color="auto"/>
              <w:right w:val="single" w:sz="4" w:space="0" w:color="auto"/>
            </w:tcBorders>
            <w:shd w:val="clear" w:color="auto" w:fill="auto"/>
            <w:noWrap/>
            <w:vAlign w:val="bottom"/>
            <w:hideMark/>
          </w:tcPr>
          <w:p w:rsidR="0ACC6F49" w:rsidRPr="0ACC6F49" w14:paraId="0BA64D65" w14:textId="3CB2405D">
            <w:pPr>
              <w:jc w:val="right"/>
              <w:rPr>
                <w:rFonts w:cs="Times New Roman"/>
                <w:color w:val="000000" w:themeColor="text1"/>
                <w:sz w:val="22"/>
                <w:szCs w:val="22"/>
              </w:rPr>
            </w:pPr>
            <w:r w:rsidRPr="0ACC6F49">
              <w:rPr>
                <w:rFonts w:cs="Times New Roman"/>
                <w:color w:val="000000" w:themeColor="text1"/>
                <w:sz w:val="22"/>
                <w:szCs w:val="22"/>
              </w:rPr>
              <w:t>$104.17</w:t>
            </w:r>
          </w:p>
        </w:tc>
        <w:tc>
          <w:tcPr>
            <w:tcW w:w="687" w:type="pct"/>
            <w:tcBorders>
              <w:top w:val="single" w:sz="4" w:space="0" w:color="auto"/>
              <w:left w:val="nil"/>
              <w:bottom w:val="single" w:sz="4" w:space="0" w:color="auto"/>
              <w:right w:val="single" w:sz="4" w:space="0" w:color="auto"/>
            </w:tcBorders>
            <w:shd w:val="clear" w:color="auto" w:fill="auto"/>
            <w:noWrap/>
            <w:vAlign w:val="bottom"/>
            <w:hideMark/>
          </w:tcPr>
          <w:p w:rsidR="0ACC6F49" w:rsidRPr="0ACC6F49" w14:paraId="7A6AD384" w14:textId="3EFA0DB5">
            <w:pPr>
              <w:jc w:val="right"/>
              <w:rPr>
                <w:rFonts w:cs="Times New Roman"/>
                <w:color w:val="000000" w:themeColor="text1"/>
                <w:sz w:val="22"/>
                <w:szCs w:val="22"/>
              </w:rPr>
            </w:pPr>
            <w:r w:rsidRPr="0ACC6F49">
              <w:rPr>
                <w:rFonts w:cs="Times New Roman"/>
                <w:color w:val="000000" w:themeColor="text1"/>
                <w:sz w:val="22"/>
                <w:szCs w:val="22"/>
              </w:rPr>
              <w:t>$65,004.81</w:t>
            </w:r>
          </w:p>
        </w:tc>
      </w:tr>
      <w:tr w14:paraId="6F9532D3" w14:textId="77777777" w:rsidTr="0ACC6F49">
        <w:tblPrEx>
          <w:tblW w:w="5000" w:type="pct"/>
          <w:tblLook w:val="04A0"/>
        </w:tblPrEx>
        <w:trPr>
          <w:trHeight w:val="315"/>
        </w:trPr>
        <w:tc>
          <w:tcPr>
            <w:tcW w:w="1152" w:type="pct"/>
            <w:tcBorders>
              <w:top w:val="nil"/>
              <w:left w:val="single" w:sz="4" w:space="0" w:color="auto"/>
              <w:bottom w:val="nil"/>
              <w:right w:val="single" w:sz="4" w:space="0" w:color="auto"/>
            </w:tcBorders>
            <w:shd w:val="clear" w:color="auto" w:fill="auto"/>
            <w:noWrap/>
            <w:vAlign w:val="bottom"/>
            <w:hideMark/>
          </w:tcPr>
          <w:p w:rsidR="00877109" w:rsidRPr="008C6867" w:rsidP="00877109" w14:paraId="0BC847F4" w14:textId="77777777">
            <w:pPr>
              <w:rPr>
                <w:rFonts w:cs="Times New Roman"/>
                <w:szCs w:val="24"/>
              </w:rPr>
            </w:pPr>
            <w:r w:rsidRPr="008C6867">
              <w:rPr>
                <w:rFonts w:cs="Times New Roman"/>
                <w:szCs w:val="24"/>
              </w:rPr>
              <w:t>ASO Packet</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rsidR="00877109" w:rsidRPr="008C6867" w:rsidP="00877109" w14:paraId="1D7D157D" w14:textId="694EB822">
            <w:pPr>
              <w:jc w:val="right"/>
              <w:rPr>
                <w:rFonts w:cs="Times New Roman"/>
                <w:szCs w:val="24"/>
              </w:rPr>
            </w:pPr>
            <w:r w:rsidRPr="00763989">
              <w:rPr>
                <w:rFonts w:cs="Times New Roman"/>
                <w:szCs w:val="24"/>
              </w:rPr>
              <w:t>84</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877109" w:rsidRPr="008C6867" w:rsidP="00877109" w14:paraId="62AE1893" w14:textId="3BD755A6">
            <w:pPr>
              <w:jc w:val="right"/>
              <w:rPr>
                <w:rFonts w:cs="Times New Roman"/>
                <w:szCs w:val="24"/>
              </w:rPr>
            </w:pPr>
            <w:r w:rsidRPr="00763989">
              <w:rPr>
                <w:rFonts w:cs="Times New Roman"/>
                <w:szCs w:val="24"/>
              </w:rPr>
              <w:t>1.1667</w:t>
            </w:r>
          </w:p>
        </w:tc>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877109" w:rsidRPr="008C6867" w:rsidP="00877109" w14:paraId="4BF1BA22" w14:textId="6A50B31E">
            <w:pPr>
              <w:jc w:val="right"/>
              <w:rPr>
                <w:rFonts w:cs="Times New Roman"/>
                <w:szCs w:val="24"/>
              </w:rPr>
            </w:pPr>
            <w:r w:rsidRPr="00763989">
              <w:rPr>
                <w:rFonts w:cs="Times New Roman"/>
                <w:sz w:val="22"/>
                <w:szCs w:val="22"/>
              </w:rPr>
              <w:t>98</w:t>
            </w:r>
          </w:p>
        </w:tc>
        <w:tc>
          <w:tcPr>
            <w:tcW w:w="507" w:type="pct"/>
            <w:tcBorders>
              <w:top w:val="nil"/>
              <w:left w:val="nil"/>
              <w:bottom w:val="single" w:sz="4" w:space="0" w:color="auto"/>
              <w:right w:val="single" w:sz="4" w:space="0" w:color="auto"/>
            </w:tcBorders>
            <w:shd w:val="clear" w:color="auto" w:fill="auto"/>
            <w:noWrap/>
            <w:vAlign w:val="bottom"/>
            <w:hideMark/>
          </w:tcPr>
          <w:p w:rsidR="0ACC6F49" w:rsidRPr="0ACC6F49" w14:paraId="7C862118" w14:textId="3052919F">
            <w:pPr>
              <w:jc w:val="right"/>
              <w:rPr>
                <w:rFonts w:cs="Times New Roman"/>
                <w:color w:val="000000" w:themeColor="text1"/>
                <w:sz w:val="22"/>
                <w:szCs w:val="22"/>
              </w:rPr>
            </w:pPr>
            <w:r w:rsidRPr="0ACC6F49">
              <w:rPr>
                <w:rFonts w:cs="Times New Roman"/>
                <w:color w:val="000000" w:themeColor="text1"/>
                <w:sz w:val="22"/>
                <w:szCs w:val="22"/>
              </w:rPr>
              <w:t>$89.18</w:t>
            </w:r>
          </w:p>
        </w:tc>
        <w:tc>
          <w:tcPr>
            <w:tcW w:w="687" w:type="pct"/>
            <w:tcBorders>
              <w:top w:val="nil"/>
              <w:left w:val="nil"/>
              <w:bottom w:val="single" w:sz="4" w:space="0" w:color="auto"/>
              <w:right w:val="single" w:sz="4" w:space="0" w:color="auto"/>
            </w:tcBorders>
            <w:shd w:val="clear" w:color="auto" w:fill="auto"/>
            <w:noWrap/>
            <w:vAlign w:val="bottom"/>
            <w:hideMark/>
          </w:tcPr>
          <w:p w:rsidR="0ACC6F49" w:rsidRPr="0ACC6F49" w14:paraId="03909B1A" w14:textId="4B69F231">
            <w:pPr>
              <w:jc w:val="right"/>
              <w:rPr>
                <w:rFonts w:cs="Times New Roman"/>
                <w:color w:val="000000" w:themeColor="text1"/>
                <w:sz w:val="22"/>
                <w:szCs w:val="22"/>
              </w:rPr>
            </w:pPr>
            <w:r w:rsidRPr="0ACC6F49">
              <w:rPr>
                <w:rFonts w:cs="Times New Roman"/>
                <w:color w:val="000000" w:themeColor="text1"/>
                <w:sz w:val="22"/>
                <w:szCs w:val="22"/>
              </w:rPr>
              <w:t>$8,739.35</w:t>
            </w:r>
          </w:p>
        </w:tc>
      </w:tr>
      <w:tr w14:paraId="2289A407" w14:textId="77777777" w:rsidTr="0ACC6F49">
        <w:tblPrEx>
          <w:tblW w:w="5000" w:type="pct"/>
          <w:tblLook w:val="04A0"/>
        </w:tblPrEx>
        <w:trPr>
          <w:trHeight w:val="315"/>
        </w:trPr>
        <w:tc>
          <w:tcPr>
            <w:tcW w:w="115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77109" w:rsidRPr="008C6867" w:rsidP="00877109" w14:paraId="49CBAF61" w14:textId="77777777">
            <w:pPr>
              <w:rPr>
                <w:rFonts w:cs="Times New Roman"/>
                <w:b/>
                <w:bCs/>
                <w:szCs w:val="24"/>
              </w:rPr>
            </w:pPr>
            <w:r w:rsidRPr="008C6867">
              <w:rPr>
                <w:rFonts w:cs="Times New Roman"/>
                <w:b/>
                <w:bCs/>
                <w:szCs w:val="24"/>
              </w:rPr>
              <w:t>Total</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rsidR="00877109" w:rsidRPr="008C6867" w:rsidP="00877109" w14:paraId="2613F747" w14:textId="6AFF405E">
            <w:pPr>
              <w:jc w:val="right"/>
              <w:rPr>
                <w:rFonts w:cs="Times New Roman"/>
                <w:b/>
                <w:bCs/>
                <w:szCs w:val="24"/>
              </w:rPr>
            </w:pPr>
            <w:r w:rsidRPr="00763989">
              <w:rPr>
                <w:rFonts w:cs="Times New Roman"/>
                <w:b/>
                <w:bCs/>
                <w:szCs w:val="24"/>
              </w:rPr>
              <w:t>162</w:t>
            </w:r>
          </w:p>
        </w:tc>
        <w:tc>
          <w:tcPr>
            <w:tcW w:w="842" w:type="pct"/>
            <w:tcBorders>
              <w:top w:val="single" w:sz="4" w:space="0" w:color="auto"/>
              <w:left w:val="nil"/>
              <w:bottom w:val="single" w:sz="4" w:space="0" w:color="auto"/>
              <w:right w:val="single" w:sz="4" w:space="0" w:color="auto"/>
            </w:tcBorders>
            <w:shd w:val="clear" w:color="auto" w:fill="A5A5A5"/>
            <w:noWrap/>
            <w:vAlign w:val="bottom"/>
            <w:hideMark/>
          </w:tcPr>
          <w:p w:rsidR="00877109" w:rsidRPr="008C6867" w:rsidP="00877109" w14:paraId="67022CDE" w14:textId="2D5DDBE5">
            <w:pPr>
              <w:rPr>
                <w:rFonts w:cs="Times New Roman"/>
                <w:b/>
                <w:bCs/>
                <w:szCs w:val="24"/>
              </w:rPr>
            </w:pPr>
            <w:r w:rsidRPr="00763989">
              <w:rPr>
                <w:rFonts w:cs="Times New Roman"/>
                <w:b/>
                <w:bCs/>
                <w:szCs w:val="24"/>
              </w:rPr>
              <w:t> </w:t>
            </w:r>
          </w:p>
        </w:tc>
        <w:tc>
          <w:tcPr>
            <w:tcW w:w="832" w:type="pct"/>
            <w:tcBorders>
              <w:top w:val="nil"/>
              <w:left w:val="single" w:sz="4" w:space="0" w:color="auto"/>
              <w:bottom w:val="single" w:sz="4" w:space="0" w:color="auto"/>
              <w:right w:val="single" w:sz="4" w:space="0" w:color="auto"/>
            </w:tcBorders>
            <w:shd w:val="clear" w:color="auto" w:fill="auto"/>
            <w:noWrap/>
            <w:vAlign w:val="bottom"/>
            <w:hideMark/>
          </w:tcPr>
          <w:p w:rsidR="00877109" w:rsidRPr="008C6867" w:rsidP="00877109" w14:paraId="598024D4" w14:textId="53482478">
            <w:pPr>
              <w:jc w:val="right"/>
              <w:rPr>
                <w:rFonts w:cs="Times New Roman"/>
                <w:b/>
                <w:bCs/>
                <w:szCs w:val="24"/>
              </w:rPr>
            </w:pPr>
            <w:r w:rsidRPr="00763989">
              <w:rPr>
                <w:rFonts w:cs="Times New Roman"/>
                <w:b/>
                <w:bCs/>
                <w:sz w:val="22"/>
                <w:szCs w:val="22"/>
              </w:rPr>
              <w:t>722</w:t>
            </w:r>
          </w:p>
        </w:tc>
        <w:tc>
          <w:tcPr>
            <w:tcW w:w="507" w:type="pct"/>
            <w:tcBorders>
              <w:top w:val="nil"/>
              <w:left w:val="nil"/>
              <w:bottom w:val="single" w:sz="4" w:space="0" w:color="auto"/>
              <w:right w:val="single" w:sz="4" w:space="0" w:color="auto"/>
            </w:tcBorders>
            <w:shd w:val="clear" w:color="auto" w:fill="A5A5A5"/>
            <w:noWrap/>
            <w:vAlign w:val="bottom"/>
            <w:hideMark/>
          </w:tcPr>
          <w:p w:rsidR="0ACC6F49" w:rsidRPr="0ACC6F49" w14:paraId="6DC48D0D" w14:textId="6E8649E6">
            <w:pPr>
              <w:rPr>
                <w:rFonts w:cs="Times New Roman"/>
                <w:b/>
                <w:bCs/>
                <w:color w:val="000000" w:themeColor="text1"/>
                <w:sz w:val="22"/>
                <w:szCs w:val="22"/>
              </w:rPr>
            </w:pPr>
            <w:r w:rsidRPr="0ACC6F49">
              <w:rPr>
                <w:rFonts w:cs="Times New Roman"/>
                <w:b/>
                <w:bCs/>
                <w:color w:val="000000" w:themeColor="text1"/>
                <w:sz w:val="22"/>
                <w:szCs w:val="22"/>
              </w:rPr>
              <w:t xml:space="preserve"> </w:t>
            </w:r>
          </w:p>
        </w:tc>
        <w:tc>
          <w:tcPr>
            <w:tcW w:w="687" w:type="pct"/>
            <w:tcBorders>
              <w:top w:val="nil"/>
              <w:left w:val="nil"/>
              <w:bottom w:val="single" w:sz="4" w:space="0" w:color="auto"/>
              <w:right w:val="single" w:sz="4" w:space="0" w:color="auto"/>
            </w:tcBorders>
            <w:shd w:val="clear" w:color="auto" w:fill="auto"/>
            <w:noWrap/>
            <w:vAlign w:val="bottom"/>
            <w:hideMark/>
          </w:tcPr>
          <w:p w:rsidR="0ACC6F49" w:rsidRPr="0ACC6F49" w14:paraId="15A72AE3" w14:textId="0A2DC2A6">
            <w:pPr>
              <w:jc w:val="right"/>
              <w:rPr>
                <w:rFonts w:cs="Times New Roman"/>
                <w:b/>
                <w:bCs/>
                <w:color w:val="000000" w:themeColor="text1"/>
                <w:sz w:val="22"/>
                <w:szCs w:val="22"/>
              </w:rPr>
            </w:pPr>
            <w:r w:rsidRPr="0ACC6F49">
              <w:rPr>
                <w:rFonts w:cs="Times New Roman"/>
                <w:b/>
                <w:bCs/>
                <w:color w:val="000000" w:themeColor="text1"/>
                <w:sz w:val="22"/>
                <w:szCs w:val="22"/>
              </w:rPr>
              <w:t>$73,744.16</w:t>
            </w:r>
          </w:p>
        </w:tc>
      </w:tr>
    </w:tbl>
    <w:p w:rsidR="00E40F56" w14:paraId="1ACF861B" w14:textId="77777777">
      <w:pPr>
        <w:pStyle w:val="IndexHeading"/>
        <w:keepNext w:val="0"/>
        <w:numPr>
          <w:ilvl w:val="12"/>
          <w:numId w:val="0"/>
        </w:numPr>
        <w:spacing w:line="240" w:lineRule="auto"/>
        <w:rPr>
          <w:rFonts w:ascii="Times New Roman" w:hAnsi="Times New Roman"/>
          <w:spacing w:val="0"/>
        </w:rPr>
      </w:pPr>
    </w:p>
    <w:p w:rsidR="00E40F56" w14:paraId="1ACF861C" w14:textId="77777777">
      <w:pPr>
        <w:keepNext/>
        <w:numPr>
          <w:ilvl w:val="0"/>
          <w:numId w:val="11"/>
        </w:numPr>
        <w:tabs>
          <w:tab w:val="left" w:pos="360"/>
        </w:tabs>
        <w:rPr>
          <w:b/>
          <w:i/>
        </w:rPr>
      </w:pPr>
      <w:r>
        <w:rPr>
          <w:b/>
          <w:i/>
        </w:rPr>
        <w:t>Explain the reasons for any program changes or adjustments reported in Items 13 or 14 of the OMB Form 83-I.</w:t>
      </w:r>
    </w:p>
    <w:p w:rsidR="00E40F56" w:rsidP="008C6867" w14:paraId="1ACF861D" w14:textId="77777777">
      <w:pPr>
        <w:keepNext/>
        <w:numPr>
          <w:ilvl w:val="12"/>
          <w:numId w:val="0"/>
        </w:numPr>
        <w:ind w:left="360"/>
      </w:pPr>
    </w:p>
    <w:p w:rsidR="001E519D" w:rsidP="1A87EC27" w14:paraId="4120A562" w14:textId="0D8928B3">
      <w:pPr>
        <w:ind w:left="360"/>
      </w:pPr>
      <w:r>
        <w:t>No program changes or adjustments have been made.</w:t>
      </w:r>
      <w:r w:rsidR="00433104">
        <w:t xml:space="preserve"> </w:t>
      </w:r>
      <w:r w:rsidR="008139CB">
        <w:t xml:space="preserve"> </w:t>
      </w:r>
      <w:r w:rsidR="00433104">
        <w:t xml:space="preserve">However, </w:t>
      </w:r>
      <w:r w:rsidR="00822B13">
        <w:t xml:space="preserve">TSA </w:t>
      </w:r>
      <w:r w:rsidR="009F1BD0">
        <w:t xml:space="preserve">updated </w:t>
      </w:r>
      <w:r w:rsidR="00D30524">
        <w:t>the respondent</w:t>
      </w:r>
      <w:r w:rsidR="00697117">
        <w:t xml:space="preserve"> </w:t>
      </w:r>
      <w:r w:rsidR="00AE43CF">
        <w:t xml:space="preserve">and burden </w:t>
      </w:r>
      <w:r w:rsidR="00D374B4">
        <w:t xml:space="preserve">numbers for </w:t>
      </w:r>
      <w:r w:rsidR="00AE43CF">
        <w:t>collection</w:t>
      </w:r>
      <w:r w:rsidR="003D6095">
        <w:t>.</w:t>
      </w:r>
      <w:r w:rsidR="00E95D2D">
        <w:t xml:space="preserve"> </w:t>
      </w:r>
    </w:p>
    <w:p w:rsidR="00E40F56" w14:paraId="1ACF861F" w14:textId="77777777">
      <w:pPr>
        <w:pStyle w:val="IndexHeading"/>
        <w:keepNext w:val="0"/>
        <w:numPr>
          <w:ilvl w:val="12"/>
          <w:numId w:val="0"/>
        </w:numPr>
        <w:spacing w:line="240" w:lineRule="auto"/>
        <w:rPr>
          <w:rFonts w:ascii="Times New Roman" w:hAnsi="Times New Roman"/>
          <w:spacing w:val="0"/>
        </w:rPr>
      </w:pPr>
    </w:p>
    <w:p w:rsidR="00E40F56" w14:paraId="1ACF862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3CDB" w:rsidRPr="008C6867" w:rsidP="00B53CDB" w14:paraId="1ACF8621" w14:textId="77777777">
      <w:pPr>
        <w:keepNext/>
        <w:tabs>
          <w:tab w:val="left" w:pos="360"/>
        </w:tabs>
        <w:rPr>
          <w:i/>
        </w:rPr>
      </w:pPr>
    </w:p>
    <w:p w:rsidR="00E40F56" w14:paraId="1ACF8622" w14:textId="77777777">
      <w:pPr>
        <w:numPr>
          <w:ilvl w:val="12"/>
          <w:numId w:val="0"/>
        </w:numPr>
        <w:ind w:left="360"/>
      </w:pPr>
      <w:r>
        <w:t>TSA will not publish the results of this information collection.</w:t>
      </w:r>
    </w:p>
    <w:p w:rsidR="00E40F56" w14:paraId="1ACF8623" w14:textId="77777777">
      <w:pPr>
        <w:numPr>
          <w:ilvl w:val="12"/>
          <w:numId w:val="0"/>
        </w:numPr>
        <w:ind w:left="360"/>
      </w:pPr>
    </w:p>
    <w:p w:rsidR="00E40F56" w14:paraId="1ACF862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E40F56" w:rsidP="008C6867" w14:paraId="1ACF8626" w14:textId="77777777">
      <w:pPr>
        <w:keepNext/>
        <w:numPr>
          <w:ilvl w:val="12"/>
          <w:numId w:val="0"/>
        </w:numPr>
        <w:ind w:left="360"/>
      </w:pPr>
    </w:p>
    <w:p w:rsidR="00E40F56" w14:paraId="1ACF8627" w14:textId="77777777">
      <w:pPr>
        <w:numPr>
          <w:ilvl w:val="12"/>
          <w:numId w:val="0"/>
        </w:numPr>
        <w:ind w:left="360"/>
      </w:pPr>
      <w:r>
        <w:t>TSA will display the expiration date as required.</w:t>
      </w:r>
    </w:p>
    <w:p w:rsidR="00E40F56" w14:paraId="1ACF8628" w14:textId="77777777">
      <w:pPr>
        <w:numPr>
          <w:ilvl w:val="12"/>
          <w:numId w:val="0"/>
        </w:numPr>
        <w:tabs>
          <w:tab w:val="left" w:pos="360"/>
        </w:tabs>
      </w:pPr>
    </w:p>
    <w:p w:rsidR="00E40F56" w14:paraId="1ACF8629"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E40F56" w:rsidP="008C6867" w14:paraId="1ACF862A" w14:textId="77777777">
      <w:pPr>
        <w:keepNext/>
        <w:numPr>
          <w:ilvl w:val="12"/>
          <w:numId w:val="0"/>
        </w:numPr>
        <w:ind w:left="360"/>
      </w:pPr>
    </w:p>
    <w:p w:rsidR="00E40F56" w:rsidP="008C6867" w14:paraId="1ACF862D" w14:textId="311A9BBF">
      <w:pPr>
        <w:numPr>
          <w:ilvl w:val="12"/>
          <w:numId w:val="0"/>
        </w:numPr>
        <w:ind w:left="360"/>
      </w:pPr>
      <w:r w:rsidRPr="00B45F7D">
        <w:t>TSA is not seeking any exception to the certification statement in Item 19.</w:t>
      </w:r>
    </w:p>
    <w:sectPr>
      <w:head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F3B" w14:paraId="1ACF863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8E1" w14:paraId="2F73FE57" w14:textId="77777777">
      <w:r>
        <w:separator/>
      </w:r>
    </w:p>
  </w:footnote>
  <w:footnote w:type="continuationSeparator" w:id="1">
    <w:p w:rsidR="005248E1" w14:paraId="30995A0E" w14:textId="77777777">
      <w:r>
        <w:continuationSeparator/>
      </w:r>
    </w:p>
  </w:footnote>
  <w:footnote w:type="continuationNotice" w:id="2">
    <w:p w:rsidR="005248E1" w14:paraId="2B0844EE" w14:textId="77777777"/>
  </w:footnote>
  <w:footnote w:id="3">
    <w:p w:rsidR="00031F3B" w:rsidRPr="00EB38CB" w:rsidP="001033FF" w14:paraId="1ACF863D" w14:textId="06B14290">
      <w:pPr>
        <w:pStyle w:val="FootnoteText"/>
      </w:pPr>
      <w:r w:rsidRPr="00EB38CB">
        <w:rPr>
          <w:rStyle w:val="FootnoteReference"/>
        </w:rPr>
        <w:footnoteRef/>
      </w:r>
      <w:r w:rsidRPr="00EB38CB">
        <w:t xml:space="preserve"> An FBO </w:t>
      </w:r>
      <w:r>
        <w:t xml:space="preserve">is an airport-based </w:t>
      </w:r>
      <w:r w:rsidRPr="00EB38CB">
        <w:t>commercial enterprise that provides support services to aircraft operators</w:t>
      </w:r>
      <w:r>
        <w:t>, such as maintenance, overnight parking, fueling, and de-icing</w:t>
      </w:r>
      <w:r w:rsidRPr="00EB38CB">
        <w:t xml:space="preserve">. </w:t>
      </w:r>
    </w:p>
  </w:footnote>
  <w:footnote w:id="4">
    <w:p w:rsidR="001E519D" w:rsidP="001E519D" w14:paraId="4F9F15F8" w14:textId="77777777">
      <w:pPr>
        <w:pStyle w:val="FootnoteText"/>
      </w:pPr>
      <w:r>
        <w:rPr>
          <w:rStyle w:val="FootnoteReference"/>
        </w:rPr>
        <w:footnoteRef/>
      </w:r>
      <w:r>
        <w:t xml:space="preserve"> A fully-loaded wage rate includes non-salary costs to the employer for employee compensation, such as health and retirement benefits.</w:t>
      </w:r>
    </w:p>
  </w:footnote>
  <w:footnote w:id="5">
    <w:p w:rsidR="001E519D" w:rsidP="001E519D" w14:paraId="39241918" w14:textId="6D0AAD09">
      <w:pPr>
        <w:pStyle w:val="FootnoteText"/>
      </w:pPr>
      <w:r>
        <w:rPr>
          <w:rStyle w:val="FootnoteReference"/>
        </w:rPr>
        <w:footnoteRef/>
      </w:r>
      <w:r>
        <w:t xml:space="preserve"> The unloaded wage rate for General Managers is $</w:t>
      </w:r>
      <w:r w:rsidR="00E04D69">
        <w:t>74.47</w:t>
      </w:r>
      <w:r>
        <w:t>.</w:t>
      </w:r>
      <w:r w:rsidR="008369B7">
        <w:t xml:space="preserve"> </w:t>
      </w:r>
      <w:r>
        <w:t xml:space="preserve"> </w:t>
      </w:r>
      <w:r w:rsidRPr="00C77106">
        <w:t xml:space="preserve">BLS. </w:t>
      </w:r>
      <w:r w:rsidR="008369B7">
        <w:t xml:space="preserve"> </w:t>
      </w:r>
      <w:r w:rsidRPr="00C77106">
        <w:t>May 20</w:t>
      </w:r>
      <w:r w:rsidR="00E04D69">
        <w:t>23</w:t>
      </w:r>
      <w:r w:rsidRPr="00C77106">
        <w:t xml:space="preserve"> National Industry-Specific Occupational Employment and Wage Estimates. </w:t>
      </w:r>
      <w:r w:rsidR="008369B7">
        <w:t xml:space="preserve"> </w:t>
      </w:r>
      <w:r w:rsidRPr="00C77106">
        <w:t xml:space="preserve">NAICS 481200 - Nonscheduled Air Transportation. OCC 11-1021 General and Operations Managers. </w:t>
      </w:r>
      <w:r w:rsidR="008369B7">
        <w:t xml:space="preserve"> </w:t>
      </w:r>
      <w:r w:rsidRPr="00C77106">
        <w:t xml:space="preserve">Last modified </w:t>
      </w:r>
      <w:r w:rsidR="00E04D69">
        <w:t>April 3, 2024</w:t>
      </w:r>
      <w:r w:rsidRPr="00C77106">
        <w:t xml:space="preserve"> (accessed </w:t>
      </w:r>
      <w:r w:rsidR="00D20347">
        <w:t>January 8, 2025</w:t>
      </w:r>
      <w:r w:rsidRPr="00C77106">
        <w:t>)</w:t>
      </w:r>
      <w:r w:rsidR="008369B7">
        <w:t xml:space="preserve">, </w:t>
      </w:r>
      <w:hyperlink r:id="rId1" w:history="1">
        <w:r w:rsidR="00D20347">
          <w:rPr>
            <w:rStyle w:val="Hyperlink"/>
            <w:u w:val="none"/>
          </w:rPr>
          <w:t>https://www.bls.gov/oes/2023/May/naics3_481000.htm</w:t>
        </w:r>
      </w:hyperlink>
      <w:r w:rsidRPr="008C6867" w:rsidR="008369B7">
        <w:rPr>
          <w:rStyle w:val="Hyperlink"/>
          <w:u w:val="none"/>
        </w:rPr>
        <w:t>.</w:t>
      </w:r>
      <w:r>
        <w:t xml:space="preserve"> </w:t>
      </w:r>
      <w:r w:rsidR="008369B7">
        <w:t xml:space="preserve"> </w:t>
      </w:r>
      <w:r>
        <w:t>To estimate a fully-loaded wage rate, TSA calculates a compensation factor by dividing the total compensation ($</w:t>
      </w:r>
      <w:r w:rsidR="00255576">
        <w:t>38.45</w:t>
      </w:r>
      <w:r>
        <w:t>) by the salary component of compensation ($</w:t>
      </w:r>
      <w:r w:rsidR="00255576">
        <w:t>25.</w:t>
      </w:r>
      <w:r w:rsidR="00273C67">
        <w:t>89</w:t>
      </w:r>
      <w:r>
        <w:t xml:space="preserve">). </w:t>
      </w:r>
      <w:r w:rsidR="008369B7">
        <w:t xml:space="preserve"> </w:t>
      </w:r>
      <w:r>
        <w:t>The compensation factor is 1.</w:t>
      </w:r>
      <w:r w:rsidR="00273C67">
        <w:t>48</w:t>
      </w:r>
      <w:r w:rsidR="00FC24B9">
        <w:t>513</w:t>
      </w:r>
      <w:r>
        <w:t xml:space="preserve">. </w:t>
      </w:r>
      <w:r w:rsidRPr="00544249">
        <w:t xml:space="preserve">BLS. Employer Costs for Employee Compensation </w:t>
      </w:r>
      <w:r w:rsidR="00726CEC">
        <w:t>–</w:t>
      </w:r>
      <w:r w:rsidRPr="00544249">
        <w:t xml:space="preserve"> </w:t>
      </w:r>
      <w:r w:rsidR="00726CEC">
        <w:t xml:space="preserve">September </w:t>
      </w:r>
      <w:r w:rsidR="003D6207">
        <w:t>2024</w:t>
      </w:r>
      <w:r w:rsidRPr="00544249">
        <w:t xml:space="preserve">. </w:t>
      </w:r>
      <w:r w:rsidR="008369B7">
        <w:t xml:space="preserve"> </w:t>
      </w:r>
      <w:r w:rsidRPr="00544249">
        <w:t xml:space="preserve">Table 5. </w:t>
      </w:r>
      <w:r w:rsidR="008369B7">
        <w:t xml:space="preserve"> </w:t>
      </w:r>
      <w:r w:rsidRPr="00544249">
        <w:t xml:space="preserve">Employer costs per hour worked for employee compensation and costs as a percent of total compensation: private industry workers. </w:t>
      </w:r>
      <w:r w:rsidR="008369B7">
        <w:t xml:space="preserve"> </w:t>
      </w:r>
      <w:r w:rsidRPr="00544249">
        <w:t xml:space="preserve">Production, transportation and material </w:t>
      </w:r>
      <w:r w:rsidRPr="00544249" w:rsidR="00EF62DF">
        <w:t>moving</w:t>
      </w:r>
      <w:r w:rsidRPr="00544249">
        <w:t xml:space="preserve"> occupations. </w:t>
      </w:r>
      <w:r w:rsidR="008369B7">
        <w:t xml:space="preserve"> </w:t>
      </w:r>
      <w:r w:rsidRPr="00544249">
        <w:t xml:space="preserve">Last modified </w:t>
      </w:r>
      <w:r w:rsidR="003D6207">
        <w:t>December 17, 2024</w:t>
      </w:r>
      <w:r w:rsidRPr="00544249">
        <w:t xml:space="preserve"> (accessed </w:t>
      </w:r>
      <w:r w:rsidR="003D6207">
        <w:t>January 8, 2025</w:t>
      </w:r>
      <w:r w:rsidRPr="00544249">
        <w:t>)</w:t>
      </w:r>
      <w:r w:rsidR="008369B7">
        <w:t>,</w:t>
      </w:r>
      <w:r w:rsidRPr="00544249">
        <w:t xml:space="preserve"> </w:t>
      </w:r>
      <w:hyperlink r:id="rId2" w:history="1">
        <w:r w:rsidR="003D6207">
          <w:rPr>
            <w:rStyle w:val="Hyperlink"/>
            <w:u w:val="none"/>
          </w:rPr>
          <w:t>https://www.bls.gov/news.release/archives/ecec_12172024.htm</w:t>
        </w:r>
      </w:hyperlink>
      <w:r w:rsidR="008369B7">
        <w:t>.</w:t>
      </w:r>
      <w:r>
        <w:t xml:space="preserve"> </w:t>
      </w:r>
      <w:r w:rsidR="008369B7">
        <w:t xml:space="preserve"> </w:t>
      </w:r>
      <w:r>
        <w:t>The fully-loaded wage rate is the result of multiplying the unloaded wage rate and the compensation factor</w:t>
      </w:r>
      <w:r w:rsidR="008369B7">
        <w:t>:</w:t>
      </w:r>
      <w:r>
        <w:t xml:space="preserve"> $</w:t>
      </w:r>
      <w:r w:rsidR="005D7E54">
        <w:t>110.60</w:t>
      </w:r>
      <w:r>
        <w:t xml:space="preserve"> = $</w:t>
      </w:r>
      <w:r w:rsidR="005D7E54">
        <w:t>74.47</w:t>
      </w:r>
      <w:r>
        <w:t xml:space="preserve"> x 1.</w:t>
      </w:r>
      <w:r w:rsidR="00FC24B9">
        <w:t>48513</w:t>
      </w:r>
      <w:r w:rsidR="008369B7">
        <w:t>.</w:t>
      </w:r>
    </w:p>
  </w:footnote>
  <w:footnote w:id="6">
    <w:p w:rsidR="001E519D" w:rsidP="001E519D" w14:paraId="38E38709" w14:textId="77777777">
      <w:pPr>
        <w:pStyle w:val="FootnoteText"/>
      </w:pPr>
      <w:r>
        <w:rPr>
          <w:rStyle w:val="FootnoteReference"/>
        </w:rPr>
        <w:footnoteRef/>
      </w:r>
      <w:r>
        <w:t xml:space="preserve"> Ibid.</w:t>
      </w:r>
    </w:p>
  </w:footnote>
  <w:footnote w:id="7">
    <w:p w:rsidR="00C106F9" w:rsidP="00C106F9" w14:paraId="6859156B" w14:textId="77777777">
      <w:pPr>
        <w:pStyle w:val="FootnoteText"/>
      </w:pPr>
      <w:r>
        <w:rPr>
          <w:rStyle w:val="FootnoteReference"/>
        </w:rPr>
        <w:footnoteRef/>
      </w:r>
      <w:r>
        <w:t xml:space="preserve"> TSA assumes 2 legs per flight to account for arrival and departure; therefore, the fee is $296 per aircraft.</w:t>
      </w:r>
    </w:p>
  </w:footnote>
  <w:footnote w:id="8">
    <w:p w:rsidR="00334DCF" w:rsidP="00334DCF" w14:paraId="0CF78BB6" w14:textId="62288062">
      <w:pPr>
        <w:pStyle w:val="FootnoteText"/>
      </w:pPr>
      <w:r>
        <w:rPr>
          <w:rStyle w:val="FootnoteReference"/>
        </w:rPr>
        <w:footnoteRef/>
      </w:r>
      <w:r>
        <w:t xml:space="preserve"> The fee is $148 per aircraft per flight leg, or $296 total for an arrival and a departure.  There was an average of 390 DASSP flights in CY </w:t>
      </w:r>
      <w:r w:rsidR="008A4725">
        <w:t>2024</w:t>
      </w:r>
      <w:r>
        <w:t>-202</w:t>
      </w:r>
      <w:r w:rsidR="008A4725">
        <w:t>5</w:t>
      </w:r>
      <w:r>
        <w:t>.</w:t>
      </w:r>
      <w:r w:rsidR="009F6B1F">
        <w:t xml:space="preserve">  </w:t>
      </w:r>
    </w:p>
  </w:footnote>
  <w:footnote w:id="9">
    <w:p w:rsidR="001E519D" w:rsidP="001E519D" w14:paraId="156652AC" w14:textId="0430AE50">
      <w:pPr>
        <w:pStyle w:val="FootnoteText"/>
      </w:pPr>
      <w:r>
        <w:rPr>
          <w:rStyle w:val="FootnoteReference"/>
        </w:rPr>
        <w:footnoteRef/>
      </w:r>
      <w:r>
        <w:t xml:space="preserve"> </w:t>
      </w:r>
      <w:r w:rsidR="003622CF">
        <w:t>2025 Transportation Security Administration Compensation Plan Pay Chart,</w:t>
      </w:r>
      <w:bookmarkStart w:id="0" w:name="_Hlk187310472"/>
      <w:r w:rsidR="003622CF">
        <w:t xml:space="preserve"> Resource Management Office (RMO) TSA uses a fully-loaded, hourly pay rate for SV J-Band (GS-14 equivalent) Step-5, for the National Capital Region, of $104.17.</w:t>
      </w:r>
      <w:bookmarkEnd w:id="0"/>
      <w:r w:rsidR="003622CF">
        <w:t xml:space="preserve"> Includes Washington-Baltimore-Arlington area Locality Pay.</w:t>
      </w:r>
    </w:p>
  </w:footnote>
  <w:footnote w:id="10">
    <w:p w:rsidR="001E519D" w:rsidP="001E519D" w14:paraId="117E57D2" w14:textId="2CA16277">
      <w:pPr>
        <w:pStyle w:val="FootnoteText"/>
      </w:pPr>
      <w:r>
        <w:rPr>
          <w:rStyle w:val="FootnoteReference"/>
        </w:rPr>
        <w:footnoteRef/>
      </w:r>
      <w:r>
        <w:t xml:space="preserve"> The mix is 95</w:t>
      </w:r>
      <w:r w:rsidR="008369B7">
        <w:t xml:space="preserve"> percent </w:t>
      </w:r>
      <w:r>
        <w:t>I-Band and 5</w:t>
      </w:r>
      <w:r w:rsidR="008369B7">
        <w:t xml:space="preserve"> percent </w:t>
      </w:r>
      <w:r>
        <w:t>J-Band employees</w:t>
      </w:r>
      <w:r w:rsidR="008369B7">
        <w:t>:</w:t>
      </w:r>
      <w:r>
        <w:t xml:space="preserve"> </w:t>
      </w:r>
      <w:bookmarkStart w:id="1" w:name="_Hlk187310506"/>
      <w:r w:rsidRPr="00080302" w:rsidR="00080302">
        <w:t xml:space="preserve"> </w:t>
      </w:r>
      <w:r w:rsidR="00080302">
        <w:t>$89.18</w:t>
      </w:r>
      <w:r>
        <w:t xml:space="preserve"> = (0.95 x </w:t>
      </w:r>
      <w:r w:rsidR="00080302">
        <w:t>$88.39</w:t>
      </w:r>
      <w:r>
        <w:t xml:space="preserve">) + (0.05 x </w:t>
      </w:r>
      <w:r w:rsidR="00080302">
        <w:t>$104.17).</w:t>
      </w:r>
      <w:bookmarkEnd w:id="1"/>
      <w:r w:rsidR="00080302">
        <w:t xml:space="preserve"> 2025 Transportation Security Administration Compensation Plan Pay Chart.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F3B" w14:paraId="1ACF8634" w14:textId="5A1CD85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8256D">
      <w:rPr>
        <w:rStyle w:val="PageNumber"/>
        <w:rFonts w:ascii="Times New Roman" w:hAnsi="Times New Roman"/>
        <w:noProof/>
        <w:sz w:val="24"/>
      </w:rPr>
      <w:t>6</w:t>
    </w:r>
    <w:r>
      <w:rPr>
        <w:rStyle w:val="PageNumber"/>
        <w:rFonts w:ascii="Times New Roman" w:hAnsi="Times New Roman"/>
        <w:sz w:val="24"/>
      </w:rPr>
      <w:fldChar w:fldCharType="end"/>
    </w:r>
  </w:p>
  <w:p w:rsidR="00031F3B" w:rsidRPr="008C6867" w14:paraId="1ACF863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F3B" w14:paraId="1ACF8636"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31F3B" w14:paraId="1ACF8637" w14:textId="77777777">
    <w:pPr>
      <w:jc w:val="center"/>
      <w:rPr>
        <w:rFonts w:cs="Times New Roman"/>
        <w:b/>
        <w:sz w:val="28"/>
      </w:rPr>
    </w:pPr>
  </w:p>
  <w:p w:rsidR="00031F3B" w14:paraId="1ACF8638" w14:textId="77777777">
    <w:pPr>
      <w:jc w:val="center"/>
      <w:rPr>
        <w:rFonts w:cs="Times New Roman"/>
        <w:b/>
        <w:sz w:val="28"/>
      </w:rPr>
    </w:pPr>
    <w:r>
      <w:rPr>
        <w:rFonts w:cs="Times New Roman"/>
        <w:b/>
        <w:sz w:val="28"/>
      </w:rPr>
      <w:t xml:space="preserve">Enhanced Security Procedures at Ronald </w:t>
    </w:r>
    <w:smartTag w:uri="urn:schemas-microsoft-com:office:smarttags" w:element="PlaceName">
      <w:r>
        <w:rPr>
          <w:rFonts w:cs="Times New Roman"/>
          <w:b/>
          <w:sz w:val="28"/>
        </w:rPr>
        <w:t>Reagan</w:t>
      </w:r>
    </w:smartTag>
    <w:r>
      <w:rPr>
        <w:rFonts w:cs="Times New Roman"/>
        <w:b/>
        <w:sz w:val="28"/>
      </w:rPr>
      <w:t xml:space="preserve"> </w:t>
    </w:r>
    <w:smartTag w:uri="urn:schemas-microsoft-com:office:smarttags" w:element="PlaceName">
      <w:r>
        <w:rPr>
          <w:rFonts w:cs="Times New Roman"/>
          <w:b/>
          <w:sz w:val="28"/>
        </w:rPr>
        <w:t>Washington</w:t>
      </w:r>
    </w:smartTag>
    <w:r>
      <w:rPr>
        <w:rFonts w:cs="Times New Roman"/>
        <w:b/>
        <w:sz w:val="28"/>
      </w:rPr>
      <w:t xml:space="preserve"> </w:t>
    </w:r>
    <w:smartTag w:uri="urn:schemas-microsoft-com:office:smarttags" w:element="PlaceName">
      <w:r>
        <w:rPr>
          <w:rFonts w:cs="Times New Roman"/>
          <w:b/>
          <w:sz w:val="28"/>
        </w:rPr>
        <w:t>National</w:t>
      </w:r>
    </w:smartTag>
    <w:r>
      <w:rPr>
        <w:rFonts w:cs="Times New Roman"/>
        <w:b/>
        <w:sz w:val="28"/>
      </w:rPr>
      <w:t xml:space="preserve"> </w:t>
    </w:r>
    <w:smartTag w:uri="urn:schemas-microsoft-com:office:smarttags" w:element="PlaceType">
      <w:r>
        <w:rPr>
          <w:rFonts w:cs="Times New Roman"/>
          <w:b/>
          <w:sz w:val="28"/>
        </w:rPr>
        <w:t>Airport</w:t>
      </w:r>
    </w:smartTag>
    <w:r>
      <w:rPr>
        <w:rFonts w:cs="Times New Roman"/>
        <w:b/>
        <w:sz w:val="28"/>
      </w:rPr>
      <w:t xml:space="preserve"> (DCA)</w:t>
    </w:r>
  </w:p>
  <w:p w:rsidR="00031F3B" w14:paraId="1ACF8639" w14:textId="77777777">
    <w:pPr>
      <w:jc w:val="center"/>
      <w:rPr>
        <w:rFonts w:cs="Times New Roman"/>
        <w:b/>
      </w:rPr>
    </w:pPr>
    <w:r>
      <w:rPr>
        <w:rFonts w:cs="Times New Roman"/>
        <w:b/>
      </w:rPr>
      <w:t>OMB control number 1652-0035</w:t>
    </w:r>
  </w:p>
  <w:p w:rsidR="00031F3B" w14:paraId="1ACF863A" w14:textId="3717DA17">
    <w:pPr>
      <w:jc w:val="center"/>
      <w:rPr>
        <w:rFonts w:cs="Times New Roman"/>
        <w:b/>
      </w:rPr>
    </w:pPr>
    <w:r>
      <w:rPr>
        <w:rFonts w:cs="Times New Roman"/>
        <w:b/>
      </w:rPr>
      <w:t xml:space="preserve">Expiration </w:t>
    </w:r>
    <w:r w:rsidR="00696CAC">
      <w:rPr>
        <w:rFonts w:cs="Times New Roman"/>
        <w:b/>
      </w:rPr>
      <w:t>8</w:t>
    </w:r>
    <w:r w:rsidR="0078256D">
      <w:rPr>
        <w:rFonts w:cs="Times New Roman"/>
        <w:b/>
      </w:rPr>
      <w:t>/3</w:t>
    </w:r>
    <w:r w:rsidR="00696CAC">
      <w:rPr>
        <w:rFonts w:cs="Times New Roman"/>
        <w:b/>
      </w:rPr>
      <w:t>1</w:t>
    </w:r>
    <w:r w:rsidR="0078256D">
      <w:rPr>
        <w:rFonts w:cs="Times New Roman"/>
        <w:b/>
      </w:rPr>
      <w:t>/202</w:t>
    </w:r>
    <w:r w:rsidR="00696CAC">
      <w:rPr>
        <w:rFonts w:cs="Times New Roman"/>
        <w:b/>
      </w:rPr>
      <w:t>5</w:t>
    </w:r>
  </w:p>
  <w:p w:rsidR="00031F3B" w14:paraId="1ACF863B"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start w:va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953441519">
    <w:abstractNumId w:val="9"/>
  </w:num>
  <w:num w:numId="2" w16cid:durableId="1460224510">
    <w:abstractNumId w:val="7"/>
  </w:num>
  <w:num w:numId="3" w16cid:durableId="1813980328">
    <w:abstractNumId w:val="6"/>
  </w:num>
  <w:num w:numId="4" w16cid:durableId="925916048">
    <w:abstractNumId w:val="5"/>
  </w:num>
  <w:num w:numId="5" w16cid:durableId="974679707">
    <w:abstractNumId w:val="4"/>
  </w:num>
  <w:num w:numId="6" w16cid:durableId="1343514478">
    <w:abstractNumId w:val="8"/>
  </w:num>
  <w:num w:numId="7" w16cid:durableId="1614287740">
    <w:abstractNumId w:val="3"/>
  </w:num>
  <w:num w:numId="8" w16cid:durableId="1916670393">
    <w:abstractNumId w:val="2"/>
  </w:num>
  <w:num w:numId="9" w16cid:durableId="2109960862">
    <w:abstractNumId w:val="1"/>
  </w:num>
  <w:num w:numId="10" w16cid:durableId="1231307042">
    <w:abstractNumId w:val="0"/>
  </w:num>
  <w:num w:numId="11" w16cid:durableId="1812867865">
    <w:abstractNumId w:val="10"/>
  </w:num>
  <w:num w:numId="12" w16cid:durableId="1199322749">
    <w:abstractNumId w:val="19"/>
  </w:num>
  <w:num w:numId="13" w16cid:durableId="1400135236">
    <w:abstractNumId w:val="18"/>
  </w:num>
  <w:num w:numId="14" w16cid:durableId="669018747">
    <w:abstractNumId w:val="11"/>
  </w:num>
  <w:num w:numId="15" w16cid:durableId="1518930069">
    <w:abstractNumId w:val="12"/>
  </w:num>
  <w:num w:numId="16" w16cid:durableId="267200504">
    <w:abstractNumId w:val="13"/>
  </w:num>
  <w:num w:numId="17" w16cid:durableId="1636330692">
    <w:abstractNumId w:val="16"/>
  </w:num>
  <w:num w:numId="18" w16cid:durableId="1432971208">
    <w:abstractNumId w:val="14"/>
  </w:num>
  <w:num w:numId="19" w16cid:durableId="58677783">
    <w:abstractNumId w:val="20"/>
  </w:num>
  <w:num w:numId="20" w16cid:durableId="317927148">
    <w:abstractNumId w:val="15"/>
  </w:num>
  <w:num w:numId="21" w16cid:durableId="187136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13D9"/>
    <w:rsid w:val="000058C8"/>
    <w:rsid w:val="00005A07"/>
    <w:rsid w:val="00006E57"/>
    <w:rsid w:val="00007F99"/>
    <w:rsid w:val="000118FC"/>
    <w:rsid w:val="00011EF9"/>
    <w:rsid w:val="0001225E"/>
    <w:rsid w:val="0001619E"/>
    <w:rsid w:val="00016444"/>
    <w:rsid w:val="000168D7"/>
    <w:rsid w:val="000220E8"/>
    <w:rsid w:val="00022830"/>
    <w:rsid w:val="00024647"/>
    <w:rsid w:val="000274AB"/>
    <w:rsid w:val="00031F3B"/>
    <w:rsid w:val="00034B60"/>
    <w:rsid w:val="00034DCF"/>
    <w:rsid w:val="00035DB6"/>
    <w:rsid w:val="000361A6"/>
    <w:rsid w:val="00041535"/>
    <w:rsid w:val="00045CC8"/>
    <w:rsid w:val="00047129"/>
    <w:rsid w:val="00047E78"/>
    <w:rsid w:val="00050AB8"/>
    <w:rsid w:val="00052CD1"/>
    <w:rsid w:val="0005460C"/>
    <w:rsid w:val="00054A7B"/>
    <w:rsid w:val="00056C0F"/>
    <w:rsid w:val="00057A30"/>
    <w:rsid w:val="00064A94"/>
    <w:rsid w:val="00070CBC"/>
    <w:rsid w:val="00071A09"/>
    <w:rsid w:val="00072515"/>
    <w:rsid w:val="0007593C"/>
    <w:rsid w:val="00080302"/>
    <w:rsid w:val="00084EBC"/>
    <w:rsid w:val="00086510"/>
    <w:rsid w:val="000867EA"/>
    <w:rsid w:val="00097233"/>
    <w:rsid w:val="000979F1"/>
    <w:rsid w:val="000A0B36"/>
    <w:rsid w:val="000A135D"/>
    <w:rsid w:val="000B5C94"/>
    <w:rsid w:val="000B60F1"/>
    <w:rsid w:val="000B73BD"/>
    <w:rsid w:val="000C044C"/>
    <w:rsid w:val="000C62E0"/>
    <w:rsid w:val="000D30FA"/>
    <w:rsid w:val="000D7384"/>
    <w:rsid w:val="000D79D5"/>
    <w:rsid w:val="000D7C64"/>
    <w:rsid w:val="000E20F6"/>
    <w:rsid w:val="000E2517"/>
    <w:rsid w:val="000E27BE"/>
    <w:rsid w:val="000E302D"/>
    <w:rsid w:val="000E3FE4"/>
    <w:rsid w:val="000E682F"/>
    <w:rsid w:val="000E6CFF"/>
    <w:rsid w:val="000E6D61"/>
    <w:rsid w:val="000E7626"/>
    <w:rsid w:val="000F1E04"/>
    <w:rsid w:val="000F2110"/>
    <w:rsid w:val="000F4E22"/>
    <w:rsid w:val="000F528F"/>
    <w:rsid w:val="000F5E7F"/>
    <w:rsid w:val="000F630B"/>
    <w:rsid w:val="000F6965"/>
    <w:rsid w:val="00100787"/>
    <w:rsid w:val="00100ABB"/>
    <w:rsid w:val="0010259A"/>
    <w:rsid w:val="001033FF"/>
    <w:rsid w:val="001052F1"/>
    <w:rsid w:val="00105764"/>
    <w:rsid w:val="00107B2C"/>
    <w:rsid w:val="0011123F"/>
    <w:rsid w:val="00112C3D"/>
    <w:rsid w:val="00120FF2"/>
    <w:rsid w:val="0012235B"/>
    <w:rsid w:val="00132848"/>
    <w:rsid w:val="00140EF3"/>
    <w:rsid w:val="001428EE"/>
    <w:rsid w:val="0014514E"/>
    <w:rsid w:val="00151272"/>
    <w:rsid w:val="001519C9"/>
    <w:rsid w:val="00152A01"/>
    <w:rsid w:val="00153DC5"/>
    <w:rsid w:val="00154823"/>
    <w:rsid w:val="00157B0E"/>
    <w:rsid w:val="001600A0"/>
    <w:rsid w:val="001607B0"/>
    <w:rsid w:val="00160D24"/>
    <w:rsid w:val="0016406F"/>
    <w:rsid w:val="00164F6F"/>
    <w:rsid w:val="00166BE7"/>
    <w:rsid w:val="00172283"/>
    <w:rsid w:val="00180115"/>
    <w:rsid w:val="00181E34"/>
    <w:rsid w:val="0018203E"/>
    <w:rsid w:val="0018501D"/>
    <w:rsid w:val="0018529F"/>
    <w:rsid w:val="00185D15"/>
    <w:rsid w:val="00192EBF"/>
    <w:rsid w:val="0019356F"/>
    <w:rsid w:val="001B007D"/>
    <w:rsid w:val="001B2F10"/>
    <w:rsid w:val="001B7F80"/>
    <w:rsid w:val="001C4335"/>
    <w:rsid w:val="001D4237"/>
    <w:rsid w:val="001D4B39"/>
    <w:rsid w:val="001D7C4E"/>
    <w:rsid w:val="001E2EAC"/>
    <w:rsid w:val="001E519D"/>
    <w:rsid w:val="001E76C8"/>
    <w:rsid w:val="001F11EE"/>
    <w:rsid w:val="001F1887"/>
    <w:rsid w:val="001F1C9C"/>
    <w:rsid w:val="001F6383"/>
    <w:rsid w:val="001F66ED"/>
    <w:rsid w:val="001F7F21"/>
    <w:rsid w:val="00200035"/>
    <w:rsid w:val="0020199E"/>
    <w:rsid w:val="00203920"/>
    <w:rsid w:val="00204DEB"/>
    <w:rsid w:val="00211507"/>
    <w:rsid w:val="002133CB"/>
    <w:rsid w:val="00215816"/>
    <w:rsid w:val="0021754E"/>
    <w:rsid w:val="002179AA"/>
    <w:rsid w:val="00217B74"/>
    <w:rsid w:val="00217F38"/>
    <w:rsid w:val="00225EA7"/>
    <w:rsid w:val="002276F8"/>
    <w:rsid w:val="00233B3C"/>
    <w:rsid w:val="00236561"/>
    <w:rsid w:val="00241259"/>
    <w:rsid w:val="00241265"/>
    <w:rsid w:val="00242360"/>
    <w:rsid w:val="00243C7B"/>
    <w:rsid w:val="00246558"/>
    <w:rsid w:val="00251F3D"/>
    <w:rsid w:val="002522DD"/>
    <w:rsid w:val="00252BAF"/>
    <w:rsid w:val="00252D0D"/>
    <w:rsid w:val="00255576"/>
    <w:rsid w:val="00257A67"/>
    <w:rsid w:val="0026353A"/>
    <w:rsid w:val="00264BA8"/>
    <w:rsid w:val="00266430"/>
    <w:rsid w:val="00266D61"/>
    <w:rsid w:val="00273C67"/>
    <w:rsid w:val="002805F5"/>
    <w:rsid w:val="00282026"/>
    <w:rsid w:val="00283ABE"/>
    <w:rsid w:val="00287790"/>
    <w:rsid w:val="002900DA"/>
    <w:rsid w:val="00291B6E"/>
    <w:rsid w:val="0029492C"/>
    <w:rsid w:val="00297CFF"/>
    <w:rsid w:val="002A1D95"/>
    <w:rsid w:val="002B16D0"/>
    <w:rsid w:val="002B284D"/>
    <w:rsid w:val="002B2DC3"/>
    <w:rsid w:val="002B5477"/>
    <w:rsid w:val="002B6F6B"/>
    <w:rsid w:val="002B750A"/>
    <w:rsid w:val="002C10C1"/>
    <w:rsid w:val="002C5AAF"/>
    <w:rsid w:val="002C706E"/>
    <w:rsid w:val="002D1C62"/>
    <w:rsid w:val="002D213D"/>
    <w:rsid w:val="002D2C2B"/>
    <w:rsid w:val="002D36C1"/>
    <w:rsid w:val="002D4613"/>
    <w:rsid w:val="002E09FB"/>
    <w:rsid w:val="002E1586"/>
    <w:rsid w:val="002E2092"/>
    <w:rsid w:val="002E2F17"/>
    <w:rsid w:val="002E369F"/>
    <w:rsid w:val="002E5550"/>
    <w:rsid w:val="002E7651"/>
    <w:rsid w:val="002E7B25"/>
    <w:rsid w:val="002F25A6"/>
    <w:rsid w:val="002F3D47"/>
    <w:rsid w:val="002F4275"/>
    <w:rsid w:val="002F5E54"/>
    <w:rsid w:val="002F60AB"/>
    <w:rsid w:val="003029FE"/>
    <w:rsid w:val="00305D88"/>
    <w:rsid w:val="00307E87"/>
    <w:rsid w:val="00310962"/>
    <w:rsid w:val="0031122D"/>
    <w:rsid w:val="00316994"/>
    <w:rsid w:val="00317821"/>
    <w:rsid w:val="00321E6B"/>
    <w:rsid w:val="00323588"/>
    <w:rsid w:val="00323DFA"/>
    <w:rsid w:val="00324A1F"/>
    <w:rsid w:val="00325013"/>
    <w:rsid w:val="003274CA"/>
    <w:rsid w:val="00331CE1"/>
    <w:rsid w:val="0033211C"/>
    <w:rsid w:val="00332DD6"/>
    <w:rsid w:val="00333208"/>
    <w:rsid w:val="003332EF"/>
    <w:rsid w:val="00334DCF"/>
    <w:rsid w:val="00336C56"/>
    <w:rsid w:val="003415DC"/>
    <w:rsid w:val="00341648"/>
    <w:rsid w:val="00345A3A"/>
    <w:rsid w:val="003519D7"/>
    <w:rsid w:val="00351ED9"/>
    <w:rsid w:val="00352977"/>
    <w:rsid w:val="00352F14"/>
    <w:rsid w:val="00353438"/>
    <w:rsid w:val="0036017E"/>
    <w:rsid w:val="00360AC5"/>
    <w:rsid w:val="00360C8D"/>
    <w:rsid w:val="00361029"/>
    <w:rsid w:val="003622CF"/>
    <w:rsid w:val="00362C94"/>
    <w:rsid w:val="003631FF"/>
    <w:rsid w:val="0036342E"/>
    <w:rsid w:val="0036393C"/>
    <w:rsid w:val="003649DD"/>
    <w:rsid w:val="003654AF"/>
    <w:rsid w:val="00365C8D"/>
    <w:rsid w:val="00365E3C"/>
    <w:rsid w:val="003662A0"/>
    <w:rsid w:val="00366E17"/>
    <w:rsid w:val="003706AA"/>
    <w:rsid w:val="00371473"/>
    <w:rsid w:val="0037222B"/>
    <w:rsid w:val="00372D6F"/>
    <w:rsid w:val="00374F97"/>
    <w:rsid w:val="00375049"/>
    <w:rsid w:val="003819D7"/>
    <w:rsid w:val="003834B2"/>
    <w:rsid w:val="00383F31"/>
    <w:rsid w:val="00384F87"/>
    <w:rsid w:val="00386061"/>
    <w:rsid w:val="003864E3"/>
    <w:rsid w:val="0038685D"/>
    <w:rsid w:val="00393EF1"/>
    <w:rsid w:val="00393F5B"/>
    <w:rsid w:val="00394AC4"/>
    <w:rsid w:val="00395862"/>
    <w:rsid w:val="003A4D90"/>
    <w:rsid w:val="003A4E61"/>
    <w:rsid w:val="003B0202"/>
    <w:rsid w:val="003B2342"/>
    <w:rsid w:val="003B5F65"/>
    <w:rsid w:val="003B70D3"/>
    <w:rsid w:val="003D02FE"/>
    <w:rsid w:val="003D1BC1"/>
    <w:rsid w:val="003D4A7A"/>
    <w:rsid w:val="003D5AB7"/>
    <w:rsid w:val="003D6002"/>
    <w:rsid w:val="003D6095"/>
    <w:rsid w:val="003D6207"/>
    <w:rsid w:val="003D6C51"/>
    <w:rsid w:val="003E0306"/>
    <w:rsid w:val="003E76A9"/>
    <w:rsid w:val="003F22F3"/>
    <w:rsid w:val="003F6201"/>
    <w:rsid w:val="00403DC8"/>
    <w:rsid w:val="004046FE"/>
    <w:rsid w:val="00405296"/>
    <w:rsid w:val="00405B50"/>
    <w:rsid w:val="00406EBA"/>
    <w:rsid w:val="00410794"/>
    <w:rsid w:val="00413154"/>
    <w:rsid w:val="00415495"/>
    <w:rsid w:val="0042079B"/>
    <w:rsid w:val="004256B0"/>
    <w:rsid w:val="00425DF9"/>
    <w:rsid w:val="00433104"/>
    <w:rsid w:val="00435561"/>
    <w:rsid w:val="0044141F"/>
    <w:rsid w:val="00442354"/>
    <w:rsid w:val="00451E02"/>
    <w:rsid w:val="0045468B"/>
    <w:rsid w:val="00455908"/>
    <w:rsid w:val="00460D7B"/>
    <w:rsid w:val="00460F9D"/>
    <w:rsid w:val="00464260"/>
    <w:rsid w:val="00464F9F"/>
    <w:rsid w:val="00472215"/>
    <w:rsid w:val="00473D9D"/>
    <w:rsid w:val="00476A88"/>
    <w:rsid w:val="00482152"/>
    <w:rsid w:val="00486700"/>
    <w:rsid w:val="004867F0"/>
    <w:rsid w:val="00486C62"/>
    <w:rsid w:val="00490DE8"/>
    <w:rsid w:val="00493F28"/>
    <w:rsid w:val="00495B88"/>
    <w:rsid w:val="004A092A"/>
    <w:rsid w:val="004A5FA6"/>
    <w:rsid w:val="004B0E13"/>
    <w:rsid w:val="004B1CF3"/>
    <w:rsid w:val="004B24A3"/>
    <w:rsid w:val="004B4B9B"/>
    <w:rsid w:val="004B5B39"/>
    <w:rsid w:val="004B7350"/>
    <w:rsid w:val="004C15B9"/>
    <w:rsid w:val="004C264F"/>
    <w:rsid w:val="004C37E2"/>
    <w:rsid w:val="004C5480"/>
    <w:rsid w:val="004D05D5"/>
    <w:rsid w:val="004D392F"/>
    <w:rsid w:val="004D42BB"/>
    <w:rsid w:val="004E130B"/>
    <w:rsid w:val="004E2B9F"/>
    <w:rsid w:val="004E5DE9"/>
    <w:rsid w:val="004F0D4E"/>
    <w:rsid w:val="004F10F4"/>
    <w:rsid w:val="004F4DA8"/>
    <w:rsid w:val="004F6B90"/>
    <w:rsid w:val="004F72D8"/>
    <w:rsid w:val="005066A1"/>
    <w:rsid w:val="00517498"/>
    <w:rsid w:val="00517E2B"/>
    <w:rsid w:val="00524017"/>
    <w:rsid w:val="005248E1"/>
    <w:rsid w:val="00524C3F"/>
    <w:rsid w:val="00525EFD"/>
    <w:rsid w:val="00527F0D"/>
    <w:rsid w:val="00531E6E"/>
    <w:rsid w:val="00532FE3"/>
    <w:rsid w:val="005344EE"/>
    <w:rsid w:val="005423F4"/>
    <w:rsid w:val="00543151"/>
    <w:rsid w:val="00544249"/>
    <w:rsid w:val="0054734A"/>
    <w:rsid w:val="00551E00"/>
    <w:rsid w:val="00556EA6"/>
    <w:rsid w:val="00561EB6"/>
    <w:rsid w:val="00562AC9"/>
    <w:rsid w:val="00564601"/>
    <w:rsid w:val="005703E5"/>
    <w:rsid w:val="005706D9"/>
    <w:rsid w:val="005728AF"/>
    <w:rsid w:val="00573261"/>
    <w:rsid w:val="00574905"/>
    <w:rsid w:val="005754B9"/>
    <w:rsid w:val="00576612"/>
    <w:rsid w:val="00576753"/>
    <w:rsid w:val="0058442C"/>
    <w:rsid w:val="00587103"/>
    <w:rsid w:val="0059097A"/>
    <w:rsid w:val="00592861"/>
    <w:rsid w:val="005929CB"/>
    <w:rsid w:val="005A3170"/>
    <w:rsid w:val="005A46DB"/>
    <w:rsid w:val="005A73A5"/>
    <w:rsid w:val="005B102E"/>
    <w:rsid w:val="005B461D"/>
    <w:rsid w:val="005B4B17"/>
    <w:rsid w:val="005B6584"/>
    <w:rsid w:val="005C09A1"/>
    <w:rsid w:val="005C26E8"/>
    <w:rsid w:val="005D1C84"/>
    <w:rsid w:val="005D5924"/>
    <w:rsid w:val="005D60D5"/>
    <w:rsid w:val="005D7E54"/>
    <w:rsid w:val="005F409F"/>
    <w:rsid w:val="005F6722"/>
    <w:rsid w:val="005F7CD8"/>
    <w:rsid w:val="00601AE0"/>
    <w:rsid w:val="00602E27"/>
    <w:rsid w:val="00603F34"/>
    <w:rsid w:val="00606EA9"/>
    <w:rsid w:val="006122DC"/>
    <w:rsid w:val="00620D74"/>
    <w:rsid w:val="00631083"/>
    <w:rsid w:val="0063325E"/>
    <w:rsid w:val="00637FC2"/>
    <w:rsid w:val="0064111C"/>
    <w:rsid w:val="00662B58"/>
    <w:rsid w:val="00664942"/>
    <w:rsid w:val="00667F3C"/>
    <w:rsid w:val="00672AB3"/>
    <w:rsid w:val="00675FE2"/>
    <w:rsid w:val="0067672D"/>
    <w:rsid w:val="00677A3A"/>
    <w:rsid w:val="00681825"/>
    <w:rsid w:val="00682887"/>
    <w:rsid w:val="006854F6"/>
    <w:rsid w:val="00695958"/>
    <w:rsid w:val="00695AE4"/>
    <w:rsid w:val="00696CAC"/>
    <w:rsid w:val="00697117"/>
    <w:rsid w:val="006A1618"/>
    <w:rsid w:val="006B1847"/>
    <w:rsid w:val="006B542F"/>
    <w:rsid w:val="006C1216"/>
    <w:rsid w:val="006C1537"/>
    <w:rsid w:val="006C5158"/>
    <w:rsid w:val="006D022E"/>
    <w:rsid w:val="006D385A"/>
    <w:rsid w:val="006D4610"/>
    <w:rsid w:val="006E4959"/>
    <w:rsid w:val="006F0354"/>
    <w:rsid w:val="006F192C"/>
    <w:rsid w:val="00703637"/>
    <w:rsid w:val="00705B6A"/>
    <w:rsid w:val="00706E08"/>
    <w:rsid w:val="00706FE6"/>
    <w:rsid w:val="0071172E"/>
    <w:rsid w:val="00715D4C"/>
    <w:rsid w:val="00717B61"/>
    <w:rsid w:val="00721794"/>
    <w:rsid w:val="00721D02"/>
    <w:rsid w:val="007245EE"/>
    <w:rsid w:val="00726CEC"/>
    <w:rsid w:val="007278F2"/>
    <w:rsid w:val="00727E33"/>
    <w:rsid w:val="00732A54"/>
    <w:rsid w:val="00732C6C"/>
    <w:rsid w:val="007341CE"/>
    <w:rsid w:val="00740F7F"/>
    <w:rsid w:val="00745315"/>
    <w:rsid w:val="00745870"/>
    <w:rsid w:val="00746112"/>
    <w:rsid w:val="00746EEF"/>
    <w:rsid w:val="00751BD4"/>
    <w:rsid w:val="007542BE"/>
    <w:rsid w:val="007571ED"/>
    <w:rsid w:val="00763989"/>
    <w:rsid w:val="0077272C"/>
    <w:rsid w:val="007764FA"/>
    <w:rsid w:val="00781A87"/>
    <w:rsid w:val="0078256D"/>
    <w:rsid w:val="00782F24"/>
    <w:rsid w:val="007873F8"/>
    <w:rsid w:val="00787AFF"/>
    <w:rsid w:val="00787C76"/>
    <w:rsid w:val="00787F5E"/>
    <w:rsid w:val="00792A68"/>
    <w:rsid w:val="00797068"/>
    <w:rsid w:val="007A536B"/>
    <w:rsid w:val="007A538D"/>
    <w:rsid w:val="007A5487"/>
    <w:rsid w:val="007B1620"/>
    <w:rsid w:val="007B1CC4"/>
    <w:rsid w:val="007B48F3"/>
    <w:rsid w:val="007C415F"/>
    <w:rsid w:val="007C7EC6"/>
    <w:rsid w:val="007D33AD"/>
    <w:rsid w:val="007E1DBF"/>
    <w:rsid w:val="007F2B34"/>
    <w:rsid w:val="007F60C0"/>
    <w:rsid w:val="008021A0"/>
    <w:rsid w:val="0080394F"/>
    <w:rsid w:val="00805391"/>
    <w:rsid w:val="00806E01"/>
    <w:rsid w:val="008105AA"/>
    <w:rsid w:val="008113A2"/>
    <w:rsid w:val="008139CB"/>
    <w:rsid w:val="00813E81"/>
    <w:rsid w:val="008167CE"/>
    <w:rsid w:val="0081732F"/>
    <w:rsid w:val="008200FF"/>
    <w:rsid w:val="00822B13"/>
    <w:rsid w:val="008260FD"/>
    <w:rsid w:val="00826B72"/>
    <w:rsid w:val="00827073"/>
    <w:rsid w:val="008332F9"/>
    <w:rsid w:val="00833647"/>
    <w:rsid w:val="00834ADE"/>
    <w:rsid w:val="008369B7"/>
    <w:rsid w:val="00851FD8"/>
    <w:rsid w:val="00853E25"/>
    <w:rsid w:val="00854C08"/>
    <w:rsid w:val="0086185C"/>
    <w:rsid w:val="008622BE"/>
    <w:rsid w:val="008672BF"/>
    <w:rsid w:val="00871488"/>
    <w:rsid w:val="0087341C"/>
    <w:rsid w:val="008747F6"/>
    <w:rsid w:val="008758F7"/>
    <w:rsid w:val="00877109"/>
    <w:rsid w:val="0088052E"/>
    <w:rsid w:val="00880CBE"/>
    <w:rsid w:val="0088158F"/>
    <w:rsid w:val="00881EB7"/>
    <w:rsid w:val="00884B84"/>
    <w:rsid w:val="00886094"/>
    <w:rsid w:val="008863F5"/>
    <w:rsid w:val="008875E6"/>
    <w:rsid w:val="0089626B"/>
    <w:rsid w:val="00897F84"/>
    <w:rsid w:val="008A0E63"/>
    <w:rsid w:val="008A317C"/>
    <w:rsid w:val="008A4725"/>
    <w:rsid w:val="008A474D"/>
    <w:rsid w:val="008A4921"/>
    <w:rsid w:val="008A5F30"/>
    <w:rsid w:val="008A5F6A"/>
    <w:rsid w:val="008B2BB5"/>
    <w:rsid w:val="008B3D8E"/>
    <w:rsid w:val="008B59CF"/>
    <w:rsid w:val="008B5BE2"/>
    <w:rsid w:val="008B6DF7"/>
    <w:rsid w:val="008B7B2C"/>
    <w:rsid w:val="008C6141"/>
    <w:rsid w:val="008C6867"/>
    <w:rsid w:val="008C7A07"/>
    <w:rsid w:val="008D24C5"/>
    <w:rsid w:val="008D2630"/>
    <w:rsid w:val="008D294A"/>
    <w:rsid w:val="008D2FE7"/>
    <w:rsid w:val="008D62F7"/>
    <w:rsid w:val="008D7E94"/>
    <w:rsid w:val="008E0504"/>
    <w:rsid w:val="008E1474"/>
    <w:rsid w:val="008E2ECD"/>
    <w:rsid w:val="008E3001"/>
    <w:rsid w:val="008E4150"/>
    <w:rsid w:val="008F2E9F"/>
    <w:rsid w:val="008F3026"/>
    <w:rsid w:val="008F501D"/>
    <w:rsid w:val="008F5478"/>
    <w:rsid w:val="008F7308"/>
    <w:rsid w:val="008F733E"/>
    <w:rsid w:val="0090070E"/>
    <w:rsid w:val="0090275A"/>
    <w:rsid w:val="00907845"/>
    <w:rsid w:val="0091249A"/>
    <w:rsid w:val="00912737"/>
    <w:rsid w:val="009150B2"/>
    <w:rsid w:val="00915538"/>
    <w:rsid w:val="0091721E"/>
    <w:rsid w:val="00920888"/>
    <w:rsid w:val="009217DD"/>
    <w:rsid w:val="00922363"/>
    <w:rsid w:val="00923B02"/>
    <w:rsid w:val="00923E3C"/>
    <w:rsid w:val="00925BE1"/>
    <w:rsid w:val="009317B1"/>
    <w:rsid w:val="00936090"/>
    <w:rsid w:val="00941A49"/>
    <w:rsid w:val="00942F16"/>
    <w:rsid w:val="0094426F"/>
    <w:rsid w:val="009545A6"/>
    <w:rsid w:val="0095541B"/>
    <w:rsid w:val="00956ABE"/>
    <w:rsid w:val="00957F33"/>
    <w:rsid w:val="00960208"/>
    <w:rsid w:val="009631D3"/>
    <w:rsid w:val="00971B40"/>
    <w:rsid w:val="00971DBB"/>
    <w:rsid w:val="0097214C"/>
    <w:rsid w:val="0097413F"/>
    <w:rsid w:val="00976B93"/>
    <w:rsid w:val="00983A00"/>
    <w:rsid w:val="009865E6"/>
    <w:rsid w:val="009866A4"/>
    <w:rsid w:val="00986C1E"/>
    <w:rsid w:val="009900A2"/>
    <w:rsid w:val="0099014B"/>
    <w:rsid w:val="009908FA"/>
    <w:rsid w:val="009A1DDD"/>
    <w:rsid w:val="009A274E"/>
    <w:rsid w:val="009B1481"/>
    <w:rsid w:val="009B3767"/>
    <w:rsid w:val="009B6C22"/>
    <w:rsid w:val="009C62AC"/>
    <w:rsid w:val="009C68BE"/>
    <w:rsid w:val="009D038A"/>
    <w:rsid w:val="009D2784"/>
    <w:rsid w:val="009D2CFC"/>
    <w:rsid w:val="009D475F"/>
    <w:rsid w:val="009D7CF8"/>
    <w:rsid w:val="009E2A1C"/>
    <w:rsid w:val="009E2DE0"/>
    <w:rsid w:val="009E2FC0"/>
    <w:rsid w:val="009E3410"/>
    <w:rsid w:val="009F0FB0"/>
    <w:rsid w:val="009F1640"/>
    <w:rsid w:val="009F1BD0"/>
    <w:rsid w:val="009F4278"/>
    <w:rsid w:val="009F6B1F"/>
    <w:rsid w:val="00A00515"/>
    <w:rsid w:val="00A007A4"/>
    <w:rsid w:val="00A07B72"/>
    <w:rsid w:val="00A07C89"/>
    <w:rsid w:val="00A10E93"/>
    <w:rsid w:val="00A1286A"/>
    <w:rsid w:val="00A158E7"/>
    <w:rsid w:val="00A20BA1"/>
    <w:rsid w:val="00A21B4C"/>
    <w:rsid w:val="00A21CA5"/>
    <w:rsid w:val="00A23115"/>
    <w:rsid w:val="00A3445B"/>
    <w:rsid w:val="00A34E25"/>
    <w:rsid w:val="00A359B5"/>
    <w:rsid w:val="00A365A9"/>
    <w:rsid w:val="00A402DD"/>
    <w:rsid w:val="00A41609"/>
    <w:rsid w:val="00A416A5"/>
    <w:rsid w:val="00A46BF4"/>
    <w:rsid w:val="00A560D6"/>
    <w:rsid w:val="00A61BC6"/>
    <w:rsid w:val="00A63007"/>
    <w:rsid w:val="00A65C00"/>
    <w:rsid w:val="00A661A1"/>
    <w:rsid w:val="00A67229"/>
    <w:rsid w:val="00A70BBA"/>
    <w:rsid w:val="00A70EA6"/>
    <w:rsid w:val="00A742AC"/>
    <w:rsid w:val="00A76F35"/>
    <w:rsid w:val="00A77178"/>
    <w:rsid w:val="00A77B6F"/>
    <w:rsid w:val="00A8048E"/>
    <w:rsid w:val="00A81B0A"/>
    <w:rsid w:val="00A85E9C"/>
    <w:rsid w:val="00A87A10"/>
    <w:rsid w:val="00A95E46"/>
    <w:rsid w:val="00A962C5"/>
    <w:rsid w:val="00AA1641"/>
    <w:rsid w:val="00AA1C1E"/>
    <w:rsid w:val="00AA2C9A"/>
    <w:rsid w:val="00AA4375"/>
    <w:rsid w:val="00AA4399"/>
    <w:rsid w:val="00AB0080"/>
    <w:rsid w:val="00AC0CCA"/>
    <w:rsid w:val="00AC11D6"/>
    <w:rsid w:val="00AC3CE5"/>
    <w:rsid w:val="00AC6478"/>
    <w:rsid w:val="00AC6935"/>
    <w:rsid w:val="00AC6C3A"/>
    <w:rsid w:val="00AD0ED2"/>
    <w:rsid w:val="00AD1308"/>
    <w:rsid w:val="00AD3482"/>
    <w:rsid w:val="00AD4CEE"/>
    <w:rsid w:val="00AE3304"/>
    <w:rsid w:val="00AE43CF"/>
    <w:rsid w:val="00AE6A77"/>
    <w:rsid w:val="00AE7A18"/>
    <w:rsid w:val="00AF0A8D"/>
    <w:rsid w:val="00AF1A9A"/>
    <w:rsid w:val="00AF3E8A"/>
    <w:rsid w:val="00AF6FF5"/>
    <w:rsid w:val="00B030A2"/>
    <w:rsid w:val="00B04D5E"/>
    <w:rsid w:val="00B106FA"/>
    <w:rsid w:val="00B109D6"/>
    <w:rsid w:val="00B1214B"/>
    <w:rsid w:val="00B138FD"/>
    <w:rsid w:val="00B15D2B"/>
    <w:rsid w:val="00B17E48"/>
    <w:rsid w:val="00B22812"/>
    <w:rsid w:val="00B2406C"/>
    <w:rsid w:val="00B24A89"/>
    <w:rsid w:val="00B30462"/>
    <w:rsid w:val="00B316BB"/>
    <w:rsid w:val="00B33B99"/>
    <w:rsid w:val="00B4376B"/>
    <w:rsid w:val="00B43FA8"/>
    <w:rsid w:val="00B454C2"/>
    <w:rsid w:val="00B45F7D"/>
    <w:rsid w:val="00B51FCC"/>
    <w:rsid w:val="00B527A4"/>
    <w:rsid w:val="00B53B0D"/>
    <w:rsid w:val="00B53CDB"/>
    <w:rsid w:val="00B5463A"/>
    <w:rsid w:val="00B54FDA"/>
    <w:rsid w:val="00B55853"/>
    <w:rsid w:val="00B56F7A"/>
    <w:rsid w:val="00B63992"/>
    <w:rsid w:val="00B64D95"/>
    <w:rsid w:val="00B66B7F"/>
    <w:rsid w:val="00B7233C"/>
    <w:rsid w:val="00B74030"/>
    <w:rsid w:val="00B7493C"/>
    <w:rsid w:val="00B74F82"/>
    <w:rsid w:val="00B75DA9"/>
    <w:rsid w:val="00B765D9"/>
    <w:rsid w:val="00B801E7"/>
    <w:rsid w:val="00B8042B"/>
    <w:rsid w:val="00B81506"/>
    <w:rsid w:val="00B84C99"/>
    <w:rsid w:val="00B94C7F"/>
    <w:rsid w:val="00B973AF"/>
    <w:rsid w:val="00BA45FF"/>
    <w:rsid w:val="00BB342A"/>
    <w:rsid w:val="00BB3E7B"/>
    <w:rsid w:val="00BB4F53"/>
    <w:rsid w:val="00BB63AC"/>
    <w:rsid w:val="00BC49A1"/>
    <w:rsid w:val="00BC5D82"/>
    <w:rsid w:val="00BD1B0C"/>
    <w:rsid w:val="00BD36E0"/>
    <w:rsid w:val="00BD3F12"/>
    <w:rsid w:val="00BD4551"/>
    <w:rsid w:val="00BD6B1E"/>
    <w:rsid w:val="00BE0E1A"/>
    <w:rsid w:val="00BE1039"/>
    <w:rsid w:val="00BE167E"/>
    <w:rsid w:val="00BE3896"/>
    <w:rsid w:val="00BE4E50"/>
    <w:rsid w:val="00BE6E6E"/>
    <w:rsid w:val="00BF1F3D"/>
    <w:rsid w:val="00BF4BC8"/>
    <w:rsid w:val="00BF5E0A"/>
    <w:rsid w:val="00C03AED"/>
    <w:rsid w:val="00C077FE"/>
    <w:rsid w:val="00C106F9"/>
    <w:rsid w:val="00C13822"/>
    <w:rsid w:val="00C143AF"/>
    <w:rsid w:val="00C156E3"/>
    <w:rsid w:val="00C15DBA"/>
    <w:rsid w:val="00C15FD8"/>
    <w:rsid w:val="00C20AF6"/>
    <w:rsid w:val="00C2158A"/>
    <w:rsid w:val="00C21B55"/>
    <w:rsid w:val="00C237BE"/>
    <w:rsid w:val="00C2394B"/>
    <w:rsid w:val="00C25475"/>
    <w:rsid w:val="00C25B43"/>
    <w:rsid w:val="00C25E4F"/>
    <w:rsid w:val="00C266A3"/>
    <w:rsid w:val="00C2790D"/>
    <w:rsid w:val="00C329B5"/>
    <w:rsid w:val="00C367BD"/>
    <w:rsid w:val="00C40721"/>
    <w:rsid w:val="00C40DA8"/>
    <w:rsid w:val="00C43187"/>
    <w:rsid w:val="00C43597"/>
    <w:rsid w:val="00C500CD"/>
    <w:rsid w:val="00C51217"/>
    <w:rsid w:val="00C5679D"/>
    <w:rsid w:val="00C61A7E"/>
    <w:rsid w:val="00C653B7"/>
    <w:rsid w:val="00C701CC"/>
    <w:rsid w:val="00C714E7"/>
    <w:rsid w:val="00C718C8"/>
    <w:rsid w:val="00C7269A"/>
    <w:rsid w:val="00C74296"/>
    <w:rsid w:val="00C77106"/>
    <w:rsid w:val="00C8103B"/>
    <w:rsid w:val="00C83BFD"/>
    <w:rsid w:val="00C8417C"/>
    <w:rsid w:val="00C85DEE"/>
    <w:rsid w:val="00C87184"/>
    <w:rsid w:val="00C96FF5"/>
    <w:rsid w:val="00CA08E3"/>
    <w:rsid w:val="00CA14AD"/>
    <w:rsid w:val="00CA23D3"/>
    <w:rsid w:val="00CA7A41"/>
    <w:rsid w:val="00CB16C9"/>
    <w:rsid w:val="00CB3D6D"/>
    <w:rsid w:val="00CB4216"/>
    <w:rsid w:val="00CB7D1C"/>
    <w:rsid w:val="00CC167C"/>
    <w:rsid w:val="00CC338B"/>
    <w:rsid w:val="00CC445F"/>
    <w:rsid w:val="00CD2620"/>
    <w:rsid w:val="00CD3FF9"/>
    <w:rsid w:val="00CD524A"/>
    <w:rsid w:val="00CD62AC"/>
    <w:rsid w:val="00CD6F60"/>
    <w:rsid w:val="00CE132E"/>
    <w:rsid w:val="00CE23E2"/>
    <w:rsid w:val="00CE3716"/>
    <w:rsid w:val="00CE4EBB"/>
    <w:rsid w:val="00CE659C"/>
    <w:rsid w:val="00CF09C9"/>
    <w:rsid w:val="00CF1F27"/>
    <w:rsid w:val="00CF26C2"/>
    <w:rsid w:val="00CF37BF"/>
    <w:rsid w:val="00CF5556"/>
    <w:rsid w:val="00D02AC7"/>
    <w:rsid w:val="00D04D7A"/>
    <w:rsid w:val="00D05128"/>
    <w:rsid w:val="00D051E3"/>
    <w:rsid w:val="00D0548A"/>
    <w:rsid w:val="00D20347"/>
    <w:rsid w:val="00D2040E"/>
    <w:rsid w:val="00D21872"/>
    <w:rsid w:val="00D224BF"/>
    <w:rsid w:val="00D22C5E"/>
    <w:rsid w:val="00D2453E"/>
    <w:rsid w:val="00D26046"/>
    <w:rsid w:val="00D270E8"/>
    <w:rsid w:val="00D30524"/>
    <w:rsid w:val="00D3052A"/>
    <w:rsid w:val="00D33DFA"/>
    <w:rsid w:val="00D374B4"/>
    <w:rsid w:val="00D42089"/>
    <w:rsid w:val="00D42EB4"/>
    <w:rsid w:val="00D436C4"/>
    <w:rsid w:val="00D443E3"/>
    <w:rsid w:val="00D4535B"/>
    <w:rsid w:val="00D46DD3"/>
    <w:rsid w:val="00D50610"/>
    <w:rsid w:val="00D51BFC"/>
    <w:rsid w:val="00D54E11"/>
    <w:rsid w:val="00D61054"/>
    <w:rsid w:val="00D62161"/>
    <w:rsid w:val="00D64B06"/>
    <w:rsid w:val="00D64C64"/>
    <w:rsid w:val="00D6560A"/>
    <w:rsid w:val="00D663B3"/>
    <w:rsid w:val="00D669BF"/>
    <w:rsid w:val="00D67216"/>
    <w:rsid w:val="00D703C9"/>
    <w:rsid w:val="00D70539"/>
    <w:rsid w:val="00D7071B"/>
    <w:rsid w:val="00D7432F"/>
    <w:rsid w:val="00D747E4"/>
    <w:rsid w:val="00D75715"/>
    <w:rsid w:val="00D75AB8"/>
    <w:rsid w:val="00D76A12"/>
    <w:rsid w:val="00D80F49"/>
    <w:rsid w:val="00D854FD"/>
    <w:rsid w:val="00D95041"/>
    <w:rsid w:val="00DA6A2F"/>
    <w:rsid w:val="00DB0259"/>
    <w:rsid w:val="00DB06C5"/>
    <w:rsid w:val="00DC4E88"/>
    <w:rsid w:val="00DC641A"/>
    <w:rsid w:val="00DC7F6D"/>
    <w:rsid w:val="00DD42F7"/>
    <w:rsid w:val="00DD68DE"/>
    <w:rsid w:val="00DE2765"/>
    <w:rsid w:val="00DE535B"/>
    <w:rsid w:val="00DE7673"/>
    <w:rsid w:val="00DE7E7B"/>
    <w:rsid w:val="00DF14D8"/>
    <w:rsid w:val="00DF159A"/>
    <w:rsid w:val="00DF3A72"/>
    <w:rsid w:val="00DF5E75"/>
    <w:rsid w:val="00DF7EA9"/>
    <w:rsid w:val="00E01411"/>
    <w:rsid w:val="00E017A8"/>
    <w:rsid w:val="00E04D69"/>
    <w:rsid w:val="00E06D99"/>
    <w:rsid w:val="00E10425"/>
    <w:rsid w:val="00E108B7"/>
    <w:rsid w:val="00E13804"/>
    <w:rsid w:val="00E14CB7"/>
    <w:rsid w:val="00E20472"/>
    <w:rsid w:val="00E22942"/>
    <w:rsid w:val="00E22C0C"/>
    <w:rsid w:val="00E22D30"/>
    <w:rsid w:val="00E23A6A"/>
    <w:rsid w:val="00E27273"/>
    <w:rsid w:val="00E350B4"/>
    <w:rsid w:val="00E35BDB"/>
    <w:rsid w:val="00E37D80"/>
    <w:rsid w:val="00E40F56"/>
    <w:rsid w:val="00E43BAC"/>
    <w:rsid w:val="00E44B16"/>
    <w:rsid w:val="00E45D85"/>
    <w:rsid w:val="00E50B41"/>
    <w:rsid w:val="00E51630"/>
    <w:rsid w:val="00E558CB"/>
    <w:rsid w:val="00E559EA"/>
    <w:rsid w:val="00E56738"/>
    <w:rsid w:val="00E56D6A"/>
    <w:rsid w:val="00E56FB6"/>
    <w:rsid w:val="00E61C1A"/>
    <w:rsid w:val="00E61D7E"/>
    <w:rsid w:val="00E63179"/>
    <w:rsid w:val="00E644C0"/>
    <w:rsid w:val="00E64D08"/>
    <w:rsid w:val="00E64E80"/>
    <w:rsid w:val="00E66D93"/>
    <w:rsid w:val="00E67017"/>
    <w:rsid w:val="00E7043E"/>
    <w:rsid w:val="00E75D33"/>
    <w:rsid w:val="00E8298E"/>
    <w:rsid w:val="00E831A0"/>
    <w:rsid w:val="00E85094"/>
    <w:rsid w:val="00E860F5"/>
    <w:rsid w:val="00E87090"/>
    <w:rsid w:val="00E8763E"/>
    <w:rsid w:val="00E929F2"/>
    <w:rsid w:val="00E92AF4"/>
    <w:rsid w:val="00E92CFC"/>
    <w:rsid w:val="00E92D77"/>
    <w:rsid w:val="00E930D2"/>
    <w:rsid w:val="00E942E9"/>
    <w:rsid w:val="00E95D2D"/>
    <w:rsid w:val="00EA00EE"/>
    <w:rsid w:val="00EA01EC"/>
    <w:rsid w:val="00EA0AAB"/>
    <w:rsid w:val="00EA3C1F"/>
    <w:rsid w:val="00EA5BFB"/>
    <w:rsid w:val="00EB38CB"/>
    <w:rsid w:val="00EB391C"/>
    <w:rsid w:val="00EC4E08"/>
    <w:rsid w:val="00EC6550"/>
    <w:rsid w:val="00EC7C83"/>
    <w:rsid w:val="00EC7C8B"/>
    <w:rsid w:val="00ED038B"/>
    <w:rsid w:val="00ED1DD3"/>
    <w:rsid w:val="00ED35C7"/>
    <w:rsid w:val="00ED38C2"/>
    <w:rsid w:val="00ED3D63"/>
    <w:rsid w:val="00ED43E0"/>
    <w:rsid w:val="00ED579E"/>
    <w:rsid w:val="00EE19FA"/>
    <w:rsid w:val="00EE3B53"/>
    <w:rsid w:val="00EE4030"/>
    <w:rsid w:val="00EF1338"/>
    <w:rsid w:val="00EF1B09"/>
    <w:rsid w:val="00EF62DF"/>
    <w:rsid w:val="00F00982"/>
    <w:rsid w:val="00F1248A"/>
    <w:rsid w:val="00F1391E"/>
    <w:rsid w:val="00F13DAE"/>
    <w:rsid w:val="00F15795"/>
    <w:rsid w:val="00F171E2"/>
    <w:rsid w:val="00F17E74"/>
    <w:rsid w:val="00F200A9"/>
    <w:rsid w:val="00F207AC"/>
    <w:rsid w:val="00F31061"/>
    <w:rsid w:val="00F31522"/>
    <w:rsid w:val="00F324F1"/>
    <w:rsid w:val="00F331D1"/>
    <w:rsid w:val="00F42EEA"/>
    <w:rsid w:val="00F4418E"/>
    <w:rsid w:val="00F45AE1"/>
    <w:rsid w:val="00F511CA"/>
    <w:rsid w:val="00F52950"/>
    <w:rsid w:val="00F54799"/>
    <w:rsid w:val="00F55097"/>
    <w:rsid w:val="00F56BFA"/>
    <w:rsid w:val="00F60442"/>
    <w:rsid w:val="00F624D2"/>
    <w:rsid w:val="00F64749"/>
    <w:rsid w:val="00F65462"/>
    <w:rsid w:val="00F66BC9"/>
    <w:rsid w:val="00F6790A"/>
    <w:rsid w:val="00F7026A"/>
    <w:rsid w:val="00F710C8"/>
    <w:rsid w:val="00F7395F"/>
    <w:rsid w:val="00F75DA5"/>
    <w:rsid w:val="00F808B8"/>
    <w:rsid w:val="00F8161F"/>
    <w:rsid w:val="00F82B4E"/>
    <w:rsid w:val="00F836F7"/>
    <w:rsid w:val="00F85B53"/>
    <w:rsid w:val="00F90EA6"/>
    <w:rsid w:val="00F91216"/>
    <w:rsid w:val="00F92E2C"/>
    <w:rsid w:val="00F945F3"/>
    <w:rsid w:val="00F96998"/>
    <w:rsid w:val="00FB2612"/>
    <w:rsid w:val="00FB2EA6"/>
    <w:rsid w:val="00FB31AF"/>
    <w:rsid w:val="00FB3F0E"/>
    <w:rsid w:val="00FB5002"/>
    <w:rsid w:val="00FC24B9"/>
    <w:rsid w:val="00FC33F2"/>
    <w:rsid w:val="00FC4AA8"/>
    <w:rsid w:val="00FC6A95"/>
    <w:rsid w:val="00FC6F4B"/>
    <w:rsid w:val="00FC74A7"/>
    <w:rsid w:val="00FD0D11"/>
    <w:rsid w:val="00FD305A"/>
    <w:rsid w:val="00FD42A4"/>
    <w:rsid w:val="00FD5E9D"/>
    <w:rsid w:val="00FD6803"/>
    <w:rsid w:val="00FD7AF7"/>
    <w:rsid w:val="00FD7FF8"/>
    <w:rsid w:val="00FE15E0"/>
    <w:rsid w:val="00FE4876"/>
    <w:rsid w:val="00FE67AA"/>
    <w:rsid w:val="00FE7DBE"/>
    <w:rsid w:val="00FF0C9E"/>
    <w:rsid w:val="00FF661D"/>
    <w:rsid w:val="00FF7D96"/>
    <w:rsid w:val="0A25A8AA"/>
    <w:rsid w:val="0A5A8353"/>
    <w:rsid w:val="0ACC6F49"/>
    <w:rsid w:val="0BE8FFDB"/>
    <w:rsid w:val="130A2A1E"/>
    <w:rsid w:val="16940845"/>
    <w:rsid w:val="174E1FB9"/>
    <w:rsid w:val="1A0377A5"/>
    <w:rsid w:val="1A87EC27"/>
    <w:rsid w:val="1A938880"/>
    <w:rsid w:val="1BDC3D2D"/>
    <w:rsid w:val="1BFE035E"/>
    <w:rsid w:val="1D1CD699"/>
    <w:rsid w:val="1EDA56FE"/>
    <w:rsid w:val="1F12954B"/>
    <w:rsid w:val="2162850D"/>
    <w:rsid w:val="243D3F9D"/>
    <w:rsid w:val="2660BEE2"/>
    <w:rsid w:val="281A1430"/>
    <w:rsid w:val="2B7BADCF"/>
    <w:rsid w:val="2D24074B"/>
    <w:rsid w:val="30B552ED"/>
    <w:rsid w:val="3377F6EF"/>
    <w:rsid w:val="368FB8EB"/>
    <w:rsid w:val="373883E1"/>
    <w:rsid w:val="391AB1E3"/>
    <w:rsid w:val="3BDA3118"/>
    <w:rsid w:val="3EC82944"/>
    <w:rsid w:val="3EFFF994"/>
    <w:rsid w:val="41FFFBF9"/>
    <w:rsid w:val="429B0C96"/>
    <w:rsid w:val="44284123"/>
    <w:rsid w:val="460EF9E1"/>
    <w:rsid w:val="46F387B2"/>
    <w:rsid w:val="4F0FC74C"/>
    <w:rsid w:val="4FB50D50"/>
    <w:rsid w:val="55DC357A"/>
    <w:rsid w:val="576D385F"/>
    <w:rsid w:val="59794094"/>
    <w:rsid w:val="59D993EF"/>
    <w:rsid w:val="5BBA6FC9"/>
    <w:rsid w:val="5CCCCF0F"/>
    <w:rsid w:val="63009C21"/>
    <w:rsid w:val="6753A3FB"/>
    <w:rsid w:val="6A31758C"/>
    <w:rsid w:val="6BB7BB5E"/>
    <w:rsid w:val="6BF38ECB"/>
    <w:rsid w:val="7385B379"/>
    <w:rsid w:val="757D3060"/>
    <w:rsid w:val="791FD84D"/>
    <w:rsid w:val="7C76A463"/>
    <w:rsid w:val="7CE6807A"/>
    <w:rsid w:val="7CEDD945"/>
    <w:rsid w:val="7FB768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CF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semiHidden/>
    <w:rsid w:val="00805391"/>
    <w:rPr>
      <w:rFonts w:cs="Times New Roman"/>
      <w:color w:val="auto"/>
      <w:sz w:val="20"/>
    </w:rPr>
  </w:style>
  <w:style w:type="character" w:styleId="FootnoteReference">
    <w:name w:val="footnote reference"/>
    <w:rsid w:val="00805391"/>
    <w:rPr>
      <w:vertAlign w:val="superscript"/>
    </w:rPr>
  </w:style>
  <w:style w:type="paragraph" w:styleId="BodyText2">
    <w:name w:val="Body Text 2"/>
    <w:basedOn w:val="Normal"/>
    <w:rsid w:val="006E4959"/>
    <w:pPr>
      <w:spacing w:after="120" w:line="480" w:lineRule="auto"/>
    </w:pPr>
  </w:style>
  <w:style w:type="paragraph" w:styleId="BalloonText">
    <w:name w:val="Balloon Text"/>
    <w:basedOn w:val="Normal"/>
    <w:semiHidden/>
    <w:rsid w:val="00B75DA9"/>
    <w:rPr>
      <w:rFonts w:ascii="Tahoma" w:hAnsi="Tahoma" w:cs="Tahoma"/>
      <w:sz w:val="16"/>
      <w:szCs w:val="16"/>
    </w:rPr>
  </w:style>
  <w:style w:type="paragraph" w:customStyle="1" w:styleId="normallinespacingdouble">
    <w:name w:val="normallinespacingdouble"/>
    <w:basedOn w:val="Normal"/>
    <w:rsid w:val="00602E27"/>
    <w:pPr>
      <w:snapToGrid w:val="0"/>
      <w:spacing w:line="480" w:lineRule="auto"/>
    </w:pPr>
    <w:rPr>
      <w:rFonts w:cs="Times New Roman"/>
      <w:color w:val="auto"/>
      <w:szCs w:val="24"/>
    </w:rPr>
  </w:style>
  <w:style w:type="character" w:styleId="CommentReference">
    <w:name w:val="annotation reference"/>
    <w:semiHidden/>
    <w:rsid w:val="0036342E"/>
    <w:rPr>
      <w:sz w:val="16"/>
      <w:szCs w:val="16"/>
    </w:rPr>
  </w:style>
  <w:style w:type="paragraph" w:styleId="CommentText">
    <w:name w:val="annotation text"/>
    <w:basedOn w:val="Normal"/>
    <w:link w:val="CommentTextChar"/>
    <w:rsid w:val="0036342E"/>
    <w:rPr>
      <w:sz w:val="20"/>
    </w:rPr>
  </w:style>
  <w:style w:type="paragraph" w:styleId="CommentSubject">
    <w:name w:val="annotation subject"/>
    <w:basedOn w:val="CommentText"/>
    <w:next w:val="CommentText"/>
    <w:semiHidden/>
    <w:rsid w:val="0036342E"/>
    <w:rPr>
      <w:b/>
      <w:bCs/>
    </w:rPr>
  </w:style>
  <w:style w:type="character" w:styleId="Hyperlink">
    <w:name w:val="Hyperlink"/>
    <w:uiPriority w:val="99"/>
    <w:unhideWhenUsed/>
    <w:rsid w:val="008E1474"/>
    <w:rPr>
      <w:rFonts w:ascii="Times New Roman" w:hAnsi="Times New Roman" w:cs="Times New Roman" w:hint="default"/>
      <w:color w:val="0000FF"/>
      <w:u w:val="single"/>
    </w:rPr>
  </w:style>
  <w:style w:type="character" w:customStyle="1" w:styleId="CommentTextChar">
    <w:name w:val="Comment Text Char"/>
    <w:link w:val="CommentText"/>
    <w:rsid w:val="008E1474"/>
    <w:rPr>
      <w:rFonts w:cs="Arial"/>
      <w:color w:val="000000"/>
    </w:rPr>
  </w:style>
  <w:style w:type="paragraph" w:styleId="Revision">
    <w:name w:val="Revision"/>
    <w:hidden/>
    <w:uiPriority w:val="99"/>
    <w:semiHidden/>
    <w:rsid w:val="00A63007"/>
    <w:rPr>
      <w:rFonts w:cs="Arial"/>
      <w:color w:val="000000"/>
      <w:sz w:val="24"/>
    </w:rPr>
  </w:style>
  <w:style w:type="paragraph" w:styleId="HTMLPreformatted">
    <w:name w:val="HTML Preformatted"/>
    <w:basedOn w:val="Normal"/>
    <w:link w:val="HTMLPreformattedChar"/>
    <w:rsid w:val="00157B0E"/>
    <w:rPr>
      <w:rFonts w:ascii="Courier New" w:hAnsi="Courier New" w:cs="Courier New"/>
      <w:sz w:val="20"/>
    </w:rPr>
  </w:style>
  <w:style w:type="character" w:customStyle="1" w:styleId="HTMLPreformattedChar">
    <w:name w:val="HTML Preformatted Char"/>
    <w:link w:val="HTMLPreformatted"/>
    <w:rsid w:val="00157B0E"/>
    <w:rPr>
      <w:rFonts w:ascii="Courier New" w:hAnsi="Courier New" w:cs="Courier New"/>
      <w:color w:val="000000"/>
    </w:rPr>
  </w:style>
  <w:style w:type="character" w:customStyle="1" w:styleId="FootnoteTextChar">
    <w:name w:val="Footnote Text Char"/>
    <w:basedOn w:val="DefaultParagraphFont"/>
    <w:link w:val="FootnoteText"/>
    <w:semiHidden/>
    <w:rsid w:val="005D5924"/>
  </w:style>
  <w:style w:type="character" w:styleId="FollowedHyperlink">
    <w:name w:val="FollowedHyperlink"/>
    <w:basedOn w:val="DefaultParagraphFont"/>
    <w:semiHidden/>
    <w:unhideWhenUsed/>
    <w:rsid w:val="0097413F"/>
    <w:rPr>
      <w:color w:val="800080" w:themeColor="followedHyperlink"/>
      <w:u w:val="single"/>
    </w:rPr>
  </w:style>
  <w:style w:type="character" w:styleId="Mention">
    <w:name w:val="Mention"/>
    <w:basedOn w:val="DefaultParagraphFont"/>
    <w:uiPriority w:val="99"/>
    <w:unhideWhenUsed/>
    <w:rsid w:val="00D42089"/>
    <w:rPr>
      <w:color w:val="2B579A"/>
      <w:shd w:val="clear" w:color="auto" w:fill="E1DFDD"/>
    </w:rPr>
  </w:style>
  <w:style w:type="character" w:styleId="UnresolvedMention">
    <w:name w:val="Unresolved Mention"/>
    <w:basedOn w:val="DefaultParagraphFont"/>
    <w:uiPriority w:val="99"/>
    <w:semiHidden/>
    <w:unhideWhenUsed/>
    <w:rsid w:val="003029FE"/>
    <w:rPr>
      <w:color w:val="605E5C"/>
      <w:shd w:val="clear" w:color="auto" w:fill="E1DFDD"/>
    </w:rPr>
  </w:style>
  <w:style w:type="table" w:styleId="TableGrid">
    <w:name w:val="Table Grid"/>
    <w:basedOn w:val="TableNormal"/>
    <w:rsid w:val="00334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sa.gov/contact-center/form/armed-security-officer-nomination" TargetMode="External" /><Relationship Id="rId7" Type="http://schemas.openxmlformats.org/officeDocument/2006/relationships/hyperlink" Target="https://asop.tsa.dhs.gov"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C9B57-987A-4C4E-91BD-E6DC031C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2025-04-23T13:36:00Z</dcterms:created>
  <dcterms:modified xsi:type="dcterms:W3CDTF">2025-04-23T13:36:00Z</dcterms:modified>
</cp:coreProperties>
</file>