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3E4D" w14:paraId="5A17EC14" w14:textId="4DAED915">
      <w:pPr>
        <w:rPr>
          <w:b/>
          <w:bCs/>
        </w:rPr>
      </w:pPr>
      <w:r w:rsidRPr="00457081">
        <w:rPr>
          <w:b/>
          <w:bCs/>
        </w:rPr>
        <w:t>16 USC 824(d)</w:t>
      </w:r>
    </w:p>
    <w:p w:rsidR="00457081" w:rsidRPr="00457081" w:rsidP="00457081" w14:paraId="56341533" w14:textId="77777777">
      <w:pPr>
        <w:spacing w:before="150" w:after="45" w:line="240" w:lineRule="auto"/>
        <w:ind w:hanging="480"/>
        <w:outlineLvl w:val="2"/>
        <w:rPr>
          <w:rFonts w:ascii="Arial" w:eastAsia="Times New Roman" w:hAnsi="Arial" w:cs="Arial"/>
          <w:b/>
          <w:bCs/>
          <w:color w:val="32434F"/>
          <w:kern w:val="0"/>
          <w:sz w:val="27"/>
          <w:szCs w:val="27"/>
          <w14:ligatures w14:val="none"/>
        </w:rPr>
      </w:pPr>
      <w:r w:rsidRPr="00457081">
        <w:rPr>
          <w:rFonts w:ascii="Arial" w:eastAsia="Times New Roman" w:hAnsi="Arial" w:cs="Arial"/>
          <w:b/>
          <w:bCs/>
          <w:color w:val="32434F"/>
          <w:kern w:val="0"/>
          <w:sz w:val="27"/>
          <w:szCs w:val="27"/>
          <w14:ligatures w14:val="none"/>
        </w:rPr>
        <w:t>§824d. Rates and charges; schedules; suspension of new rates; automatic adjustment clauses</w:t>
      </w:r>
    </w:p>
    <w:p w:rsidR="00457081" w:rsidRPr="00457081" w:rsidP="00457081" w14:paraId="271E18B3" w14:textId="77777777">
      <w:pPr>
        <w:spacing w:before="105" w:after="45" w:line="240" w:lineRule="auto"/>
        <w:ind w:hanging="240"/>
        <w:outlineLvl w:val="3"/>
        <w:rPr>
          <w:rFonts w:ascii="Arial" w:eastAsia="Times New Roman" w:hAnsi="Arial" w:cs="Arial"/>
          <w:b/>
          <w:bCs/>
          <w:color w:val="000000"/>
          <w:kern w:val="0"/>
          <w14:ligatures w14:val="none"/>
        </w:rPr>
      </w:pPr>
      <w:bookmarkStart w:id="0" w:name="substructure-location_a"/>
      <w:bookmarkEnd w:id="0"/>
      <w:r w:rsidRPr="00457081">
        <w:rPr>
          <w:rFonts w:ascii="Arial" w:eastAsia="Times New Roman" w:hAnsi="Arial" w:cs="Arial"/>
          <w:b/>
          <w:bCs/>
          <w:color w:val="000000"/>
          <w:kern w:val="0"/>
          <w14:ligatures w14:val="none"/>
        </w:rPr>
        <w:t>(a) Just and reasonable rates</w:t>
      </w:r>
    </w:p>
    <w:p w:rsidR="00457081" w:rsidRPr="00457081" w:rsidP="00457081" w14:paraId="48A65654"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All rates and charges made, demanded, or received by any public utility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w:t>
      </w:r>
    </w:p>
    <w:p w:rsidR="00457081" w:rsidRPr="00457081" w:rsidP="00457081" w14:paraId="304AC369" w14:textId="77777777">
      <w:pPr>
        <w:spacing w:before="105" w:after="45" w:line="240" w:lineRule="auto"/>
        <w:ind w:hanging="240"/>
        <w:outlineLvl w:val="3"/>
        <w:rPr>
          <w:rFonts w:ascii="Arial" w:eastAsia="Times New Roman" w:hAnsi="Arial" w:cs="Arial"/>
          <w:b/>
          <w:bCs/>
          <w:color w:val="000000"/>
          <w:kern w:val="0"/>
          <w14:ligatures w14:val="none"/>
        </w:rPr>
      </w:pPr>
      <w:bookmarkStart w:id="1" w:name="substructure-location_b"/>
      <w:bookmarkEnd w:id="1"/>
      <w:r w:rsidRPr="00457081">
        <w:rPr>
          <w:rFonts w:ascii="Arial" w:eastAsia="Times New Roman" w:hAnsi="Arial" w:cs="Arial"/>
          <w:b/>
          <w:bCs/>
          <w:color w:val="000000"/>
          <w:kern w:val="0"/>
          <w14:ligatures w14:val="none"/>
        </w:rPr>
        <w:t>(b) Preference or advantage unlawful</w:t>
      </w:r>
    </w:p>
    <w:p w:rsidR="00457081" w:rsidRPr="00457081" w:rsidP="00457081" w14:paraId="3F376664"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No public utility 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w:t>
      </w:r>
    </w:p>
    <w:p w:rsidR="00457081" w:rsidRPr="00457081" w:rsidP="00457081" w14:paraId="4B5FDC99" w14:textId="77777777">
      <w:pPr>
        <w:spacing w:before="105" w:after="45" w:line="240" w:lineRule="auto"/>
        <w:ind w:hanging="240"/>
        <w:outlineLvl w:val="3"/>
        <w:rPr>
          <w:rFonts w:ascii="Arial" w:eastAsia="Times New Roman" w:hAnsi="Arial" w:cs="Arial"/>
          <w:b/>
          <w:bCs/>
          <w:color w:val="000000"/>
          <w:kern w:val="0"/>
          <w14:ligatures w14:val="none"/>
        </w:rPr>
      </w:pPr>
      <w:bookmarkStart w:id="2" w:name="substructure-location_c"/>
      <w:bookmarkEnd w:id="2"/>
      <w:r w:rsidRPr="00457081">
        <w:rPr>
          <w:rFonts w:ascii="Arial" w:eastAsia="Times New Roman" w:hAnsi="Arial" w:cs="Arial"/>
          <w:b/>
          <w:bCs/>
          <w:color w:val="000000"/>
          <w:kern w:val="0"/>
          <w14:ligatures w14:val="none"/>
        </w:rPr>
        <w:t>(c) Schedules</w:t>
      </w:r>
    </w:p>
    <w:p w:rsidR="00457081" w:rsidRPr="00457081" w:rsidP="00457081" w14:paraId="379EC45B"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Under such rules and regulations as the Commission may prescribe, every public utility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w:t>
      </w:r>
    </w:p>
    <w:p w:rsidR="00457081" w:rsidRPr="00457081" w:rsidP="00457081" w14:paraId="60DFAAAD" w14:textId="77777777">
      <w:pPr>
        <w:spacing w:before="105" w:after="45" w:line="240" w:lineRule="auto"/>
        <w:ind w:hanging="240"/>
        <w:outlineLvl w:val="3"/>
        <w:rPr>
          <w:rFonts w:ascii="Arial" w:eastAsia="Times New Roman" w:hAnsi="Arial" w:cs="Arial"/>
          <w:b/>
          <w:bCs/>
          <w:color w:val="000000"/>
          <w:kern w:val="0"/>
          <w14:ligatures w14:val="none"/>
        </w:rPr>
      </w:pPr>
      <w:bookmarkStart w:id="3" w:name="substructure-location_d"/>
      <w:bookmarkEnd w:id="3"/>
      <w:r w:rsidRPr="00457081">
        <w:rPr>
          <w:rFonts w:ascii="Arial" w:eastAsia="Times New Roman" w:hAnsi="Arial" w:cs="Arial"/>
          <w:b/>
          <w:bCs/>
          <w:color w:val="000000"/>
          <w:kern w:val="0"/>
          <w14:ligatures w14:val="none"/>
        </w:rPr>
        <w:t>(d) Notice required for rate changes</w:t>
      </w:r>
    </w:p>
    <w:p w:rsidR="00457081" w:rsidRPr="00457081" w:rsidP="00457081" w14:paraId="7FA3A3F5"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 xml:space="preserve">Unless the Commission otherwise orders, no change shall be made by any public utility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w:t>
      </w:r>
      <w:r w:rsidRPr="00457081">
        <w:rPr>
          <w:rFonts w:ascii="Arial" w:eastAsia="Times New Roman" w:hAnsi="Arial" w:cs="Arial"/>
          <w:color w:val="000000"/>
          <w:kern w:val="0"/>
          <w14:ligatures w14:val="none"/>
        </w:rPr>
        <w:t>manner in which</w:t>
      </w:r>
      <w:r w:rsidRPr="00457081">
        <w:rPr>
          <w:rFonts w:ascii="Arial" w:eastAsia="Times New Roman" w:hAnsi="Arial" w:cs="Arial"/>
          <w:color w:val="000000"/>
          <w:kern w:val="0"/>
          <w14:ligatures w14:val="none"/>
        </w:rPr>
        <w:t xml:space="preserve"> they shall be filed and published.</w:t>
      </w:r>
    </w:p>
    <w:p w:rsidR="00457081" w:rsidRPr="00457081" w:rsidP="00457081" w14:paraId="43D5EA89" w14:textId="77777777">
      <w:pPr>
        <w:spacing w:before="105" w:after="45" w:line="240" w:lineRule="auto"/>
        <w:ind w:hanging="240"/>
        <w:outlineLvl w:val="3"/>
        <w:rPr>
          <w:rFonts w:ascii="Arial" w:eastAsia="Times New Roman" w:hAnsi="Arial" w:cs="Arial"/>
          <w:b/>
          <w:bCs/>
          <w:color w:val="000000"/>
          <w:kern w:val="0"/>
          <w14:ligatures w14:val="none"/>
        </w:rPr>
      </w:pPr>
      <w:bookmarkStart w:id="4" w:name="substructure-location_e"/>
      <w:bookmarkEnd w:id="4"/>
      <w:r w:rsidRPr="00457081">
        <w:rPr>
          <w:rFonts w:ascii="Arial" w:eastAsia="Times New Roman" w:hAnsi="Arial" w:cs="Arial"/>
          <w:b/>
          <w:bCs/>
          <w:color w:val="000000"/>
          <w:kern w:val="0"/>
          <w14:ligatures w14:val="none"/>
        </w:rPr>
        <w:t>(e) Suspension of new rates; hearings; five-month period</w:t>
      </w:r>
    </w:p>
    <w:p w:rsidR="00457081" w:rsidRPr="00457081" w:rsidP="00457081" w14:paraId="00935F6B"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 xml:space="preserve">Whenever any such new schedule is filed the Commission shall have authority, either upon complaint or upon its own initiative without complaint, at once, and, if it so orders, without answer or formal pleading by the public utility, but upon reasonable notice, to enter upon a hearing concerning the lawfulness of such rate, charge, classification, or service; and, pending such hearing and the decision thereon, the Commission, upon filing with such schedules and delivering to the public utility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such five months, the proposed change of rate, charge, classification, or service shall go into effect at </w:t>
      </w:r>
      <w:r w:rsidRPr="00457081">
        <w:rPr>
          <w:rFonts w:ascii="Arial" w:eastAsia="Times New Roman" w:hAnsi="Arial" w:cs="Arial"/>
          <w:color w:val="000000"/>
          <w:kern w:val="0"/>
          <w14:ligatures w14:val="none"/>
        </w:rPr>
        <w:t>the end of such period, but in case of a proposed increased rate or charge, the Commission may by order require the interested public utility or public utilities to keep accurate account in detail of all amounts received by reason of such increase, specifying by whom and in whose behalf such amounts are paid, and upon completion of the hearing and decision may by further order require such public utility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public utility, and the Commission shall give to the hearing and decision of such questions preference over other questions pending before it and decide the same as speedily as possible.</w:t>
      </w:r>
    </w:p>
    <w:p w:rsidR="00457081" w:rsidRPr="00457081" w:rsidP="00457081" w14:paraId="30C03096" w14:textId="77777777">
      <w:pPr>
        <w:spacing w:before="105" w:after="45" w:line="240" w:lineRule="auto"/>
        <w:ind w:hanging="240"/>
        <w:outlineLvl w:val="3"/>
        <w:rPr>
          <w:rFonts w:ascii="Arial" w:eastAsia="Times New Roman" w:hAnsi="Arial" w:cs="Arial"/>
          <w:b/>
          <w:bCs/>
          <w:color w:val="000000"/>
          <w:kern w:val="0"/>
          <w14:ligatures w14:val="none"/>
        </w:rPr>
      </w:pPr>
      <w:bookmarkStart w:id="5" w:name="substructure-location_f"/>
      <w:bookmarkEnd w:id="5"/>
      <w:r w:rsidRPr="00457081">
        <w:rPr>
          <w:rFonts w:ascii="Arial" w:eastAsia="Times New Roman" w:hAnsi="Arial" w:cs="Arial"/>
          <w:b/>
          <w:bCs/>
          <w:color w:val="000000"/>
          <w:kern w:val="0"/>
          <w14:ligatures w14:val="none"/>
        </w:rPr>
        <w:t>(f) Review of automatic adjustment clauses and public utility practices; action by Commission; "automatic adjustment clause" defined</w:t>
      </w:r>
    </w:p>
    <w:p w:rsidR="00457081" w:rsidRPr="00457081" w:rsidP="00457081" w14:paraId="5814C47B" w14:textId="77777777">
      <w:pPr>
        <w:spacing w:after="0" w:line="240" w:lineRule="auto"/>
        <w:ind w:firstLine="240"/>
        <w:rPr>
          <w:rFonts w:ascii="Arial" w:eastAsia="Times New Roman" w:hAnsi="Arial" w:cs="Arial"/>
          <w:color w:val="000000"/>
          <w:kern w:val="0"/>
          <w14:ligatures w14:val="none"/>
        </w:rPr>
      </w:pPr>
      <w:bookmarkStart w:id="6" w:name="substructure-location_f_1"/>
      <w:bookmarkEnd w:id="6"/>
      <w:r w:rsidRPr="00457081">
        <w:rPr>
          <w:rFonts w:ascii="Arial" w:eastAsia="Times New Roman" w:hAnsi="Arial" w:cs="Arial"/>
          <w:color w:val="000000"/>
          <w:kern w:val="0"/>
          <w14:ligatures w14:val="none"/>
        </w:rPr>
        <w:t>(1) Not later than 2 years after November 9, 1978, and not less often than every 4 years thereafter, the Commission shall make a thorough review of automatic adjustment clauses in public utility rate schedules to examine-</w:t>
      </w:r>
    </w:p>
    <w:p w:rsidR="00457081" w:rsidRPr="00457081" w:rsidP="00457081" w14:paraId="2FC28DCB" w14:textId="77777777">
      <w:pPr>
        <w:spacing w:after="0" w:line="240" w:lineRule="auto"/>
        <w:ind w:left="240" w:firstLine="240"/>
        <w:rPr>
          <w:rFonts w:ascii="Arial" w:eastAsia="Times New Roman" w:hAnsi="Arial" w:cs="Arial"/>
          <w:color w:val="000000"/>
          <w:kern w:val="0"/>
          <w14:ligatures w14:val="none"/>
        </w:rPr>
      </w:pPr>
      <w:bookmarkStart w:id="7" w:name="substructure-location_f_1_A"/>
      <w:bookmarkEnd w:id="7"/>
      <w:r w:rsidRPr="00457081">
        <w:rPr>
          <w:rFonts w:ascii="Arial" w:eastAsia="Times New Roman" w:hAnsi="Arial" w:cs="Arial"/>
          <w:color w:val="000000"/>
          <w:kern w:val="0"/>
          <w14:ligatures w14:val="none"/>
        </w:rPr>
        <w:t>(A) whether or not each such clause effectively provides incentives for efficient use of resources (including economical purchase and use of fuel and electric energy), and</w:t>
      </w:r>
    </w:p>
    <w:p w:rsidR="00457081" w:rsidRPr="00457081" w:rsidP="00457081" w14:paraId="55C68481" w14:textId="77777777">
      <w:pPr>
        <w:spacing w:after="0" w:line="240" w:lineRule="auto"/>
        <w:ind w:left="240" w:firstLine="240"/>
        <w:rPr>
          <w:rFonts w:ascii="Arial" w:eastAsia="Times New Roman" w:hAnsi="Arial" w:cs="Arial"/>
          <w:color w:val="000000"/>
          <w:kern w:val="0"/>
          <w14:ligatures w14:val="none"/>
        </w:rPr>
      </w:pPr>
      <w:bookmarkStart w:id="8" w:name="substructure-location_f_1_B"/>
      <w:bookmarkEnd w:id="8"/>
      <w:r w:rsidRPr="00457081">
        <w:rPr>
          <w:rFonts w:ascii="Arial" w:eastAsia="Times New Roman" w:hAnsi="Arial" w:cs="Arial"/>
          <w:color w:val="000000"/>
          <w:kern w:val="0"/>
          <w14:ligatures w14:val="none"/>
        </w:rPr>
        <w:t>(B) whether any such clause reflects any costs other than costs which are-</w:t>
      </w:r>
    </w:p>
    <w:p w:rsidR="00457081" w:rsidRPr="00457081" w:rsidP="00457081" w14:paraId="3BD627F3" w14:textId="77777777">
      <w:pPr>
        <w:spacing w:after="0" w:line="240" w:lineRule="auto"/>
        <w:ind w:left="480" w:firstLine="240"/>
        <w:rPr>
          <w:rFonts w:ascii="Arial" w:eastAsia="Times New Roman" w:hAnsi="Arial" w:cs="Arial"/>
          <w:color w:val="000000"/>
          <w:kern w:val="0"/>
          <w14:ligatures w14:val="none"/>
        </w:rPr>
      </w:pPr>
      <w:bookmarkStart w:id="9" w:name="substructure-location_f_1_B_i"/>
      <w:bookmarkEnd w:id="9"/>
      <w:r w:rsidRPr="00457081">
        <w:rPr>
          <w:rFonts w:ascii="Arial" w:eastAsia="Times New Roman" w:hAnsi="Arial" w:cs="Arial"/>
          <w:color w:val="000000"/>
          <w:kern w:val="0"/>
          <w14:ligatures w14:val="none"/>
        </w:rPr>
        <w:t>(</w:t>
      </w:r>
      <w:r w:rsidRPr="00457081">
        <w:rPr>
          <w:rFonts w:ascii="Arial" w:eastAsia="Times New Roman" w:hAnsi="Arial" w:cs="Arial"/>
          <w:color w:val="000000"/>
          <w:kern w:val="0"/>
          <w14:ligatures w14:val="none"/>
        </w:rPr>
        <w:t>i</w:t>
      </w:r>
      <w:r w:rsidRPr="00457081">
        <w:rPr>
          <w:rFonts w:ascii="Arial" w:eastAsia="Times New Roman" w:hAnsi="Arial" w:cs="Arial"/>
          <w:color w:val="000000"/>
          <w:kern w:val="0"/>
          <w14:ligatures w14:val="none"/>
        </w:rPr>
        <w:t>) subject to periodic fluctuations and</w:t>
      </w:r>
    </w:p>
    <w:p w:rsidR="00457081" w:rsidRPr="00457081" w:rsidP="00457081" w14:paraId="21C75C03" w14:textId="77777777">
      <w:pPr>
        <w:spacing w:after="0" w:line="240" w:lineRule="auto"/>
        <w:ind w:left="480" w:firstLine="240"/>
        <w:rPr>
          <w:rFonts w:ascii="Arial" w:eastAsia="Times New Roman" w:hAnsi="Arial" w:cs="Arial"/>
          <w:color w:val="000000"/>
          <w:kern w:val="0"/>
          <w14:ligatures w14:val="none"/>
        </w:rPr>
      </w:pPr>
      <w:bookmarkStart w:id="10" w:name="substructure-location_f_1_B_ii"/>
      <w:bookmarkEnd w:id="10"/>
      <w:r w:rsidRPr="00457081">
        <w:rPr>
          <w:rFonts w:ascii="Arial" w:eastAsia="Times New Roman" w:hAnsi="Arial" w:cs="Arial"/>
          <w:color w:val="000000"/>
          <w:kern w:val="0"/>
          <w14:ligatures w14:val="none"/>
        </w:rPr>
        <w:t>(ii) not susceptible to precise determinations in rate cases prior to the time such costs are incurred.</w:t>
      </w:r>
    </w:p>
    <w:p w:rsidR="00457081" w:rsidRPr="00457081" w:rsidP="00457081" w14:paraId="7821A48C" w14:textId="77777777">
      <w:pPr>
        <w:spacing w:after="0" w:line="240" w:lineRule="auto"/>
        <w:rPr>
          <w:rFonts w:ascii="Times New Roman" w:eastAsia="Times New Roman" w:hAnsi="Times New Roman" w:cs="Times New Roman"/>
          <w:kern w:val="0"/>
          <w:sz w:val="24"/>
          <w:szCs w:val="24"/>
          <w14:ligatures w14:val="none"/>
        </w:rPr>
      </w:pPr>
      <w:r w:rsidRPr="00457081">
        <w:rPr>
          <w:rFonts w:ascii="Arial" w:eastAsia="Times New Roman" w:hAnsi="Arial" w:cs="Arial"/>
          <w:color w:val="000000"/>
          <w:kern w:val="0"/>
          <w14:ligatures w14:val="none"/>
        </w:rPr>
        <w:br/>
      </w:r>
    </w:p>
    <w:p w:rsidR="00457081" w:rsidRPr="00457081" w:rsidP="00457081" w14:paraId="3DB2774F"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Such review may take place in individual rate proceedings or in generic or other separate proceedings applicable to one or more utilities.</w:t>
      </w:r>
    </w:p>
    <w:p w:rsidR="00457081" w:rsidRPr="00457081" w:rsidP="00457081" w14:paraId="0297F3A2" w14:textId="77777777">
      <w:pPr>
        <w:spacing w:after="0" w:line="240" w:lineRule="auto"/>
        <w:ind w:firstLine="240"/>
        <w:rPr>
          <w:rFonts w:ascii="Arial" w:eastAsia="Times New Roman" w:hAnsi="Arial" w:cs="Arial"/>
          <w:color w:val="000000"/>
          <w:kern w:val="0"/>
          <w14:ligatures w14:val="none"/>
        </w:rPr>
      </w:pPr>
      <w:bookmarkStart w:id="11" w:name="substructure-location_f_2"/>
      <w:bookmarkEnd w:id="11"/>
      <w:r w:rsidRPr="00457081">
        <w:rPr>
          <w:rFonts w:ascii="Arial" w:eastAsia="Times New Roman" w:hAnsi="Arial" w:cs="Arial"/>
          <w:color w:val="000000"/>
          <w:kern w:val="0"/>
          <w14:ligatures w14:val="none"/>
        </w:rPr>
        <w:t xml:space="preserve">(2) Not less frequently than every 2 years, in rate proceedings or in generic or other separate proceedings, the Commission shall review, with respect to each public utility, practices under any automatic adjustment clauses of such utility to </w:t>
      </w:r>
      <w:r w:rsidRPr="00457081">
        <w:rPr>
          <w:rFonts w:ascii="Arial" w:eastAsia="Times New Roman" w:hAnsi="Arial" w:cs="Arial"/>
          <w:color w:val="000000"/>
          <w:kern w:val="0"/>
          <w14:ligatures w14:val="none"/>
        </w:rPr>
        <w:t>insure</w:t>
      </w:r>
      <w:r w:rsidRPr="00457081">
        <w:rPr>
          <w:rFonts w:ascii="Arial" w:eastAsia="Times New Roman" w:hAnsi="Arial" w:cs="Arial"/>
          <w:color w:val="000000"/>
          <w:kern w:val="0"/>
          <w14:ligatures w14:val="none"/>
        </w:rPr>
        <w:t xml:space="preserve"> efficient use of resources (including economical purchase and use of fuel and electric energy) under such clauses.</w:t>
      </w:r>
    </w:p>
    <w:p w:rsidR="00457081" w:rsidRPr="00457081" w:rsidP="00457081" w14:paraId="1A6A50D7" w14:textId="77777777">
      <w:pPr>
        <w:spacing w:after="0" w:line="240" w:lineRule="auto"/>
        <w:ind w:firstLine="240"/>
        <w:rPr>
          <w:rFonts w:ascii="Arial" w:eastAsia="Times New Roman" w:hAnsi="Arial" w:cs="Arial"/>
          <w:color w:val="000000"/>
          <w:kern w:val="0"/>
          <w14:ligatures w14:val="none"/>
        </w:rPr>
      </w:pPr>
      <w:bookmarkStart w:id="12" w:name="substructure-location_f_3"/>
      <w:bookmarkEnd w:id="12"/>
      <w:r w:rsidRPr="00457081">
        <w:rPr>
          <w:rFonts w:ascii="Arial" w:eastAsia="Times New Roman" w:hAnsi="Arial" w:cs="Arial"/>
          <w:color w:val="000000"/>
          <w:kern w:val="0"/>
          <w14:ligatures w14:val="none"/>
        </w:rPr>
        <w:t>(3) The Commission may, on its own motion or upon complaint, after an opportunity for an evidentiary hearing, order a public utility to-</w:t>
      </w:r>
    </w:p>
    <w:p w:rsidR="00457081" w:rsidRPr="00457081" w:rsidP="00457081" w14:paraId="7BAC0A6B" w14:textId="77777777">
      <w:pPr>
        <w:spacing w:after="0" w:line="240" w:lineRule="auto"/>
        <w:ind w:left="240" w:firstLine="240"/>
        <w:rPr>
          <w:rFonts w:ascii="Arial" w:eastAsia="Times New Roman" w:hAnsi="Arial" w:cs="Arial"/>
          <w:color w:val="000000"/>
          <w:kern w:val="0"/>
          <w14:ligatures w14:val="none"/>
        </w:rPr>
      </w:pPr>
      <w:bookmarkStart w:id="13" w:name="substructure-location_f_3_A"/>
      <w:bookmarkEnd w:id="13"/>
      <w:r w:rsidRPr="00457081">
        <w:rPr>
          <w:rFonts w:ascii="Arial" w:eastAsia="Times New Roman" w:hAnsi="Arial" w:cs="Arial"/>
          <w:color w:val="000000"/>
          <w:kern w:val="0"/>
          <w14:ligatures w14:val="none"/>
        </w:rPr>
        <w:t>(A) modify the terms and provisions of any automatic adjustment clause, or</w:t>
      </w:r>
    </w:p>
    <w:p w:rsidR="00457081" w:rsidRPr="00457081" w:rsidP="00457081" w14:paraId="12189233" w14:textId="77777777">
      <w:pPr>
        <w:spacing w:after="0" w:line="240" w:lineRule="auto"/>
        <w:ind w:left="240" w:firstLine="240"/>
        <w:rPr>
          <w:rFonts w:ascii="Arial" w:eastAsia="Times New Roman" w:hAnsi="Arial" w:cs="Arial"/>
          <w:color w:val="000000"/>
          <w:kern w:val="0"/>
          <w14:ligatures w14:val="none"/>
        </w:rPr>
      </w:pPr>
      <w:bookmarkStart w:id="14" w:name="substructure-location_f_3_B"/>
      <w:bookmarkEnd w:id="14"/>
      <w:r w:rsidRPr="00457081">
        <w:rPr>
          <w:rFonts w:ascii="Arial" w:eastAsia="Times New Roman" w:hAnsi="Arial" w:cs="Arial"/>
          <w:color w:val="000000"/>
          <w:kern w:val="0"/>
          <w14:ligatures w14:val="none"/>
        </w:rPr>
        <w:t>(B) cease any practice in connection with the clause,</w:t>
      </w:r>
    </w:p>
    <w:p w:rsidR="00457081" w:rsidRPr="00457081" w:rsidP="00457081" w14:paraId="53AD7496" w14:textId="77777777">
      <w:pPr>
        <w:spacing w:after="0" w:line="240" w:lineRule="auto"/>
        <w:rPr>
          <w:rFonts w:ascii="Times New Roman" w:eastAsia="Times New Roman" w:hAnsi="Times New Roman" w:cs="Times New Roman"/>
          <w:kern w:val="0"/>
          <w:sz w:val="24"/>
          <w:szCs w:val="24"/>
          <w14:ligatures w14:val="none"/>
        </w:rPr>
      </w:pPr>
      <w:r w:rsidRPr="00457081">
        <w:rPr>
          <w:rFonts w:ascii="Arial" w:eastAsia="Times New Roman" w:hAnsi="Arial" w:cs="Arial"/>
          <w:color w:val="000000"/>
          <w:kern w:val="0"/>
          <w14:ligatures w14:val="none"/>
        </w:rPr>
        <w:br/>
      </w:r>
    </w:p>
    <w:p w:rsidR="00457081" w:rsidRPr="00457081" w:rsidP="00457081" w14:paraId="405E71F6" w14:textId="77777777">
      <w:pPr>
        <w:spacing w:after="0"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if such clause or practice does not result in the economical purchase and use of fuel, electric energy, or other items, the cost of which is included in any rate schedule under an automatic adjustment clause.</w:t>
      </w:r>
    </w:p>
    <w:p w:rsidR="00457081" w:rsidRPr="00457081" w:rsidP="00457081" w14:paraId="0246D18C" w14:textId="77777777">
      <w:pPr>
        <w:spacing w:after="0" w:line="240" w:lineRule="auto"/>
        <w:ind w:firstLine="240"/>
        <w:rPr>
          <w:rFonts w:ascii="Arial" w:eastAsia="Times New Roman" w:hAnsi="Arial" w:cs="Arial"/>
          <w:color w:val="000000"/>
          <w:kern w:val="0"/>
          <w14:ligatures w14:val="none"/>
        </w:rPr>
      </w:pPr>
      <w:bookmarkStart w:id="15" w:name="substructure-location_f_4"/>
      <w:bookmarkEnd w:id="15"/>
      <w:r w:rsidRPr="00457081">
        <w:rPr>
          <w:rFonts w:ascii="Arial" w:eastAsia="Times New Roman" w:hAnsi="Arial" w:cs="Arial"/>
          <w:color w:val="000000"/>
          <w:kern w:val="0"/>
          <w14:ligatures w14:val="none"/>
        </w:rPr>
        <w:t>(4) As used in this subsection, the term "automatic adjustment clause"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w:t>
      </w:r>
    </w:p>
    <w:p w:rsidR="00457081" w:rsidRPr="00457081" w:rsidP="00457081" w14:paraId="71E19FE7" w14:textId="77777777">
      <w:pPr>
        <w:spacing w:before="75" w:after="0" w:line="240" w:lineRule="auto"/>
        <w:rPr>
          <w:rFonts w:ascii="Arial" w:eastAsia="Times New Roman" w:hAnsi="Arial" w:cs="Arial"/>
          <w:color w:val="000000"/>
          <w:kern w:val="0"/>
          <w14:ligatures w14:val="none"/>
        </w:rPr>
      </w:pPr>
      <w:bookmarkStart w:id="16" w:name="sourcecredit"/>
      <w:bookmarkEnd w:id="16"/>
      <w:r w:rsidRPr="00457081">
        <w:rPr>
          <w:rFonts w:ascii="Arial" w:eastAsia="Times New Roman" w:hAnsi="Arial" w:cs="Arial"/>
          <w:color w:val="000000"/>
          <w:kern w:val="0"/>
          <w14:ligatures w14:val="none"/>
        </w:rPr>
        <w:t xml:space="preserve">(June 10, 1920, </w:t>
      </w:r>
      <w:r w:rsidRPr="00457081">
        <w:rPr>
          <w:rFonts w:ascii="Arial" w:eastAsia="Times New Roman" w:hAnsi="Arial" w:cs="Arial"/>
          <w:color w:val="000000"/>
          <w:kern w:val="0"/>
          <w14:ligatures w14:val="none"/>
        </w:rPr>
        <w:t>ch.</w:t>
      </w:r>
      <w:r w:rsidRPr="00457081">
        <w:rPr>
          <w:rFonts w:ascii="Arial" w:eastAsia="Times New Roman" w:hAnsi="Arial" w:cs="Arial"/>
          <w:color w:val="000000"/>
          <w:kern w:val="0"/>
          <w14:ligatures w14:val="none"/>
        </w:rPr>
        <w:t xml:space="preserve"> 285, pt. II, §205, as added </w:t>
      </w:r>
      <w:hyperlink r:id="rId7" w:tgtFrame="_blank" w:history="1">
        <w:r w:rsidRPr="00457081">
          <w:rPr>
            <w:rFonts w:ascii="Arial" w:eastAsia="Times New Roman" w:hAnsi="Arial" w:cs="Arial"/>
            <w:color w:val="0F0D61"/>
            <w:kern w:val="0"/>
            <w:u w:val="single"/>
            <w14:ligatures w14:val="none"/>
          </w:rPr>
          <w:t xml:space="preserve">Aug. 26, 1935, </w:t>
        </w:r>
        <w:r w:rsidRPr="00457081">
          <w:rPr>
            <w:rFonts w:ascii="Arial" w:eastAsia="Times New Roman" w:hAnsi="Arial" w:cs="Arial"/>
            <w:color w:val="0F0D61"/>
            <w:kern w:val="0"/>
            <w:u w:val="single"/>
            <w14:ligatures w14:val="none"/>
          </w:rPr>
          <w:t>ch.</w:t>
        </w:r>
        <w:r w:rsidRPr="00457081">
          <w:rPr>
            <w:rFonts w:ascii="Arial" w:eastAsia="Times New Roman" w:hAnsi="Arial" w:cs="Arial"/>
            <w:color w:val="0F0D61"/>
            <w:kern w:val="0"/>
            <w:u w:val="single"/>
            <w14:ligatures w14:val="none"/>
          </w:rPr>
          <w:t xml:space="preserve"> 687, title II, §213, 49 Stat. 851 </w:t>
        </w:r>
      </w:hyperlink>
      <w:r w:rsidRPr="00457081">
        <w:rPr>
          <w:rFonts w:ascii="Arial" w:eastAsia="Times New Roman" w:hAnsi="Arial" w:cs="Arial"/>
          <w:color w:val="000000"/>
          <w:kern w:val="0"/>
          <w14:ligatures w14:val="none"/>
        </w:rPr>
        <w:t>; amended </w:t>
      </w:r>
      <w:hyperlink r:id="rId8" w:tgtFrame="_blank" w:history="1">
        <w:r w:rsidRPr="00457081">
          <w:rPr>
            <w:rFonts w:ascii="Arial" w:eastAsia="Times New Roman" w:hAnsi="Arial" w:cs="Arial"/>
            <w:color w:val="0F0D61"/>
            <w:kern w:val="0"/>
            <w:u w:val="single"/>
            <w14:ligatures w14:val="none"/>
          </w:rPr>
          <w:t>Pub. L. 95–617, title II, §§207(a), 208, Nov. 9, 1978, 92 Stat. 3142 </w:t>
        </w:r>
      </w:hyperlink>
      <w:r w:rsidRPr="00457081">
        <w:rPr>
          <w:rFonts w:ascii="Arial" w:eastAsia="Times New Roman" w:hAnsi="Arial" w:cs="Arial"/>
          <w:color w:val="000000"/>
          <w:kern w:val="0"/>
          <w14:ligatures w14:val="none"/>
        </w:rPr>
        <w:t>.)</w:t>
      </w:r>
    </w:p>
    <w:p w:rsidR="00457081" w:rsidRPr="00457081" w:rsidP="00457081" w14:paraId="77C05C06" w14:textId="77777777">
      <w:pPr>
        <w:spacing w:before="168" w:after="45" w:line="240" w:lineRule="auto"/>
        <w:ind w:hanging="480"/>
        <w:jc w:val="center"/>
        <w:outlineLvl w:val="3"/>
        <w:rPr>
          <w:rFonts w:ascii="Arial" w:eastAsia="Times New Roman" w:hAnsi="Arial" w:cs="Arial"/>
          <w:b/>
          <w:bCs/>
          <w:smallCaps/>
          <w:color w:val="6F0B0B"/>
          <w:kern w:val="0"/>
          <w14:ligatures w14:val="none"/>
        </w:rPr>
      </w:pPr>
      <w:bookmarkStart w:id="17" w:name="amendment-note"/>
      <w:bookmarkEnd w:id="17"/>
      <w:r w:rsidRPr="00457081">
        <w:rPr>
          <w:rFonts w:ascii="Arial" w:eastAsia="Times New Roman" w:hAnsi="Arial" w:cs="Arial"/>
          <w:b/>
          <w:bCs/>
          <w:smallCaps/>
          <w:color w:val="6F0B0B"/>
          <w:kern w:val="0"/>
          <w14:ligatures w14:val="none"/>
        </w:rPr>
        <w:t>Amendments</w:t>
      </w:r>
    </w:p>
    <w:p w:rsidR="00457081" w:rsidRPr="00457081" w:rsidP="00457081" w14:paraId="299753BB"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b/>
          <w:bCs/>
          <w:color w:val="000000"/>
          <w:kern w:val="0"/>
          <w14:ligatures w14:val="none"/>
        </w:rPr>
        <w:t>1978</w:t>
      </w:r>
      <w:r w:rsidRPr="00457081">
        <w:rPr>
          <w:rFonts w:ascii="Arial" w:eastAsia="Times New Roman" w:hAnsi="Arial" w:cs="Arial"/>
          <w:color w:val="000000"/>
          <w:kern w:val="0"/>
          <w14:ligatures w14:val="none"/>
        </w:rPr>
        <w:t>-Subsec. (d). Pub. L. 95–617, §207(a), substituted "sixty" for "thirty" in two places.</w:t>
      </w:r>
    </w:p>
    <w:p w:rsidR="00457081" w:rsidRPr="00457081" w:rsidP="00457081" w14:paraId="2D740906"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Subsec</w:t>
      </w:r>
      <w:r w:rsidRPr="00457081">
        <w:rPr>
          <w:rFonts w:ascii="Arial" w:eastAsia="Times New Roman" w:hAnsi="Arial" w:cs="Arial"/>
          <w:color w:val="000000"/>
          <w:kern w:val="0"/>
          <w14:ligatures w14:val="none"/>
        </w:rPr>
        <w:t xml:space="preserve">. (f). Pub. L. 95–617, §208, added </w:t>
      </w:r>
      <w:r w:rsidRPr="00457081">
        <w:rPr>
          <w:rFonts w:ascii="Arial" w:eastAsia="Times New Roman" w:hAnsi="Arial" w:cs="Arial"/>
          <w:color w:val="000000"/>
          <w:kern w:val="0"/>
          <w14:ligatures w14:val="none"/>
        </w:rPr>
        <w:t>subsec</w:t>
      </w:r>
      <w:r w:rsidRPr="00457081">
        <w:rPr>
          <w:rFonts w:ascii="Arial" w:eastAsia="Times New Roman" w:hAnsi="Arial" w:cs="Arial"/>
          <w:color w:val="000000"/>
          <w:kern w:val="0"/>
          <w14:ligatures w14:val="none"/>
        </w:rPr>
        <w:t>. (f).</w:t>
      </w:r>
    </w:p>
    <w:p w:rsidR="00457081" w:rsidRPr="00457081" w:rsidP="00457081" w14:paraId="578AE7B8" w14:textId="77777777">
      <w:pPr>
        <w:spacing w:before="168" w:after="45" w:line="240" w:lineRule="auto"/>
        <w:ind w:hanging="480"/>
        <w:jc w:val="center"/>
        <w:outlineLvl w:val="3"/>
        <w:rPr>
          <w:rFonts w:ascii="Arial" w:eastAsia="Times New Roman" w:hAnsi="Arial" w:cs="Arial"/>
          <w:b/>
          <w:bCs/>
          <w:smallCaps/>
          <w:color w:val="6F0B0B"/>
          <w:kern w:val="0"/>
          <w14:ligatures w14:val="none"/>
        </w:rPr>
      </w:pPr>
      <w:r w:rsidRPr="00457081">
        <w:rPr>
          <w:rFonts w:ascii="Arial" w:eastAsia="Times New Roman" w:hAnsi="Arial" w:cs="Arial"/>
          <w:b/>
          <w:bCs/>
          <w:smallCaps/>
          <w:color w:val="6F0B0B"/>
          <w:kern w:val="0"/>
          <w14:ligatures w14:val="none"/>
        </w:rPr>
        <w:t>Transfer of Functions</w:t>
      </w:r>
    </w:p>
    <w:p w:rsidR="00457081" w:rsidRPr="00457081" w:rsidP="00457081" w14:paraId="06E8750F"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 xml:space="preserve">Federal Power Commission terminated and its functions </w:t>
      </w:r>
      <w:r w:rsidRPr="00457081">
        <w:rPr>
          <w:rFonts w:ascii="Arial" w:eastAsia="Times New Roman" w:hAnsi="Arial" w:cs="Arial"/>
          <w:color w:val="000000"/>
          <w:kern w:val="0"/>
          <w14:ligatures w14:val="none"/>
        </w:rPr>
        <w:t>with regard to</w:t>
      </w:r>
      <w:r w:rsidRPr="00457081">
        <w:rPr>
          <w:rFonts w:ascii="Arial" w:eastAsia="Times New Roman" w:hAnsi="Arial" w:cs="Arial"/>
          <w:color w:val="000000"/>
          <w:kern w:val="0"/>
          <w14:ligatures w14:val="none"/>
        </w:rPr>
        <w:t xml:space="preserve"> establishment, review, and enforcement of rates and charges for transmission or sale of electric energy, including determinations on construction work in progress under this subchapter transferred to Federal Energy Regulatory Commission by </w:t>
      </w:r>
      <w:r w:rsidRPr="00457081">
        <w:rPr>
          <w:rFonts w:ascii="Arial" w:eastAsia="Times New Roman" w:hAnsi="Arial" w:cs="Arial"/>
          <w:color w:val="0F0D61"/>
          <w:kern w:val="0"/>
          <w14:ligatures w14:val="none"/>
        </w:rPr>
        <w:t>sections 7172(a)(1)(B) and 7293 of Title 42</w:t>
      </w:r>
      <w:r w:rsidRPr="00457081">
        <w:rPr>
          <w:rFonts w:ascii="Arial" w:eastAsia="Times New Roman" w:hAnsi="Arial" w:cs="Arial"/>
          <w:color w:val="000000"/>
          <w:kern w:val="0"/>
          <w14:ligatures w14:val="none"/>
        </w:rPr>
        <w:t>, The Public Health and Welfare.</w:t>
      </w:r>
    </w:p>
    <w:p w:rsidR="00457081" w:rsidRPr="00457081" w:rsidP="00457081" w14:paraId="1EDF738D"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Executive and administrative functions of Federal Power Commission, with certain reservations, transferred to Chairman of such Commission, with authority vested in him to authorize their performance by any officer, employee, or administrative unit under his jurisdiction, by Reorg. Plan No. 9 of 1950, §§1, 2, eff. May 24, 1950, 15 F.R. 3175, 64 Stat. 1265, set out as a note under </w:t>
      </w:r>
      <w:r w:rsidRPr="00457081">
        <w:rPr>
          <w:rFonts w:ascii="Arial" w:eastAsia="Times New Roman" w:hAnsi="Arial" w:cs="Arial"/>
          <w:color w:val="0F0D61"/>
          <w:kern w:val="0"/>
          <w14:ligatures w14:val="none"/>
        </w:rPr>
        <w:t>section 792 of this title</w:t>
      </w:r>
      <w:r w:rsidRPr="00457081">
        <w:rPr>
          <w:rFonts w:ascii="Arial" w:eastAsia="Times New Roman" w:hAnsi="Arial" w:cs="Arial"/>
          <w:color w:val="000000"/>
          <w:kern w:val="0"/>
          <w14:ligatures w14:val="none"/>
        </w:rPr>
        <w:t>.</w:t>
      </w:r>
    </w:p>
    <w:p w:rsidR="00457081" w:rsidRPr="00457081" w:rsidP="00457081" w14:paraId="7D60BD6A" w14:textId="77777777">
      <w:pPr>
        <w:spacing w:before="168" w:after="45" w:line="240" w:lineRule="auto"/>
        <w:ind w:hanging="480"/>
        <w:jc w:val="center"/>
        <w:outlineLvl w:val="3"/>
        <w:rPr>
          <w:rFonts w:ascii="Arial" w:eastAsia="Times New Roman" w:hAnsi="Arial" w:cs="Arial"/>
          <w:b/>
          <w:bCs/>
          <w:smallCaps/>
          <w:color w:val="6F0B0B"/>
          <w:kern w:val="0"/>
          <w14:ligatures w14:val="none"/>
        </w:rPr>
      </w:pPr>
      <w:bookmarkStart w:id="18" w:name="miscellaneous-note"/>
      <w:bookmarkEnd w:id="18"/>
      <w:r w:rsidRPr="00457081">
        <w:rPr>
          <w:rFonts w:ascii="Arial" w:eastAsia="Times New Roman" w:hAnsi="Arial" w:cs="Arial"/>
          <w:b/>
          <w:bCs/>
          <w:smallCaps/>
          <w:color w:val="6F0B0B"/>
          <w:kern w:val="0"/>
          <w14:ligatures w14:val="none"/>
        </w:rPr>
        <w:t>Study of Electric Rate Increases Under Federal Power Act</w:t>
      </w:r>
    </w:p>
    <w:p w:rsidR="00457081" w:rsidRPr="00457081" w:rsidP="00457081" w14:paraId="034F7982"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Section 207(b) of Pub. L. 95–617 directed chairman of Federal Energy Regulatory Commission, in consultation with Secretary, to conduct a study of legal requirements and administrative procedures involved in consideration and resolution of proposed wholesale electric rate increases under Federal Power Act, </w:t>
      </w:r>
      <w:r w:rsidRPr="00457081">
        <w:rPr>
          <w:rFonts w:ascii="Arial" w:eastAsia="Times New Roman" w:hAnsi="Arial" w:cs="Arial"/>
          <w:color w:val="0F0D61"/>
          <w:kern w:val="0"/>
          <w14:ligatures w14:val="none"/>
        </w:rPr>
        <w:t>section 791a et seq. of this title</w:t>
      </w:r>
      <w:r w:rsidRPr="00457081">
        <w:rPr>
          <w:rFonts w:ascii="Arial" w:eastAsia="Times New Roman" w:hAnsi="Arial" w:cs="Arial"/>
          <w:color w:val="000000"/>
          <w:kern w:val="0"/>
          <w14:ligatures w14:val="none"/>
        </w:rPr>
        <w:t>, for purposes of providing for expeditious handling of hearings consistent with due process, preventing imposition of successive rate increases before they have been determined by Commission to be just and reasonable and otherwise lawful, and improving procedures designed to prohibit anticompetitive or unreasonable differences in wholesale and retail rates, or both, and that chairman report to Congress within nine months from Nov. 9, 1978, on results of study, on administrative actions taken as a result of this study, and on any recommendations for changes in existing law that will aid purposes of this section.</w:t>
      </w:r>
    </w:p>
    <w:p w:rsidR="00457081" w:rsidRPr="00457081" w:rsidP="00457081" w14:paraId="1AF51638" w14:textId="77777777">
      <w:pPr>
        <w:spacing w:before="168" w:after="45" w:line="240" w:lineRule="auto"/>
        <w:ind w:hanging="480"/>
        <w:jc w:val="center"/>
        <w:outlineLvl w:val="3"/>
        <w:rPr>
          <w:rFonts w:ascii="Arial" w:eastAsia="Times New Roman" w:hAnsi="Arial" w:cs="Arial"/>
          <w:b/>
          <w:bCs/>
          <w:smallCaps/>
          <w:color w:val="6F0B0B"/>
          <w:kern w:val="0"/>
          <w14:ligatures w14:val="none"/>
        </w:rPr>
      </w:pPr>
      <w:r w:rsidRPr="00457081">
        <w:rPr>
          <w:rFonts w:ascii="Arial" w:eastAsia="Times New Roman" w:hAnsi="Arial" w:cs="Arial"/>
          <w:b/>
          <w:bCs/>
          <w:smallCaps/>
          <w:color w:val="6F0B0B"/>
          <w:kern w:val="0"/>
          <w14:ligatures w14:val="none"/>
        </w:rPr>
        <w:t>Section Referred to in Other Sections</w:t>
      </w:r>
    </w:p>
    <w:p w:rsidR="00457081" w:rsidRPr="00457081" w:rsidP="00457081" w14:paraId="47621958" w14:textId="77777777">
      <w:pPr>
        <w:spacing w:after="168" w:line="240" w:lineRule="auto"/>
        <w:ind w:firstLine="240"/>
        <w:rPr>
          <w:rFonts w:ascii="Arial" w:eastAsia="Times New Roman" w:hAnsi="Arial" w:cs="Arial"/>
          <w:color w:val="000000"/>
          <w:kern w:val="0"/>
          <w14:ligatures w14:val="none"/>
        </w:rPr>
      </w:pPr>
      <w:r w:rsidRPr="00457081">
        <w:rPr>
          <w:rFonts w:ascii="Arial" w:eastAsia="Times New Roman" w:hAnsi="Arial" w:cs="Arial"/>
          <w:color w:val="000000"/>
          <w:kern w:val="0"/>
          <w14:ligatures w14:val="none"/>
        </w:rPr>
        <w:t>This section is referred to in </w:t>
      </w:r>
      <w:r w:rsidRPr="00457081">
        <w:rPr>
          <w:rFonts w:ascii="Arial" w:eastAsia="Times New Roman" w:hAnsi="Arial" w:cs="Arial"/>
          <w:color w:val="0F0D61"/>
          <w:kern w:val="0"/>
          <w14:ligatures w14:val="none"/>
        </w:rPr>
        <w:t>sections 808, 824e, 824m of this title</w:t>
      </w:r>
      <w:r w:rsidRPr="00457081">
        <w:rPr>
          <w:rFonts w:ascii="Arial" w:eastAsia="Times New Roman" w:hAnsi="Arial" w:cs="Arial"/>
          <w:color w:val="000000"/>
          <w:kern w:val="0"/>
          <w14:ligatures w14:val="none"/>
        </w:rPr>
        <w:t>; title 15 section 79z–5a; title 42 section 13234.</w:t>
      </w:r>
    </w:p>
    <w:p w:rsidR="00457081" w:rsidRPr="00457081" w14:paraId="02F96904"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81"/>
    <w:rsid w:val="00283E4D"/>
    <w:rsid w:val="002D2AAD"/>
    <w:rsid w:val="00394BDC"/>
    <w:rsid w:val="00457081"/>
    <w:rsid w:val="00740A66"/>
    <w:rsid w:val="0078740F"/>
    <w:rsid w:val="00AD32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283595"/>
  <w15:chartTrackingRefBased/>
  <w15:docId w15:val="{A1207152-AEC3-47EF-AF12-2A70814F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081"/>
    <w:rPr>
      <w:rFonts w:eastAsiaTheme="majorEastAsia" w:cstheme="majorBidi"/>
      <w:color w:val="272727" w:themeColor="text1" w:themeTint="D8"/>
    </w:rPr>
  </w:style>
  <w:style w:type="paragraph" w:styleId="Title">
    <w:name w:val="Title"/>
    <w:basedOn w:val="Normal"/>
    <w:next w:val="Normal"/>
    <w:link w:val="TitleChar"/>
    <w:uiPriority w:val="10"/>
    <w:qFormat/>
    <w:rsid w:val="00457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081"/>
    <w:pPr>
      <w:spacing w:before="160"/>
      <w:jc w:val="center"/>
    </w:pPr>
    <w:rPr>
      <w:i/>
      <w:iCs/>
      <w:color w:val="404040" w:themeColor="text1" w:themeTint="BF"/>
    </w:rPr>
  </w:style>
  <w:style w:type="character" w:customStyle="1" w:styleId="QuoteChar">
    <w:name w:val="Quote Char"/>
    <w:basedOn w:val="DefaultParagraphFont"/>
    <w:link w:val="Quote"/>
    <w:uiPriority w:val="29"/>
    <w:rsid w:val="00457081"/>
    <w:rPr>
      <w:i/>
      <w:iCs/>
      <w:color w:val="404040" w:themeColor="text1" w:themeTint="BF"/>
    </w:rPr>
  </w:style>
  <w:style w:type="paragraph" w:styleId="ListParagraph">
    <w:name w:val="List Paragraph"/>
    <w:basedOn w:val="Normal"/>
    <w:uiPriority w:val="34"/>
    <w:qFormat/>
    <w:rsid w:val="00457081"/>
    <w:pPr>
      <w:ind w:left="720"/>
      <w:contextualSpacing/>
    </w:pPr>
  </w:style>
  <w:style w:type="character" w:styleId="IntenseEmphasis">
    <w:name w:val="Intense Emphasis"/>
    <w:basedOn w:val="DefaultParagraphFont"/>
    <w:uiPriority w:val="21"/>
    <w:qFormat/>
    <w:rsid w:val="00457081"/>
    <w:rPr>
      <w:i/>
      <w:iCs/>
      <w:color w:val="0F4761" w:themeColor="accent1" w:themeShade="BF"/>
    </w:rPr>
  </w:style>
  <w:style w:type="paragraph" w:styleId="IntenseQuote">
    <w:name w:val="Intense Quote"/>
    <w:basedOn w:val="Normal"/>
    <w:next w:val="Normal"/>
    <w:link w:val="IntenseQuoteChar"/>
    <w:uiPriority w:val="30"/>
    <w:qFormat/>
    <w:rsid w:val="00457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081"/>
    <w:rPr>
      <w:i/>
      <w:iCs/>
      <w:color w:val="0F4761" w:themeColor="accent1" w:themeShade="BF"/>
    </w:rPr>
  </w:style>
  <w:style w:type="character" w:styleId="IntenseReference">
    <w:name w:val="Intense Reference"/>
    <w:basedOn w:val="DefaultParagraphFont"/>
    <w:uiPriority w:val="32"/>
    <w:qFormat/>
    <w:rsid w:val="00457081"/>
    <w:rPr>
      <w:b/>
      <w:bCs/>
      <w:smallCaps/>
      <w:color w:val="0F4761" w:themeColor="accent1" w:themeShade="BF"/>
      <w:spacing w:val="5"/>
    </w:rPr>
  </w:style>
  <w:style w:type="character" w:styleId="Hyperlink">
    <w:name w:val="Hyperlink"/>
    <w:basedOn w:val="DefaultParagraphFont"/>
    <w:uiPriority w:val="99"/>
    <w:unhideWhenUsed/>
    <w:rsid w:val="00457081"/>
    <w:rPr>
      <w:color w:val="467886" w:themeColor="hyperlink"/>
      <w:u w:val="single"/>
    </w:rPr>
  </w:style>
  <w:style w:type="character" w:styleId="UnresolvedMention">
    <w:name w:val="Unresolved Mention"/>
    <w:basedOn w:val="DefaultParagraphFont"/>
    <w:uiPriority w:val="99"/>
    <w:semiHidden/>
    <w:unhideWhenUsed/>
    <w:rsid w:val="0045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scode.house.gov/statviewer.htm?volume=49&amp;page=851" TargetMode="External" /><Relationship Id="rId8" Type="http://schemas.openxmlformats.org/officeDocument/2006/relationships/hyperlink" Target="https://uscode.house.gov/statviewer.htm?volume=92&amp;page=3142"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B6E7C-67A8-417B-8472-A6D994A7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DD6F3-E6EF-474A-B9D9-613EE9DF81C4}">
  <ds:schemaRefs>
    <ds:schemaRef ds:uri="http://schemas.microsoft.com/sharepoint/v3/contenttype/forms"/>
  </ds:schemaRefs>
</ds:datastoreItem>
</file>

<file path=customXml/itemProps3.xml><?xml version="1.0" encoding="utf-8"?>
<ds:datastoreItem xmlns:ds="http://schemas.openxmlformats.org/officeDocument/2006/customXml" ds:itemID="{0BB7C880-C285-4FC8-BEFF-B77D8B3FB046}">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2025-03-06T20:25:00Z</dcterms:created>
  <dcterms:modified xsi:type="dcterms:W3CDTF">2025-03-06T20:28:00Z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d82cb9d7-f13e-4b86-a904-bf80c631b178</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2025-03-06T20:27:58Z</vt:lpwstr>
  </property>
  <property fmtid="{D5CDD505-2E9C-101B-9397-08002B2CF9AE}" pid="9" name="MSIP_Label_bd24d06a-0e85-4d57-b1e0-ba34b1abc708_SiteId">
    <vt:lpwstr>19caa9e9-04ff-43fa-885f-d77fac387903</vt:lpwstr>
  </property>
</Properties>
</file>