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659C" w:rsidRPr="00BB3600" w:rsidP="004065DF" w14:paraId="5DE06420" w14:textId="77777777">
      <w:pPr>
        <w:jc w:val="center"/>
        <w:rPr>
          <w:b/>
          <w:bCs/>
          <w:sz w:val="26"/>
          <w:szCs w:val="26"/>
        </w:rPr>
      </w:pPr>
      <w:r w:rsidRPr="00BB3600">
        <w:rPr>
          <w:b/>
          <w:bCs/>
          <w:sz w:val="26"/>
          <w:szCs w:val="26"/>
        </w:rPr>
        <w:t>Supporting Statement</w:t>
      </w:r>
      <w:r w:rsidRPr="00BB3600" w:rsidR="007647A1">
        <w:rPr>
          <w:b/>
          <w:bCs/>
          <w:sz w:val="26"/>
          <w:szCs w:val="26"/>
        </w:rPr>
        <w:t xml:space="preserve"> for</w:t>
      </w:r>
    </w:p>
    <w:p w:rsidR="000F659C" w:rsidRPr="00BB3600" w:rsidP="004065DF" w14:paraId="046E1544" w14:textId="77777777">
      <w:pPr>
        <w:jc w:val="center"/>
        <w:rPr>
          <w:b/>
          <w:bCs/>
          <w:sz w:val="26"/>
          <w:szCs w:val="26"/>
        </w:rPr>
      </w:pPr>
      <w:r w:rsidRPr="00BB3600">
        <w:rPr>
          <w:b/>
          <w:bCs/>
          <w:sz w:val="26"/>
          <w:szCs w:val="26"/>
        </w:rPr>
        <w:t>FERC</w:t>
      </w:r>
      <w:r w:rsidRPr="00BB3600" w:rsidR="0085738B">
        <w:rPr>
          <w:b/>
          <w:bCs/>
          <w:sz w:val="26"/>
          <w:szCs w:val="26"/>
        </w:rPr>
        <w:t>-</w:t>
      </w:r>
      <w:r w:rsidRPr="00BB3600">
        <w:rPr>
          <w:b/>
          <w:bCs/>
          <w:sz w:val="26"/>
          <w:szCs w:val="26"/>
        </w:rPr>
        <w:t>520</w:t>
      </w:r>
      <w:r w:rsidRPr="00E27C36" w:rsidR="006657F6">
        <w:rPr>
          <w:b/>
          <w:bCs/>
          <w:sz w:val="26"/>
          <w:szCs w:val="26"/>
          <w:vertAlign w:val="superscript"/>
        </w:rPr>
        <w:t xml:space="preserve"> </w:t>
      </w:r>
      <w:r w:rsidRPr="00BB3600" w:rsidR="006657F6">
        <w:rPr>
          <w:b/>
          <w:bCs/>
          <w:sz w:val="26"/>
          <w:szCs w:val="26"/>
        </w:rPr>
        <w:t>(Application for Authority to Hold Interlocking Directorate Positions)</w:t>
      </w:r>
    </w:p>
    <w:p w:rsidR="00E66D62" w:rsidRPr="00BB3600" w:rsidP="004065DF" w14:paraId="0E328BED" w14:textId="77777777">
      <w:pPr>
        <w:rPr>
          <w:bCs/>
          <w:sz w:val="26"/>
          <w:szCs w:val="26"/>
          <w:u w:val="single"/>
        </w:rPr>
      </w:pPr>
    </w:p>
    <w:p w:rsidR="0085738B" w:rsidRPr="00BB3600" w:rsidP="00C10D5A" w14:paraId="442EBBBE" w14:textId="5A570EE7">
      <w:pPr>
        <w:rPr>
          <w:sz w:val="26"/>
          <w:szCs w:val="26"/>
        </w:rPr>
      </w:pPr>
      <w:r w:rsidRPr="00BB3600">
        <w:rPr>
          <w:sz w:val="26"/>
          <w:szCs w:val="26"/>
        </w:rPr>
        <w:t>The Federal Ene</w:t>
      </w:r>
      <w:r w:rsidRPr="00BB3600" w:rsidR="00233571">
        <w:rPr>
          <w:sz w:val="26"/>
          <w:szCs w:val="26"/>
        </w:rPr>
        <w:t xml:space="preserve">rgy Regulatory Commission (FERC or </w:t>
      </w:r>
      <w:r w:rsidRPr="00BB3600">
        <w:rPr>
          <w:sz w:val="26"/>
          <w:szCs w:val="26"/>
        </w:rPr>
        <w:t>Commission) r</w:t>
      </w:r>
      <w:r w:rsidRPr="00BB3600" w:rsidR="000F659C">
        <w:rPr>
          <w:sz w:val="26"/>
          <w:szCs w:val="26"/>
        </w:rPr>
        <w:t>equest</w:t>
      </w:r>
      <w:r w:rsidRPr="00BB3600">
        <w:rPr>
          <w:sz w:val="26"/>
          <w:szCs w:val="26"/>
        </w:rPr>
        <w:t>s</w:t>
      </w:r>
      <w:r w:rsidRPr="00BB3600" w:rsidR="004F6CEE">
        <w:rPr>
          <w:sz w:val="26"/>
          <w:szCs w:val="26"/>
        </w:rPr>
        <w:t xml:space="preserve"> that the Office of Management and Budget (OMB) review and </w:t>
      </w:r>
      <w:r w:rsidR="00F93F40">
        <w:rPr>
          <w:sz w:val="26"/>
          <w:szCs w:val="26"/>
        </w:rPr>
        <w:t xml:space="preserve">renew FERC-520 </w:t>
      </w:r>
      <w:r w:rsidRPr="00BB3600" w:rsidR="004F6CEE">
        <w:rPr>
          <w:sz w:val="26"/>
          <w:szCs w:val="26"/>
        </w:rPr>
        <w:t>(</w:t>
      </w:r>
      <w:r w:rsidRPr="00BB3600" w:rsidR="006657F6">
        <w:rPr>
          <w:sz w:val="26"/>
          <w:szCs w:val="26"/>
        </w:rPr>
        <w:t>Application for Authority to Hold Interlocking Directorate Positions</w:t>
      </w:r>
      <w:r w:rsidRPr="00BB3600" w:rsidR="004F6CEE">
        <w:rPr>
          <w:sz w:val="26"/>
          <w:szCs w:val="26"/>
        </w:rPr>
        <w:t>)</w:t>
      </w:r>
      <w:r w:rsidR="002B2D00">
        <w:rPr>
          <w:sz w:val="26"/>
          <w:szCs w:val="26"/>
        </w:rPr>
        <w:t xml:space="preserve"> and the associated </w:t>
      </w:r>
      <w:r w:rsidR="00976D52">
        <w:rPr>
          <w:sz w:val="26"/>
          <w:szCs w:val="26"/>
        </w:rPr>
        <w:t>instructions</w:t>
      </w:r>
      <w:r w:rsidR="00FC1368">
        <w:rPr>
          <w:sz w:val="26"/>
          <w:szCs w:val="26"/>
        </w:rPr>
        <w:t>.</w:t>
      </w:r>
      <w:r w:rsidR="001D5909">
        <w:rPr>
          <w:sz w:val="26"/>
          <w:szCs w:val="26"/>
        </w:rPr>
        <w:t xml:space="preserve"> There are no changes to the information collection or recordkeeping requirements. </w:t>
      </w:r>
    </w:p>
    <w:p w:rsidR="0085738B" w:rsidRPr="00BB3600" w:rsidP="00C10D5A" w14:paraId="4FE54E26" w14:textId="77777777">
      <w:pPr>
        <w:rPr>
          <w:sz w:val="26"/>
          <w:szCs w:val="26"/>
        </w:rPr>
      </w:pPr>
    </w:p>
    <w:p w:rsidR="000F659C" w:rsidRPr="00BB3600" w:rsidP="004065DF" w14:paraId="2AF3F7C0" w14:textId="77777777">
      <w:pPr>
        <w:tabs>
          <w:tab w:val="left" w:pos="-1440"/>
        </w:tabs>
        <w:ind w:left="720" w:hanging="720"/>
        <w:rPr>
          <w:b/>
          <w:bCs/>
          <w:sz w:val="26"/>
          <w:szCs w:val="26"/>
        </w:rPr>
      </w:pPr>
      <w:r w:rsidRPr="00BB3600">
        <w:rPr>
          <w:b/>
          <w:bCs/>
          <w:sz w:val="26"/>
          <w:szCs w:val="26"/>
        </w:rPr>
        <w:t>1.</w:t>
      </w:r>
      <w:r w:rsidRPr="00BB3600">
        <w:rPr>
          <w:b/>
          <w:bCs/>
          <w:sz w:val="26"/>
          <w:szCs w:val="26"/>
        </w:rPr>
        <w:tab/>
        <w:t>CIRCUMSTANCES THAT MAKE THE COLLECTION OF INFORMATION NECESSARY</w:t>
      </w:r>
    </w:p>
    <w:p w:rsidR="0080198A" w:rsidRPr="00BB3600" w:rsidP="0080198A" w14:paraId="6C744276" w14:textId="77777777">
      <w:pPr>
        <w:rPr>
          <w:sz w:val="26"/>
          <w:szCs w:val="26"/>
        </w:rPr>
      </w:pPr>
    </w:p>
    <w:p w:rsidR="00C860DE" w:rsidP="002B2D00" w14:paraId="43268E2C" w14:textId="0F7B270E">
      <w:pPr>
        <w:rPr>
          <w:iCs/>
          <w:sz w:val="26"/>
          <w:szCs w:val="26"/>
        </w:rPr>
      </w:pPr>
      <w:r>
        <w:rPr>
          <w:sz w:val="26"/>
          <w:szCs w:val="26"/>
        </w:rPr>
        <w:t>Absent Commission authorization, s</w:t>
      </w:r>
      <w:r w:rsidRPr="002B2D00" w:rsidR="002B2D00">
        <w:rPr>
          <w:sz w:val="26"/>
          <w:szCs w:val="26"/>
        </w:rPr>
        <w:t>ection 305(b)(1) of the Federal Power Act (FPA)</w:t>
      </w:r>
      <w:r>
        <w:rPr>
          <w:bCs/>
          <w:sz w:val="26"/>
          <w:szCs w:val="26"/>
          <w:vertAlign w:val="superscript"/>
        </w:rPr>
        <w:footnoteReference w:id="3"/>
      </w:r>
      <w:r w:rsidRPr="002B2D00" w:rsidR="002B2D00">
        <w:rPr>
          <w:sz w:val="26"/>
          <w:szCs w:val="26"/>
        </w:rPr>
        <w:t xml:space="preserve"> </w:t>
      </w:r>
      <w:r w:rsidR="00816D67">
        <w:rPr>
          <w:sz w:val="26"/>
          <w:szCs w:val="26"/>
        </w:rPr>
        <w:t xml:space="preserve">(with some exceptions) </w:t>
      </w:r>
      <w:r w:rsidRPr="002B2D00" w:rsidR="002B2D00">
        <w:rPr>
          <w:sz w:val="26"/>
          <w:szCs w:val="26"/>
        </w:rPr>
        <w:t xml:space="preserve">prohibits </w:t>
      </w:r>
      <w:r w:rsidRPr="00C860DE">
        <w:rPr>
          <w:sz w:val="26"/>
          <w:szCs w:val="26"/>
        </w:rPr>
        <w:t xml:space="preserve">an officer or director of a public utility </w:t>
      </w:r>
      <w:r>
        <w:rPr>
          <w:sz w:val="26"/>
          <w:szCs w:val="26"/>
        </w:rPr>
        <w:t>from</w:t>
      </w:r>
      <w:r w:rsidRPr="00C860DE">
        <w:rPr>
          <w:sz w:val="26"/>
          <w:szCs w:val="26"/>
        </w:rPr>
        <w:t xml:space="preserve"> </w:t>
      </w:r>
      <w:r w:rsidR="008F3750">
        <w:rPr>
          <w:sz w:val="26"/>
          <w:szCs w:val="26"/>
        </w:rPr>
        <w:t xml:space="preserve">holding the position of officer or director of more than one public utility, and prohibits an </w:t>
      </w:r>
      <w:r w:rsidR="00140819">
        <w:rPr>
          <w:sz w:val="26"/>
          <w:szCs w:val="26"/>
        </w:rPr>
        <w:t>officer</w:t>
      </w:r>
      <w:r w:rsidR="008F3750">
        <w:rPr>
          <w:sz w:val="26"/>
          <w:szCs w:val="26"/>
        </w:rPr>
        <w:t xml:space="preserve"> or director or a public utility from </w:t>
      </w:r>
      <w:r w:rsidR="00BF2788">
        <w:rPr>
          <w:sz w:val="26"/>
          <w:szCs w:val="26"/>
        </w:rPr>
        <w:t xml:space="preserve">also </w:t>
      </w:r>
      <w:r w:rsidRPr="00C860DE">
        <w:rPr>
          <w:sz w:val="26"/>
          <w:szCs w:val="26"/>
        </w:rPr>
        <w:t>hold</w:t>
      </w:r>
      <w:r>
        <w:rPr>
          <w:sz w:val="26"/>
          <w:szCs w:val="26"/>
        </w:rPr>
        <w:t>ing</w:t>
      </w:r>
      <w:r w:rsidRPr="00C860DE">
        <w:rPr>
          <w:sz w:val="26"/>
          <w:szCs w:val="26"/>
        </w:rPr>
        <w:t xml:space="preserve"> the positi</w:t>
      </w:r>
      <w:r w:rsidRPr="00BF2788" w:rsidR="00BF2788">
        <w:rPr>
          <w:iCs/>
          <w:sz w:val="26"/>
          <w:szCs w:val="26"/>
        </w:rPr>
        <w:t xml:space="preserve">on of </w:t>
      </w:r>
      <w:r w:rsidR="00C53F50">
        <w:rPr>
          <w:iCs/>
          <w:sz w:val="26"/>
          <w:szCs w:val="26"/>
        </w:rPr>
        <w:t xml:space="preserve">officer or director </w:t>
      </w:r>
      <w:r w:rsidR="00832F5A">
        <w:rPr>
          <w:iCs/>
          <w:sz w:val="26"/>
          <w:szCs w:val="26"/>
        </w:rPr>
        <w:t xml:space="preserve">of </w:t>
      </w:r>
      <w:r w:rsidRPr="00BF2788" w:rsidR="00BF2788">
        <w:rPr>
          <w:iCs/>
          <w:sz w:val="26"/>
          <w:szCs w:val="26"/>
        </w:rPr>
        <w:t xml:space="preserve">any </w:t>
      </w:r>
      <w:r w:rsidR="00C53F50">
        <w:rPr>
          <w:iCs/>
          <w:sz w:val="26"/>
          <w:szCs w:val="26"/>
        </w:rPr>
        <w:t xml:space="preserve">one of the following </w:t>
      </w:r>
      <w:r w:rsidRPr="00BF2788" w:rsidR="00BF2788">
        <w:rPr>
          <w:iCs/>
          <w:sz w:val="26"/>
          <w:szCs w:val="26"/>
        </w:rPr>
        <w:t>entit</w:t>
      </w:r>
      <w:r w:rsidR="00C53F50">
        <w:rPr>
          <w:iCs/>
          <w:sz w:val="26"/>
          <w:szCs w:val="26"/>
        </w:rPr>
        <w:t>ies:</w:t>
      </w:r>
    </w:p>
    <w:p w:rsidR="00C53F50" w:rsidP="008F3750" w14:paraId="3928F7A4" w14:textId="77777777">
      <w:pPr>
        <w:rPr>
          <w:sz w:val="26"/>
          <w:szCs w:val="26"/>
        </w:rPr>
      </w:pPr>
    </w:p>
    <w:p w:rsidR="00C53F50" w:rsidP="00C53F50" w14:paraId="73B11741" w14:textId="77777777">
      <w:pPr>
        <w:numPr>
          <w:ilvl w:val="0"/>
          <w:numId w:val="38"/>
        </w:numPr>
        <w:rPr>
          <w:sz w:val="26"/>
          <w:szCs w:val="26"/>
        </w:rPr>
      </w:pPr>
      <w:r>
        <w:rPr>
          <w:sz w:val="26"/>
          <w:szCs w:val="26"/>
        </w:rPr>
        <w:t xml:space="preserve">Any </w:t>
      </w:r>
      <w:r w:rsidR="008F3750">
        <w:rPr>
          <w:sz w:val="26"/>
          <w:szCs w:val="26"/>
        </w:rPr>
        <w:t xml:space="preserve">bank, </w:t>
      </w:r>
      <w:r>
        <w:rPr>
          <w:sz w:val="26"/>
          <w:szCs w:val="26"/>
        </w:rPr>
        <w:t>trust company</w:t>
      </w:r>
      <w:r w:rsidR="004718D2">
        <w:rPr>
          <w:sz w:val="26"/>
          <w:szCs w:val="26"/>
        </w:rPr>
        <w:t>,</w:t>
      </w:r>
      <w:r>
        <w:rPr>
          <w:sz w:val="26"/>
          <w:szCs w:val="26"/>
        </w:rPr>
        <w:t xml:space="preserve"> banking association, or firm that is authorized by law to underwrite or participate in the marketing of securities of a public utility; or</w:t>
      </w:r>
    </w:p>
    <w:p w:rsidR="00C860DE" w:rsidP="0082606B" w14:paraId="6BD62028" w14:textId="77777777">
      <w:pPr>
        <w:numPr>
          <w:ilvl w:val="0"/>
          <w:numId w:val="38"/>
        </w:numPr>
        <w:rPr>
          <w:sz w:val="26"/>
          <w:szCs w:val="26"/>
        </w:rPr>
      </w:pPr>
      <w:r w:rsidRPr="008F3750">
        <w:rPr>
          <w:sz w:val="26"/>
          <w:szCs w:val="26"/>
        </w:rPr>
        <w:t>Any company supplying electrical equipment to such utility</w:t>
      </w:r>
      <w:r w:rsidR="00816D67">
        <w:rPr>
          <w:sz w:val="26"/>
          <w:szCs w:val="26"/>
        </w:rPr>
        <w:t>.</w:t>
      </w:r>
    </w:p>
    <w:p w:rsidR="00816D67" w:rsidP="00816D67" w14:paraId="109C8F00" w14:textId="77777777">
      <w:pPr>
        <w:rPr>
          <w:sz w:val="26"/>
          <w:szCs w:val="26"/>
        </w:rPr>
      </w:pPr>
    </w:p>
    <w:p w:rsidR="00816D67" w:rsidP="00816D67" w14:paraId="6126BF33" w14:textId="77777777">
      <w:pPr>
        <w:rPr>
          <w:sz w:val="26"/>
          <w:szCs w:val="26"/>
        </w:rPr>
      </w:pPr>
      <w:r>
        <w:rPr>
          <w:sz w:val="26"/>
          <w:szCs w:val="26"/>
        </w:rPr>
        <w:t>As provided at section 305(b)(2),</w:t>
      </w:r>
      <w:r>
        <w:rPr>
          <w:rStyle w:val="FootnoteReference"/>
          <w:sz w:val="26"/>
          <w:szCs w:val="26"/>
          <w:vertAlign w:val="superscript"/>
        </w:rPr>
        <w:footnoteReference w:id="4"/>
      </w:r>
      <w:r>
        <w:rPr>
          <w:sz w:val="26"/>
          <w:szCs w:val="26"/>
        </w:rPr>
        <w:t xml:space="preserve"> </w:t>
      </w:r>
      <w:r w:rsidR="003757C8">
        <w:rPr>
          <w:sz w:val="26"/>
          <w:szCs w:val="26"/>
        </w:rPr>
        <w:t xml:space="preserve">the prohibitions do not </w:t>
      </w:r>
      <w:r>
        <w:rPr>
          <w:sz w:val="26"/>
          <w:szCs w:val="26"/>
        </w:rPr>
        <w:t xml:space="preserve">apply to any officer or director of a public utility, </w:t>
      </w:r>
      <w:r w:rsidR="003757C8">
        <w:rPr>
          <w:sz w:val="26"/>
          <w:szCs w:val="26"/>
        </w:rPr>
        <w:t>or</w:t>
      </w:r>
      <w:r>
        <w:rPr>
          <w:sz w:val="26"/>
          <w:szCs w:val="26"/>
        </w:rPr>
        <w:t xml:space="preserve"> to any officer or director of any bank, trust company</w:t>
      </w:r>
      <w:r w:rsidR="004718D2">
        <w:rPr>
          <w:sz w:val="26"/>
          <w:szCs w:val="26"/>
        </w:rPr>
        <w:t>,</w:t>
      </w:r>
      <w:r>
        <w:rPr>
          <w:sz w:val="26"/>
          <w:szCs w:val="26"/>
        </w:rPr>
        <w:t xml:space="preserve"> banking association, or firm that is authorized by law to underwrite or participate in the marketing of securities of a public utility, under the following circumstances:</w:t>
      </w:r>
    </w:p>
    <w:p w:rsidR="00816D67" w:rsidP="00816D67" w14:paraId="2681FD51" w14:textId="77777777">
      <w:pPr>
        <w:rPr>
          <w:sz w:val="26"/>
          <w:szCs w:val="26"/>
        </w:rPr>
      </w:pPr>
    </w:p>
    <w:p w:rsidR="003757C8" w:rsidP="003757C8" w14:paraId="63DFD494" w14:textId="77777777">
      <w:pPr>
        <w:numPr>
          <w:ilvl w:val="0"/>
          <w:numId w:val="39"/>
        </w:numPr>
        <w:rPr>
          <w:sz w:val="26"/>
          <w:szCs w:val="26"/>
        </w:rPr>
      </w:pPr>
      <w:r>
        <w:rPr>
          <w:sz w:val="26"/>
          <w:szCs w:val="26"/>
        </w:rPr>
        <w:t xml:space="preserve">The </w:t>
      </w:r>
      <w:r w:rsidR="004718D2">
        <w:rPr>
          <w:sz w:val="26"/>
          <w:szCs w:val="26"/>
        </w:rPr>
        <w:t>person</w:t>
      </w:r>
      <w:r>
        <w:rPr>
          <w:sz w:val="26"/>
          <w:szCs w:val="26"/>
        </w:rPr>
        <w:t xml:space="preserve"> does not participate in any deliberations or decisions of the public utility regarding the selection of a bank, trust company</w:t>
      </w:r>
      <w:r w:rsidR="004718D2">
        <w:rPr>
          <w:sz w:val="26"/>
          <w:szCs w:val="26"/>
        </w:rPr>
        <w:t>,</w:t>
      </w:r>
      <w:r>
        <w:rPr>
          <w:sz w:val="26"/>
          <w:szCs w:val="26"/>
        </w:rPr>
        <w:t xml:space="preserve"> banking association, or firm to underwrite, or participate in the marketing of securities of the public utility, if the person serves as an officer or director of a bank, trust company banking association, or firm that is under consideration in the deliberation process</w:t>
      </w:r>
      <w:r w:rsidR="004718D2">
        <w:rPr>
          <w:sz w:val="26"/>
          <w:szCs w:val="26"/>
        </w:rPr>
        <w:t>;</w:t>
      </w:r>
    </w:p>
    <w:p w:rsidR="003757C8" w:rsidP="003757C8" w14:paraId="1CEB2EE6" w14:textId="77777777">
      <w:pPr>
        <w:numPr>
          <w:ilvl w:val="0"/>
          <w:numId w:val="39"/>
        </w:numPr>
        <w:rPr>
          <w:sz w:val="26"/>
          <w:szCs w:val="26"/>
        </w:rPr>
      </w:pPr>
      <w:r>
        <w:rPr>
          <w:sz w:val="26"/>
          <w:szCs w:val="26"/>
        </w:rPr>
        <w:t xml:space="preserve">The bank, trust company, banking association, or firm of which the person is an officer or director does not engage in the underwriting of, or participate in the marketing of, securities of the public utility of which the </w:t>
      </w:r>
      <w:r w:rsidR="00140819">
        <w:rPr>
          <w:sz w:val="26"/>
          <w:szCs w:val="26"/>
        </w:rPr>
        <w:t>person</w:t>
      </w:r>
      <w:r>
        <w:rPr>
          <w:sz w:val="26"/>
          <w:szCs w:val="26"/>
        </w:rPr>
        <w:t xml:space="preserve"> holds the position of officer or director;</w:t>
      </w:r>
    </w:p>
    <w:p w:rsidR="004718D2" w:rsidP="003757C8" w14:paraId="0572EE12" w14:textId="77777777">
      <w:pPr>
        <w:numPr>
          <w:ilvl w:val="0"/>
          <w:numId w:val="39"/>
        </w:numPr>
        <w:rPr>
          <w:sz w:val="26"/>
          <w:szCs w:val="26"/>
        </w:rPr>
      </w:pPr>
      <w:r>
        <w:rPr>
          <w:sz w:val="26"/>
          <w:szCs w:val="26"/>
        </w:rPr>
        <w:t>The public utility for which the person serves or proposes to serve as an officer or director selects underwriters by competitive procedures; or</w:t>
      </w:r>
    </w:p>
    <w:p w:rsidR="00140819" w:rsidRPr="003757C8" w:rsidP="003757C8" w14:paraId="2523EB14" w14:textId="77777777">
      <w:pPr>
        <w:numPr>
          <w:ilvl w:val="0"/>
          <w:numId w:val="39"/>
        </w:numPr>
        <w:rPr>
          <w:sz w:val="26"/>
          <w:szCs w:val="26"/>
        </w:rPr>
      </w:pPr>
      <w:r>
        <w:rPr>
          <w:sz w:val="26"/>
          <w:szCs w:val="26"/>
        </w:rPr>
        <w:t xml:space="preserve">The issuance of securities of the public utility for which the person serves of </w:t>
      </w:r>
      <w:r>
        <w:rPr>
          <w:sz w:val="26"/>
          <w:szCs w:val="26"/>
        </w:rPr>
        <w:t>proposes to serve as an officer or director has been approved by all Federal and State regulatory agencies having jurisdiction over the issuance.</w:t>
      </w:r>
    </w:p>
    <w:p w:rsidR="00C860DE" w:rsidP="002B2D00" w14:paraId="6DFE1D21" w14:textId="77777777">
      <w:pPr>
        <w:rPr>
          <w:sz w:val="26"/>
          <w:szCs w:val="26"/>
        </w:rPr>
      </w:pPr>
      <w:r w:rsidRPr="00C860DE">
        <w:rPr>
          <w:sz w:val="26"/>
          <w:szCs w:val="26"/>
        </w:rPr>
        <w:t xml:space="preserve"> </w:t>
      </w:r>
    </w:p>
    <w:p w:rsidR="002B2D00" w:rsidRPr="002B2D00" w:rsidP="002B2D00" w14:paraId="48B0640A" w14:textId="77777777">
      <w:pPr>
        <w:rPr>
          <w:sz w:val="26"/>
          <w:szCs w:val="26"/>
        </w:rPr>
      </w:pPr>
      <w:r>
        <w:rPr>
          <w:sz w:val="26"/>
          <w:szCs w:val="26"/>
        </w:rPr>
        <w:t>I</w:t>
      </w:r>
      <w:r w:rsidR="006036AC">
        <w:rPr>
          <w:sz w:val="26"/>
          <w:szCs w:val="26"/>
        </w:rPr>
        <w:t xml:space="preserve">n order to obtain </w:t>
      </w:r>
      <w:r>
        <w:rPr>
          <w:sz w:val="26"/>
          <w:szCs w:val="26"/>
        </w:rPr>
        <w:t>Commission</w:t>
      </w:r>
      <w:r w:rsidR="006036AC">
        <w:rPr>
          <w:sz w:val="26"/>
          <w:szCs w:val="26"/>
        </w:rPr>
        <w:t xml:space="preserve"> authorization</w:t>
      </w:r>
      <w:r>
        <w:rPr>
          <w:sz w:val="26"/>
          <w:szCs w:val="26"/>
        </w:rPr>
        <w:t xml:space="preserve"> to hold</w:t>
      </w:r>
      <w:r w:rsidR="008F3750">
        <w:rPr>
          <w:sz w:val="26"/>
          <w:szCs w:val="26"/>
        </w:rPr>
        <w:t xml:space="preserve"> one </w:t>
      </w:r>
      <w:r w:rsidR="00866366">
        <w:rPr>
          <w:sz w:val="26"/>
          <w:szCs w:val="26"/>
        </w:rPr>
        <w:t xml:space="preserve">or more </w:t>
      </w:r>
      <w:r w:rsidR="008F3750">
        <w:rPr>
          <w:sz w:val="26"/>
          <w:szCs w:val="26"/>
        </w:rPr>
        <w:t>of the prohibited positions,</w:t>
      </w:r>
      <w:r w:rsidR="006036AC">
        <w:rPr>
          <w:sz w:val="26"/>
          <w:szCs w:val="26"/>
        </w:rPr>
        <w:t xml:space="preserve"> an applicant must provide information that enables the Commission to determine that </w:t>
      </w:r>
      <w:r w:rsidRPr="002B2D00" w:rsidR="006036AC">
        <w:rPr>
          <w:sz w:val="26"/>
          <w:szCs w:val="26"/>
        </w:rPr>
        <w:t>neither public nor private interests will be adversely affected.</w:t>
      </w:r>
      <w:r w:rsidR="00140819">
        <w:rPr>
          <w:sz w:val="26"/>
          <w:szCs w:val="26"/>
        </w:rPr>
        <w:t xml:space="preserve">  </w:t>
      </w:r>
      <w:r w:rsidR="003B79A8">
        <w:rPr>
          <w:sz w:val="26"/>
          <w:szCs w:val="26"/>
        </w:rPr>
        <w:t>FERC-5</w:t>
      </w:r>
      <w:r w:rsidR="001F721A">
        <w:rPr>
          <w:sz w:val="26"/>
          <w:szCs w:val="26"/>
        </w:rPr>
        <w:t>2</w:t>
      </w:r>
      <w:r w:rsidR="003B79A8">
        <w:rPr>
          <w:sz w:val="26"/>
          <w:szCs w:val="26"/>
        </w:rPr>
        <w:t>0 consists of information collection activities that officers and directors of public utilities may use to seek authorization</w:t>
      </w:r>
      <w:r w:rsidR="006036AC">
        <w:rPr>
          <w:sz w:val="26"/>
          <w:szCs w:val="26"/>
        </w:rPr>
        <w:t xml:space="preserve"> to hold interlocking positions</w:t>
      </w:r>
      <w:r w:rsidR="00866366">
        <w:rPr>
          <w:sz w:val="26"/>
          <w:szCs w:val="26"/>
        </w:rPr>
        <w:t>, or to provide notice of changes</w:t>
      </w:r>
      <w:r w:rsidR="006036AC">
        <w:rPr>
          <w:sz w:val="26"/>
          <w:szCs w:val="26"/>
        </w:rPr>
        <w:t>.</w:t>
      </w:r>
    </w:p>
    <w:p w:rsidR="002B2D00" w:rsidP="002B2D00" w14:paraId="31FAA096" w14:textId="77777777">
      <w:pPr>
        <w:rPr>
          <w:sz w:val="26"/>
          <w:szCs w:val="26"/>
        </w:rPr>
      </w:pPr>
    </w:p>
    <w:p w:rsidR="000F659C" w:rsidRPr="00BB3600" w:rsidP="004065DF" w14:paraId="76EF62DF" w14:textId="77777777">
      <w:pPr>
        <w:tabs>
          <w:tab w:val="left" w:pos="-1440"/>
        </w:tabs>
        <w:ind w:left="720" w:hanging="720"/>
        <w:rPr>
          <w:b/>
          <w:bCs/>
          <w:sz w:val="26"/>
          <w:szCs w:val="26"/>
        </w:rPr>
      </w:pPr>
      <w:r w:rsidRPr="00BB3600">
        <w:rPr>
          <w:b/>
          <w:bCs/>
          <w:sz w:val="26"/>
          <w:szCs w:val="26"/>
        </w:rPr>
        <w:t>2.</w:t>
      </w:r>
      <w:r w:rsidRPr="00BB3600">
        <w:rPr>
          <w:b/>
          <w:bCs/>
          <w:sz w:val="26"/>
          <w:szCs w:val="26"/>
        </w:rPr>
        <w:tab/>
        <w:t>HOW, BY WHOM, AND FOR WHAT PURPOSE THE INFORMATION IS TO BE USED AND THE CONSEQUENCES OF NOT COLLECTING THE INFORMATION</w:t>
      </w:r>
    </w:p>
    <w:p w:rsidR="000F659C" w:rsidRPr="00BB3600" w:rsidP="004065DF" w14:paraId="58B0F0AF" w14:textId="77777777">
      <w:pPr>
        <w:rPr>
          <w:bCs/>
          <w:sz w:val="26"/>
          <w:szCs w:val="26"/>
        </w:rPr>
      </w:pPr>
    </w:p>
    <w:p w:rsidR="00204E69" w:rsidP="00204E69" w14:paraId="170E442A" w14:textId="77777777">
      <w:pPr>
        <w:rPr>
          <w:sz w:val="26"/>
          <w:szCs w:val="26"/>
        </w:rPr>
      </w:pPr>
      <w:r w:rsidRPr="002B2D00">
        <w:rPr>
          <w:sz w:val="26"/>
          <w:szCs w:val="26"/>
        </w:rPr>
        <w:t xml:space="preserve">FERC-520 consists of three </w:t>
      </w:r>
      <w:r>
        <w:rPr>
          <w:sz w:val="26"/>
          <w:szCs w:val="26"/>
        </w:rPr>
        <w:t xml:space="preserve">types of </w:t>
      </w:r>
      <w:r w:rsidRPr="002B2D00">
        <w:rPr>
          <w:sz w:val="26"/>
          <w:szCs w:val="26"/>
        </w:rPr>
        <w:t>information collection activities</w:t>
      </w:r>
      <w:r>
        <w:rPr>
          <w:sz w:val="26"/>
          <w:szCs w:val="26"/>
        </w:rPr>
        <w:t>:</w:t>
      </w:r>
    </w:p>
    <w:p w:rsidR="00204E69" w:rsidP="00204E69" w14:paraId="1959C9E4" w14:textId="77777777">
      <w:pPr>
        <w:rPr>
          <w:sz w:val="26"/>
          <w:szCs w:val="26"/>
        </w:rPr>
      </w:pPr>
    </w:p>
    <w:p w:rsidR="00204E69" w:rsidP="00204E69" w14:paraId="24A2E002" w14:textId="77777777">
      <w:pPr>
        <w:numPr>
          <w:ilvl w:val="0"/>
          <w:numId w:val="35"/>
        </w:numPr>
        <w:rPr>
          <w:sz w:val="26"/>
          <w:szCs w:val="26"/>
        </w:rPr>
      </w:pPr>
      <w:r w:rsidRPr="002B2D00">
        <w:rPr>
          <w:sz w:val="26"/>
          <w:szCs w:val="26"/>
        </w:rPr>
        <w:t xml:space="preserve">A “full application,” </w:t>
      </w:r>
      <w:r w:rsidR="009907EC">
        <w:rPr>
          <w:sz w:val="26"/>
          <w:szCs w:val="26"/>
        </w:rPr>
        <w:t>filed on FERC Form 520</w:t>
      </w:r>
      <w:r>
        <w:rPr>
          <w:rStyle w:val="FootnoteReference"/>
          <w:sz w:val="26"/>
          <w:szCs w:val="26"/>
          <w:vertAlign w:val="superscript"/>
        </w:rPr>
        <w:footnoteReference w:id="5"/>
      </w:r>
      <w:r w:rsidR="009907EC">
        <w:rPr>
          <w:sz w:val="26"/>
          <w:szCs w:val="26"/>
        </w:rPr>
        <w:t xml:space="preserve"> </w:t>
      </w:r>
      <w:r w:rsidRPr="002B2D00">
        <w:rPr>
          <w:sz w:val="26"/>
          <w:szCs w:val="26"/>
        </w:rPr>
        <w:t>in accordance with 18 CFR 45.8, provides detailed information about the positions for which authorization is sought, including a description of duties.</w:t>
      </w:r>
    </w:p>
    <w:p w:rsidR="00204E69" w:rsidP="00204E69" w14:paraId="17787EB3" w14:textId="77777777">
      <w:pPr>
        <w:numPr>
          <w:ilvl w:val="0"/>
          <w:numId w:val="35"/>
        </w:numPr>
        <w:rPr>
          <w:sz w:val="26"/>
          <w:szCs w:val="26"/>
        </w:rPr>
      </w:pPr>
      <w:r w:rsidRPr="002B2D00">
        <w:rPr>
          <w:sz w:val="26"/>
          <w:szCs w:val="26"/>
        </w:rPr>
        <w:t>Submission of a more streamlined “informational report,” in accordance with 18 CFR 45.9, is a condition for an automatic grant of authorization to hold interlocking directorates</w:t>
      </w:r>
      <w:r>
        <w:rPr>
          <w:sz w:val="26"/>
          <w:szCs w:val="26"/>
        </w:rPr>
        <w:t xml:space="preserve"> that </w:t>
      </w:r>
      <w:r w:rsidRPr="002B2D00">
        <w:rPr>
          <w:sz w:val="26"/>
          <w:szCs w:val="26"/>
        </w:rPr>
        <w:t>is available only to certain types of officers and directors</w:t>
      </w:r>
      <w:r w:rsidR="004824F7">
        <w:rPr>
          <w:sz w:val="26"/>
          <w:szCs w:val="26"/>
        </w:rPr>
        <w:t xml:space="preserve"> listed at 18 CFR 45.9(a)</w:t>
      </w:r>
      <w:r>
        <w:rPr>
          <w:rStyle w:val="FootnoteReference"/>
          <w:sz w:val="26"/>
          <w:szCs w:val="26"/>
          <w:vertAlign w:val="superscript"/>
        </w:rPr>
        <w:footnoteReference w:id="6"/>
      </w:r>
    </w:p>
    <w:p w:rsidR="00204E69" w:rsidP="003B0738" w14:paraId="04A167EE" w14:textId="77777777">
      <w:pPr>
        <w:numPr>
          <w:ilvl w:val="0"/>
          <w:numId w:val="35"/>
        </w:numPr>
        <w:rPr>
          <w:sz w:val="26"/>
          <w:szCs w:val="26"/>
        </w:rPr>
      </w:pPr>
      <w:r>
        <w:rPr>
          <w:sz w:val="26"/>
          <w:szCs w:val="26"/>
        </w:rPr>
        <w:t>Except for officers and directors for whom 18 CFR 45.9 is applicable</w:t>
      </w:r>
      <w:r w:rsidRPr="002038B2">
        <w:rPr>
          <w:sz w:val="26"/>
          <w:szCs w:val="26"/>
        </w:rPr>
        <w:t xml:space="preserve">, a “notice of </w:t>
      </w:r>
      <w:r w:rsidRPr="002038B2">
        <w:rPr>
          <w:sz w:val="26"/>
          <w:szCs w:val="26"/>
        </w:rPr>
        <w:t>change,” in accordance with 18 CFR 45.5</w:t>
      </w:r>
      <w:r w:rsidR="00A445F5">
        <w:rPr>
          <w:sz w:val="26"/>
          <w:szCs w:val="26"/>
        </w:rPr>
        <w:t>(b)</w:t>
      </w:r>
      <w:r w:rsidRPr="002038B2">
        <w:rPr>
          <w:sz w:val="26"/>
          <w:szCs w:val="26"/>
        </w:rPr>
        <w:t>, is required within 60 days after an officer or director resigns or withdraws from a Commission-authorized interlock</w:t>
      </w:r>
      <w:r w:rsidRPr="002038B2" w:rsidR="002038B2">
        <w:rPr>
          <w:sz w:val="26"/>
          <w:szCs w:val="26"/>
        </w:rPr>
        <w:t>ing</w:t>
      </w:r>
      <w:r w:rsidRPr="002038B2">
        <w:rPr>
          <w:sz w:val="26"/>
          <w:szCs w:val="26"/>
        </w:rPr>
        <w:t xml:space="preserve"> position or if the applicant is not re-elected or reappointed to the interlock</w:t>
      </w:r>
      <w:r w:rsidR="00BB2F06">
        <w:rPr>
          <w:sz w:val="26"/>
          <w:szCs w:val="26"/>
        </w:rPr>
        <w:t>ing</w:t>
      </w:r>
      <w:r w:rsidRPr="002038B2">
        <w:rPr>
          <w:sz w:val="26"/>
          <w:szCs w:val="26"/>
        </w:rPr>
        <w:t xml:space="preserve"> position.</w:t>
      </w:r>
    </w:p>
    <w:p w:rsidR="00A445F5" w:rsidP="00A445F5" w14:paraId="3F1CD334" w14:textId="77777777">
      <w:pPr>
        <w:rPr>
          <w:sz w:val="26"/>
          <w:szCs w:val="26"/>
        </w:rPr>
      </w:pPr>
    </w:p>
    <w:p w:rsidR="00204E69" w:rsidP="00204E69" w14:paraId="4FDF3F24" w14:textId="77777777">
      <w:pPr>
        <w:rPr>
          <w:sz w:val="26"/>
          <w:szCs w:val="26"/>
        </w:rPr>
      </w:pPr>
      <w:r>
        <w:rPr>
          <w:sz w:val="26"/>
          <w:szCs w:val="26"/>
        </w:rPr>
        <w:t xml:space="preserve">Other regulations that may be relevant in certain circumstances are 18 CFR </w:t>
      </w:r>
      <w:r w:rsidR="00354B97">
        <w:rPr>
          <w:sz w:val="26"/>
          <w:szCs w:val="26"/>
        </w:rPr>
        <w:t>45.1(c),</w:t>
      </w:r>
      <w:r>
        <w:rPr>
          <w:rStyle w:val="FootnoteReference"/>
          <w:sz w:val="26"/>
          <w:szCs w:val="26"/>
          <w:vertAlign w:val="superscript"/>
        </w:rPr>
        <w:footnoteReference w:id="7"/>
      </w:r>
      <w:r w:rsidR="00167B9C">
        <w:rPr>
          <w:sz w:val="26"/>
          <w:szCs w:val="26"/>
        </w:rPr>
        <w:t xml:space="preserve"> 45.3(b),</w:t>
      </w:r>
      <w:r>
        <w:rPr>
          <w:rStyle w:val="FootnoteReference"/>
          <w:sz w:val="26"/>
          <w:szCs w:val="26"/>
          <w:vertAlign w:val="superscript"/>
        </w:rPr>
        <w:footnoteReference w:id="8"/>
      </w:r>
      <w:r w:rsidR="00354B97">
        <w:rPr>
          <w:sz w:val="26"/>
          <w:szCs w:val="26"/>
        </w:rPr>
        <w:t xml:space="preserve"> </w:t>
      </w:r>
      <w:r>
        <w:rPr>
          <w:sz w:val="26"/>
          <w:szCs w:val="26"/>
        </w:rPr>
        <w:t>45.4</w:t>
      </w:r>
      <w:r w:rsidR="00F523BC">
        <w:rPr>
          <w:sz w:val="26"/>
          <w:szCs w:val="26"/>
        </w:rPr>
        <w:t>, 45</w:t>
      </w:r>
      <w:r>
        <w:rPr>
          <w:sz w:val="26"/>
          <w:szCs w:val="26"/>
        </w:rPr>
        <w:t>.5(a), and 45.5(c).</w:t>
      </w:r>
      <w:r>
        <w:rPr>
          <w:rStyle w:val="FootnoteReference"/>
          <w:sz w:val="26"/>
          <w:szCs w:val="26"/>
          <w:vertAlign w:val="superscript"/>
        </w:rPr>
        <w:footnoteReference w:id="9"/>
      </w:r>
      <w:r w:rsidR="00354B97">
        <w:rPr>
          <w:sz w:val="26"/>
          <w:szCs w:val="26"/>
        </w:rPr>
        <w:t xml:space="preserve">  Those circumstances are described below.</w:t>
      </w:r>
    </w:p>
    <w:p w:rsidR="00A445F5" w:rsidP="00204E69" w14:paraId="42862C55" w14:textId="77777777">
      <w:pPr>
        <w:rPr>
          <w:sz w:val="26"/>
          <w:szCs w:val="26"/>
        </w:rPr>
      </w:pPr>
    </w:p>
    <w:p w:rsidR="00204E69" w:rsidRPr="00204E69" w:rsidP="00204E69" w14:paraId="305F9411" w14:textId="77777777">
      <w:pPr>
        <w:rPr>
          <w:b/>
          <w:bCs/>
          <w:i/>
          <w:iCs/>
          <w:sz w:val="26"/>
          <w:szCs w:val="26"/>
        </w:rPr>
      </w:pPr>
      <w:r w:rsidRPr="00204E69">
        <w:rPr>
          <w:b/>
          <w:bCs/>
          <w:i/>
          <w:iCs/>
          <w:sz w:val="26"/>
          <w:szCs w:val="26"/>
        </w:rPr>
        <w:t>Full Application</w:t>
      </w:r>
    </w:p>
    <w:p w:rsidR="00204E69" w:rsidP="00204E69" w14:paraId="5DC02C30" w14:textId="77777777">
      <w:pPr>
        <w:rPr>
          <w:sz w:val="26"/>
          <w:szCs w:val="26"/>
        </w:rPr>
      </w:pPr>
    </w:p>
    <w:p w:rsidR="00DD1A97" w:rsidP="002D34DC" w14:paraId="306C0960" w14:textId="77777777">
      <w:pPr>
        <w:rPr>
          <w:sz w:val="26"/>
          <w:szCs w:val="26"/>
        </w:rPr>
      </w:pPr>
      <w:r>
        <w:rPr>
          <w:sz w:val="26"/>
          <w:szCs w:val="26"/>
        </w:rPr>
        <w:t>A</w:t>
      </w:r>
      <w:r w:rsidR="00072163">
        <w:rPr>
          <w:sz w:val="26"/>
          <w:szCs w:val="26"/>
        </w:rPr>
        <w:t xml:space="preserve">n officer or director of a regulated public utility must obtain Commission authorization before assuming an </w:t>
      </w:r>
      <w:r w:rsidR="00152F39">
        <w:rPr>
          <w:sz w:val="26"/>
          <w:szCs w:val="26"/>
        </w:rPr>
        <w:t xml:space="preserve">otherwise-prohibited </w:t>
      </w:r>
      <w:r w:rsidR="00072163">
        <w:rPr>
          <w:sz w:val="26"/>
          <w:szCs w:val="26"/>
        </w:rPr>
        <w:t xml:space="preserve">position.  </w:t>
      </w:r>
      <w:r w:rsidR="003C7A30">
        <w:rPr>
          <w:sz w:val="26"/>
          <w:szCs w:val="26"/>
        </w:rPr>
        <w:t xml:space="preserve">The regulation at </w:t>
      </w:r>
      <w:r>
        <w:rPr>
          <w:sz w:val="26"/>
          <w:szCs w:val="26"/>
        </w:rPr>
        <w:t>18 CFR 45.8</w:t>
      </w:r>
      <w:r w:rsidR="003C7A30">
        <w:rPr>
          <w:sz w:val="26"/>
          <w:szCs w:val="26"/>
        </w:rPr>
        <w:t xml:space="preserve"> provides how </w:t>
      </w:r>
      <w:r>
        <w:rPr>
          <w:sz w:val="26"/>
          <w:szCs w:val="26"/>
        </w:rPr>
        <w:t xml:space="preserve">the Commission implements the discretion under FPA section 305(b)(1) </w:t>
      </w:r>
      <w:r w:rsidR="00F64085">
        <w:rPr>
          <w:sz w:val="26"/>
          <w:szCs w:val="26"/>
        </w:rPr>
        <w:t xml:space="preserve">to authorize the holding of such positions </w:t>
      </w:r>
      <w:r>
        <w:rPr>
          <w:sz w:val="26"/>
          <w:szCs w:val="26"/>
        </w:rPr>
        <w:t>by order “upon due sho</w:t>
      </w:r>
      <w:r w:rsidR="00F64085">
        <w:rPr>
          <w:sz w:val="26"/>
          <w:szCs w:val="26"/>
        </w:rPr>
        <w:t>w</w:t>
      </w:r>
      <w:r>
        <w:rPr>
          <w:sz w:val="26"/>
          <w:szCs w:val="26"/>
        </w:rPr>
        <w:t>ing in form and manner prescribed b</w:t>
      </w:r>
      <w:r w:rsidR="00F64085">
        <w:rPr>
          <w:sz w:val="26"/>
          <w:szCs w:val="26"/>
        </w:rPr>
        <w:t>y</w:t>
      </w:r>
      <w:r>
        <w:rPr>
          <w:sz w:val="26"/>
          <w:szCs w:val="26"/>
        </w:rPr>
        <w:t xml:space="preserve"> the Commission</w:t>
      </w:r>
      <w:r w:rsidR="00F64085">
        <w:rPr>
          <w:sz w:val="26"/>
          <w:szCs w:val="26"/>
        </w:rPr>
        <w:t>, that neither public nor private interests will be adversely affected thereby.</w:t>
      </w:r>
      <w:r>
        <w:rPr>
          <w:sz w:val="26"/>
          <w:szCs w:val="26"/>
        </w:rPr>
        <w:t>”</w:t>
      </w:r>
    </w:p>
    <w:p w:rsidR="00DD1A97" w:rsidP="002D34DC" w14:paraId="3BB07CD8" w14:textId="77777777">
      <w:pPr>
        <w:rPr>
          <w:sz w:val="26"/>
          <w:szCs w:val="26"/>
        </w:rPr>
      </w:pPr>
    </w:p>
    <w:p w:rsidR="00C645C0" w:rsidP="002D34DC" w14:paraId="7CB2438E" w14:textId="77777777">
      <w:pPr>
        <w:rPr>
          <w:sz w:val="26"/>
          <w:szCs w:val="26"/>
        </w:rPr>
      </w:pPr>
      <w:r>
        <w:rPr>
          <w:sz w:val="26"/>
          <w:szCs w:val="26"/>
        </w:rPr>
        <w:t xml:space="preserve">The </w:t>
      </w:r>
      <w:r w:rsidR="00D01A67">
        <w:rPr>
          <w:sz w:val="26"/>
          <w:szCs w:val="26"/>
        </w:rPr>
        <w:t xml:space="preserve">regulation at </w:t>
      </w:r>
      <w:r>
        <w:rPr>
          <w:sz w:val="26"/>
          <w:szCs w:val="26"/>
        </w:rPr>
        <w:t>18 CFR 45.8 require</w:t>
      </w:r>
      <w:r w:rsidR="00D01A67">
        <w:rPr>
          <w:sz w:val="26"/>
          <w:szCs w:val="26"/>
        </w:rPr>
        <w:t>s</w:t>
      </w:r>
      <w:r>
        <w:rPr>
          <w:sz w:val="26"/>
          <w:szCs w:val="26"/>
        </w:rPr>
        <w:t xml:space="preserve"> </w:t>
      </w:r>
      <w:r w:rsidR="00AF29D4">
        <w:rPr>
          <w:sz w:val="26"/>
          <w:szCs w:val="26"/>
        </w:rPr>
        <w:t xml:space="preserve">applicants to provide </w:t>
      </w:r>
      <w:r>
        <w:rPr>
          <w:sz w:val="26"/>
          <w:szCs w:val="26"/>
        </w:rPr>
        <w:t>the following information:</w:t>
      </w:r>
    </w:p>
    <w:p w:rsidR="00AF29D4" w:rsidRPr="00AF29D4" w:rsidP="00AF29D4" w14:paraId="5DD69DAA" w14:textId="77777777">
      <w:pPr>
        <w:rPr>
          <w:sz w:val="26"/>
          <w:szCs w:val="26"/>
        </w:rPr>
      </w:pPr>
    </w:p>
    <w:p w:rsidR="00AF29D4" w:rsidRPr="00CB7972" w:rsidP="00AF29D4" w14:paraId="0D6B5EFF" w14:textId="77777777">
      <w:pPr>
        <w:rPr>
          <w:sz w:val="26"/>
          <w:szCs w:val="26"/>
        </w:rPr>
      </w:pPr>
      <w:r w:rsidRPr="00CB7972">
        <w:rPr>
          <w:sz w:val="26"/>
          <w:szCs w:val="26"/>
        </w:rPr>
        <w:t>(a) Identification of applicant</w:t>
      </w:r>
      <w:r w:rsidRPr="00CB7972" w:rsidR="00F45C01">
        <w:rPr>
          <w:sz w:val="26"/>
          <w:szCs w:val="26"/>
        </w:rPr>
        <w:t>:</w:t>
      </w:r>
      <w:r w:rsidRPr="00CB7972">
        <w:rPr>
          <w:sz w:val="26"/>
          <w:szCs w:val="26"/>
        </w:rPr>
        <w:t xml:space="preserve"> </w:t>
      </w:r>
    </w:p>
    <w:p w:rsidR="00AF29D4" w:rsidRPr="00AF29D4" w:rsidP="00D711F5" w14:paraId="6B28271D" w14:textId="77777777">
      <w:pPr>
        <w:ind w:firstLine="720"/>
        <w:rPr>
          <w:sz w:val="26"/>
          <w:szCs w:val="26"/>
        </w:rPr>
      </w:pPr>
      <w:r w:rsidRPr="00AF29D4">
        <w:rPr>
          <w:sz w:val="26"/>
          <w:szCs w:val="26"/>
        </w:rPr>
        <w:t xml:space="preserve">(1) Full name, business address and state of residence. </w:t>
      </w:r>
    </w:p>
    <w:p w:rsidR="00AF29D4" w:rsidRPr="00AF29D4" w:rsidP="00D711F5" w14:paraId="7E717280" w14:textId="77777777">
      <w:pPr>
        <w:ind w:firstLine="720"/>
        <w:rPr>
          <w:sz w:val="26"/>
          <w:szCs w:val="26"/>
        </w:rPr>
      </w:pPr>
      <w:r w:rsidRPr="00AF29D4">
        <w:rPr>
          <w:sz w:val="26"/>
          <w:szCs w:val="26"/>
        </w:rPr>
        <w:t xml:space="preserve">(2) Major business or professional activity. </w:t>
      </w:r>
    </w:p>
    <w:p w:rsidR="00866366" w:rsidP="00D711F5" w14:paraId="61429926" w14:textId="77777777">
      <w:pPr>
        <w:ind w:firstLine="720"/>
        <w:rPr>
          <w:sz w:val="26"/>
          <w:szCs w:val="26"/>
        </w:rPr>
      </w:pPr>
      <w:r w:rsidRPr="00AF29D4">
        <w:rPr>
          <w:sz w:val="26"/>
          <w:szCs w:val="26"/>
        </w:rPr>
        <w:t xml:space="preserve">(3) </w:t>
      </w:r>
      <w:r w:rsidR="004D6382">
        <w:rPr>
          <w:sz w:val="26"/>
          <w:szCs w:val="26"/>
        </w:rPr>
        <w:t xml:space="preserve">Give the date and docket number of the last </w:t>
      </w:r>
      <w:r w:rsidRPr="00AF29D4">
        <w:rPr>
          <w:sz w:val="26"/>
          <w:szCs w:val="26"/>
        </w:rPr>
        <w:t>application</w:t>
      </w:r>
      <w:r w:rsidR="004D6382">
        <w:rPr>
          <w:sz w:val="26"/>
          <w:szCs w:val="26"/>
        </w:rPr>
        <w:t xml:space="preserve">, if any, filed by the applicant </w:t>
      </w:r>
      <w:r w:rsidRPr="00AF29D4">
        <w:rPr>
          <w:sz w:val="26"/>
          <w:szCs w:val="26"/>
        </w:rPr>
        <w:t xml:space="preserve">under </w:t>
      </w:r>
      <w:r w:rsidR="004D6382">
        <w:rPr>
          <w:sz w:val="26"/>
          <w:szCs w:val="26"/>
        </w:rPr>
        <w:t xml:space="preserve">FPA </w:t>
      </w:r>
      <w:r w:rsidRPr="00AF29D4">
        <w:rPr>
          <w:sz w:val="26"/>
          <w:szCs w:val="26"/>
        </w:rPr>
        <w:t>section 305(b) of the Act</w:t>
      </w:r>
      <w:r w:rsidR="004D6382">
        <w:rPr>
          <w:sz w:val="26"/>
          <w:szCs w:val="26"/>
        </w:rPr>
        <w:t>.</w:t>
      </w:r>
    </w:p>
    <w:p w:rsidR="00AF29D4" w:rsidP="00AF29D4" w14:paraId="52FA425C" w14:textId="77777777">
      <w:pPr>
        <w:rPr>
          <w:i/>
          <w:iCs/>
          <w:sz w:val="26"/>
          <w:szCs w:val="26"/>
        </w:rPr>
      </w:pPr>
      <w:r w:rsidRPr="00AF29D4">
        <w:rPr>
          <w:sz w:val="26"/>
          <w:szCs w:val="26"/>
        </w:rPr>
        <w:t xml:space="preserve">(b) </w:t>
      </w:r>
      <w:r w:rsidRPr="00CB7972">
        <w:rPr>
          <w:sz w:val="26"/>
          <w:szCs w:val="26"/>
        </w:rPr>
        <w:t xml:space="preserve">List of positions within the purview of section 305(b) of the Act for which authorization is </w:t>
      </w:r>
      <w:r w:rsidRPr="00CB7972" w:rsidR="00866366">
        <w:rPr>
          <w:sz w:val="26"/>
          <w:szCs w:val="26"/>
        </w:rPr>
        <w:t>sought, using the table</w:t>
      </w:r>
      <w:r w:rsidR="00CB7972">
        <w:rPr>
          <w:sz w:val="26"/>
          <w:szCs w:val="26"/>
        </w:rPr>
        <w:t xml:space="preserve"> </w:t>
      </w:r>
      <w:r w:rsidRPr="00CB7972" w:rsidR="00866366">
        <w:rPr>
          <w:sz w:val="26"/>
          <w:szCs w:val="26"/>
        </w:rPr>
        <w:t xml:space="preserve">template shown below, and indicating </w:t>
      </w:r>
      <w:r w:rsidRPr="00CB7972">
        <w:rPr>
          <w:sz w:val="26"/>
          <w:szCs w:val="26"/>
        </w:rPr>
        <w:t>by asterisk positions which were the subjects of previous authorizations</w:t>
      </w:r>
      <w:r w:rsidRPr="00CB7972" w:rsidR="00866366">
        <w:rPr>
          <w:sz w:val="26"/>
          <w:szCs w:val="26"/>
        </w:rPr>
        <w:t>:</w:t>
      </w:r>
    </w:p>
    <w:p w:rsidR="00866366" w:rsidRPr="00AF29D4" w:rsidP="00AF29D4" w14:paraId="65D0B16A" w14:textId="77777777">
      <w:pPr>
        <w:rPr>
          <w:sz w:val="26"/>
          <w:szCs w:val="26"/>
        </w:rPr>
      </w:pPr>
    </w:p>
    <w:tbl>
      <w:tblPr>
        <w:tblW w:w="0" w:type="auto"/>
        <w:tblCellSpacing w:w="15" w:type="dxa"/>
        <w:tblCellMar>
          <w:top w:w="15" w:type="dxa"/>
          <w:left w:w="15" w:type="dxa"/>
          <w:bottom w:w="15" w:type="dxa"/>
          <w:right w:w="15" w:type="dxa"/>
        </w:tblCellMar>
        <w:tblLook w:val="04A0"/>
      </w:tblPr>
      <w:tblGrid>
        <w:gridCol w:w="971"/>
        <w:gridCol w:w="1375"/>
        <w:gridCol w:w="7014"/>
      </w:tblGrid>
      <w:tr w14:paraId="37CCF5A8" w14:textId="77777777" w:rsidTr="00AF29D4">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AF29D4" w:rsidRPr="00AF29D4" w:rsidP="00AF29D4" w14:paraId="1233223A" w14:textId="77777777">
            <w:pPr>
              <w:rPr>
                <w:b/>
                <w:bCs/>
                <w:sz w:val="26"/>
                <w:szCs w:val="26"/>
              </w:rPr>
            </w:pPr>
            <w:r w:rsidRPr="00AF29D4">
              <w:rPr>
                <w:b/>
                <w:bCs/>
                <w:sz w:val="26"/>
                <w:szCs w:val="26"/>
              </w:rPr>
              <w:t xml:space="preserve">Position </w:t>
            </w:r>
          </w:p>
        </w:tc>
        <w:tc>
          <w:tcPr>
            <w:tcW w:w="0" w:type="auto"/>
            <w:shd w:val="clear" w:color="auto" w:fill="ECECEC"/>
            <w:vAlign w:val="center"/>
            <w:hideMark/>
          </w:tcPr>
          <w:p w:rsidR="00AF29D4" w:rsidRPr="00AF29D4" w:rsidP="00AF29D4" w14:paraId="4EB4C211" w14:textId="77777777">
            <w:pPr>
              <w:rPr>
                <w:b/>
                <w:bCs/>
                <w:sz w:val="26"/>
                <w:szCs w:val="26"/>
              </w:rPr>
            </w:pPr>
            <w:r w:rsidRPr="00AF29D4">
              <w:rPr>
                <w:b/>
                <w:bCs/>
                <w:sz w:val="26"/>
                <w:szCs w:val="26"/>
              </w:rPr>
              <w:t xml:space="preserve">Name of </w:t>
            </w:r>
            <w:r w:rsidRPr="00AF29D4">
              <w:rPr>
                <w:b/>
                <w:bCs/>
                <w:sz w:val="26"/>
                <w:szCs w:val="26"/>
              </w:rPr>
              <w:br/>
              <w:t xml:space="preserve">corporation </w:t>
            </w:r>
          </w:p>
        </w:tc>
        <w:tc>
          <w:tcPr>
            <w:tcW w:w="0" w:type="auto"/>
            <w:shd w:val="clear" w:color="auto" w:fill="ECECEC"/>
            <w:vAlign w:val="center"/>
            <w:hideMark/>
          </w:tcPr>
          <w:p w:rsidR="00AF29D4" w:rsidRPr="00AF29D4" w:rsidP="00AF29D4" w14:paraId="0785EC75" w14:textId="77777777">
            <w:pPr>
              <w:rPr>
                <w:b/>
                <w:bCs/>
                <w:sz w:val="26"/>
                <w:szCs w:val="26"/>
              </w:rPr>
            </w:pPr>
            <w:r w:rsidRPr="00AF29D4">
              <w:rPr>
                <w:b/>
                <w:bCs/>
                <w:sz w:val="26"/>
                <w:szCs w:val="26"/>
              </w:rPr>
              <w:t xml:space="preserve">Classification: (1) Public utility, (2) authorized by law to underwrite, (3) supplying electrical equipment </w:t>
            </w:r>
          </w:p>
        </w:tc>
      </w:tr>
      <w:tr w14:paraId="5DD6AB2D" w14:textId="77777777" w:rsidTr="00AF29D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29D4" w:rsidRPr="00AF29D4" w:rsidP="00AF29D4" w14:paraId="4CF90DDD" w14:textId="77777777">
            <w:pPr>
              <w:rPr>
                <w:b/>
                <w:bCs/>
                <w:sz w:val="26"/>
                <w:szCs w:val="26"/>
              </w:rPr>
            </w:pPr>
          </w:p>
        </w:tc>
        <w:tc>
          <w:tcPr>
            <w:tcW w:w="0" w:type="auto"/>
            <w:vAlign w:val="center"/>
            <w:hideMark/>
          </w:tcPr>
          <w:p w:rsidR="00AF29D4" w:rsidRPr="00AF29D4" w:rsidP="00AF29D4" w14:paraId="0995BD57" w14:textId="77777777">
            <w:pPr>
              <w:rPr>
                <w:sz w:val="26"/>
                <w:szCs w:val="26"/>
              </w:rPr>
            </w:pPr>
          </w:p>
        </w:tc>
        <w:tc>
          <w:tcPr>
            <w:tcW w:w="0" w:type="auto"/>
            <w:vAlign w:val="center"/>
            <w:hideMark/>
          </w:tcPr>
          <w:p w:rsidR="00AF29D4" w:rsidRPr="00AF29D4" w:rsidP="00AF29D4" w14:paraId="508D7537" w14:textId="77777777">
            <w:pPr>
              <w:rPr>
                <w:sz w:val="26"/>
                <w:szCs w:val="26"/>
              </w:rPr>
            </w:pPr>
          </w:p>
        </w:tc>
      </w:tr>
      <w:tr w14:paraId="1F31AD8D" w14:textId="77777777" w:rsidTr="00AF29D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29D4" w:rsidRPr="00AF29D4" w:rsidP="00AF29D4" w14:paraId="0F71C248" w14:textId="77777777">
            <w:pPr>
              <w:rPr>
                <w:sz w:val="26"/>
                <w:szCs w:val="26"/>
              </w:rPr>
            </w:pPr>
          </w:p>
        </w:tc>
        <w:tc>
          <w:tcPr>
            <w:tcW w:w="0" w:type="auto"/>
            <w:vAlign w:val="center"/>
            <w:hideMark/>
          </w:tcPr>
          <w:p w:rsidR="00AF29D4" w:rsidRPr="00AF29D4" w:rsidP="00AF29D4" w14:paraId="1A36EAF9" w14:textId="77777777">
            <w:pPr>
              <w:rPr>
                <w:sz w:val="26"/>
                <w:szCs w:val="26"/>
              </w:rPr>
            </w:pPr>
          </w:p>
        </w:tc>
        <w:tc>
          <w:tcPr>
            <w:tcW w:w="0" w:type="auto"/>
            <w:vAlign w:val="center"/>
            <w:hideMark/>
          </w:tcPr>
          <w:p w:rsidR="00AF29D4" w:rsidRPr="00AF29D4" w:rsidP="00AF29D4" w14:paraId="47E10961" w14:textId="77777777">
            <w:pPr>
              <w:rPr>
                <w:sz w:val="26"/>
                <w:szCs w:val="26"/>
              </w:rPr>
            </w:pPr>
          </w:p>
        </w:tc>
      </w:tr>
      <w:tr w14:paraId="62DBFCF6" w14:textId="77777777" w:rsidTr="00AF29D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F29D4" w:rsidRPr="00AF29D4" w:rsidP="00AF29D4" w14:paraId="4FDBAF7F" w14:textId="77777777">
            <w:pPr>
              <w:rPr>
                <w:sz w:val="26"/>
                <w:szCs w:val="26"/>
              </w:rPr>
            </w:pPr>
          </w:p>
        </w:tc>
        <w:tc>
          <w:tcPr>
            <w:tcW w:w="0" w:type="auto"/>
            <w:vAlign w:val="center"/>
            <w:hideMark/>
          </w:tcPr>
          <w:p w:rsidR="00AF29D4" w:rsidRPr="00AF29D4" w:rsidP="00AF29D4" w14:paraId="39E87A99" w14:textId="77777777">
            <w:pPr>
              <w:rPr>
                <w:sz w:val="26"/>
                <w:szCs w:val="26"/>
              </w:rPr>
            </w:pPr>
          </w:p>
        </w:tc>
        <w:tc>
          <w:tcPr>
            <w:tcW w:w="0" w:type="auto"/>
            <w:vAlign w:val="center"/>
            <w:hideMark/>
          </w:tcPr>
          <w:p w:rsidR="00AF29D4" w:rsidRPr="00AF29D4" w:rsidP="00AF29D4" w14:paraId="26B402CB" w14:textId="77777777">
            <w:pPr>
              <w:rPr>
                <w:sz w:val="26"/>
                <w:szCs w:val="26"/>
              </w:rPr>
            </w:pPr>
          </w:p>
        </w:tc>
      </w:tr>
    </w:tbl>
    <w:p w:rsidR="00823CF4" w:rsidP="00AF29D4" w14:paraId="2C8453B1" w14:textId="77777777">
      <w:pPr>
        <w:rPr>
          <w:sz w:val="26"/>
          <w:szCs w:val="26"/>
        </w:rPr>
      </w:pPr>
    </w:p>
    <w:p w:rsidR="00AF29D4" w:rsidRPr="00CB7972" w:rsidP="00AF29D4" w14:paraId="6B8B7D79" w14:textId="77777777">
      <w:pPr>
        <w:rPr>
          <w:sz w:val="26"/>
          <w:szCs w:val="26"/>
        </w:rPr>
      </w:pPr>
      <w:r w:rsidRPr="00CB7972">
        <w:rPr>
          <w:sz w:val="26"/>
          <w:szCs w:val="26"/>
        </w:rPr>
        <w:t xml:space="preserve">(c) </w:t>
      </w:r>
      <w:r w:rsidRPr="00CB7972" w:rsidR="004D6382">
        <w:rPr>
          <w:sz w:val="26"/>
          <w:szCs w:val="26"/>
        </w:rPr>
        <w:t>The following d</w:t>
      </w:r>
      <w:r w:rsidRPr="00CB7972">
        <w:rPr>
          <w:sz w:val="26"/>
          <w:szCs w:val="26"/>
        </w:rPr>
        <w:t xml:space="preserve">ata as to positions with each public utility mentioned </w:t>
      </w:r>
      <w:r w:rsidRPr="00CB7972" w:rsidR="004D6382">
        <w:rPr>
          <w:sz w:val="26"/>
          <w:szCs w:val="26"/>
        </w:rPr>
        <w:t>above:</w:t>
      </w:r>
    </w:p>
    <w:p w:rsidR="00AF29D4" w:rsidRPr="00AF29D4" w:rsidP="00D711F5" w14:paraId="6159726E" w14:textId="77777777">
      <w:pPr>
        <w:ind w:firstLine="720"/>
        <w:rPr>
          <w:sz w:val="26"/>
          <w:szCs w:val="26"/>
        </w:rPr>
      </w:pPr>
      <w:r w:rsidRPr="00AF29D4">
        <w:rPr>
          <w:sz w:val="26"/>
          <w:szCs w:val="26"/>
        </w:rPr>
        <w:t>(1) Name of utility, unless said utility does not have officers or directors.</w:t>
      </w:r>
    </w:p>
    <w:p w:rsidR="00AF29D4" w:rsidRPr="00AF29D4" w:rsidP="00D711F5" w14:paraId="3F87E052" w14:textId="77777777">
      <w:pPr>
        <w:ind w:firstLine="720"/>
        <w:rPr>
          <w:sz w:val="26"/>
          <w:szCs w:val="26"/>
        </w:rPr>
      </w:pPr>
      <w:r w:rsidRPr="00AF29D4">
        <w:rPr>
          <w:sz w:val="26"/>
          <w:szCs w:val="26"/>
        </w:rPr>
        <w:t>(2) Date elected or appointed, or anticipated date of election or appointment, to each position not previously authorized.</w:t>
      </w:r>
    </w:p>
    <w:p w:rsidR="00AF29D4" w:rsidRPr="00AF29D4" w:rsidP="00D711F5" w14:paraId="5AB57504" w14:textId="77777777">
      <w:pPr>
        <w:ind w:firstLine="720"/>
        <w:rPr>
          <w:sz w:val="26"/>
          <w:szCs w:val="26"/>
        </w:rPr>
      </w:pPr>
      <w:r w:rsidRPr="00AF29D4">
        <w:rPr>
          <w:sz w:val="26"/>
          <w:szCs w:val="26"/>
        </w:rPr>
        <w:t xml:space="preserve">(3) Names of officers and directors; number of vacancies, if any, on Board of Directors. </w:t>
      </w:r>
    </w:p>
    <w:p w:rsidR="00AF29D4" w:rsidRPr="00AF29D4" w:rsidP="00D711F5" w14:paraId="7E570260" w14:textId="77777777">
      <w:pPr>
        <w:ind w:firstLine="720"/>
        <w:rPr>
          <w:sz w:val="26"/>
          <w:szCs w:val="26"/>
        </w:rPr>
      </w:pPr>
      <w:r w:rsidRPr="00AF29D4">
        <w:rPr>
          <w:sz w:val="26"/>
          <w:szCs w:val="26"/>
        </w:rPr>
        <w:t>(4) Description of applicant's duties: Approximate amount of time devoted thereto; and, if applicant seeks authorization as a director, the percentage of directors meetings held during the past 12 months that were attended by the applicant.</w:t>
      </w:r>
    </w:p>
    <w:p w:rsidR="00AF29D4" w:rsidRPr="00AF29D4" w:rsidP="00D711F5" w14:paraId="6B031A9A" w14:textId="77777777">
      <w:pPr>
        <w:ind w:firstLine="720"/>
        <w:rPr>
          <w:sz w:val="26"/>
          <w:szCs w:val="26"/>
        </w:rPr>
      </w:pPr>
      <w:r w:rsidRPr="00AF29D4">
        <w:rPr>
          <w:sz w:val="26"/>
          <w:szCs w:val="26"/>
        </w:rPr>
        <w:t>(5) All other professional, contractual, or business relationships of applicant with the public utility, either directly or through other corporations or firms.</w:t>
      </w:r>
    </w:p>
    <w:p w:rsidR="00AF29D4" w:rsidRPr="00AF29D4" w:rsidP="00D711F5" w14:paraId="71207E5A" w14:textId="77777777">
      <w:pPr>
        <w:ind w:firstLine="720"/>
        <w:rPr>
          <w:sz w:val="26"/>
          <w:szCs w:val="26"/>
        </w:rPr>
      </w:pPr>
      <w:r w:rsidRPr="00AF29D4">
        <w:rPr>
          <w:sz w:val="26"/>
          <w:szCs w:val="26"/>
        </w:rPr>
        <w:t>(6) Extent of applicant's direct or indirect ownership, control of, or beneficial interest in the public utility or the securities thereof. If ownership or interest is held in a name other than that of applicant, state name and address of the holder.</w:t>
      </w:r>
    </w:p>
    <w:p w:rsidR="00AF29D4" w:rsidRPr="00AF29D4" w:rsidP="00D711F5" w14:paraId="069C3F01" w14:textId="77777777">
      <w:pPr>
        <w:ind w:firstLine="720"/>
        <w:rPr>
          <w:sz w:val="26"/>
          <w:szCs w:val="26"/>
        </w:rPr>
      </w:pPr>
      <w:r w:rsidRPr="00AF29D4">
        <w:rPr>
          <w:sz w:val="26"/>
          <w:szCs w:val="26"/>
        </w:rPr>
        <w:t>(7) Extent of applicant's indebtedness to the public utility, how and when incurred, and consideration therefor.</w:t>
      </w:r>
    </w:p>
    <w:p w:rsidR="00AF29D4" w:rsidRPr="00AF29D4" w:rsidP="00D711F5" w14:paraId="3329CA07" w14:textId="77777777">
      <w:pPr>
        <w:ind w:firstLine="720"/>
        <w:rPr>
          <w:sz w:val="26"/>
          <w:szCs w:val="26"/>
        </w:rPr>
      </w:pPr>
      <w:r w:rsidRPr="00AF29D4">
        <w:rPr>
          <w:sz w:val="26"/>
          <w:szCs w:val="26"/>
        </w:rPr>
        <w:t>(8) All money or property received by applicant from the public utility or any affiliate</w:t>
      </w:r>
    </w:p>
    <w:p w:rsidR="00AF29D4" w:rsidRPr="00AF29D4" w:rsidP="00D711F5" w14:paraId="65383F04" w14:textId="77777777">
      <w:pPr>
        <w:ind w:firstLine="720"/>
        <w:rPr>
          <w:sz w:val="26"/>
          <w:szCs w:val="26"/>
        </w:rPr>
      </w:pPr>
      <w:r w:rsidRPr="00AF29D4">
        <w:rPr>
          <w:sz w:val="26"/>
          <w:szCs w:val="26"/>
        </w:rPr>
        <w:t xml:space="preserve">(i) during the past 12 months, and expected during the ensuing 12 months, or </w:t>
      </w:r>
    </w:p>
    <w:p w:rsidR="00AF29D4" w:rsidRPr="00AF29D4" w:rsidP="00D711F5" w14:paraId="39D65971" w14:textId="77777777">
      <w:pPr>
        <w:ind w:firstLine="720"/>
        <w:rPr>
          <w:sz w:val="26"/>
          <w:szCs w:val="26"/>
        </w:rPr>
      </w:pPr>
      <w:r w:rsidRPr="00AF29D4">
        <w:rPr>
          <w:sz w:val="26"/>
          <w:szCs w:val="26"/>
        </w:rPr>
        <w:t>(ii) during the public utility's most recently ended fiscal year, and expected during the public utility's current fiscal year, or</w:t>
      </w:r>
    </w:p>
    <w:p w:rsidR="00AF29D4" w:rsidRPr="00AF29D4" w:rsidP="00D711F5" w14:paraId="6F32077C" w14:textId="77777777">
      <w:pPr>
        <w:ind w:firstLine="720"/>
        <w:rPr>
          <w:sz w:val="26"/>
          <w:szCs w:val="26"/>
        </w:rPr>
      </w:pPr>
      <w:r w:rsidRPr="00AF29D4">
        <w:rPr>
          <w:sz w:val="26"/>
          <w:szCs w:val="26"/>
        </w:rPr>
        <w:t xml:space="preserve">(iii) during the past and current calendar years, whether for services, reimbursement for expenses, or otherwise. Specify in detail the amount thereof and the basis therefor. If applicant's compensation for services to the public utility is not paid directly by the public utility, give name of the corporation that does pay same, the amount allocated or allocable to the public utility or any affiliate, and the basis or reason for such allocation. </w:t>
      </w:r>
    </w:p>
    <w:p w:rsidR="00AF29D4" w:rsidRPr="00AF29D4" w:rsidP="00D711F5" w14:paraId="6D560C2A" w14:textId="77777777">
      <w:pPr>
        <w:ind w:firstLine="720"/>
        <w:rPr>
          <w:sz w:val="26"/>
          <w:szCs w:val="26"/>
        </w:rPr>
      </w:pPr>
      <w:r w:rsidRPr="00AF29D4">
        <w:rPr>
          <w:sz w:val="26"/>
          <w:szCs w:val="26"/>
        </w:rPr>
        <w:t>(9) Whether during the past 5 years the public utility or any affiliate thereof or any security holders of either have commenced any suit against the officers or directors thereof for alleged waste, mismanagement or violation of duty, to which suit applicant was a party defendant. If so, give date of commencement of suit, court in which commenced, and present status.</w:t>
      </w:r>
    </w:p>
    <w:p w:rsidR="00AF29D4" w:rsidRPr="00CB7972" w:rsidP="00AF29D4" w14:paraId="191DABA9" w14:textId="77777777">
      <w:pPr>
        <w:rPr>
          <w:sz w:val="26"/>
          <w:szCs w:val="26"/>
        </w:rPr>
      </w:pPr>
      <w:r w:rsidRPr="00CB7972">
        <w:rPr>
          <w:sz w:val="26"/>
          <w:szCs w:val="26"/>
        </w:rPr>
        <w:t xml:space="preserve">(d) </w:t>
      </w:r>
      <w:r w:rsidRPr="00CB7972" w:rsidR="00AB76D5">
        <w:rPr>
          <w:sz w:val="26"/>
          <w:szCs w:val="26"/>
        </w:rPr>
        <w:t>The following d</w:t>
      </w:r>
      <w:r w:rsidRPr="00CB7972">
        <w:rPr>
          <w:sz w:val="26"/>
          <w:szCs w:val="26"/>
        </w:rPr>
        <w:t xml:space="preserve">ata as to positions with each bank, trust company, banking association </w:t>
      </w:r>
      <w:r w:rsidRPr="00CB7972">
        <w:rPr>
          <w:sz w:val="26"/>
          <w:szCs w:val="26"/>
        </w:rPr>
        <w:t xml:space="preserve">or firm, mentioned </w:t>
      </w:r>
      <w:r w:rsidRPr="00CB7972" w:rsidR="00AB76D5">
        <w:rPr>
          <w:sz w:val="26"/>
          <w:szCs w:val="26"/>
        </w:rPr>
        <w:t xml:space="preserve">above </w:t>
      </w:r>
      <w:r w:rsidRPr="00CB7972">
        <w:rPr>
          <w:sz w:val="26"/>
          <w:szCs w:val="26"/>
        </w:rPr>
        <w:t>that is authorized by law to underwrite or participate in the marketing of securities of a public utility</w:t>
      </w:r>
      <w:r w:rsidRPr="00CB7972" w:rsidR="00AB76D5">
        <w:rPr>
          <w:sz w:val="26"/>
          <w:szCs w:val="26"/>
        </w:rPr>
        <w:t>:</w:t>
      </w:r>
    </w:p>
    <w:p w:rsidR="00AF29D4" w:rsidRPr="00AF29D4" w:rsidP="00672E07" w14:paraId="224F2460" w14:textId="77777777">
      <w:pPr>
        <w:ind w:firstLine="720"/>
        <w:rPr>
          <w:sz w:val="26"/>
          <w:szCs w:val="26"/>
        </w:rPr>
      </w:pPr>
      <w:r w:rsidRPr="00AF29D4">
        <w:rPr>
          <w:sz w:val="26"/>
          <w:szCs w:val="26"/>
        </w:rPr>
        <w:t xml:space="preserve">(1) Name of corporation and address of principal place of business. </w:t>
      </w:r>
    </w:p>
    <w:p w:rsidR="00AF29D4" w:rsidRPr="00AF29D4" w:rsidP="00672E07" w14:paraId="51333045" w14:textId="77777777">
      <w:pPr>
        <w:ind w:firstLine="720"/>
        <w:rPr>
          <w:sz w:val="26"/>
          <w:szCs w:val="26"/>
        </w:rPr>
      </w:pPr>
      <w:r w:rsidRPr="00AF29D4">
        <w:rPr>
          <w:sz w:val="26"/>
          <w:szCs w:val="26"/>
        </w:rPr>
        <w:t xml:space="preserve">(2) Positions which applicant holds or seeks authorization to hold therein and when and by whom elected or appointed to each position. </w:t>
      </w:r>
    </w:p>
    <w:p w:rsidR="00AF29D4" w:rsidRPr="00AF29D4" w:rsidP="00672E07" w14:paraId="33CFA627" w14:textId="77777777">
      <w:pPr>
        <w:ind w:firstLine="720"/>
        <w:rPr>
          <w:sz w:val="26"/>
          <w:szCs w:val="26"/>
        </w:rPr>
      </w:pPr>
      <w:r w:rsidRPr="00AF29D4">
        <w:rPr>
          <w:sz w:val="26"/>
          <w:szCs w:val="26"/>
        </w:rPr>
        <w:t xml:space="preserve">(3) Description of applicant's duties in each position and the approximate amount of time devoted thereto, and, if applicant seeks authorization as director, the percentage of directors meetings held during the past 12 months that were attended by the applicant. </w:t>
      </w:r>
    </w:p>
    <w:p w:rsidR="00AF29D4" w:rsidRPr="00AF29D4" w:rsidP="00672E07" w14:paraId="4025ECE7" w14:textId="77777777">
      <w:pPr>
        <w:ind w:firstLine="720"/>
        <w:rPr>
          <w:sz w:val="26"/>
          <w:szCs w:val="26"/>
        </w:rPr>
      </w:pPr>
      <w:r w:rsidRPr="00AF29D4">
        <w:rPr>
          <w:sz w:val="26"/>
          <w:szCs w:val="26"/>
        </w:rPr>
        <w:t xml:space="preserve">(4) Extent of applicant's direct or indirect ownership, or control of, or beneficial interest in, the company or in the securities thereof, including common stock, preferred stock, bonds, or other securities. If such ownership or interest is held in a name other than that of applicant, state name and address of such holder. </w:t>
      </w:r>
    </w:p>
    <w:p w:rsidR="00AF29D4" w:rsidRPr="00AF29D4" w:rsidP="00672E07" w14:paraId="09FE1F61" w14:textId="77777777">
      <w:pPr>
        <w:ind w:firstLine="720"/>
        <w:rPr>
          <w:sz w:val="26"/>
          <w:szCs w:val="26"/>
        </w:rPr>
      </w:pPr>
      <w:r w:rsidRPr="00AF29D4">
        <w:rPr>
          <w:sz w:val="26"/>
          <w:szCs w:val="26"/>
        </w:rPr>
        <w:t xml:space="preserve">(5) All money or property received by applicant from the company </w:t>
      </w:r>
    </w:p>
    <w:p w:rsidR="00AF29D4" w:rsidRPr="00AF29D4" w:rsidP="00D63D2F" w14:paraId="75068E52" w14:textId="77777777">
      <w:pPr>
        <w:ind w:firstLine="720"/>
        <w:rPr>
          <w:sz w:val="26"/>
          <w:szCs w:val="26"/>
        </w:rPr>
      </w:pPr>
      <w:r w:rsidRPr="00AF29D4">
        <w:rPr>
          <w:sz w:val="26"/>
          <w:szCs w:val="26"/>
        </w:rPr>
        <w:t xml:space="preserve">(i) during the past 12 months, and expected during the ensuing 12 months, or </w:t>
      </w:r>
    </w:p>
    <w:p w:rsidR="00AF29D4" w:rsidRPr="00AF29D4" w:rsidP="00D63D2F" w14:paraId="178EE7F0" w14:textId="77777777">
      <w:pPr>
        <w:ind w:firstLine="720"/>
        <w:rPr>
          <w:sz w:val="26"/>
          <w:szCs w:val="26"/>
        </w:rPr>
      </w:pPr>
      <w:r w:rsidRPr="00AF29D4">
        <w:rPr>
          <w:sz w:val="26"/>
          <w:szCs w:val="26"/>
        </w:rPr>
        <w:t xml:space="preserve">(ii) during the company's most recently ended fiscal year, and expected during the company's current fiscal year, or </w:t>
      </w:r>
    </w:p>
    <w:p w:rsidR="00AF29D4" w:rsidRPr="00AF29D4" w:rsidP="00D63D2F" w14:paraId="6064974F" w14:textId="77777777">
      <w:pPr>
        <w:ind w:firstLine="720"/>
        <w:rPr>
          <w:sz w:val="26"/>
          <w:szCs w:val="26"/>
        </w:rPr>
      </w:pPr>
      <w:r w:rsidRPr="00AF29D4">
        <w:rPr>
          <w:sz w:val="26"/>
          <w:szCs w:val="26"/>
        </w:rPr>
        <w:t xml:space="preserve">(iii) during the past and current calendar years, whether for services, reimbursement for expenses, or otherwise. Specify in detail the amount thereof and the basis therefor. </w:t>
      </w:r>
    </w:p>
    <w:p w:rsidR="00AF29D4" w:rsidRPr="00AF29D4" w:rsidP="00672E07" w14:paraId="0E0DA996" w14:textId="77777777">
      <w:pPr>
        <w:ind w:firstLine="720"/>
        <w:rPr>
          <w:sz w:val="26"/>
          <w:szCs w:val="26"/>
        </w:rPr>
      </w:pPr>
      <w:r w:rsidRPr="00AF29D4">
        <w:rPr>
          <w:sz w:val="26"/>
          <w:szCs w:val="26"/>
        </w:rPr>
        <w:t xml:space="preserve">(6) Names and titles of directors, officers, or partners. </w:t>
      </w:r>
    </w:p>
    <w:p w:rsidR="00AB76D5" w:rsidP="00672E07" w14:paraId="3D2FAAF2" w14:textId="77777777">
      <w:pPr>
        <w:ind w:firstLine="720"/>
        <w:rPr>
          <w:sz w:val="26"/>
          <w:szCs w:val="26"/>
        </w:rPr>
      </w:pPr>
      <w:r w:rsidRPr="00AF29D4">
        <w:rPr>
          <w:sz w:val="26"/>
          <w:szCs w:val="26"/>
        </w:rPr>
        <w:t>(7) Whether the corporation is now engaged in underwriting or participating in the marketing of the securities of a public utility</w:t>
      </w:r>
      <w:r>
        <w:rPr>
          <w:sz w:val="26"/>
          <w:szCs w:val="26"/>
        </w:rPr>
        <w:t>:</w:t>
      </w:r>
    </w:p>
    <w:p w:rsidR="00AB76D5" w:rsidP="00D63D2F" w14:paraId="68BDDC61" w14:textId="77777777">
      <w:pPr>
        <w:ind w:firstLine="720"/>
        <w:rPr>
          <w:sz w:val="26"/>
          <w:szCs w:val="26"/>
        </w:rPr>
      </w:pPr>
      <w:r>
        <w:rPr>
          <w:sz w:val="26"/>
          <w:szCs w:val="26"/>
        </w:rPr>
        <w:t>(i) I</w:t>
      </w:r>
      <w:r w:rsidRPr="00AF29D4" w:rsidR="00AF29D4">
        <w:rPr>
          <w:sz w:val="26"/>
          <w:szCs w:val="26"/>
        </w:rPr>
        <w:t>f so, to what extent</w:t>
      </w:r>
      <w:r>
        <w:rPr>
          <w:sz w:val="26"/>
          <w:szCs w:val="26"/>
        </w:rPr>
        <w:t>;</w:t>
      </w:r>
    </w:p>
    <w:p w:rsidR="00AB76D5" w:rsidRPr="00AF29D4" w:rsidP="00D63D2F" w14:paraId="56BC669B" w14:textId="77777777">
      <w:pPr>
        <w:ind w:firstLine="720"/>
        <w:rPr>
          <w:sz w:val="26"/>
          <w:szCs w:val="26"/>
        </w:rPr>
      </w:pPr>
      <w:r>
        <w:rPr>
          <w:sz w:val="26"/>
          <w:szCs w:val="26"/>
        </w:rPr>
        <w:t>(ii) If not, g</w:t>
      </w:r>
      <w:r w:rsidRPr="00AF29D4">
        <w:rPr>
          <w:sz w:val="26"/>
          <w:szCs w:val="26"/>
        </w:rPr>
        <w:t>ive excerpts from the charter, declaration of trust, or articles of partnership that authorize the underwriting or participating in the marketing of securities of a public utility</w:t>
      </w:r>
      <w:r>
        <w:rPr>
          <w:sz w:val="26"/>
          <w:szCs w:val="26"/>
        </w:rPr>
        <w:t>, and g</w:t>
      </w:r>
      <w:r w:rsidRPr="00AF29D4">
        <w:rPr>
          <w:sz w:val="26"/>
          <w:szCs w:val="26"/>
        </w:rPr>
        <w:t>ive general requirements of and appropriate reference to, the laws of the State of organization and of States in which corporation is doing business or has qualified to do business, with which it must comply in order to engage in the business of underwriting or participating in the marketing of the securities of a public utility</w:t>
      </w:r>
      <w:r>
        <w:rPr>
          <w:sz w:val="26"/>
          <w:szCs w:val="26"/>
        </w:rPr>
        <w:t>; and explain w</w:t>
      </w:r>
      <w:r w:rsidRPr="00AF29D4">
        <w:rPr>
          <w:sz w:val="26"/>
          <w:szCs w:val="26"/>
        </w:rPr>
        <w:t xml:space="preserve">hat steps, if any, have been taken to comply with </w:t>
      </w:r>
      <w:r>
        <w:rPr>
          <w:sz w:val="26"/>
          <w:szCs w:val="26"/>
        </w:rPr>
        <w:t xml:space="preserve">those </w:t>
      </w:r>
      <w:r w:rsidRPr="00AF29D4">
        <w:rPr>
          <w:sz w:val="26"/>
          <w:szCs w:val="26"/>
        </w:rPr>
        <w:t>law</w:t>
      </w:r>
      <w:r>
        <w:rPr>
          <w:sz w:val="26"/>
          <w:szCs w:val="26"/>
        </w:rPr>
        <w:t xml:space="preserve">s.  </w:t>
      </w:r>
      <w:r w:rsidRPr="00AB76D5">
        <w:rPr>
          <w:i/>
          <w:iCs/>
          <w:sz w:val="26"/>
          <w:szCs w:val="26"/>
        </w:rPr>
        <w:t>Alternatively</w:t>
      </w:r>
      <w:r w:rsidRPr="00AB76D5">
        <w:rPr>
          <w:sz w:val="26"/>
          <w:szCs w:val="26"/>
        </w:rPr>
        <w:t>,</w:t>
      </w:r>
      <w:r>
        <w:rPr>
          <w:sz w:val="26"/>
          <w:szCs w:val="26"/>
        </w:rPr>
        <w:t xml:space="preserve"> provide </w:t>
      </w:r>
      <w:r w:rsidRPr="00AF29D4">
        <w:rPr>
          <w:sz w:val="26"/>
          <w:szCs w:val="26"/>
        </w:rPr>
        <w:t>an opinion by counsel to the same effect and including the information in respect thereto may be filed with the application.</w:t>
      </w:r>
    </w:p>
    <w:p w:rsidR="00AF29D4" w:rsidRPr="00AF29D4" w:rsidP="00672E07" w14:paraId="14B91B55" w14:textId="77777777">
      <w:pPr>
        <w:ind w:firstLine="720"/>
        <w:rPr>
          <w:sz w:val="26"/>
          <w:szCs w:val="26"/>
        </w:rPr>
      </w:pPr>
      <w:r w:rsidRPr="00AF29D4">
        <w:rPr>
          <w:sz w:val="26"/>
          <w:szCs w:val="26"/>
        </w:rPr>
        <w:t>(8) Whether the corporation, during applicant's connection therewith, has underwritten or participated in the marketing of the security issue of any public utility with which applicant was also connected; if so, the details with respect to every such transaction that occurred during the past 36 months.</w:t>
      </w:r>
    </w:p>
    <w:p w:rsidR="00CB7972" w:rsidP="00672E07" w14:paraId="1C5A493F" w14:textId="77777777">
      <w:pPr>
        <w:ind w:firstLine="720"/>
        <w:rPr>
          <w:sz w:val="26"/>
          <w:szCs w:val="26"/>
        </w:rPr>
      </w:pPr>
      <w:r w:rsidRPr="00AF29D4">
        <w:rPr>
          <w:sz w:val="26"/>
          <w:szCs w:val="26"/>
        </w:rPr>
        <w:t>(</w:t>
      </w:r>
      <w:r w:rsidR="00AB76D5">
        <w:rPr>
          <w:sz w:val="26"/>
          <w:szCs w:val="26"/>
        </w:rPr>
        <w:t>9</w:t>
      </w:r>
      <w:r w:rsidRPr="00AF29D4">
        <w:rPr>
          <w:sz w:val="26"/>
          <w:szCs w:val="26"/>
        </w:rPr>
        <w:t xml:space="preserve">) Whether the corporation has registered with the Securities and Exchange Commission; if so, when and under what section of what </w:t>
      </w:r>
      <w:r w:rsidR="007070C7">
        <w:rPr>
          <w:sz w:val="26"/>
          <w:szCs w:val="26"/>
        </w:rPr>
        <w:t>statute.</w:t>
      </w:r>
    </w:p>
    <w:p w:rsidR="00AF29D4" w:rsidRPr="00CB7972" w:rsidP="00AF29D4" w14:paraId="4EB8C6A9" w14:textId="77777777">
      <w:pPr>
        <w:rPr>
          <w:sz w:val="26"/>
          <w:szCs w:val="26"/>
        </w:rPr>
      </w:pPr>
      <w:r w:rsidRPr="00CB7972">
        <w:rPr>
          <w:sz w:val="26"/>
          <w:szCs w:val="26"/>
        </w:rPr>
        <w:t xml:space="preserve">(e) </w:t>
      </w:r>
      <w:r w:rsidRPr="00CB7972" w:rsidR="007070C7">
        <w:rPr>
          <w:sz w:val="26"/>
          <w:szCs w:val="26"/>
        </w:rPr>
        <w:t>The following d</w:t>
      </w:r>
      <w:r w:rsidRPr="00CB7972">
        <w:rPr>
          <w:sz w:val="26"/>
          <w:szCs w:val="26"/>
        </w:rPr>
        <w:t>ata as to positions with each company</w:t>
      </w:r>
      <w:r w:rsidRPr="00CB7972" w:rsidR="007070C7">
        <w:rPr>
          <w:sz w:val="26"/>
          <w:szCs w:val="26"/>
        </w:rPr>
        <w:t xml:space="preserve"> </w:t>
      </w:r>
      <w:r w:rsidRPr="00CB7972" w:rsidR="00F45C01">
        <w:rPr>
          <w:sz w:val="26"/>
          <w:szCs w:val="26"/>
        </w:rPr>
        <w:t>supplying</w:t>
      </w:r>
      <w:r w:rsidRPr="00CB7972" w:rsidR="007070C7">
        <w:rPr>
          <w:sz w:val="26"/>
          <w:szCs w:val="26"/>
        </w:rPr>
        <w:t xml:space="preserve"> electrical equipment to a public utility in which the applicant holds a position:</w:t>
      </w:r>
    </w:p>
    <w:p w:rsidR="00AF29D4" w:rsidRPr="00AF29D4" w:rsidP="00672E07" w14:paraId="21AA13E5" w14:textId="77777777">
      <w:pPr>
        <w:ind w:firstLine="720"/>
        <w:rPr>
          <w:sz w:val="26"/>
          <w:szCs w:val="26"/>
        </w:rPr>
      </w:pPr>
      <w:r w:rsidRPr="00AF29D4">
        <w:rPr>
          <w:sz w:val="26"/>
          <w:szCs w:val="26"/>
        </w:rPr>
        <w:t>(1) Name of company and address of principal place of business.</w:t>
      </w:r>
    </w:p>
    <w:p w:rsidR="00AF29D4" w:rsidRPr="00AF29D4" w:rsidP="00672E07" w14:paraId="14C9EB25" w14:textId="77777777">
      <w:pPr>
        <w:ind w:firstLine="720"/>
        <w:rPr>
          <w:sz w:val="26"/>
          <w:szCs w:val="26"/>
        </w:rPr>
      </w:pPr>
      <w:r w:rsidRPr="00AF29D4">
        <w:rPr>
          <w:sz w:val="26"/>
          <w:szCs w:val="26"/>
        </w:rPr>
        <w:t>(2) Positions which applicant holds or seeks authorization to hold therein and when and by whom elected or appointed to each position.</w:t>
      </w:r>
    </w:p>
    <w:p w:rsidR="00AF29D4" w:rsidRPr="00AF29D4" w:rsidP="00672E07" w14:paraId="214EB1B3" w14:textId="77777777">
      <w:pPr>
        <w:ind w:firstLine="720"/>
        <w:rPr>
          <w:sz w:val="26"/>
          <w:szCs w:val="26"/>
        </w:rPr>
      </w:pPr>
      <w:r w:rsidRPr="00AF29D4">
        <w:rPr>
          <w:sz w:val="26"/>
          <w:szCs w:val="26"/>
        </w:rPr>
        <w:t>(3) Description of applicant's duties in each position and approximate amounts of time devoted thereto, and, if applicant seeks authorization as director, the percentage of directors meetings held during the past 12 months that were attended by the applicant.</w:t>
      </w:r>
    </w:p>
    <w:p w:rsidR="00AF29D4" w:rsidRPr="00AF29D4" w:rsidP="00672E07" w14:paraId="6303EFE6" w14:textId="77777777">
      <w:pPr>
        <w:ind w:firstLine="720"/>
        <w:rPr>
          <w:sz w:val="26"/>
          <w:szCs w:val="26"/>
        </w:rPr>
      </w:pPr>
      <w:r w:rsidRPr="00AF29D4">
        <w:rPr>
          <w:sz w:val="26"/>
          <w:szCs w:val="26"/>
        </w:rPr>
        <w:t>(4) Names and titles of directors or partners.</w:t>
      </w:r>
    </w:p>
    <w:p w:rsidR="00AF29D4" w:rsidRPr="00AF29D4" w:rsidP="00672E07" w14:paraId="29173C86" w14:textId="77777777">
      <w:pPr>
        <w:ind w:firstLine="720"/>
        <w:rPr>
          <w:sz w:val="26"/>
          <w:szCs w:val="26"/>
        </w:rPr>
      </w:pPr>
      <w:r w:rsidRPr="00AF29D4">
        <w:rPr>
          <w:sz w:val="26"/>
          <w:szCs w:val="26"/>
        </w:rPr>
        <w:t>(5) Name of each public utility, with which applicant holds or seeks authorization to hold a position, to which the company supplies electrical equipment; the frequency of such transactions; the approximate annual dollar volume of such business; and the type of equipment supplied.</w:t>
      </w:r>
    </w:p>
    <w:p w:rsidR="00AF29D4" w:rsidRPr="00AF29D4" w:rsidP="00672E07" w14:paraId="7B799EB8" w14:textId="77777777">
      <w:pPr>
        <w:ind w:firstLine="720"/>
        <w:rPr>
          <w:sz w:val="26"/>
          <w:szCs w:val="26"/>
        </w:rPr>
      </w:pPr>
      <w:r w:rsidRPr="00AF29D4">
        <w:rPr>
          <w:sz w:val="26"/>
          <w:szCs w:val="26"/>
        </w:rPr>
        <w:t>(6) Nature of relationship between the company supplying electrical equipment and the public utility:</w:t>
      </w:r>
    </w:p>
    <w:p w:rsidR="00AF29D4" w:rsidRPr="00AF29D4" w:rsidP="00672E07" w14:paraId="03CAE1F9" w14:textId="77777777">
      <w:pPr>
        <w:ind w:firstLine="720"/>
        <w:rPr>
          <w:sz w:val="26"/>
          <w:szCs w:val="26"/>
        </w:rPr>
      </w:pPr>
      <w:r w:rsidRPr="00AF29D4">
        <w:rPr>
          <w:sz w:val="26"/>
          <w:szCs w:val="26"/>
        </w:rPr>
        <w:t>(i) Whether company manufactures such electrical equipment or is a dealer therein.</w:t>
      </w:r>
    </w:p>
    <w:p w:rsidR="00AF29D4" w:rsidRPr="00AF29D4" w:rsidP="00672E07" w14:paraId="194BBAF1" w14:textId="77777777">
      <w:pPr>
        <w:ind w:firstLine="720"/>
        <w:rPr>
          <w:sz w:val="26"/>
          <w:szCs w:val="26"/>
        </w:rPr>
      </w:pPr>
      <w:r w:rsidRPr="00AF29D4">
        <w:rPr>
          <w:sz w:val="26"/>
          <w:szCs w:val="26"/>
        </w:rPr>
        <w:t>(ii) Whether company supplies electrical equipment to the public utility pursuant to construction, service, agency, or other contract with the public utility or an affiliate thereof, and, if so, furnish brief summary of the terms of such contract.</w:t>
      </w:r>
    </w:p>
    <w:p w:rsidR="00AF29D4" w:rsidRPr="00AF29D4" w:rsidP="00672E07" w14:paraId="094F6CD9" w14:textId="77777777">
      <w:pPr>
        <w:ind w:firstLine="720"/>
        <w:rPr>
          <w:sz w:val="26"/>
          <w:szCs w:val="26"/>
        </w:rPr>
      </w:pPr>
      <w:r w:rsidRPr="00AF29D4">
        <w:rPr>
          <w:sz w:val="26"/>
          <w:szCs w:val="26"/>
        </w:rPr>
        <w:t>(7) Extent of applicant's direct or indirect ownership, or control of, or beneficial interest in, the company or in the securities thereof, including common stock, preferred stock, bonds, or other securities. If such ownership or interest is held in a name other than that of applicant, state name and address of such holder.</w:t>
      </w:r>
    </w:p>
    <w:p w:rsidR="00AF29D4" w:rsidRPr="00AF29D4" w:rsidP="00672E07" w14:paraId="470F6446" w14:textId="77777777">
      <w:pPr>
        <w:ind w:firstLine="720"/>
        <w:rPr>
          <w:sz w:val="26"/>
          <w:szCs w:val="26"/>
        </w:rPr>
      </w:pPr>
      <w:r w:rsidRPr="00AF29D4">
        <w:rPr>
          <w:sz w:val="26"/>
          <w:szCs w:val="26"/>
        </w:rPr>
        <w:t>(8) All money or property received by applicant from the company</w:t>
      </w:r>
    </w:p>
    <w:p w:rsidR="00AF29D4" w:rsidRPr="00AF29D4" w:rsidP="00672E07" w14:paraId="3486A80C" w14:textId="77777777">
      <w:pPr>
        <w:ind w:left="720"/>
        <w:rPr>
          <w:sz w:val="26"/>
          <w:szCs w:val="26"/>
        </w:rPr>
      </w:pPr>
      <w:r w:rsidRPr="00AF29D4">
        <w:rPr>
          <w:sz w:val="26"/>
          <w:szCs w:val="26"/>
        </w:rPr>
        <w:t xml:space="preserve">(i) during the past 12 months, and expected during the ensuing 12 months, or </w:t>
      </w:r>
    </w:p>
    <w:p w:rsidR="00AF29D4" w:rsidRPr="00AF29D4" w:rsidP="00672E07" w14:paraId="2CE9AD4D" w14:textId="77777777">
      <w:pPr>
        <w:ind w:firstLine="720"/>
        <w:rPr>
          <w:sz w:val="26"/>
          <w:szCs w:val="26"/>
        </w:rPr>
      </w:pPr>
      <w:r w:rsidRPr="00AF29D4">
        <w:rPr>
          <w:sz w:val="26"/>
          <w:szCs w:val="26"/>
        </w:rPr>
        <w:t>(ii) during the company's most recently ended fiscal year, and expected during the company's current fiscal year, or</w:t>
      </w:r>
    </w:p>
    <w:p w:rsidR="00AF29D4" w:rsidRPr="00AF29D4" w:rsidP="00672E07" w14:paraId="1BAA2DC1" w14:textId="77777777">
      <w:pPr>
        <w:ind w:firstLine="720"/>
        <w:rPr>
          <w:sz w:val="26"/>
          <w:szCs w:val="26"/>
        </w:rPr>
      </w:pPr>
      <w:r w:rsidRPr="00AF29D4">
        <w:rPr>
          <w:sz w:val="26"/>
          <w:szCs w:val="26"/>
        </w:rPr>
        <w:t>(iii) during the past and current calendar years, whether for services, reimbursement for expenses, or otherwise. Specify in detail the amount thereof and the basis therefor.</w:t>
      </w:r>
    </w:p>
    <w:p w:rsidR="00AF29D4" w:rsidRPr="00CB7972" w:rsidP="00672E07" w14:paraId="6AAA033A" w14:textId="77777777">
      <w:pPr>
        <w:rPr>
          <w:sz w:val="26"/>
          <w:szCs w:val="26"/>
        </w:rPr>
      </w:pPr>
      <w:r w:rsidRPr="00CB7972">
        <w:rPr>
          <w:sz w:val="26"/>
          <w:szCs w:val="26"/>
        </w:rPr>
        <w:t xml:space="preserve">(f) </w:t>
      </w:r>
      <w:r w:rsidRPr="00CB7972" w:rsidR="007070C7">
        <w:rPr>
          <w:sz w:val="26"/>
          <w:szCs w:val="26"/>
        </w:rPr>
        <w:t>The following d</w:t>
      </w:r>
      <w:r w:rsidRPr="00CB7972">
        <w:rPr>
          <w:sz w:val="26"/>
          <w:szCs w:val="26"/>
        </w:rPr>
        <w:t>ata as to positions with public utility holding companies</w:t>
      </w:r>
      <w:r>
        <w:rPr>
          <w:rStyle w:val="FootnoteReference"/>
          <w:sz w:val="26"/>
          <w:szCs w:val="26"/>
          <w:vertAlign w:val="superscript"/>
        </w:rPr>
        <w:footnoteReference w:id="10"/>
      </w:r>
      <w:r w:rsidRPr="00CB7972" w:rsidR="007070C7">
        <w:rPr>
          <w:sz w:val="26"/>
          <w:szCs w:val="26"/>
        </w:rPr>
        <w:t xml:space="preserve"> (except for data as to corporations already listed </w:t>
      </w:r>
      <w:r w:rsidRPr="00CB7972" w:rsidR="00F45C01">
        <w:rPr>
          <w:sz w:val="26"/>
          <w:szCs w:val="26"/>
        </w:rPr>
        <w:t xml:space="preserve">in accordance with 18 CFR 45.8 </w:t>
      </w:r>
      <w:r w:rsidRPr="00CB7972" w:rsidR="007070C7">
        <w:rPr>
          <w:sz w:val="26"/>
          <w:szCs w:val="26"/>
        </w:rPr>
        <w:t>which are also holding companies</w:t>
      </w:r>
      <w:r w:rsidRPr="00CB7972" w:rsidR="00F45C01">
        <w:rPr>
          <w:sz w:val="26"/>
          <w:szCs w:val="26"/>
        </w:rPr>
        <w:t>)</w:t>
      </w:r>
      <w:r w:rsidRPr="00CB7972" w:rsidR="007070C7">
        <w:rPr>
          <w:sz w:val="26"/>
          <w:szCs w:val="26"/>
        </w:rPr>
        <w:t>:</w:t>
      </w:r>
    </w:p>
    <w:p w:rsidR="00AF29D4" w:rsidRPr="00AF29D4" w:rsidP="00672E07" w14:paraId="174AB82A" w14:textId="77777777">
      <w:pPr>
        <w:ind w:firstLine="720"/>
        <w:rPr>
          <w:sz w:val="26"/>
          <w:szCs w:val="26"/>
        </w:rPr>
      </w:pPr>
      <w:r w:rsidRPr="00AF29D4">
        <w:rPr>
          <w:sz w:val="26"/>
          <w:szCs w:val="26"/>
        </w:rPr>
        <w:t xml:space="preserve">(1) Name of holding company and address of principal place of business. </w:t>
      </w:r>
    </w:p>
    <w:p w:rsidR="00AF29D4" w:rsidRPr="00AF29D4" w:rsidP="00672E07" w14:paraId="2887F2E9" w14:textId="77777777">
      <w:pPr>
        <w:ind w:firstLine="720"/>
        <w:rPr>
          <w:sz w:val="26"/>
          <w:szCs w:val="26"/>
        </w:rPr>
      </w:pPr>
      <w:r w:rsidRPr="00AF29D4">
        <w:rPr>
          <w:sz w:val="26"/>
          <w:szCs w:val="26"/>
        </w:rPr>
        <w:t xml:space="preserve">(2) Positions which applicant holds therein, when and by whom elected or appointed to each position. </w:t>
      </w:r>
    </w:p>
    <w:p w:rsidR="00AF29D4" w:rsidRPr="00AF29D4" w:rsidP="00672E07" w14:paraId="027E8B59" w14:textId="77777777">
      <w:pPr>
        <w:ind w:firstLine="720"/>
        <w:rPr>
          <w:sz w:val="26"/>
          <w:szCs w:val="26"/>
        </w:rPr>
      </w:pPr>
      <w:r w:rsidRPr="00AF29D4">
        <w:rPr>
          <w:sz w:val="26"/>
          <w:szCs w:val="26"/>
        </w:rPr>
        <w:t xml:space="preserve">(3) Extent of applicant's direct or indirect ownership, or control of, or beneficial interest in, the holding company or in the securities thereof, including common stock, preferred stock, bonds, or other securities. If such ownership or interest is held in a name </w:t>
      </w:r>
      <w:r w:rsidRPr="00AF29D4">
        <w:rPr>
          <w:sz w:val="26"/>
          <w:szCs w:val="26"/>
        </w:rPr>
        <w:t>other than that of applicant, state name and address of such holder.</w:t>
      </w:r>
    </w:p>
    <w:p w:rsidR="00AF29D4" w:rsidRPr="00AF29D4" w:rsidP="00672E07" w14:paraId="4BB4795F" w14:textId="77777777">
      <w:pPr>
        <w:ind w:firstLine="720"/>
        <w:rPr>
          <w:sz w:val="26"/>
          <w:szCs w:val="26"/>
        </w:rPr>
      </w:pPr>
      <w:r w:rsidRPr="00AF29D4">
        <w:rPr>
          <w:sz w:val="26"/>
          <w:szCs w:val="26"/>
        </w:rPr>
        <w:t>(4) All money or property received by applicant from the holding company</w:t>
      </w:r>
      <w:r w:rsidR="007070C7">
        <w:rPr>
          <w:sz w:val="26"/>
          <w:szCs w:val="26"/>
        </w:rPr>
        <w:t>:</w:t>
      </w:r>
    </w:p>
    <w:p w:rsidR="00AF29D4" w:rsidRPr="00AF29D4" w:rsidP="00672E07" w14:paraId="65A11983" w14:textId="77777777">
      <w:pPr>
        <w:ind w:firstLine="720"/>
        <w:rPr>
          <w:sz w:val="26"/>
          <w:szCs w:val="26"/>
        </w:rPr>
      </w:pPr>
      <w:r w:rsidRPr="00AF29D4">
        <w:rPr>
          <w:sz w:val="26"/>
          <w:szCs w:val="26"/>
        </w:rPr>
        <w:t>(i) during the past 12 months, and expected during the ensuing 12 months, or</w:t>
      </w:r>
    </w:p>
    <w:p w:rsidR="00AF29D4" w:rsidRPr="00AF29D4" w:rsidP="00672E07" w14:paraId="705CABED" w14:textId="77777777">
      <w:pPr>
        <w:ind w:left="720"/>
        <w:rPr>
          <w:sz w:val="26"/>
          <w:szCs w:val="26"/>
        </w:rPr>
      </w:pPr>
      <w:r w:rsidRPr="00AF29D4">
        <w:rPr>
          <w:sz w:val="26"/>
          <w:szCs w:val="26"/>
        </w:rPr>
        <w:t>(ii) during the holding company's most recently ended fiscal year, and expected during the holding company's current fiscal year, or</w:t>
      </w:r>
    </w:p>
    <w:p w:rsidR="00AF29D4" w:rsidRPr="00AF29D4" w:rsidP="00672E07" w14:paraId="2E3C8E2C" w14:textId="77777777">
      <w:pPr>
        <w:ind w:firstLine="720"/>
        <w:rPr>
          <w:sz w:val="26"/>
          <w:szCs w:val="26"/>
        </w:rPr>
      </w:pPr>
      <w:r w:rsidRPr="00AF29D4">
        <w:rPr>
          <w:sz w:val="26"/>
          <w:szCs w:val="26"/>
        </w:rPr>
        <w:t xml:space="preserve">(iii) during the past and current calendar years, whether for services, reimbursement for expenses, or otherwise. Specify in detail the amount thereof and the basis therefor. </w:t>
      </w:r>
    </w:p>
    <w:p w:rsidR="00AF29D4" w:rsidRPr="00CB7972" w:rsidP="00AF29D4" w14:paraId="6426F730" w14:textId="77777777">
      <w:pPr>
        <w:rPr>
          <w:sz w:val="26"/>
          <w:szCs w:val="26"/>
        </w:rPr>
      </w:pPr>
      <w:r w:rsidRPr="00CB7972">
        <w:rPr>
          <w:sz w:val="26"/>
          <w:szCs w:val="26"/>
        </w:rPr>
        <w:t>(g) Positions with all other corporations</w:t>
      </w:r>
      <w:r w:rsidRPr="00CB7972" w:rsidR="007070C7">
        <w:rPr>
          <w:sz w:val="26"/>
          <w:szCs w:val="26"/>
        </w:rPr>
        <w:t xml:space="preserve"> (except data that have been filed within the past 12 months in accordance with FERC-561, pursuant to 18 CFR Part 46, or data</w:t>
      </w:r>
      <w:r w:rsidRPr="00CB7972" w:rsidR="002A72C9">
        <w:rPr>
          <w:sz w:val="26"/>
          <w:szCs w:val="26"/>
        </w:rPr>
        <w:t xml:space="preserve"> as to any corporations already listed in accordance with 18 CFR 45.8):</w:t>
      </w:r>
      <w:r w:rsidRPr="00CB7972">
        <w:rPr>
          <w:sz w:val="26"/>
          <w:szCs w:val="26"/>
        </w:rPr>
        <w:t xml:space="preserve"> </w:t>
      </w:r>
    </w:p>
    <w:p w:rsidR="00AF29D4" w:rsidP="00672E07" w14:paraId="45E5D809" w14:textId="77777777">
      <w:pPr>
        <w:ind w:firstLine="720"/>
        <w:rPr>
          <w:sz w:val="26"/>
          <w:szCs w:val="26"/>
        </w:rPr>
      </w:pPr>
      <w:r w:rsidRPr="00AF29D4">
        <w:rPr>
          <w:sz w:val="26"/>
          <w:szCs w:val="26"/>
        </w:rPr>
        <w:t>(1) All other corporations and positions therein, including briefly the information required in parallel columns as below:</w:t>
      </w:r>
    </w:p>
    <w:p w:rsidR="00D426B1" w:rsidRPr="00AF29D4" w:rsidP="00AF29D4" w14:paraId="1D9DA4D1" w14:textId="77777777">
      <w:pPr>
        <w:rPr>
          <w:sz w:val="26"/>
          <w:szCs w:val="26"/>
        </w:rPr>
      </w:pPr>
    </w:p>
    <w:tbl>
      <w:tblPr>
        <w:tblW w:w="5000" w:type="pct"/>
        <w:tblCellSpacing w:w="15" w:type="dxa"/>
        <w:tblCellMar>
          <w:top w:w="15" w:type="dxa"/>
          <w:left w:w="15" w:type="dxa"/>
          <w:bottom w:w="15" w:type="dxa"/>
          <w:right w:w="15" w:type="dxa"/>
        </w:tblCellMar>
        <w:tblLook w:val="04A0"/>
      </w:tblPr>
      <w:tblGrid>
        <w:gridCol w:w="2377"/>
        <w:gridCol w:w="2902"/>
        <w:gridCol w:w="4081"/>
      </w:tblGrid>
      <w:tr w14:paraId="229E9990" w14:textId="77777777" w:rsidTr="00AF29D4">
        <w:tblPrEx>
          <w:tblW w:w="5000" w:type="pct"/>
          <w:tblCellSpacing w:w="15" w:type="dxa"/>
          <w:tblCellMar>
            <w:top w:w="15" w:type="dxa"/>
            <w:left w:w="15" w:type="dxa"/>
            <w:bottom w:w="15" w:type="dxa"/>
            <w:right w:w="15" w:type="dxa"/>
          </w:tblCellMar>
          <w:tblLook w:val="04A0"/>
        </w:tblPrEx>
        <w:trPr>
          <w:tblHeader/>
          <w:tblCellSpacing w:w="15" w:type="dxa"/>
        </w:trPr>
        <w:tc>
          <w:tcPr>
            <w:tcW w:w="1234" w:type="pct"/>
            <w:vAlign w:val="center"/>
            <w:hideMark/>
          </w:tcPr>
          <w:p w:rsidR="00AF29D4" w:rsidRPr="00AF29D4" w:rsidP="00AF29D4" w14:paraId="43C8ADB5" w14:textId="77777777">
            <w:pPr>
              <w:rPr>
                <w:b/>
                <w:bCs/>
                <w:sz w:val="26"/>
                <w:szCs w:val="26"/>
              </w:rPr>
            </w:pPr>
            <w:r w:rsidRPr="00AF29D4">
              <w:rPr>
                <w:b/>
                <w:bCs/>
                <w:sz w:val="26"/>
                <w:szCs w:val="26"/>
              </w:rPr>
              <w:t xml:space="preserve">Name of </w:t>
            </w:r>
            <w:r w:rsidRPr="00AF29D4">
              <w:rPr>
                <w:b/>
                <w:bCs/>
                <w:sz w:val="26"/>
                <w:szCs w:val="26"/>
              </w:rPr>
              <w:br/>
              <w:t xml:space="preserve">corporation </w:t>
            </w:r>
          </w:p>
        </w:tc>
        <w:tc>
          <w:tcPr>
            <w:tcW w:w="1520" w:type="pct"/>
            <w:vAlign w:val="center"/>
            <w:hideMark/>
          </w:tcPr>
          <w:p w:rsidR="00AF29D4" w:rsidRPr="00AF29D4" w:rsidP="00AF29D4" w14:paraId="04BCD30C" w14:textId="77777777">
            <w:pPr>
              <w:rPr>
                <w:b/>
                <w:bCs/>
                <w:sz w:val="26"/>
                <w:szCs w:val="26"/>
              </w:rPr>
            </w:pPr>
            <w:r w:rsidRPr="00AF29D4">
              <w:rPr>
                <w:b/>
                <w:bCs/>
                <w:sz w:val="26"/>
                <w:szCs w:val="26"/>
              </w:rPr>
              <w:t xml:space="preserve">Address: Kind </w:t>
            </w:r>
            <w:r w:rsidRPr="00AF29D4">
              <w:rPr>
                <w:b/>
                <w:bCs/>
                <w:sz w:val="26"/>
                <w:szCs w:val="26"/>
              </w:rPr>
              <w:br/>
              <w:t xml:space="preserve">of business </w:t>
            </w:r>
          </w:p>
        </w:tc>
        <w:tc>
          <w:tcPr>
            <w:tcW w:w="2136" w:type="pct"/>
            <w:vAlign w:val="center"/>
            <w:hideMark/>
          </w:tcPr>
          <w:p w:rsidR="00AF29D4" w:rsidRPr="00AF29D4" w:rsidP="00AF29D4" w14:paraId="5AF9221D" w14:textId="77777777">
            <w:pPr>
              <w:rPr>
                <w:b/>
                <w:bCs/>
                <w:sz w:val="26"/>
                <w:szCs w:val="26"/>
              </w:rPr>
            </w:pPr>
            <w:r w:rsidRPr="00AF29D4">
              <w:rPr>
                <w:b/>
                <w:bCs/>
                <w:sz w:val="26"/>
                <w:szCs w:val="26"/>
              </w:rPr>
              <w:t xml:space="preserve">Position held therein </w:t>
            </w:r>
          </w:p>
        </w:tc>
      </w:tr>
      <w:tr w14:paraId="78D39A03" w14:textId="77777777" w:rsidTr="00AF29D4">
        <w:tblPrEx>
          <w:tblW w:w="5000" w:type="pct"/>
          <w:tblCellSpacing w:w="15" w:type="dxa"/>
          <w:tblCellMar>
            <w:top w:w="15" w:type="dxa"/>
            <w:left w:w="15" w:type="dxa"/>
            <w:bottom w:w="15" w:type="dxa"/>
            <w:right w:w="15" w:type="dxa"/>
          </w:tblCellMar>
          <w:tblLook w:val="04A0"/>
        </w:tblPrEx>
        <w:trPr>
          <w:tblCellSpacing w:w="15" w:type="dxa"/>
        </w:trPr>
        <w:tc>
          <w:tcPr>
            <w:tcW w:w="1234" w:type="pct"/>
            <w:vAlign w:val="center"/>
            <w:hideMark/>
          </w:tcPr>
          <w:p w:rsidR="00AF29D4" w:rsidRPr="00AF29D4" w:rsidP="00AF29D4" w14:paraId="3975F9C9" w14:textId="77777777">
            <w:pPr>
              <w:rPr>
                <w:b/>
                <w:bCs/>
                <w:sz w:val="26"/>
                <w:szCs w:val="26"/>
              </w:rPr>
            </w:pPr>
          </w:p>
        </w:tc>
        <w:tc>
          <w:tcPr>
            <w:tcW w:w="1520" w:type="pct"/>
            <w:vAlign w:val="center"/>
            <w:hideMark/>
          </w:tcPr>
          <w:p w:rsidR="00AF29D4" w:rsidRPr="00AF29D4" w:rsidP="00AF29D4" w14:paraId="7DFC7101" w14:textId="77777777">
            <w:pPr>
              <w:rPr>
                <w:sz w:val="26"/>
                <w:szCs w:val="26"/>
              </w:rPr>
            </w:pPr>
          </w:p>
        </w:tc>
        <w:tc>
          <w:tcPr>
            <w:tcW w:w="2136" w:type="pct"/>
            <w:vAlign w:val="center"/>
            <w:hideMark/>
          </w:tcPr>
          <w:p w:rsidR="00AF29D4" w:rsidRPr="00AF29D4" w:rsidP="00AF29D4" w14:paraId="58881D29" w14:textId="77777777">
            <w:pPr>
              <w:rPr>
                <w:sz w:val="26"/>
                <w:szCs w:val="26"/>
              </w:rPr>
            </w:pPr>
          </w:p>
        </w:tc>
      </w:tr>
      <w:tr w14:paraId="03FCDD27" w14:textId="77777777" w:rsidTr="00AF29D4">
        <w:tblPrEx>
          <w:tblW w:w="5000" w:type="pct"/>
          <w:tblCellSpacing w:w="15" w:type="dxa"/>
          <w:tblCellMar>
            <w:top w:w="15" w:type="dxa"/>
            <w:left w:w="15" w:type="dxa"/>
            <w:bottom w:w="15" w:type="dxa"/>
            <w:right w:w="15" w:type="dxa"/>
          </w:tblCellMar>
          <w:tblLook w:val="04A0"/>
        </w:tblPrEx>
        <w:trPr>
          <w:tblCellSpacing w:w="15" w:type="dxa"/>
        </w:trPr>
        <w:tc>
          <w:tcPr>
            <w:tcW w:w="1234" w:type="pct"/>
            <w:vAlign w:val="center"/>
            <w:hideMark/>
          </w:tcPr>
          <w:p w:rsidR="00AF29D4" w:rsidRPr="00AF29D4" w:rsidP="00AF29D4" w14:paraId="68C86969" w14:textId="77777777">
            <w:pPr>
              <w:rPr>
                <w:sz w:val="26"/>
                <w:szCs w:val="26"/>
              </w:rPr>
            </w:pPr>
          </w:p>
        </w:tc>
        <w:tc>
          <w:tcPr>
            <w:tcW w:w="1520" w:type="pct"/>
            <w:vAlign w:val="center"/>
            <w:hideMark/>
          </w:tcPr>
          <w:p w:rsidR="00AF29D4" w:rsidRPr="00AF29D4" w:rsidP="00AF29D4" w14:paraId="6B80D8F4" w14:textId="77777777">
            <w:pPr>
              <w:rPr>
                <w:sz w:val="26"/>
                <w:szCs w:val="26"/>
              </w:rPr>
            </w:pPr>
          </w:p>
        </w:tc>
        <w:tc>
          <w:tcPr>
            <w:tcW w:w="2136" w:type="pct"/>
            <w:vAlign w:val="center"/>
            <w:hideMark/>
          </w:tcPr>
          <w:p w:rsidR="00AF29D4" w:rsidRPr="00AF29D4" w:rsidP="00AF29D4" w14:paraId="490FF37D" w14:textId="77777777">
            <w:pPr>
              <w:rPr>
                <w:sz w:val="26"/>
                <w:szCs w:val="26"/>
              </w:rPr>
            </w:pPr>
          </w:p>
        </w:tc>
      </w:tr>
      <w:tr w14:paraId="15EBF761" w14:textId="77777777" w:rsidTr="00AF29D4">
        <w:tblPrEx>
          <w:tblW w:w="5000" w:type="pct"/>
          <w:tblCellSpacing w:w="15" w:type="dxa"/>
          <w:tblCellMar>
            <w:top w:w="15" w:type="dxa"/>
            <w:left w:w="15" w:type="dxa"/>
            <w:bottom w:w="15" w:type="dxa"/>
            <w:right w:w="15" w:type="dxa"/>
          </w:tblCellMar>
          <w:tblLook w:val="04A0"/>
        </w:tblPrEx>
        <w:trPr>
          <w:tblCellSpacing w:w="15" w:type="dxa"/>
        </w:trPr>
        <w:tc>
          <w:tcPr>
            <w:tcW w:w="1234" w:type="pct"/>
            <w:vAlign w:val="center"/>
            <w:hideMark/>
          </w:tcPr>
          <w:p w:rsidR="00AF29D4" w:rsidRPr="00AF29D4" w:rsidP="00AF29D4" w14:paraId="16BCD35F" w14:textId="77777777">
            <w:pPr>
              <w:rPr>
                <w:sz w:val="26"/>
                <w:szCs w:val="26"/>
              </w:rPr>
            </w:pPr>
          </w:p>
        </w:tc>
        <w:tc>
          <w:tcPr>
            <w:tcW w:w="1520" w:type="pct"/>
            <w:vAlign w:val="center"/>
            <w:hideMark/>
          </w:tcPr>
          <w:p w:rsidR="00AF29D4" w:rsidRPr="00AF29D4" w:rsidP="00AF29D4" w14:paraId="6505B1CF" w14:textId="77777777">
            <w:pPr>
              <w:rPr>
                <w:sz w:val="26"/>
                <w:szCs w:val="26"/>
              </w:rPr>
            </w:pPr>
          </w:p>
        </w:tc>
        <w:tc>
          <w:tcPr>
            <w:tcW w:w="2136" w:type="pct"/>
            <w:vAlign w:val="center"/>
            <w:hideMark/>
          </w:tcPr>
          <w:p w:rsidR="00AF29D4" w:rsidRPr="00AF29D4" w:rsidP="00AF29D4" w14:paraId="26834B49" w14:textId="77777777">
            <w:pPr>
              <w:rPr>
                <w:sz w:val="26"/>
                <w:szCs w:val="26"/>
              </w:rPr>
            </w:pPr>
          </w:p>
        </w:tc>
      </w:tr>
    </w:tbl>
    <w:p w:rsidR="00D426B1" w:rsidP="00AF29D4" w14:paraId="187DFF22" w14:textId="77777777">
      <w:pPr>
        <w:rPr>
          <w:sz w:val="26"/>
          <w:szCs w:val="26"/>
        </w:rPr>
      </w:pPr>
    </w:p>
    <w:p w:rsidR="00AF29D4" w:rsidRPr="00AF29D4" w:rsidP="00D711F5" w14:paraId="34B18C5A" w14:textId="77777777">
      <w:pPr>
        <w:ind w:firstLine="720"/>
        <w:rPr>
          <w:sz w:val="26"/>
          <w:szCs w:val="26"/>
        </w:rPr>
      </w:pPr>
      <w:r w:rsidRPr="00AF29D4">
        <w:rPr>
          <w:sz w:val="26"/>
          <w:szCs w:val="26"/>
        </w:rPr>
        <w:t>(2) Any corporate, contractual, financial, or business relationships between any of the corporations listed in</w:t>
      </w:r>
      <w:r w:rsidR="00167B9C">
        <w:rPr>
          <w:sz w:val="26"/>
          <w:szCs w:val="26"/>
        </w:rPr>
        <w:t xml:space="preserve"> paragraph (g)(1)</w:t>
      </w:r>
      <w:r w:rsidRPr="00AF29D4">
        <w:rPr>
          <w:sz w:val="26"/>
          <w:szCs w:val="26"/>
        </w:rPr>
        <w:t xml:space="preserve"> and any of the public utilities listed in</w:t>
      </w:r>
      <w:r w:rsidR="00167B9C">
        <w:rPr>
          <w:sz w:val="26"/>
          <w:szCs w:val="26"/>
        </w:rPr>
        <w:t xml:space="preserve"> paragraph (b)</w:t>
      </w:r>
      <w:r w:rsidRPr="00AF29D4">
        <w:rPr>
          <w:sz w:val="26"/>
          <w:szCs w:val="26"/>
        </w:rPr>
        <w:t xml:space="preserve">. </w:t>
      </w:r>
    </w:p>
    <w:p w:rsidR="00F45C01" w:rsidRPr="00CB7972" w:rsidP="00AF29D4" w14:paraId="1A6219BC" w14:textId="77777777">
      <w:pPr>
        <w:rPr>
          <w:sz w:val="26"/>
          <w:szCs w:val="26"/>
        </w:rPr>
      </w:pPr>
      <w:r w:rsidRPr="00CB7972">
        <w:rPr>
          <w:sz w:val="26"/>
          <w:szCs w:val="26"/>
        </w:rPr>
        <w:t xml:space="preserve">(h) </w:t>
      </w:r>
      <w:r w:rsidRPr="00CB7972">
        <w:rPr>
          <w:sz w:val="26"/>
          <w:szCs w:val="26"/>
        </w:rPr>
        <w:t>The following d</w:t>
      </w:r>
      <w:r w:rsidRPr="00CB7972">
        <w:rPr>
          <w:sz w:val="26"/>
          <w:szCs w:val="26"/>
        </w:rPr>
        <w:t>ata as to the public utility holding company system</w:t>
      </w:r>
      <w:r w:rsidRPr="00CB7972">
        <w:rPr>
          <w:sz w:val="26"/>
          <w:szCs w:val="26"/>
        </w:rPr>
        <w:t xml:space="preserve">:  </w:t>
      </w:r>
    </w:p>
    <w:p w:rsidR="00D711F5" w:rsidP="00D711F5" w14:paraId="7CDEDF59" w14:textId="77777777">
      <w:pPr>
        <w:ind w:left="720"/>
        <w:rPr>
          <w:sz w:val="26"/>
          <w:szCs w:val="26"/>
        </w:rPr>
      </w:pPr>
      <w:r>
        <w:rPr>
          <w:sz w:val="26"/>
          <w:szCs w:val="26"/>
        </w:rPr>
        <w:t>(1)</w:t>
      </w:r>
      <w:r w:rsidRPr="00AF29D4" w:rsidR="00AF29D4">
        <w:rPr>
          <w:sz w:val="26"/>
          <w:szCs w:val="26"/>
        </w:rPr>
        <w:t xml:space="preserve"> The names of the public utility holding company systems of which each public utility listed </w:t>
      </w:r>
      <w:r>
        <w:rPr>
          <w:sz w:val="26"/>
          <w:szCs w:val="26"/>
        </w:rPr>
        <w:t xml:space="preserve">above </w:t>
      </w:r>
      <w:r w:rsidRPr="00AF29D4" w:rsidR="00AF29D4">
        <w:rPr>
          <w:sz w:val="26"/>
          <w:szCs w:val="26"/>
        </w:rPr>
        <w:t xml:space="preserve">is a part, </w:t>
      </w:r>
      <w:r>
        <w:rPr>
          <w:sz w:val="26"/>
          <w:szCs w:val="26"/>
        </w:rPr>
        <w:t xml:space="preserve">and </w:t>
      </w:r>
    </w:p>
    <w:p w:rsidR="00AF29D4" w:rsidP="00D711F5" w14:paraId="586975A1" w14:textId="6832B88D">
      <w:pPr>
        <w:ind w:left="720"/>
        <w:rPr>
          <w:sz w:val="26"/>
          <w:szCs w:val="26"/>
        </w:rPr>
      </w:pPr>
      <w:r>
        <w:rPr>
          <w:sz w:val="26"/>
          <w:szCs w:val="26"/>
        </w:rPr>
        <w:t>(2) A</w:t>
      </w:r>
      <w:r w:rsidRPr="00AF29D4">
        <w:rPr>
          <w:sz w:val="26"/>
          <w:szCs w:val="26"/>
        </w:rPr>
        <w:t xml:space="preserve"> chart showing the corporate relationships existing between and among the corporations within the holding company systems.</w:t>
      </w:r>
    </w:p>
    <w:p w:rsidR="003C7A30" w:rsidP="00AF29D4" w14:paraId="60D28D29" w14:textId="77777777">
      <w:pPr>
        <w:rPr>
          <w:sz w:val="26"/>
          <w:szCs w:val="26"/>
        </w:rPr>
      </w:pPr>
    </w:p>
    <w:p w:rsidR="003C7A30" w:rsidRPr="00AF29D4" w:rsidP="00AF29D4" w14:paraId="087E3869" w14:textId="77777777">
      <w:pPr>
        <w:rPr>
          <w:sz w:val="26"/>
          <w:szCs w:val="26"/>
        </w:rPr>
      </w:pPr>
      <w:r>
        <w:rPr>
          <w:sz w:val="26"/>
          <w:szCs w:val="26"/>
        </w:rPr>
        <w:t>If the Commission fails to take action within 60 days upon a completed application to hold interlocking positions, the application is deemed granted.</w:t>
      </w:r>
      <w:r>
        <w:rPr>
          <w:rStyle w:val="FootnoteReference"/>
          <w:sz w:val="26"/>
          <w:szCs w:val="26"/>
          <w:vertAlign w:val="superscript"/>
        </w:rPr>
        <w:footnoteReference w:id="11"/>
      </w:r>
    </w:p>
    <w:p w:rsidR="00C105F6" w:rsidP="00AF29D4" w14:paraId="6D46D7CD" w14:textId="77777777">
      <w:pPr>
        <w:rPr>
          <w:sz w:val="26"/>
          <w:szCs w:val="26"/>
        </w:rPr>
      </w:pPr>
    </w:p>
    <w:p w:rsidR="003363E2" w:rsidRPr="003363E2" w:rsidP="002D34DC" w14:paraId="51D1D480" w14:textId="77777777">
      <w:pPr>
        <w:rPr>
          <w:b/>
          <w:bCs/>
          <w:i/>
          <w:iCs/>
          <w:sz w:val="26"/>
          <w:szCs w:val="26"/>
        </w:rPr>
      </w:pPr>
      <w:r>
        <w:rPr>
          <w:b/>
          <w:bCs/>
          <w:i/>
          <w:iCs/>
          <w:sz w:val="26"/>
          <w:szCs w:val="26"/>
        </w:rPr>
        <w:t>Informational Report</w:t>
      </w:r>
    </w:p>
    <w:p w:rsidR="003363E2" w:rsidP="002D34DC" w14:paraId="79D2043E" w14:textId="77777777">
      <w:pPr>
        <w:rPr>
          <w:sz w:val="26"/>
          <w:szCs w:val="26"/>
        </w:rPr>
      </w:pPr>
    </w:p>
    <w:p w:rsidR="00333CA7" w:rsidP="002D34DC" w14:paraId="08F9C540" w14:textId="77777777">
      <w:pPr>
        <w:rPr>
          <w:sz w:val="26"/>
          <w:szCs w:val="26"/>
        </w:rPr>
      </w:pPr>
      <w:r>
        <w:rPr>
          <w:sz w:val="26"/>
          <w:szCs w:val="26"/>
        </w:rPr>
        <w:t xml:space="preserve">Subject to conditions listed at 18 CFR 45.9(b) and (c), </w:t>
      </w:r>
      <w:r w:rsidR="00327D28">
        <w:rPr>
          <w:sz w:val="26"/>
          <w:szCs w:val="26"/>
        </w:rPr>
        <w:t xml:space="preserve">some officers and directors are eligible to seek automatic authorization to hold interlocking positions.  </w:t>
      </w:r>
      <w:r>
        <w:rPr>
          <w:sz w:val="26"/>
          <w:szCs w:val="26"/>
        </w:rPr>
        <w:t xml:space="preserve">In order to qualify for automatic authorization, they must file an informational report before performing or </w:t>
      </w:r>
      <w:r w:rsidR="00140819">
        <w:rPr>
          <w:sz w:val="26"/>
          <w:szCs w:val="26"/>
        </w:rPr>
        <w:t>assuming</w:t>
      </w:r>
      <w:r>
        <w:rPr>
          <w:sz w:val="26"/>
          <w:szCs w:val="26"/>
        </w:rPr>
        <w:t xml:space="preserve"> the duties or responsibilities which necessitate the filing of an </w:t>
      </w:r>
      <w:r w:rsidR="00140819">
        <w:rPr>
          <w:sz w:val="26"/>
          <w:szCs w:val="26"/>
        </w:rPr>
        <w:t>informational</w:t>
      </w:r>
      <w:r>
        <w:rPr>
          <w:sz w:val="26"/>
          <w:szCs w:val="26"/>
        </w:rPr>
        <w:t xml:space="preserve"> </w:t>
      </w:r>
      <w:r>
        <w:rPr>
          <w:sz w:val="26"/>
          <w:szCs w:val="26"/>
        </w:rPr>
        <w:t>report.</w:t>
      </w:r>
    </w:p>
    <w:p w:rsidR="00333CA7" w:rsidP="002D34DC" w14:paraId="7110CC23" w14:textId="77777777">
      <w:pPr>
        <w:rPr>
          <w:sz w:val="26"/>
          <w:szCs w:val="26"/>
        </w:rPr>
      </w:pPr>
    </w:p>
    <w:p w:rsidR="00AF771A" w:rsidP="002D34DC" w14:paraId="2C745B25" w14:textId="77777777">
      <w:pPr>
        <w:rPr>
          <w:sz w:val="26"/>
          <w:szCs w:val="26"/>
        </w:rPr>
      </w:pPr>
      <w:r w:rsidRPr="006D012F">
        <w:rPr>
          <w:sz w:val="26"/>
          <w:szCs w:val="26"/>
        </w:rPr>
        <w:t>T</w:t>
      </w:r>
      <w:r w:rsidR="00327D28">
        <w:rPr>
          <w:sz w:val="26"/>
          <w:szCs w:val="26"/>
        </w:rPr>
        <w:t>he regulation at 18 CFR 45.9(a) provides that t</w:t>
      </w:r>
      <w:r w:rsidRPr="006D012F">
        <w:rPr>
          <w:sz w:val="26"/>
          <w:szCs w:val="26"/>
        </w:rPr>
        <w:t>he</w:t>
      </w:r>
      <w:r w:rsidR="00333CA7">
        <w:rPr>
          <w:sz w:val="26"/>
          <w:szCs w:val="26"/>
        </w:rPr>
        <w:t xml:space="preserve"> following persons are eligible </w:t>
      </w:r>
      <w:r w:rsidR="00CB7972">
        <w:rPr>
          <w:sz w:val="26"/>
          <w:szCs w:val="26"/>
        </w:rPr>
        <w:t>for a</w:t>
      </w:r>
      <w:r w:rsidR="00333CA7">
        <w:rPr>
          <w:sz w:val="26"/>
          <w:szCs w:val="26"/>
        </w:rPr>
        <w:t>utomatic authorization</w:t>
      </w:r>
      <w:r w:rsidR="00CB7972">
        <w:rPr>
          <w:sz w:val="26"/>
          <w:szCs w:val="26"/>
        </w:rPr>
        <w:t>, so long as they satisfy the conditions listed at 18 CFR 45.9(b) and 45.9(c)</w:t>
      </w:r>
      <w:r w:rsidR="00333CA7">
        <w:rPr>
          <w:sz w:val="26"/>
          <w:szCs w:val="26"/>
        </w:rPr>
        <w:t>:</w:t>
      </w:r>
      <w:r w:rsidRPr="006D012F">
        <w:rPr>
          <w:sz w:val="26"/>
          <w:szCs w:val="26"/>
        </w:rPr>
        <w:t xml:space="preserve"> (1) an officer or director of two or more public utilities where the same holding company owns, directly or indirectly, wholly or in part, both public utilities, (2) an officer or director of two public utilities, if one utility is owned, wholly or in part, by the other, </w:t>
      </w:r>
      <w:r w:rsidR="00327D28">
        <w:rPr>
          <w:sz w:val="26"/>
          <w:szCs w:val="26"/>
        </w:rPr>
        <w:t xml:space="preserve">or </w:t>
      </w:r>
      <w:r w:rsidRPr="006D012F">
        <w:rPr>
          <w:sz w:val="26"/>
          <w:szCs w:val="26"/>
        </w:rPr>
        <w:t>(3) an officer or director of more than one public utility, if such person is already authorized to hold different positions in those same, affiliated public utilities.</w:t>
      </w:r>
    </w:p>
    <w:p w:rsidR="00AC6E8C" w:rsidP="002D34DC" w14:paraId="06D95ACF" w14:textId="77777777">
      <w:pPr>
        <w:rPr>
          <w:sz w:val="26"/>
          <w:szCs w:val="26"/>
        </w:rPr>
      </w:pPr>
    </w:p>
    <w:p w:rsidR="00A445F5" w:rsidP="00AC6E8C" w14:paraId="5B7D6BCC" w14:textId="77777777">
      <w:pPr>
        <w:rPr>
          <w:sz w:val="26"/>
          <w:szCs w:val="26"/>
        </w:rPr>
      </w:pPr>
      <w:r>
        <w:rPr>
          <w:sz w:val="26"/>
          <w:szCs w:val="26"/>
        </w:rPr>
        <w:t xml:space="preserve">The regulation at 18 CFR 45.9(b) provides that any person eligible to seek automatic authorization must submit an informational report under 18 CFR 45.9(c) unless that person: </w:t>
      </w:r>
      <w:r w:rsidRPr="00AC6E8C">
        <w:rPr>
          <w:sz w:val="26"/>
          <w:szCs w:val="26"/>
        </w:rPr>
        <w:t>(</w:t>
      </w:r>
      <w:r>
        <w:rPr>
          <w:sz w:val="26"/>
          <w:szCs w:val="26"/>
        </w:rPr>
        <w:t>1</w:t>
      </w:r>
      <w:r w:rsidRPr="00AC6E8C">
        <w:rPr>
          <w:sz w:val="26"/>
          <w:szCs w:val="26"/>
        </w:rPr>
        <w:t>) Is already authorized to hold interlocking positions of the type governed by this section;</w:t>
      </w:r>
      <w:r>
        <w:rPr>
          <w:sz w:val="26"/>
          <w:szCs w:val="26"/>
        </w:rPr>
        <w:t xml:space="preserve"> (2) </w:t>
      </w:r>
      <w:r w:rsidRPr="00AC6E8C">
        <w:rPr>
          <w:sz w:val="26"/>
          <w:szCs w:val="26"/>
        </w:rPr>
        <w:t>Is exempt from filing an informational report pursuant to </w:t>
      </w:r>
      <w:r>
        <w:rPr>
          <w:sz w:val="26"/>
          <w:szCs w:val="26"/>
        </w:rPr>
        <w:t>18 CFR 45.4</w:t>
      </w:r>
      <w:r w:rsidR="00F523BC">
        <w:rPr>
          <w:sz w:val="26"/>
          <w:szCs w:val="26"/>
        </w:rPr>
        <w:t>;</w:t>
      </w:r>
      <w:r>
        <w:rPr>
          <w:rStyle w:val="FootnoteReference"/>
          <w:sz w:val="26"/>
          <w:szCs w:val="26"/>
          <w:vertAlign w:val="superscript"/>
        </w:rPr>
        <w:footnoteReference w:id="12"/>
      </w:r>
      <w:r w:rsidRPr="00AC6E8C">
        <w:rPr>
          <w:sz w:val="26"/>
          <w:szCs w:val="26"/>
        </w:rPr>
        <w:t xml:space="preserve"> o</w:t>
      </w:r>
      <w:r w:rsidR="00F523BC">
        <w:rPr>
          <w:sz w:val="26"/>
          <w:szCs w:val="26"/>
        </w:rPr>
        <w:t xml:space="preserve">r </w:t>
      </w:r>
      <w:r w:rsidRPr="00AC6E8C">
        <w:rPr>
          <w:sz w:val="26"/>
          <w:szCs w:val="26"/>
        </w:rPr>
        <w:t>(</w:t>
      </w:r>
      <w:r>
        <w:rPr>
          <w:sz w:val="26"/>
          <w:szCs w:val="26"/>
        </w:rPr>
        <w:t>3</w:t>
      </w:r>
      <w:r w:rsidRPr="00AC6E8C">
        <w:rPr>
          <w:sz w:val="26"/>
          <w:szCs w:val="26"/>
        </w:rPr>
        <w:t>) Will hold a temporary interlocking position pursuant to </w:t>
      </w:r>
      <w:r>
        <w:rPr>
          <w:sz w:val="26"/>
          <w:szCs w:val="26"/>
        </w:rPr>
        <w:t>18 CFR 45.1(c).</w:t>
      </w:r>
      <w:r>
        <w:rPr>
          <w:rStyle w:val="FootnoteReference"/>
          <w:sz w:val="26"/>
          <w:szCs w:val="26"/>
          <w:vertAlign w:val="superscript"/>
        </w:rPr>
        <w:footnoteReference w:id="13"/>
      </w:r>
    </w:p>
    <w:p w:rsidR="00AC6E8C" w:rsidRPr="00AC6E8C" w:rsidP="00AC6E8C" w14:paraId="759D5E94" w14:textId="77777777">
      <w:pPr>
        <w:rPr>
          <w:sz w:val="26"/>
          <w:szCs w:val="26"/>
        </w:rPr>
      </w:pPr>
    </w:p>
    <w:p w:rsidR="00AC6E8C" w:rsidP="00AC6E8C" w14:paraId="31423C11" w14:textId="77777777">
      <w:pPr>
        <w:rPr>
          <w:sz w:val="26"/>
          <w:szCs w:val="26"/>
        </w:rPr>
      </w:pPr>
      <w:r w:rsidRPr="00AC6E8C">
        <w:rPr>
          <w:sz w:val="26"/>
          <w:szCs w:val="26"/>
        </w:rPr>
        <w:t xml:space="preserve">The </w:t>
      </w:r>
      <w:r w:rsidR="004D6382">
        <w:rPr>
          <w:sz w:val="26"/>
          <w:szCs w:val="26"/>
        </w:rPr>
        <w:t xml:space="preserve">regulation at 18 CFR 45.9(c) lists the requirements for </w:t>
      </w:r>
      <w:r w:rsidR="00F6631E">
        <w:rPr>
          <w:sz w:val="26"/>
          <w:szCs w:val="26"/>
        </w:rPr>
        <w:t>an</w:t>
      </w:r>
      <w:r w:rsidR="004D6382">
        <w:rPr>
          <w:sz w:val="26"/>
          <w:szCs w:val="26"/>
        </w:rPr>
        <w:t xml:space="preserve"> informational report, as follows:</w:t>
      </w:r>
    </w:p>
    <w:p w:rsidR="004D6382" w:rsidRPr="00AC6E8C" w:rsidP="00AC6E8C" w14:paraId="55072C05" w14:textId="77777777">
      <w:pPr>
        <w:rPr>
          <w:sz w:val="26"/>
          <w:szCs w:val="26"/>
        </w:rPr>
      </w:pPr>
    </w:p>
    <w:p w:rsidR="00AC6E8C" w:rsidRPr="00AC6E8C" w:rsidP="00AC6E8C" w14:paraId="0F309F79" w14:textId="77777777">
      <w:pPr>
        <w:rPr>
          <w:sz w:val="26"/>
          <w:szCs w:val="26"/>
        </w:rPr>
      </w:pPr>
      <w:r w:rsidRPr="00AC6E8C">
        <w:rPr>
          <w:sz w:val="26"/>
          <w:szCs w:val="26"/>
        </w:rPr>
        <w:t>(1) The full name and business address of the person required to submit this report</w:t>
      </w:r>
      <w:r w:rsidR="004D6382">
        <w:rPr>
          <w:sz w:val="26"/>
          <w:szCs w:val="26"/>
        </w:rPr>
        <w:t>; and</w:t>
      </w:r>
    </w:p>
    <w:p w:rsidR="004D6382" w:rsidRPr="00AC6E8C" w:rsidP="00AC6E8C" w14:paraId="5762AEC3" w14:textId="77777777">
      <w:pPr>
        <w:rPr>
          <w:sz w:val="26"/>
          <w:szCs w:val="26"/>
        </w:rPr>
      </w:pPr>
      <w:r w:rsidRPr="00AC6E8C">
        <w:rPr>
          <w:sz w:val="26"/>
          <w:szCs w:val="26"/>
        </w:rPr>
        <w:t>(2) The names of all public utilities with which the person holds or will hold the positions of officer or director and a description of those positions</w:t>
      </w:r>
      <w:r>
        <w:rPr>
          <w:sz w:val="26"/>
          <w:szCs w:val="26"/>
        </w:rPr>
        <w:t>.</w:t>
      </w:r>
    </w:p>
    <w:p w:rsidR="004D6382" w:rsidP="00AC6E8C" w14:paraId="7FD74574" w14:textId="77777777">
      <w:pPr>
        <w:rPr>
          <w:sz w:val="26"/>
          <w:szCs w:val="26"/>
        </w:rPr>
      </w:pPr>
      <w:r>
        <w:rPr>
          <w:sz w:val="26"/>
          <w:szCs w:val="26"/>
        </w:rPr>
        <w:t xml:space="preserve">(3) </w:t>
      </w:r>
      <w:r w:rsidRPr="00AC6E8C" w:rsidR="00AC6E8C">
        <w:rPr>
          <w:sz w:val="26"/>
          <w:szCs w:val="26"/>
        </w:rPr>
        <w:t xml:space="preserve">The names of any </w:t>
      </w:r>
      <w:r>
        <w:rPr>
          <w:sz w:val="26"/>
          <w:szCs w:val="26"/>
        </w:rPr>
        <w:t xml:space="preserve">other </w:t>
      </w:r>
      <w:r w:rsidRPr="00AC6E8C" w:rsidR="00AC6E8C">
        <w:rPr>
          <w:sz w:val="26"/>
          <w:szCs w:val="26"/>
        </w:rPr>
        <w:t>entity, of which the person is an officer or director and a description of those positions;</w:t>
      </w:r>
    </w:p>
    <w:p w:rsidR="004D6382" w:rsidP="00AC6E8C" w14:paraId="00907273" w14:textId="77777777">
      <w:pPr>
        <w:rPr>
          <w:sz w:val="26"/>
          <w:szCs w:val="26"/>
        </w:rPr>
      </w:pPr>
      <w:r>
        <w:rPr>
          <w:sz w:val="26"/>
          <w:szCs w:val="26"/>
        </w:rPr>
        <w:t>(4) A</w:t>
      </w:r>
      <w:r w:rsidRPr="00AC6E8C" w:rsidR="00AC6E8C">
        <w:rPr>
          <w:sz w:val="26"/>
          <w:szCs w:val="26"/>
        </w:rPr>
        <w:t xml:space="preserve">n explanation of the corporate relationship between or among the public utilities </w:t>
      </w:r>
      <w:r w:rsidRPr="00AC6E8C" w:rsidR="00AC6E8C">
        <w:rPr>
          <w:sz w:val="26"/>
          <w:szCs w:val="26"/>
        </w:rPr>
        <w:t xml:space="preserve">listed </w:t>
      </w:r>
      <w:r>
        <w:rPr>
          <w:sz w:val="26"/>
          <w:szCs w:val="26"/>
        </w:rPr>
        <w:t xml:space="preserve">in accordance with Item 2, above, </w:t>
      </w:r>
      <w:r w:rsidRPr="00AC6E8C" w:rsidR="00AC6E8C">
        <w:rPr>
          <w:sz w:val="26"/>
          <w:szCs w:val="26"/>
        </w:rPr>
        <w:t xml:space="preserve">which qualifies the person for automatic authorization under </w:t>
      </w:r>
      <w:r>
        <w:rPr>
          <w:sz w:val="26"/>
          <w:szCs w:val="26"/>
        </w:rPr>
        <w:t>section 45.9; and</w:t>
      </w:r>
    </w:p>
    <w:p w:rsidR="00AC6E8C" w:rsidP="002D34DC" w14:paraId="40834A45" w14:textId="77777777">
      <w:pPr>
        <w:rPr>
          <w:sz w:val="26"/>
          <w:szCs w:val="26"/>
        </w:rPr>
      </w:pPr>
      <w:r>
        <w:rPr>
          <w:sz w:val="26"/>
          <w:szCs w:val="26"/>
        </w:rPr>
        <w:t>(5) A</w:t>
      </w:r>
      <w:r w:rsidRPr="00AC6E8C">
        <w:rPr>
          <w:sz w:val="26"/>
          <w:szCs w:val="26"/>
        </w:rPr>
        <w:t xml:space="preserve"> statement or an affirmation that the applicant has not yet performed or assumed the duties or responsibilities of the position which necessitated the filing of th</w:t>
      </w:r>
      <w:r>
        <w:rPr>
          <w:sz w:val="26"/>
          <w:szCs w:val="26"/>
        </w:rPr>
        <w:t>e</w:t>
      </w:r>
      <w:r w:rsidRPr="00AC6E8C">
        <w:rPr>
          <w:sz w:val="26"/>
          <w:szCs w:val="26"/>
        </w:rPr>
        <w:t xml:space="preserve"> informational report.</w:t>
      </w:r>
    </w:p>
    <w:p w:rsidR="00AF771A" w:rsidP="002D34DC" w14:paraId="07C4FE28" w14:textId="77777777">
      <w:pPr>
        <w:rPr>
          <w:sz w:val="26"/>
          <w:szCs w:val="26"/>
        </w:rPr>
      </w:pPr>
    </w:p>
    <w:p w:rsidR="002D34DC" w:rsidRPr="006D012F" w:rsidP="002D34DC" w14:paraId="2B56EF3E" w14:textId="77777777">
      <w:pPr>
        <w:rPr>
          <w:sz w:val="26"/>
          <w:szCs w:val="26"/>
        </w:rPr>
      </w:pPr>
      <w:r>
        <w:rPr>
          <w:b/>
          <w:bCs/>
          <w:i/>
          <w:iCs/>
          <w:sz w:val="26"/>
          <w:szCs w:val="26"/>
        </w:rPr>
        <w:t>Notice of Change</w:t>
      </w:r>
    </w:p>
    <w:p w:rsidR="002D34DC" w:rsidRPr="006D012F" w:rsidP="002D34DC" w14:paraId="4124E588" w14:textId="77777777">
      <w:pPr>
        <w:rPr>
          <w:sz w:val="26"/>
          <w:szCs w:val="26"/>
        </w:rPr>
      </w:pPr>
    </w:p>
    <w:p w:rsidR="00450845" w:rsidP="002D34DC" w14:paraId="3F865B3D" w14:textId="77777777">
      <w:pPr>
        <w:rPr>
          <w:sz w:val="26"/>
          <w:szCs w:val="26"/>
        </w:rPr>
      </w:pPr>
      <w:r>
        <w:rPr>
          <w:sz w:val="26"/>
          <w:szCs w:val="26"/>
        </w:rPr>
        <w:t xml:space="preserve">Except for persons </w:t>
      </w:r>
      <w:r w:rsidRPr="004031B8">
        <w:rPr>
          <w:sz w:val="26"/>
          <w:szCs w:val="26"/>
        </w:rPr>
        <w:t>already authorized to hold interlock</w:t>
      </w:r>
      <w:r>
        <w:rPr>
          <w:sz w:val="26"/>
          <w:szCs w:val="26"/>
        </w:rPr>
        <w:t>ing position</w:t>
      </w:r>
      <w:r w:rsidRPr="004031B8">
        <w:rPr>
          <w:sz w:val="26"/>
          <w:szCs w:val="26"/>
        </w:rPr>
        <w:t xml:space="preserve">s identified in </w:t>
      </w:r>
      <w:r>
        <w:rPr>
          <w:sz w:val="26"/>
          <w:szCs w:val="26"/>
        </w:rPr>
        <w:t>18 CFR</w:t>
      </w:r>
      <w:r w:rsidRPr="004031B8">
        <w:rPr>
          <w:sz w:val="26"/>
          <w:szCs w:val="26"/>
        </w:rPr>
        <w:t xml:space="preserve"> 45.9(a)</w:t>
      </w:r>
      <w:r>
        <w:rPr>
          <w:sz w:val="26"/>
          <w:szCs w:val="26"/>
        </w:rPr>
        <w:t xml:space="preserve">, an officer or director </w:t>
      </w:r>
      <w:r w:rsidR="00AF771A">
        <w:rPr>
          <w:sz w:val="26"/>
          <w:szCs w:val="26"/>
        </w:rPr>
        <w:t xml:space="preserve">of a public utility </w:t>
      </w:r>
      <w:r>
        <w:rPr>
          <w:sz w:val="26"/>
          <w:szCs w:val="26"/>
        </w:rPr>
        <w:t xml:space="preserve">who </w:t>
      </w:r>
      <w:r w:rsidRPr="006D012F" w:rsidR="002D34DC">
        <w:rPr>
          <w:sz w:val="26"/>
          <w:szCs w:val="26"/>
        </w:rPr>
        <w:t xml:space="preserve">resigns or withdraws from </w:t>
      </w:r>
      <w:r w:rsidR="006C1C17">
        <w:rPr>
          <w:sz w:val="26"/>
          <w:szCs w:val="26"/>
        </w:rPr>
        <w:t xml:space="preserve">a </w:t>
      </w:r>
      <w:r w:rsidRPr="006D012F" w:rsidR="002D34DC">
        <w:rPr>
          <w:sz w:val="26"/>
          <w:szCs w:val="26"/>
        </w:rPr>
        <w:t>Commission-authorized interlock</w:t>
      </w:r>
      <w:r w:rsidR="00293DAE">
        <w:rPr>
          <w:sz w:val="26"/>
          <w:szCs w:val="26"/>
        </w:rPr>
        <w:t xml:space="preserve">ing </w:t>
      </w:r>
      <w:r w:rsidRPr="006D012F" w:rsidR="002D34DC">
        <w:rPr>
          <w:sz w:val="26"/>
          <w:szCs w:val="26"/>
        </w:rPr>
        <w:t>position</w:t>
      </w:r>
      <w:r>
        <w:rPr>
          <w:sz w:val="26"/>
          <w:szCs w:val="26"/>
        </w:rPr>
        <w:t>,</w:t>
      </w:r>
      <w:r w:rsidRPr="006D012F" w:rsidR="002D34DC">
        <w:rPr>
          <w:sz w:val="26"/>
          <w:szCs w:val="26"/>
        </w:rPr>
        <w:t xml:space="preserve"> or is not re-elected or reappointed to </w:t>
      </w:r>
      <w:r>
        <w:rPr>
          <w:sz w:val="26"/>
          <w:szCs w:val="26"/>
        </w:rPr>
        <w:t xml:space="preserve">an interlocking position, must file a notice of change in accordance with </w:t>
      </w:r>
      <w:r w:rsidRPr="006D012F" w:rsidR="002D34DC">
        <w:rPr>
          <w:sz w:val="26"/>
          <w:szCs w:val="26"/>
        </w:rPr>
        <w:t>18 CFR 45.5</w:t>
      </w:r>
      <w:r>
        <w:rPr>
          <w:sz w:val="26"/>
          <w:szCs w:val="26"/>
        </w:rPr>
        <w:t xml:space="preserve">.  Such notice of change is due </w:t>
      </w:r>
      <w:r w:rsidRPr="006D012F" w:rsidR="002D34DC">
        <w:rPr>
          <w:sz w:val="26"/>
          <w:szCs w:val="26"/>
        </w:rPr>
        <w:t>within 30 days after any such change.  This notice of change includes the position(s) that the applicant held, the corporation of which the position was part of, and the date of termination of the position.</w:t>
      </w:r>
    </w:p>
    <w:p w:rsidR="00AF771A" w:rsidRPr="00BB3600" w:rsidP="004065DF" w14:paraId="2066FBEB" w14:textId="77777777">
      <w:pPr>
        <w:rPr>
          <w:sz w:val="26"/>
          <w:szCs w:val="26"/>
        </w:rPr>
      </w:pPr>
    </w:p>
    <w:p w:rsidR="000F659C" w:rsidRPr="00BB3600" w:rsidP="004065DF" w14:paraId="29DB2829" w14:textId="77777777">
      <w:pPr>
        <w:tabs>
          <w:tab w:val="left" w:pos="-1440"/>
        </w:tabs>
        <w:ind w:left="720" w:hanging="720"/>
        <w:rPr>
          <w:b/>
          <w:bCs/>
          <w:sz w:val="26"/>
          <w:szCs w:val="26"/>
        </w:rPr>
      </w:pPr>
      <w:r w:rsidRPr="00BB3600">
        <w:rPr>
          <w:b/>
          <w:bCs/>
          <w:sz w:val="26"/>
          <w:szCs w:val="26"/>
        </w:rPr>
        <w:t>3.</w:t>
      </w:r>
      <w:r w:rsidRPr="00BB3600">
        <w:rPr>
          <w:b/>
          <w:bCs/>
          <w:sz w:val="26"/>
          <w:szCs w:val="26"/>
        </w:rPr>
        <w:tab/>
        <w:t>DESCRIBE ANY CONSIDERATION OF THE USE OF IMPROVED INFORMATION TECHNOLOGY TO REDUCE BURDEN AND TECHNICAL OR LEGAL OBSTACLES TO REDUCING BURDEN</w:t>
      </w:r>
    </w:p>
    <w:p w:rsidR="00D047D6" w:rsidRPr="00BB3600" w:rsidP="00D047D6" w14:paraId="57A072CD" w14:textId="77777777">
      <w:pPr>
        <w:widowControl/>
        <w:rPr>
          <w:sz w:val="26"/>
          <w:szCs w:val="26"/>
        </w:rPr>
      </w:pPr>
    </w:p>
    <w:p w:rsidR="00AC4AEC" w:rsidRPr="00EF7E72" w:rsidP="00AC4AEC" w14:paraId="41610E5F" w14:textId="77777777">
      <w:pPr>
        <w:rPr>
          <w:sz w:val="26"/>
          <w:szCs w:val="26"/>
        </w:rPr>
      </w:pPr>
      <w:r w:rsidRPr="00BB3600">
        <w:rPr>
          <w:sz w:val="26"/>
          <w:szCs w:val="26"/>
        </w:rPr>
        <w:t>The Commission implemented the capability and requirement for filing FERC-</w:t>
      </w:r>
      <w:r w:rsidR="00942050">
        <w:rPr>
          <w:sz w:val="26"/>
          <w:szCs w:val="26"/>
        </w:rPr>
        <w:t>520</w:t>
      </w:r>
      <w:r w:rsidRPr="00BB3600">
        <w:rPr>
          <w:sz w:val="26"/>
          <w:szCs w:val="26"/>
        </w:rPr>
        <w:t xml:space="preserve"> in various formats including the capability of electronic filing via </w:t>
      </w:r>
      <w:hyperlink r:id="rId10" w:history="1">
        <w:r w:rsidRPr="00BB3600">
          <w:rPr>
            <w:rStyle w:val="Hyperlink"/>
            <w:sz w:val="26"/>
            <w:szCs w:val="26"/>
          </w:rPr>
          <w:t>eFiling</w:t>
        </w:r>
      </w:hyperlink>
      <w:r w:rsidRPr="00BB3600">
        <w:rPr>
          <w:sz w:val="26"/>
          <w:szCs w:val="26"/>
        </w:rPr>
        <w:t xml:space="preserve"> on FERC’s webpage. </w:t>
      </w:r>
      <w:r w:rsidR="008C66A7">
        <w:rPr>
          <w:sz w:val="26"/>
          <w:szCs w:val="26"/>
        </w:rPr>
        <w:t xml:space="preserve"> </w:t>
      </w:r>
      <w:r w:rsidR="006A117B">
        <w:rPr>
          <w:sz w:val="26"/>
          <w:szCs w:val="26"/>
        </w:rPr>
        <w:t>Virtually all FE</w:t>
      </w:r>
      <w:r w:rsidRPr="00EF7E72">
        <w:rPr>
          <w:sz w:val="26"/>
          <w:szCs w:val="26"/>
        </w:rPr>
        <w:t>RC</w:t>
      </w:r>
      <w:r w:rsidR="006A117B">
        <w:rPr>
          <w:sz w:val="26"/>
          <w:szCs w:val="26"/>
        </w:rPr>
        <w:t>-</w:t>
      </w:r>
      <w:r w:rsidRPr="00EF7E72">
        <w:rPr>
          <w:sz w:val="26"/>
          <w:szCs w:val="26"/>
        </w:rPr>
        <w:t>520</w:t>
      </w:r>
      <w:r>
        <w:rPr>
          <w:sz w:val="26"/>
          <w:szCs w:val="26"/>
        </w:rPr>
        <w:t xml:space="preserve"> filing</w:t>
      </w:r>
      <w:r w:rsidRPr="00EF7E72">
        <w:rPr>
          <w:sz w:val="26"/>
          <w:szCs w:val="26"/>
        </w:rPr>
        <w:t>s arrive electronically.</w:t>
      </w:r>
    </w:p>
    <w:p w:rsidR="000F659C" w:rsidRPr="00BB3600" w:rsidP="004065DF" w14:paraId="43711B91" w14:textId="77777777">
      <w:pPr>
        <w:rPr>
          <w:sz w:val="26"/>
          <w:szCs w:val="26"/>
        </w:rPr>
      </w:pPr>
    </w:p>
    <w:p w:rsidR="000F659C" w:rsidRPr="00BB3600" w:rsidP="004065DF" w14:paraId="653B6756" w14:textId="77777777">
      <w:pPr>
        <w:tabs>
          <w:tab w:val="left" w:pos="-1440"/>
        </w:tabs>
        <w:ind w:left="720" w:hanging="720"/>
        <w:rPr>
          <w:b/>
          <w:bCs/>
          <w:sz w:val="26"/>
          <w:szCs w:val="26"/>
        </w:rPr>
      </w:pPr>
      <w:r w:rsidRPr="00BB3600">
        <w:rPr>
          <w:b/>
          <w:bCs/>
          <w:sz w:val="26"/>
          <w:szCs w:val="26"/>
        </w:rPr>
        <w:t>4.</w:t>
      </w:r>
      <w:r w:rsidRPr="00BB3600">
        <w:rPr>
          <w:b/>
          <w:bCs/>
          <w:sz w:val="26"/>
          <w:szCs w:val="26"/>
        </w:rPr>
        <w:tab/>
        <w:t xml:space="preserve">DESCRIBE EFFORTS TO IDENTIFY DUPLICATION AND SHOW SPECIFICALLY WHY ANY SIMILAR INFORMATION ALREADY AVAILABLE CANNOT BE USED OR MODIFIED FOR USE FOR THE PURPOSE(S) DESCRIBED IN INSTRUCTION </w:t>
      </w:r>
      <w:r w:rsidRPr="00BB3600" w:rsidR="00D047D6">
        <w:rPr>
          <w:b/>
          <w:bCs/>
          <w:sz w:val="26"/>
          <w:szCs w:val="26"/>
        </w:rPr>
        <w:t xml:space="preserve">NO. </w:t>
      </w:r>
      <w:r w:rsidRPr="00BB3600">
        <w:rPr>
          <w:b/>
          <w:bCs/>
          <w:sz w:val="26"/>
          <w:szCs w:val="26"/>
        </w:rPr>
        <w:t>2.</w:t>
      </w:r>
    </w:p>
    <w:p w:rsidR="000F659C" w:rsidRPr="00BB3600" w:rsidP="004065DF" w14:paraId="32F82A08" w14:textId="77777777">
      <w:pPr>
        <w:rPr>
          <w:bCs/>
          <w:sz w:val="26"/>
          <w:szCs w:val="26"/>
        </w:rPr>
      </w:pPr>
    </w:p>
    <w:p w:rsidR="00A64FC5" w:rsidRPr="00BB3600" w:rsidP="00A64FC5" w14:paraId="75713BEF" w14:textId="77777777">
      <w:pPr>
        <w:rPr>
          <w:sz w:val="26"/>
          <w:szCs w:val="26"/>
        </w:rPr>
      </w:pPr>
      <w:r w:rsidRPr="00BB3600">
        <w:rPr>
          <w:sz w:val="26"/>
          <w:szCs w:val="26"/>
        </w:rPr>
        <w:t>Commission filings and data requirements are periodically reviewed in conjunction with OMB clearance expiration dates.  This includes a review of the Commission’s regulations and data requirements to identify duplication.  No duplication of the FERC</w:t>
      </w:r>
      <w:r w:rsidR="008C66A7">
        <w:rPr>
          <w:sz w:val="26"/>
          <w:szCs w:val="26"/>
        </w:rPr>
        <w:t>-</w:t>
      </w:r>
      <w:r w:rsidR="002D34DC">
        <w:rPr>
          <w:sz w:val="26"/>
          <w:szCs w:val="26"/>
        </w:rPr>
        <w:t xml:space="preserve"> </w:t>
      </w:r>
      <w:r w:rsidRPr="00BB3600">
        <w:rPr>
          <w:sz w:val="26"/>
          <w:szCs w:val="26"/>
        </w:rPr>
        <w:t>520 information collection requirements has been found.</w:t>
      </w:r>
    </w:p>
    <w:p w:rsidR="00E66D62" w:rsidRPr="00BB3600" w:rsidP="004065DF" w14:paraId="14154786" w14:textId="77777777">
      <w:pPr>
        <w:rPr>
          <w:sz w:val="26"/>
          <w:szCs w:val="26"/>
        </w:rPr>
      </w:pPr>
    </w:p>
    <w:p w:rsidR="000F659C" w:rsidP="004065DF" w14:paraId="0F65915C" w14:textId="77777777">
      <w:pPr>
        <w:tabs>
          <w:tab w:val="left" w:pos="-1440"/>
        </w:tabs>
        <w:ind w:left="720" w:hanging="720"/>
        <w:rPr>
          <w:b/>
          <w:bCs/>
          <w:sz w:val="26"/>
          <w:szCs w:val="26"/>
        </w:rPr>
      </w:pPr>
      <w:r w:rsidRPr="00BB3600">
        <w:rPr>
          <w:b/>
          <w:bCs/>
          <w:sz w:val="26"/>
          <w:szCs w:val="26"/>
        </w:rPr>
        <w:t>5.</w:t>
      </w:r>
      <w:r w:rsidRPr="00BB3600">
        <w:rPr>
          <w:b/>
          <w:bCs/>
          <w:sz w:val="26"/>
          <w:szCs w:val="26"/>
        </w:rPr>
        <w:tab/>
        <w:t>METHODS USED TO MINIMIZE BURDEN IN COLLECTION OF INFORMATION INVOLVING SMALL ENTITIES</w:t>
      </w:r>
    </w:p>
    <w:p w:rsidR="00F04ADB" w:rsidRPr="00BB3600" w:rsidP="004065DF" w14:paraId="46863A4F" w14:textId="77777777">
      <w:pPr>
        <w:tabs>
          <w:tab w:val="left" w:pos="-1440"/>
        </w:tabs>
        <w:ind w:left="720" w:hanging="720"/>
        <w:rPr>
          <w:b/>
          <w:bCs/>
          <w:sz w:val="26"/>
          <w:szCs w:val="26"/>
        </w:rPr>
      </w:pPr>
    </w:p>
    <w:p w:rsidR="002D34DC" w:rsidP="002D34DC" w14:paraId="2677B1E8" w14:textId="77777777">
      <w:pPr>
        <w:tabs>
          <w:tab w:val="left" w:pos="-1440"/>
        </w:tabs>
        <w:rPr>
          <w:sz w:val="26"/>
          <w:szCs w:val="26"/>
        </w:rPr>
      </w:pPr>
      <w:r w:rsidRPr="00EF7E72">
        <w:rPr>
          <w:sz w:val="26"/>
          <w:szCs w:val="26"/>
        </w:rPr>
        <w:t>The data collection imposes the least possible burden on small entities while collecting information necessary to the Commission to fulfill its statutory requirements.</w:t>
      </w:r>
    </w:p>
    <w:p w:rsidR="00E119B6" w:rsidP="002D34DC" w14:paraId="6E41AA30" w14:textId="77777777">
      <w:pPr>
        <w:tabs>
          <w:tab w:val="left" w:pos="-1440"/>
        </w:tabs>
        <w:rPr>
          <w:sz w:val="26"/>
          <w:szCs w:val="26"/>
        </w:rPr>
      </w:pPr>
    </w:p>
    <w:p w:rsidR="00E119B6" w:rsidRPr="00EF7E72" w:rsidP="002D34DC" w14:paraId="0D4EBD32" w14:textId="77777777">
      <w:pPr>
        <w:tabs>
          <w:tab w:val="left" w:pos="-1440"/>
        </w:tabs>
        <w:rPr>
          <w:sz w:val="26"/>
          <w:szCs w:val="26"/>
        </w:rPr>
      </w:pPr>
    </w:p>
    <w:p w:rsidR="00877019" w:rsidRPr="00BB3600" w:rsidP="004065DF" w14:paraId="58F0D684" w14:textId="77777777">
      <w:pPr>
        <w:tabs>
          <w:tab w:val="left" w:pos="-1440"/>
        </w:tabs>
        <w:ind w:left="720" w:hanging="720"/>
        <w:rPr>
          <w:b/>
          <w:bCs/>
          <w:sz w:val="26"/>
          <w:szCs w:val="26"/>
        </w:rPr>
      </w:pPr>
      <w:r w:rsidRPr="00BB3600">
        <w:rPr>
          <w:b/>
          <w:bCs/>
          <w:sz w:val="26"/>
          <w:szCs w:val="26"/>
        </w:rPr>
        <w:t>6.</w:t>
      </w:r>
      <w:r w:rsidRPr="00BB3600">
        <w:rPr>
          <w:b/>
          <w:bCs/>
          <w:sz w:val="26"/>
          <w:szCs w:val="26"/>
        </w:rPr>
        <w:tab/>
      </w:r>
      <w:r w:rsidRPr="008C66A7">
        <w:rPr>
          <w:b/>
          <w:bCs/>
          <w:sz w:val="26"/>
          <w:szCs w:val="26"/>
        </w:rPr>
        <w:t>CON</w:t>
      </w:r>
      <w:r w:rsidRPr="00BB3600">
        <w:rPr>
          <w:b/>
          <w:bCs/>
          <w:sz w:val="26"/>
          <w:szCs w:val="26"/>
        </w:rPr>
        <w:t>SEQUENCE TO FEDERAL PROGRAM IF COLLECT</w:t>
      </w:r>
      <w:r w:rsidRPr="00BB3600" w:rsidR="00001779">
        <w:rPr>
          <w:b/>
          <w:bCs/>
          <w:sz w:val="26"/>
          <w:szCs w:val="26"/>
        </w:rPr>
        <w:t xml:space="preserve">ION WERE </w:t>
      </w:r>
      <w:r w:rsidRPr="00BB3600">
        <w:rPr>
          <w:b/>
          <w:bCs/>
          <w:sz w:val="26"/>
          <w:szCs w:val="26"/>
        </w:rPr>
        <w:t>CONDUCTED LESS FREQUENTLY</w:t>
      </w:r>
    </w:p>
    <w:p w:rsidR="000F659C" w:rsidRPr="00BB3600" w:rsidP="004065DF" w14:paraId="2A625980" w14:textId="77777777">
      <w:pPr>
        <w:rPr>
          <w:bCs/>
          <w:sz w:val="26"/>
          <w:szCs w:val="26"/>
        </w:rPr>
      </w:pPr>
    </w:p>
    <w:p w:rsidR="00F04ADB" w:rsidRPr="00EF7E72" w:rsidP="00F04ADB" w14:paraId="1A104B49" w14:textId="77777777">
      <w:pPr>
        <w:rPr>
          <w:sz w:val="26"/>
          <w:szCs w:val="26"/>
        </w:rPr>
      </w:pPr>
      <w:r w:rsidRPr="00EF7E72">
        <w:rPr>
          <w:sz w:val="26"/>
          <w:szCs w:val="26"/>
        </w:rPr>
        <w:t>The Commission collects the information when individuals seek Commission authority to hold interlocks as well as when circumstances change with respect to an officer’s or director’s interlocking position with a public utility.  There is no cyclical</w:t>
      </w:r>
      <w:r w:rsidR="007E7531">
        <w:rPr>
          <w:sz w:val="26"/>
          <w:szCs w:val="26"/>
        </w:rPr>
        <w:t xml:space="preserve"> </w:t>
      </w:r>
      <w:r w:rsidRPr="00EF7E72">
        <w:rPr>
          <w:sz w:val="26"/>
          <w:szCs w:val="26"/>
        </w:rPr>
        <w:t xml:space="preserve">re-filing of </w:t>
      </w:r>
      <w:r w:rsidR="006A117B">
        <w:rPr>
          <w:sz w:val="26"/>
          <w:szCs w:val="26"/>
        </w:rPr>
        <w:t xml:space="preserve">the </w:t>
      </w:r>
      <w:r w:rsidRPr="00EF7E72">
        <w:rPr>
          <w:sz w:val="26"/>
          <w:szCs w:val="26"/>
        </w:rPr>
        <w:t>information.  It is filed once and, as long as circumstances do not change, it is not filed again.  The only time</w:t>
      </w:r>
      <w:r w:rsidR="006A117B">
        <w:rPr>
          <w:sz w:val="26"/>
          <w:szCs w:val="26"/>
        </w:rPr>
        <w:t>s</w:t>
      </w:r>
      <w:r w:rsidRPr="00EF7E72">
        <w:rPr>
          <w:sz w:val="26"/>
          <w:szCs w:val="26"/>
        </w:rPr>
        <w:t xml:space="preserve"> an applicant is required to file</w:t>
      </w:r>
      <w:r w:rsidR="006A117B">
        <w:rPr>
          <w:sz w:val="26"/>
          <w:szCs w:val="26"/>
        </w:rPr>
        <w:t xml:space="preserve"> </w:t>
      </w:r>
      <w:r w:rsidRPr="00EF7E72">
        <w:rPr>
          <w:sz w:val="26"/>
          <w:szCs w:val="26"/>
        </w:rPr>
        <w:t>subsequent to the initial filing would be</w:t>
      </w:r>
      <w:r w:rsidR="006A117B">
        <w:rPr>
          <w:sz w:val="26"/>
          <w:szCs w:val="26"/>
        </w:rPr>
        <w:t>: (1)</w:t>
      </w:r>
      <w:r w:rsidRPr="00EF7E72">
        <w:rPr>
          <w:sz w:val="26"/>
          <w:szCs w:val="26"/>
        </w:rPr>
        <w:t xml:space="preserve"> when the applicant seeks to be an officer or director of a corporation</w:t>
      </w:r>
      <w:r>
        <w:rPr>
          <w:sz w:val="26"/>
          <w:szCs w:val="26"/>
        </w:rPr>
        <w:t xml:space="preserve"> that is not within the same corporate family for which the applicant previously received authorization to serve as officer or director</w:t>
      </w:r>
      <w:r w:rsidR="006A117B">
        <w:rPr>
          <w:sz w:val="26"/>
          <w:szCs w:val="26"/>
        </w:rPr>
        <w:t xml:space="preserve">, </w:t>
      </w:r>
      <w:r w:rsidR="005F2A33">
        <w:rPr>
          <w:sz w:val="26"/>
          <w:szCs w:val="26"/>
        </w:rPr>
        <w:t xml:space="preserve">or </w:t>
      </w:r>
      <w:r w:rsidR="006A117B">
        <w:rPr>
          <w:sz w:val="26"/>
          <w:szCs w:val="26"/>
        </w:rPr>
        <w:t>(2) when the Commission directs submission of a supplemental application under 18 CFR 45.4 or supplemental information under 18 CFR 45.5</w:t>
      </w:r>
      <w:r w:rsidRPr="00EF7E72">
        <w:rPr>
          <w:sz w:val="26"/>
          <w:szCs w:val="26"/>
        </w:rPr>
        <w:t>.</w:t>
      </w:r>
    </w:p>
    <w:p w:rsidR="00F04ADB" w:rsidRPr="00EF7E72" w:rsidP="00F04ADB" w14:paraId="7E24E371" w14:textId="77777777">
      <w:pPr>
        <w:rPr>
          <w:sz w:val="26"/>
          <w:szCs w:val="26"/>
        </w:rPr>
      </w:pPr>
    </w:p>
    <w:p w:rsidR="00F04ADB" w:rsidRPr="00EF7E72" w:rsidP="00F04ADB" w14:paraId="68366188" w14:textId="77777777">
      <w:pPr>
        <w:rPr>
          <w:sz w:val="26"/>
          <w:szCs w:val="26"/>
        </w:rPr>
      </w:pPr>
      <w:r w:rsidRPr="00EF7E72">
        <w:rPr>
          <w:sz w:val="26"/>
          <w:szCs w:val="26"/>
        </w:rPr>
        <w:t xml:space="preserve">Collecting the </w:t>
      </w:r>
      <w:r w:rsidR="005F2A33">
        <w:rPr>
          <w:sz w:val="26"/>
          <w:szCs w:val="26"/>
        </w:rPr>
        <w:t xml:space="preserve">information </w:t>
      </w:r>
      <w:r w:rsidRPr="00EF7E72">
        <w:rPr>
          <w:sz w:val="26"/>
          <w:szCs w:val="26"/>
        </w:rPr>
        <w:t>less frequently</w:t>
      </w:r>
      <w:r>
        <w:rPr>
          <w:sz w:val="26"/>
          <w:szCs w:val="26"/>
        </w:rPr>
        <w:t xml:space="preserve"> than it is currently collected</w:t>
      </w:r>
      <w:r w:rsidRPr="00EF7E72">
        <w:rPr>
          <w:sz w:val="26"/>
          <w:szCs w:val="26"/>
        </w:rPr>
        <w:t xml:space="preserve"> would mean not collecting the information at all</w:t>
      </w:r>
      <w:r w:rsidR="00665C70">
        <w:rPr>
          <w:sz w:val="26"/>
          <w:szCs w:val="26"/>
        </w:rPr>
        <w:t>.  T</w:t>
      </w:r>
      <w:r w:rsidRPr="00EF7E72">
        <w:rPr>
          <w:sz w:val="26"/>
          <w:szCs w:val="26"/>
        </w:rPr>
        <w:t xml:space="preserve">his </w:t>
      </w:r>
      <w:r w:rsidR="00665C70">
        <w:rPr>
          <w:sz w:val="26"/>
          <w:szCs w:val="26"/>
        </w:rPr>
        <w:t>would</w:t>
      </w:r>
      <w:r w:rsidRPr="00EF7E72">
        <w:rPr>
          <w:sz w:val="26"/>
          <w:szCs w:val="26"/>
        </w:rPr>
        <w:t xml:space="preserve"> not </w:t>
      </w:r>
      <w:r w:rsidR="00665C70">
        <w:rPr>
          <w:sz w:val="26"/>
          <w:szCs w:val="26"/>
        </w:rPr>
        <w:t xml:space="preserve">be an </w:t>
      </w:r>
      <w:r w:rsidRPr="00EF7E72">
        <w:rPr>
          <w:sz w:val="26"/>
          <w:szCs w:val="26"/>
        </w:rPr>
        <w:t xml:space="preserve">appropriate </w:t>
      </w:r>
      <w:r w:rsidR="00665C70">
        <w:rPr>
          <w:sz w:val="26"/>
          <w:szCs w:val="26"/>
        </w:rPr>
        <w:t xml:space="preserve">result </w:t>
      </w:r>
      <w:r w:rsidRPr="00EF7E72">
        <w:rPr>
          <w:sz w:val="26"/>
          <w:szCs w:val="26"/>
        </w:rPr>
        <w:t>because Commission oversight of the information is a statutory requirement.  Moreover, th</w:t>
      </w:r>
      <w:r w:rsidR="005F2A33">
        <w:rPr>
          <w:sz w:val="26"/>
          <w:szCs w:val="26"/>
        </w:rPr>
        <w:t xml:space="preserve">is information </w:t>
      </w:r>
      <w:r w:rsidRPr="00EF7E72">
        <w:rPr>
          <w:sz w:val="26"/>
          <w:szCs w:val="26"/>
        </w:rPr>
        <w:t xml:space="preserve">collection </w:t>
      </w:r>
      <w:r w:rsidR="005F2A33">
        <w:rPr>
          <w:sz w:val="26"/>
          <w:szCs w:val="26"/>
        </w:rPr>
        <w:t>s</w:t>
      </w:r>
      <w:r w:rsidRPr="00EF7E72">
        <w:rPr>
          <w:sz w:val="26"/>
          <w:szCs w:val="26"/>
        </w:rPr>
        <w:t>afeguard</w:t>
      </w:r>
      <w:r w:rsidR="005F2A33">
        <w:rPr>
          <w:sz w:val="26"/>
          <w:szCs w:val="26"/>
        </w:rPr>
        <w:t>s</w:t>
      </w:r>
      <w:r w:rsidRPr="00EF7E72">
        <w:rPr>
          <w:sz w:val="26"/>
          <w:szCs w:val="26"/>
        </w:rPr>
        <w:t xml:space="preserve"> public and private interests by disclosing business relationships to both the public and the Commission</w:t>
      </w:r>
      <w:r w:rsidR="00665C70">
        <w:rPr>
          <w:sz w:val="26"/>
          <w:szCs w:val="26"/>
        </w:rPr>
        <w:t>,</w:t>
      </w:r>
      <w:r w:rsidRPr="00EF7E72">
        <w:rPr>
          <w:sz w:val="26"/>
          <w:szCs w:val="26"/>
        </w:rPr>
        <w:t xml:space="preserve"> as required by the FPA. Without the data, neither the public nor the Commission would be able to monitor interlocked corporate behavior.  As a result, there would be no transparency of the dynamics among the officers and directors of public utilities and their interlocked </w:t>
      </w:r>
      <w:r>
        <w:rPr>
          <w:sz w:val="26"/>
          <w:szCs w:val="26"/>
        </w:rPr>
        <w:t xml:space="preserve">other public utilities, </w:t>
      </w:r>
      <w:r w:rsidRPr="00EF7E72">
        <w:rPr>
          <w:sz w:val="26"/>
          <w:szCs w:val="26"/>
        </w:rPr>
        <w:t>securities underwriters</w:t>
      </w:r>
      <w:r>
        <w:rPr>
          <w:sz w:val="26"/>
          <w:szCs w:val="26"/>
        </w:rPr>
        <w:t>,</w:t>
      </w:r>
      <w:r w:rsidRPr="00EF7E72">
        <w:rPr>
          <w:sz w:val="26"/>
          <w:szCs w:val="26"/>
        </w:rPr>
        <w:t xml:space="preserve"> and electrical equipment suppliers. </w:t>
      </w:r>
    </w:p>
    <w:p w:rsidR="00EF0C33" w:rsidRPr="00BB3600" w:rsidP="004065DF" w14:paraId="09488570" w14:textId="77777777">
      <w:pPr>
        <w:rPr>
          <w:sz w:val="26"/>
          <w:szCs w:val="26"/>
        </w:rPr>
      </w:pPr>
    </w:p>
    <w:p w:rsidR="000F659C" w:rsidRPr="00BB3600" w:rsidP="004065DF" w14:paraId="3E33C3CC" w14:textId="77777777">
      <w:pPr>
        <w:tabs>
          <w:tab w:val="left" w:pos="-1440"/>
        </w:tabs>
        <w:ind w:left="720" w:hanging="720"/>
        <w:rPr>
          <w:b/>
          <w:bCs/>
          <w:sz w:val="26"/>
          <w:szCs w:val="26"/>
        </w:rPr>
      </w:pPr>
      <w:r w:rsidRPr="00BB3600">
        <w:rPr>
          <w:b/>
          <w:bCs/>
          <w:sz w:val="26"/>
          <w:szCs w:val="26"/>
        </w:rPr>
        <w:t>7.</w:t>
      </w:r>
      <w:r w:rsidRPr="00BB3600">
        <w:rPr>
          <w:b/>
          <w:bCs/>
          <w:sz w:val="26"/>
          <w:szCs w:val="26"/>
        </w:rPr>
        <w:tab/>
        <w:t>EXPLAIN ANY SPECIAL CIRCUMSTANCES RELATING TO THE INFORMATION COLLECTION</w:t>
      </w:r>
    </w:p>
    <w:p w:rsidR="000F659C" w:rsidRPr="00BB3600" w:rsidP="004065DF" w14:paraId="62EB4618" w14:textId="77777777">
      <w:pPr>
        <w:rPr>
          <w:bCs/>
          <w:sz w:val="26"/>
          <w:szCs w:val="26"/>
        </w:rPr>
      </w:pPr>
    </w:p>
    <w:p w:rsidR="00E66D62" w:rsidRPr="00BB3600" w:rsidP="004065DF" w14:paraId="76ECF084" w14:textId="77777777">
      <w:pPr>
        <w:tabs>
          <w:tab w:val="left" w:pos="-1440"/>
        </w:tabs>
        <w:ind w:left="720" w:hanging="720"/>
        <w:rPr>
          <w:sz w:val="26"/>
          <w:szCs w:val="26"/>
        </w:rPr>
      </w:pPr>
      <w:r w:rsidRPr="00BB3600">
        <w:rPr>
          <w:sz w:val="26"/>
          <w:szCs w:val="26"/>
        </w:rPr>
        <w:t>The FERC</w:t>
      </w:r>
      <w:r w:rsidR="008C66A7">
        <w:rPr>
          <w:sz w:val="26"/>
          <w:szCs w:val="26"/>
        </w:rPr>
        <w:t>-</w:t>
      </w:r>
      <w:r w:rsidRPr="00BB3600">
        <w:rPr>
          <w:sz w:val="26"/>
          <w:szCs w:val="26"/>
        </w:rPr>
        <w:t xml:space="preserve">520 information collection presents no special </w:t>
      </w:r>
      <w:r w:rsidRPr="00BB3600" w:rsidR="004A4884">
        <w:rPr>
          <w:sz w:val="26"/>
          <w:szCs w:val="26"/>
        </w:rPr>
        <w:t>circumstances</w:t>
      </w:r>
      <w:r w:rsidRPr="00BB3600">
        <w:rPr>
          <w:sz w:val="26"/>
          <w:szCs w:val="26"/>
        </w:rPr>
        <w:t>.</w:t>
      </w:r>
    </w:p>
    <w:p w:rsidR="00FD796F" w:rsidRPr="00BB3600" w:rsidP="004065DF" w14:paraId="7AD3E412" w14:textId="77777777">
      <w:pPr>
        <w:tabs>
          <w:tab w:val="left" w:pos="-1440"/>
        </w:tabs>
        <w:ind w:left="720" w:hanging="720"/>
        <w:rPr>
          <w:bCs/>
          <w:sz w:val="26"/>
          <w:szCs w:val="26"/>
        </w:rPr>
      </w:pPr>
    </w:p>
    <w:p w:rsidR="00D8257A" w:rsidRPr="00BB3600" w:rsidP="004065DF" w14:paraId="2DE18AF0" w14:textId="77777777">
      <w:pPr>
        <w:tabs>
          <w:tab w:val="left" w:pos="-1440"/>
        </w:tabs>
        <w:ind w:left="720" w:hanging="720"/>
        <w:rPr>
          <w:b/>
          <w:bCs/>
          <w:sz w:val="26"/>
          <w:szCs w:val="26"/>
        </w:rPr>
      </w:pPr>
      <w:r w:rsidRPr="00BB3600">
        <w:rPr>
          <w:b/>
          <w:bCs/>
          <w:sz w:val="26"/>
          <w:szCs w:val="26"/>
        </w:rPr>
        <w:t>8.</w:t>
      </w:r>
      <w:r w:rsidRPr="00BB3600">
        <w:rPr>
          <w:b/>
          <w:bCs/>
          <w:sz w:val="26"/>
          <w:szCs w:val="26"/>
        </w:rPr>
        <w:tab/>
        <w:t>DESCRIBE EFFORTS TO CONSULT OUTSIDE THE AGENCY: SUMMARIZE PUBLIC COMMENTS AND THE AGENCY'S RESPONSE TO THESE COMMENTS</w:t>
      </w:r>
    </w:p>
    <w:p w:rsidR="00D8257A" w:rsidRPr="00BB3600" w:rsidP="004065DF" w14:paraId="409BF187" w14:textId="77777777">
      <w:pPr>
        <w:rPr>
          <w:sz w:val="26"/>
          <w:szCs w:val="26"/>
        </w:rPr>
      </w:pPr>
    </w:p>
    <w:p w:rsidR="0089480B" w:rsidRPr="00BB3600" w:rsidP="005F2A33" w14:paraId="398DA7CD" w14:textId="4850CB2F">
      <w:pPr>
        <w:rPr>
          <w:sz w:val="26"/>
          <w:szCs w:val="26"/>
        </w:rPr>
      </w:pPr>
      <w:r w:rsidRPr="006C3990">
        <w:rPr>
          <w:sz w:val="26"/>
          <w:szCs w:val="26"/>
        </w:rPr>
        <w:t xml:space="preserve">The </w:t>
      </w:r>
      <w:r w:rsidR="005F2A33">
        <w:rPr>
          <w:sz w:val="26"/>
          <w:szCs w:val="26"/>
        </w:rPr>
        <w:t xml:space="preserve">60-day notice </w:t>
      </w:r>
      <w:r w:rsidRPr="00DB1C47" w:rsidR="006611C1">
        <w:rPr>
          <w:sz w:val="26"/>
          <w:szCs w:val="26"/>
        </w:rPr>
        <w:t xml:space="preserve">was published in the Federal Register on </w:t>
      </w:r>
      <w:r w:rsidR="00CD47FE">
        <w:rPr>
          <w:sz w:val="26"/>
          <w:szCs w:val="26"/>
        </w:rPr>
        <w:t>December 3</w:t>
      </w:r>
      <w:r w:rsidR="007E7531">
        <w:rPr>
          <w:sz w:val="26"/>
          <w:szCs w:val="26"/>
        </w:rPr>
        <w:t>, 202</w:t>
      </w:r>
      <w:r w:rsidR="00CD47FE">
        <w:rPr>
          <w:sz w:val="26"/>
          <w:szCs w:val="26"/>
        </w:rPr>
        <w:t>4</w:t>
      </w:r>
      <w:r>
        <w:rPr>
          <w:rStyle w:val="FootnoteReference"/>
          <w:sz w:val="26"/>
          <w:szCs w:val="26"/>
          <w:vertAlign w:val="superscript"/>
        </w:rPr>
        <w:footnoteReference w:id="14"/>
      </w:r>
      <w:r w:rsidRPr="00E227AA" w:rsidR="006611C1">
        <w:rPr>
          <w:sz w:val="26"/>
          <w:szCs w:val="26"/>
        </w:rPr>
        <w:t xml:space="preserve"> </w:t>
      </w:r>
      <w:r w:rsidR="00CD47FE">
        <w:rPr>
          <w:sz w:val="26"/>
          <w:szCs w:val="26"/>
        </w:rPr>
        <w:t>and n</w:t>
      </w:r>
      <w:r w:rsidR="007E7531">
        <w:rPr>
          <w:sz w:val="26"/>
          <w:szCs w:val="26"/>
        </w:rPr>
        <w:t xml:space="preserve">o comments were received.  The 30-day notice was published in the Federal Register on </w:t>
      </w:r>
      <w:r w:rsidR="00CD47FE">
        <w:rPr>
          <w:sz w:val="26"/>
          <w:szCs w:val="26"/>
        </w:rPr>
        <w:t>March</w:t>
      </w:r>
      <w:r w:rsidR="00C10219">
        <w:rPr>
          <w:sz w:val="26"/>
          <w:szCs w:val="26"/>
        </w:rPr>
        <w:t xml:space="preserve"> </w:t>
      </w:r>
      <w:r w:rsidR="00CD47FE">
        <w:rPr>
          <w:sz w:val="26"/>
          <w:szCs w:val="26"/>
        </w:rPr>
        <w:t>5</w:t>
      </w:r>
      <w:r w:rsidR="00C10219">
        <w:rPr>
          <w:sz w:val="26"/>
          <w:szCs w:val="26"/>
        </w:rPr>
        <w:t>, 202</w:t>
      </w:r>
      <w:r w:rsidR="00CD47FE">
        <w:rPr>
          <w:sz w:val="26"/>
          <w:szCs w:val="26"/>
        </w:rPr>
        <w:t>5</w:t>
      </w:r>
      <w:r w:rsidR="007E7531">
        <w:rPr>
          <w:sz w:val="26"/>
          <w:szCs w:val="26"/>
        </w:rPr>
        <w:t>.</w:t>
      </w:r>
      <w:r>
        <w:rPr>
          <w:rStyle w:val="FootnoteReference"/>
          <w:sz w:val="26"/>
          <w:szCs w:val="26"/>
          <w:vertAlign w:val="superscript"/>
        </w:rPr>
        <w:footnoteReference w:id="15"/>
      </w:r>
      <w:r w:rsidRPr="00BB3600">
        <w:rPr>
          <w:sz w:val="26"/>
          <w:szCs w:val="26"/>
        </w:rPr>
        <w:t xml:space="preserve"> </w:t>
      </w:r>
    </w:p>
    <w:p w:rsidR="0089480B" w:rsidRPr="00BB3600" w:rsidP="0089480B" w14:paraId="0A6B428F" w14:textId="77777777">
      <w:pPr>
        <w:rPr>
          <w:sz w:val="26"/>
          <w:szCs w:val="26"/>
        </w:rPr>
      </w:pPr>
    </w:p>
    <w:p w:rsidR="00D8257A" w:rsidRPr="00BB3600" w:rsidP="004065DF" w14:paraId="4FE52EAE" w14:textId="77777777">
      <w:pPr>
        <w:tabs>
          <w:tab w:val="left" w:pos="-1440"/>
        </w:tabs>
        <w:ind w:left="720" w:hanging="720"/>
        <w:rPr>
          <w:b/>
          <w:bCs/>
          <w:sz w:val="26"/>
          <w:szCs w:val="26"/>
        </w:rPr>
      </w:pPr>
      <w:r w:rsidRPr="00BB3600">
        <w:rPr>
          <w:b/>
          <w:bCs/>
          <w:sz w:val="26"/>
          <w:szCs w:val="26"/>
        </w:rPr>
        <w:t>9.</w:t>
      </w:r>
      <w:r w:rsidRPr="00BB3600">
        <w:rPr>
          <w:b/>
          <w:bCs/>
          <w:sz w:val="26"/>
          <w:szCs w:val="26"/>
        </w:rPr>
        <w:tab/>
        <w:t>EXPLAIN ANY PAYMENT OR GIFTS TO RESPONDENTS</w:t>
      </w:r>
    </w:p>
    <w:p w:rsidR="00D8257A" w:rsidRPr="00BB3600" w:rsidP="004065DF" w14:paraId="263CB509" w14:textId="77777777">
      <w:pPr>
        <w:rPr>
          <w:bCs/>
          <w:sz w:val="26"/>
          <w:szCs w:val="26"/>
        </w:rPr>
      </w:pPr>
    </w:p>
    <w:p w:rsidR="00D8257A" w:rsidRPr="00BB3600" w:rsidP="004065DF" w14:paraId="01F9DC5C" w14:textId="77777777">
      <w:pPr>
        <w:rPr>
          <w:sz w:val="26"/>
          <w:szCs w:val="26"/>
        </w:rPr>
      </w:pPr>
      <w:r w:rsidRPr="00BB3600">
        <w:rPr>
          <w:sz w:val="26"/>
          <w:szCs w:val="26"/>
        </w:rPr>
        <w:t>There are no payments or gifts to respondents</w:t>
      </w:r>
      <w:r w:rsidRPr="00BB3600" w:rsidR="0089480B">
        <w:rPr>
          <w:sz w:val="26"/>
          <w:szCs w:val="26"/>
        </w:rPr>
        <w:t xml:space="preserve"> associated with the FERC</w:t>
      </w:r>
      <w:r w:rsidR="006611C1">
        <w:rPr>
          <w:sz w:val="26"/>
          <w:szCs w:val="26"/>
        </w:rPr>
        <w:t xml:space="preserve"> Form No. </w:t>
      </w:r>
      <w:r w:rsidRPr="00BB3600" w:rsidR="0089480B">
        <w:rPr>
          <w:sz w:val="26"/>
          <w:szCs w:val="26"/>
        </w:rPr>
        <w:t>520 information collection</w:t>
      </w:r>
      <w:r w:rsidRPr="00BB3600" w:rsidR="00E56173">
        <w:rPr>
          <w:sz w:val="26"/>
          <w:szCs w:val="26"/>
        </w:rPr>
        <w:t>.</w:t>
      </w:r>
    </w:p>
    <w:p w:rsidR="00E66D62" w:rsidRPr="00BB3600" w:rsidP="004065DF" w14:paraId="698770D6" w14:textId="77777777">
      <w:pPr>
        <w:rPr>
          <w:sz w:val="26"/>
          <w:szCs w:val="26"/>
        </w:rPr>
      </w:pPr>
    </w:p>
    <w:p w:rsidR="00D8257A" w:rsidP="004065DF" w14:paraId="0C00C386" w14:textId="77777777">
      <w:pPr>
        <w:tabs>
          <w:tab w:val="left" w:pos="-1440"/>
        </w:tabs>
        <w:ind w:left="720" w:hanging="720"/>
        <w:rPr>
          <w:b/>
          <w:bCs/>
          <w:sz w:val="26"/>
          <w:szCs w:val="26"/>
        </w:rPr>
      </w:pPr>
      <w:r w:rsidRPr="00BB3600">
        <w:rPr>
          <w:b/>
          <w:bCs/>
          <w:sz w:val="26"/>
          <w:szCs w:val="26"/>
        </w:rPr>
        <w:t>10.</w:t>
      </w:r>
      <w:r w:rsidRPr="00BB3600">
        <w:rPr>
          <w:b/>
          <w:bCs/>
          <w:sz w:val="26"/>
          <w:szCs w:val="26"/>
        </w:rPr>
        <w:tab/>
        <w:t>DESCRIBE ANY ASSURANCE OF CONFIDENTIALITY PROVIDED TO RESPONDENTS</w:t>
      </w:r>
    </w:p>
    <w:p w:rsidR="00F04ADB" w:rsidRPr="00BB3600" w:rsidP="004065DF" w14:paraId="1459A6E0" w14:textId="77777777">
      <w:pPr>
        <w:tabs>
          <w:tab w:val="left" w:pos="-1440"/>
        </w:tabs>
        <w:ind w:left="720" w:hanging="720"/>
        <w:rPr>
          <w:b/>
          <w:bCs/>
          <w:sz w:val="26"/>
          <w:szCs w:val="26"/>
        </w:rPr>
      </w:pPr>
    </w:p>
    <w:p w:rsidR="00D1421F" w:rsidRPr="00D1421F" w:rsidP="00D1421F" w14:paraId="4E63A5E2" w14:textId="77777777">
      <w:pPr>
        <w:rPr>
          <w:sz w:val="26"/>
          <w:szCs w:val="26"/>
        </w:rPr>
      </w:pPr>
      <w:r w:rsidRPr="00D1421F">
        <w:rPr>
          <w:sz w:val="26"/>
          <w:szCs w:val="26"/>
        </w:rPr>
        <w:t>The Commission does not consider the information collected in filings to be confidential. However, the Commission will consider specific requests for confidential treatment (e.g. Critical Energy/Electric Infrastructure Information [CEII] or non-public) to the extent permitted by law.</w:t>
      </w:r>
      <w:r>
        <w:rPr>
          <w:b/>
          <w:sz w:val="26"/>
          <w:szCs w:val="26"/>
          <w:vertAlign w:val="superscript"/>
        </w:rPr>
        <w:footnoteReference w:id="16"/>
      </w:r>
      <w:r w:rsidRPr="00D1421F">
        <w:rPr>
          <w:sz w:val="26"/>
          <w:szCs w:val="26"/>
        </w:rPr>
        <w:t xml:space="preserve">  The Commission will review each request for confidential treatment on a case-by-case basis. </w:t>
      </w:r>
    </w:p>
    <w:p w:rsidR="00E66D62" w:rsidRPr="00BB3600" w:rsidP="004065DF" w14:paraId="5FDFA604" w14:textId="77777777">
      <w:pPr>
        <w:rPr>
          <w:sz w:val="26"/>
          <w:szCs w:val="26"/>
        </w:rPr>
      </w:pPr>
    </w:p>
    <w:p w:rsidR="00D8257A" w:rsidRPr="00BB3600" w:rsidP="004065DF" w14:paraId="21F0DC45" w14:textId="77777777">
      <w:pPr>
        <w:tabs>
          <w:tab w:val="left" w:pos="-1440"/>
        </w:tabs>
        <w:ind w:left="720" w:hanging="720"/>
        <w:rPr>
          <w:b/>
          <w:bCs/>
          <w:sz w:val="26"/>
          <w:szCs w:val="26"/>
        </w:rPr>
      </w:pPr>
      <w:r w:rsidRPr="00BB3600">
        <w:rPr>
          <w:b/>
          <w:bCs/>
          <w:sz w:val="26"/>
          <w:szCs w:val="26"/>
        </w:rPr>
        <w:t>11.</w:t>
      </w:r>
      <w:r w:rsidRPr="00BB3600">
        <w:rPr>
          <w:b/>
          <w:bCs/>
          <w:sz w:val="26"/>
          <w:szCs w:val="26"/>
        </w:rPr>
        <w:tab/>
      </w:r>
      <w:r w:rsidRPr="00BB3600" w:rsidR="00AC24C9">
        <w:rPr>
          <w:b/>
          <w:bCs/>
          <w:sz w:val="26"/>
          <w:szCs w:val="26"/>
        </w:rPr>
        <w:t>PROVIDE ADDITIONAL JUSTIFICATION FOR ANY QUESTIONS OF A SENSITIVE NATURE, SUCH AS SEXUAL BEHAVIOR AND ATTITUDES, RELIGIOUS BELIEFS, AND OTHER MATTERS THAT ARE COMMONLY CONSIDERED PRIVATE</w:t>
      </w:r>
    </w:p>
    <w:p w:rsidR="00D8257A" w:rsidRPr="00BB3600" w:rsidP="004065DF" w14:paraId="303EFD5D" w14:textId="77777777">
      <w:pPr>
        <w:rPr>
          <w:b/>
          <w:bCs/>
          <w:sz w:val="26"/>
          <w:szCs w:val="26"/>
        </w:rPr>
      </w:pPr>
    </w:p>
    <w:p w:rsidR="00D8257A" w:rsidRPr="00BB3600" w:rsidP="004065DF" w14:paraId="7B8A9865" w14:textId="77777777">
      <w:pPr>
        <w:rPr>
          <w:sz w:val="26"/>
          <w:szCs w:val="26"/>
        </w:rPr>
      </w:pPr>
      <w:r w:rsidRPr="00BB3600">
        <w:rPr>
          <w:sz w:val="26"/>
          <w:szCs w:val="26"/>
        </w:rPr>
        <w:t xml:space="preserve">There are no questions of a sensitive nature </w:t>
      </w:r>
      <w:r w:rsidRPr="00BB3600" w:rsidR="0089480B">
        <w:rPr>
          <w:sz w:val="26"/>
          <w:szCs w:val="26"/>
        </w:rPr>
        <w:t>in the reporting or recordkeeping requirements of the information collection.</w:t>
      </w:r>
    </w:p>
    <w:p w:rsidR="00D8257A" w:rsidRPr="00BB3600" w:rsidP="009802EF" w14:paraId="0F056310" w14:textId="77777777">
      <w:pPr>
        <w:tabs>
          <w:tab w:val="left" w:pos="-1440"/>
        </w:tabs>
        <w:rPr>
          <w:bCs/>
          <w:sz w:val="26"/>
          <w:szCs w:val="26"/>
        </w:rPr>
      </w:pPr>
    </w:p>
    <w:p w:rsidR="00D8257A" w:rsidRPr="00BB3600" w:rsidP="004065DF" w14:paraId="5CB626C4" w14:textId="77777777">
      <w:pPr>
        <w:tabs>
          <w:tab w:val="left" w:pos="-1440"/>
        </w:tabs>
        <w:ind w:left="720" w:hanging="720"/>
        <w:rPr>
          <w:b/>
          <w:bCs/>
          <w:sz w:val="26"/>
          <w:szCs w:val="26"/>
        </w:rPr>
      </w:pPr>
      <w:r w:rsidRPr="00BB3600">
        <w:rPr>
          <w:b/>
          <w:bCs/>
          <w:sz w:val="26"/>
          <w:szCs w:val="26"/>
        </w:rPr>
        <w:t>12.</w:t>
      </w:r>
      <w:r w:rsidRPr="00BB3600">
        <w:rPr>
          <w:b/>
          <w:bCs/>
          <w:sz w:val="26"/>
          <w:szCs w:val="26"/>
        </w:rPr>
        <w:tab/>
        <w:t>ESTIMATED BURDEN OF COLLECTION OF INFORMATION</w:t>
      </w:r>
    </w:p>
    <w:p w:rsidR="006E686D" w:rsidRPr="00BB3600" w:rsidP="006E686D" w14:paraId="52FA11C2" w14:textId="77777777">
      <w:pPr>
        <w:rPr>
          <w:sz w:val="26"/>
          <w:szCs w:val="26"/>
        </w:rPr>
      </w:pPr>
    </w:p>
    <w:p w:rsidR="00D426B1" w:rsidP="009B4944" w14:paraId="5E88102C" w14:textId="2C5ACF18">
      <w:pPr>
        <w:rPr>
          <w:sz w:val="26"/>
          <w:szCs w:val="26"/>
        </w:rPr>
      </w:pPr>
      <w:r w:rsidRPr="009B4944">
        <w:rPr>
          <w:sz w:val="26"/>
          <w:szCs w:val="26"/>
        </w:rPr>
        <w:t>The</w:t>
      </w:r>
      <w:r w:rsidR="001231F3">
        <w:rPr>
          <w:sz w:val="26"/>
          <w:szCs w:val="26"/>
        </w:rPr>
        <w:t xml:space="preserve"> estimated annual</w:t>
      </w:r>
      <w:r w:rsidRPr="009B4944">
        <w:rPr>
          <w:sz w:val="26"/>
          <w:szCs w:val="26"/>
        </w:rPr>
        <w:t xml:space="preserve"> burden</w:t>
      </w:r>
      <w:r>
        <w:rPr>
          <w:rStyle w:val="FootnoteReference"/>
          <w:sz w:val="26"/>
          <w:szCs w:val="26"/>
          <w:vertAlign w:val="superscript"/>
        </w:rPr>
        <w:footnoteReference w:id="17"/>
      </w:r>
      <w:r w:rsidR="001C208C">
        <w:rPr>
          <w:sz w:val="26"/>
          <w:szCs w:val="26"/>
        </w:rPr>
        <w:t xml:space="preserve"> and costs</w:t>
      </w:r>
      <w:r>
        <w:rPr>
          <w:rStyle w:val="FootnoteReference"/>
          <w:sz w:val="26"/>
          <w:szCs w:val="26"/>
          <w:vertAlign w:val="superscript"/>
        </w:rPr>
        <w:footnoteReference w:id="18"/>
      </w:r>
      <w:r w:rsidRPr="009B4944">
        <w:rPr>
          <w:sz w:val="26"/>
          <w:szCs w:val="26"/>
        </w:rPr>
        <w:t xml:space="preserve"> are itemized in the following table:</w:t>
      </w:r>
    </w:p>
    <w:p w:rsidR="001231F3" w:rsidP="009B4944" w14:paraId="24E159E1" w14:textId="77777777">
      <w:pPr>
        <w:rPr>
          <w:sz w:val="26"/>
          <w:szCs w:val="26"/>
        </w:rPr>
      </w:pPr>
      <w:r>
        <w:rPr>
          <w:sz w:val="26"/>
          <w:szCs w:val="26"/>
        </w:rPr>
        <w:br w:type="page"/>
      </w:r>
    </w:p>
    <w:tbl>
      <w:tblPr>
        <w:tblW w:w="5487"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7"/>
        <w:gridCol w:w="1632"/>
        <w:gridCol w:w="1531"/>
        <w:gridCol w:w="1359"/>
        <w:gridCol w:w="1340"/>
        <w:gridCol w:w="1221"/>
        <w:gridCol w:w="1531"/>
      </w:tblGrid>
      <w:tr w14:paraId="6D480411" w14:textId="77777777" w:rsidTr="008B41AC">
        <w:tblPrEx>
          <w:tblW w:w="5487"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shd w:val="clear" w:color="auto" w:fill="D9D9D9"/>
          </w:tcPr>
          <w:p w:rsidR="00BA53F3" w:rsidRPr="00BA53F3" w:rsidP="00BA53F3" w14:paraId="3394C4A0" w14:textId="77777777">
            <w:pPr>
              <w:jc w:val="center"/>
              <w:rPr>
                <w:b/>
                <w:sz w:val="26"/>
                <w:szCs w:val="26"/>
              </w:rPr>
            </w:pPr>
            <w:r w:rsidRPr="00BA53F3">
              <w:rPr>
                <w:b/>
                <w:sz w:val="26"/>
                <w:szCs w:val="26"/>
              </w:rPr>
              <w:t xml:space="preserve">FERC-520: </w:t>
            </w:r>
            <w:r w:rsidRPr="00BA53F3">
              <w:rPr>
                <w:b/>
                <w:bCs/>
                <w:sz w:val="26"/>
                <w:szCs w:val="26"/>
              </w:rPr>
              <w:t>Application for Authority to Hold Interlocking Directorate Positions</w:t>
            </w:r>
          </w:p>
        </w:tc>
      </w:tr>
      <w:tr w14:paraId="192C3C06" w14:textId="77777777" w:rsidTr="008B41AC">
        <w:tblPrEx>
          <w:tblW w:w="5487" w:type="pct"/>
          <w:tblInd w:w="-455" w:type="dxa"/>
          <w:tblLayout w:type="fixed"/>
          <w:tblLook w:val="01E0"/>
        </w:tblPrEx>
        <w:trPr>
          <w:cantSplit/>
        </w:trPr>
        <w:tc>
          <w:tcPr>
            <w:tcW w:w="802" w:type="pct"/>
            <w:shd w:val="clear" w:color="auto" w:fill="D9D9D9"/>
          </w:tcPr>
          <w:p w:rsidR="00BA53F3" w:rsidRPr="00BA53F3" w:rsidP="00BA53F3" w14:paraId="7ED0E720" w14:textId="77777777">
            <w:pPr>
              <w:rPr>
                <w:b/>
                <w:sz w:val="26"/>
                <w:szCs w:val="26"/>
              </w:rPr>
            </w:pPr>
          </w:p>
        </w:tc>
        <w:tc>
          <w:tcPr>
            <w:tcW w:w="795" w:type="pct"/>
            <w:shd w:val="clear" w:color="auto" w:fill="D9D9D9"/>
            <w:vAlign w:val="bottom"/>
          </w:tcPr>
          <w:p w:rsidR="00BA53F3" w:rsidRPr="00BA53F3" w:rsidP="00BA53F3" w14:paraId="2F3FA6A5" w14:textId="77777777">
            <w:pPr>
              <w:rPr>
                <w:b/>
                <w:sz w:val="26"/>
                <w:szCs w:val="26"/>
              </w:rPr>
            </w:pPr>
            <w:r w:rsidRPr="00BA53F3">
              <w:rPr>
                <w:b/>
                <w:sz w:val="26"/>
                <w:szCs w:val="26"/>
              </w:rPr>
              <w:t>A.</w:t>
            </w:r>
          </w:p>
          <w:p w:rsidR="00BA53F3" w:rsidRPr="00BA53F3" w:rsidP="00BA53F3" w14:paraId="37E8D0B3" w14:textId="77777777">
            <w:pPr>
              <w:rPr>
                <w:b/>
                <w:sz w:val="26"/>
                <w:szCs w:val="26"/>
              </w:rPr>
            </w:pPr>
            <w:r w:rsidRPr="00BA53F3">
              <w:rPr>
                <w:b/>
                <w:sz w:val="26"/>
                <w:szCs w:val="26"/>
              </w:rPr>
              <w:t>Number of Respondents</w:t>
            </w:r>
            <w:r w:rsidRPr="00BA53F3">
              <w:rPr>
                <w:b/>
                <w:sz w:val="26"/>
                <w:szCs w:val="26"/>
              </w:rPr>
              <w:br/>
            </w:r>
          </w:p>
        </w:tc>
        <w:tc>
          <w:tcPr>
            <w:tcW w:w="746" w:type="pct"/>
            <w:shd w:val="clear" w:color="auto" w:fill="D9D9D9"/>
            <w:vAlign w:val="bottom"/>
          </w:tcPr>
          <w:p w:rsidR="00BA53F3" w:rsidRPr="00BA53F3" w:rsidP="00BA53F3" w14:paraId="799B24D0" w14:textId="77777777">
            <w:pPr>
              <w:rPr>
                <w:b/>
                <w:sz w:val="26"/>
                <w:szCs w:val="26"/>
              </w:rPr>
            </w:pPr>
            <w:r w:rsidRPr="00BA53F3">
              <w:rPr>
                <w:b/>
                <w:sz w:val="26"/>
                <w:szCs w:val="26"/>
              </w:rPr>
              <w:t>B.</w:t>
            </w:r>
          </w:p>
          <w:p w:rsidR="00BA53F3" w:rsidRPr="00BA53F3" w:rsidP="00BA53F3" w14:paraId="4FE02BD5" w14:textId="77777777">
            <w:pPr>
              <w:rPr>
                <w:b/>
                <w:sz w:val="26"/>
                <w:szCs w:val="26"/>
              </w:rPr>
            </w:pPr>
            <w:r w:rsidRPr="00BA53F3">
              <w:rPr>
                <w:b/>
                <w:sz w:val="26"/>
                <w:szCs w:val="26"/>
              </w:rPr>
              <w:t>Annual Number of Responses per Respondent</w:t>
            </w:r>
          </w:p>
          <w:p w:rsidR="00BA53F3" w:rsidRPr="00BA53F3" w:rsidP="00BA53F3" w14:paraId="65FE7659" w14:textId="77777777">
            <w:pPr>
              <w:rPr>
                <w:b/>
                <w:sz w:val="26"/>
                <w:szCs w:val="26"/>
              </w:rPr>
            </w:pPr>
          </w:p>
        </w:tc>
        <w:tc>
          <w:tcPr>
            <w:tcW w:w="662" w:type="pct"/>
            <w:shd w:val="clear" w:color="auto" w:fill="D9D9D9"/>
            <w:vAlign w:val="bottom"/>
          </w:tcPr>
          <w:p w:rsidR="00BA53F3" w:rsidRPr="00BA53F3" w:rsidP="00BA53F3" w14:paraId="6E0F2AB7" w14:textId="77777777">
            <w:pPr>
              <w:rPr>
                <w:b/>
                <w:sz w:val="26"/>
                <w:szCs w:val="26"/>
              </w:rPr>
            </w:pPr>
            <w:r w:rsidRPr="00BA53F3">
              <w:rPr>
                <w:b/>
                <w:sz w:val="26"/>
                <w:szCs w:val="26"/>
              </w:rPr>
              <w:t>C.</w:t>
            </w:r>
          </w:p>
          <w:p w:rsidR="00BA53F3" w:rsidRPr="00BA53F3" w:rsidP="00BA53F3" w14:paraId="56E6AE62" w14:textId="77777777">
            <w:pPr>
              <w:rPr>
                <w:b/>
                <w:sz w:val="26"/>
                <w:szCs w:val="26"/>
              </w:rPr>
            </w:pPr>
            <w:r w:rsidRPr="00BA53F3">
              <w:rPr>
                <w:b/>
                <w:sz w:val="26"/>
                <w:szCs w:val="26"/>
              </w:rPr>
              <w:t>Total Number of Responses (Column A x Column B)</w:t>
            </w:r>
          </w:p>
        </w:tc>
        <w:tc>
          <w:tcPr>
            <w:tcW w:w="1342" w:type="dxa"/>
            <w:shd w:val="clear" w:color="auto" w:fill="D9D9D9"/>
            <w:vAlign w:val="bottom"/>
          </w:tcPr>
          <w:p w:rsidR="00BA53F3" w:rsidRPr="00BA53F3" w:rsidP="00BA53F3" w14:paraId="6ABCC1D6" w14:textId="77777777">
            <w:pPr>
              <w:rPr>
                <w:b/>
                <w:sz w:val="26"/>
                <w:szCs w:val="26"/>
              </w:rPr>
            </w:pPr>
            <w:r w:rsidRPr="00BA53F3">
              <w:rPr>
                <w:b/>
                <w:sz w:val="26"/>
                <w:szCs w:val="26"/>
              </w:rPr>
              <w:t>D.</w:t>
            </w:r>
          </w:p>
          <w:p w:rsidR="00BA53F3" w:rsidRPr="00BA53F3" w:rsidP="00BA53F3" w14:paraId="66651F95" w14:textId="77777777">
            <w:pPr>
              <w:rPr>
                <w:b/>
                <w:sz w:val="26"/>
                <w:szCs w:val="26"/>
              </w:rPr>
            </w:pPr>
            <w:r w:rsidRPr="00BA53F3">
              <w:rPr>
                <w:b/>
                <w:sz w:val="26"/>
                <w:szCs w:val="26"/>
              </w:rPr>
              <w:t>Average Burden &amp; Cost Per Response</w:t>
            </w:r>
          </w:p>
        </w:tc>
        <w:tc>
          <w:tcPr>
            <w:tcW w:w="1221" w:type="dxa"/>
            <w:shd w:val="clear" w:color="auto" w:fill="D9D9D9"/>
            <w:vAlign w:val="bottom"/>
          </w:tcPr>
          <w:p w:rsidR="00BA53F3" w:rsidRPr="00BA53F3" w:rsidP="00BA53F3" w14:paraId="50798619" w14:textId="77777777">
            <w:pPr>
              <w:rPr>
                <w:b/>
                <w:sz w:val="26"/>
                <w:szCs w:val="26"/>
              </w:rPr>
            </w:pPr>
            <w:r w:rsidRPr="00BA53F3">
              <w:rPr>
                <w:b/>
                <w:sz w:val="26"/>
                <w:szCs w:val="26"/>
              </w:rPr>
              <w:t>E.</w:t>
            </w:r>
          </w:p>
          <w:p w:rsidR="00BA53F3" w:rsidRPr="00BA53F3" w:rsidP="00BA53F3" w14:paraId="611A474B" w14:textId="77777777">
            <w:pPr>
              <w:rPr>
                <w:b/>
                <w:sz w:val="26"/>
                <w:szCs w:val="26"/>
              </w:rPr>
            </w:pPr>
            <w:r w:rsidRPr="00BA53F3">
              <w:rPr>
                <w:b/>
                <w:sz w:val="26"/>
                <w:szCs w:val="26"/>
              </w:rPr>
              <w:t>Total Annual Burden Hours &amp; Total Annual Cost</w:t>
            </w:r>
          </w:p>
          <w:p w:rsidR="00BA53F3" w:rsidRPr="00BA53F3" w:rsidP="00BA53F3" w14:paraId="482DFCC2" w14:textId="77777777">
            <w:pPr>
              <w:rPr>
                <w:b/>
                <w:sz w:val="26"/>
                <w:szCs w:val="26"/>
              </w:rPr>
            </w:pPr>
            <w:r w:rsidRPr="00BA53F3">
              <w:rPr>
                <w:b/>
                <w:sz w:val="26"/>
                <w:szCs w:val="26"/>
              </w:rPr>
              <w:t>(Column C x Column D)</w:t>
            </w:r>
          </w:p>
        </w:tc>
        <w:tc>
          <w:tcPr>
            <w:tcW w:w="746" w:type="pct"/>
            <w:shd w:val="clear" w:color="auto" w:fill="D9D9D9"/>
            <w:vAlign w:val="bottom"/>
          </w:tcPr>
          <w:p w:rsidR="00BA53F3" w:rsidRPr="00BA53F3" w:rsidP="00BA53F3" w14:paraId="274689A0" w14:textId="77777777">
            <w:pPr>
              <w:rPr>
                <w:b/>
                <w:sz w:val="26"/>
                <w:szCs w:val="26"/>
              </w:rPr>
            </w:pPr>
            <w:r w:rsidRPr="00BA53F3">
              <w:rPr>
                <w:b/>
                <w:sz w:val="26"/>
                <w:szCs w:val="26"/>
              </w:rPr>
              <w:t>F.</w:t>
            </w:r>
          </w:p>
          <w:p w:rsidR="00BA53F3" w:rsidRPr="00BA53F3" w:rsidP="00BA53F3" w14:paraId="581A8F39" w14:textId="77777777">
            <w:pPr>
              <w:rPr>
                <w:b/>
                <w:sz w:val="26"/>
                <w:szCs w:val="26"/>
              </w:rPr>
            </w:pPr>
            <w:r w:rsidRPr="00BA53F3">
              <w:rPr>
                <w:b/>
                <w:sz w:val="26"/>
                <w:szCs w:val="26"/>
              </w:rPr>
              <w:t>Cost per Respondent</w:t>
            </w:r>
          </w:p>
          <w:p w:rsidR="00BA53F3" w:rsidRPr="00BA53F3" w:rsidP="00BA53F3" w14:paraId="0DF55E38" w14:textId="77777777">
            <w:pPr>
              <w:rPr>
                <w:b/>
                <w:sz w:val="26"/>
                <w:szCs w:val="26"/>
              </w:rPr>
            </w:pPr>
            <w:r w:rsidRPr="00BA53F3">
              <w:rPr>
                <w:b/>
                <w:sz w:val="26"/>
                <w:szCs w:val="26"/>
              </w:rPr>
              <w:t>(Column E ÷ Column A)</w:t>
            </w:r>
          </w:p>
        </w:tc>
      </w:tr>
      <w:tr w14:paraId="5C18CD1D" w14:textId="77777777" w:rsidTr="008B41AC">
        <w:tblPrEx>
          <w:tblW w:w="5487" w:type="pct"/>
          <w:tblInd w:w="-455" w:type="dxa"/>
          <w:tblLayout w:type="fixed"/>
          <w:tblLook w:val="01E0"/>
        </w:tblPrEx>
        <w:trPr>
          <w:cantSplit/>
        </w:trPr>
        <w:tc>
          <w:tcPr>
            <w:tcW w:w="802" w:type="pct"/>
            <w:vAlign w:val="center"/>
          </w:tcPr>
          <w:p w:rsidR="00BA53F3" w:rsidRPr="00BA53F3" w:rsidP="00BA53F3" w14:paraId="51077610" w14:textId="77777777">
            <w:pPr>
              <w:rPr>
                <w:sz w:val="26"/>
                <w:szCs w:val="26"/>
              </w:rPr>
            </w:pPr>
            <w:r w:rsidRPr="00BA53F3">
              <w:rPr>
                <w:sz w:val="26"/>
                <w:szCs w:val="26"/>
              </w:rPr>
              <w:t>Full</w:t>
            </w:r>
          </w:p>
          <w:p w:rsidR="00BA53F3" w:rsidRPr="00BA53F3" w:rsidP="00BA53F3" w14:paraId="26493362" w14:textId="77777777">
            <w:pPr>
              <w:rPr>
                <w:bCs/>
                <w:sz w:val="26"/>
                <w:szCs w:val="26"/>
              </w:rPr>
            </w:pPr>
            <w:r w:rsidRPr="00BA53F3">
              <w:rPr>
                <w:bCs/>
                <w:sz w:val="26"/>
                <w:szCs w:val="26"/>
              </w:rPr>
              <w:t>Application</w:t>
            </w:r>
          </w:p>
        </w:tc>
        <w:tc>
          <w:tcPr>
            <w:tcW w:w="795" w:type="pct"/>
          </w:tcPr>
          <w:p w:rsidR="00BA53F3" w:rsidRPr="00BA53F3" w:rsidP="00BA53F3" w14:paraId="6144FBD5" w14:textId="77777777">
            <w:pPr>
              <w:rPr>
                <w:sz w:val="26"/>
                <w:szCs w:val="26"/>
              </w:rPr>
            </w:pPr>
            <w:r w:rsidRPr="00BA53F3">
              <w:rPr>
                <w:sz w:val="26"/>
                <w:szCs w:val="26"/>
              </w:rPr>
              <w:t>16</w:t>
            </w:r>
          </w:p>
          <w:p w:rsidR="00BA53F3" w:rsidRPr="00BA53F3" w:rsidP="00BA53F3" w14:paraId="2E7E144A" w14:textId="77777777">
            <w:pPr>
              <w:rPr>
                <w:sz w:val="26"/>
                <w:szCs w:val="26"/>
              </w:rPr>
            </w:pPr>
          </w:p>
        </w:tc>
        <w:tc>
          <w:tcPr>
            <w:tcW w:w="746" w:type="pct"/>
          </w:tcPr>
          <w:p w:rsidR="00BA53F3" w:rsidRPr="00BA53F3" w:rsidP="00BA53F3" w14:paraId="35DD22AA" w14:textId="77777777">
            <w:pPr>
              <w:rPr>
                <w:sz w:val="26"/>
                <w:szCs w:val="26"/>
              </w:rPr>
            </w:pPr>
            <w:r w:rsidRPr="00BA53F3">
              <w:rPr>
                <w:sz w:val="26"/>
                <w:szCs w:val="26"/>
              </w:rPr>
              <w:t>1</w:t>
            </w:r>
          </w:p>
        </w:tc>
        <w:tc>
          <w:tcPr>
            <w:tcW w:w="662" w:type="pct"/>
          </w:tcPr>
          <w:p w:rsidR="00BA53F3" w:rsidRPr="00BA53F3" w:rsidP="00BA53F3" w14:paraId="7F87AE0B" w14:textId="77777777">
            <w:pPr>
              <w:rPr>
                <w:sz w:val="26"/>
                <w:szCs w:val="26"/>
              </w:rPr>
            </w:pPr>
            <w:r w:rsidRPr="00BA53F3">
              <w:rPr>
                <w:sz w:val="26"/>
                <w:szCs w:val="26"/>
              </w:rPr>
              <w:t>16</w:t>
            </w:r>
          </w:p>
        </w:tc>
        <w:tc>
          <w:tcPr>
            <w:tcW w:w="1342" w:type="dxa"/>
          </w:tcPr>
          <w:p w:rsidR="00BA53F3" w:rsidRPr="00BA53F3" w:rsidP="00BA53F3" w14:paraId="132CD77B" w14:textId="77777777">
            <w:pPr>
              <w:rPr>
                <w:sz w:val="26"/>
                <w:szCs w:val="26"/>
              </w:rPr>
            </w:pPr>
            <w:r w:rsidRPr="00BA53F3">
              <w:rPr>
                <w:sz w:val="26"/>
                <w:szCs w:val="26"/>
              </w:rPr>
              <w:t>50 hrs.;</w:t>
            </w:r>
          </w:p>
          <w:p w:rsidR="00BA53F3" w:rsidRPr="00BA53F3" w:rsidP="00BA53F3" w14:paraId="3A534A59" w14:textId="77777777">
            <w:pPr>
              <w:rPr>
                <w:sz w:val="26"/>
                <w:szCs w:val="26"/>
              </w:rPr>
            </w:pPr>
            <w:r w:rsidRPr="00BA53F3">
              <w:rPr>
                <w:sz w:val="26"/>
                <w:szCs w:val="26"/>
              </w:rPr>
              <w:t>$5,000</w:t>
            </w:r>
          </w:p>
        </w:tc>
        <w:tc>
          <w:tcPr>
            <w:tcW w:w="1221" w:type="dxa"/>
            <w:vAlign w:val="bottom"/>
          </w:tcPr>
          <w:p w:rsidR="00BA53F3" w:rsidRPr="00BA53F3" w:rsidP="00BA53F3" w14:paraId="285808CF" w14:textId="77777777">
            <w:pPr>
              <w:rPr>
                <w:sz w:val="26"/>
                <w:szCs w:val="26"/>
              </w:rPr>
            </w:pPr>
            <w:r w:rsidRPr="00BA53F3">
              <w:rPr>
                <w:sz w:val="26"/>
                <w:szCs w:val="26"/>
              </w:rPr>
              <w:t xml:space="preserve">800 hrs.; </w:t>
            </w:r>
          </w:p>
          <w:p w:rsidR="00BA53F3" w:rsidRPr="00BA53F3" w:rsidP="00BA53F3" w14:paraId="5456A3D2" w14:textId="77777777">
            <w:pPr>
              <w:rPr>
                <w:sz w:val="26"/>
                <w:szCs w:val="26"/>
              </w:rPr>
            </w:pPr>
            <w:r w:rsidRPr="00BA53F3">
              <w:rPr>
                <w:sz w:val="26"/>
                <w:szCs w:val="26"/>
              </w:rPr>
              <w:t xml:space="preserve">$80,000 </w:t>
            </w:r>
          </w:p>
        </w:tc>
        <w:tc>
          <w:tcPr>
            <w:tcW w:w="746" w:type="pct"/>
            <w:vAlign w:val="bottom"/>
          </w:tcPr>
          <w:p w:rsidR="00BA53F3" w:rsidRPr="00BA53F3" w:rsidP="00BA53F3" w14:paraId="1AD79917" w14:textId="77777777">
            <w:pPr>
              <w:rPr>
                <w:sz w:val="26"/>
                <w:szCs w:val="26"/>
              </w:rPr>
            </w:pPr>
            <w:r w:rsidRPr="00BA53F3">
              <w:rPr>
                <w:sz w:val="26"/>
                <w:szCs w:val="26"/>
              </w:rPr>
              <w:t>$5,000</w:t>
            </w:r>
          </w:p>
        </w:tc>
      </w:tr>
      <w:tr w14:paraId="6286D48C" w14:textId="77777777" w:rsidTr="008B41AC">
        <w:tblPrEx>
          <w:tblW w:w="5487" w:type="pct"/>
          <w:tblInd w:w="-455" w:type="dxa"/>
          <w:tblLayout w:type="fixed"/>
          <w:tblLook w:val="01E0"/>
        </w:tblPrEx>
        <w:trPr>
          <w:cantSplit/>
        </w:trPr>
        <w:tc>
          <w:tcPr>
            <w:tcW w:w="802" w:type="pct"/>
            <w:vAlign w:val="center"/>
          </w:tcPr>
          <w:p w:rsidR="00BA53F3" w:rsidRPr="00BA53F3" w:rsidP="00BA53F3" w14:paraId="3E81AF7F" w14:textId="77777777">
            <w:pPr>
              <w:rPr>
                <w:sz w:val="26"/>
                <w:szCs w:val="26"/>
              </w:rPr>
            </w:pPr>
            <w:r w:rsidRPr="00BA53F3">
              <w:rPr>
                <w:sz w:val="26"/>
                <w:szCs w:val="26"/>
              </w:rPr>
              <w:t>Informational</w:t>
            </w:r>
          </w:p>
          <w:p w:rsidR="00BA53F3" w:rsidRPr="00BA53F3" w:rsidP="00BA53F3" w14:paraId="10366C70" w14:textId="77777777">
            <w:pPr>
              <w:rPr>
                <w:b/>
                <w:bCs/>
                <w:sz w:val="26"/>
                <w:szCs w:val="26"/>
              </w:rPr>
            </w:pPr>
            <w:r w:rsidRPr="00BA53F3">
              <w:rPr>
                <w:sz w:val="26"/>
                <w:szCs w:val="26"/>
              </w:rPr>
              <w:t>Report</w:t>
            </w:r>
          </w:p>
        </w:tc>
        <w:tc>
          <w:tcPr>
            <w:tcW w:w="795" w:type="pct"/>
            <w:vAlign w:val="bottom"/>
          </w:tcPr>
          <w:p w:rsidR="00BA53F3" w:rsidRPr="00BA53F3" w:rsidP="00BA53F3" w14:paraId="12EABB3D" w14:textId="77777777">
            <w:pPr>
              <w:rPr>
                <w:sz w:val="26"/>
                <w:szCs w:val="26"/>
              </w:rPr>
            </w:pPr>
            <w:r w:rsidRPr="00BA53F3">
              <w:rPr>
                <w:sz w:val="26"/>
                <w:szCs w:val="26"/>
              </w:rPr>
              <w:t>500</w:t>
            </w:r>
          </w:p>
        </w:tc>
        <w:tc>
          <w:tcPr>
            <w:tcW w:w="746" w:type="pct"/>
            <w:vAlign w:val="bottom"/>
          </w:tcPr>
          <w:p w:rsidR="00BA53F3" w:rsidRPr="00BA53F3" w:rsidP="00BA53F3" w14:paraId="521DCFA0" w14:textId="77777777">
            <w:pPr>
              <w:rPr>
                <w:sz w:val="26"/>
                <w:szCs w:val="26"/>
              </w:rPr>
            </w:pPr>
            <w:r w:rsidRPr="00BA53F3">
              <w:rPr>
                <w:sz w:val="26"/>
                <w:szCs w:val="26"/>
              </w:rPr>
              <w:t>1</w:t>
            </w:r>
          </w:p>
        </w:tc>
        <w:tc>
          <w:tcPr>
            <w:tcW w:w="662" w:type="pct"/>
            <w:vAlign w:val="bottom"/>
          </w:tcPr>
          <w:p w:rsidR="00BA53F3" w:rsidRPr="00BA53F3" w:rsidP="00BA53F3" w14:paraId="5CB31D5E" w14:textId="77777777">
            <w:pPr>
              <w:rPr>
                <w:sz w:val="26"/>
                <w:szCs w:val="26"/>
              </w:rPr>
            </w:pPr>
            <w:r w:rsidRPr="00BA53F3">
              <w:rPr>
                <w:sz w:val="26"/>
                <w:szCs w:val="26"/>
              </w:rPr>
              <w:t>500</w:t>
            </w:r>
          </w:p>
        </w:tc>
        <w:tc>
          <w:tcPr>
            <w:tcW w:w="1342" w:type="dxa"/>
            <w:vAlign w:val="bottom"/>
          </w:tcPr>
          <w:p w:rsidR="00BA53F3" w:rsidRPr="00BA53F3" w:rsidP="00BA53F3" w14:paraId="5E7A7CBB" w14:textId="77777777">
            <w:pPr>
              <w:rPr>
                <w:sz w:val="26"/>
                <w:szCs w:val="26"/>
              </w:rPr>
            </w:pPr>
            <w:r w:rsidRPr="00BA53F3">
              <w:rPr>
                <w:sz w:val="26"/>
                <w:szCs w:val="26"/>
              </w:rPr>
              <w:t>8 hrs.;</w:t>
            </w:r>
          </w:p>
          <w:p w:rsidR="00BA53F3" w:rsidRPr="00BA53F3" w:rsidP="00BA53F3" w14:paraId="1C100D1E" w14:textId="77777777">
            <w:pPr>
              <w:rPr>
                <w:sz w:val="26"/>
                <w:szCs w:val="26"/>
              </w:rPr>
            </w:pPr>
            <w:r w:rsidRPr="00BA53F3">
              <w:rPr>
                <w:sz w:val="26"/>
                <w:szCs w:val="26"/>
              </w:rPr>
              <w:t>$800</w:t>
            </w:r>
          </w:p>
        </w:tc>
        <w:tc>
          <w:tcPr>
            <w:tcW w:w="1221" w:type="dxa"/>
            <w:vAlign w:val="bottom"/>
          </w:tcPr>
          <w:p w:rsidR="00BA53F3" w:rsidRPr="00BA53F3" w:rsidP="00BA53F3" w14:paraId="2ED4030E" w14:textId="77777777">
            <w:pPr>
              <w:rPr>
                <w:sz w:val="26"/>
                <w:szCs w:val="26"/>
              </w:rPr>
            </w:pPr>
            <w:r w:rsidRPr="00BA53F3">
              <w:rPr>
                <w:sz w:val="26"/>
                <w:szCs w:val="26"/>
              </w:rPr>
              <w:t>4,000 hrs.;</w:t>
            </w:r>
          </w:p>
          <w:p w:rsidR="00BA53F3" w:rsidRPr="00BA53F3" w:rsidP="00BA53F3" w14:paraId="1685EAAF" w14:textId="77777777">
            <w:pPr>
              <w:rPr>
                <w:sz w:val="26"/>
                <w:szCs w:val="26"/>
              </w:rPr>
            </w:pPr>
            <w:r w:rsidRPr="00BA53F3">
              <w:rPr>
                <w:sz w:val="26"/>
                <w:szCs w:val="26"/>
              </w:rPr>
              <w:t>$ 400,000</w:t>
            </w:r>
          </w:p>
        </w:tc>
        <w:tc>
          <w:tcPr>
            <w:tcW w:w="746" w:type="pct"/>
            <w:vAlign w:val="bottom"/>
          </w:tcPr>
          <w:p w:rsidR="00BA53F3" w:rsidRPr="00BA53F3" w:rsidP="00BA53F3" w14:paraId="2A88F0B3" w14:textId="77777777">
            <w:pPr>
              <w:rPr>
                <w:sz w:val="26"/>
                <w:szCs w:val="26"/>
              </w:rPr>
            </w:pPr>
            <w:r w:rsidRPr="00BA53F3">
              <w:rPr>
                <w:sz w:val="26"/>
                <w:szCs w:val="26"/>
              </w:rPr>
              <w:t>$800</w:t>
            </w:r>
          </w:p>
        </w:tc>
      </w:tr>
      <w:tr w14:paraId="20270436" w14:textId="77777777" w:rsidTr="008B41AC">
        <w:tblPrEx>
          <w:tblW w:w="5487" w:type="pct"/>
          <w:tblInd w:w="-455" w:type="dxa"/>
          <w:tblLayout w:type="fixed"/>
          <w:tblLook w:val="01E0"/>
        </w:tblPrEx>
        <w:trPr>
          <w:cantSplit/>
        </w:trPr>
        <w:tc>
          <w:tcPr>
            <w:tcW w:w="802" w:type="pct"/>
            <w:vAlign w:val="center"/>
          </w:tcPr>
          <w:p w:rsidR="00BA53F3" w:rsidRPr="00BA53F3" w:rsidP="00BA53F3" w14:paraId="6994F0AC" w14:textId="77777777">
            <w:pPr>
              <w:rPr>
                <w:sz w:val="26"/>
                <w:szCs w:val="26"/>
              </w:rPr>
            </w:pPr>
            <w:r w:rsidRPr="00BA53F3">
              <w:rPr>
                <w:sz w:val="26"/>
                <w:szCs w:val="26"/>
              </w:rPr>
              <w:t>Notice of Change</w:t>
            </w:r>
          </w:p>
        </w:tc>
        <w:tc>
          <w:tcPr>
            <w:tcW w:w="795" w:type="pct"/>
            <w:vAlign w:val="bottom"/>
          </w:tcPr>
          <w:p w:rsidR="00BA53F3" w:rsidRPr="00BA53F3" w:rsidP="00BA53F3" w14:paraId="11E1F351" w14:textId="77777777">
            <w:pPr>
              <w:rPr>
                <w:sz w:val="26"/>
                <w:szCs w:val="26"/>
              </w:rPr>
            </w:pPr>
            <w:r w:rsidRPr="00BA53F3">
              <w:rPr>
                <w:sz w:val="26"/>
                <w:szCs w:val="26"/>
              </w:rPr>
              <w:t>100</w:t>
            </w:r>
          </w:p>
        </w:tc>
        <w:tc>
          <w:tcPr>
            <w:tcW w:w="746" w:type="pct"/>
            <w:vAlign w:val="bottom"/>
          </w:tcPr>
          <w:p w:rsidR="00BA53F3" w:rsidRPr="00BA53F3" w:rsidP="00BA53F3" w14:paraId="2440356E" w14:textId="77777777">
            <w:pPr>
              <w:rPr>
                <w:sz w:val="26"/>
                <w:szCs w:val="26"/>
              </w:rPr>
            </w:pPr>
            <w:r w:rsidRPr="00BA53F3">
              <w:rPr>
                <w:sz w:val="26"/>
                <w:szCs w:val="26"/>
              </w:rPr>
              <w:t>1</w:t>
            </w:r>
          </w:p>
        </w:tc>
        <w:tc>
          <w:tcPr>
            <w:tcW w:w="662" w:type="pct"/>
            <w:vAlign w:val="bottom"/>
          </w:tcPr>
          <w:p w:rsidR="00BA53F3" w:rsidRPr="00BA53F3" w:rsidP="00BA53F3" w14:paraId="4E4E8FFB" w14:textId="77777777">
            <w:pPr>
              <w:rPr>
                <w:sz w:val="26"/>
                <w:szCs w:val="26"/>
              </w:rPr>
            </w:pPr>
            <w:r w:rsidRPr="00BA53F3">
              <w:rPr>
                <w:sz w:val="26"/>
                <w:szCs w:val="26"/>
              </w:rPr>
              <w:t>100</w:t>
            </w:r>
          </w:p>
        </w:tc>
        <w:tc>
          <w:tcPr>
            <w:tcW w:w="1342" w:type="dxa"/>
            <w:vAlign w:val="bottom"/>
          </w:tcPr>
          <w:p w:rsidR="00BA53F3" w:rsidRPr="00BA53F3" w:rsidP="00BA53F3" w14:paraId="36F673EA" w14:textId="77777777">
            <w:pPr>
              <w:rPr>
                <w:sz w:val="26"/>
                <w:szCs w:val="26"/>
              </w:rPr>
            </w:pPr>
            <w:r w:rsidRPr="00BA53F3">
              <w:rPr>
                <w:sz w:val="26"/>
                <w:szCs w:val="26"/>
              </w:rPr>
              <w:t>0.25 hrs.;</w:t>
            </w:r>
          </w:p>
          <w:p w:rsidR="00BA53F3" w:rsidRPr="00BA53F3" w:rsidP="00BA53F3" w14:paraId="27C9A8C8" w14:textId="77777777">
            <w:pPr>
              <w:rPr>
                <w:sz w:val="26"/>
                <w:szCs w:val="26"/>
              </w:rPr>
            </w:pPr>
            <w:r w:rsidRPr="00BA53F3">
              <w:rPr>
                <w:sz w:val="26"/>
                <w:szCs w:val="26"/>
              </w:rPr>
              <w:t>$25</w:t>
            </w:r>
          </w:p>
        </w:tc>
        <w:tc>
          <w:tcPr>
            <w:tcW w:w="1221" w:type="dxa"/>
            <w:vAlign w:val="bottom"/>
          </w:tcPr>
          <w:p w:rsidR="00BA53F3" w:rsidRPr="00BA53F3" w:rsidP="00BA53F3" w14:paraId="7E5CD326" w14:textId="77777777">
            <w:pPr>
              <w:rPr>
                <w:sz w:val="26"/>
                <w:szCs w:val="26"/>
              </w:rPr>
            </w:pPr>
            <w:r w:rsidRPr="00BA53F3">
              <w:rPr>
                <w:sz w:val="26"/>
                <w:szCs w:val="26"/>
              </w:rPr>
              <w:t>25 hrs.;</w:t>
            </w:r>
          </w:p>
          <w:p w:rsidR="00BA53F3" w:rsidRPr="00BA53F3" w:rsidP="00BA53F3" w14:paraId="4A1D587B" w14:textId="77777777">
            <w:pPr>
              <w:rPr>
                <w:sz w:val="26"/>
                <w:szCs w:val="26"/>
              </w:rPr>
            </w:pPr>
            <w:r w:rsidRPr="00BA53F3">
              <w:rPr>
                <w:sz w:val="26"/>
                <w:szCs w:val="26"/>
              </w:rPr>
              <w:t>$2,500</w:t>
            </w:r>
          </w:p>
        </w:tc>
        <w:tc>
          <w:tcPr>
            <w:tcW w:w="746" w:type="pct"/>
            <w:vAlign w:val="bottom"/>
          </w:tcPr>
          <w:p w:rsidR="00BA53F3" w:rsidRPr="00BA53F3" w:rsidP="00BA53F3" w14:paraId="62D8544D" w14:textId="77777777">
            <w:pPr>
              <w:rPr>
                <w:sz w:val="26"/>
                <w:szCs w:val="26"/>
              </w:rPr>
            </w:pPr>
            <w:r w:rsidRPr="00BA53F3">
              <w:rPr>
                <w:sz w:val="26"/>
                <w:szCs w:val="26"/>
              </w:rPr>
              <w:t>$25</w:t>
            </w:r>
          </w:p>
        </w:tc>
      </w:tr>
      <w:tr w14:paraId="3318BD6C" w14:textId="77777777" w:rsidTr="008B41AC">
        <w:tblPrEx>
          <w:tblW w:w="5487" w:type="pct"/>
          <w:tblInd w:w="-455" w:type="dxa"/>
          <w:tblLayout w:type="fixed"/>
          <w:tblLook w:val="01E0"/>
        </w:tblPrEx>
        <w:trPr>
          <w:cantSplit/>
        </w:trPr>
        <w:tc>
          <w:tcPr>
            <w:tcW w:w="802" w:type="pct"/>
            <w:vAlign w:val="bottom"/>
          </w:tcPr>
          <w:p w:rsidR="00BA53F3" w:rsidRPr="00BA53F3" w:rsidP="00BA53F3" w14:paraId="13D95739" w14:textId="77777777">
            <w:pPr>
              <w:rPr>
                <w:b/>
                <w:bCs/>
                <w:sz w:val="26"/>
                <w:szCs w:val="26"/>
              </w:rPr>
            </w:pPr>
            <w:r w:rsidRPr="00BA53F3">
              <w:rPr>
                <w:b/>
                <w:bCs/>
                <w:sz w:val="26"/>
                <w:szCs w:val="26"/>
              </w:rPr>
              <w:t>Totals</w:t>
            </w:r>
          </w:p>
        </w:tc>
        <w:tc>
          <w:tcPr>
            <w:tcW w:w="795" w:type="pct"/>
            <w:vAlign w:val="bottom"/>
          </w:tcPr>
          <w:p w:rsidR="00BA53F3" w:rsidRPr="00BA53F3" w:rsidP="00BA53F3" w14:paraId="13F3E3C0" w14:textId="77777777">
            <w:pPr>
              <w:rPr>
                <w:sz w:val="26"/>
                <w:szCs w:val="26"/>
              </w:rPr>
            </w:pPr>
            <w:r w:rsidRPr="00BA53F3">
              <w:rPr>
                <w:sz w:val="26"/>
                <w:szCs w:val="26"/>
              </w:rPr>
              <w:t>616</w:t>
            </w:r>
          </w:p>
        </w:tc>
        <w:tc>
          <w:tcPr>
            <w:tcW w:w="746" w:type="pct"/>
            <w:shd w:val="clear" w:color="auto" w:fill="E7E6E6" w:themeFill="background2"/>
            <w:vAlign w:val="bottom"/>
          </w:tcPr>
          <w:p w:rsidR="00BA53F3" w:rsidRPr="00BA53F3" w:rsidP="00BA53F3" w14:paraId="0E74FF84" w14:textId="77777777">
            <w:pPr>
              <w:rPr>
                <w:sz w:val="26"/>
                <w:szCs w:val="26"/>
              </w:rPr>
            </w:pPr>
          </w:p>
        </w:tc>
        <w:tc>
          <w:tcPr>
            <w:tcW w:w="662" w:type="pct"/>
            <w:vAlign w:val="bottom"/>
          </w:tcPr>
          <w:p w:rsidR="00BA53F3" w:rsidRPr="00BA53F3" w:rsidP="00BA53F3" w14:paraId="397B185C" w14:textId="77777777">
            <w:pPr>
              <w:rPr>
                <w:sz w:val="26"/>
                <w:szCs w:val="26"/>
              </w:rPr>
            </w:pPr>
            <w:r w:rsidRPr="00BA53F3">
              <w:rPr>
                <w:sz w:val="26"/>
                <w:szCs w:val="26"/>
              </w:rPr>
              <w:t>616</w:t>
            </w:r>
          </w:p>
        </w:tc>
        <w:tc>
          <w:tcPr>
            <w:tcW w:w="1342" w:type="dxa"/>
            <w:vAlign w:val="bottom"/>
          </w:tcPr>
          <w:p w:rsidR="00BA53F3" w:rsidRPr="00BA53F3" w:rsidP="00BA53F3" w14:paraId="42625E1C" w14:textId="77777777">
            <w:pPr>
              <w:rPr>
                <w:sz w:val="26"/>
                <w:szCs w:val="26"/>
              </w:rPr>
            </w:pPr>
          </w:p>
        </w:tc>
        <w:tc>
          <w:tcPr>
            <w:tcW w:w="1221" w:type="dxa"/>
            <w:vAlign w:val="bottom"/>
          </w:tcPr>
          <w:p w:rsidR="00BA53F3" w:rsidRPr="00BA53F3" w:rsidP="00BA53F3" w14:paraId="52C12619" w14:textId="77777777">
            <w:pPr>
              <w:rPr>
                <w:sz w:val="26"/>
                <w:szCs w:val="26"/>
              </w:rPr>
            </w:pPr>
            <w:r w:rsidRPr="00BA53F3">
              <w:rPr>
                <w:sz w:val="26"/>
                <w:szCs w:val="26"/>
              </w:rPr>
              <w:t>4,825 hrs.;</w:t>
            </w:r>
          </w:p>
          <w:p w:rsidR="00BA53F3" w:rsidRPr="00BA53F3" w:rsidP="00BA53F3" w14:paraId="56DF6353" w14:textId="77777777">
            <w:pPr>
              <w:rPr>
                <w:sz w:val="26"/>
                <w:szCs w:val="26"/>
              </w:rPr>
            </w:pPr>
            <w:r w:rsidRPr="00BA53F3">
              <w:rPr>
                <w:sz w:val="26"/>
                <w:szCs w:val="26"/>
              </w:rPr>
              <w:t>$ 482,500</w:t>
            </w:r>
          </w:p>
        </w:tc>
        <w:tc>
          <w:tcPr>
            <w:tcW w:w="746" w:type="pct"/>
            <w:shd w:val="clear" w:color="auto" w:fill="E7E6E6" w:themeFill="background2"/>
            <w:vAlign w:val="bottom"/>
          </w:tcPr>
          <w:p w:rsidR="00BA53F3" w:rsidRPr="00BA53F3" w:rsidP="00BA53F3" w14:paraId="52F2439D" w14:textId="77777777">
            <w:pPr>
              <w:rPr>
                <w:sz w:val="26"/>
                <w:szCs w:val="26"/>
              </w:rPr>
            </w:pPr>
          </w:p>
        </w:tc>
      </w:tr>
    </w:tbl>
    <w:p w:rsidR="001231F3" w:rsidP="009B4944" w14:paraId="0E8DBA1F" w14:textId="77777777">
      <w:pPr>
        <w:rPr>
          <w:sz w:val="26"/>
          <w:szCs w:val="26"/>
        </w:rPr>
      </w:pPr>
    </w:p>
    <w:p w:rsidR="000A1968" w:rsidRPr="001231F3" w:rsidP="004065DF" w14:paraId="6E29DFB8" w14:textId="77777777">
      <w:pPr>
        <w:rPr>
          <w:sz w:val="26"/>
          <w:szCs w:val="26"/>
        </w:rPr>
      </w:pPr>
      <w:r w:rsidRPr="00BB3600">
        <w:rPr>
          <w:b/>
          <w:sz w:val="26"/>
          <w:szCs w:val="26"/>
        </w:rPr>
        <w:t>13</w:t>
      </w:r>
      <w:r w:rsidRPr="00BB3600">
        <w:rPr>
          <w:b/>
          <w:sz w:val="26"/>
          <w:szCs w:val="26"/>
        </w:rPr>
        <w:t>. ESTIMATE OF THE TOTAL ANNUAL COST BURDEN TO RESPONDENTS</w:t>
      </w:r>
    </w:p>
    <w:p w:rsidR="00F21C4B" w:rsidRPr="00BB3600" w:rsidP="004065DF" w14:paraId="57789958" w14:textId="77777777">
      <w:pPr>
        <w:rPr>
          <w:sz w:val="26"/>
          <w:szCs w:val="26"/>
        </w:rPr>
      </w:pPr>
    </w:p>
    <w:p w:rsidR="0089480B" w:rsidRPr="00BB3600" w:rsidP="0089480B" w14:paraId="489F966A" w14:textId="77777777">
      <w:pPr>
        <w:rPr>
          <w:sz w:val="26"/>
          <w:szCs w:val="26"/>
        </w:rPr>
      </w:pPr>
      <w:r w:rsidRPr="00BB3600">
        <w:rPr>
          <w:sz w:val="26"/>
          <w:szCs w:val="26"/>
        </w:rPr>
        <w:t>There are no start-up or other non-labor costs.</w:t>
      </w:r>
    </w:p>
    <w:p w:rsidR="0089480B" w:rsidRPr="00BB3600" w:rsidP="0089480B" w14:paraId="2D5A4B5B" w14:textId="77777777">
      <w:pPr>
        <w:rPr>
          <w:sz w:val="26"/>
          <w:szCs w:val="26"/>
        </w:rPr>
      </w:pPr>
    </w:p>
    <w:p w:rsidR="0089480B" w:rsidRPr="00BB3600" w:rsidP="0089480B" w14:paraId="7C09BCA5" w14:textId="77777777">
      <w:pPr>
        <w:rPr>
          <w:sz w:val="26"/>
          <w:szCs w:val="26"/>
        </w:rPr>
      </w:pPr>
      <w:r w:rsidRPr="00BB3600">
        <w:rPr>
          <w:sz w:val="26"/>
          <w:szCs w:val="26"/>
        </w:rPr>
        <w:tab/>
        <w:t>Total Capital and Start-up cost: $0</w:t>
      </w:r>
    </w:p>
    <w:p w:rsidR="0089480B" w:rsidRPr="00BB3600" w:rsidP="0089480B" w14:paraId="1C96F6F0" w14:textId="77777777">
      <w:pPr>
        <w:rPr>
          <w:sz w:val="26"/>
          <w:szCs w:val="26"/>
        </w:rPr>
      </w:pPr>
      <w:r w:rsidRPr="00BB3600">
        <w:rPr>
          <w:sz w:val="26"/>
          <w:szCs w:val="26"/>
        </w:rPr>
        <w:tab/>
        <w:t>Total Operation, Maintenance, and Purchase of Services: $0</w:t>
      </w:r>
    </w:p>
    <w:p w:rsidR="0089480B" w:rsidRPr="00BB3600" w:rsidP="0089480B" w14:paraId="668C055D" w14:textId="77777777">
      <w:pPr>
        <w:rPr>
          <w:sz w:val="26"/>
          <w:szCs w:val="26"/>
        </w:rPr>
      </w:pPr>
    </w:p>
    <w:p w:rsidR="005B5397" w:rsidP="004065DF" w14:paraId="24B6B91F" w14:textId="77777777">
      <w:pPr>
        <w:rPr>
          <w:sz w:val="26"/>
          <w:szCs w:val="26"/>
        </w:rPr>
      </w:pPr>
      <w:r w:rsidRPr="00BB3600">
        <w:rPr>
          <w:sz w:val="26"/>
          <w:szCs w:val="26"/>
        </w:rPr>
        <w:t>All of the costs in the information collection are associated with burden hours (labor) and discussed in Questions #12 and #15.</w:t>
      </w:r>
    </w:p>
    <w:p w:rsidR="00E7267D" w:rsidRPr="00BB3600" w:rsidP="004065DF" w14:paraId="10E8A92A" w14:textId="77777777">
      <w:pPr>
        <w:rPr>
          <w:sz w:val="26"/>
          <w:szCs w:val="26"/>
        </w:rPr>
      </w:pPr>
    </w:p>
    <w:p w:rsidR="005B5397" w:rsidRPr="00BB3600" w:rsidP="004065DF" w14:paraId="48AE6E00" w14:textId="77777777">
      <w:pPr>
        <w:rPr>
          <w:b/>
          <w:sz w:val="26"/>
          <w:szCs w:val="26"/>
        </w:rPr>
      </w:pPr>
      <w:r w:rsidRPr="00BB3600">
        <w:rPr>
          <w:b/>
          <w:sz w:val="26"/>
          <w:szCs w:val="26"/>
        </w:rPr>
        <w:t>1</w:t>
      </w:r>
      <w:r w:rsidRPr="00BB3600" w:rsidR="0013562B">
        <w:rPr>
          <w:b/>
          <w:sz w:val="26"/>
          <w:szCs w:val="26"/>
        </w:rPr>
        <w:t>4</w:t>
      </w:r>
      <w:r w:rsidRPr="00BB3600" w:rsidR="000A1968">
        <w:rPr>
          <w:b/>
          <w:sz w:val="26"/>
          <w:szCs w:val="26"/>
        </w:rPr>
        <w:t xml:space="preserve">. ESTIMATE OF THE TOTAL ANNUAL COST </w:t>
      </w:r>
      <w:r w:rsidRPr="00BB3600">
        <w:rPr>
          <w:b/>
          <w:sz w:val="26"/>
          <w:szCs w:val="26"/>
        </w:rPr>
        <w:t xml:space="preserve">TO </w:t>
      </w:r>
      <w:r w:rsidRPr="00BB3600" w:rsidR="0013562B">
        <w:rPr>
          <w:b/>
          <w:sz w:val="26"/>
          <w:szCs w:val="26"/>
        </w:rPr>
        <w:t>FEDERAL GOVERNMENT</w:t>
      </w:r>
    </w:p>
    <w:p w:rsidR="00310F28" w:rsidRPr="00BB3600" w:rsidP="00943FF9" w14:paraId="66BEC340" w14:textId="77777777">
      <w:pPr>
        <w:tabs>
          <w:tab w:val="left" w:pos="-1440"/>
        </w:tabs>
        <w:rPr>
          <w:b/>
          <w:bCs/>
          <w:sz w:val="26"/>
          <w:szCs w:val="26"/>
        </w:rPr>
      </w:pPr>
    </w:p>
    <w:p w:rsidR="0089480B" w:rsidRPr="00BB3600" w:rsidP="0089480B" w14:paraId="3F555281" w14:textId="77777777">
      <w:pPr>
        <w:tabs>
          <w:tab w:val="left" w:pos="-1440"/>
        </w:tabs>
        <w:rPr>
          <w:bCs/>
          <w:sz w:val="26"/>
          <w:szCs w:val="26"/>
        </w:rPr>
      </w:pPr>
      <w:r w:rsidRPr="00BB3600">
        <w:rPr>
          <w:bCs/>
          <w:sz w:val="26"/>
          <w:szCs w:val="26"/>
        </w:rPr>
        <w:t xml:space="preserve">The estimate of the cost for analysis and processing of filings is based on salaries and benefits for professional and clerical support.  This estimated cost represents staff </w:t>
      </w:r>
      <w:r w:rsidRPr="00BB3600">
        <w:rPr>
          <w:bCs/>
          <w:sz w:val="26"/>
          <w:szCs w:val="26"/>
        </w:rPr>
        <w:t>analysis, decision-making, and review of any actual filings submitted in response to the information collection.</w:t>
      </w:r>
    </w:p>
    <w:p w:rsidR="0089480B" w:rsidRPr="00BB3600" w:rsidP="0089480B" w14:paraId="474AFA0D" w14:textId="77777777">
      <w:pPr>
        <w:tabs>
          <w:tab w:val="left" w:pos="-1440"/>
        </w:tabs>
        <w:rPr>
          <w:bCs/>
          <w:sz w:val="26"/>
          <w:szCs w:val="26"/>
        </w:rPr>
      </w:pPr>
    </w:p>
    <w:p w:rsidR="0089480B" w:rsidRPr="00BB3600" w:rsidP="0089480B" w14:paraId="2267A0BD" w14:textId="77777777">
      <w:pPr>
        <w:tabs>
          <w:tab w:val="left" w:pos="-1440"/>
        </w:tabs>
        <w:rPr>
          <w:bCs/>
          <w:sz w:val="26"/>
          <w:szCs w:val="26"/>
        </w:rPr>
      </w:pPr>
      <w:r w:rsidRPr="00BB3600">
        <w:rPr>
          <w:bCs/>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89480B" w:rsidRPr="00BB3600" w:rsidP="00943FF9" w14:paraId="7C8E283B" w14:textId="77777777">
      <w:pPr>
        <w:tabs>
          <w:tab w:val="left" w:pos="-1440"/>
        </w:tabs>
        <w:rPr>
          <w:b/>
          <w:bCs/>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5C0C842" w14:textId="77777777" w:rsidTr="00EF593A">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EF593A" w:rsidRPr="00BB3600" w14:paraId="74AA5AC3" w14:textId="77777777">
            <w:pPr>
              <w:rPr>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EF593A" w:rsidRPr="00BB3600" w14:paraId="4668EA71" w14:textId="77777777">
            <w:pPr>
              <w:rPr>
                <w:b/>
                <w:sz w:val="26"/>
                <w:szCs w:val="26"/>
              </w:rPr>
            </w:pPr>
            <w:r w:rsidRPr="00BB3600">
              <w:rPr>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EF593A" w:rsidRPr="00BB3600" w14:paraId="41F6D7C7" w14:textId="77777777">
            <w:pPr>
              <w:rPr>
                <w:b/>
                <w:sz w:val="26"/>
                <w:szCs w:val="26"/>
              </w:rPr>
            </w:pPr>
            <w:r w:rsidRPr="00BB3600">
              <w:rPr>
                <w:b/>
                <w:sz w:val="26"/>
                <w:szCs w:val="26"/>
              </w:rPr>
              <w:t>Estimated Annual Federal Cost</w:t>
            </w:r>
          </w:p>
        </w:tc>
      </w:tr>
      <w:tr w14:paraId="1B822DFE" w14:textId="77777777" w:rsidTr="00EF593A">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F593A" w:rsidRPr="00BB3600" w14:paraId="3FCF5315" w14:textId="77777777">
            <w:pPr>
              <w:rPr>
                <w:sz w:val="26"/>
                <w:szCs w:val="26"/>
              </w:rPr>
            </w:pPr>
            <w:r w:rsidRPr="00BB3600">
              <w:rPr>
                <w:sz w:val="26"/>
                <w:szCs w:val="26"/>
              </w:rPr>
              <w:t>Analysis and Processing of filings</w:t>
            </w:r>
            <w:r>
              <w:rPr>
                <w:rStyle w:val="FootnoteReference"/>
                <w:sz w:val="26"/>
                <w:szCs w:val="26"/>
                <w:vertAlign w:val="superscript"/>
              </w:rPr>
              <w:footnoteReference w:id="19"/>
            </w:r>
          </w:p>
        </w:tc>
        <w:tc>
          <w:tcPr>
            <w:tcW w:w="3201" w:type="dxa"/>
            <w:tcBorders>
              <w:top w:val="single" w:sz="4" w:space="0" w:color="auto"/>
              <w:left w:val="single" w:sz="4" w:space="0" w:color="auto"/>
              <w:bottom w:val="single" w:sz="4" w:space="0" w:color="auto"/>
              <w:right w:val="single" w:sz="4" w:space="0" w:color="auto"/>
            </w:tcBorders>
            <w:vAlign w:val="bottom"/>
            <w:hideMark/>
          </w:tcPr>
          <w:p w:rsidR="00EF593A" w:rsidRPr="00BB3600" w:rsidP="00030DEE" w14:paraId="0FB334EF" w14:textId="62D77421">
            <w:pPr>
              <w:jc w:val="right"/>
              <w:rPr>
                <w:sz w:val="26"/>
                <w:szCs w:val="26"/>
              </w:rPr>
            </w:pPr>
            <w:r>
              <w:rPr>
                <w:sz w:val="26"/>
                <w:szCs w:val="26"/>
              </w:rPr>
              <w:t>0.66</w:t>
            </w:r>
          </w:p>
        </w:tc>
        <w:tc>
          <w:tcPr>
            <w:tcW w:w="2995" w:type="dxa"/>
            <w:tcBorders>
              <w:top w:val="single" w:sz="4" w:space="0" w:color="auto"/>
              <w:left w:val="single" w:sz="4" w:space="0" w:color="auto"/>
              <w:bottom w:val="single" w:sz="4" w:space="0" w:color="auto"/>
              <w:right w:val="single" w:sz="4" w:space="0" w:color="auto"/>
            </w:tcBorders>
            <w:vAlign w:val="bottom"/>
            <w:hideMark/>
          </w:tcPr>
          <w:p w:rsidR="00EF593A" w:rsidRPr="00BB3600" w:rsidP="00E8558A" w14:paraId="6902624E" w14:textId="35E7DF44">
            <w:pPr>
              <w:jc w:val="right"/>
              <w:rPr>
                <w:sz w:val="26"/>
                <w:szCs w:val="26"/>
              </w:rPr>
            </w:pPr>
            <w:r>
              <w:rPr>
                <w:sz w:val="26"/>
                <w:szCs w:val="26"/>
              </w:rPr>
              <w:t>$</w:t>
            </w:r>
            <w:r w:rsidRPr="00436241" w:rsidR="00436241">
              <w:rPr>
                <w:sz w:val="26"/>
                <w:szCs w:val="26"/>
              </w:rPr>
              <w:t>137,138.76</w:t>
            </w:r>
          </w:p>
        </w:tc>
      </w:tr>
      <w:tr w14:paraId="2A9027C7" w14:textId="77777777" w:rsidTr="00EF593A">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F593A" w:rsidRPr="00BB3600" w:rsidP="00FF06CC" w14:paraId="6C2B3313" w14:textId="77777777">
            <w:pPr>
              <w:rPr>
                <w:sz w:val="26"/>
                <w:szCs w:val="26"/>
              </w:rPr>
            </w:pPr>
            <w:r w:rsidRPr="00BB3600">
              <w:rPr>
                <w:sz w:val="26"/>
                <w:szCs w:val="26"/>
              </w:rPr>
              <w:t>P</w:t>
            </w:r>
            <w:r w:rsidR="0079188B">
              <w:rPr>
                <w:sz w:val="26"/>
                <w:szCs w:val="26"/>
              </w:rPr>
              <w:t>aperwork Reduction Act</w:t>
            </w:r>
            <w:r w:rsidRPr="00BB3600">
              <w:rPr>
                <w:sz w:val="26"/>
                <w:szCs w:val="26"/>
              </w:rPr>
              <w:t xml:space="preserve"> Administrative Cost</w:t>
            </w:r>
            <w:r>
              <w:rPr>
                <w:rStyle w:val="FootnoteReference"/>
                <w:sz w:val="26"/>
                <w:szCs w:val="26"/>
                <w:vertAlign w:val="superscript"/>
              </w:rPr>
              <w:footnoteReference w:id="20"/>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EF593A" w:rsidRPr="00BB3600" w14:paraId="50535CE2" w14:textId="77777777">
            <w:pPr>
              <w:jc w:val="right"/>
              <w:rPr>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EF593A" w:rsidRPr="00BB3600" w14:paraId="291F230B" w14:textId="66A585F9">
            <w:pPr>
              <w:jc w:val="right"/>
              <w:rPr>
                <w:sz w:val="26"/>
                <w:szCs w:val="26"/>
                <w:highlight w:val="yellow"/>
              </w:rPr>
            </w:pPr>
            <w:r>
              <w:rPr>
                <w:sz w:val="26"/>
                <w:szCs w:val="26"/>
              </w:rPr>
              <w:t>$</w:t>
            </w:r>
            <w:r w:rsidRPr="004159D5" w:rsidR="004159D5">
              <w:rPr>
                <w:sz w:val="26"/>
                <w:szCs w:val="26"/>
              </w:rPr>
              <w:t>8,396</w:t>
            </w:r>
          </w:p>
        </w:tc>
      </w:tr>
      <w:tr w14:paraId="0798143F" w14:textId="77777777" w:rsidTr="00EF593A">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F593A" w:rsidRPr="00BB3600" w14:paraId="7752BB68" w14:textId="77777777">
            <w:pPr>
              <w:rPr>
                <w:b/>
                <w:sz w:val="26"/>
                <w:szCs w:val="26"/>
              </w:rPr>
            </w:pPr>
            <w:r w:rsidRPr="00BB3600">
              <w:rPr>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593A" w:rsidRPr="00BB3600" w14:paraId="3BEC74E0" w14:textId="77777777">
            <w:pPr>
              <w:rPr>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EF593A" w:rsidRPr="00BB3600" w:rsidP="00C133F1" w14:paraId="794C8505" w14:textId="0DDABFC3">
            <w:pPr>
              <w:jc w:val="right"/>
              <w:rPr>
                <w:sz w:val="26"/>
                <w:szCs w:val="26"/>
                <w:highlight w:val="yellow"/>
              </w:rPr>
            </w:pPr>
            <w:r>
              <w:rPr>
                <w:sz w:val="26"/>
                <w:szCs w:val="26"/>
              </w:rPr>
              <w:t>$</w:t>
            </w:r>
            <w:r w:rsidRPr="00690B90" w:rsidR="00690B90">
              <w:rPr>
                <w:sz w:val="26"/>
                <w:szCs w:val="26"/>
              </w:rPr>
              <w:t>145,534.76</w:t>
            </w:r>
          </w:p>
        </w:tc>
      </w:tr>
    </w:tbl>
    <w:p w:rsidR="00A961F9" w:rsidRPr="00BB3600" w:rsidP="009802EF" w14:paraId="704D5913" w14:textId="77777777">
      <w:pPr>
        <w:pStyle w:val="ListParagraph"/>
        <w:tabs>
          <w:tab w:val="left" w:pos="1185"/>
        </w:tabs>
        <w:spacing w:after="0" w:line="240" w:lineRule="auto"/>
        <w:ind w:left="0"/>
        <w:rPr>
          <w:rFonts w:ascii="Times New Roman" w:hAnsi="Times New Roman"/>
          <w:sz w:val="26"/>
          <w:szCs w:val="26"/>
        </w:rPr>
      </w:pPr>
      <w:r w:rsidRPr="00BB3600">
        <w:rPr>
          <w:rFonts w:ascii="Times New Roman" w:hAnsi="Times New Roman"/>
          <w:b/>
          <w:bCs/>
          <w:sz w:val="26"/>
          <w:szCs w:val="26"/>
        </w:rPr>
        <w:tab/>
      </w:r>
    </w:p>
    <w:p w:rsidR="00D8257A" w:rsidRPr="00BB3600" w:rsidP="004065DF" w14:paraId="625F23D6" w14:textId="77777777">
      <w:pPr>
        <w:tabs>
          <w:tab w:val="left" w:pos="-1440"/>
        </w:tabs>
        <w:ind w:left="720" w:hanging="720"/>
        <w:rPr>
          <w:b/>
          <w:bCs/>
          <w:sz w:val="26"/>
          <w:szCs w:val="26"/>
        </w:rPr>
      </w:pPr>
      <w:r w:rsidRPr="00BB3600">
        <w:rPr>
          <w:b/>
          <w:bCs/>
          <w:sz w:val="26"/>
          <w:szCs w:val="26"/>
        </w:rPr>
        <w:t>1</w:t>
      </w:r>
      <w:r w:rsidRPr="00BB3600" w:rsidR="00E67159">
        <w:rPr>
          <w:b/>
          <w:bCs/>
          <w:sz w:val="26"/>
          <w:szCs w:val="26"/>
        </w:rPr>
        <w:t>5</w:t>
      </w:r>
      <w:r w:rsidRPr="00BB3600">
        <w:rPr>
          <w:b/>
          <w:bCs/>
          <w:sz w:val="26"/>
          <w:szCs w:val="26"/>
        </w:rPr>
        <w:t>.</w:t>
      </w:r>
      <w:r w:rsidRPr="00BB3600">
        <w:rPr>
          <w:b/>
          <w:bCs/>
          <w:sz w:val="26"/>
          <w:szCs w:val="26"/>
        </w:rPr>
        <w:tab/>
        <w:t>REASONS FOR CHANGES IN BURDEN INCLUDING THE NEED FOR ANY INCREASE</w:t>
      </w:r>
    </w:p>
    <w:p w:rsidR="002E6ABB" w:rsidP="00F04CA6" w14:paraId="600DC2FB" w14:textId="68B35F06">
      <w:pPr>
        <w:rPr>
          <w:sz w:val="26"/>
          <w:szCs w:val="26"/>
        </w:rPr>
      </w:pPr>
    </w:p>
    <w:p w:rsidR="00896BAE" w:rsidP="00F04CA6" w14:paraId="0AFE112C" w14:textId="3D063C7A">
      <w:pPr>
        <w:rPr>
          <w:sz w:val="26"/>
          <w:szCs w:val="26"/>
        </w:rPr>
      </w:pPr>
      <w:r>
        <w:rPr>
          <w:sz w:val="26"/>
          <w:szCs w:val="26"/>
        </w:rPr>
        <w:t>The</w:t>
      </w:r>
      <w:r w:rsidR="009F145B">
        <w:rPr>
          <w:sz w:val="26"/>
          <w:szCs w:val="26"/>
        </w:rPr>
        <w:t xml:space="preserve">re are no changes in burden </w:t>
      </w:r>
      <w:r w:rsidR="00D50F67">
        <w:rPr>
          <w:sz w:val="26"/>
          <w:szCs w:val="26"/>
        </w:rPr>
        <w:t xml:space="preserve">during this extension. Details are shown in </w:t>
      </w:r>
      <w:r>
        <w:rPr>
          <w:sz w:val="26"/>
          <w:szCs w:val="26"/>
        </w:rPr>
        <w:t>following table:</w:t>
      </w:r>
    </w:p>
    <w:p w:rsidR="00E45C61" w:rsidP="00F04CA6" w14:paraId="4FE56D5F" w14:textId="77777777">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1931"/>
        <w:gridCol w:w="1924"/>
        <w:gridCol w:w="2045"/>
        <w:gridCol w:w="1938"/>
      </w:tblGrid>
      <w:tr w14:paraId="606A94E8" w14:textId="77777777" w:rsidTr="0061212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6" w:type="dxa"/>
            <w:shd w:val="clear" w:color="auto" w:fill="D9D9D9" w:themeFill="background1" w:themeFillShade="D9"/>
          </w:tcPr>
          <w:p w:rsidR="0019315A" w:rsidRPr="0068524E" w:rsidP="0068524E" w14:paraId="2FA1ABAE" w14:textId="77777777">
            <w:pPr>
              <w:jc w:val="center"/>
              <w:rPr>
                <w:b/>
                <w:bCs/>
                <w:sz w:val="26"/>
                <w:szCs w:val="26"/>
              </w:rPr>
            </w:pPr>
          </w:p>
        </w:tc>
        <w:tc>
          <w:tcPr>
            <w:tcW w:w="1985" w:type="dxa"/>
            <w:shd w:val="clear" w:color="auto" w:fill="D9D9D9" w:themeFill="background1" w:themeFillShade="D9"/>
            <w:vAlign w:val="bottom"/>
          </w:tcPr>
          <w:p w:rsidR="0019315A" w:rsidRPr="00612129" w:rsidP="0068524E" w14:paraId="684407B4" w14:textId="77777777">
            <w:pPr>
              <w:jc w:val="center"/>
              <w:rPr>
                <w:b/>
                <w:bCs/>
                <w:sz w:val="26"/>
                <w:szCs w:val="26"/>
              </w:rPr>
            </w:pPr>
            <w:r w:rsidRPr="00612129">
              <w:rPr>
                <w:b/>
                <w:bCs/>
                <w:sz w:val="26"/>
                <w:szCs w:val="26"/>
              </w:rPr>
              <w:t>Requested</w:t>
            </w:r>
          </w:p>
        </w:tc>
        <w:tc>
          <w:tcPr>
            <w:tcW w:w="1979" w:type="dxa"/>
            <w:shd w:val="clear" w:color="auto" w:fill="D9D9D9" w:themeFill="background1" w:themeFillShade="D9"/>
            <w:vAlign w:val="bottom"/>
          </w:tcPr>
          <w:p w:rsidR="0019315A" w:rsidRPr="00612129" w:rsidP="0068524E" w14:paraId="14E867E6" w14:textId="21594715">
            <w:pPr>
              <w:jc w:val="center"/>
              <w:rPr>
                <w:b/>
                <w:bCs/>
                <w:sz w:val="26"/>
                <w:szCs w:val="26"/>
              </w:rPr>
            </w:pPr>
            <w:r w:rsidRPr="00612129">
              <w:rPr>
                <w:b/>
                <w:bCs/>
                <w:sz w:val="26"/>
                <w:szCs w:val="26"/>
              </w:rPr>
              <w:t>Program Change Due to Agency Discretion</w:t>
            </w:r>
            <w:r w:rsidRPr="00612129" w:rsidR="00F521ED">
              <w:rPr>
                <w:b/>
                <w:bCs/>
                <w:sz w:val="26"/>
                <w:szCs w:val="26"/>
              </w:rPr>
              <w:t xml:space="preserve"> </w:t>
            </w:r>
          </w:p>
        </w:tc>
        <w:tc>
          <w:tcPr>
            <w:tcW w:w="2095" w:type="dxa"/>
            <w:shd w:val="clear" w:color="auto" w:fill="D9D9D9" w:themeFill="background1" w:themeFillShade="D9"/>
            <w:vAlign w:val="bottom"/>
          </w:tcPr>
          <w:p w:rsidR="0019315A" w:rsidRPr="00612129" w:rsidP="0068524E" w14:paraId="32E69E6C" w14:textId="7908C48C">
            <w:pPr>
              <w:jc w:val="center"/>
              <w:rPr>
                <w:b/>
                <w:bCs/>
                <w:sz w:val="26"/>
                <w:szCs w:val="26"/>
              </w:rPr>
            </w:pPr>
            <w:r w:rsidRPr="00612129">
              <w:rPr>
                <w:b/>
                <w:bCs/>
                <w:sz w:val="26"/>
                <w:szCs w:val="26"/>
              </w:rPr>
              <w:t xml:space="preserve">Change Due to Adjustment in Agency Estimate </w:t>
            </w:r>
          </w:p>
        </w:tc>
        <w:tc>
          <w:tcPr>
            <w:tcW w:w="1991" w:type="dxa"/>
            <w:shd w:val="clear" w:color="auto" w:fill="D9D9D9" w:themeFill="background1" w:themeFillShade="D9"/>
            <w:vAlign w:val="bottom"/>
          </w:tcPr>
          <w:p w:rsidR="0019315A" w:rsidRPr="00612129" w:rsidP="0068524E" w14:paraId="54587418" w14:textId="77777777">
            <w:pPr>
              <w:jc w:val="center"/>
              <w:rPr>
                <w:b/>
                <w:bCs/>
                <w:sz w:val="26"/>
                <w:szCs w:val="26"/>
              </w:rPr>
            </w:pPr>
            <w:r w:rsidRPr="00612129">
              <w:rPr>
                <w:b/>
                <w:bCs/>
                <w:sz w:val="26"/>
                <w:szCs w:val="26"/>
              </w:rPr>
              <w:t>Previously Approved</w:t>
            </w:r>
          </w:p>
        </w:tc>
      </w:tr>
      <w:tr w14:paraId="4C5EC484" w14:textId="77777777" w:rsidTr="00612129">
        <w:tblPrEx>
          <w:tblW w:w="0" w:type="auto"/>
          <w:tblLook w:val="04A0"/>
        </w:tblPrEx>
        <w:tc>
          <w:tcPr>
            <w:tcW w:w="1526" w:type="dxa"/>
            <w:shd w:val="clear" w:color="auto" w:fill="D9D9D9" w:themeFill="background1" w:themeFillShade="D9"/>
            <w:vAlign w:val="center"/>
          </w:tcPr>
          <w:p w:rsidR="0019315A" w:rsidRPr="00F521ED" w:rsidP="0068524E" w14:paraId="73DF8077" w14:textId="77777777">
            <w:pPr>
              <w:jc w:val="center"/>
              <w:rPr>
                <w:b/>
                <w:bCs/>
                <w:sz w:val="26"/>
                <w:szCs w:val="26"/>
              </w:rPr>
            </w:pPr>
            <w:r w:rsidRPr="0068524E">
              <w:rPr>
                <w:b/>
                <w:bCs/>
                <w:sz w:val="26"/>
                <w:szCs w:val="26"/>
              </w:rPr>
              <w:t>Annual Number of Responses</w:t>
            </w:r>
          </w:p>
        </w:tc>
        <w:tc>
          <w:tcPr>
            <w:tcW w:w="1985" w:type="dxa"/>
            <w:shd w:val="clear" w:color="auto" w:fill="auto"/>
            <w:vAlign w:val="bottom"/>
          </w:tcPr>
          <w:p w:rsidR="0019315A" w:rsidRPr="0068524E" w:rsidP="0068524E" w14:paraId="60503C8E" w14:textId="053F7582">
            <w:pPr>
              <w:jc w:val="right"/>
              <w:rPr>
                <w:sz w:val="26"/>
                <w:szCs w:val="26"/>
              </w:rPr>
            </w:pPr>
            <w:r w:rsidRPr="0068524E">
              <w:rPr>
                <w:sz w:val="26"/>
                <w:szCs w:val="26"/>
              </w:rPr>
              <w:t xml:space="preserve">616 </w:t>
            </w:r>
          </w:p>
        </w:tc>
        <w:tc>
          <w:tcPr>
            <w:tcW w:w="1979" w:type="dxa"/>
            <w:shd w:val="clear" w:color="auto" w:fill="auto"/>
            <w:vAlign w:val="bottom"/>
          </w:tcPr>
          <w:p w:rsidR="0019315A" w:rsidRPr="0068524E" w:rsidP="0068524E" w14:paraId="01300003" w14:textId="207D30B2">
            <w:pPr>
              <w:jc w:val="right"/>
              <w:rPr>
                <w:sz w:val="26"/>
                <w:szCs w:val="26"/>
              </w:rPr>
            </w:pPr>
            <w:r>
              <w:rPr>
                <w:sz w:val="26"/>
                <w:szCs w:val="26"/>
              </w:rPr>
              <w:t>0</w:t>
            </w:r>
          </w:p>
        </w:tc>
        <w:tc>
          <w:tcPr>
            <w:tcW w:w="2095" w:type="dxa"/>
            <w:shd w:val="clear" w:color="auto" w:fill="auto"/>
            <w:vAlign w:val="bottom"/>
          </w:tcPr>
          <w:p w:rsidR="0019315A" w:rsidRPr="0068524E" w:rsidP="0068524E" w14:paraId="297D2033" w14:textId="25AD4077">
            <w:pPr>
              <w:jc w:val="right"/>
              <w:rPr>
                <w:sz w:val="26"/>
                <w:szCs w:val="26"/>
              </w:rPr>
            </w:pPr>
            <w:r>
              <w:rPr>
                <w:sz w:val="26"/>
                <w:szCs w:val="26"/>
              </w:rPr>
              <w:t>0</w:t>
            </w:r>
          </w:p>
        </w:tc>
        <w:tc>
          <w:tcPr>
            <w:tcW w:w="1991" w:type="dxa"/>
            <w:shd w:val="clear" w:color="auto" w:fill="auto"/>
            <w:vAlign w:val="bottom"/>
          </w:tcPr>
          <w:p w:rsidR="0019315A" w:rsidRPr="0068524E" w:rsidP="0068524E" w14:paraId="40490558" w14:textId="73A91877">
            <w:pPr>
              <w:jc w:val="right"/>
              <w:rPr>
                <w:sz w:val="26"/>
                <w:szCs w:val="26"/>
              </w:rPr>
            </w:pPr>
            <w:r w:rsidRPr="0068524E">
              <w:rPr>
                <w:sz w:val="26"/>
                <w:szCs w:val="26"/>
              </w:rPr>
              <w:t>616</w:t>
            </w:r>
          </w:p>
        </w:tc>
      </w:tr>
      <w:tr w14:paraId="2799270F" w14:textId="77777777" w:rsidTr="00612129">
        <w:tblPrEx>
          <w:tblW w:w="0" w:type="auto"/>
          <w:tblLook w:val="04A0"/>
        </w:tblPrEx>
        <w:tc>
          <w:tcPr>
            <w:tcW w:w="1526" w:type="dxa"/>
            <w:shd w:val="clear" w:color="auto" w:fill="D9D9D9" w:themeFill="background1" w:themeFillShade="D9"/>
            <w:vAlign w:val="center"/>
          </w:tcPr>
          <w:p w:rsidR="0019315A" w:rsidRPr="00F521ED" w:rsidP="0068524E" w14:paraId="6AA5DF4E" w14:textId="77777777">
            <w:pPr>
              <w:jc w:val="center"/>
              <w:rPr>
                <w:b/>
                <w:bCs/>
                <w:sz w:val="26"/>
                <w:szCs w:val="26"/>
              </w:rPr>
            </w:pPr>
            <w:r w:rsidRPr="0068524E">
              <w:rPr>
                <w:b/>
                <w:bCs/>
                <w:sz w:val="26"/>
                <w:szCs w:val="26"/>
              </w:rPr>
              <w:t>Annual Time Burden (Hr.)</w:t>
            </w:r>
          </w:p>
        </w:tc>
        <w:tc>
          <w:tcPr>
            <w:tcW w:w="1985" w:type="dxa"/>
            <w:shd w:val="clear" w:color="auto" w:fill="auto"/>
            <w:vAlign w:val="bottom"/>
          </w:tcPr>
          <w:p w:rsidR="0019315A" w:rsidRPr="0068524E" w:rsidP="0068524E" w14:paraId="7874ADFE" w14:textId="60704466">
            <w:pPr>
              <w:jc w:val="right"/>
              <w:rPr>
                <w:sz w:val="26"/>
                <w:szCs w:val="26"/>
              </w:rPr>
            </w:pPr>
            <w:r w:rsidRPr="0068524E">
              <w:rPr>
                <w:sz w:val="26"/>
                <w:szCs w:val="26"/>
              </w:rPr>
              <w:t>4,825</w:t>
            </w:r>
          </w:p>
        </w:tc>
        <w:tc>
          <w:tcPr>
            <w:tcW w:w="1979" w:type="dxa"/>
            <w:shd w:val="clear" w:color="auto" w:fill="auto"/>
            <w:vAlign w:val="bottom"/>
          </w:tcPr>
          <w:p w:rsidR="0019315A" w:rsidRPr="0068524E" w:rsidP="0068524E" w14:paraId="2F43D060" w14:textId="34BF8026">
            <w:pPr>
              <w:jc w:val="right"/>
              <w:rPr>
                <w:sz w:val="26"/>
                <w:szCs w:val="26"/>
              </w:rPr>
            </w:pPr>
            <w:r>
              <w:rPr>
                <w:sz w:val="26"/>
                <w:szCs w:val="26"/>
              </w:rPr>
              <w:t>0</w:t>
            </w:r>
          </w:p>
        </w:tc>
        <w:tc>
          <w:tcPr>
            <w:tcW w:w="2095" w:type="dxa"/>
            <w:shd w:val="clear" w:color="auto" w:fill="auto"/>
            <w:vAlign w:val="bottom"/>
          </w:tcPr>
          <w:p w:rsidR="0019315A" w:rsidRPr="0068524E" w:rsidP="0068524E" w14:paraId="579DCA51" w14:textId="7E8F69E5">
            <w:pPr>
              <w:jc w:val="right"/>
              <w:rPr>
                <w:sz w:val="26"/>
                <w:szCs w:val="26"/>
              </w:rPr>
            </w:pPr>
            <w:r>
              <w:rPr>
                <w:sz w:val="26"/>
                <w:szCs w:val="26"/>
              </w:rPr>
              <w:t>0</w:t>
            </w:r>
          </w:p>
        </w:tc>
        <w:tc>
          <w:tcPr>
            <w:tcW w:w="1991" w:type="dxa"/>
            <w:shd w:val="clear" w:color="auto" w:fill="auto"/>
            <w:vAlign w:val="bottom"/>
          </w:tcPr>
          <w:p w:rsidR="0019315A" w:rsidRPr="0068524E" w:rsidP="0068524E" w14:paraId="5B675E4A" w14:textId="4B2E490E">
            <w:pPr>
              <w:jc w:val="right"/>
              <w:rPr>
                <w:sz w:val="26"/>
                <w:szCs w:val="26"/>
              </w:rPr>
            </w:pPr>
            <w:r w:rsidRPr="0068524E">
              <w:rPr>
                <w:sz w:val="26"/>
                <w:szCs w:val="26"/>
              </w:rPr>
              <w:t>4,825</w:t>
            </w:r>
          </w:p>
        </w:tc>
      </w:tr>
      <w:tr w14:paraId="5294E5A3" w14:textId="77777777" w:rsidTr="00612129">
        <w:tblPrEx>
          <w:tblW w:w="0" w:type="auto"/>
          <w:tblLook w:val="04A0"/>
        </w:tblPrEx>
        <w:tc>
          <w:tcPr>
            <w:tcW w:w="1526" w:type="dxa"/>
            <w:shd w:val="clear" w:color="auto" w:fill="D9D9D9" w:themeFill="background1" w:themeFillShade="D9"/>
            <w:vAlign w:val="center"/>
          </w:tcPr>
          <w:p w:rsidR="0019315A" w:rsidRPr="00F521ED" w:rsidP="0068524E" w14:paraId="397C2CB0" w14:textId="77777777">
            <w:pPr>
              <w:jc w:val="center"/>
              <w:rPr>
                <w:b/>
                <w:bCs/>
                <w:sz w:val="26"/>
                <w:szCs w:val="26"/>
              </w:rPr>
            </w:pPr>
            <w:r w:rsidRPr="0068524E">
              <w:rPr>
                <w:b/>
                <w:bCs/>
                <w:sz w:val="26"/>
                <w:szCs w:val="26"/>
              </w:rPr>
              <w:t xml:space="preserve">Annual Cost </w:t>
            </w:r>
            <w:r w:rsidRPr="0068524E">
              <w:rPr>
                <w:b/>
                <w:bCs/>
                <w:sz w:val="26"/>
                <w:szCs w:val="26"/>
              </w:rPr>
              <w:t>Burden ($)</w:t>
            </w:r>
          </w:p>
        </w:tc>
        <w:tc>
          <w:tcPr>
            <w:tcW w:w="1985" w:type="dxa"/>
            <w:shd w:val="clear" w:color="auto" w:fill="auto"/>
            <w:vAlign w:val="bottom"/>
          </w:tcPr>
          <w:p w:rsidR="0019315A" w:rsidRPr="0068524E" w:rsidP="0068524E" w14:paraId="6BCB254A" w14:textId="77777777">
            <w:pPr>
              <w:jc w:val="right"/>
              <w:rPr>
                <w:sz w:val="26"/>
                <w:szCs w:val="26"/>
              </w:rPr>
            </w:pPr>
            <w:r w:rsidRPr="0068524E">
              <w:rPr>
                <w:sz w:val="26"/>
                <w:szCs w:val="26"/>
              </w:rPr>
              <w:t>$0</w:t>
            </w:r>
          </w:p>
        </w:tc>
        <w:tc>
          <w:tcPr>
            <w:tcW w:w="1979" w:type="dxa"/>
            <w:shd w:val="clear" w:color="auto" w:fill="auto"/>
            <w:vAlign w:val="bottom"/>
          </w:tcPr>
          <w:p w:rsidR="0019315A" w:rsidRPr="0068524E" w:rsidP="0068524E" w14:paraId="6B62816A" w14:textId="77777777">
            <w:pPr>
              <w:jc w:val="right"/>
              <w:rPr>
                <w:sz w:val="26"/>
                <w:szCs w:val="26"/>
              </w:rPr>
            </w:pPr>
            <w:r w:rsidRPr="0068524E">
              <w:rPr>
                <w:sz w:val="26"/>
                <w:szCs w:val="26"/>
              </w:rPr>
              <w:t>$0</w:t>
            </w:r>
          </w:p>
        </w:tc>
        <w:tc>
          <w:tcPr>
            <w:tcW w:w="2095" w:type="dxa"/>
            <w:shd w:val="clear" w:color="auto" w:fill="auto"/>
            <w:vAlign w:val="bottom"/>
          </w:tcPr>
          <w:p w:rsidR="0019315A" w:rsidRPr="0068524E" w:rsidP="0068524E" w14:paraId="3D0BB153" w14:textId="77777777">
            <w:pPr>
              <w:jc w:val="right"/>
              <w:rPr>
                <w:sz w:val="26"/>
                <w:szCs w:val="26"/>
              </w:rPr>
            </w:pPr>
            <w:r w:rsidRPr="0068524E">
              <w:rPr>
                <w:sz w:val="26"/>
                <w:szCs w:val="26"/>
              </w:rPr>
              <w:t>$0</w:t>
            </w:r>
          </w:p>
        </w:tc>
        <w:tc>
          <w:tcPr>
            <w:tcW w:w="1991" w:type="dxa"/>
            <w:shd w:val="clear" w:color="auto" w:fill="auto"/>
            <w:vAlign w:val="bottom"/>
          </w:tcPr>
          <w:p w:rsidR="0019315A" w:rsidRPr="0068524E" w:rsidP="0068524E" w14:paraId="049E93B3" w14:textId="77777777">
            <w:pPr>
              <w:jc w:val="right"/>
              <w:rPr>
                <w:sz w:val="26"/>
                <w:szCs w:val="26"/>
              </w:rPr>
            </w:pPr>
            <w:r w:rsidRPr="0068524E">
              <w:rPr>
                <w:sz w:val="26"/>
                <w:szCs w:val="26"/>
              </w:rPr>
              <w:t>$0</w:t>
            </w:r>
          </w:p>
        </w:tc>
      </w:tr>
    </w:tbl>
    <w:p w:rsidR="00C34ED8" w:rsidRPr="00BB3600" w:rsidP="004065DF" w14:paraId="3FA8C1D4" w14:textId="77777777">
      <w:pPr>
        <w:rPr>
          <w:sz w:val="26"/>
          <w:szCs w:val="26"/>
        </w:rPr>
      </w:pPr>
    </w:p>
    <w:p w:rsidR="00FD7726" w:rsidRPr="00BB3600" w:rsidP="004065DF" w14:paraId="4820C645" w14:textId="77777777">
      <w:pPr>
        <w:tabs>
          <w:tab w:val="left" w:pos="-1440"/>
        </w:tabs>
        <w:ind w:left="720" w:hanging="720"/>
        <w:rPr>
          <w:b/>
          <w:bCs/>
          <w:sz w:val="26"/>
          <w:szCs w:val="26"/>
        </w:rPr>
      </w:pPr>
      <w:r w:rsidRPr="00BB3600">
        <w:rPr>
          <w:b/>
          <w:bCs/>
          <w:sz w:val="26"/>
          <w:szCs w:val="26"/>
        </w:rPr>
        <w:t>1</w:t>
      </w:r>
      <w:r w:rsidRPr="00BB3600" w:rsidR="00E67159">
        <w:rPr>
          <w:b/>
          <w:bCs/>
          <w:sz w:val="26"/>
          <w:szCs w:val="26"/>
        </w:rPr>
        <w:t>6</w:t>
      </w:r>
      <w:r w:rsidRPr="00BB3600">
        <w:rPr>
          <w:b/>
          <w:bCs/>
          <w:sz w:val="26"/>
          <w:szCs w:val="26"/>
        </w:rPr>
        <w:t>.</w:t>
      </w:r>
      <w:r w:rsidRPr="00BB3600">
        <w:rPr>
          <w:b/>
          <w:bCs/>
          <w:sz w:val="26"/>
          <w:szCs w:val="26"/>
        </w:rPr>
        <w:tab/>
        <w:t>TIME SCHEDULE FOR THE PUBLICATION OF DATA</w:t>
      </w:r>
    </w:p>
    <w:p w:rsidR="00396927" w:rsidRPr="00BB3600" w:rsidP="004065DF" w14:paraId="2C632041" w14:textId="77777777">
      <w:pPr>
        <w:rPr>
          <w:bCs/>
          <w:sz w:val="26"/>
          <w:szCs w:val="26"/>
        </w:rPr>
      </w:pPr>
    </w:p>
    <w:p w:rsidR="004F7E31" w:rsidRPr="00BB3600" w:rsidP="004065DF" w14:paraId="71D9399F" w14:textId="77777777">
      <w:pPr>
        <w:rPr>
          <w:sz w:val="26"/>
          <w:szCs w:val="26"/>
        </w:rPr>
      </w:pPr>
      <w:r w:rsidRPr="00BB3600">
        <w:rPr>
          <w:bCs/>
          <w:sz w:val="26"/>
          <w:szCs w:val="26"/>
        </w:rPr>
        <w:t>The</w:t>
      </w:r>
      <w:r w:rsidRPr="00BB3600" w:rsidR="00BB3600">
        <w:rPr>
          <w:bCs/>
          <w:sz w:val="26"/>
          <w:szCs w:val="26"/>
        </w:rPr>
        <w:t>re are no publications of the information</w:t>
      </w:r>
      <w:r w:rsidRPr="00BB3600">
        <w:rPr>
          <w:bCs/>
          <w:sz w:val="26"/>
          <w:szCs w:val="26"/>
        </w:rPr>
        <w:t>.</w:t>
      </w:r>
    </w:p>
    <w:p w:rsidR="004F7E31" w:rsidRPr="00BB3600" w:rsidP="004065DF" w14:paraId="35848B10" w14:textId="77777777">
      <w:pPr>
        <w:rPr>
          <w:sz w:val="26"/>
          <w:szCs w:val="26"/>
        </w:rPr>
      </w:pPr>
    </w:p>
    <w:p w:rsidR="00FD7726" w:rsidRPr="00BB3600" w:rsidP="004065DF" w14:paraId="38D7B9DB" w14:textId="77777777">
      <w:pPr>
        <w:tabs>
          <w:tab w:val="left" w:pos="-1440"/>
        </w:tabs>
        <w:ind w:left="720" w:hanging="720"/>
        <w:rPr>
          <w:b/>
          <w:bCs/>
          <w:sz w:val="26"/>
          <w:szCs w:val="26"/>
        </w:rPr>
      </w:pPr>
      <w:r w:rsidRPr="00BB3600">
        <w:rPr>
          <w:b/>
          <w:bCs/>
          <w:sz w:val="26"/>
          <w:szCs w:val="26"/>
        </w:rPr>
        <w:t>17</w:t>
      </w:r>
      <w:r w:rsidRPr="00BB3600">
        <w:rPr>
          <w:b/>
          <w:bCs/>
          <w:sz w:val="26"/>
          <w:szCs w:val="26"/>
        </w:rPr>
        <w:t>.</w:t>
      </w:r>
      <w:r w:rsidRPr="00BB3600">
        <w:rPr>
          <w:b/>
          <w:bCs/>
          <w:sz w:val="26"/>
          <w:szCs w:val="26"/>
        </w:rPr>
        <w:tab/>
        <w:t>DISPLAY OF EXPIRATION DATE</w:t>
      </w:r>
    </w:p>
    <w:p w:rsidR="00FD7726" w:rsidRPr="00BB3600" w:rsidP="004065DF" w14:paraId="4701E69E" w14:textId="77777777">
      <w:pPr>
        <w:rPr>
          <w:b/>
          <w:bCs/>
          <w:sz w:val="26"/>
          <w:szCs w:val="26"/>
        </w:rPr>
      </w:pPr>
    </w:p>
    <w:p w:rsidR="00BB3600" w:rsidRPr="00BB3600" w:rsidP="004065DF" w14:paraId="2EF90FFE" w14:textId="29D13433">
      <w:pPr>
        <w:rPr>
          <w:sz w:val="26"/>
          <w:szCs w:val="26"/>
        </w:rPr>
      </w:pPr>
      <w:r w:rsidRPr="00BB3600">
        <w:rPr>
          <w:sz w:val="26"/>
          <w:szCs w:val="26"/>
        </w:rPr>
        <w:t>The clearance information and expiration dates are available a</w:t>
      </w:r>
      <w:r w:rsidR="005F2A33">
        <w:rPr>
          <w:sz w:val="26"/>
          <w:szCs w:val="26"/>
        </w:rPr>
        <w:t xml:space="preserve">t:  </w:t>
      </w:r>
      <w:hyperlink r:id="rId11" w:history="1">
        <w:r w:rsidRPr="00D93869" w:rsidR="001C4523">
          <w:rPr>
            <w:rStyle w:val="Hyperlink"/>
          </w:rPr>
          <w:t>https://www.ferc.gov/information-collections</w:t>
        </w:r>
      </w:hyperlink>
      <w:r w:rsidR="001C4523">
        <w:t xml:space="preserve"> </w:t>
      </w:r>
    </w:p>
    <w:p w:rsidR="00406BED" w:rsidRPr="00BB3600" w:rsidP="004065DF" w14:paraId="23E75FE3" w14:textId="77777777">
      <w:pPr>
        <w:rPr>
          <w:sz w:val="26"/>
          <w:szCs w:val="26"/>
        </w:rPr>
      </w:pPr>
    </w:p>
    <w:p w:rsidR="00FD7726" w:rsidRPr="00BB3600" w:rsidP="004065DF" w14:paraId="7E564E6B" w14:textId="77777777">
      <w:pPr>
        <w:tabs>
          <w:tab w:val="left" w:pos="-1440"/>
        </w:tabs>
        <w:ind w:left="720" w:hanging="720"/>
        <w:rPr>
          <w:b/>
          <w:bCs/>
          <w:sz w:val="26"/>
          <w:szCs w:val="26"/>
        </w:rPr>
      </w:pPr>
      <w:r w:rsidRPr="00BB3600">
        <w:rPr>
          <w:b/>
          <w:bCs/>
          <w:sz w:val="26"/>
          <w:szCs w:val="26"/>
        </w:rPr>
        <w:t>18</w:t>
      </w:r>
      <w:r w:rsidRPr="00BB3600">
        <w:rPr>
          <w:b/>
          <w:bCs/>
          <w:sz w:val="26"/>
          <w:szCs w:val="26"/>
        </w:rPr>
        <w:t>.</w:t>
      </w:r>
      <w:r w:rsidRPr="00BB3600">
        <w:rPr>
          <w:b/>
          <w:bCs/>
          <w:sz w:val="26"/>
          <w:szCs w:val="26"/>
        </w:rPr>
        <w:tab/>
        <w:t>EXCEPTIONS TO THE CERTIFICATION STATEMENT</w:t>
      </w:r>
    </w:p>
    <w:p w:rsidR="00FD7726" w:rsidRPr="00BB3600" w:rsidP="004065DF" w14:paraId="500B5F99" w14:textId="77777777">
      <w:pPr>
        <w:rPr>
          <w:b/>
          <w:bCs/>
          <w:sz w:val="26"/>
          <w:szCs w:val="26"/>
        </w:rPr>
      </w:pPr>
    </w:p>
    <w:p w:rsidR="00C50D0D" w:rsidRPr="00BB3600" w:rsidP="00E67159" w14:paraId="5F5F4CD1" w14:textId="77777777">
      <w:pPr>
        <w:rPr>
          <w:sz w:val="26"/>
          <w:szCs w:val="26"/>
        </w:rPr>
      </w:pPr>
      <w:r w:rsidRPr="00BB3600">
        <w:rPr>
          <w:sz w:val="26"/>
          <w:szCs w:val="26"/>
        </w:rPr>
        <w:t>T</w:t>
      </w:r>
      <w:r w:rsidRPr="00BB3600" w:rsidR="00FD7726">
        <w:rPr>
          <w:sz w:val="26"/>
          <w:szCs w:val="26"/>
        </w:rPr>
        <w:t>he</w:t>
      </w:r>
      <w:r w:rsidRPr="00BB3600" w:rsidR="00685368">
        <w:rPr>
          <w:sz w:val="26"/>
          <w:szCs w:val="26"/>
        </w:rPr>
        <w:t>re are no exceptions.</w:t>
      </w:r>
    </w:p>
    <w:sectPr w:rsidSect="006D13C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1166" w:footer="1080" w:gutter="0"/>
      <w:pgNumType w:fmt="numberInDash"/>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97" w14:paraId="663DAD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FD0" w14:paraId="47972BCC" w14:textId="77777777">
    <w:pPr>
      <w:pStyle w:val="Footer"/>
      <w:jc w:val="center"/>
    </w:pPr>
    <w:r>
      <w:fldChar w:fldCharType="begin"/>
    </w:r>
    <w:r>
      <w:instrText xml:space="preserve"> PAGE   \* MERGEFORMAT </w:instrText>
    </w:r>
    <w:r>
      <w:fldChar w:fldCharType="separate"/>
    </w:r>
    <w:r w:rsidR="00C360B2">
      <w:rPr>
        <w:noProof/>
      </w:rPr>
      <w:t>- 1 -</w:t>
    </w:r>
    <w:r>
      <w:rPr>
        <w:noProof/>
      </w:rPr>
      <w:fldChar w:fldCharType="end"/>
    </w:r>
  </w:p>
  <w:p w:rsidR="009B2FD0" w14:paraId="0D7802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97" w14:paraId="168008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2C87" w14:paraId="02A5C763" w14:textId="77777777">
      <w:r>
        <w:separator/>
      </w:r>
    </w:p>
  </w:footnote>
  <w:footnote w:type="continuationSeparator" w:id="1">
    <w:p w:rsidR="00782C87" w14:paraId="7D2F51B6" w14:textId="77777777">
      <w:r>
        <w:continuationSeparator/>
      </w:r>
    </w:p>
  </w:footnote>
  <w:footnote w:type="continuationNotice" w:id="2">
    <w:p w:rsidR="00782C87" w14:paraId="19E72FFD" w14:textId="77777777"/>
  </w:footnote>
  <w:footnote w:id="3">
    <w:p w:rsidR="002B2D00" w:rsidRPr="007A6880" w:rsidP="002B2D00" w14:paraId="2014C3CA" w14:textId="77777777">
      <w:pPr>
        <w:pStyle w:val="FootnoteText"/>
        <w:rPr>
          <w:sz w:val="26"/>
        </w:rPr>
      </w:pPr>
      <w:r w:rsidRPr="00816D67">
        <w:rPr>
          <w:rStyle w:val="FootnoteReference"/>
          <w:sz w:val="26"/>
          <w:vertAlign w:val="superscript"/>
        </w:rPr>
        <w:footnoteRef/>
      </w:r>
      <w:r w:rsidRPr="007A6880">
        <w:rPr>
          <w:sz w:val="26"/>
        </w:rPr>
        <w:t xml:space="preserve"> 16 U.S.C</w:t>
      </w:r>
      <w:r w:rsidR="00140819">
        <w:rPr>
          <w:sz w:val="26"/>
        </w:rPr>
        <w:t>.</w:t>
      </w:r>
      <w:r w:rsidRPr="007A6880">
        <w:rPr>
          <w:sz w:val="26"/>
        </w:rPr>
        <w:t xml:space="preserve"> 825d</w:t>
      </w:r>
      <w:r>
        <w:rPr>
          <w:sz w:val="26"/>
        </w:rPr>
        <w:t>(b)(1).</w:t>
      </w:r>
    </w:p>
  </w:footnote>
  <w:footnote w:id="4">
    <w:p w:rsidR="00816D67" w:rsidRPr="003C7A30" w14:paraId="57A7D75A" w14:textId="77777777">
      <w:pPr>
        <w:pStyle w:val="FootnoteText"/>
        <w:rPr>
          <w:sz w:val="26"/>
        </w:rPr>
      </w:pPr>
      <w:r w:rsidRPr="003757C8">
        <w:rPr>
          <w:rStyle w:val="FootnoteReference"/>
          <w:sz w:val="26"/>
          <w:vertAlign w:val="superscript"/>
        </w:rPr>
        <w:footnoteRef/>
      </w:r>
      <w:r w:rsidRPr="00816D67">
        <w:rPr>
          <w:sz w:val="26"/>
        </w:rPr>
        <w:t xml:space="preserve"> 16 U.S.C. 825d(b)(2).</w:t>
      </w:r>
    </w:p>
  </w:footnote>
  <w:footnote w:id="5">
    <w:p w:rsidR="00F220CD" w:rsidRPr="00A317BC" w14:paraId="5CFD6FA9" w14:textId="5904730E">
      <w:pPr>
        <w:pStyle w:val="FootnoteText"/>
        <w:rPr>
          <w:sz w:val="26"/>
        </w:rPr>
      </w:pPr>
      <w:r w:rsidRPr="00BB2F06">
        <w:rPr>
          <w:rStyle w:val="FootnoteReference"/>
          <w:sz w:val="26"/>
          <w:vertAlign w:val="superscript"/>
        </w:rPr>
        <w:footnoteRef/>
      </w:r>
      <w:r w:rsidRPr="00A317BC">
        <w:rPr>
          <w:sz w:val="26"/>
        </w:rPr>
        <w:t xml:space="preserve"> </w:t>
      </w:r>
      <w:r w:rsidRPr="00A317BC" w:rsidR="009B185A">
        <w:rPr>
          <w:sz w:val="26"/>
        </w:rPr>
        <w:t xml:space="preserve">Although there is no form, </w:t>
      </w:r>
      <w:r w:rsidRPr="00A317BC" w:rsidR="009B185A">
        <w:rPr>
          <w:i/>
          <w:iCs/>
          <w:sz w:val="26"/>
        </w:rPr>
        <w:t>per se</w:t>
      </w:r>
      <w:r w:rsidRPr="00A317BC" w:rsidR="009B185A">
        <w:rPr>
          <w:sz w:val="26"/>
        </w:rPr>
        <w:t>, the Commission maintains instructions</w:t>
      </w:r>
      <w:r w:rsidRPr="00A317BC" w:rsidR="00A317BC">
        <w:rPr>
          <w:sz w:val="26"/>
        </w:rPr>
        <w:t xml:space="preserve"> for this collection of </w:t>
      </w:r>
      <w:r w:rsidR="00A317BC">
        <w:rPr>
          <w:sz w:val="26"/>
        </w:rPr>
        <w:t xml:space="preserve">information, as if there were </w:t>
      </w:r>
      <w:r w:rsidR="006C1C17">
        <w:rPr>
          <w:sz w:val="26"/>
        </w:rPr>
        <w:t xml:space="preserve">a </w:t>
      </w:r>
      <w:r w:rsidR="00A317BC">
        <w:rPr>
          <w:sz w:val="26"/>
        </w:rPr>
        <w:t>form</w:t>
      </w:r>
      <w:r w:rsidRPr="00A317BC" w:rsidR="00A317BC">
        <w:rPr>
          <w:sz w:val="26"/>
        </w:rPr>
        <w:t xml:space="preserve">.  In connection with </w:t>
      </w:r>
      <w:r w:rsidR="006C1C17">
        <w:rPr>
          <w:sz w:val="26"/>
        </w:rPr>
        <w:t xml:space="preserve">this </w:t>
      </w:r>
      <w:r w:rsidRPr="00A317BC" w:rsidR="00A317BC">
        <w:rPr>
          <w:sz w:val="26"/>
        </w:rPr>
        <w:t xml:space="preserve">information collection request, we are seeking OMB clearance for </w:t>
      </w:r>
      <w:r w:rsidR="004018D3">
        <w:rPr>
          <w:sz w:val="26"/>
        </w:rPr>
        <w:t>the extension</w:t>
      </w:r>
      <w:r w:rsidRPr="00A317BC" w:rsidR="00A317BC">
        <w:rPr>
          <w:sz w:val="26"/>
        </w:rPr>
        <w:t xml:space="preserve"> of the instructions that include the OMB control number</w:t>
      </w:r>
      <w:r w:rsidR="004018D3">
        <w:rPr>
          <w:sz w:val="26"/>
        </w:rPr>
        <w:t xml:space="preserve"> and </w:t>
      </w:r>
      <w:r w:rsidRPr="00A317BC" w:rsidR="00A317BC">
        <w:rPr>
          <w:sz w:val="26"/>
        </w:rPr>
        <w:t>expiration date</w:t>
      </w:r>
      <w:r w:rsidR="004018D3">
        <w:rPr>
          <w:sz w:val="26"/>
        </w:rPr>
        <w:t xml:space="preserve">. </w:t>
      </w:r>
    </w:p>
  </w:footnote>
  <w:footnote w:id="6">
    <w:p w:rsidR="004824F7" w14:paraId="01B189AE" w14:textId="77777777">
      <w:pPr>
        <w:pStyle w:val="FootnoteText"/>
        <w:rPr>
          <w:sz w:val="26"/>
        </w:rPr>
      </w:pPr>
      <w:r w:rsidRPr="004824F7">
        <w:rPr>
          <w:rStyle w:val="FootnoteReference"/>
          <w:sz w:val="26"/>
          <w:vertAlign w:val="superscript"/>
        </w:rPr>
        <w:footnoteRef/>
      </w:r>
      <w:r>
        <w:t xml:space="preserve"> </w:t>
      </w:r>
      <w:r>
        <w:rPr>
          <w:sz w:val="26"/>
        </w:rPr>
        <w:t>The regulation at 18 CFR 45.9(a) lists the following:</w:t>
      </w:r>
    </w:p>
    <w:p w:rsidR="00BB2F06" w:rsidP="004824F7" w14:paraId="12FB7F2D" w14:textId="77777777">
      <w:pPr>
        <w:pStyle w:val="FootnoteText"/>
        <w:numPr>
          <w:ilvl w:val="0"/>
          <w:numId w:val="41"/>
        </w:numPr>
        <w:rPr>
          <w:sz w:val="26"/>
        </w:rPr>
      </w:pPr>
      <w:r>
        <w:rPr>
          <w:sz w:val="26"/>
        </w:rPr>
        <w:t xml:space="preserve">Officer or director of one or more public utilities if the same holding company or person owns, directly or indirectly, that percentage of each utility’s </w:t>
      </w:r>
      <w:r w:rsidR="005B3830">
        <w:rPr>
          <w:sz w:val="26"/>
        </w:rPr>
        <w:t>stock</w:t>
      </w:r>
      <w:r>
        <w:rPr>
          <w:sz w:val="26"/>
        </w:rPr>
        <w:t xml:space="preserve"> (of whatever class of classes) which is required by each </w:t>
      </w:r>
      <w:r w:rsidR="005B3830">
        <w:rPr>
          <w:sz w:val="26"/>
        </w:rPr>
        <w:t>utility’s</w:t>
      </w:r>
      <w:r>
        <w:rPr>
          <w:sz w:val="26"/>
        </w:rPr>
        <w:t xml:space="preserve"> by-laws to elect directors</w:t>
      </w:r>
      <w:r w:rsidR="005B3830">
        <w:rPr>
          <w:sz w:val="26"/>
        </w:rPr>
        <w:t>;</w:t>
      </w:r>
    </w:p>
    <w:p w:rsidR="005B3830" w:rsidP="004824F7" w14:paraId="554AA635" w14:textId="77777777">
      <w:pPr>
        <w:pStyle w:val="FootnoteText"/>
        <w:numPr>
          <w:ilvl w:val="0"/>
          <w:numId w:val="41"/>
        </w:numPr>
        <w:rPr>
          <w:sz w:val="26"/>
        </w:rPr>
      </w:pPr>
      <w:r>
        <w:rPr>
          <w:sz w:val="26"/>
        </w:rPr>
        <w:t>Officer or director of two public utilities, if one utility is owned, wholly or in part, by the other and, as its primary business, owns or operates transmission or generating facilities to provide transmission services or electric power for sale to its owners; and</w:t>
      </w:r>
    </w:p>
    <w:p w:rsidR="005B3830" w:rsidRPr="004824F7" w:rsidP="004824F7" w14:paraId="2BD72D53" w14:textId="77777777">
      <w:pPr>
        <w:pStyle w:val="FootnoteText"/>
        <w:numPr>
          <w:ilvl w:val="0"/>
          <w:numId w:val="41"/>
        </w:numPr>
        <w:rPr>
          <w:sz w:val="26"/>
        </w:rPr>
      </w:pPr>
      <w:r>
        <w:rPr>
          <w:sz w:val="26"/>
        </w:rPr>
        <w:t xml:space="preserve">Officer or director of more than one public utility, if such officer or director is already authorized to hold positions as officer or director of those or any other public utilities where the interlock involves affiliated public utilities. </w:t>
      </w:r>
    </w:p>
  </w:footnote>
  <w:footnote w:id="7">
    <w:p w:rsidR="00354B97" w14:paraId="78F29C78" w14:textId="77777777">
      <w:pPr>
        <w:pStyle w:val="FootnoteText"/>
      </w:pPr>
      <w:r w:rsidRPr="005B3830">
        <w:rPr>
          <w:rStyle w:val="FootnoteReference"/>
          <w:sz w:val="26"/>
          <w:vertAlign w:val="superscript"/>
        </w:rPr>
        <w:footnoteRef/>
      </w:r>
      <w:r>
        <w:t xml:space="preserve"> </w:t>
      </w:r>
      <w:r w:rsidRPr="00354B97">
        <w:rPr>
          <w:sz w:val="26"/>
        </w:rPr>
        <w:t>The regulation at 18 CFR 45.1(c) provides that any person may temporarily hold an interlocking position for no more than 90 days within a twelve-month period without applying for Commission authorization under </w:t>
      </w:r>
      <w:r>
        <w:rPr>
          <w:sz w:val="26"/>
        </w:rPr>
        <w:t>18 CFR 45.8</w:t>
      </w:r>
      <w:r w:rsidRPr="00354B97">
        <w:rPr>
          <w:sz w:val="26"/>
        </w:rPr>
        <w:t> and without complying with the requirements for authorization under</w:t>
      </w:r>
      <w:r>
        <w:rPr>
          <w:sz w:val="26"/>
        </w:rPr>
        <w:t xml:space="preserve"> 18 CFR 45.9.</w:t>
      </w:r>
    </w:p>
  </w:footnote>
  <w:footnote w:id="8">
    <w:p w:rsidR="00866366" w:rsidRPr="00866366" w14:paraId="0E69A733" w14:textId="77777777">
      <w:pPr>
        <w:pStyle w:val="FootnoteText"/>
        <w:rPr>
          <w:sz w:val="26"/>
        </w:rPr>
      </w:pPr>
      <w:r w:rsidRPr="00866366">
        <w:rPr>
          <w:rStyle w:val="FootnoteReference"/>
          <w:sz w:val="26"/>
          <w:vertAlign w:val="superscript"/>
        </w:rPr>
        <w:footnoteRef/>
      </w:r>
      <w:r w:rsidRPr="00866366">
        <w:rPr>
          <w:sz w:val="26"/>
        </w:rPr>
        <w:t xml:space="preserve"> The regulation at 18 CFR 45.3(b) provides that, absent Commission action within 60 days of a completed application to hold interlocking positions, an application will be deemed granted. Such authorization is subject to revocation by the Commission after due notice to applicant and opportunity for hearing. In any such proceeding, the burden of proof shall be upon the applicant to show that neither public nor private interests will be adversely affected by the holding of such positions.</w:t>
      </w:r>
    </w:p>
  </w:footnote>
  <w:footnote w:id="9">
    <w:p w:rsidR="0087031B" w14:paraId="06400FE5" w14:textId="77777777">
      <w:pPr>
        <w:pStyle w:val="FootnoteText"/>
      </w:pPr>
      <w:r w:rsidRPr="00F523BC">
        <w:rPr>
          <w:rStyle w:val="FootnoteReference"/>
          <w:sz w:val="26"/>
          <w:vertAlign w:val="superscript"/>
        </w:rPr>
        <w:footnoteRef/>
      </w:r>
      <w:r>
        <w:t xml:space="preserve"> </w:t>
      </w:r>
      <w:r w:rsidR="00F6631E">
        <w:rPr>
          <w:sz w:val="26"/>
        </w:rPr>
        <w:t>In some circumstances described below, t</w:t>
      </w:r>
      <w:r w:rsidRPr="00F523BC">
        <w:rPr>
          <w:sz w:val="26"/>
        </w:rPr>
        <w:t xml:space="preserve">he regulations </w:t>
      </w:r>
      <w:r w:rsidR="00354B97">
        <w:rPr>
          <w:sz w:val="26"/>
        </w:rPr>
        <w:t xml:space="preserve">at 18 CFR 45.4, 45.5(a), and 45.5(c) </w:t>
      </w:r>
      <w:r w:rsidR="00F523BC">
        <w:rPr>
          <w:sz w:val="26"/>
        </w:rPr>
        <w:t>may require</w:t>
      </w:r>
      <w:r w:rsidR="00167B9C">
        <w:rPr>
          <w:sz w:val="26"/>
        </w:rPr>
        <w:t xml:space="preserve"> </w:t>
      </w:r>
      <w:r w:rsidRPr="00F523BC" w:rsidR="00F523BC">
        <w:rPr>
          <w:sz w:val="26"/>
        </w:rPr>
        <w:t xml:space="preserve">supplemental applications </w:t>
      </w:r>
      <w:r w:rsidR="00167B9C">
        <w:rPr>
          <w:sz w:val="26"/>
        </w:rPr>
        <w:t xml:space="preserve">or </w:t>
      </w:r>
      <w:r w:rsidRPr="00F523BC" w:rsidR="00F523BC">
        <w:rPr>
          <w:sz w:val="26"/>
        </w:rPr>
        <w:t>supplemental information</w:t>
      </w:r>
      <w:r w:rsidR="00F6631E">
        <w:rPr>
          <w:sz w:val="26"/>
        </w:rPr>
        <w:t>, or may provide exemptions from such requirements.</w:t>
      </w:r>
    </w:p>
  </w:footnote>
  <w:footnote w:id="10">
    <w:p w:rsidR="007070C7" w:rsidRPr="007070C7" w14:paraId="62AE78CA" w14:textId="77777777">
      <w:pPr>
        <w:pStyle w:val="FootnoteText"/>
        <w:rPr>
          <w:sz w:val="26"/>
        </w:rPr>
      </w:pPr>
      <w:r w:rsidRPr="007070C7">
        <w:rPr>
          <w:rStyle w:val="FootnoteReference"/>
          <w:sz w:val="26"/>
          <w:vertAlign w:val="superscript"/>
        </w:rPr>
        <w:footnoteRef/>
      </w:r>
      <w:r w:rsidRPr="007070C7">
        <w:rPr>
          <w:sz w:val="26"/>
        </w:rPr>
        <w:t xml:space="preserve"> The term “holding company,” as used here, means any corporation which directly or indirectly owns, controls, or holds with power to vote, 10 per centum or more, of the outstanding voting securities of a public utility</w:t>
      </w:r>
      <w:r>
        <w:rPr>
          <w:sz w:val="26"/>
        </w:rPr>
        <w:t>.</w:t>
      </w:r>
    </w:p>
  </w:footnote>
  <w:footnote w:id="11">
    <w:p w:rsidR="003C7A30" w14:paraId="5A5CCADA" w14:textId="77777777">
      <w:pPr>
        <w:pStyle w:val="FootnoteText"/>
      </w:pPr>
      <w:r w:rsidRPr="003C7A30">
        <w:rPr>
          <w:rStyle w:val="FootnoteReference"/>
          <w:sz w:val="26"/>
          <w:vertAlign w:val="superscript"/>
        </w:rPr>
        <w:footnoteRef/>
      </w:r>
      <w:r w:rsidRPr="003C7A30">
        <w:rPr>
          <w:sz w:val="26"/>
        </w:rPr>
        <w:t xml:space="preserve"> 18 CFR 45.3(b).</w:t>
      </w:r>
    </w:p>
  </w:footnote>
  <w:footnote w:id="12">
    <w:p w:rsidR="00A940DB" w:rsidRPr="00A940DB" w:rsidP="00A940DB" w14:paraId="34DEF57F" w14:textId="77777777">
      <w:pPr>
        <w:pStyle w:val="FootnoteText"/>
        <w:rPr>
          <w:sz w:val="26"/>
        </w:rPr>
      </w:pPr>
      <w:r w:rsidRPr="0087031B">
        <w:rPr>
          <w:rStyle w:val="FootnoteReference"/>
          <w:sz w:val="26"/>
          <w:vertAlign w:val="superscript"/>
        </w:rPr>
        <w:footnoteRef/>
      </w:r>
      <w:r w:rsidR="00CB7972">
        <w:rPr>
          <w:sz w:val="26"/>
          <w:vertAlign w:val="superscript"/>
        </w:rPr>
        <w:t xml:space="preserve"> </w:t>
      </w:r>
      <w:r w:rsidR="00CB7972">
        <w:rPr>
          <w:sz w:val="26"/>
        </w:rPr>
        <w:t>Most significantly in the context of automatic authorizations, t</w:t>
      </w:r>
      <w:r w:rsidRPr="0087031B" w:rsidR="0087031B">
        <w:rPr>
          <w:sz w:val="26"/>
        </w:rPr>
        <w:t>he regulation at 18 CFR 45.4(c) provides that, in the</w:t>
      </w:r>
      <w:r w:rsidR="0087031B">
        <w:rPr>
          <w:sz w:val="26"/>
        </w:rPr>
        <w:t xml:space="preserve"> </w:t>
      </w:r>
      <w:r w:rsidRPr="0087031B" w:rsidR="0087031B">
        <w:rPr>
          <w:sz w:val="26"/>
        </w:rPr>
        <w:t>case of interlocking positions that qualify</w:t>
      </w:r>
      <w:r w:rsidR="006A117B">
        <w:rPr>
          <w:sz w:val="26"/>
        </w:rPr>
        <w:t xml:space="preserve"> </w:t>
      </w:r>
      <w:r w:rsidRPr="0087031B" w:rsidR="0087031B">
        <w:rPr>
          <w:sz w:val="26"/>
        </w:rPr>
        <w:t xml:space="preserve">for automatic authorization, no “supplemental application” will be required if the only changes to be reported are holding different </w:t>
      </w:r>
      <w:r w:rsidRPr="0087031B" w:rsidR="00F6631E">
        <w:rPr>
          <w:sz w:val="26"/>
        </w:rPr>
        <w:t>of</w:t>
      </w:r>
      <w:r w:rsidRPr="0087031B" w:rsidR="0087031B">
        <w:rPr>
          <w:sz w:val="26"/>
        </w:rPr>
        <w:t xml:space="preserve"> additional interlocking positions that would qualify for automatic authorization under 18 CFR 45.9(a).</w:t>
      </w:r>
      <w:r>
        <w:rPr>
          <w:sz w:val="26"/>
        </w:rPr>
        <w:t xml:space="preserve">  </w:t>
      </w:r>
      <w:r w:rsidR="00CB7972">
        <w:rPr>
          <w:sz w:val="26"/>
        </w:rPr>
        <w:t>More generally, the regulation</w:t>
      </w:r>
      <w:r>
        <w:rPr>
          <w:sz w:val="26"/>
        </w:rPr>
        <w:t>s</w:t>
      </w:r>
      <w:r w:rsidR="00CB7972">
        <w:rPr>
          <w:sz w:val="26"/>
        </w:rPr>
        <w:t xml:space="preserve"> at 18 CFR 45.4(a) </w:t>
      </w:r>
      <w:r>
        <w:rPr>
          <w:sz w:val="26"/>
        </w:rPr>
        <w:t xml:space="preserve">and 45.4(b) </w:t>
      </w:r>
      <w:r w:rsidR="00CB7972">
        <w:rPr>
          <w:sz w:val="26"/>
        </w:rPr>
        <w:t>provide</w:t>
      </w:r>
      <w:r>
        <w:rPr>
          <w:sz w:val="26"/>
        </w:rPr>
        <w:t xml:space="preserve">, respectively:  (1) The application </w:t>
      </w:r>
      <w:r w:rsidR="00665C70">
        <w:rPr>
          <w:sz w:val="26"/>
        </w:rPr>
        <w:t>must</w:t>
      </w:r>
      <w:r>
        <w:rPr>
          <w:sz w:val="26"/>
        </w:rPr>
        <w:t xml:space="preserve"> be supplemented in t</w:t>
      </w:r>
      <w:r w:rsidRPr="00CB7972" w:rsidR="00CB7972">
        <w:rPr>
          <w:sz w:val="26"/>
        </w:rPr>
        <w:t>he event of a change or changes in the information set forth in an application</w:t>
      </w:r>
      <w:r>
        <w:rPr>
          <w:sz w:val="26"/>
        </w:rPr>
        <w:t>, and (2) No further application is required for each successive, uninterrupted term a</w:t>
      </w:r>
      <w:r w:rsidRPr="00A940DB" w:rsidR="00CB7972">
        <w:rPr>
          <w:sz w:val="26"/>
        </w:rPr>
        <w:t>fter applicant has been authorized to hold a particular position</w:t>
      </w:r>
      <w:r>
        <w:rPr>
          <w:sz w:val="26"/>
        </w:rPr>
        <w:t xml:space="preserve">, </w:t>
      </w:r>
      <w:r w:rsidRPr="00A940DB" w:rsidR="00CB7972">
        <w:rPr>
          <w:sz w:val="26"/>
        </w:rPr>
        <w:t>except as ordered by the Commission.</w:t>
      </w:r>
    </w:p>
  </w:footnote>
  <w:footnote w:id="13">
    <w:p w:rsidR="00354B97" w:rsidRPr="00354B97" w:rsidP="00354B97" w14:paraId="687CDCFB" w14:textId="77777777">
      <w:pPr>
        <w:pStyle w:val="FootnoteText"/>
      </w:pPr>
      <w:r w:rsidRPr="00F523BC">
        <w:rPr>
          <w:rStyle w:val="FootnoteReference"/>
          <w:sz w:val="26"/>
          <w:vertAlign w:val="superscript"/>
        </w:rPr>
        <w:footnoteRef/>
      </w:r>
      <w:r>
        <w:t xml:space="preserve"> </w:t>
      </w:r>
      <w:r w:rsidRPr="00354B97">
        <w:rPr>
          <w:sz w:val="26"/>
        </w:rPr>
        <w:t xml:space="preserve">The regulation at 18 CFR 45.1(c) </w:t>
      </w:r>
      <w:r w:rsidRPr="00354B97">
        <w:rPr>
          <w:sz w:val="26"/>
        </w:rPr>
        <w:t>provides that any person may temporarily hold an interlocking position for no more than 90 days within a twelve-month period without applying for Commission authorization under</w:t>
      </w:r>
      <w:r w:rsidR="004D6382">
        <w:rPr>
          <w:sz w:val="26"/>
        </w:rPr>
        <w:t xml:space="preserve"> 18 CFR 45.8 </w:t>
      </w:r>
      <w:r w:rsidRPr="00354B97">
        <w:rPr>
          <w:sz w:val="26"/>
        </w:rPr>
        <w:t>and without complying with the requirements for authorization under</w:t>
      </w:r>
      <w:r w:rsidR="004D6382">
        <w:rPr>
          <w:sz w:val="26"/>
        </w:rPr>
        <w:t xml:space="preserve"> 18 CFR 45.9.</w:t>
      </w:r>
    </w:p>
    <w:p w:rsidR="00F523BC" w14:paraId="19366CD7" w14:textId="77777777">
      <w:pPr>
        <w:pStyle w:val="FootnoteText"/>
      </w:pPr>
    </w:p>
  </w:footnote>
  <w:footnote w:id="14">
    <w:p w:rsidR="009B2FD0" w:rsidRPr="00D1421F" w:rsidP="006611C1" w14:paraId="57FA3DE9" w14:textId="3797DA92">
      <w:pPr>
        <w:pStyle w:val="FootnoteText"/>
        <w:rPr>
          <w:sz w:val="26"/>
          <w:szCs w:val="26"/>
        </w:rPr>
      </w:pPr>
      <w:r w:rsidRPr="00D357D5">
        <w:rPr>
          <w:rStyle w:val="FootnoteReference"/>
          <w:sz w:val="26"/>
          <w:szCs w:val="26"/>
          <w:vertAlign w:val="superscript"/>
        </w:rPr>
        <w:footnoteRef/>
      </w:r>
      <w:r w:rsidRPr="00D357D5">
        <w:rPr>
          <w:sz w:val="26"/>
          <w:szCs w:val="26"/>
        </w:rPr>
        <w:t xml:space="preserve"> </w:t>
      </w:r>
      <w:r w:rsidRPr="000600C0" w:rsidR="000600C0">
        <w:rPr>
          <w:sz w:val="26"/>
          <w:szCs w:val="26"/>
        </w:rPr>
        <w:t>89 FR 95765</w:t>
      </w:r>
    </w:p>
  </w:footnote>
  <w:footnote w:id="15">
    <w:p w:rsidR="007E7531" w:rsidP="007E7531" w14:paraId="3625EA43" w14:textId="35FDD871">
      <w:pPr>
        <w:pStyle w:val="FootnoteText"/>
      </w:pPr>
      <w:r w:rsidRPr="007E7531">
        <w:rPr>
          <w:rStyle w:val="FootnoteReference"/>
          <w:sz w:val="26"/>
          <w:vertAlign w:val="superscript"/>
        </w:rPr>
        <w:footnoteRef/>
      </w:r>
      <w:r>
        <w:t xml:space="preserve"> </w:t>
      </w:r>
      <w:r w:rsidRPr="006D772F" w:rsidR="006D772F">
        <w:rPr>
          <w:sz w:val="26"/>
          <w:szCs w:val="26"/>
        </w:rPr>
        <w:t>90 FR 11310</w:t>
      </w:r>
    </w:p>
  </w:footnote>
  <w:footnote w:id="16">
    <w:p w:rsidR="009B2FD0" w:rsidRPr="00D1421F" w:rsidP="00D1421F" w14:paraId="6798E547" w14:textId="77777777">
      <w:pPr>
        <w:pStyle w:val="FootnoteText"/>
        <w:rPr>
          <w:sz w:val="26"/>
          <w:szCs w:val="26"/>
        </w:rPr>
      </w:pPr>
      <w:r w:rsidRPr="001C208C">
        <w:rPr>
          <w:rStyle w:val="FootnoteReference"/>
          <w:sz w:val="24"/>
          <w:szCs w:val="24"/>
          <w:vertAlign w:val="superscript"/>
        </w:rPr>
        <w:footnoteRef/>
      </w:r>
      <w:r w:rsidRPr="001C208C">
        <w:rPr>
          <w:sz w:val="24"/>
          <w:szCs w:val="24"/>
          <w:vertAlign w:val="superscript"/>
        </w:rPr>
        <w:t xml:space="preserve"> </w:t>
      </w:r>
      <w:r w:rsidRPr="00D1421F">
        <w:rPr>
          <w:sz w:val="26"/>
          <w:szCs w:val="26"/>
        </w:rPr>
        <w:t xml:space="preserve">18 C.F.R. § 388.112.  More information on the CEII definition, program and requirements is posted at </w:t>
      </w:r>
      <w:hyperlink r:id="rId1" w:history="1">
        <w:r w:rsidRPr="00D1421F">
          <w:rPr>
            <w:rStyle w:val="Hyperlink"/>
            <w:sz w:val="26"/>
            <w:szCs w:val="26"/>
          </w:rPr>
          <w:t>http://www.ferc.gov/legal/ceii-foia/ceii.asp</w:t>
        </w:r>
      </w:hyperlink>
      <w:r w:rsidRPr="00D1421F">
        <w:rPr>
          <w:sz w:val="26"/>
          <w:szCs w:val="26"/>
        </w:rPr>
        <w:t xml:space="preserve">. </w:t>
      </w:r>
      <w:r>
        <w:rPr>
          <w:sz w:val="26"/>
          <w:szCs w:val="26"/>
        </w:rPr>
        <w:t xml:space="preserve">      </w:t>
      </w:r>
    </w:p>
  </w:footnote>
  <w:footnote w:id="17">
    <w:p w:rsidR="00051F2D" w14:paraId="32C7A077" w14:textId="4A747C8D">
      <w:pPr>
        <w:pStyle w:val="FootnoteText"/>
      </w:pPr>
      <w:r w:rsidRPr="00051F2D">
        <w:rPr>
          <w:b/>
          <w:sz w:val="24"/>
          <w:szCs w:val="24"/>
          <w:vertAlign w:val="superscript"/>
        </w:rPr>
        <w:footnoteRef/>
      </w:r>
      <w:r w:rsidRPr="00051F2D">
        <w:rPr>
          <w:sz w:val="24"/>
          <w:szCs w:val="24"/>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18">
    <w:p w:rsidR="001C208C" w14:paraId="0D43FC21" w14:textId="42B8B5BE">
      <w:pPr>
        <w:pStyle w:val="FootnoteText"/>
      </w:pPr>
      <w:r w:rsidRPr="001C208C">
        <w:rPr>
          <w:rStyle w:val="FootnoteReference"/>
          <w:sz w:val="24"/>
          <w:szCs w:val="24"/>
          <w:vertAlign w:val="superscript"/>
        </w:rPr>
        <w:footnoteRef/>
      </w:r>
      <w:r w:rsidRPr="001C208C">
        <w:rPr>
          <w:sz w:val="22"/>
          <w:szCs w:val="22"/>
        </w:rPr>
        <w:t xml:space="preserve"> </w:t>
      </w:r>
      <w:r w:rsidRPr="00073790">
        <w:rPr>
          <w:sz w:val="26"/>
          <w:szCs w:val="26"/>
        </w:rPr>
        <w:t>Commission staff estimates that the industry’s skill set and cost (for wages and benefits) for FERC-</w:t>
      </w:r>
      <w:r>
        <w:rPr>
          <w:sz w:val="26"/>
          <w:szCs w:val="26"/>
        </w:rPr>
        <w:t>520</w:t>
      </w:r>
      <w:r w:rsidRPr="00073790">
        <w:rPr>
          <w:sz w:val="26"/>
          <w:szCs w:val="26"/>
        </w:rPr>
        <w:t xml:space="preserve"> are approximately the same as the Commission’s average cost.  The FERC 202</w:t>
      </w:r>
      <w:r>
        <w:rPr>
          <w:sz w:val="26"/>
          <w:szCs w:val="26"/>
        </w:rPr>
        <w:t>4</w:t>
      </w:r>
      <w:r w:rsidRPr="00073790">
        <w:rPr>
          <w:sz w:val="26"/>
          <w:szCs w:val="26"/>
        </w:rPr>
        <w:t xml:space="preserve"> average salary plus benefits for one FERC full-time equivalent (FTE) is $</w:t>
      </w:r>
      <w:r>
        <w:rPr>
          <w:sz w:val="26"/>
          <w:szCs w:val="26"/>
        </w:rPr>
        <w:t>207,786</w:t>
      </w:r>
      <w:r w:rsidRPr="00073790">
        <w:rPr>
          <w:sz w:val="26"/>
          <w:szCs w:val="26"/>
        </w:rPr>
        <w:t>/year (or $</w:t>
      </w:r>
      <w:r>
        <w:rPr>
          <w:sz w:val="26"/>
          <w:szCs w:val="26"/>
        </w:rPr>
        <w:t>100</w:t>
      </w:r>
      <w:r w:rsidRPr="00073790">
        <w:rPr>
          <w:sz w:val="26"/>
          <w:szCs w:val="26"/>
        </w:rPr>
        <w:t>/hour)</w:t>
      </w:r>
      <w:r>
        <w:rPr>
          <w:sz w:val="26"/>
          <w:szCs w:val="26"/>
        </w:rPr>
        <w:t>.</w:t>
      </w:r>
    </w:p>
  </w:footnote>
  <w:footnote w:id="19">
    <w:p w:rsidR="009B2FD0" w:rsidRPr="00E227AA" w:rsidP="00440AE5" w14:paraId="05D6464F" w14:textId="5D48B5AC">
      <w:pPr>
        <w:pStyle w:val="FootnoteText"/>
        <w:rPr>
          <w:sz w:val="26"/>
          <w:szCs w:val="26"/>
        </w:rPr>
      </w:pPr>
      <w:r w:rsidRPr="00E227AA">
        <w:rPr>
          <w:rStyle w:val="FootnoteReference"/>
          <w:sz w:val="26"/>
          <w:szCs w:val="26"/>
          <w:vertAlign w:val="superscript"/>
        </w:rPr>
        <w:footnoteRef/>
      </w:r>
      <w:r w:rsidRPr="00E227AA">
        <w:rPr>
          <w:sz w:val="26"/>
          <w:szCs w:val="26"/>
        </w:rPr>
        <w:t xml:space="preserve"> </w:t>
      </w:r>
      <w:r w:rsidRPr="00073790" w:rsidR="00FD25A9">
        <w:rPr>
          <w:sz w:val="26"/>
          <w:szCs w:val="26"/>
        </w:rPr>
        <w:t>The FERC 202</w:t>
      </w:r>
      <w:r w:rsidR="00FD25A9">
        <w:rPr>
          <w:sz w:val="26"/>
          <w:szCs w:val="26"/>
        </w:rPr>
        <w:t>4</w:t>
      </w:r>
      <w:r w:rsidRPr="00073790" w:rsidR="00FD25A9">
        <w:rPr>
          <w:sz w:val="26"/>
          <w:szCs w:val="26"/>
        </w:rPr>
        <w:t xml:space="preserve"> average salary plus benefits for one FERC full-time equivalent (FTE) is $</w:t>
      </w:r>
      <w:r w:rsidR="00FD25A9">
        <w:rPr>
          <w:sz w:val="26"/>
          <w:szCs w:val="26"/>
        </w:rPr>
        <w:t>207,786</w:t>
      </w:r>
      <w:r w:rsidRPr="00073790" w:rsidR="00FD25A9">
        <w:rPr>
          <w:sz w:val="26"/>
          <w:szCs w:val="26"/>
        </w:rPr>
        <w:t>/year (or $</w:t>
      </w:r>
      <w:r w:rsidR="00FD25A9">
        <w:rPr>
          <w:sz w:val="26"/>
          <w:szCs w:val="26"/>
        </w:rPr>
        <w:t>100</w:t>
      </w:r>
      <w:r w:rsidRPr="00073790" w:rsidR="00FD25A9">
        <w:rPr>
          <w:sz w:val="26"/>
          <w:szCs w:val="26"/>
        </w:rPr>
        <w:t>/hour)</w:t>
      </w:r>
      <w:r w:rsidR="00FD25A9">
        <w:rPr>
          <w:sz w:val="26"/>
          <w:szCs w:val="26"/>
        </w:rPr>
        <w:t>.</w:t>
      </w:r>
    </w:p>
  </w:footnote>
  <w:footnote w:id="20">
    <w:p w:rsidR="0079188B" w:rsidRPr="006E54D5" w:rsidP="0079188B" w14:paraId="0853E825" w14:textId="119EC8F5">
      <w:pPr>
        <w:pStyle w:val="FootnoteText"/>
      </w:pPr>
      <w:r w:rsidRPr="00E227AA">
        <w:rPr>
          <w:rStyle w:val="FootnoteReference"/>
          <w:sz w:val="26"/>
          <w:szCs w:val="26"/>
          <w:vertAlign w:val="superscript"/>
        </w:rPr>
        <w:footnoteRef/>
      </w:r>
      <w:r w:rsidRPr="00E227AA">
        <w:rPr>
          <w:sz w:val="26"/>
          <w:szCs w:val="26"/>
          <w:vertAlign w:val="superscript"/>
        </w:rPr>
        <w:t xml:space="preserve">  </w:t>
      </w:r>
      <w:r>
        <w:rPr>
          <w:sz w:val="26"/>
          <w:szCs w:val="26"/>
        </w:rPr>
        <w:t>Based upon FERC’s 202</w:t>
      </w:r>
      <w:r w:rsidR="00FD25A9">
        <w:rPr>
          <w:sz w:val="26"/>
          <w:szCs w:val="26"/>
        </w:rPr>
        <w:t>4</w:t>
      </w:r>
      <w:r>
        <w:rPr>
          <w:sz w:val="26"/>
          <w:szCs w:val="26"/>
        </w:rPr>
        <w:t xml:space="preserve"> estimated average annual Paperwork </w:t>
      </w:r>
      <w:r w:rsidR="00F04CA6">
        <w:rPr>
          <w:sz w:val="26"/>
          <w:szCs w:val="26"/>
        </w:rPr>
        <w:t>Reduction</w:t>
      </w:r>
      <w:r>
        <w:rPr>
          <w:sz w:val="26"/>
          <w:szCs w:val="26"/>
        </w:rPr>
        <w:t xml:space="preserve"> Act Administrative Cost:  $</w:t>
      </w:r>
      <w:r w:rsidR="00FD25A9">
        <w:rPr>
          <w:sz w:val="26"/>
          <w:szCs w:val="26"/>
        </w:rPr>
        <w:t>8</w:t>
      </w:r>
      <w:r>
        <w:rPr>
          <w:sz w:val="26"/>
          <w:szCs w:val="26"/>
        </w:rPr>
        <w:t>,</w:t>
      </w:r>
      <w:r w:rsidR="00FD25A9">
        <w:rPr>
          <w:sz w:val="26"/>
          <w:szCs w:val="26"/>
        </w:rPr>
        <w:t>396</w:t>
      </w:r>
      <w:r>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97" w14:paraId="562535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F40" w14:paraId="5A7DFBB8" w14:textId="77777777">
    <w:pPr>
      <w:pStyle w:val="Header"/>
      <w:rPr>
        <w:sz w:val="26"/>
        <w:szCs w:val="26"/>
      </w:rPr>
    </w:pPr>
    <w:r w:rsidRPr="005C7BC6">
      <w:rPr>
        <w:sz w:val="26"/>
        <w:szCs w:val="26"/>
      </w:rPr>
      <w:t>FERC</w:t>
    </w:r>
    <w:r>
      <w:rPr>
        <w:sz w:val="26"/>
        <w:szCs w:val="26"/>
      </w:rPr>
      <w:t>-</w:t>
    </w:r>
    <w:r w:rsidRPr="005C7BC6">
      <w:rPr>
        <w:sz w:val="26"/>
        <w:szCs w:val="26"/>
      </w:rPr>
      <w:t>520 (OMB Control No. 1902-0083)</w:t>
    </w:r>
  </w:p>
  <w:p w:rsidR="009B2FD0" w:rsidRPr="005C7BC6" w14:paraId="2E2EAB92" w14:textId="77777777">
    <w:pPr>
      <w:pStyle w:val="Header"/>
      <w:rPr>
        <w:sz w:val="26"/>
        <w:szCs w:val="26"/>
      </w:rPr>
    </w:pPr>
    <w:r w:rsidRPr="005C7BC6">
      <w:rPr>
        <w:sz w:val="26"/>
        <w:szCs w:val="2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FD0" w14:paraId="0D492776" w14:textId="77777777">
    <w:pPr>
      <w:pStyle w:val="Header"/>
    </w:pPr>
    <w:r>
      <w:t>FERC Form No. 520 (OMB Control No. 1902-0083)</w:t>
    </w:r>
  </w:p>
  <w:p w:rsidR="009B2FD0" w14:paraId="4A7BA29F" w14:textId="77777777">
    <w:pPr>
      <w:pStyle w:val="Header"/>
    </w:pPr>
    <w:r>
      <w:t>NOPR (</w:t>
    </w:r>
    <w:r w:rsidRPr="00B1017E">
      <w:t>issued 7/19/2018)</w:t>
    </w:r>
    <w:r>
      <w:t xml:space="preserve"> in Docket No. RM18-15-000</w:t>
    </w:r>
  </w:p>
  <w:p w:rsidR="009B2FD0" w14:paraId="041A95EB" w14:textId="77777777">
    <w:pPr>
      <w:pStyle w:val="Header"/>
    </w:pPr>
    <w:r w:rsidRPr="006D13CE">
      <w:rPr>
        <w:highlight w:val="yellow"/>
      </w:rPr>
      <w:t>RIN: 1902-???????</w:t>
    </w:r>
  </w:p>
  <w:p w:rsidR="009B2FD0" w14:paraId="0AF5F7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14BEBE"/>
    <w:multiLevelType w:val="hybridMultilevel"/>
    <w:tmpl w:val="640D5BE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C1E2B856"/>
    <w:multiLevelType w:val="hybridMultilevel"/>
    <w:tmpl w:val="BD923B5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3214C"/>
    <w:multiLevelType w:val="hybridMultilevel"/>
    <w:tmpl w:val="9AD67B92"/>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7D5C4A"/>
    <w:multiLevelType w:val="hybridMultilevel"/>
    <w:tmpl w:val="7B8A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F01A89"/>
    <w:multiLevelType w:val="hybridMultilevel"/>
    <w:tmpl w:val="68CA7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4C7F75"/>
    <w:multiLevelType w:val="hybridMultilevel"/>
    <w:tmpl w:val="BB9C09D4"/>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FC21E7"/>
    <w:multiLevelType w:val="hybridMultilevel"/>
    <w:tmpl w:val="B2DE8BAA"/>
    <w:lvl w:ilvl="0">
      <w:start w:val="1"/>
      <w:numFmt w:val="bullet"/>
      <w:lvlText w:val=""/>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E394FCE"/>
    <w:multiLevelType w:val="hybridMultilevel"/>
    <w:tmpl w:val="A46E7FA0"/>
    <w:lvl w:ilvl="0">
      <w:start w:val="1"/>
      <w:numFmt w:val="bullet"/>
      <w:lvlText w:val=""/>
      <w:lvlJc w:val="left"/>
      <w:pPr>
        <w:tabs>
          <w:tab w:val="num" w:pos="360"/>
        </w:tabs>
        <w:ind w:left="576" w:hanging="216"/>
      </w:pPr>
      <w:rPr>
        <w:rFonts w:ascii="Symbol" w:hAnsi="Symbol"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99761DB"/>
    <w:multiLevelType w:val="hybridMultilevel"/>
    <w:tmpl w:val="999C6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3D1BAA"/>
    <w:multiLevelType w:val="hybridMultilevel"/>
    <w:tmpl w:val="FDDA60A0"/>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EA960E7"/>
    <w:multiLevelType w:val="hybridMultilevel"/>
    <w:tmpl w:val="16E017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EC3529F"/>
    <w:multiLevelType w:val="hybridMultilevel"/>
    <w:tmpl w:val="F8741D1C"/>
    <w:lvl w:ilvl="0">
      <w:start w:val="70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F92BE0"/>
    <w:multiLevelType w:val="hybridMultilevel"/>
    <w:tmpl w:val="055AA072"/>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81E3F5D"/>
    <w:multiLevelType w:val="hybridMultilevel"/>
    <w:tmpl w:val="3EACA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AB67B3"/>
    <w:multiLevelType w:val="hybridMultilevel"/>
    <w:tmpl w:val="F0AEE946"/>
    <w:lvl w:ilvl="0">
      <w:start w:val="1"/>
      <w:numFmt w:val="bullet"/>
      <w:lvlText w:val=""/>
      <w:lvlJc w:val="left"/>
      <w:pPr>
        <w:tabs>
          <w:tab w:val="num" w:pos="360"/>
        </w:tabs>
        <w:ind w:left="576" w:hanging="216"/>
      </w:pPr>
      <w:rPr>
        <w:rFonts w:ascii="Symbol" w:hAnsi="Symbol"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24D7723"/>
    <w:multiLevelType w:val="hybridMultilevel"/>
    <w:tmpl w:val="47D294DC"/>
    <w:lvl w:ilvl="0">
      <w:start w:val="2"/>
      <w:numFmt w:val="lowerLetter"/>
      <w:lvlText w:val="%1)"/>
      <w:lvlJc w:val="left"/>
      <w:pPr>
        <w:tabs>
          <w:tab w:val="num" w:pos="1872"/>
        </w:tabs>
        <w:ind w:left="1872" w:hanging="360"/>
      </w:pPr>
      <w:rPr>
        <w:rFonts w:hint="default"/>
      </w:rPr>
    </w:lvl>
    <w:lvl w:ilvl="1" w:tentative="1">
      <w:start w:val="1"/>
      <w:numFmt w:val="lowerLetter"/>
      <w:lvlText w:val="%2."/>
      <w:lvlJc w:val="left"/>
      <w:pPr>
        <w:tabs>
          <w:tab w:val="num" w:pos="2592"/>
        </w:tabs>
        <w:ind w:left="2592" w:hanging="360"/>
      </w:pPr>
    </w:lvl>
    <w:lvl w:ilvl="2" w:tentative="1">
      <w:start w:val="1"/>
      <w:numFmt w:val="lowerRoman"/>
      <w:lvlText w:val="%3."/>
      <w:lvlJc w:val="right"/>
      <w:pPr>
        <w:tabs>
          <w:tab w:val="num" w:pos="3312"/>
        </w:tabs>
        <w:ind w:left="3312" w:hanging="180"/>
      </w:pPr>
    </w:lvl>
    <w:lvl w:ilvl="3" w:tentative="1">
      <w:start w:val="1"/>
      <w:numFmt w:val="decimal"/>
      <w:lvlText w:val="%4."/>
      <w:lvlJc w:val="left"/>
      <w:pPr>
        <w:tabs>
          <w:tab w:val="num" w:pos="4032"/>
        </w:tabs>
        <w:ind w:left="4032" w:hanging="360"/>
      </w:pPr>
    </w:lvl>
    <w:lvl w:ilvl="4" w:tentative="1">
      <w:start w:val="1"/>
      <w:numFmt w:val="lowerLetter"/>
      <w:lvlText w:val="%5."/>
      <w:lvlJc w:val="left"/>
      <w:pPr>
        <w:tabs>
          <w:tab w:val="num" w:pos="4752"/>
        </w:tabs>
        <w:ind w:left="4752" w:hanging="360"/>
      </w:pPr>
    </w:lvl>
    <w:lvl w:ilvl="5" w:tentative="1">
      <w:start w:val="1"/>
      <w:numFmt w:val="lowerRoman"/>
      <w:lvlText w:val="%6."/>
      <w:lvlJc w:val="right"/>
      <w:pPr>
        <w:tabs>
          <w:tab w:val="num" w:pos="5472"/>
        </w:tabs>
        <w:ind w:left="5472" w:hanging="180"/>
      </w:pPr>
    </w:lvl>
    <w:lvl w:ilvl="6" w:tentative="1">
      <w:start w:val="1"/>
      <w:numFmt w:val="decimal"/>
      <w:lvlText w:val="%7."/>
      <w:lvlJc w:val="left"/>
      <w:pPr>
        <w:tabs>
          <w:tab w:val="num" w:pos="6192"/>
        </w:tabs>
        <w:ind w:left="6192" w:hanging="360"/>
      </w:pPr>
    </w:lvl>
    <w:lvl w:ilvl="7" w:tentative="1">
      <w:start w:val="1"/>
      <w:numFmt w:val="lowerLetter"/>
      <w:lvlText w:val="%8."/>
      <w:lvlJc w:val="left"/>
      <w:pPr>
        <w:tabs>
          <w:tab w:val="num" w:pos="6912"/>
        </w:tabs>
        <w:ind w:left="6912" w:hanging="360"/>
      </w:pPr>
    </w:lvl>
    <w:lvl w:ilvl="8" w:tentative="1">
      <w:start w:val="1"/>
      <w:numFmt w:val="lowerRoman"/>
      <w:lvlText w:val="%9."/>
      <w:lvlJc w:val="right"/>
      <w:pPr>
        <w:tabs>
          <w:tab w:val="num" w:pos="7632"/>
        </w:tabs>
        <w:ind w:left="7632" w:hanging="180"/>
      </w:pPr>
    </w:lvl>
  </w:abstractNum>
  <w:abstractNum w:abstractNumId="16">
    <w:nsid w:val="32CD1BC9"/>
    <w:multiLevelType w:val="hybridMultilevel"/>
    <w:tmpl w:val="5620A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nsid w:val="33E6389D"/>
    <w:multiLevelType w:val="hybridMultilevel"/>
    <w:tmpl w:val="5194F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FD383E"/>
    <w:multiLevelType w:val="hybridMultilevel"/>
    <w:tmpl w:val="14A2ED0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5FD710A"/>
    <w:multiLevelType w:val="hybridMultilevel"/>
    <w:tmpl w:val="BDA4F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7D2C53"/>
    <w:multiLevelType w:val="hybridMultilevel"/>
    <w:tmpl w:val="324E67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941EDE"/>
    <w:multiLevelType w:val="hybridMultilevel"/>
    <w:tmpl w:val="01C09E0C"/>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84A7ECD"/>
    <w:multiLevelType w:val="hybridMultilevel"/>
    <w:tmpl w:val="B6DA5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D61DA5"/>
    <w:multiLevelType w:val="hybridMultilevel"/>
    <w:tmpl w:val="05D87C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7B1E49"/>
    <w:multiLevelType w:val="hybridMultilevel"/>
    <w:tmpl w:val="05B444C0"/>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55031C89"/>
    <w:multiLevelType w:val="hybridMultilevel"/>
    <w:tmpl w:val="87647D04"/>
    <w:lvl w:ilvl="0">
      <w:start w:val="1"/>
      <w:numFmt w:val="bullet"/>
      <w:lvlText w:val=""/>
      <w:lvlJc w:val="left"/>
      <w:pPr>
        <w:tabs>
          <w:tab w:val="num" w:pos="360"/>
        </w:tabs>
        <w:ind w:left="576" w:hanging="216"/>
      </w:pPr>
      <w:rPr>
        <w:rFonts w:ascii="Symbol" w:hAnsi="Symbol" w:cs="Times New Roman"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8A33788"/>
    <w:multiLevelType w:val="hybridMultilevel"/>
    <w:tmpl w:val="39909D64"/>
    <w:lvl w:ilvl="0">
      <w:start w:val="2"/>
      <w:numFmt w:val="decimal"/>
      <w:lvlText w:val="%1."/>
      <w:lvlJc w:val="left"/>
      <w:pPr>
        <w:tabs>
          <w:tab w:val="num" w:pos="2810"/>
        </w:tabs>
        <w:ind w:left="2810" w:hanging="360"/>
      </w:pPr>
      <w:rPr>
        <w:rFonts w:hint="default"/>
      </w:rPr>
    </w:lvl>
    <w:lvl w:ilvl="1">
      <w:start w:val="2"/>
      <w:numFmt w:val="lowerLetter"/>
      <w:lvlText w:val="%2."/>
      <w:lvlJc w:val="left"/>
      <w:pPr>
        <w:tabs>
          <w:tab w:val="num" w:pos="3530"/>
        </w:tabs>
        <w:ind w:left="3530" w:hanging="360"/>
      </w:pPr>
      <w:rPr>
        <w:rFonts w:hint="default"/>
      </w:rPr>
    </w:lvl>
    <w:lvl w:ilvl="2" w:tentative="1">
      <w:start w:val="1"/>
      <w:numFmt w:val="lowerRoman"/>
      <w:lvlText w:val="%3."/>
      <w:lvlJc w:val="right"/>
      <w:pPr>
        <w:tabs>
          <w:tab w:val="num" w:pos="4250"/>
        </w:tabs>
        <w:ind w:left="4250" w:hanging="180"/>
      </w:pPr>
    </w:lvl>
    <w:lvl w:ilvl="3" w:tentative="1">
      <w:start w:val="1"/>
      <w:numFmt w:val="decimal"/>
      <w:lvlText w:val="%4."/>
      <w:lvlJc w:val="left"/>
      <w:pPr>
        <w:tabs>
          <w:tab w:val="num" w:pos="4970"/>
        </w:tabs>
        <w:ind w:left="4970" w:hanging="360"/>
      </w:pPr>
    </w:lvl>
    <w:lvl w:ilvl="4" w:tentative="1">
      <w:start w:val="1"/>
      <w:numFmt w:val="lowerLetter"/>
      <w:lvlText w:val="%5."/>
      <w:lvlJc w:val="left"/>
      <w:pPr>
        <w:tabs>
          <w:tab w:val="num" w:pos="5690"/>
        </w:tabs>
        <w:ind w:left="5690" w:hanging="360"/>
      </w:pPr>
    </w:lvl>
    <w:lvl w:ilvl="5" w:tentative="1">
      <w:start w:val="1"/>
      <w:numFmt w:val="lowerRoman"/>
      <w:lvlText w:val="%6."/>
      <w:lvlJc w:val="right"/>
      <w:pPr>
        <w:tabs>
          <w:tab w:val="num" w:pos="6410"/>
        </w:tabs>
        <w:ind w:left="6410" w:hanging="180"/>
      </w:pPr>
    </w:lvl>
    <w:lvl w:ilvl="6" w:tentative="1">
      <w:start w:val="1"/>
      <w:numFmt w:val="decimal"/>
      <w:lvlText w:val="%7."/>
      <w:lvlJc w:val="left"/>
      <w:pPr>
        <w:tabs>
          <w:tab w:val="num" w:pos="7130"/>
        </w:tabs>
        <w:ind w:left="7130" w:hanging="360"/>
      </w:pPr>
    </w:lvl>
    <w:lvl w:ilvl="7" w:tentative="1">
      <w:start w:val="1"/>
      <w:numFmt w:val="lowerLetter"/>
      <w:lvlText w:val="%8."/>
      <w:lvlJc w:val="left"/>
      <w:pPr>
        <w:tabs>
          <w:tab w:val="num" w:pos="7850"/>
        </w:tabs>
        <w:ind w:left="7850" w:hanging="360"/>
      </w:pPr>
    </w:lvl>
    <w:lvl w:ilvl="8" w:tentative="1">
      <w:start w:val="1"/>
      <w:numFmt w:val="lowerRoman"/>
      <w:lvlText w:val="%9."/>
      <w:lvlJc w:val="right"/>
      <w:pPr>
        <w:tabs>
          <w:tab w:val="num" w:pos="8570"/>
        </w:tabs>
        <w:ind w:left="8570" w:hanging="180"/>
      </w:pPr>
    </w:lvl>
  </w:abstractNum>
  <w:abstractNum w:abstractNumId="29">
    <w:nsid w:val="5A246766"/>
    <w:multiLevelType w:val="hybridMultilevel"/>
    <w:tmpl w:val="580E891E"/>
    <w:lvl w:ilvl="0">
      <w:start w:val="2010"/>
      <w:numFmt w:val="bullet"/>
      <w:lvlText w:val="-"/>
      <w:lvlJc w:val="left"/>
      <w:pPr>
        <w:tabs>
          <w:tab w:val="num" w:pos="405"/>
        </w:tabs>
        <w:ind w:left="405" w:hanging="360"/>
      </w:pPr>
      <w:rPr>
        <w:rFonts w:ascii="Arial" w:eastAsia="Times New Roman" w:hAnsi="Arial" w:cs="Arial"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0">
    <w:nsid w:val="5CEE5465"/>
    <w:multiLevelType w:val="hybridMultilevel"/>
    <w:tmpl w:val="C7548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216651"/>
    <w:multiLevelType w:val="hybridMultilevel"/>
    <w:tmpl w:val="7E26E5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412D59"/>
    <w:multiLevelType w:val="hybridMultilevel"/>
    <w:tmpl w:val="8580E65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6E11790"/>
    <w:multiLevelType w:val="hybridMultilevel"/>
    <w:tmpl w:val="C4DA5566"/>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sz w:val="16"/>
      </w:rPr>
    </w:lvl>
    <w:lvl w:ilvl="2">
      <w:start w:val="1"/>
      <w:numFmt w:val="bullet"/>
      <w:lvlText w:val=""/>
      <w:lvlJc w:val="left"/>
      <w:pPr>
        <w:tabs>
          <w:tab w:val="num" w:pos="1800"/>
        </w:tabs>
        <w:ind w:left="2016" w:hanging="216"/>
      </w:pPr>
      <w:rPr>
        <w:rFonts w:ascii="Symbol" w:hAnsi="Symbol" w:cs="Times New Roman" w:hint="default"/>
        <w:sz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90A6FA0"/>
    <w:multiLevelType w:val="hybridMultilevel"/>
    <w:tmpl w:val="B68C87D4"/>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3764AC1"/>
    <w:multiLevelType w:val="hybridMultilevel"/>
    <w:tmpl w:val="EEC241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296" w:hanging="216"/>
      </w:pPr>
      <w:rPr>
        <w:rFonts w:ascii="Symbol" w:hAnsi="Symbol" w:cs="Times New Roman"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562138E"/>
    <w:multiLevelType w:val="hybridMultilevel"/>
    <w:tmpl w:val="A8D8EF0C"/>
    <w:lvl w:ilvl="0">
      <w:start w:val="1"/>
      <w:numFmt w:val="bullet"/>
      <w:lvlText w:val=""/>
      <w:lvlJc w:val="left"/>
      <w:pPr>
        <w:tabs>
          <w:tab w:val="num" w:pos="360"/>
        </w:tabs>
        <w:ind w:left="576" w:hanging="216"/>
      </w:pPr>
      <w:rPr>
        <w:rFonts w:ascii="Symbol" w:hAnsi="Symbol" w:cs="Times New Roman" w:hint="default"/>
        <w:color w:val="auto"/>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8906BE7"/>
    <w:multiLevelType w:val="hybridMultilevel"/>
    <w:tmpl w:val="8A126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4E4DD3"/>
    <w:multiLevelType w:val="hybridMultilevel"/>
    <w:tmpl w:val="DFBE2616"/>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F1A5133"/>
    <w:multiLevelType w:val="hybridMultilevel"/>
    <w:tmpl w:val="3FD653A8"/>
    <w:lvl w:ilvl="0">
      <w:start w:val="201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6310747">
    <w:abstractNumId w:val="26"/>
  </w:num>
  <w:num w:numId="2" w16cid:durableId="798499676">
    <w:abstractNumId w:val="39"/>
  </w:num>
  <w:num w:numId="3" w16cid:durableId="473984238">
    <w:abstractNumId w:val="35"/>
  </w:num>
  <w:num w:numId="4" w16cid:durableId="1985770074">
    <w:abstractNumId w:val="21"/>
  </w:num>
  <w:num w:numId="5" w16cid:durableId="93719378">
    <w:abstractNumId w:val="28"/>
  </w:num>
  <w:num w:numId="6" w16cid:durableId="1441875624">
    <w:abstractNumId w:val="9"/>
  </w:num>
  <w:num w:numId="7" w16cid:durableId="127208532">
    <w:abstractNumId w:val="27"/>
  </w:num>
  <w:num w:numId="8" w16cid:durableId="1784377159">
    <w:abstractNumId w:val="14"/>
  </w:num>
  <w:num w:numId="9" w16cid:durableId="793522931">
    <w:abstractNumId w:val="7"/>
  </w:num>
  <w:num w:numId="10" w16cid:durableId="1298802504">
    <w:abstractNumId w:val="15"/>
  </w:num>
  <w:num w:numId="11" w16cid:durableId="1428042970">
    <w:abstractNumId w:val="0"/>
  </w:num>
  <w:num w:numId="12" w16cid:durableId="744181439">
    <w:abstractNumId w:val="34"/>
  </w:num>
  <w:num w:numId="13" w16cid:durableId="1798138743">
    <w:abstractNumId w:val="12"/>
  </w:num>
  <w:num w:numId="14" w16cid:durableId="1000430371">
    <w:abstractNumId w:val="33"/>
  </w:num>
  <w:num w:numId="15" w16cid:durableId="487981223">
    <w:abstractNumId w:val="32"/>
  </w:num>
  <w:num w:numId="16" w16cid:durableId="1708984856">
    <w:abstractNumId w:val="19"/>
  </w:num>
  <w:num w:numId="17" w16cid:durableId="1544056167">
    <w:abstractNumId w:val="17"/>
  </w:num>
  <w:num w:numId="18" w16cid:durableId="1758363496">
    <w:abstractNumId w:val="38"/>
  </w:num>
  <w:num w:numId="19" w16cid:durableId="587931494">
    <w:abstractNumId w:val="1"/>
  </w:num>
  <w:num w:numId="20" w16cid:durableId="1657300778">
    <w:abstractNumId w:val="29"/>
  </w:num>
  <w:num w:numId="21" w16cid:durableId="768503044">
    <w:abstractNumId w:val="22"/>
  </w:num>
  <w:num w:numId="22" w16cid:durableId="1681199111">
    <w:abstractNumId w:val="36"/>
  </w:num>
  <w:num w:numId="23" w16cid:durableId="1140728250">
    <w:abstractNumId w:val="6"/>
  </w:num>
  <w:num w:numId="24" w16cid:durableId="2108259853">
    <w:abstractNumId w:val="2"/>
  </w:num>
  <w:num w:numId="25" w16cid:durableId="1774322630">
    <w:abstractNumId w:val="23"/>
  </w:num>
  <w:num w:numId="26" w16cid:durableId="155457123">
    <w:abstractNumId w:val="5"/>
  </w:num>
  <w:num w:numId="27" w16cid:durableId="709914537">
    <w:abstractNumId w:val="11"/>
  </w:num>
  <w:num w:numId="28" w16cid:durableId="12329345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4553827">
    <w:abstractNumId w:val="4"/>
  </w:num>
  <w:num w:numId="30" w16cid:durableId="1605262205">
    <w:abstractNumId w:val="20"/>
  </w:num>
  <w:num w:numId="31" w16cid:durableId="774397733">
    <w:abstractNumId w:val="3"/>
  </w:num>
  <w:num w:numId="32" w16cid:durableId="1822647917">
    <w:abstractNumId w:val="16"/>
  </w:num>
  <w:num w:numId="33" w16cid:durableId="1434399533">
    <w:abstractNumId w:val="37"/>
  </w:num>
  <w:num w:numId="34" w16cid:durableId="1128553444">
    <w:abstractNumId w:val="8"/>
  </w:num>
  <w:num w:numId="35" w16cid:durableId="798374495">
    <w:abstractNumId w:val="25"/>
  </w:num>
  <w:num w:numId="36" w16cid:durableId="942997542">
    <w:abstractNumId w:val="31"/>
  </w:num>
  <w:num w:numId="37" w16cid:durableId="866523731">
    <w:abstractNumId w:val="10"/>
  </w:num>
  <w:num w:numId="38" w16cid:durableId="137577457">
    <w:abstractNumId w:val="24"/>
  </w:num>
  <w:num w:numId="39" w16cid:durableId="950281134">
    <w:abstractNumId w:val="18"/>
  </w:num>
  <w:num w:numId="40" w16cid:durableId="1160072700">
    <w:abstractNumId w:val="30"/>
  </w:num>
  <w:num w:numId="41" w16cid:durableId="777063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9C"/>
    <w:rsid w:val="0000133A"/>
    <w:rsid w:val="00001779"/>
    <w:rsid w:val="000072D4"/>
    <w:rsid w:val="00010E7C"/>
    <w:rsid w:val="00012137"/>
    <w:rsid w:val="000123F7"/>
    <w:rsid w:val="00012B1A"/>
    <w:rsid w:val="00013D2D"/>
    <w:rsid w:val="00013F14"/>
    <w:rsid w:val="000156A7"/>
    <w:rsid w:val="000156D5"/>
    <w:rsid w:val="00015E0D"/>
    <w:rsid w:val="000179A0"/>
    <w:rsid w:val="00017D8C"/>
    <w:rsid w:val="00017F39"/>
    <w:rsid w:val="00021FCC"/>
    <w:rsid w:val="000229DB"/>
    <w:rsid w:val="0002527C"/>
    <w:rsid w:val="000275E5"/>
    <w:rsid w:val="00030DEE"/>
    <w:rsid w:val="00031C77"/>
    <w:rsid w:val="00034421"/>
    <w:rsid w:val="00036D6C"/>
    <w:rsid w:val="00040522"/>
    <w:rsid w:val="0004166C"/>
    <w:rsid w:val="00051F2D"/>
    <w:rsid w:val="00052896"/>
    <w:rsid w:val="00053920"/>
    <w:rsid w:val="0005733F"/>
    <w:rsid w:val="00057D1A"/>
    <w:rsid w:val="000600C0"/>
    <w:rsid w:val="00060D22"/>
    <w:rsid w:val="0006308E"/>
    <w:rsid w:val="00063E03"/>
    <w:rsid w:val="00067B3D"/>
    <w:rsid w:val="00070852"/>
    <w:rsid w:val="00072035"/>
    <w:rsid w:val="00072163"/>
    <w:rsid w:val="00073790"/>
    <w:rsid w:val="00073BDF"/>
    <w:rsid w:val="0007618E"/>
    <w:rsid w:val="00076302"/>
    <w:rsid w:val="000840E3"/>
    <w:rsid w:val="00087711"/>
    <w:rsid w:val="00087B93"/>
    <w:rsid w:val="000941A8"/>
    <w:rsid w:val="00094646"/>
    <w:rsid w:val="00094C45"/>
    <w:rsid w:val="00095E31"/>
    <w:rsid w:val="00095E32"/>
    <w:rsid w:val="00097A55"/>
    <w:rsid w:val="000A007A"/>
    <w:rsid w:val="000A1968"/>
    <w:rsid w:val="000A4E7B"/>
    <w:rsid w:val="000A6218"/>
    <w:rsid w:val="000A6F16"/>
    <w:rsid w:val="000B0814"/>
    <w:rsid w:val="000B5DE4"/>
    <w:rsid w:val="000C0083"/>
    <w:rsid w:val="000C108C"/>
    <w:rsid w:val="000C2067"/>
    <w:rsid w:val="000C228A"/>
    <w:rsid w:val="000C289F"/>
    <w:rsid w:val="000C2D27"/>
    <w:rsid w:val="000C46A0"/>
    <w:rsid w:val="000C4FAB"/>
    <w:rsid w:val="000D3DD1"/>
    <w:rsid w:val="000E3017"/>
    <w:rsid w:val="000E3124"/>
    <w:rsid w:val="000E375F"/>
    <w:rsid w:val="000E3F07"/>
    <w:rsid w:val="000E4429"/>
    <w:rsid w:val="000E4C98"/>
    <w:rsid w:val="000E5126"/>
    <w:rsid w:val="000E58E4"/>
    <w:rsid w:val="000E617B"/>
    <w:rsid w:val="000E6414"/>
    <w:rsid w:val="000E6612"/>
    <w:rsid w:val="000E78EF"/>
    <w:rsid w:val="000E7F94"/>
    <w:rsid w:val="000F0DF0"/>
    <w:rsid w:val="000F1EC5"/>
    <w:rsid w:val="000F2A6E"/>
    <w:rsid w:val="000F2C42"/>
    <w:rsid w:val="000F4D09"/>
    <w:rsid w:val="000F659C"/>
    <w:rsid w:val="000F7B20"/>
    <w:rsid w:val="001008C2"/>
    <w:rsid w:val="0010220D"/>
    <w:rsid w:val="001036AE"/>
    <w:rsid w:val="001100CD"/>
    <w:rsid w:val="00111EC1"/>
    <w:rsid w:val="00112C21"/>
    <w:rsid w:val="0011432E"/>
    <w:rsid w:val="00114C07"/>
    <w:rsid w:val="001159B2"/>
    <w:rsid w:val="0011637A"/>
    <w:rsid w:val="001208B0"/>
    <w:rsid w:val="001231F3"/>
    <w:rsid w:val="001258E8"/>
    <w:rsid w:val="00125A25"/>
    <w:rsid w:val="00126AFC"/>
    <w:rsid w:val="00127917"/>
    <w:rsid w:val="0013310A"/>
    <w:rsid w:val="00133AD6"/>
    <w:rsid w:val="00133D5E"/>
    <w:rsid w:val="001343CA"/>
    <w:rsid w:val="0013562B"/>
    <w:rsid w:val="00140172"/>
    <w:rsid w:val="00140819"/>
    <w:rsid w:val="0014112D"/>
    <w:rsid w:val="00144CDE"/>
    <w:rsid w:val="00145475"/>
    <w:rsid w:val="00146083"/>
    <w:rsid w:val="00146240"/>
    <w:rsid w:val="001510E8"/>
    <w:rsid w:val="00152F39"/>
    <w:rsid w:val="00156973"/>
    <w:rsid w:val="0016057D"/>
    <w:rsid w:val="00162155"/>
    <w:rsid w:val="00162C34"/>
    <w:rsid w:val="001651FE"/>
    <w:rsid w:val="00165A84"/>
    <w:rsid w:val="001667B8"/>
    <w:rsid w:val="00167B9C"/>
    <w:rsid w:val="00170914"/>
    <w:rsid w:val="00174937"/>
    <w:rsid w:val="00181396"/>
    <w:rsid w:val="00181E9B"/>
    <w:rsid w:val="0018448E"/>
    <w:rsid w:val="00184870"/>
    <w:rsid w:val="00185D0E"/>
    <w:rsid w:val="00190018"/>
    <w:rsid w:val="0019015F"/>
    <w:rsid w:val="0019089D"/>
    <w:rsid w:val="0019315A"/>
    <w:rsid w:val="00195FAB"/>
    <w:rsid w:val="00196B69"/>
    <w:rsid w:val="001A467B"/>
    <w:rsid w:val="001A58D4"/>
    <w:rsid w:val="001B2C8B"/>
    <w:rsid w:val="001C208C"/>
    <w:rsid w:val="001C4523"/>
    <w:rsid w:val="001D0497"/>
    <w:rsid w:val="001D408F"/>
    <w:rsid w:val="001D4723"/>
    <w:rsid w:val="001D4E07"/>
    <w:rsid w:val="001D5909"/>
    <w:rsid w:val="001D6DEA"/>
    <w:rsid w:val="001E4181"/>
    <w:rsid w:val="001E481D"/>
    <w:rsid w:val="001E4E99"/>
    <w:rsid w:val="001F0325"/>
    <w:rsid w:val="001F199B"/>
    <w:rsid w:val="001F259D"/>
    <w:rsid w:val="001F28FA"/>
    <w:rsid w:val="001F3D21"/>
    <w:rsid w:val="001F6A8B"/>
    <w:rsid w:val="001F721A"/>
    <w:rsid w:val="001F72BA"/>
    <w:rsid w:val="002012A2"/>
    <w:rsid w:val="00201447"/>
    <w:rsid w:val="00201A77"/>
    <w:rsid w:val="00202860"/>
    <w:rsid w:val="002028CD"/>
    <w:rsid w:val="00203697"/>
    <w:rsid w:val="002038B2"/>
    <w:rsid w:val="00204E69"/>
    <w:rsid w:val="002058B4"/>
    <w:rsid w:val="002060CB"/>
    <w:rsid w:val="0020649B"/>
    <w:rsid w:val="00207438"/>
    <w:rsid w:val="00211A90"/>
    <w:rsid w:val="00211AC0"/>
    <w:rsid w:val="00211CCA"/>
    <w:rsid w:val="00213FDB"/>
    <w:rsid w:val="002148A9"/>
    <w:rsid w:val="0021575D"/>
    <w:rsid w:val="002215B4"/>
    <w:rsid w:val="00226922"/>
    <w:rsid w:val="002269D4"/>
    <w:rsid w:val="002300D7"/>
    <w:rsid w:val="00231DDE"/>
    <w:rsid w:val="00233571"/>
    <w:rsid w:val="002349EB"/>
    <w:rsid w:val="0023572E"/>
    <w:rsid w:val="002364F9"/>
    <w:rsid w:val="0024042E"/>
    <w:rsid w:val="002405F9"/>
    <w:rsid w:val="002413DD"/>
    <w:rsid w:val="00241B2B"/>
    <w:rsid w:val="00245483"/>
    <w:rsid w:val="00246090"/>
    <w:rsid w:val="00246258"/>
    <w:rsid w:val="0024629B"/>
    <w:rsid w:val="0025062A"/>
    <w:rsid w:val="00250708"/>
    <w:rsid w:val="00251497"/>
    <w:rsid w:val="00251706"/>
    <w:rsid w:val="00251C5A"/>
    <w:rsid w:val="00253CA8"/>
    <w:rsid w:val="00255E65"/>
    <w:rsid w:val="00257C76"/>
    <w:rsid w:val="00257D7C"/>
    <w:rsid w:val="00257FA0"/>
    <w:rsid w:val="00260D82"/>
    <w:rsid w:val="002638A9"/>
    <w:rsid w:val="00265147"/>
    <w:rsid w:val="00267515"/>
    <w:rsid w:val="00270E59"/>
    <w:rsid w:val="00275D06"/>
    <w:rsid w:val="00276663"/>
    <w:rsid w:val="00284B96"/>
    <w:rsid w:val="00285076"/>
    <w:rsid w:val="002900FC"/>
    <w:rsid w:val="00290100"/>
    <w:rsid w:val="00293DAE"/>
    <w:rsid w:val="002953AC"/>
    <w:rsid w:val="002971B0"/>
    <w:rsid w:val="002A3171"/>
    <w:rsid w:val="002A3339"/>
    <w:rsid w:val="002A3EA6"/>
    <w:rsid w:val="002A5A55"/>
    <w:rsid w:val="002A6B6B"/>
    <w:rsid w:val="002A72C9"/>
    <w:rsid w:val="002A7C40"/>
    <w:rsid w:val="002B051F"/>
    <w:rsid w:val="002B14A6"/>
    <w:rsid w:val="002B2D00"/>
    <w:rsid w:val="002B5229"/>
    <w:rsid w:val="002C0B96"/>
    <w:rsid w:val="002C0CB3"/>
    <w:rsid w:val="002C13A2"/>
    <w:rsid w:val="002C1C2C"/>
    <w:rsid w:val="002C2A6B"/>
    <w:rsid w:val="002C418A"/>
    <w:rsid w:val="002C75AD"/>
    <w:rsid w:val="002C7CBF"/>
    <w:rsid w:val="002D0291"/>
    <w:rsid w:val="002D34DC"/>
    <w:rsid w:val="002D41D5"/>
    <w:rsid w:val="002D7A3D"/>
    <w:rsid w:val="002E03BD"/>
    <w:rsid w:val="002E0B41"/>
    <w:rsid w:val="002E4B50"/>
    <w:rsid w:val="002E4B9E"/>
    <w:rsid w:val="002E6ABB"/>
    <w:rsid w:val="002E71E5"/>
    <w:rsid w:val="002E7D0D"/>
    <w:rsid w:val="002F08EE"/>
    <w:rsid w:val="002F1D55"/>
    <w:rsid w:val="002F2E6D"/>
    <w:rsid w:val="002F4B0C"/>
    <w:rsid w:val="002F61E0"/>
    <w:rsid w:val="002F7097"/>
    <w:rsid w:val="002F7234"/>
    <w:rsid w:val="002F79D4"/>
    <w:rsid w:val="0030013C"/>
    <w:rsid w:val="003001E2"/>
    <w:rsid w:val="00300689"/>
    <w:rsid w:val="00300F41"/>
    <w:rsid w:val="00301947"/>
    <w:rsid w:val="00302EC5"/>
    <w:rsid w:val="003043B3"/>
    <w:rsid w:val="00310060"/>
    <w:rsid w:val="00310F28"/>
    <w:rsid w:val="00311164"/>
    <w:rsid w:val="00311B6C"/>
    <w:rsid w:val="003210D6"/>
    <w:rsid w:val="00327D28"/>
    <w:rsid w:val="0033313E"/>
    <w:rsid w:val="00333CA7"/>
    <w:rsid w:val="00333F7C"/>
    <w:rsid w:val="003343FD"/>
    <w:rsid w:val="0033526F"/>
    <w:rsid w:val="003363E2"/>
    <w:rsid w:val="00340D12"/>
    <w:rsid w:val="00340DAF"/>
    <w:rsid w:val="00342D2E"/>
    <w:rsid w:val="00343676"/>
    <w:rsid w:val="00347D3A"/>
    <w:rsid w:val="00351757"/>
    <w:rsid w:val="00352B98"/>
    <w:rsid w:val="00352EA9"/>
    <w:rsid w:val="00353A0F"/>
    <w:rsid w:val="00354B97"/>
    <w:rsid w:val="00354C93"/>
    <w:rsid w:val="003600C4"/>
    <w:rsid w:val="003600D4"/>
    <w:rsid w:val="00362BC5"/>
    <w:rsid w:val="00363ADB"/>
    <w:rsid w:val="00363BBC"/>
    <w:rsid w:val="003648B9"/>
    <w:rsid w:val="00366828"/>
    <w:rsid w:val="0037407F"/>
    <w:rsid w:val="00374D7C"/>
    <w:rsid w:val="003757C8"/>
    <w:rsid w:val="0037685F"/>
    <w:rsid w:val="00380B87"/>
    <w:rsid w:val="00381760"/>
    <w:rsid w:val="0038236A"/>
    <w:rsid w:val="003836B1"/>
    <w:rsid w:val="0038479E"/>
    <w:rsid w:val="0038555E"/>
    <w:rsid w:val="003862B7"/>
    <w:rsid w:val="00392BEF"/>
    <w:rsid w:val="00394B38"/>
    <w:rsid w:val="003952B1"/>
    <w:rsid w:val="00395976"/>
    <w:rsid w:val="00396927"/>
    <w:rsid w:val="003A245C"/>
    <w:rsid w:val="003A342C"/>
    <w:rsid w:val="003A4F19"/>
    <w:rsid w:val="003A5158"/>
    <w:rsid w:val="003B0738"/>
    <w:rsid w:val="003B2E4A"/>
    <w:rsid w:val="003B40C0"/>
    <w:rsid w:val="003B458C"/>
    <w:rsid w:val="003B5CA8"/>
    <w:rsid w:val="003B683B"/>
    <w:rsid w:val="003B6D3A"/>
    <w:rsid w:val="003B79A8"/>
    <w:rsid w:val="003B7D9B"/>
    <w:rsid w:val="003C0416"/>
    <w:rsid w:val="003C1055"/>
    <w:rsid w:val="003C59E1"/>
    <w:rsid w:val="003C5CBA"/>
    <w:rsid w:val="003C714F"/>
    <w:rsid w:val="003C7A30"/>
    <w:rsid w:val="003D25AB"/>
    <w:rsid w:val="003D3C12"/>
    <w:rsid w:val="003D4379"/>
    <w:rsid w:val="003D4A46"/>
    <w:rsid w:val="003D72B7"/>
    <w:rsid w:val="003E1A31"/>
    <w:rsid w:val="003E2399"/>
    <w:rsid w:val="003E33D1"/>
    <w:rsid w:val="003E3464"/>
    <w:rsid w:val="003E3CAD"/>
    <w:rsid w:val="003E3E9E"/>
    <w:rsid w:val="003E4613"/>
    <w:rsid w:val="003E488C"/>
    <w:rsid w:val="003F0291"/>
    <w:rsid w:val="003F1223"/>
    <w:rsid w:val="003F2E1E"/>
    <w:rsid w:val="003F37F5"/>
    <w:rsid w:val="003F607F"/>
    <w:rsid w:val="004018D3"/>
    <w:rsid w:val="0040284A"/>
    <w:rsid w:val="00402E64"/>
    <w:rsid w:val="004031B8"/>
    <w:rsid w:val="00404011"/>
    <w:rsid w:val="004065DF"/>
    <w:rsid w:val="00406BED"/>
    <w:rsid w:val="00414028"/>
    <w:rsid w:val="004143B9"/>
    <w:rsid w:val="004159D5"/>
    <w:rsid w:val="00417F05"/>
    <w:rsid w:val="0042066A"/>
    <w:rsid w:val="00421214"/>
    <w:rsid w:val="00421E77"/>
    <w:rsid w:val="00424821"/>
    <w:rsid w:val="00425B9E"/>
    <w:rsid w:val="00427980"/>
    <w:rsid w:val="00427FA9"/>
    <w:rsid w:val="004312A0"/>
    <w:rsid w:val="00432210"/>
    <w:rsid w:val="0043465F"/>
    <w:rsid w:val="004355C6"/>
    <w:rsid w:val="0043560C"/>
    <w:rsid w:val="00435E6F"/>
    <w:rsid w:val="00436241"/>
    <w:rsid w:val="00440339"/>
    <w:rsid w:val="00440AE5"/>
    <w:rsid w:val="00443950"/>
    <w:rsid w:val="0044461E"/>
    <w:rsid w:val="00446218"/>
    <w:rsid w:val="004466CE"/>
    <w:rsid w:val="00446D58"/>
    <w:rsid w:val="00446E71"/>
    <w:rsid w:val="0044760E"/>
    <w:rsid w:val="00450845"/>
    <w:rsid w:val="004526CE"/>
    <w:rsid w:val="00453A9D"/>
    <w:rsid w:val="00453B5E"/>
    <w:rsid w:val="00453E93"/>
    <w:rsid w:val="00455C81"/>
    <w:rsid w:val="00455D6A"/>
    <w:rsid w:val="00456853"/>
    <w:rsid w:val="00456D03"/>
    <w:rsid w:val="004616B4"/>
    <w:rsid w:val="004640DE"/>
    <w:rsid w:val="0046452F"/>
    <w:rsid w:val="0046573E"/>
    <w:rsid w:val="00470645"/>
    <w:rsid w:val="004718D2"/>
    <w:rsid w:val="00471C0C"/>
    <w:rsid w:val="00475826"/>
    <w:rsid w:val="00480748"/>
    <w:rsid w:val="0048165A"/>
    <w:rsid w:val="00481EC8"/>
    <w:rsid w:val="004824F7"/>
    <w:rsid w:val="00482EF7"/>
    <w:rsid w:val="00484368"/>
    <w:rsid w:val="00485EE9"/>
    <w:rsid w:val="00487017"/>
    <w:rsid w:val="00490835"/>
    <w:rsid w:val="00497191"/>
    <w:rsid w:val="004977B9"/>
    <w:rsid w:val="004A3129"/>
    <w:rsid w:val="004A40C4"/>
    <w:rsid w:val="004A4884"/>
    <w:rsid w:val="004A579D"/>
    <w:rsid w:val="004A5AB2"/>
    <w:rsid w:val="004A75A8"/>
    <w:rsid w:val="004B0A62"/>
    <w:rsid w:val="004B3093"/>
    <w:rsid w:val="004B5254"/>
    <w:rsid w:val="004B5DD4"/>
    <w:rsid w:val="004C1CED"/>
    <w:rsid w:val="004C4D45"/>
    <w:rsid w:val="004C5855"/>
    <w:rsid w:val="004C5861"/>
    <w:rsid w:val="004C677B"/>
    <w:rsid w:val="004C7CAA"/>
    <w:rsid w:val="004D0015"/>
    <w:rsid w:val="004D1709"/>
    <w:rsid w:val="004D1738"/>
    <w:rsid w:val="004D190F"/>
    <w:rsid w:val="004D221F"/>
    <w:rsid w:val="004D2375"/>
    <w:rsid w:val="004D29C7"/>
    <w:rsid w:val="004D6382"/>
    <w:rsid w:val="004D64A6"/>
    <w:rsid w:val="004E1F9D"/>
    <w:rsid w:val="004E4F99"/>
    <w:rsid w:val="004E53AD"/>
    <w:rsid w:val="004E7193"/>
    <w:rsid w:val="004F0C9F"/>
    <w:rsid w:val="004F2406"/>
    <w:rsid w:val="004F4361"/>
    <w:rsid w:val="004F4429"/>
    <w:rsid w:val="004F50E1"/>
    <w:rsid w:val="004F604B"/>
    <w:rsid w:val="004F65D9"/>
    <w:rsid w:val="004F6CEE"/>
    <w:rsid w:val="004F7E31"/>
    <w:rsid w:val="00500911"/>
    <w:rsid w:val="00502EB6"/>
    <w:rsid w:val="005030B9"/>
    <w:rsid w:val="005030D3"/>
    <w:rsid w:val="00503A19"/>
    <w:rsid w:val="00505509"/>
    <w:rsid w:val="00505C68"/>
    <w:rsid w:val="005110CF"/>
    <w:rsid w:val="005116EA"/>
    <w:rsid w:val="00511C47"/>
    <w:rsid w:val="00516DA9"/>
    <w:rsid w:val="00522062"/>
    <w:rsid w:val="00522CFF"/>
    <w:rsid w:val="0052362F"/>
    <w:rsid w:val="00524FED"/>
    <w:rsid w:val="0052559A"/>
    <w:rsid w:val="005255B4"/>
    <w:rsid w:val="0052676F"/>
    <w:rsid w:val="00531501"/>
    <w:rsid w:val="005343A2"/>
    <w:rsid w:val="005361BE"/>
    <w:rsid w:val="00536F65"/>
    <w:rsid w:val="00541197"/>
    <w:rsid w:val="00541E22"/>
    <w:rsid w:val="00545053"/>
    <w:rsid w:val="00545195"/>
    <w:rsid w:val="00547DCB"/>
    <w:rsid w:val="00550AB0"/>
    <w:rsid w:val="00550D48"/>
    <w:rsid w:val="00551812"/>
    <w:rsid w:val="00556CC7"/>
    <w:rsid w:val="00557032"/>
    <w:rsid w:val="00557AA8"/>
    <w:rsid w:val="00557FD9"/>
    <w:rsid w:val="00561B12"/>
    <w:rsid w:val="00561EA7"/>
    <w:rsid w:val="00564795"/>
    <w:rsid w:val="0056696C"/>
    <w:rsid w:val="005676EF"/>
    <w:rsid w:val="005679BC"/>
    <w:rsid w:val="00573AAE"/>
    <w:rsid w:val="00573C6D"/>
    <w:rsid w:val="00574657"/>
    <w:rsid w:val="005756C8"/>
    <w:rsid w:val="005765AC"/>
    <w:rsid w:val="00581C7F"/>
    <w:rsid w:val="00581F92"/>
    <w:rsid w:val="00583484"/>
    <w:rsid w:val="00583497"/>
    <w:rsid w:val="00584F9D"/>
    <w:rsid w:val="0059177F"/>
    <w:rsid w:val="005919C7"/>
    <w:rsid w:val="00592BD5"/>
    <w:rsid w:val="0059510C"/>
    <w:rsid w:val="00596387"/>
    <w:rsid w:val="00597CB9"/>
    <w:rsid w:val="005A1212"/>
    <w:rsid w:val="005A13A5"/>
    <w:rsid w:val="005A13EA"/>
    <w:rsid w:val="005A22C9"/>
    <w:rsid w:val="005A2307"/>
    <w:rsid w:val="005A481D"/>
    <w:rsid w:val="005A4E6F"/>
    <w:rsid w:val="005A5F49"/>
    <w:rsid w:val="005A7A42"/>
    <w:rsid w:val="005A7B02"/>
    <w:rsid w:val="005B3300"/>
    <w:rsid w:val="005B3830"/>
    <w:rsid w:val="005B5397"/>
    <w:rsid w:val="005B6203"/>
    <w:rsid w:val="005B7848"/>
    <w:rsid w:val="005B7ACF"/>
    <w:rsid w:val="005C14E4"/>
    <w:rsid w:val="005C1657"/>
    <w:rsid w:val="005C16D6"/>
    <w:rsid w:val="005C26AE"/>
    <w:rsid w:val="005C4598"/>
    <w:rsid w:val="005C4EAC"/>
    <w:rsid w:val="005C7BC6"/>
    <w:rsid w:val="005D1CFF"/>
    <w:rsid w:val="005D560C"/>
    <w:rsid w:val="005D5846"/>
    <w:rsid w:val="005D5B40"/>
    <w:rsid w:val="005D6226"/>
    <w:rsid w:val="005D73E0"/>
    <w:rsid w:val="005E0647"/>
    <w:rsid w:val="005E0890"/>
    <w:rsid w:val="005E0B04"/>
    <w:rsid w:val="005E2204"/>
    <w:rsid w:val="005E2ADA"/>
    <w:rsid w:val="005E5872"/>
    <w:rsid w:val="005F2141"/>
    <w:rsid w:val="005F2A33"/>
    <w:rsid w:val="005F3B2F"/>
    <w:rsid w:val="005F3B8C"/>
    <w:rsid w:val="005F5128"/>
    <w:rsid w:val="005F5EA4"/>
    <w:rsid w:val="005F5F64"/>
    <w:rsid w:val="005F6348"/>
    <w:rsid w:val="006036AC"/>
    <w:rsid w:val="00611851"/>
    <w:rsid w:val="00612129"/>
    <w:rsid w:val="00614E89"/>
    <w:rsid w:val="00614EAC"/>
    <w:rsid w:val="0061659D"/>
    <w:rsid w:val="0062030E"/>
    <w:rsid w:val="00621F6F"/>
    <w:rsid w:val="00622131"/>
    <w:rsid w:val="006227A4"/>
    <w:rsid w:val="0062467F"/>
    <w:rsid w:val="00625D99"/>
    <w:rsid w:val="0062649E"/>
    <w:rsid w:val="006301F1"/>
    <w:rsid w:val="006314E1"/>
    <w:rsid w:val="00633121"/>
    <w:rsid w:val="00633514"/>
    <w:rsid w:val="006345EB"/>
    <w:rsid w:val="00636977"/>
    <w:rsid w:val="00641A19"/>
    <w:rsid w:val="0064220C"/>
    <w:rsid w:val="0064312A"/>
    <w:rsid w:val="006434A1"/>
    <w:rsid w:val="00644BA2"/>
    <w:rsid w:val="0064704C"/>
    <w:rsid w:val="006501D9"/>
    <w:rsid w:val="006512AD"/>
    <w:rsid w:val="00653666"/>
    <w:rsid w:val="006544EA"/>
    <w:rsid w:val="00655CF3"/>
    <w:rsid w:val="00656C23"/>
    <w:rsid w:val="00656C7E"/>
    <w:rsid w:val="00656EA8"/>
    <w:rsid w:val="006611C1"/>
    <w:rsid w:val="006612E7"/>
    <w:rsid w:val="00661322"/>
    <w:rsid w:val="00661E48"/>
    <w:rsid w:val="00661F6C"/>
    <w:rsid w:val="0066224C"/>
    <w:rsid w:val="006657F6"/>
    <w:rsid w:val="00665C70"/>
    <w:rsid w:val="00666B22"/>
    <w:rsid w:val="00671929"/>
    <w:rsid w:val="00672E07"/>
    <w:rsid w:val="00673700"/>
    <w:rsid w:val="00673894"/>
    <w:rsid w:val="006761E4"/>
    <w:rsid w:val="006806D2"/>
    <w:rsid w:val="00681485"/>
    <w:rsid w:val="006834F2"/>
    <w:rsid w:val="00684597"/>
    <w:rsid w:val="00684C0F"/>
    <w:rsid w:val="00684E4B"/>
    <w:rsid w:val="0068524E"/>
    <w:rsid w:val="00685368"/>
    <w:rsid w:val="00686BF5"/>
    <w:rsid w:val="00687A95"/>
    <w:rsid w:val="00690B90"/>
    <w:rsid w:val="00690FEA"/>
    <w:rsid w:val="00691742"/>
    <w:rsid w:val="006930F2"/>
    <w:rsid w:val="00693931"/>
    <w:rsid w:val="006944B2"/>
    <w:rsid w:val="006A04B8"/>
    <w:rsid w:val="006A117B"/>
    <w:rsid w:val="006A344F"/>
    <w:rsid w:val="006A44E1"/>
    <w:rsid w:val="006A70F2"/>
    <w:rsid w:val="006A73EE"/>
    <w:rsid w:val="006B0143"/>
    <w:rsid w:val="006B1198"/>
    <w:rsid w:val="006B12EC"/>
    <w:rsid w:val="006B2E8B"/>
    <w:rsid w:val="006B53FA"/>
    <w:rsid w:val="006B5CF8"/>
    <w:rsid w:val="006B636D"/>
    <w:rsid w:val="006C0E44"/>
    <w:rsid w:val="006C1528"/>
    <w:rsid w:val="006C1C17"/>
    <w:rsid w:val="006C3990"/>
    <w:rsid w:val="006C43DE"/>
    <w:rsid w:val="006D012F"/>
    <w:rsid w:val="006D054C"/>
    <w:rsid w:val="006D0AB6"/>
    <w:rsid w:val="006D0F06"/>
    <w:rsid w:val="006D109A"/>
    <w:rsid w:val="006D13CE"/>
    <w:rsid w:val="006D3ECF"/>
    <w:rsid w:val="006D4864"/>
    <w:rsid w:val="006D4D20"/>
    <w:rsid w:val="006D629E"/>
    <w:rsid w:val="006D772F"/>
    <w:rsid w:val="006E3945"/>
    <w:rsid w:val="006E3EFA"/>
    <w:rsid w:val="006E4C64"/>
    <w:rsid w:val="006E528C"/>
    <w:rsid w:val="006E54D5"/>
    <w:rsid w:val="006E5EB5"/>
    <w:rsid w:val="006E686D"/>
    <w:rsid w:val="006E695D"/>
    <w:rsid w:val="006E7DEC"/>
    <w:rsid w:val="006F0135"/>
    <w:rsid w:val="006F2258"/>
    <w:rsid w:val="006F3453"/>
    <w:rsid w:val="006F359C"/>
    <w:rsid w:val="006F47E9"/>
    <w:rsid w:val="006F70B1"/>
    <w:rsid w:val="006F7FB2"/>
    <w:rsid w:val="0070243A"/>
    <w:rsid w:val="00702E00"/>
    <w:rsid w:val="00703741"/>
    <w:rsid w:val="00706496"/>
    <w:rsid w:val="007070C7"/>
    <w:rsid w:val="00707CE6"/>
    <w:rsid w:val="00710917"/>
    <w:rsid w:val="00712116"/>
    <w:rsid w:val="00714813"/>
    <w:rsid w:val="007155A2"/>
    <w:rsid w:val="00716629"/>
    <w:rsid w:val="0072064C"/>
    <w:rsid w:val="00721BAE"/>
    <w:rsid w:val="00723293"/>
    <w:rsid w:val="00723E96"/>
    <w:rsid w:val="0072485B"/>
    <w:rsid w:val="00726397"/>
    <w:rsid w:val="00732431"/>
    <w:rsid w:val="007324E9"/>
    <w:rsid w:val="00732741"/>
    <w:rsid w:val="00733AA4"/>
    <w:rsid w:val="0073459B"/>
    <w:rsid w:val="007369B1"/>
    <w:rsid w:val="00737223"/>
    <w:rsid w:val="0073754B"/>
    <w:rsid w:val="00740572"/>
    <w:rsid w:val="00740766"/>
    <w:rsid w:val="0074086F"/>
    <w:rsid w:val="00750034"/>
    <w:rsid w:val="00751AC0"/>
    <w:rsid w:val="007530E6"/>
    <w:rsid w:val="0075753D"/>
    <w:rsid w:val="00757EE7"/>
    <w:rsid w:val="00760261"/>
    <w:rsid w:val="00760C10"/>
    <w:rsid w:val="00761EA1"/>
    <w:rsid w:val="00763057"/>
    <w:rsid w:val="00763B6B"/>
    <w:rsid w:val="007647A1"/>
    <w:rsid w:val="00764DF9"/>
    <w:rsid w:val="007657F1"/>
    <w:rsid w:val="007717E9"/>
    <w:rsid w:val="00771A2A"/>
    <w:rsid w:val="00773385"/>
    <w:rsid w:val="00780383"/>
    <w:rsid w:val="00780BC1"/>
    <w:rsid w:val="0078121E"/>
    <w:rsid w:val="00782C87"/>
    <w:rsid w:val="00784E2D"/>
    <w:rsid w:val="00786500"/>
    <w:rsid w:val="00790EB6"/>
    <w:rsid w:val="00790F43"/>
    <w:rsid w:val="0079169A"/>
    <w:rsid w:val="0079188B"/>
    <w:rsid w:val="007920B5"/>
    <w:rsid w:val="00792A1C"/>
    <w:rsid w:val="00796FE8"/>
    <w:rsid w:val="00797508"/>
    <w:rsid w:val="00797659"/>
    <w:rsid w:val="007A0294"/>
    <w:rsid w:val="007A04DE"/>
    <w:rsid w:val="007A64CC"/>
    <w:rsid w:val="007A6880"/>
    <w:rsid w:val="007B19C5"/>
    <w:rsid w:val="007B2319"/>
    <w:rsid w:val="007B39C3"/>
    <w:rsid w:val="007B4FCE"/>
    <w:rsid w:val="007B6D31"/>
    <w:rsid w:val="007B758E"/>
    <w:rsid w:val="007C0D37"/>
    <w:rsid w:val="007C18E2"/>
    <w:rsid w:val="007C1C4E"/>
    <w:rsid w:val="007C3AF5"/>
    <w:rsid w:val="007C7510"/>
    <w:rsid w:val="007C7885"/>
    <w:rsid w:val="007D0890"/>
    <w:rsid w:val="007D0D53"/>
    <w:rsid w:val="007D376B"/>
    <w:rsid w:val="007D3D30"/>
    <w:rsid w:val="007D4F3E"/>
    <w:rsid w:val="007D6865"/>
    <w:rsid w:val="007E008A"/>
    <w:rsid w:val="007E01BF"/>
    <w:rsid w:val="007E166A"/>
    <w:rsid w:val="007E1872"/>
    <w:rsid w:val="007E1E72"/>
    <w:rsid w:val="007E5EE8"/>
    <w:rsid w:val="007E728B"/>
    <w:rsid w:val="007E7531"/>
    <w:rsid w:val="007F2136"/>
    <w:rsid w:val="007F2226"/>
    <w:rsid w:val="007F2293"/>
    <w:rsid w:val="007F68F3"/>
    <w:rsid w:val="007F6909"/>
    <w:rsid w:val="0080177C"/>
    <w:rsid w:val="0080198A"/>
    <w:rsid w:val="008027B7"/>
    <w:rsid w:val="00802CB8"/>
    <w:rsid w:val="00802D54"/>
    <w:rsid w:val="00803625"/>
    <w:rsid w:val="00804E5B"/>
    <w:rsid w:val="008064C3"/>
    <w:rsid w:val="008066D7"/>
    <w:rsid w:val="00807B0C"/>
    <w:rsid w:val="00811980"/>
    <w:rsid w:val="008143E4"/>
    <w:rsid w:val="00814ACC"/>
    <w:rsid w:val="00816D67"/>
    <w:rsid w:val="008216AE"/>
    <w:rsid w:val="00823CDC"/>
    <w:rsid w:val="00823CF4"/>
    <w:rsid w:val="0082581B"/>
    <w:rsid w:val="0082606B"/>
    <w:rsid w:val="0082686C"/>
    <w:rsid w:val="008272B1"/>
    <w:rsid w:val="0082763F"/>
    <w:rsid w:val="00830009"/>
    <w:rsid w:val="0083225A"/>
    <w:rsid w:val="008326A3"/>
    <w:rsid w:val="00832F5A"/>
    <w:rsid w:val="00834BBD"/>
    <w:rsid w:val="00836000"/>
    <w:rsid w:val="00836BFB"/>
    <w:rsid w:val="0084005B"/>
    <w:rsid w:val="0084171D"/>
    <w:rsid w:val="00841E3F"/>
    <w:rsid w:val="00844667"/>
    <w:rsid w:val="0084723A"/>
    <w:rsid w:val="00851D56"/>
    <w:rsid w:val="00854027"/>
    <w:rsid w:val="00854F61"/>
    <w:rsid w:val="008558B6"/>
    <w:rsid w:val="0085738B"/>
    <w:rsid w:val="00857F3E"/>
    <w:rsid w:val="00865ED8"/>
    <w:rsid w:val="00866366"/>
    <w:rsid w:val="00866561"/>
    <w:rsid w:val="008669D0"/>
    <w:rsid w:val="0087031B"/>
    <w:rsid w:val="00870701"/>
    <w:rsid w:val="00870EAA"/>
    <w:rsid w:val="00871544"/>
    <w:rsid w:val="00871F37"/>
    <w:rsid w:val="0087442B"/>
    <w:rsid w:val="00874C19"/>
    <w:rsid w:val="00875247"/>
    <w:rsid w:val="00877019"/>
    <w:rsid w:val="008779FB"/>
    <w:rsid w:val="00877BE0"/>
    <w:rsid w:val="00881250"/>
    <w:rsid w:val="008833EC"/>
    <w:rsid w:val="00885B84"/>
    <w:rsid w:val="00887A7C"/>
    <w:rsid w:val="0089480B"/>
    <w:rsid w:val="00896BAE"/>
    <w:rsid w:val="008A12B3"/>
    <w:rsid w:val="008A1714"/>
    <w:rsid w:val="008A3394"/>
    <w:rsid w:val="008A4741"/>
    <w:rsid w:val="008A4B5F"/>
    <w:rsid w:val="008B144E"/>
    <w:rsid w:val="008B25DF"/>
    <w:rsid w:val="008B3689"/>
    <w:rsid w:val="008B3F74"/>
    <w:rsid w:val="008B5F78"/>
    <w:rsid w:val="008C17A0"/>
    <w:rsid w:val="008C1A7E"/>
    <w:rsid w:val="008C3105"/>
    <w:rsid w:val="008C47B4"/>
    <w:rsid w:val="008C4E1C"/>
    <w:rsid w:val="008C5C84"/>
    <w:rsid w:val="008C66A7"/>
    <w:rsid w:val="008C72BA"/>
    <w:rsid w:val="008D0694"/>
    <w:rsid w:val="008D0749"/>
    <w:rsid w:val="008D38C3"/>
    <w:rsid w:val="008D4F82"/>
    <w:rsid w:val="008D5FE1"/>
    <w:rsid w:val="008E1676"/>
    <w:rsid w:val="008E33B7"/>
    <w:rsid w:val="008E352F"/>
    <w:rsid w:val="008E6437"/>
    <w:rsid w:val="008E7497"/>
    <w:rsid w:val="008F0905"/>
    <w:rsid w:val="008F1E5D"/>
    <w:rsid w:val="008F3750"/>
    <w:rsid w:val="008F37FC"/>
    <w:rsid w:val="008F3825"/>
    <w:rsid w:val="008F630A"/>
    <w:rsid w:val="00913E01"/>
    <w:rsid w:val="00914126"/>
    <w:rsid w:val="0091536C"/>
    <w:rsid w:val="00915CAE"/>
    <w:rsid w:val="00917F67"/>
    <w:rsid w:val="009208F0"/>
    <w:rsid w:val="00920CFE"/>
    <w:rsid w:val="00924385"/>
    <w:rsid w:val="00924707"/>
    <w:rsid w:val="00925E9F"/>
    <w:rsid w:val="00927EB8"/>
    <w:rsid w:val="009310EA"/>
    <w:rsid w:val="00932354"/>
    <w:rsid w:val="009325A1"/>
    <w:rsid w:val="009329E6"/>
    <w:rsid w:val="00933136"/>
    <w:rsid w:val="00934FFF"/>
    <w:rsid w:val="00935961"/>
    <w:rsid w:val="00935DFA"/>
    <w:rsid w:val="009361ED"/>
    <w:rsid w:val="00936E4C"/>
    <w:rsid w:val="00937187"/>
    <w:rsid w:val="00937A75"/>
    <w:rsid w:val="00937B3E"/>
    <w:rsid w:val="00937F12"/>
    <w:rsid w:val="00941662"/>
    <w:rsid w:val="00942050"/>
    <w:rsid w:val="00943D7F"/>
    <w:rsid w:val="00943FF9"/>
    <w:rsid w:val="0094512F"/>
    <w:rsid w:val="00945D3B"/>
    <w:rsid w:val="00946D3D"/>
    <w:rsid w:val="0094791E"/>
    <w:rsid w:val="0095042D"/>
    <w:rsid w:val="0095058E"/>
    <w:rsid w:val="00952A34"/>
    <w:rsid w:val="00953C8E"/>
    <w:rsid w:val="00956FAA"/>
    <w:rsid w:val="0096205C"/>
    <w:rsid w:val="0096457B"/>
    <w:rsid w:val="0096552E"/>
    <w:rsid w:val="009655DB"/>
    <w:rsid w:val="00965DE9"/>
    <w:rsid w:val="00967568"/>
    <w:rsid w:val="00967AC7"/>
    <w:rsid w:val="0097178B"/>
    <w:rsid w:val="00976D52"/>
    <w:rsid w:val="009802EF"/>
    <w:rsid w:val="0098123B"/>
    <w:rsid w:val="0098238E"/>
    <w:rsid w:val="009844DB"/>
    <w:rsid w:val="009844E5"/>
    <w:rsid w:val="0098583D"/>
    <w:rsid w:val="00985A56"/>
    <w:rsid w:val="0098621C"/>
    <w:rsid w:val="009906D9"/>
    <w:rsid w:val="009907EC"/>
    <w:rsid w:val="009920CE"/>
    <w:rsid w:val="00992F7D"/>
    <w:rsid w:val="00993238"/>
    <w:rsid w:val="00993D68"/>
    <w:rsid w:val="009942CD"/>
    <w:rsid w:val="00996ED9"/>
    <w:rsid w:val="009A2986"/>
    <w:rsid w:val="009A326B"/>
    <w:rsid w:val="009A444F"/>
    <w:rsid w:val="009A610E"/>
    <w:rsid w:val="009B13AA"/>
    <w:rsid w:val="009B185A"/>
    <w:rsid w:val="009B1881"/>
    <w:rsid w:val="009B2FD0"/>
    <w:rsid w:val="009B3534"/>
    <w:rsid w:val="009B3A97"/>
    <w:rsid w:val="009B461D"/>
    <w:rsid w:val="009B4944"/>
    <w:rsid w:val="009B5D39"/>
    <w:rsid w:val="009B6D7A"/>
    <w:rsid w:val="009B7778"/>
    <w:rsid w:val="009C05D6"/>
    <w:rsid w:val="009C0998"/>
    <w:rsid w:val="009C0F0D"/>
    <w:rsid w:val="009C136F"/>
    <w:rsid w:val="009C2082"/>
    <w:rsid w:val="009D0597"/>
    <w:rsid w:val="009D79AD"/>
    <w:rsid w:val="009E0A47"/>
    <w:rsid w:val="009E1151"/>
    <w:rsid w:val="009E1EC6"/>
    <w:rsid w:val="009E2D19"/>
    <w:rsid w:val="009E48B0"/>
    <w:rsid w:val="009E54BB"/>
    <w:rsid w:val="009E5688"/>
    <w:rsid w:val="009E7FC8"/>
    <w:rsid w:val="009F03D5"/>
    <w:rsid w:val="009F0619"/>
    <w:rsid w:val="009F080F"/>
    <w:rsid w:val="009F145B"/>
    <w:rsid w:val="009F18E9"/>
    <w:rsid w:val="009F1BDC"/>
    <w:rsid w:val="009F35BD"/>
    <w:rsid w:val="009F7253"/>
    <w:rsid w:val="009F750C"/>
    <w:rsid w:val="00A002DB"/>
    <w:rsid w:val="00A008A6"/>
    <w:rsid w:val="00A023EF"/>
    <w:rsid w:val="00A04FAC"/>
    <w:rsid w:val="00A05F22"/>
    <w:rsid w:val="00A06F39"/>
    <w:rsid w:val="00A10E59"/>
    <w:rsid w:val="00A12403"/>
    <w:rsid w:val="00A139F3"/>
    <w:rsid w:val="00A13C69"/>
    <w:rsid w:val="00A167BB"/>
    <w:rsid w:val="00A17550"/>
    <w:rsid w:val="00A20C54"/>
    <w:rsid w:val="00A20E3B"/>
    <w:rsid w:val="00A21169"/>
    <w:rsid w:val="00A23327"/>
    <w:rsid w:val="00A2341C"/>
    <w:rsid w:val="00A257A1"/>
    <w:rsid w:val="00A25934"/>
    <w:rsid w:val="00A2798E"/>
    <w:rsid w:val="00A306C3"/>
    <w:rsid w:val="00A317BC"/>
    <w:rsid w:val="00A31E79"/>
    <w:rsid w:val="00A32380"/>
    <w:rsid w:val="00A32729"/>
    <w:rsid w:val="00A333D9"/>
    <w:rsid w:val="00A34269"/>
    <w:rsid w:val="00A35D49"/>
    <w:rsid w:val="00A40581"/>
    <w:rsid w:val="00A44549"/>
    <w:rsid w:val="00A445F5"/>
    <w:rsid w:val="00A46A10"/>
    <w:rsid w:val="00A46A44"/>
    <w:rsid w:val="00A46A92"/>
    <w:rsid w:val="00A50732"/>
    <w:rsid w:val="00A508EB"/>
    <w:rsid w:val="00A53074"/>
    <w:rsid w:val="00A543F4"/>
    <w:rsid w:val="00A54DFB"/>
    <w:rsid w:val="00A55038"/>
    <w:rsid w:val="00A558FC"/>
    <w:rsid w:val="00A56EB6"/>
    <w:rsid w:val="00A57803"/>
    <w:rsid w:val="00A57DC8"/>
    <w:rsid w:val="00A61486"/>
    <w:rsid w:val="00A62715"/>
    <w:rsid w:val="00A64FC5"/>
    <w:rsid w:val="00A66191"/>
    <w:rsid w:val="00A73FC2"/>
    <w:rsid w:val="00A75FEC"/>
    <w:rsid w:val="00A76452"/>
    <w:rsid w:val="00A77B68"/>
    <w:rsid w:val="00A80413"/>
    <w:rsid w:val="00A80B86"/>
    <w:rsid w:val="00A81DC7"/>
    <w:rsid w:val="00A836DD"/>
    <w:rsid w:val="00A83C53"/>
    <w:rsid w:val="00A8654A"/>
    <w:rsid w:val="00A86B70"/>
    <w:rsid w:val="00A86DD1"/>
    <w:rsid w:val="00A876A6"/>
    <w:rsid w:val="00A93245"/>
    <w:rsid w:val="00A940DB"/>
    <w:rsid w:val="00A961F9"/>
    <w:rsid w:val="00A975F6"/>
    <w:rsid w:val="00A97847"/>
    <w:rsid w:val="00AA130E"/>
    <w:rsid w:val="00AA39FF"/>
    <w:rsid w:val="00AA3B58"/>
    <w:rsid w:val="00AA468A"/>
    <w:rsid w:val="00AA64CB"/>
    <w:rsid w:val="00AA758D"/>
    <w:rsid w:val="00AB2B5D"/>
    <w:rsid w:val="00AB7087"/>
    <w:rsid w:val="00AB76D5"/>
    <w:rsid w:val="00AC2256"/>
    <w:rsid w:val="00AC24C9"/>
    <w:rsid w:val="00AC2728"/>
    <w:rsid w:val="00AC2984"/>
    <w:rsid w:val="00AC4314"/>
    <w:rsid w:val="00AC4AEC"/>
    <w:rsid w:val="00AC6B29"/>
    <w:rsid w:val="00AC6D19"/>
    <w:rsid w:val="00AC6E8C"/>
    <w:rsid w:val="00AC77BD"/>
    <w:rsid w:val="00AD05AB"/>
    <w:rsid w:val="00AD0858"/>
    <w:rsid w:val="00AD0FFF"/>
    <w:rsid w:val="00AD1E89"/>
    <w:rsid w:val="00AD322B"/>
    <w:rsid w:val="00AD3611"/>
    <w:rsid w:val="00AD4133"/>
    <w:rsid w:val="00AD44B9"/>
    <w:rsid w:val="00AD6245"/>
    <w:rsid w:val="00AD6251"/>
    <w:rsid w:val="00AE1DD5"/>
    <w:rsid w:val="00AE54B0"/>
    <w:rsid w:val="00AE6744"/>
    <w:rsid w:val="00AE6CEF"/>
    <w:rsid w:val="00AF017C"/>
    <w:rsid w:val="00AF02AB"/>
    <w:rsid w:val="00AF29D4"/>
    <w:rsid w:val="00AF3A46"/>
    <w:rsid w:val="00AF4776"/>
    <w:rsid w:val="00AF5772"/>
    <w:rsid w:val="00AF6807"/>
    <w:rsid w:val="00AF771A"/>
    <w:rsid w:val="00B000B7"/>
    <w:rsid w:val="00B00670"/>
    <w:rsid w:val="00B02967"/>
    <w:rsid w:val="00B03410"/>
    <w:rsid w:val="00B052B7"/>
    <w:rsid w:val="00B05C76"/>
    <w:rsid w:val="00B06DCF"/>
    <w:rsid w:val="00B1017E"/>
    <w:rsid w:val="00B119A7"/>
    <w:rsid w:val="00B12BD9"/>
    <w:rsid w:val="00B1362E"/>
    <w:rsid w:val="00B1503A"/>
    <w:rsid w:val="00B178A0"/>
    <w:rsid w:val="00B20DE6"/>
    <w:rsid w:val="00B22236"/>
    <w:rsid w:val="00B22D32"/>
    <w:rsid w:val="00B25DCA"/>
    <w:rsid w:val="00B26EF2"/>
    <w:rsid w:val="00B33BD8"/>
    <w:rsid w:val="00B3459F"/>
    <w:rsid w:val="00B363F2"/>
    <w:rsid w:val="00B3769F"/>
    <w:rsid w:val="00B3777A"/>
    <w:rsid w:val="00B40C4E"/>
    <w:rsid w:val="00B42989"/>
    <w:rsid w:val="00B44DCB"/>
    <w:rsid w:val="00B47517"/>
    <w:rsid w:val="00B51C3D"/>
    <w:rsid w:val="00B51E68"/>
    <w:rsid w:val="00B5384E"/>
    <w:rsid w:val="00B54293"/>
    <w:rsid w:val="00B572C1"/>
    <w:rsid w:val="00B62C49"/>
    <w:rsid w:val="00B62D69"/>
    <w:rsid w:val="00B631F4"/>
    <w:rsid w:val="00B63B92"/>
    <w:rsid w:val="00B642AF"/>
    <w:rsid w:val="00B66CC8"/>
    <w:rsid w:val="00B70558"/>
    <w:rsid w:val="00B71D09"/>
    <w:rsid w:val="00B72C63"/>
    <w:rsid w:val="00B74188"/>
    <w:rsid w:val="00B74794"/>
    <w:rsid w:val="00B768ED"/>
    <w:rsid w:val="00B826F4"/>
    <w:rsid w:val="00B827A3"/>
    <w:rsid w:val="00B852A6"/>
    <w:rsid w:val="00B8660D"/>
    <w:rsid w:val="00B93587"/>
    <w:rsid w:val="00B950BB"/>
    <w:rsid w:val="00B96DF3"/>
    <w:rsid w:val="00BA019D"/>
    <w:rsid w:val="00BA07F0"/>
    <w:rsid w:val="00BA13E7"/>
    <w:rsid w:val="00BA2125"/>
    <w:rsid w:val="00BA273C"/>
    <w:rsid w:val="00BA53F3"/>
    <w:rsid w:val="00BB04E7"/>
    <w:rsid w:val="00BB0D86"/>
    <w:rsid w:val="00BB236B"/>
    <w:rsid w:val="00BB2F06"/>
    <w:rsid w:val="00BB3600"/>
    <w:rsid w:val="00BB3AA8"/>
    <w:rsid w:val="00BB60DA"/>
    <w:rsid w:val="00BB617D"/>
    <w:rsid w:val="00BB76CA"/>
    <w:rsid w:val="00BC2DBC"/>
    <w:rsid w:val="00BC4AD6"/>
    <w:rsid w:val="00BC56D1"/>
    <w:rsid w:val="00BC5C40"/>
    <w:rsid w:val="00BC623D"/>
    <w:rsid w:val="00BC6507"/>
    <w:rsid w:val="00BC6F10"/>
    <w:rsid w:val="00BC7514"/>
    <w:rsid w:val="00BC7E6C"/>
    <w:rsid w:val="00BD3C38"/>
    <w:rsid w:val="00BD3DAC"/>
    <w:rsid w:val="00BD4013"/>
    <w:rsid w:val="00BD4295"/>
    <w:rsid w:val="00BD5661"/>
    <w:rsid w:val="00BD589C"/>
    <w:rsid w:val="00BE05F2"/>
    <w:rsid w:val="00BE28AF"/>
    <w:rsid w:val="00BE2D46"/>
    <w:rsid w:val="00BE4D4A"/>
    <w:rsid w:val="00BE62E9"/>
    <w:rsid w:val="00BF0D42"/>
    <w:rsid w:val="00BF1F3F"/>
    <w:rsid w:val="00BF2300"/>
    <w:rsid w:val="00BF2788"/>
    <w:rsid w:val="00BF2BB5"/>
    <w:rsid w:val="00BF6C94"/>
    <w:rsid w:val="00BF73C2"/>
    <w:rsid w:val="00BF77E8"/>
    <w:rsid w:val="00C02DE0"/>
    <w:rsid w:val="00C05628"/>
    <w:rsid w:val="00C10219"/>
    <w:rsid w:val="00C105F6"/>
    <w:rsid w:val="00C10D5A"/>
    <w:rsid w:val="00C1285A"/>
    <w:rsid w:val="00C133C5"/>
    <w:rsid w:val="00C133F1"/>
    <w:rsid w:val="00C135D6"/>
    <w:rsid w:val="00C15553"/>
    <w:rsid w:val="00C15DAC"/>
    <w:rsid w:val="00C15DD7"/>
    <w:rsid w:val="00C21B7A"/>
    <w:rsid w:val="00C224BA"/>
    <w:rsid w:val="00C2387A"/>
    <w:rsid w:val="00C249EF"/>
    <w:rsid w:val="00C25546"/>
    <w:rsid w:val="00C25A33"/>
    <w:rsid w:val="00C262C4"/>
    <w:rsid w:val="00C26848"/>
    <w:rsid w:val="00C30DD0"/>
    <w:rsid w:val="00C326B2"/>
    <w:rsid w:val="00C33524"/>
    <w:rsid w:val="00C34ED8"/>
    <w:rsid w:val="00C360B2"/>
    <w:rsid w:val="00C361A0"/>
    <w:rsid w:val="00C36E0B"/>
    <w:rsid w:val="00C4040D"/>
    <w:rsid w:val="00C40596"/>
    <w:rsid w:val="00C42503"/>
    <w:rsid w:val="00C440D2"/>
    <w:rsid w:val="00C44E91"/>
    <w:rsid w:val="00C455E1"/>
    <w:rsid w:val="00C461EA"/>
    <w:rsid w:val="00C47539"/>
    <w:rsid w:val="00C47B89"/>
    <w:rsid w:val="00C50D0D"/>
    <w:rsid w:val="00C50EAF"/>
    <w:rsid w:val="00C514C4"/>
    <w:rsid w:val="00C51D83"/>
    <w:rsid w:val="00C52012"/>
    <w:rsid w:val="00C523EC"/>
    <w:rsid w:val="00C53F50"/>
    <w:rsid w:val="00C5744F"/>
    <w:rsid w:val="00C60BF1"/>
    <w:rsid w:val="00C60EF2"/>
    <w:rsid w:val="00C613B7"/>
    <w:rsid w:val="00C61EFD"/>
    <w:rsid w:val="00C645C0"/>
    <w:rsid w:val="00C6672A"/>
    <w:rsid w:val="00C67FEB"/>
    <w:rsid w:val="00C718FD"/>
    <w:rsid w:val="00C71C1C"/>
    <w:rsid w:val="00C71CFE"/>
    <w:rsid w:val="00C730DC"/>
    <w:rsid w:val="00C75CA8"/>
    <w:rsid w:val="00C77885"/>
    <w:rsid w:val="00C809B2"/>
    <w:rsid w:val="00C84551"/>
    <w:rsid w:val="00C84EBD"/>
    <w:rsid w:val="00C860DE"/>
    <w:rsid w:val="00C869D1"/>
    <w:rsid w:val="00C870BB"/>
    <w:rsid w:val="00C870C7"/>
    <w:rsid w:val="00C91D6F"/>
    <w:rsid w:val="00C9707E"/>
    <w:rsid w:val="00CA08FB"/>
    <w:rsid w:val="00CA0E9A"/>
    <w:rsid w:val="00CA217E"/>
    <w:rsid w:val="00CA30A3"/>
    <w:rsid w:val="00CA3496"/>
    <w:rsid w:val="00CA5A06"/>
    <w:rsid w:val="00CA6EF7"/>
    <w:rsid w:val="00CB0A36"/>
    <w:rsid w:val="00CB10BA"/>
    <w:rsid w:val="00CB22E7"/>
    <w:rsid w:val="00CB320D"/>
    <w:rsid w:val="00CB4246"/>
    <w:rsid w:val="00CB4B51"/>
    <w:rsid w:val="00CB7972"/>
    <w:rsid w:val="00CC0E81"/>
    <w:rsid w:val="00CC3CCA"/>
    <w:rsid w:val="00CC48CC"/>
    <w:rsid w:val="00CC552D"/>
    <w:rsid w:val="00CC6F0F"/>
    <w:rsid w:val="00CD292D"/>
    <w:rsid w:val="00CD47FE"/>
    <w:rsid w:val="00CD6F31"/>
    <w:rsid w:val="00CD7752"/>
    <w:rsid w:val="00CD7AF6"/>
    <w:rsid w:val="00CD7F20"/>
    <w:rsid w:val="00CE06DD"/>
    <w:rsid w:val="00CE49E7"/>
    <w:rsid w:val="00CE5BE6"/>
    <w:rsid w:val="00CE79AA"/>
    <w:rsid w:val="00CF157B"/>
    <w:rsid w:val="00CF1F22"/>
    <w:rsid w:val="00CF2BA8"/>
    <w:rsid w:val="00CF5F8C"/>
    <w:rsid w:val="00D017D3"/>
    <w:rsid w:val="00D01A67"/>
    <w:rsid w:val="00D023CB"/>
    <w:rsid w:val="00D047D6"/>
    <w:rsid w:val="00D04FEE"/>
    <w:rsid w:val="00D07786"/>
    <w:rsid w:val="00D07F51"/>
    <w:rsid w:val="00D118A4"/>
    <w:rsid w:val="00D1421F"/>
    <w:rsid w:val="00D151CA"/>
    <w:rsid w:val="00D21465"/>
    <w:rsid w:val="00D21D32"/>
    <w:rsid w:val="00D22D47"/>
    <w:rsid w:val="00D23050"/>
    <w:rsid w:val="00D23902"/>
    <w:rsid w:val="00D23A05"/>
    <w:rsid w:val="00D2581F"/>
    <w:rsid w:val="00D26061"/>
    <w:rsid w:val="00D260BF"/>
    <w:rsid w:val="00D26A3F"/>
    <w:rsid w:val="00D27109"/>
    <w:rsid w:val="00D3041D"/>
    <w:rsid w:val="00D313E9"/>
    <w:rsid w:val="00D314B9"/>
    <w:rsid w:val="00D33DB8"/>
    <w:rsid w:val="00D33F59"/>
    <w:rsid w:val="00D357D5"/>
    <w:rsid w:val="00D36B1C"/>
    <w:rsid w:val="00D40A0C"/>
    <w:rsid w:val="00D40A46"/>
    <w:rsid w:val="00D426B1"/>
    <w:rsid w:val="00D439B9"/>
    <w:rsid w:val="00D44ED6"/>
    <w:rsid w:val="00D456FF"/>
    <w:rsid w:val="00D45C4B"/>
    <w:rsid w:val="00D50F67"/>
    <w:rsid w:val="00D520E5"/>
    <w:rsid w:val="00D5235D"/>
    <w:rsid w:val="00D533F7"/>
    <w:rsid w:val="00D546D2"/>
    <w:rsid w:val="00D54DDC"/>
    <w:rsid w:val="00D550BB"/>
    <w:rsid w:val="00D55328"/>
    <w:rsid w:val="00D55F8F"/>
    <w:rsid w:val="00D5632A"/>
    <w:rsid w:val="00D6047F"/>
    <w:rsid w:val="00D6105B"/>
    <w:rsid w:val="00D61DDA"/>
    <w:rsid w:val="00D62B7D"/>
    <w:rsid w:val="00D63D2F"/>
    <w:rsid w:val="00D711F5"/>
    <w:rsid w:val="00D7520E"/>
    <w:rsid w:val="00D772F9"/>
    <w:rsid w:val="00D77E44"/>
    <w:rsid w:val="00D80CC6"/>
    <w:rsid w:val="00D8257A"/>
    <w:rsid w:val="00D85BC2"/>
    <w:rsid w:val="00D86CAA"/>
    <w:rsid w:val="00D93869"/>
    <w:rsid w:val="00D94174"/>
    <w:rsid w:val="00DA0F85"/>
    <w:rsid w:val="00DA31F2"/>
    <w:rsid w:val="00DA3E7E"/>
    <w:rsid w:val="00DA546B"/>
    <w:rsid w:val="00DA55C3"/>
    <w:rsid w:val="00DA5D02"/>
    <w:rsid w:val="00DB1C47"/>
    <w:rsid w:val="00DB2A72"/>
    <w:rsid w:val="00DB2F03"/>
    <w:rsid w:val="00DB3508"/>
    <w:rsid w:val="00DB3797"/>
    <w:rsid w:val="00DB7952"/>
    <w:rsid w:val="00DB7C15"/>
    <w:rsid w:val="00DC15CD"/>
    <w:rsid w:val="00DC274B"/>
    <w:rsid w:val="00DC414D"/>
    <w:rsid w:val="00DC432C"/>
    <w:rsid w:val="00DC6899"/>
    <w:rsid w:val="00DC72A4"/>
    <w:rsid w:val="00DC7A51"/>
    <w:rsid w:val="00DD1A97"/>
    <w:rsid w:val="00DD1F54"/>
    <w:rsid w:val="00DD218E"/>
    <w:rsid w:val="00DD2683"/>
    <w:rsid w:val="00DD2E0F"/>
    <w:rsid w:val="00DD4AD7"/>
    <w:rsid w:val="00DD4FD8"/>
    <w:rsid w:val="00DD52A8"/>
    <w:rsid w:val="00DD726F"/>
    <w:rsid w:val="00DD7D0F"/>
    <w:rsid w:val="00DE15B7"/>
    <w:rsid w:val="00DE193F"/>
    <w:rsid w:val="00DE1F04"/>
    <w:rsid w:val="00DE4A86"/>
    <w:rsid w:val="00DE794E"/>
    <w:rsid w:val="00DF2823"/>
    <w:rsid w:val="00DF3A60"/>
    <w:rsid w:val="00DF5FC2"/>
    <w:rsid w:val="00DF7128"/>
    <w:rsid w:val="00E0028B"/>
    <w:rsid w:val="00E01CDC"/>
    <w:rsid w:val="00E035AA"/>
    <w:rsid w:val="00E03A02"/>
    <w:rsid w:val="00E03F19"/>
    <w:rsid w:val="00E0424D"/>
    <w:rsid w:val="00E04325"/>
    <w:rsid w:val="00E05F64"/>
    <w:rsid w:val="00E07958"/>
    <w:rsid w:val="00E104DB"/>
    <w:rsid w:val="00E1180E"/>
    <w:rsid w:val="00E119B6"/>
    <w:rsid w:val="00E13025"/>
    <w:rsid w:val="00E13761"/>
    <w:rsid w:val="00E13FB4"/>
    <w:rsid w:val="00E170DD"/>
    <w:rsid w:val="00E17815"/>
    <w:rsid w:val="00E20229"/>
    <w:rsid w:val="00E2155B"/>
    <w:rsid w:val="00E218CF"/>
    <w:rsid w:val="00E219E3"/>
    <w:rsid w:val="00E2255F"/>
    <w:rsid w:val="00E227AA"/>
    <w:rsid w:val="00E23643"/>
    <w:rsid w:val="00E27C36"/>
    <w:rsid w:val="00E34A8C"/>
    <w:rsid w:val="00E35581"/>
    <w:rsid w:val="00E3633C"/>
    <w:rsid w:val="00E37CF6"/>
    <w:rsid w:val="00E409EE"/>
    <w:rsid w:val="00E40DE2"/>
    <w:rsid w:val="00E4184E"/>
    <w:rsid w:val="00E423A9"/>
    <w:rsid w:val="00E4255C"/>
    <w:rsid w:val="00E44ABF"/>
    <w:rsid w:val="00E45C61"/>
    <w:rsid w:val="00E466DC"/>
    <w:rsid w:val="00E530C9"/>
    <w:rsid w:val="00E54154"/>
    <w:rsid w:val="00E54F6C"/>
    <w:rsid w:val="00E553EC"/>
    <w:rsid w:val="00E56129"/>
    <w:rsid w:val="00E56173"/>
    <w:rsid w:val="00E571CB"/>
    <w:rsid w:val="00E6019A"/>
    <w:rsid w:val="00E60FE3"/>
    <w:rsid w:val="00E65560"/>
    <w:rsid w:val="00E66675"/>
    <w:rsid w:val="00E66D62"/>
    <w:rsid w:val="00E67159"/>
    <w:rsid w:val="00E675A3"/>
    <w:rsid w:val="00E7102D"/>
    <w:rsid w:val="00E7267D"/>
    <w:rsid w:val="00E7353E"/>
    <w:rsid w:val="00E749EC"/>
    <w:rsid w:val="00E75279"/>
    <w:rsid w:val="00E800D0"/>
    <w:rsid w:val="00E8558A"/>
    <w:rsid w:val="00E8637B"/>
    <w:rsid w:val="00E86DCA"/>
    <w:rsid w:val="00E96376"/>
    <w:rsid w:val="00EA00BD"/>
    <w:rsid w:val="00EA3E01"/>
    <w:rsid w:val="00EA41B0"/>
    <w:rsid w:val="00EA44DE"/>
    <w:rsid w:val="00EA51AD"/>
    <w:rsid w:val="00EA64A9"/>
    <w:rsid w:val="00EB0EA8"/>
    <w:rsid w:val="00EB56BA"/>
    <w:rsid w:val="00EB5720"/>
    <w:rsid w:val="00EB5A39"/>
    <w:rsid w:val="00EB611E"/>
    <w:rsid w:val="00EB6BE6"/>
    <w:rsid w:val="00EC0733"/>
    <w:rsid w:val="00EC2B52"/>
    <w:rsid w:val="00EC2C95"/>
    <w:rsid w:val="00EC5251"/>
    <w:rsid w:val="00EC6248"/>
    <w:rsid w:val="00EC62EC"/>
    <w:rsid w:val="00EC703A"/>
    <w:rsid w:val="00EC78D3"/>
    <w:rsid w:val="00EC7F32"/>
    <w:rsid w:val="00ED0353"/>
    <w:rsid w:val="00ED0730"/>
    <w:rsid w:val="00ED0937"/>
    <w:rsid w:val="00ED0EC8"/>
    <w:rsid w:val="00ED2B6F"/>
    <w:rsid w:val="00ED3A36"/>
    <w:rsid w:val="00ED4B01"/>
    <w:rsid w:val="00ED4D74"/>
    <w:rsid w:val="00ED4EB8"/>
    <w:rsid w:val="00ED640C"/>
    <w:rsid w:val="00ED64B8"/>
    <w:rsid w:val="00ED64DF"/>
    <w:rsid w:val="00ED6F0E"/>
    <w:rsid w:val="00ED7745"/>
    <w:rsid w:val="00EE079D"/>
    <w:rsid w:val="00EE0877"/>
    <w:rsid w:val="00EE1D9E"/>
    <w:rsid w:val="00EE1DFE"/>
    <w:rsid w:val="00EE2365"/>
    <w:rsid w:val="00EE45C1"/>
    <w:rsid w:val="00EE4B61"/>
    <w:rsid w:val="00EE4B6F"/>
    <w:rsid w:val="00EE5D65"/>
    <w:rsid w:val="00EE67F8"/>
    <w:rsid w:val="00EE6EF0"/>
    <w:rsid w:val="00EE7DFB"/>
    <w:rsid w:val="00EF0C33"/>
    <w:rsid w:val="00EF2232"/>
    <w:rsid w:val="00EF2B19"/>
    <w:rsid w:val="00EF593A"/>
    <w:rsid w:val="00EF6505"/>
    <w:rsid w:val="00EF784B"/>
    <w:rsid w:val="00EF7E72"/>
    <w:rsid w:val="00F010FD"/>
    <w:rsid w:val="00F022D3"/>
    <w:rsid w:val="00F02651"/>
    <w:rsid w:val="00F0327F"/>
    <w:rsid w:val="00F041AE"/>
    <w:rsid w:val="00F04ADB"/>
    <w:rsid w:val="00F04C03"/>
    <w:rsid w:val="00F04CA6"/>
    <w:rsid w:val="00F072D3"/>
    <w:rsid w:val="00F106AD"/>
    <w:rsid w:val="00F11820"/>
    <w:rsid w:val="00F1522D"/>
    <w:rsid w:val="00F154C4"/>
    <w:rsid w:val="00F155F5"/>
    <w:rsid w:val="00F20B69"/>
    <w:rsid w:val="00F21C4B"/>
    <w:rsid w:val="00F21C58"/>
    <w:rsid w:val="00F220CD"/>
    <w:rsid w:val="00F22FC1"/>
    <w:rsid w:val="00F24B99"/>
    <w:rsid w:val="00F25B65"/>
    <w:rsid w:val="00F26E9C"/>
    <w:rsid w:val="00F27195"/>
    <w:rsid w:val="00F308B4"/>
    <w:rsid w:val="00F31283"/>
    <w:rsid w:val="00F314F8"/>
    <w:rsid w:val="00F31B62"/>
    <w:rsid w:val="00F34F7B"/>
    <w:rsid w:val="00F367A0"/>
    <w:rsid w:val="00F3735F"/>
    <w:rsid w:val="00F37659"/>
    <w:rsid w:val="00F4197E"/>
    <w:rsid w:val="00F42662"/>
    <w:rsid w:val="00F42BD6"/>
    <w:rsid w:val="00F42CB9"/>
    <w:rsid w:val="00F43DE5"/>
    <w:rsid w:val="00F4536E"/>
    <w:rsid w:val="00F453FA"/>
    <w:rsid w:val="00F45B7B"/>
    <w:rsid w:val="00F45C01"/>
    <w:rsid w:val="00F4630A"/>
    <w:rsid w:val="00F521ED"/>
    <w:rsid w:val="00F523BC"/>
    <w:rsid w:val="00F52D0B"/>
    <w:rsid w:val="00F553C3"/>
    <w:rsid w:val="00F637A4"/>
    <w:rsid w:val="00F64085"/>
    <w:rsid w:val="00F657AF"/>
    <w:rsid w:val="00F6631E"/>
    <w:rsid w:val="00F67821"/>
    <w:rsid w:val="00F67EEC"/>
    <w:rsid w:val="00F7274E"/>
    <w:rsid w:val="00F73171"/>
    <w:rsid w:val="00F7331E"/>
    <w:rsid w:val="00F74375"/>
    <w:rsid w:val="00F750BD"/>
    <w:rsid w:val="00F757F3"/>
    <w:rsid w:val="00F81060"/>
    <w:rsid w:val="00F85766"/>
    <w:rsid w:val="00F86C8F"/>
    <w:rsid w:val="00F90E24"/>
    <w:rsid w:val="00F93F40"/>
    <w:rsid w:val="00F9459F"/>
    <w:rsid w:val="00F9668C"/>
    <w:rsid w:val="00F96921"/>
    <w:rsid w:val="00F97709"/>
    <w:rsid w:val="00F977D4"/>
    <w:rsid w:val="00FA1A82"/>
    <w:rsid w:val="00FA3657"/>
    <w:rsid w:val="00FA5597"/>
    <w:rsid w:val="00FA6438"/>
    <w:rsid w:val="00FA65D3"/>
    <w:rsid w:val="00FA76E3"/>
    <w:rsid w:val="00FB157D"/>
    <w:rsid w:val="00FB5D08"/>
    <w:rsid w:val="00FB677E"/>
    <w:rsid w:val="00FC0337"/>
    <w:rsid w:val="00FC1368"/>
    <w:rsid w:val="00FC15D6"/>
    <w:rsid w:val="00FC17B1"/>
    <w:rsid w:val="00FC36E6"/>
    <w:rsid w:val="00FC77C3"/>
    <w:rsid w:val="00FD1066"/>
    <w:rsid w:val="00FD14B2"/>
    <w:rsid w:val="00FD15D6"/>
    <w:rsid w:val="00FD25A9"/>
    <w:rsid w:val="00FD3DAA"/>
    <w:rsid w:val="00FD45E5"/>
    <w:rsid w:val="00FD5CCE"/>
    <w:rsid w:val="00FD6A59"/>
    <w:rsid w:val="00FD7726"/>
    <w:rsid w:val="00FD796F"/>
    <w:rsid w:val="00FD7DFF"/>
    <w:rsid w:val="00FD7E99"/>
    <w:rsid w:val="00FE187D"/>
    <w:rsid w:val="00FE1C9D"/>
    <w:rsid w:val="00FE1DD1"/>
    <w:rsid w:val="00FE2543"/>
    <w:rsid w:val="00FE2CB3"/>
    <w:rsid w:val="00FE495A"/>
    <w:rsid w:val="00FE5621"/>
    <w:rsid w:val="00FE5692"/>
    <w:rsid w:val="00FE5CD8"/>
    <w:rsid w:val="00FE679B"/>
    <w:rsid w:val="00FE6972"/>
    <w:rsid w:val="00FF0111"/>
    <w:rsid w:val="00FF06CC"/>
    <w:rsid w:val="00FF0BC3"/>
    <w:rsid w:val="00FF1BE6"/>
    <w:rsid w:val="00FF2511"/>
    <w:rsid w:val="00FF4916"/>
    <w:rsid w:val="00FF5166"/>
    <w:rsid w:val="00FF6CEF"/>
    <w:rsid w:val="00FF7F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1003117"/>
  <w15:chartTrackingRefBased/>
  <w15:docId w15:val="{1F108FAB-894B-4BBB-B7D0-CEF96ACB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Styl,Style 11,Style 12,Style 13,Style 15,Style 16,Style 17,Style 18,Style 19,Style 20,Style 28,Style 7,Style 8,Style 9,fr,fr1,fr2,fr3,o,o1,o2,o3"/>
  </w:style>
  <w:style w:type="character" w:customStyle="1" w:styleId="Hypertext">
    <w:name w:val="Hypertext"/>
    <w:rPr>
      <w:color w:val="0000FF"/>
      <w:u w:val="single"/>
    </w:rPr>
  </w:style>
  <w:style w:type="paragraph" w:styleId="Header">
    <w:name w:val="header"/>
    <w:basedOn w:val="Normal"/>
    <w:rsid w:val="003B2E4A"/>
    <w:pPr>
      <w:tabs>
        <w:tab w:val="center" w:pos="4320"/>
        <w:tab w:val="right" w:pos="8640"/>
      </w:tabs>
    </w:pPr>
  </w:style>
  <w:style w:type="paragraph" w:styleId="Footer">
    <w:name w:val="footer"/>
    <w:basedOn w:val="Normal"/>
    <w:link w:val="FooterChar"/>
    <w:uiPriority w:val="99"/>
    <w:rsid w:val="003B2E4A"/>
    <w:pPr>
      <w:tabs>
        <w:tab w:val="center" w:pos="4320"/>
        <w:tab w:val="right" w:pos="8640"/>
      </w:tabs>
    </w:pPr>
  </w:style>
  <w:style w:type="character" w:styleId="PageNumber">
    <w:name w:val="page number"/>
    <w:basedOn w:val="DefaultParagraphFont"/>
    <w:rsid w:val="003B2E4A"/>
  </w:style>
  <w:style w:type="character" w:styleId="Hyperlink">
    <w:name w:val="Hyperlink"/>
    <w:uiPriority w:val="99"/>
    <w:rsid w:val="00A54DFB"/>
    <w:rPr>
      <w:color w:val="0000FF"/>
      <w:u w:val="single"/>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fn,ft"/>
    <w:basedOn w:val="Normal"/>
    <w:link w:val="FootnoteTextChar2"/>
    <w:qFormat/>
    <w:rsid w:val="00D8257A"/>
    <w:rPr>
      <w:sz w:val="20"/>
      <w:szCs w:val="20"/>
    </w:rPr>
  </w:style>
  <w:style w:type="paragraph" w:customStyle="1" w:styleId="Style5">
    <w:name w:val="Style 5"/>
    <w:basedOn w:val="Normal"/>
    <w:rsid w:val="00D8257A"/>
    <w:pPr>
      <w:autoSpaceDE/>
      <w:autoSpaceDN/>
      <w:adjustRightInd/>
      <w:spacing w:line="480" w:lineRule="auto"/>
      <w:ind w:firstLine="720"/>
    </w:pPr>
    <w:rPr>
      <w:noProof/>
      <w:color w:val="000000"/>
      <w:sz w:val="20"/>
      <w:szCs w:val="20"/>
    </w:rPr>
  </w:style>
  <w:style w:type="table" w:styleId="TableGrid">
    <w:name w:val="Table Grid"/>
    <w:basedOn w:val="TableNormal"/>
    <w:rsid w:val="0046452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21D32"/>
    <w:rPr>
      <w:sz w:val="16"/>
      <w:szCs w:val="16"/>
    </w:rPr>
  </w:style>
  <w:style w:type="paragraph" w:styleId="CommentText">
    <w:name w:val="annotation text"/>
    <w:basedOn w:val="Normal"/>
    <w:semiHidden/>
    <w:rsid w:val="00D21D32"/>
    <w:rPr>
      <w:sz w:val="20"/>
      <w:szCs w:val="20"/>
    </w:rPr>
  </w:style>
  <w:style w:type="paragraph" w:styleId="CommentSubject">
    <w:name w:val="annotation subject"/>
    <w:basedOn w:val="CommentText"/>
    <w:next w:val="CommentText"/>
    <w:semiHidden/>
    <w:rsid w:val="00D21D32"/>
    <w:rPr>
      <w:b/>
      <w:bCs/>
    </w:rPr>
  </w:style>
  <w:style w:type="paragraph" w:styleId="BalloonText">
    <w:name w:val="Balloon Text"/>
    <w:basedOn w:val="Normal"/>
    <w:semiHidden/>
    <w:rsid w:val="00D21D32"/>
    <w:rPr>
      <w:rFonts w:ascii="Tahoma" w:hAnsi="Tahoma" w:cs="Tahoma"/>
      <w:sz w:val="16"/>
      <w:szCs w:val="16"/>
    </w:rPr>
  </w:style>
  <w:style w:type="paragraph" w:styleId="NormalWeb">
    <w:name w:val="Normal (Web)"/>
    <w:basedOn w:val="Normal"/>
    <w:rsid w:val="008D0749"/>
    <w:pPr>
      <w:widowControl/>
      <w:autoSpaceDE/>
      <w:autoSpaceDN/>
      <w:adjustRightInd/>
      <w:spacing w:before="100" w:beforeAutospacing="1" w:after="100" w:afterAutospacing="1"/>
    </w:pPr>
  </w:style>
  <w:style w:type="paragraph" w:customStyle="1" w:styleId="Default">
    <w:name w:val="Default"/>
    <w:rsid w:val="00CC0E81"/>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 Char Char,Char Char,Footnote Text Char Char Char Char,Footnote Text Char Char Char1,Footnote Text Char Char1 Char,Footnote Text Char Char2,Footnote Text Char1 Char Char,Footnote Text Char1 Char1,f Char,fn Char,ft Char"/>
    <w:link w:val="FootnoteText"/>
    <w:uiPriority w:val="99"/>
    <w:rsid w:val="000E4429"/>
    <w:rPr>
      <w:lang w:val="en-US" w:eastAsia="en-US" w:bidi="ar-SA"/>
    </w:rPr>
  </w:style>
  <w:style w:type="character" w:customStyle="1" w:styleId="ptext-2">
    <w:name w:val="ptext-2"/>
    <w:basedOn w:val="DefaultParagraphFont"/>
    <w:rsid w:val="00EE0877"/>
  </w:style>
  <w:style w:type="paragraph" w:customStyle="1" w:styleId="CM10">
    <w:name w:val="CM10"/>
    <w:basedOn w:val="Default"/>
    <w:next w:val="Default"/>
    <w:rsid w:val="00ED0EC8"/>
    <w:rPr>
      <w:rFonts w:ascii="Times New Roman" w:hAnsi="Times New Roman" w:cs="Times New Roman"/>
      <w:color w:val="auto"/>
    </w:rPr>
  </w:style>
  <w:style w:type="paragraph" w:customStyle="1" w:styleId="CM11">
    <w:name w:val="CM11"/>
    <w:basedOn w:val="Default"/>
    <w:next w:val="Default"/>
    <w:rsid w:val="00ED0EC8"/>
    <w:rPr>
      <w:rFonts w:ascii="Times New Roman" w:hAnsi="Times New Roman" w:cs="Times New Roman"/>
      <w:color w:val="auto"/>
    </w:rPr>
  </w:style>
  <w:style w:type="paragraph" w:customStyle="1" w:styleId="CM12">
    <w:name w:val="CM12"/>
    <w:basedOn w:val="Default"/>
    <w:next w:val="Default"/>
    <w:rsid w:val="00ED0EC8"/>
    <w:rPr>
      <w:rFonts w:ascii="Times New Roman" w:hAnsi="Times New Roman" w:cs="Times New Roman"/>
      <w:color w:val="auto"/>
    </w:rPr>
  </w:style>
  <w:style w:type="paragraph" w:customStyle="1" w:styleId="CM2">
    <w:name w:val="CM2"/>
    <w:basedOn w:val="Default"/>
    <w:next w:val="Default"/>
    <w:rsid w:val="00ED0EC8"/>
    <w:pPr>
      <w:spacing w:line="526" w:lineRule="atLeast"/>
    </w:pPr>
    <w:rPr>
      <w:rFonts w:ascii="Times New Roman" w:hAnsi="Times New Roman" w:cs="Times New Roman"/>
      <w:color w:val="auto"/>
    </w:rPr>
  </w:style>
  <w:style w:type="paragraph" w:customStyle="1" w:styleId="CM3">
    <w:name w:val="CM3"/>
    <w:basedOn w:val="Default"/>
    <w:next w:val="Default"/>
    <w:rsid w:val="00ED0EC8"/>
    <w:rPr>
      <w:rFonts w:ascii="Times New Roman" w:hAnsi="Times New Roman" w:cs="Times New Roman"/>
      <w:color w:val="auto"/>
    </w:rPr>
  </w:style>
  <w:style w:type="paragraph" w:customStyle="1" w:styleId="CM13">
    <w:name w:val="CM13"/>
    <w:basedOn w:val="Default"/>
    <w:next w:val="Default"/>
    <w:rsid w:val="00ED0EC8"/>
    <w:rPr>
      <w:rFonts w:ascii="Times New Roman" w:hAnsi="Times New Roman" w:cs="Times New Roman"/>
      <w:color w:val="auto"/>
    </w:rPr>
  </w:style>
  <w:style w:type="paragraph" w:customStyle="1" w:styleId="CM4">
    <w:name w:val="CM4"/>
    <w:basedOn w:val="Default"/>
    <w:next w:val="Default"/>
    <w:rsid w:val="00ED0EC8"/>
    <w:pPr>
      <w:spacing w:line="220" w:lineRule="atLeast"/>
    </w:pPr>
    <w:rPr>
      <w:rFonts w:ascii="Times New Roman" w:hAnsi="Times New Roman" w:cs="Times New Roman"/>
      <w:color w:val="auto"/>
    </w:rPr>
  </w:style>
  <w:style w:type="paragraph" w:customStyle="1" w:styleId="CM14">
    <w:name w:val="CM14"/>
    <w:basedOn w:val="Default"/>
    <w:next w:val="Default"/>
    <w:rsid w:val="00ED0EC8"/>
    <w:rPr>
      <w:rFonts w:ascii="Times New Roman" w:hAnsi="Times New Roman" w:cs="Times New Roman"/>
      <w:color w:val="auto"/>
    </w:rPr>
  </w:style>
  <w:style w:type="paragraph" w:customStyle="1" w:styleId="CM5">
    <w:name w:val="CM5"/>
    <w:basedOn w:val="Default"/>
    <w:next w:val="Default"/>
    <w:rsid w:val="00ED0EC8"/>
    <w:rPr>
      <w:rFonts w:ascii="Times New Roman" w:hAnsi="Times New Roman" w:cs="Times New Roman"/>
      <w:color w:val="auto"/>
    </w:rPr>
  </w:style>
  <w:style w:type="paragraph" w:customStyle="1" w:styleId="CM6">
    <w:name w:val="CM6"/>
    <w:basedOn w:val="Default"/>
    <w:next w:val="Default"/>
    <w:rsid w:val="00ED0EC8"/>
    <w:pPr>
      <w:spacing w:line="528" w:lineRule="atLeast"/>
    </w:pPr>
    <w:rPr>
      <w:rFonts w:ascii="Times New Roman" w:hAnsi="Times New Roman" w:cs="Times New Roman"/>
      <w:color w:val="auto"/>
    </w:rPr>
  </w:style>
  <w:style w:type="paragraph" w:customStyle="1" w:styleId="CM15">
    <w:name w:val="CM15"/>
    <w:basedOn w:val="Default"/>
    <w:next w:val="Default"/>
    <w:rsid w:val="00ED0EC8"/>
    <w:rPr>
      <w:rFonts w:ascii="Times New Roman" w:hAnsi="Times New Roman" w:cs="Times New Roman"/>
      <w:color w:val="auto"/>
    </w:rPr>
  </w:style>
  <w:style w:type="paragraph" w:customStyle="1" w:styleId="CM9">
    <w:name w:val="CM9"/>
    <w:basedOn w:val="Default"/>
    <w:next w:val="Default"/>
    <w:rsid w:val="00ED0EC8"/>
    <w:pPr>
      <w:spacing w:line="526" w:lineRule="atLeast"/>
    </w:pPr>
    <w:rPr>
      <w:rFonts w:ascii="Times New Roman" w:hAnsi="Times New Roman" w:cs="Times New Roman"/>
      <w:color w:val="auto"/>
    </w:rPr>
  </w:style>
  <w:style w:type="paragraph" w:customStyle="1" w:styleId="CM16">
    <w:name w:val="CM16"/>
    <w:basedOn w:val="Default"/>
    <w:next w:val="Default"/>
    <w:rsid w:val="00ED0EC8"/>
    <w:rPr>
      <w:rFonts w:ascii="Times New Roman" w:hAnsi="Times New Roman" w:cs="Times New Roman"/>
      <w:color w:val="auto"/>
    </w:rPr>
  </w:style>
  <w:style w:type="paragraph" w:customStyle="1" w:styleId="BodyFootnote">
    <w:name w:val="Body Footnote"/>
    <w:basedOn w:val="FootnoteText"/>
    <w:autoRedefine/>
    <w:rsid w:val="00311164"/>
    <w:pPr>
      <w:ind w:firstLine="720"/>
    </w:pPr>
    <w:rPr>
      <w:rFonts w:ascii="Arial" w:hAnsi="Arial" w:cs="Arial"/>
      <w:sz w:val="16"/>
      <w:szCs w:val="26"/>
    </w:rPr>
  </w:style>
  <w:style w:type="paragraph" w:styleId="ListContinue">
    <w:name w:val="List Continue"/>
    <w:basedOn w:val="Normal"/>
    <w:uiPriority w:val="99"/>
    <w:rsid w:val="00311164"/>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rsid w:val="00181E9B"/>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rsid w:val="00311164"/>
    <w:pPr>
      <w:numPr>
        <w:numId w:val="18"/>
      </w:numPr>
    </w:pPr>
    <w:rPr>
      <w:rFonts w:ascii="Arial" w:hAnsi="Arial" w:cs="Arial"/>
      <w:sz w:val="16"/>
      <w:szCs w:val="16"/>
    </w:rPr>
  </w:style>
  <w:style w:type="character" w:styleId="FollowedHyperlink">
    <w:name w:val="FollowedHyperlink"/>
    <w:rsid w:val="00311164"/>
    <w:rPr>
      <w:color w:val="800080"/>
      <w:u w:val="single"/>
    </w:rPr>
  </w:style>
  <w:style w:type="character" w:customStyle="1" w:styleId="st1">
    <w:name w:val="st1"/>
    <w:rsid w:val="005D6226"/>
  </w:style>
  <w:style w:type="paragraph" w:styleId="PlainText">
    <w:name w:val="Plain Text"/>
    <w:basedOn w:val="Normal"/>
    <w:link w:val="PlainTextChar"/>
    <w:uiPriority w:val="99"/>
    <w:unhideWhenUsed/>
    <w:rsid w:val="004466CE"/>
    <w:pPr>
      <w:widowControl/>
      <w:autoSpaceDE/>
      <w:autoSpaceDN/>
      <w:adjustRightInd/>
    </w:pPr>
    <w:rPr>
      <w:rFonts w:eastAsia="Calibri"/>
      <w:sz w:val="26"/>
      <w:szCs w:val="26"/>
      <w:lang w:val="x-none" w:eastAsia="x-none"/>
    </w:rPr>
  </w:style>
  <w:style w:type="character" w:customStyle="1" w:styleId="PlainTextChar">
    <w:name w:val="Plain Text Char"/>
    <w:link w:val="PlainText"/>
    <w:uiPriority w:val="99"/>
    <w:rsid w:val="004466CE"/>
    <w:rPr>
      <w:rFonts w:eastAsia="Calibri"/>
      <w:sz w:val="26"/>
      <w:szCs w:val="26"/>
    </w:rPr>
  </w:style>
  <w:style w:type="paragraph" w:styleId="ListParagraph">
    <w:name w:val="List Paragraph"/>
    <w:basedOn w:val="Normal"/>
    <w:qFormat/>
    <w:rsid w:val="005B5397"/>
    <w:pPr>
      <w:widowControl/>
      <w:autoSpaceDE/>
      <w:autoSpaceDN/>
      <w:adjustRightInd/>
      <w:spacing w:after="200" w:line="276" w:lineRule="auto"/>
      <w:ind w:left="720"/>
      <w:contextualSpacing/>
    </w:pPr>
    <w:rPr>
      <w:rFonts w:ascii="Calibri" w:hAnsi="Calibri"/>
      <w:sz w:val="22"/>
      <w:szCs w:val="22"/>
    </w:rPr>
  </w:style>
  <w:style w:type="character" w:customStyle="1" w:styleId="FootnoteTextChar2CharChar1">
    <w:name w:val="Footnote Text Char2 Char Char1"/>
    <w:aliases w:val=" Char Char1,Footnote Text Char Char Char Char Char Char1,Footnote Text Char Char1 Char Char1,Footnote Text Char1 Char Char Char Char Char Char Char Char1,Footnote Text Char1 Char Char Char Char1,fn Char1,ft Char1"/>
    <w:locked/>
    <w:rsid w:val="00EF593A"/>
  </w:style>
  <w:style w:type="paragraph" w:styleId="Revision">
    <w:name w:val="Revision"/>
    <w:hidden/>
    <w:uiPriority w:val="99"/>
    <w:semiHidden/>
    <w:rsid w:val="00112C21"/>
    <w:rPr>
      <w:sz w:val="24"/>
      <w:szCs w:val="24"/>
    </w:rPr>
  </w:style>
  <w:style w:type="character" w:customStyle="1" w:styleId="FooterChar">
    <w:name w:val="Footer Char"/>
    <w:link w:val="Footer"/>
    <w:uiPriority w:val="99"/>
    <w:rsid w:val="0075753D"/>
    <w:rPr>
      <w:sz w:val="24"/>
      <w:szCs w:val="24"/>
    </w:rPr>
  </w:style>
  <w:style w:type="character" w:styleId="UnresolvedMention">
    <w:name w:val="Unresolved Mention"/>
    <w:uiPriority w:val="99"/>
    <w:semiHidden/>
    <w:unhideWhenUsed/>
    <w:rsid w:val="00AF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docs-filing/efiling.asp" TargetMode="Externa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6E9E0B1-8ACE-48E3-8CF2-E808C33C7645}">
  <ds:schemaRefs>
    <ds:schemaRef ds:uri="http://schemas.openxmlformats.org/officeDocument/2006/bibliography"/>
  </ds:schemaRefs>
</ds:datastoreItem>
</file>

<file path=customXml/itemProps2.xml><?xml version="1.0" encoding="utf-8"?>
<ds:datastoreItem xmlns:ds="http://schemas.openxmlformats.org/officeDocument/2006/customXml" ds:itemID="{67B215EC-FFA0-4712-BD83-E90AB94C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ABA93-A2A5-4989-9767-4DD4BD41C7C6}">
  <ds:schemaRefs>
    <ds:schemaRef ds:uri="http://schemas.microsoft.com/sharepoint/v3/contenttype/forms"/>
  </ds:schemaRefs>
</ds:datastoreItem>
</file>

<file path=customXml/itemProps4.xml><?xml version="1.0" encoding="utf-8"?>
<ds:datastoreItem xmlns:ds="http://schemas.openxmlformats.org/officeDocument/2006/customXml" ds:itemID="{AFB75DF9-E27F-49A6-BAA6-F4209F9EB9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6FCEEA-7ADE-4A0F-8A11-3294768E99C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FERC-520 supporting statement for Final Rule RM18-15</vt:lpstr>
    </vt:vector>
  </TitlesOfParts>
  <Company>Federal Energy Regulatory Commission</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FERC-520 supporting statement for Final Rule RM18-15</dc:title>
  <dc:creator>ferc</dc:creator>
  <cp:lastModifiedBy>Christopher Kozler</cp:lastModifiedBy>
  <cp:revision>4</cp:revision>
  <cp:lastPrinted>2022-01-03T16:29:00Z</cp:lastPrinted>
  <dcterms:created xsi:type="dcterms:W3CDTF">2025-03-07T20:14:00Z</dcterms:created>
  <dcterms:modified xsi:type="dcterms:W3CDTF">2025-03-07T20:25:00Z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Collection Number">
    <vt:lpwstr>520</vt:lpwstr>
  </property>
  <property fmtid="{D5CDD505-2E9C-101B-9397-08002B2CF9AE}" pid="3" name="1. Docket Number">
    <vt:lpwstr>RM18-15</vt:lpwstr>
  </property>
  <property fmtid="{D5CDD505-2E9C-101B-9397-08002B2CF9AE}" pid="4" name="2. Collection Number">
    <vt:lpwstr/>
  </property>
  <property fmtid="{D5CDD505-2E9C-101B-9397-08002B2CF9AE}" pid="5" name="2. Docket Number">
    <vt:lpwstr/>
  </property>
  <property fmtid="{D5CDD505-2E9C-101B-9397-08002B2CF9AE}" pid="6" name="3. Collection Number">
    <vt:lpwstr/>
  </property>
  <property fmtid="{D5CDD505-2E9C-101B-9397-08002B2CF9AE}" pid="7" name="3. Docket Number">
    <vt:lpwstr/>
  </property>
  <property fmtid="{D5CDD505-2E9C-101B-9397-08002B2CF9AE}" pid="8" name="Applicant Name">
    <vt:lpwstr/>
  </property>
  <property fmtid="{D5CDD505-2E9C-101B-9397-08002B2CF9AE}" pid="9" name="Author1">
    <vt:lpwstr/>
  </property>
  <property fmtid="{D5CDD505-2E9C-101B-9397-08002B2CF9AE}" pid="10" name="ContentType">
    <vt:lpwstr>Document</vt:lpwstr>
  </property>
  <property fmtid="{D5CDD505-2E9C-101B-9397-08002B2CF9AE}" pid="11" name="ContentTypeId">
    <vt:lpwstr>0x0101006492A12D26BD054EAF7308A64C3FCB4C</vt:lpwstr>
  </property>
  <property fmtid="{D5CDD505-2E9C-101B-9397-08002B2CF9AE}" pid="12" name="Date">
    <vt:lpwstr>2019-05-06T00:00:00Z</vt:lpwstr>
  </property>
  <property fmtid="{D5CDD505-2E9C-101B-9397-08002B2CF9AE}" pid="13" name="Docket No.">
    <vt:lpwstr>RM18-15</vt:lpwstr>
  </property>
  <property fmtid="{D5CDD505-2E9C-101B-9397-08002B2CF9AE}" pid="14" name="Document Type">
    <vt:lpwstr>Other Document</vt:lpwstr>
  </property>
  <property fmtid="{D5CDD505-2E9C-101B-9397-08002B2CF9AE}" pid="15" name="MSIP_Label_bd24d06a-0e85-4d57-b1e0-ba34b1abc708_ActionId">
    <vt:lpwstr>bae2db8d-5e24-493f-93d0-7b66259b2377</vt:lpwstr>
  </property>
  <property fmtid="{D5CDD505-2E9C-101B-9397-08002B2CF9AE}" pid="16" name="MSIP_Label_bd24d06a-0e85-4d57-b1e0-ba34b1abc708_ContentBits">
    <vt:lpwstr>0</vt:lpwstr>
  </property>
  <property fmtid="{D5CDD505-2E9C-101B-9397-08002B2CF9AE}" pid="17" name="MSIP_Label_bd24d06a-0e85-4d57-b1e0-ba34b1abc708_Enabled">
    <vt:lpwstr>true</vt:lpwstr>
  </property>
  <property fmtid="{D5CDD505-2E9C-101B-9397-08002B2CF9AE}" pid="18" name="MSIP_Label_bd24d06a-0e85-4d57-b1e0-ba34b1abc708_Method">
    <vt:lpwstr>Privileged</vt:lpwstr>
  </property>
  <property fmtid="{D5CDD505-2E9C-101B-9397-08002B2CF9AE}" pid="19" name="MSIP_Label_bd24d06a-0e85-4d57-b1e0-ba34b1abc708_Name">
    <vt:lpwstr>bd24d06a-0e85-4d57-b1e0-ba34b1abc708</vt:lpwstr>
  </property>
  <property fmtid="{D5CDD505-2E9C-101B-9397-08002B2CF9AE}" pid="20" name="MSIP_Label_bd24d06a-0e85-4d57-b1e0-ba34b1abc708_SetDate">
    <vt:lpwstr>2025-03-07T17:28:31Z</vt:lpwstr>
  </property>
  <property fmtid="{D5CDD505-2E9C-101B-9397-08002B2CF9AE}" pid="21" name="MSIP_Label_bd24d06a-0e85-4d57-b1e0-ba34b1abc708_SiteId">
    <vt:lpwstr>19caa9e9-04ff-43fa-885f-d77fac387903</vt:lpwstr>
  </property>
  <property fmtid="{D5CDD505-2E9C-101B-9397-08002B2CF9AE}" pid="22" name="Renewal Document Type">
    <vt:lpwstr>None</vt:lpwstr>
  </property>
  <property fmtid="{D5CDD505-2E9C-101B-9397-08002B2CF9AE}" pid="23" name="Rulemaking Document Type">
    <vt:lpwstr>OMB Supporting Statement</vt:lpwstr>
  </property>
  <property fmtid="{D5CDD505-2E9C-101B-9397-08002B2CF9AE}" pid="24" name="Status">
    <vt:lpwstr>Final</vt:lpwstr>
  </property>
  <property fmtid="{D5CDD505-2E9C-101B-9397-08002B2CF9AE}" pid="25" name="Subdocket No.:">
    <vt:lpwstr>000</vt:lpwstr>
  </property>
</Properties>
</file>