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4D60" w:rsidP="001E15D6" w14:paraId="722F86EC" w14:textId="77777777">
      <w:pPr>
        <w:widowControl w:val="0"/>
        <w:tabs>
          <w:tab w:val="left" w:pos="720"/>
        </w:tabs>
        <w:autoSpaceDE w:val="0"/>
        <w:autoSpaceDN w:val="0"/>
        <w:adjustRightInd w:val="0"/>
        <w:ind w:left="720" w:hanging="720"/>
        <w:jc w:val="center"/>
        <w:rPr>
          <w:b/>
          <w:bCs/>
        </w:rPr>
      </w:pPr>
      <w:r>
        <w:rPr>
          <w:b/>
          <w:bCs/>
        </w:rPr>
        <w:t>Information Collection Request Supporting Statement: Section B</w:t>
      </w:r>
    </w:p>
    <w:p w:rsidR="00F74D60" w:rsidP="001E15D6" w14:paraId="24580D23" w14:textId="77777777">
      <w:pPr>
        <w:widowControl w:val="0"/>
        <w:tabs>
          <w:tab w:val="left" w:pos="720"/>
        </w:tabs>
        <w:autoSpaceDE w:val="0"/>
        <w:autoSpaceDN w:val="0"/>
        <w:adjustRightInd w:val="0"/>
        <w:ind w:left="720" w:hanging="720"/>
        <w:jc w:val="center"/>
        <w:rPr>
          <w:b/>
          <w:bCs/>
        </w:rPr>
      </w:pPr>
      <w:r>
        <w:rPr>
          <w:b/>
          <w:bCs/>
        </w:rPr>
        <w:t xml:space="preserve">National </w:t>
      </w:r>
      <w:r w:rsidR="0090381E">
        <w:rPr>
          <w:b/>
          <w:bCs/>
        </w:rPr>
        <w:t xml:space="preserve">Traffic Safety Survey </w:t>
      </w:r>
    </w:p>
    <w:p w:rsidR="00F37318" w:rsidP="001E15D6" w14:paraId="60FCC5DD" w14:textId="77777777">
      <w:pPr>
        <w:widowControl w:val="0"/>
        <w:tabs>
          <w:tab w:val="left" w:pos="720"/>
        </w:tabs>
        <w:autoSpaceDE w:val="0"/>
        <w:autoSpaceDN w:val="0"/>
        <w:adjustRightInd w:val="0"/>
        <w:ind w:left="720" w:hanging="720"/>
        <w:jc w:val="center"/>
        <w:rPr>
          <w:b/>
          <w:bCs/>
        </w:rPr>
      </w:pPr>
      <w:r>
        <w:rPr>
          <w:b/>
          <w:bCs/>
        </w:rPr>
        <w:t>OMB Control N</w:t>
      </w:r>
      <w:r w:rsidR="008650B4">
        <w:rPr>
          <w:b/>
          <w:bCs/>
        </w:rPr>
        <w:t>o.</w:t>
      </w:r>
      <w:r>
        <w:rPr>
          <w:b/>
          <w:bCs/>
        </w:rPr>
        <w:t xml:space="preserve"> </w:t>
      </w:r>
      <w:r w:rsidR="00130BF3">
        <w:rPr>
          <w:b/>
          <w:bCs/>
        </w:rPr>
        <w:t>2127-New</w:t>
      </w:r>
    </w:p>
    <w:p w:rsidR="00F74D60" w:rsidP="003D2A3F" w14:paraId="5C3F9A6E" w14:textId="77777777">
      <w:pPr>
        <w:widowControl w:val="0"/>
        <w:tabs>
          <w:tab w:val="left" w:pos="720"/>
        </w:tabs>
        <w:autoSpaceDE w:val="0"/>
        <w:autoSpaceDN w:val="0"/>
        <w:adjustRightInd w:val="0"/>
        <w:ind w:left="720" w:hanging="720"/>
        <w:rPr>
          <w:b/>
          <w:bCs/>
        </w:rPr>
      </w:pPr>
    </w:p>
    <w:p w:rsidR="00DB290B" w:rsidRPr="00DB290B" w:rsidP="00DB290B" w14:paraId="0F14646D" w14:textId="77777777">
      <w:pPr>
        <w:autoSpaceDE w:val="0"/>
        <w:autoSpaceDN w:val="0"/>
        <w:adjustRightInd w:val="0"/>
        <w:rPr>
          <w:rFonts w:eastAsia="Calibri"/>
          <w:bCs/>
        </w:rPr>
      </w:pPr>
      <w:bookmarkStart w:id="0" w:name="_Hlk49938575"/>
      <w:r w:rsidRPr="00DB290B">
        <w:rPr>
          <w:rFonts w:eastAsia="Calibri"/>
          <w:b/>
          <w:u w:val="single"/>
        </w:rPr>
        <w:t>Abstract</w:t>
      </w:r>
      <w:bookmarkStart w:id="1" w:name="_Hlk47077366"/>
      <w:r w:rsidRPr="00DB290B">
        <w:rPr>
          <w:rFonts w:eastAsia="Calibri"/>
          <w:b/>
        </w:rPr>
        <w:t>:</w:t>
      </w:r>
      <w:r>
        <w:rPr>
          <w:rFonts w:eastAsia="Calibri"/>
          <w:b/>
          <w:vertAlign w:val="superscript"/>
        </w:rPr>
        <w:footnoteReference w:id="3"/>
      </w:r>
      <w:bookmarkEnd w:id="0"/>
      <w:bookmarkEnd w:id="1"/>
    </w:p>
    <w:p w:rsidR="00DB290B" w:rsidRPr="00DB290B" w:rsidP="00DB290B" w14:paraId="1C5D63BF" w14:textId="77777777">
      <w:pPr>
        <w:autoSpaceDE w:val="0"/>
        <w:autoSpaceDN w:val="0"/>
        <w:adjustRightInd w:val="0"/>
        <w:rPr>
          <w:rFonts w:eastAsia="Calibri"/>
          <w:bCs/>
        </w:rPr>
      </w:pPr>
    </w:p>
    <w:p w:rsidR="00DB290B" w:rsidRPr="00DB290B" w:rsidP="00DB290B" w14:paraId="45C84810" w14:textId="77777777">
      <w:pPr>
        <w:spacing w:after="200" w:line="276" w:lineRule="auto"/>
        <w:rPr>
          <w:rFonts w:eastAsia="Calibri"/>
          <w:szCs w:val="22"/>
        </w:rPr>
      </w:pPr>
      <w:r w:rsidRPr="00DB290B">
        <w:rPr>
          <w:rFonts w:eastAsia="Calibri"/>
          <w:szCs w:val="22"/>
        </w:rPr>
        <w:t xml:space="preserve">The National Highway Traffic Safety Administration (NHTSA) of the U.S. Department of Transportation is seeking approval of this information collection request (ICR) to allow NHTSA to conduct six information collections as part of a new voluntary research effort titled the National Traffic Safety Survey (NTSS). The purpose of the surveys is to obtain up-to-date information about road user attitudes and behaviors related to motor vehicle safety. The respondents will be members of the public that are contacted through nationally representative sampling methods. Participation by respondents will be voluntary. </w:t>
      </w:r>
      <w:bookmarkStart w:id="2" w:name="_Hlk165643704"/>
      <w:r w:rsidRPr="00DB290B">
        <w:rPr>
          <w:rFonts w:eastAsia="Calibri"/>
          <w:szCs w:val="22"/>
        </w:rPr>
        <w:t xml:space="preserve">Each of the surveys will contain a set of core questions that will be asked across all surveys and a combination of two additional sections consisting of questions related to seat belts, distracted driving, new vehicle technologies, or traffic safety and traffic safety enforcement. </w:t>
      </w:r>
      <w:bookmarkEnd w:id="2"/>
      <w:r w:rsidRPr="00DB290B">
        <w:rPr>
          <w:rFonts w:eastAsia="Calibri"/>
          <w:szCs w:val="22"/>
        </w:rPr>
        <w:t xml:space="preserve">This collection only asks respondents to report their answers; there are no record-keeping costs to respondents. Each survey will have a combination of two of the four topic areas, and the order of the topic areas will be varied. The NTSS is intended to collect approximately 6,001 surveys, or 1,000 of each type of survey (with 500 surveys collected for each order in which the additional topic sections would appear). NHTSA intends to conduct a pilot of the survey first with approximately 250 respondents, followed by a full administration of the survey to 6,001 respondents, and a possible follow-up administration of the survey two years later with 6,001 respondents. For purposes of this ICR, NHTSA assumes that the survey will be conducted twice, as well as the pilot being conducted once. Accordingly, the estimates for the three-year approval are based on an average annual burden based on these targets, with an estimate that there will be approximately 681 annual respondents for each of the six information collections. </w:t>
      </w:r>
    </w:p>
    <w:p w:rsidR="00DB290B" w:rsidRPr="00DB290B" w:rsidP="00DB290B" w14:paraId="2F817810" w14:textId="77777777">
      <w:pPr>
        <w:spacing w:after="200" w:line="276" w:lineRule="auto"/>
        <w:rPr>
          <w:rFonts w:eastAsia="Calibri"/>
          <w:szCs w:val="22"/>
        </w:rPr>
      </w:pPr>
      <w:r w:rsidRPr="00DB290B">
        <w:rPr>
          <w:rFonts w:eastAsia="Calibri"/>
          <w:szCs w:val="22"/>
        </w:rPr>
        <w:t xml:space="preserve">The contractor conducting this information collection is ICF International, Inc. ICF’s IRB will review and approve this data collection prior to fielding. ICF’s IRB meets all federal requirements in 45 CFR 46, is registered with the Office for Human Research Protections, and has a Federalwide Assurance (FWA00002349). </w:t>
      </w:r>
    </w:p>
    <w:p w:rsidR="00DB290B" w:rsidRPr="00DB290B" w:rsidP="00DB290B" w14:paraId="14E7C705" w14:textId="77777777">
      <w:pPr>
        <w:spacing w:after="200" w:line="276" w:lineRule="auto"/>
        <w:rPr>
          <w:rFonts w:eastAsia="Calibri"/>
          <w:szCs w:val="22"/>
        </w:rPr>
      </w:pPr>
      <w:r w:rsidRPr="00DB290B">
        <w:rPr>
          <w:rFonts w:eastAsia="Calibri"/>
          <w:szCs w:val="22"/>
        </w:rPr>
        <w:t xml:space="preserve">NHTSA will use the information from this collection to produce a technical report that presents the results of the survey, as well as a dataset that does not contain any personally identifiable information (PII). The technical report will provide aggregate (summary) statistics and tables as </w:t>
      </w:r>
      <w:r w:rsidRPr="00DB290B">
        <w:rPr>
          <w:rFonts w:eastAsia="Calibri"/>
          <w:szCs w:val="22"/>
        </w:rPr>
        <w:t xml:space="preserve">well as the results of statistical analyses of the information, but it will not include any PII. The technical report will be shared with State highway safety offices, local governments, policymakers, researchers, educators, advocates, and others who may wish to use the data from this survey to support their work. NHTSA estimates the total annual burden associated with this ICR to be 2,046 hours and $0. </w:t>
      </w:r>
    </w:p>
    <w:p w:rsidR="007A63B0" w:rsidP="007A63B0" w14:paraId="1ACAD00E" w14:textId="77777777">
      <w:pPr>
        <w:widowControl w:val="0"/>
        <w:tabs>
          <w:tab w:val="left" w:pos="720"/>
        </w:tabs>
        <w:autoSpaceDE w:val="0"/>
        <w:autoSpaceDN w:val="0"/>
        <w:adjustRightInd w:val="0"/>
        <w:ind w:left="720" w:hanging="720"/>
        <w:rPr>
          <w:b/>
          <w:bCs/>
        </w:rPr>
      </w:pPr>
      <w:r>
        <w:rPr>
          <w:b/>
          <w:bCs/>
        </w:rPr>
        <w:t>B.1.</w:t>
      </w:r>
      <w:r>
        <w:rPr>
          <w:b/>
          <w:bCs/>
        </w:rPr>
        <w:tab/>
        <w:t>Describe the potential respondent universe and any sampling or other respondent selection method to be used.</w:t>
      </w:r>
    </w:p>
    <w:p w:rsidR="006672EA" w:rsidP="007A63B0" w14:paraId="719C5644" w14:textId="77777777">
      <w:pPr>
        <w:widowControl w:val="0"/>
        <w:tabs>
          <w:tab w:val="left" w:pos="720"/>
        </w:tabs>
        <w:autoSpaceDE w:val="0"/>
        <w:autoSpaceDN w:val="0"/>
        <w:adjustRightInd w:val="0"/>
        <w:ind w:left="720" w:hanging="720"/>
      </w:pPr>
    </w:p>
    <w:p w:rsidR="001F7A9D" w:rsidP="003E243E" w14:paraId="15A65CDA" w14:textId="77777777">
      <w:pPr>
        <w:autoSpaceDE w:val="0"/>
        <w:autoSpaceDN w:val="0"/>
        <w:adjustRightInd w:val="0"/>
        <w:spacing w:after="200" w:line="276" w:lineRule="auto"/>
      </w:pPr>
      <w:r w:rsidRPr="00C220CC">
        <w:t xml:space="preserve">The </w:t>
      </w:r>
      <w:r w:rsidR="00B621DF">
        <w:t>NTSS</w:t>
      </w:r>
      <w:r w:rsidRPr="00C220CC">
        <w:t xml:space="preserve"> </w:t>
      </w:r>
      <w:r w:rsidR="001E5D79">
        <w:t xml:space="preserve">will </w:t>
      </w:r>
      <w:r w:rsidRPr="00C220CC">
        <w:t xml:space="preserve">collect critical population-level data that will help NHTSA understand the </w:t>
      </w:r>
      <w:r w:rsidR="00B621DF">
        <w:t xml:space="preserve">attitudes, knowledge, </w:t>
      </w:r>
      <w:r w:rsidR="00426AD9">
        <w:t xml:space="preserve">and </w:t>
      </w:r>
      <w:r w:rsidR="00B621DF">
        <w:t xml:space="preserve">behaviors </w:t>
      </w:r>
      <w:r w:rsidR="00426AD9">
        <w:t>related to</w:t>
      </w:r>
      <w:r w:rsidR="00B621DF">
        <w:t xml:space="preserve"> traffic safety issues of </w:t>
      </w:r>
      <w:r w:rsidR="00424399">
        <w:t>road users</w:t>
      </w:r>
      <w:r w:rsidR="00A728FA">
        <w:t xml:space="preserve"> and</w:t>
      </w:r>
      <w:r w:rsidRPr="00C220CC">
        <w:t xml:space="preserve"> gauge the safety needs</w:t>
      </w:r>
      <w:r w:rsidR="001E5D79">
        <w:t xml:space="preserve"> of the nation</w:t>
      </w:r>
      <w:r w:rsidRPr="00C220CC">
        <w:t xml:space="preserve">. </w:t>
      </w:r>
      <w:r w:rsidR="002F2695">
        <w:t xml:space="preserve">For each full administration of the survey, NHTSA aims to </w:t>
      </w:r>
      <w:r w:rsidRPr="00F74D60" w:rsidR="006672EA">
        <w:t>collect information from</w:t>
      </w:r>
      <w:r w:rsidR="006672EA">
        <w:t xml:space="preserve"> </w:t>
      </w:r>
      <w:r w:rsidR="00940040">
        <w:t>approximately</w:t>
      </w:r>
      <w:r w:rsidRPr="00F74D60" w:rsidR="006672EA">
        <w:t xml:space="preserve"> </w:t>
      </w:r>
      <w:r w:rsidR="00B621DF">
        <w:t>6,</w:t>
      </w:r>
      <w:r w:rsidR="0000193B">
        <w:t>0</w:t>
      </w:r>
      <w:r w:rsidR="001D0834">
        <w:t>01</w:t>
      </w:r>
      <w:r w:rsidR="0000193B">
        <w:t xml:space="preserve"> </w:t>
      </w:r>
      <w:r>
        <w:t>adults</w:t>
      </w:r>
      <w:r w:rsidRPr="00F74D60" w:rsidR="006672EA">
        <w:t xml:space="preserve"> (18 years and older) </w:t>
      </w:r>
      <w:r>
        <w:t>in the United States</w:t>
      </w:r>
      <w:r w:rsidRPr="00F74D60" w:rsidR="006672EA">
        <w:t>.</w:t>
      </w:r>
      <w:r>
        <w:t xml:space="preserve"> </w:t>
      </w:r>
      <w:r w:rsidR="006672EA">
        <w:t xml:space="preserve">The proposed study will employ statistical sampling methods to collect information from the target population and draw inferences from the sample to the target population. </w:t>
      </w:r>
      <w:r w:rsidRPr="001F7A9D">
        <w:rPr>
          <w:bCs/>
        </w:rPr>
        <w:t xml:space="preserve">The technical report </w:t>
      </w:r>
      <w:r w:rsidR="00426AD9">
        <w:rPr>
          <w:bCs/>
        </w:rPr>
        <w:t xml:space="preserve">and dataset </w:t>
      </w:r>
      <w:r w:rsidRPr="001F7A9D">
        <w:rPr>
          <w:bCs/>
        </w:rPr>
        <w:t xml:space="preserve">will be shared with </w:t>
      </w:r>
      <w:r w:rsidR="00426AD9">
        <w:rPr>
          <w:bCs/>
        </w:rPr>
        <w:t xml:space="preserve">State highway safety offices, local governments </w:t>
      </w:r>
      <w:r w:rsidRPr="001F7A9D">
        <w:t>policymakers, researchers, educators, advocates, and others who</w:t>
      </w:r>
      <w:r w:rsidR="001E5D79">
        <w:t xml:space="preserve"> may</w:t>
      </w:r>
      <w:r w:rsidRPr="001F7A9D">
        <w:t xml:space="preserve"> </w:t>
      </w:r>
      <w:r w:rsidR="001E5D79">
        <w:t xml:space="preserve">wish to </w:t>
      </w:r>
      <w:r w:rsidRPr="001F7A9D">
        <w:t xml:space="preserve">use the data from this survey to support their </w:t>
      </w:r>
      <w:r w:rsidR="001E5D79">
        <w:t xml:space="preserve">safety </w:t>
      </w:r>
      <w:r w:rsidRPr="001F7A9D">
        <w:t>work.</w:t>
      </w:r>
    </w:p>
    <w:p w:rsidR="007A63B0" w:rsidRPr="004F4783" w:rsidP="003E243E" w14:paraId="2A44CB46" w14:textId="77777777">
      <w:pPr>
        <w:spacing w:after="200" w:line="276" w:lineRule="auto"/>
        <w:rPr>
          <w:u w:val="single"/>
        </w:rPr>
      </w:pPr>
      <w:r w:rsidRPr="004F4783">
        <w:rPr>
          <w:u w:val="single"/>
        </w:rPr>
        <w:t>B.1.a.</w:t>
      </w:r>
      <w:r w:rsidRPr="004F4783">
        <w:rPr>
          <w:u w:val="single"/>
        </w:rPr>
        <w:tab/>
        <w:t>Respondent Universe</w:t>
      </w:r>
    </w:p>
    <w:p w:rsidR="009538A4" w:rsidP="003E243E" w14:paraId="2C36F920" w14:textId="77777777">
      <w:pPr>
        <w:spacing w:after="200" w:line="276" w:lineRule="auto"/>
      </w:pPr>
      <w:r>
        <w:t xml:space="preserve">The respondent universe is adults ages 18 years and older, </w:t>
      </w:r>
      <w:r w:rsidR="007A63B0">
        <w:t>residing in the 50 States and the District of Columbia</w:t>
      </w:r>
      <w:r w:rsidRPr="00BC3459" w:rsidR="007A63B0">
        <w:t xml:space="preserve">. </w:t>
      </w:r>
      <w:r w:rsidR="00C44011">
        <w:t>Based on the 2020 Census, there were 258.3 million adults in the U.S. in 2020.</w:t>
      </w:r>
      <w:r>
        <w:rPr>
          <w:rStyle w:val="FootnoteReference"/>
        </w:rPr>
        <w:footnoteReference w:id="4"/>
      </w:r>
      <w:r w:rsidR="00C44011">
        <w:t xml:space="preserve"> Thus, the size of the target population is approximately 258 million people.</w:t>
      </w:r>
    </w:p>
    <w:p w:rsidR="007A63B0" w:rsidRPr="004F4783" w:rsidP="003E243E" w14:paraId="53FFF90C" w14:textId="77777777">
      <w:pPr>
        <w:spacing w:after="200" w:line="276" w:lineRule="auto"/>
        <w:rPr>
          <w:u w:val="single"/>
        </w:rPr>
      </w:pPr>
      <w:r w:rsidRPr="004F4783">
        <w:rPr>
          <w:u w:val="single"/>
        </w:rPr>
        <w:t>B.1.b.</w:t>
      </w:r>
      <w:r w:rsidRPr="004F4783">
        <w:rPr>
          <w:u w:val="single"/>
        </w:rPr>
        <w:tab/>
        <w:t>Respondent Sampling</w:t>
      </w:r>
    </w:p>
    <w:p w:rsidR="00C44011" w:rsidP="003E243E" w14:paraId="1E021296" w14:textId="77777777">
      <w:pPr>
        <w:spacing w:after="200" w:line="276" w:lineRule="auto"/>
      </w:pPr>
      <w:r>
        <w:t xml:space="preserve">The NTSS will be conducted as a web and mail multi-mode survey, with households randomly selected from an address-based sampling frame (ABS). </w:t>
      </w:r>
      <w:r w:rsidR="007A63B0">
        <w:t xml:space="preserve"> </w:t>
      </w:r>
      <w:r w:rsidRPr="0072092F" w:rsidR="00EB4FEE">
        <w:t xml:space="preserve">The sampling frame will be based on address data from the U.S. Postal Service (USPS) </w:t>
      </w:r>
      <w:r w:rsidR="001B42C5">
        <w:t>c</w:t>
      </w:r>
      <w:r w:rsidR="00EB4FEE">
        <w:t xml:space="preserve">omputerized </w:t>
      </w:r>
      <w:r w:rsidRPr="0072092F" w:rsidR="00EB4FEE">
        <w:t>D</w:t>
      </w:r>
      <w:r w:rsidR="00EB4FEE">
        <w:t xml:space="preserve">elivery </w:t>
      </w:r>
      <w:r w:rsidRPr="0072092F" w:rsidR="00EB4FEE">
        <w:t>S</w:t>
      </w:r>
      <w:r w:rsidR="00EB4FEE">
        <w:t xml:space="preserve">equence </w:t>
      </w:r>
      <w:r w:rsidRPr="0072092F" w:rsidR="00EB4FEE">
        <w:t>F</w:t>
      </w:r>
      <w:r w:rsidR="00EB4FEE">
        <w:t>ile (DSF)</w:t>
      </w:r>
      <w:r w:rsidRPr="0072092F" w:rsidR="00EB4FEE">
        <w:t xml:space="preserve"> of residential addresses. The DSF is derived from mailing addresses maintained and updated by USPS and available from commercial vendors</w:t>
      </w:r>
      <w:r w:rsidR="009C5F50">
        <w:t>.</w:t>
      </w:r>
      <w:r>
        <w:rPr>
          <w:rStyle w:val="FootnoteReference"/>
        </w:rPr>
        <w:footnoteReference w:id="5"/>
      </w:r>
      <w:r w:rsidR="009C5F50">
        <w:rPr>
          <w:vertAlign w:val="superscript"/>
        </w:rPr>
        <w:t>,</w:t>
      </w:r>
      <w:r>
        <w:rPr>
          <w:rStyle w:val="FootnoteReference"/>
        </w:rPr>
        <w:footnoteReference w:id="6"/>
      </w:r>
      <w:r w:rsidRPr="004F4783" w:rsidR="00EB4FEE">
        <w:t xml:space="preserve"> </w:t>
      </w:r>
      <w:r w:rsidRPr="0072092F" w:rsidR="002378F6">
        <w:t xml:space="preserve">With </w:t>
      </w:r>
      <w:r w:rsidR="002378F6">
        <w:t>150</w:t>
      </w:r>
      <w:r w:rsidRPr="0072092F" w:rsidR="002378F6">
        <w:t xml:space="preserve">-million residential addresses nationally, the DSF provides a comprehensive frame that will reach </w:t>
      </w:r>
      <w:r w:rsidR="00F95B3D">
        <w:t>nearly the</w:t>
      </w:r>
      <w:r w:rsidRPr="0072092F" w:rsidR="002378F6">
        <w:t xml:space="preserve"> entire population </w:t>
      </w:r>
      <w:r w:rsidR="00F95B3D">
        <w:t xml:space="preserve">of people who </w:t>
      </w:r>
      <w:r w:rsidRPr="0072092F" w:rsidR="002378F6">
        <w:t>liv</w:t>
      </w:r>
      <w:r w:rsidR="00F95B3D">
        <w:t>e</w:t>
      </w:r>
      <w:r w:rsidRPr="0072092F" w:rsidR="002378F6">
        <w:t xml:space="preserve"> at address</w:t>
      </w:r>
      <w:r w:rsidR="00F95B3D">
        <w:t>es</w:t>
      </w:r>
      <w:r w:rsidRPr="0072092F" w:rsidR="002378F6">
        <w:t xml:space="preserve"> that receive mail delivery.</w:t>
      </w:r>
      <w:r w:rsidR="00EE6806">
        <w:t xml:space="preserve"> (</w:t>
      </w:r>
      <w:r w:rsidR="00F95B3D">
        <w:t>Note, however, that g</w:t>
      </w:r>
      <w:r w:rsidRPr="00F95B3D" w:rsidR="00F95B3D">
        <w:t>roup quarters</w:t>
      </w:r>
      <w:r w:rsidR="00F95B3D">
        <w:t>, such as</w:t>
      </w:r>
      <w:r w:rsidRPr="00F95B3D" w:rsidR="00F95B3D">
        <w:t xml:space="preserve"> dorm</w:t>
      </w:r>
      <w:r w:rsidR="00F95B3D">
        <w:t>itories and</w:t>
      </w:r>
      <w:r w:rsidRPr="00F95B3D" w:rsidR="00F95B3D">
        <w:t xml:space="preserve"> assisted living facilities, are not identified </w:t>
      </w:r>
      <w:r w:rsidR="00F95B3D">
        <w:t>within the DSF, and group quarters are under-covered by the DSF.)</w:t>
      </w:r>
    </w:p>
    <w:p w:rsidR="00E433E9" w:rsidP="001A4D3D" w14:paraId="508FB412" w14:textId="77777777">
      <w:pPr>
        <w:spacing w:after="200" w:line="276" w:lineRule="auto"/>
      </w:pPr>
      <w:r>
        <w:t>The NTSS will use a stratified two-stage cluster sample, where households are the primary sampling unit, and a single adult</w:t>
      </w:r>
      <w:r w:rsidR="00197ACB">
        <w:t xml:space="preserve"> (age 18+)</w:t>
      </w:r>
      <w:r>
        <w:t xml:space="preserve"> within a household is the secondary sampling unit. Stratification will be based on the 10 NHTSA regions.</w:t>
      </w:r>
      <w:r>
        <w:rPr>
          <w:rStyle w:val="FootnoteReference"/>
        </w:rPr>
        <w:footnoteReference w:id="7"/>
      </w:r>
      <w:r w:rsidR="00704EA0">
        <w:t xml:space="preserve"> NHTSA region</w:t>
      </w:r>
      <w:r w:rsidR="001E5D79">
        <w:t>s</w:t>
      </w:r>
      <w:r w:rsidR="00704EA0">
        <w:t xml:space="preserve"> were selected as strata for two reasons. First, prior NHTSA national surveys have found differences in self-reported traffic safety behaviors across the regions</w:t>
      </w:r>
      <w:r w:rsidR="001A4D3D">
        <w:t>. F</w:t>
      </w:r>
      <w:r w:rsidR="00704EA0">
        <w:t>or example, the 2016 Motor Vehicle Occupant Protection (MVOSS) survey found that seat belt use ranged from 86% to 96% across the 10 NHTSA regions</w:t>
      </w:r>
      <w:r w:rsidR="001A4D3D">
        <w:t>,</w:t>
      </w:r>
      <w:r>
        <w:rPr>
          <w:rStyle w:val="FootnoteReference"/>
        </w:rPr>
        <w:footnoteReference w:id="8"/>
      </w:r>
      <w:r w:rsidR="001A4D3D">
        <w:t xml:space="preserve"> and the 2011 National Survey of Speeding Attitudes and Behaviors found that NHTSA region was a significant predictor of the percentage of drivers classified as “speeders” within each region.</w:t>
      </w:r>
      <w:r>
        <w:rPr>
          <w:rStyle w:val="FootnoteReference"/>
        </w:rPr>
        <w:footnoteReference w:id="9"/>
      </w:r>
      <w:r w:rsidR="00197ACB">
        <w:t xml:space="preserve"> Second, NHTSA regions were selected as strata because doing so </w:t>
      </w:r>
      <w:r w:rsidRPr="00197ACB" w:rsidR="00197ACB">
        <w:t>ensures sufficient representation in the sample to allow NHTSA Regional Offices</w:t>
      </w:r>
      <w:r w:rsidR="00197ACB">
        <w:t xml:space="preserve"> and Regional stakeholders</w:t>
      </w:r>
      <w:r w:rsidRPr="00197ACB" w:rsidR="00197ACB">
        <w:t xml:space="preserve"> to examine the data associated with their region</w:t>
      </w:r>
      <w:r w:rsidR="00197ACB">
        <w:t>s</w:t>
      </w:r>
      <w:r w:rsidRPr="00197ACB" w:rsidR="00197ACB">
        <w:t>.</w:t>
      </w:r>
    </w:p>
    <w:p w:rsidR="002378F6" w:rsidRPr="0072092F" w:rsidP="003E243E" w14:paraId="33FBFD7E" w14:textId="77777777">
      <w:pPr>
        <w:spacing w:after="200" w:line="276" w:lineRule="auto"/>
      </w:pPr>
      <w:r>
        <w:t>Households invited to participate in the pilot study will be excluded from being invited to participate in the first survey administration. However, h</w:t>
      </w:r>
      <w:r w:rsidR="00E433E9">
        <w:t>ouseholds invited to participate in the first survey administration will not be excluded from being invited to participate in the second survey administration, if the second administration is conducted</w:t>
      </w:r>
      <w:r>
        <w:t xml:space="preserve"> approximately two years later</w:t>
      </w:r>
      <w:r w:rsidR="00E433E9">
        <w:t xml:space="preserve">. </w:t>
      </w:r>
      <w:r>
        <w:t>T</w:t>
      </w:r>
      <w:r w:rsidR="00E433E9">
        <w:t>he chance that the same household would be selected to receive an invitation to complete the first and second survey administrations is low, as is the chance that the same respondent within a household would be selected to respond to the first and second survey administrations</w:t>
      </w:r>
      <w:r w:rsidR="00704EA0">
        <w:t>.</w:t>
      </w:r>
    </w:p>
    <w:p w:rsidR="0050753F" w:rsidRPr="004F4783" w:rsidP="003E243E" w14:paraId="65389447" w14:textId="77777777">
      <w:pPr>
        <w:spacing w:after="200" w:line="276" w:lineRule="auto"/>
        <w:rPr>
          <w:u w:val="single"/>
        </w:rPr>
      </w:pPr>
      <w:r w:rsidRPr="004F4783">
        <w:rPr>
          <w:u w:val="single"/>
        </w:rPr>
        <w:t>B.1.b.1 Sampling Frame</w:t>
      </w:r>
    </w:p>
    <w:p w:rsidR="004F4783" w:rsidP="003E243E" w14:paraId="469D48E6" w14:textId="77777777">
      <w:pPr>
        <w:spacing w:after="200" w:line="276" w:lineRule="auto"/>
      </w:pPr>
      <w:r w:rsidRPr="0072092F">
        <w:t>The sampling frame will be based on address data from the</w:t>
      </w:r>
      <w:r w:rsidR="003253B0">
        <w:t xml:space="preserve"> </w:t>
      </w:r>
      <w:r w:rsidRPr="0072092F">
        <w:t xml:space="preserve">USPS </w:t>
      </w:r>
      <w:r w:rsidR="001B42C5">
        <w:t>c</w:t>
      </w:r>
      <w:r>
        <w:t xml:space="preserve">omputerized </w:t>
      </w:r>
      <w:r w:rsidRPr="0072092F">
        <w:t>D</w:t>
      </w:r>
      <w:r w:rsidR="003253B0">
        <w:t>S</w:t>
      </w:r>
      <w:r>
        <w:t>F</w:t>
      </w:r>
      <w:r w:rsidRPr="0072092F">
        <w:t xml:space="preserve"> of residential addresses. </w:t>
      </w:r>
      <w:r w:rsidR="007A63B0">
        <w:t xml:space="preserve">The </w:t>
      </w:r>
      <w:r>
        <w:t>DSF</w:t>
      </w:r>
      <w:r w:rsidR="007A63B0">
        <w:t xml:space="preserve"> is a computerized file that contains all delivery point addresses serviced by the USPS with the exception of general delivery. Each delivery point is a separate record that conforms to all USPS-addressing standards.  The initial studies of the DSF estimated that it provided coverage of approximately 97</w:t>
      </w:r>
      <w:r w:rsidR="005D4DA4">
        <w:t>-98</w:t>
      </w:r>
      <w:r w:rsidR="007A63B0">
        <w:t>% of the household population</w:t>
      </w:r>
      <w:r w:rsidR="007D2A5D">
        <w:t>.</w:t>
      </w:r>
      <w:r>
        <w:rPr>
          <w:vertAlign w:val="superscript"/>
        </w:rPr>
        <w:footnoteReference w:id="10"/>
      </w:r>
      <w:r w:rsidRPr="00155521" w:rsidR="007D2A5D">
        <w:rPr>
          <w:vertAlign w:val="superscript"/>
        </w:rPr>
        <w:t>,</w:t>
      </w:r>
      <w:r>
        <w:rPr>
          <w:rStyle w:val="FootnoteReference"/>
        </w:rPr>
        <w:footnoteReference w:id="11"/>
      </w:r>
      <w:r w:rsidR="005D4DA4">
        <w:t xml:space="preserve"> </w:t>
      </w:r>
      <w:r w:rsidR="0050753F">
        <w:t>T</w:t>
      </w:r>
      <w:r w:rsidR="007A63B0">
        <w:t>he DSF coverage in rural areas tends to be lower than in urban areas</w:t>
      </w:r>
      <w:r>
        <w:rPr>
          <w:rStyle w:val="FootnoteReference"/>
        </w:rPr>
        <w:footnoteReference w:id="12"/>
      </w:r>
      <w:r w:rsidRPr="007A1F5E" w:rsidR="0050753F">
        <w:rPr>
          <w:vertAlign w:val="superscript"/>
        </w:rPr>
        <w:t xml:space="preserve"> </w:t>
      </w:r>
      <w:r w:rsidR="0050753F">
        <w:t>but is increasing as more rural areas are converted to city-style addresses for 911 services.</w:t>
      </w:r>
      <w:r>
        <w:rPr>
          <w:vertAlign w:val="superscript"/>
        </w:rPr>
        <w:footnoteReference w:id="13"/>
      </w:r>
      <w:r w:rsidRPr="007A1F5E" w:rsidR="007A63B0">
        <w:rPr>
          <w:vertAlign w:val="superscript"/>
        </w:rPr>
        <w:t xml:space="preserve">  </w:t>
      </w:r>
      <w:r w:rsidR="007A63B0">
        <w:t xml:space="preserve">Nonetheless, the DSF address frame provides a near complete sampling frame for household population surveys in the United </w:t>
      </w:r>
      <w:r w:rsidR="007A63B0">
        <w:t>States.</w:t>
      </w:r>
      <w:r w:rsidRPr="004F4783">
        <w:t xml:space="preserve"> </w:t>
      </w:r>
      <w:r w:rsidRPr="0072092F">
        <w:t xml:space="preserve">With </w:t>
      </w:r>
      <w:r w:rsidR="00967412">
        <w:t xml:space="preserve">over </w:t>
      </w:r>
      <w:r w:rsidRPr="0072092F" w:rsidR="00525985">
        <w:t>1</w:t>
      </w:r>
      <w:r w:rsidR="00525985">
        <w:t>5</w:t>
      </w:r>
      <w:r w:rsidR="00967412">
        <w:t>0</w:t>
      </w:r>
      <w:r w:rsidRPr="0072092F">
        <w:t xml:space="preserve">-million residential addresses nationally, the DSF provides a comprehensive frame that will reach </w:t>
      </w:r>
      <w:r w:rsidR="00F95B3D">
        <w:t xml:space="preserve">nearly </w:t>
      </w:r>
      <w:r w:rsidRPr="0072092F">
        <w:t>the entire population</w:t>
      </w:r>
      <w:r w:rsidR="00F95B3D">
        <w:t xml:space="preserve"> of people</w:t>
      </w:r>
      <w:r w:rsidRPr="0072092F">
        <w:t xml:space="preserve"> living at address</w:t>
      </w:r>
      <w:r w:rsidR="00F95B3D">
        <w:t>es</w:t>
      </w:r>
      <w:r w:rsidRPr="0072092F">
        <w:t xml:space="preserve"> that receive mail delivery. </w:t>
      </w:r>
    </w:p>
    <w:p w:rsidR="007A63B0" w:rsidP="003E243E" w14:paraId="1B0288FB" w14:textId="77777777">
      <w:pPr>
        <w:spacing w:after="200" w:line="276" w:lineRule="auto"/>
      </w:pPr>
      <w:r>
        <w:t xml:space="preserve">The DSF cannot be obtained directly from the USPS. It must be purchased through a licensing agreement with private vendors. These vendors are responsible for updating the address listing from the USPS and augmenting the addresses with information (e.g., name, telephone number) from other data sources. </w:t>
      </w:r>
      <w:r w:rsidR="0043753F">
        <w:t>ICF</w:t>
      </w:r>
      <w:r w:rsidR="003253B0">
        <w:t xml:space="preserve"> International, Inc.</w:t>
      </w:r>
      <w:r w:rsidR="0043753F">
        <w:t>, t</w:t>
      </w:r>
      <w:r>
        <w:t xml:space="preserve">he </w:t>
      </w:r>
      <w:r w:rsidR="003253B0">
        <w:t>c</w:t>
      </w:r>
      <w:r>
        <w:t xml:space="preserve">ontractor that will implement the </w:t>
      </w:r>
      <w:r w:rsidR="00F51875">
        <w:t>NTS</w:t>
      </w:r>
      <w:r w:rsidR="00CC11A0">
        <w:t>S</w:t>
      </w:r>
      <w:r w:rsidR="0043753F">
        <w:t xml:space="preserve"> for NHTSA</w:t>
      </w:r>
      <w:r>
        <w:t xml:space="preserve">, will obtain the DSF augmented sample from Marketing Systems Group (MSG). </w:t>
      </w:r>
      <w:r w:rsidRPr="00A569E9">
        <w:t>By geocoding an address to a Census bl</w:t>
      </w:r>
      <w:r>
        <w:t xml:space="preserve">ock, the MSG file augments the </w:t>
      </w:r>
      <w:r w:rsidRPr="00A569E9">
        <w:t xml:space="preserve">DSF by merging Census and other auxiliary information from the Census data files and other external data sources. MSG appends household, geographic, and demographic data to the frame.   </w:t>
      </w:r>
    </w:p>
    <w:p w:rsidR="007A63B0" w:rsidP="003E243E" w14:paraId="4B4DCE77" w14:textId="77777777">
      <w:pPr>
        <w:spacing w:after="200" w:line="276" w:lineRule="auto"/>
      </w:pPr>
      <w:r>
        <w:t xml:space="preserve">MSG maintains a monthly updated, internal installation of the DSF from the Postal Service. By applying a series of enhancements to the DSF, MSG evolves this database of mail delivery into a sampling frame capable of accommodating multiple layers of stratification or clustering when selecting probability-based samples. </w:t>
      </w:r>
      <w:r w:rsidR="00055DB8">
        <w:t>A</w:t>
      </w:r>
      <w:r>
        <w:t xml:space="preserve">ddress enhancements provided by MSG include amelioration of some of the known coverage problems associated with the DSF, particularly in rural areas where more households rely on P.O. Boxes and inconsistent address formats.  </w:t>
      </w:r>
    </w:p>
    <w:p w:rsidR="006708E0" w:rsidP="003E243E" w14:paraId="02F67770" w14:textId="77777777">
      <w:pPr>
        <w:spacing w:after="200" w:line="276" w:lineRule="auto"/>
      </w:pPr>
      <w:r>
        <w:t xml:space="preserve">There were </w:t>
      </w:r>
      <w:r w:rsidR="00CB3CAB">
        <w:t xml:space="preserve">approximately </w:t>
      </w:r>
      <w:r w:rsidR="00957B3C">
        <w:t>150</w:t>
      </w:r>
      <w:r w:rsidR="00525985">
        <w:t xml:space="preserve"> </w:t>
      </w:r>
      <w:r>
        <w:t xml:space="preserve">million residential addresses in the DSF as of </w:t>
      </w:r>
      <w:r w:rsidR="00164229">
        <w:t>November</w:t>
      </w:r>
      <w:r w:rsidR="00957B3C">
        <w:t xml:space="preserve"> </w:t>
      </w:r>
      <w:r w:rsidR="00525985">
        <w:t>202</w:t>
      </w:r>
      <w:r w:rsidR="00164229">
        <w:t>2</w:t>
      </w:r>
      <w:r>
        <w:t xml:space="preserve">.  This </w:t>
      </w:r>
      <w:r w:rsidR="00CC11A0">
        <w:t xml:space="preserve">estimate </w:t>
      </w:r>
      <w:r>
        <w:t xml:space="preserve">excludes business addresses. It also excludes addresses labeled as “No Stat” which are generally </w:t>
      </w:r>
      <w:r w:rsidR="00CB3CAB">
        <w:t xml:space="preserve">addresses where there is no mail delivery, such as </w:t>
      </w:r>
      <w:r>
        <w:t xml:space="preserve">buildings for which building permits have been obtained but mail delivery has not commenced.  </w:t>
      </w:r>
    </w:p>
    <w:p w:rsidR="006566C1" w:rsidP="003E243E" w14:paraId="4450ACC0" w14:textId="77777777">
      <w:pPr>
        <w:spacing w:after="200" w:line="276" w:lineRule="auto"/>
      </w:pPr>
      <w:r>
        <w:t xml:space="preserve">The sampling frame for the </w:t>
      </w:r>
      <w:r w:rsidR="000218FB">
        <w:t>N</w:t>
      </w:r>
      <w:r w:rsidR="00F51875">
        <w:t>TSS</w:t>
      </w:r>
      <w:r w:rsidRPr="0072092F">
        <w:t xml:space="preserve"> will include all residential addresses</w:t>
      </w:r>
      <w:r>
        <w:t xml:space="preserve"> in the DSF</w:t>
      </w:r>
      <w:r w:rsidRPr="0072092F">
        <w:t>, including city-style addresses (</w:t>
      </w:r>
      <w:r>
        <w:t>89</w:t>
      </w:r>
      <w:r w:rsidRPr="0072092F">
        <w:t>.</w:t>
      </w:r>
      <w:r w:rsidR="000208D2">
        <w:t>3</w:t>
      </w:r>
      <w:r w:rsidRPr="0072092F">
        <w:t>%</w:t>
      </w:r>
      <w:r w:rsidR="00F02246">
        <w:t xml:space="preserve"> of residential addresses in the DSF</w:t>
      </w:r>
      <w:r w:rsidRPr="0072092F">
        <w:t>), P</w:t>
      </w:r>
      <w:r w:rsidR="00EF4726">
        <w:t>.</w:t>
      </w:r>
      <w:r w:rsidRPr="0072092F">
        <w:t>O</w:t>
      </w:r>
      <w:r w:rsidR="00EF4726">
        <w:t>.</w:t>
      </w:r>
      <w:r w:rsidRPr="0072092F">
        <w:t xml:space="preserve"> boxes (1</w:t>
      </w:r>
      <w:r>
        <w:t>0.</w:t>
      </w:r>
      <w:r w:rsidR="000208D2">
        <w:t>7</w:t>
      </w:r>
      <w:r w:rsidRPr="0072092F">
        <w:t>%), rural routes (&lt;</w:t>
      </w:r>
      <w:r w:rsidR="005F46D7">
        <w:t xml:space="preserve"> </w:t>
      </w:r>
      <w:r w:rsidRPr="0072092F">
        <w:t>0.1%), and highway contracts (&lt;</w:t>
      </w:r>
      <w:r w:rsidR="005F46D7">
        <w:t xml:space="preserve"> </w:t>
      </w:r>
      <w:r w:rsidRPr="0072092F">
        <w:t>0.1%).</w:t>
      </w:r>
      <w:r w:rsidR="00C855EE">
        <w:t xml:space="preserve"> The frame will exclude</w:t>
      </w:r>
      <w:r>
        <w:t xml:space="preserve"> </w:t>
      </w:r>
      <w:r w:rsidR="00C855EE">
        <w:t>P</w:t>
      </w:r>
      <w:r w:rsidR="00EF4726">
        <w:t>.</w:t>
      </w:r>
      <w:r w:rsidR="00C855EE">
        <w:t>O</w:t>
      </w:r>
      <w:r w:rsidR="00EF4726">
        <w:t>.</w:t>
      </w:r>
      <w:r w:rsidR="00C855EE">
        <w:t xml:space="preserve"> boxes where the household also receives home delivery. T</w:t>
      </w:r>
      <w:r>
        <w:t>he DSF classifies P</w:t>
      </w:r>
      <w:r w:rsidR="00EF4726">
        <w:t>.</w:t>
      </w:r>
      <w:r>
        <w:t>O</w:t>
      </w:r>
      <w:r w:rsidR="00EF4726">
        <w:t>.</w:t>
      </w:r>
      <w:r>
        <w:t xml:space="preserve"> Boxes as Only Way to Get Mail </w:t>
      </w:r>
      <w:r w:rsidR="003253B0">
        <w:t xml:space="preserve">(OWGM) </w:t>
      </w:r>
      <w:r>
        <w:t>(</w:t>
      </w:r>
      <w:r w:rsidR="00C855EE">
        <w:t>1.4 million</w:t>
      </w:r>
      <w:r>
        <w:t>)</w:t>
      </w:r>
      <w:r w:rsidR="00C855EE">
        <w:t xml:space="preserve"> or traditional Post Office Box where the household also receives </w:t>
      </w:r>
      <w:r>
        <w:t>delivery at a street address</w:t>
      </w:r>
      <w:r w:rsidR="00C855EE">
        <w:t xml:space="preserve"> (14.3 million</w:t>
      </w:r>
      <w:r>
        <w:t xml:space="preserve">). The </w:t>
      </w:r>
      <w:r w:rsidR="007F26D6">
        <w:t>NTSS</w:t>
      </w:r>
      <w:r w:rsidR="00957B3C">
        <w:t xml:space="preserve"> </w:t>
      </w:r>
      <w:r>
        <w:t xml:space="preserve">will </w:t>
      </w:r>
      <w:r w:rsidR="00C855EE">
        <w:t xml:space="preserve">only include the </w:t>
      </w:r>
      <w:r w:rsidR="004F4783">
        <w:t>OWGM</w:t>
      </w:r>
      <w:r w:rsidR="003253B0">
        <w:t xml:space="preserve"> </w:t>
      </w:r>
      <w:r w:rsidR="00C855EE">
        <w:t>P</w:t>
      </w:r>
      <w:r w:rsidR="00EF4726">
        <w:t>.</w:t>
      </w:r>
      <w:r w:rsidR="00C855EE">
        <w:t>O</w:t>
      </w:r>
      <w:r w:rsidR="00EF4726">
        <w:t>.</w:t>
      </w:r>
      <w:r w:rsidR="00C855EE">
        <w:t xml:space="preserve"> Boxes </w:t>
      </w:r>
      <w:r>
        <w:t xml:space="preserve">since people having </w:t>
      </w:r>
      <w:r w:rsidR="003253B0">
        <w:t>traditional Post Office Boxes</w:t>
      </w:r>
      <w:r>
        <w:t xml:space="preserve"> are represented in the sampling frame based on their home delivery address.</w:t>
      </w:r>
      <w:r w:rsidR="000208D2">
        <w:t xml:space="preserve"> </w:t>
      </w:r>
    </w:p>
    <w:p w:rsidR="007A63B0" w:rsidP="003E243E" w14:paraId="660009E8" w14:textId="77777777">
      <w:pPr>
        <w:spacing w:after="200" w:line="276" w:lineRule="auto"/>
      </w:pPr>
      <w:bookmarkStart w:id="3" w:name="_Hlk161058303"/>
      <w:r>
        <w:t>The DSF includes flags identifying the address as seasonal (&lt;</w:t>
      </w:r>
      <w:r w:rsidR="005F46D7">
        <w:t xml:space="preserve"> </w:t>
      </w:r>
      <w:r>
        <w:t>0.1%) or vacant (</w:t>
      </w:r>
      <w:r w:rsidR="004346FF">
        <w:t>8</w:t>
      </w:r>
      <w:r>
        <w:t xml:space="preserve">.0%). </w:t>
      </w:r>
      <w:bookmarkEnd w:id="3"/>
      <w:r w:rsidR="00561AFC">
        <w:t xml:space="preserve">However, the “vacant” flag can be miscoded, or the unit can change status between the time that the sample is selected, and the survey is administered. In two recent ABS surveys conducted by the contractor for this study, while about 50% of surveys mailed to addresses marked “vacant” in the DSF were returned as undeliverable, the remaining 50% were likely delivered and yielded response rates comparable to addresses not marked “vacant.” Yet, as mailings to vacant addresses reach respondents less efficiently and at a higher cost, the contractor will stratify the addresses as “flagged vacant” or “not flagged.” Then, they will proportionally allocate 50% less </w:t>
      </w:r>
      <w:r w:rsidR="00561AFC">
        <w:t>sample to the vacant stratum. By contrast, excluding addresses flagged as “vacant” altogether would increase the efficiency of data collection but would have a small impact on coverage of U.S. households. Thus, t</w:t>
      </w:r>
      <w:r>
        <w:t xml:space="preserve">o maximize coverage of the population, the </w:t>
      </w:r>
      <w:r w:rsidR="000218FB">
        <w:t>N</w:t>
      </w:r>
      <w:r w:rsidR="00F51875">
        <w:t>TSS</w:t>
      </w:r>
      <w:r>
        <w:t xml:space="preserve"> frame will include these addresses.</w:t>
      </w:r>
    </w:p>
    <w:p w:rsidR="007A63B0" w:rsidP="00425009" w14:paraId="2A88F70E" w14:textId="77777777">
      <w:pPr>
        <w:spacing w:after="200" w:line="276" w:lineRule="auto"/>
      </w:pPr>
      <w:r>
        <w:t xml:space="preserve">Drop points are </w:t>
      </w:r>
      <w:r w:rsidRPr="00425009" w:rsidR="00425009">
        <w:t>single delivery point</w:t>
      </w:r>
      <w:r w:rsidR="00425009">
        <w:t>s</w:t>
      </w:r>
      <w:r w:rsidRPr="00425009" w:rsidR="00425009">
        <w:t xml:space="preserve"> or receptacle</w:t>
      </w:r>
      <w:r w:rsidR="00425009">
        <w:t>s</w:t>
      </w:r>
      <w:r w:rsidRPr="00425009" w:rsidR="00425009">
        <w:t xml:space="preserve"> that service multiple businesses/families</w:t>
      </w:r>
      <w:r w:rsidR="00425009">
        <w:t xml:space="preserve">; examples include a single </w:t>
      </w:r>
      <w:r w:rsidR="002506A2">
        <w:t>mailbox</w:t>
      </w:r>
      <w:r w:rsidR="00425009">
        <w:t xml:space="preserve"> shared by more than one business/family, a boarding or fraternity house, or a gated community where mail for all homes is delivered to a gatehouse</w:t>
      </w:r>
      <w:r w:rsidR="0087159D">
        <w:t>.</w:t>
      </w:r>
      <w:r>
        <w:t xml:space="preserve">  Drop units</w:t>
      </w:r>
      <w:r w:rsidR="00B6247F">
        <w:t>—</w:t>
      </w:r>
      <w:r w:rsidR="00685E81">
        <w:t xml:space="preserve">individual </w:t>
      </w:r>
      <w:r>
        <w:t>delivery units within drop points</w:t>
      </w:r>
      <w:r w:rsidR="00B6247F">
        <w:t>—</w:t>
      </w:r>
      <w:r>
        <w:t xml:space="preserve">represent </w:t>
      </w:r>
      <w:r w:rsidR="000E07F3">
        <w:t>less than 1</w:t>
      </w:r>
      <w:r w:rsidR="00EF4726">
        <w:t>%</w:t>
      </w:r>
      <w:r>
        <w:t xml:space="preserve"> of all residential addresses. In actual mail delivery, the drop units have names attached so that mail can be appropriately routed within the building by tenant or landlord. However, the commercial DSF file only provides the number of drop units within a drop point address. The most common approaches to handling drop points in address</w:t>
      </w:r>
      <w:r w:rsidR="00B6247F">
        <w:t>-</w:t>
      </w:r>
      <w:r>
        <w:t xml:space="preserve">based samples are to either exclude the drop points (or those with more than a few drop units) or include all drop units for any selected drop point since there is no basis for selection within the drop unit. </w:t>
      </w:r>
      <w:r w:rsidR="007F26D6">
        <w:t>NTSS</w:t>
      </w:r>
      <w:r w:rsidR="005D4DA4">
        <w:t xml:space="preserve"> </w:t>
      </w:r>
      <w:r>
        <w:t>will include drop points in the sampling frame</w:t>
      </w:r>
      <w:r w:rsidR="005D4DA4">
        <w:t xml:space="preserve">. The drop points will be expanded based on the number of units at that location. </w:t>
      </w:r>
      <w:bookmarkStart w:id="4" w:name="_Hlk158733925"/>
      <w:r w:rsidR="005D4DA4">
        <w:t xml:space="preserve">If a drop point is selected, research on the units will be conducted to determine the </w:t>
      </w:r>
      <w:r w:rsidR="0003526D">
        <w:t>way that units are specified within that drop point</w:t>
      </w:r>
      <w:r>
        <w:t xml:space="preserve">.  </w:t>
      </w:r>
      <w:bookmarkEnd w:id="4"/>
    </w:p>
    <w:p w:rsidR="007A63B0" w:rsidP="003E243E" w14:paraId="637A8B88" w14:textId="77777777">
      <w:pPr>
        <w:spacing w:after="200" w:line="276" w:lineRule="auto"/>
      </w:pPr>
      <w:r>
        <w:t>Some addresses are classified as educational (</w:t>
      </w:r>
      <w:r w:rsidR="00C855EE">
        <w:t>&lt;</w:t>
      </w:r>
      <w:r w:rsidR="005F46D7">
        <w:t xml:space="preserve"> </w:t>
      </w:r>
      <w:r w:rsidR="00C855EE">
        <w:t>0.1%</w:t>
      </w:r>
      <w:r w:rsidR="00B14691">
        <w:t>), which represents student housing</w:t>
      </w:r>
      <w:r>
        <w:t xml:space="preserve">. They are effectively a special type of drop point since there are not individual unit addresses within the buildings. </w:t>
      </w:r>
      <w:r w:rsidRPr="00437C03">
        <w:t>They will be included in the sample, like drop points, particularly given the underrepresentation in most population surveys</w:t>
      </w:r>
      <w:r w:rsidR="002114D3">
        <w:t xml:space="preserve"> </w:t>
      </w:r>
      <w:r w:rsidRPr="00437C03" w:rsidR="002114D3">
        <w:t>of the young adult sample</w:t>
      </w:r>
      <w:r w:rsidRPr="00437C03">
        <w:t>.</w:t>
      </w:r>
      <w:r>
        <w:rPr>
          <w:rStyle w:val="FootnoteReference"/>
        </w:rPr>
        <w:footnoteReference w:id="14"/>
      </w:r>
      <w:r w:rsidRPr="00437C03">
        <w:t xml:space="preserve">  </w:t>
      </w:r>
    </w:p>
    <w:p w:rsidR="006566C1" w:rsidP="006566C1" w14:paraId="6F47CA21" w14:textId="77777777">
      <w:pPr>
        <w:spacing w:after="200" w:line="276" w:lineRule="auto"/>
      </w:pPr>
      <w:r>
        <w:t xml:space="preserve">In total, the frame for NTSS includes 136 million mailable addresses. We estimate that this frame covers </w:t>
      </w:r>
      <w:r w:rsidR="00561AFC">
        <w:t>the approximately 126 million households, and 258 million adults, within the U.S.</w:t>
      </w:r>
      <w:r w:rsidR="0003526D">
        <w:t xml:space="preserve"> </w:t>
      </w:r>
      <w:r w:rsidR="00F204AA">
        <w:t>T</w:t>
      </w:r>
      <w:r w:rsidR="0003526D">
        <w:t>able</w:t>
      </w:r>
      <w:r w:rsidR="00F204AA">
        <w:t xml:space="preserve"> 1</w:t>
      </w:r>
      <w:r w:rsidR="0003526D">
        <w:t xml:space="preserve"> below describes the stratification for the NTSS, considering both the 10 NHTSA Regions and the “flagged vacant” versus “not flagged</w:t>
      </w:r>
      <w:r w:rsidR="00F204AA">
        <w:t>” strata.</w:t>
      </w:r>
    </w:p>
    <w:p w:rsidR="002506A2" w:rsidP="006566C1" w14:paraId="30223925" w14:textId="77777777">
      <w:pPr>
        <w:spacing w:after="200" w:line="276" w:lineRule="auto"/>
      </w:pPr>
    </w:p>
    <w:p w:rsidR="002506A2" w:rsidP="006566C1" w14:paraId="2BF6FC50" w14:textId="77777777">
      <w:pPr>
        <w:spacing w:after="200" w:line="276" w:lineRule="auto"/>
      </w:pPr>
    </w:p>
    <w:p w:rsidR="00F6322B" w:rsidP="006566C1" w14:paraId="3D3A418F" w14:textId="77777777">
      <w:pPr>
        <w:spacing w:after="200" w:line="276" w:lineRule="auto"/>
      </w:pPr>
    </w:p>
    <w:p w:rsidR="00F6322B" w:rsidP="006566C1" w14:paraId="7EF1E323" w14:textId="77777777">
      <w:pPr>
        <w:spacing w:after="200" w:line="276" w:lineRule="auto"/>
      </w:pPr>
    </w:p>
    <w:p w:rsidR="002506A2" w:rsidP="006566C1" w14:paraId="20A3ADE7" w14:textId="77777777">
      <w:pPr>
        <w:spacing w:after="200" w:line="276" w:lineRule="auto"/>
      </w:pPr>
    </w:p>
    <w:p w:rsidR="002B0FAC" w:rsidRPr="002506A2" w:rsidP="005F46D7" w14:paraId="425337E2" w14:textId="77777777">
      <w:pPr>
        <w:spacing w:line="276" w:lineRule="auto"/>
        <w:jc w:val="center"/>
        <w:rPr>
          <w:i/>
          <w:iCs/>
        </w:rPr>
      </w:pPr>
      <w:r>
        <w:rPr>
          <w:i/>
          <w:iCs/>
        </w:rPr>
        <w:t>Table 1. Frame Counts and Expected Sample Size by NHTSA Region and Vacant Status.</w:t>
      </w:r>
    </w:p>
    <w:tbl>
      <w:tblPr>
        <w:tblW w:w="9340" w:type="dxa"/>
        <w:jc w:val="center"/>
        <w:tblLayout w:type="fixed"/>
        <w:tblLook w:val="04A0"/>
      </w:tblPr>
      <w:tblGrid>
        <w:gridCol w:w="4670"/>
        <w:gridCol w:w="1220"/>
        <w:gridCol w:w="894"/>
        <w:gridCol w:w="766"/>
        <w:gridCol w:w="896"/>
        <w:gridCol w:w="894"/>
      </w:tblGrid>
      <w:tr w14:paraId="5C7FFC93" w14:textId="77777777" w:rsidTr="005F46D7">
        <w:tblPrEx>
          <w:tblW w:w="9340" w:type="dxa"/>
          <w:jc w:val="center"/>
          <w:tblLayout w:type="fixed"/>
          <w:tblLook w:val="04A0"/>
        </w:tblPrEx>
        <w:trPr>
          <w:trHeight w:val="288"/>
          <w:tblHeader/>
          <w:jc w:val="center"/>
        </w:trPr>
        <w:tc>
          <w:tcPr>
            <w:tcW w:w="4670" w:type="dxa"/>
            <w:vMerge w:val="restart"/>
            <w:tcBorders>
              <w:top w:val="single" w:sz="8" w:space="0" w:color="auto"/>
              <w:left w:val="single" w:sz="8" w:space="0" w:color="auto"/>
              <w:bottom w:val="single" w:sz="8" w:space="0" w:color="000000"/>
              <w:right w:val="single" w:sz="8" w:space="0" w:color="auto"/>
            </w:tcBorders>
            <w:shd w:val="clear" w:color="000000" w:fill="4F81BD"/>
            <w:noWrap/>
            <w:vAlign w:val="bottom"/>
            <w:hideMark/>
          </w:tcPr>
          <w:p w:rsidR="005E7C5D" w:rsidP="004346FF" w14:paraId="0D939F17" w14:textId="77777777">
            <w:pPr>
              <w:jc w:val="center"/>
              <w:rPr>
                <w:b/>
                <w:bCs/>
                <w:color w:val="FFFFFF"/>
                <w:sz w:val="20"/>
                <w:szCs w:val="20"/>
              </w:rPr>
            </w:pPr>
            <w:r>
              <w:rPr>
                <w:b/>
                <w:bCs/>
                <w:color w:val="FFFFFF"/>
                <w:sz w:val="20"/>
                <w:szCs w:val="20"/>
              </w:rPr>
              <w:t>NHTSA Region</w:t>
            </w:r>
          </w:p>
        </w:tc>
        <w:tc>
          <w:tcPr>
            <w:tcW w:w="2114" w:type="dxa"/>
            <w:gridSpan w:val="2"/>
            <w:tcBorders>
              <w:top w:val="single" w:sz="8" w:space="0" w:color="auto"/>
              <w:left w:val="nil"/>
              <w:bottom w:val="single" w:sz="8" w:space="0" w:color="auto"/>
              <w:right w:val="single" w:sz="8" w:space="0" w:color="000000"/>
            </w:tcBorders>
            <w:shd w:val="clear" w:color="000000" w:fill="4F81BD"/>
            <w:vAlign w:val="bottom"/>
            <w:hideMark/>
          </w:tcPr>
          <w:p w:rsidR="005E7C5D" w:rsidP="004346FF" w14:paraId="734ADB7E" w14:textId="77777777">
            <w:pPr>
              <w:jc w:val="center"/>
              <w:rPr>
                <w:b/>
                <w:bCs/>
                <w:color w:val="FFFFFF"/>
                <w:sz w:val="20"/>
                <w:szCs w:val="20"/>
              </w:rPr>
            </w:pPr>
            <w:r>
              <w:rPr>
                <w:b/>
                <w:bCs/>
                <w:color w:val="FFFFFF"/>
                <w:sz w:val="20"/>
                <w:szCs w:val="20"/>
              </w:rPr>
              <w:t>ABS Frame</w:t>
            </w:r>
          </w:p>
        </w:tc>
        <w:tc>
          <w:tcPr>
            <w:tcW w:w="2556" w:type="dxa"/>
            <w:gridSpan w:val="3"/>
            <w:tcBorders>
              <w:top w:val="single" w:sz="8" w:space="0" w:color="auto"/>
              <w:left w:val="nil"/>
              <w:bottom w:val="single" w:sz="8" w:space="0" w:color="auto"/>
              <w:right w:val="single" w:sz="8" w:space="0" w:color="000000"/>
            </w:tcBorders>
            <w:shd w:val="clear" w:color="000000" w:fill="4F81BD"/>
            <w:vAlign w:val="bottom"/>
            <w:hideMark/>
          </w:tcPr>
          <w:p w:rsidR="005E7C5D" w:rsidP="004346FF" w14:paraId="19D35C13" w14:textId="77777777">
            <w:pPr>
              <w:jc w:val="center"/>
              <w:rPr>
                <w:b/>
                <w:bCs/>
                <w:color w:val="FFFFFF"/>
                <w:sz w:val="20"/>
                <w:szCs w:val="20"/>
              </w:rPr>
            </w:pPr>
            <w:r>
              <w:rPr>
                <w:b/>
                <w:bCs/>
                <w:color w:val="FFFFFF"/>
                <w:sz w:val="20"/>
                <w:szCs w:val="20"/>
              </w:rPr>
              <w:t>NTSS Sample</w:t>
            </w:r>
          </w:p>
        </w:tc>
      </w:tr>
      <w:tr w14:paraId="1303500F" w14:textId="77777777" w:rsidTr="005F46D7">
        <w:tblPrEx>
          <w:tblW w:w="9340" w:type="dxa"/>
          <w:jc w:val="center"/>
          <w:tblLayout w:type="fixed"/>
          <w:tblLook w:val="04A0"/>
        </w:tblPrEx>
        <w:trPr>
          <w:trHeight w:val="432"/>
          <w:tblHeader/>
          <w:jc w:val="center"/>
        </w:trPr>
        <w:tc>
          <w:tcPr>
            <w:tcW w:w="4670" w:type="dxa"/>
            <w:vMerge/>
            <w:tcBorders>
              <w:top w:val="single" w:sz="8" w:space="0" w:color="auto"/>
              <w:left w:val="single" w:sz="8" w:space="0" w:color="auto"/>
              <w:bottom w:val="single" w:sz="8" w:space="0" w:color="000000"/>
              <w:right w:val="single" w:sz="8" w:space="0" w:color="auto"/>
            </w:tcBorders>
            <w:vAlign w:val="bottom"/>
            <w:hideMark/>
          </w:tcPr>
          <w:p w:rsidR="005E7C5D" w:rsidP="002506A2" w14:paraId="35096BAB" w14:textId="77777777">
            <w:pPr>
              <w:jc w:val="center"/>
              <w:rPr>
                <w:b/>
                <w:bCs/>
                <w:color w:val="FFFFFF"/>
                <w:sz w:val="20"/>
                <w:szCs w:val="20"/>
              </w:rPr>
            </w:pPr>
          </w:p>
        </w:tc>
        <w:tc>
          <w:tcPr>
            <w:tcW w:w="1220" w:type="dxa"/>
            <w:tcBorders>
              <w:top w:val="nil"/>
              <w:left w:val="nil"/>
              <w:bottom w:val="single" w:sz="8" w:space="0" w:color="auto"/>
              <w:right w:val="single" w:sz="8" w:space="0" w:color="auto"/>
            </w:tcBorders>
            <w:shd w:val="clear" w:color="000000" w:fill="4F81BD"/>
            <w:vAlign w:val="bottom"/>
            <w:hideMark/>
          </w:tcPr>
          <w:p w:rsidR="005E7C5D" w:rsidP="004346FF" w14:paraId="457457E9" w14:textId="77777777">
            <w:pPr>
              <w:jc w:val="center"/>
              <w:rPr>
                <w:b/>
                <w:bCs/>
                <w:color w:val="FFFFFF"/>
                <w:sz w:val="20"/>
                <w:szCs w:val="20"/>
              </w:rPr>
            </w:pPr>
            <w:r>
              <w:rPr>
                <w:b/>
                <w:bCs/>
                <w:color w:val="FFFFFF"/>
                <w:sz w:val="20"/>
                <w:szCs w:val="20"/>
              </w:rPr>
              <w:t>Total Addresses</w:t>
            </w:r>
          </w:p>
        </w:tc>
        <w:tc>
          <w:tcPr>
            <w:tcW w:w="894" w:type="dxa"/>
            <w:tcBorders>
              <w:top w:val="nil"/>
              <w:left w:val="nil"/>
              <w:bottom w:val="single" w:sz="8" w:space="0" w:color="auto"/>
              <w:right w:val="single" w:sz="8" w:space="0" w:color="auto"/>
            </w:tcBorders>
            <w:shd w:val="clear" w:color="000000" w:fill="4F81BD"/>
            <w:vAlign w:val="bottom"/>
            <w:hideMark/>
          </w:tcPr>
          <w:p w:rsidR="005E7C5D" w:rsidP="004346FF" w14:paraId="1B5D68DA" w14:textId="77777777">
            <w:pPr>
              <w:jc w:val="center"/>
              <w:rPr>
                <w:b/>
                <w:bCs/>
                <w:color w:val="FFFFFF"/>
                <w:sz w:val="20"/>
                <w:szCs w:val="20"/>
              </w:rPr>
            </w:pPr>
            <w:r>
              <w:rPr>
                <w:b/>
                <w:bCs/>
                <w:color w:val="FFFFFF"/>
                <w:sz w:val="20"/>
                <w:szCs w:val="20"/>
              </w:rPr>
              <w:t>Flagged Vacant</w:t>
            </w:r>
          </w:p>
        </w:tc>
        <w:tc>
          <w:tcPr>
            <w:tcW w:w="766" w:type="dxa"/>
            <w:tcBorders>
              <w:top w:val="nil"/>
              <w:left w:val="nil"/>
              <w:bottom w:val="single" w:sz="8" w:space="0" w:color="auto"/>
              <w:right w:val="single" w:sz="8" w:space="0" w:color="auto"/>
            </w:tcBorders>
            <w:shd w:val="clear" w:color="000000" w:fill="4F81BD"/>
            <w:vAlign w:val="bottom"/>
            <w:hideMark/>
          </w:tcPr>
          <w:p w:rsidR="005E7C5D" w:rsidP="004346FF" w14:paraId="698C398D" w14:textId="77777777">
            <w:pPr>
              <w:jc w:val="center"/>
              <w:rPr>
                <w:b/>
                <w:bCs/>
                <w:color w:val="FFFFFF"/>
                <w:sz w:val="20"/>
                <w:szCs w:val="20"/>
              </w:rPr>
            </w:pPr>
            <w:r>
              <w:rPr>
                <w:b/>
                <w:bCs/>
                <w:color w:val="FFFFFF"/>
                <w:sz w:val="20"/>
                <w:szCs w:val="20"/>
              </w:rPr>
              <w:t>Total</w:t>
            </w:r>
          </w:p>
        </w:tc>
        <w:tc>
          <w:tcPr>
            <w:tcW w:w="896" w:type="dxa"/>
            <w:tcBorders>
              <w:top w:val="nil"/>
              <w:left w:val="nil"/>
              <w:bottom w:val="single" w:sz="8" w:space="0" w:color="auto"/>
              <w:right w:val="single" w:sz="8" w:space="0" w:color="auto"/>
            </w:tcBorders>
            <w:shd w:val="clear" w:color="000000" w:fill="4F81BD"/>
            <w:vAlign w:val="bottom"/>
            <w:hideMark/>
          </w:tcPr>
          <w:p w:rsidR="005E7C5D" w:rsidP="004346FF" w14:paraId="4388C591" w14:textId="77777777">
            <w:pPr>
              <w:jc w:val="center"/>
              <w:rPr>
                <w:b/>
                <w:bCs/>
                <w:color w:val="FFFFFF"/>
                <w:sz w:val="20"/>
                <w:szCs w:val="20"/>
              </w:rPr>
            </w:pPr>
            <w:r>
              <w:rPr>
                <w:b/>
                <w:bCs/>
                <w:color w:val="FFFFFF"/>
                <w:sz w:val="20"/>
                <w:szCs w:val="20"/>
              </w:rPr>
              <w:t>Flagged Vacant</w:t>
            </w:r>
          </w:p>
        </w:tc>
        <w:tc>
          <w:tcPr>
            <w:tcW w:w="894" w:type="dxa"/>
            <w:tcBorders>
              <w:top w:val="nil"/>
              <w:left w:val="nil"/>
              <w:bottom w:val="single" w:sz="8" w:space="0" w:color="auto"/>
              <w:right w:val="single" w:sz="8" w:space="0" w:color="auto"/>
            </w:tcBorders>
            <w:shd w:val="clear" w:color="000000" w:fill="4F81BD"/>
            <w:vAlign w:val="bottom"/>
            <w:hideMark/>
          </w:tcPr>
          <w:p w:rsidR="005E7C5D" w:rsidP="004346FF" w14:paraId="7110225D" w14:textId="77777777">
            <w:pPr>
              <w:jc w:val="center"/>
              <w:rPr>
                <w:b/>
                <w:bCs/>
                <w:color w:val="FFFFFF"/>
                <w:sz w:val="20"/>
                <w:szCs w:val="20"/>
              </w:rPr>
            </w:pPr>
            <w:r>
              <w:rPr>
                <w:b/>
                <w:bCs/>
                <w:color w:val="FFFFFF"/>
                <w:sz w:val="20"/>
                <w:szCs w:val="20"/>
              </w:rPr>
              <w:t>Not Flagged</w:t>
            </w:r>
          </w:p>
        </w:tc>
      </w:tr>
      <w:tr w14:paraId="291BF7F5" w14:textId="77777777" w:rsidTr="005F46D7">
        <w:tblPrEx>
          <w:tblW w:w="9340" w:type="dxa"/>
          <w:jc w:val="center"/>
          <w:tblLayout w:type="fixed"/>
          <w:tblLook w:val="04A0"/>
        </w:tblPrEx>
        <w:trPr>
          <w:trHeight w:val="288"/>
          <w:jc w:val="center"/>
        </w:trPr>
        <w:tc>
          <w:tcPr>
            <w:tcW w:w="4670" w:type="dxa"/>
            <w:tcBorders>
              <w:top w:val="nil"/>
              <w:left w:val="single" w:sz="8" w:space="0" w:color="auto"/>
              <w:bottom w:val="single" w:sz="8" w:space="0" w:color="auto"/>
              <w:right w:val="single" w:sz="8" w:space="0" w:color="auto"/>
            </w:tcBorders>
            <w:shd w:val="clear" w:color="000000" w:fill="F2F2F2"/>
            <w:noWrap/>
            <w:vAlign w:val="center"/>
            <w:hideMark/>
          </w:tcPr>
          <w:p w:rsidR="005E7C5D" w:rsidP="004346FF" w14:paraId="0123161C" w14:textId="77777777">
            <w:pPr>
              <w:rPr>
                <w:color w:val="000000"/>
                <w:sz w:val="20"/>
                <w:szCs w:val="20"/>
              </w:rPr>
            </w:pPr>
            <w:r>
              <w:rPr>
                <w:color w:val="000000"/>
                <w:sz w:val="20"/>
                <w:szCs w:val="20"/>
              </w:rPr>
              <w:t>United States</w:t>
            </w:r>
          </w:p>
        </w:tc>
        <w:tc>
          <w:tcPr>
            <w:tcW w:w="1220" w:type="dxa"/>
            <w:tcBorders>
              <w:top w:val="nil"/>
              <w:left w:val="nil"/>
              <w:bottom w:val="single" w:sz="8" w:space="0" w:color="auto"/>
              <w:right w:val="single" w:sz="8" w:space="0" w:color="auto"/>
            </w:tcBorders>
            <w:shd w:val="clear" w:color="000000" w:fill="F2F2F2"/>
            <w:vAlign w:val="center"/>
            <w:hideMark/>
          </w:tcPr>
          <w:p w:rsidR="005E7C5D" w:rsidP="004346FF" w14:paraId="3A13EEAA" w14:textId="77777777">
            <w:pPr>
              <w:jc w:val="center"/>
              <w:rPr>
                <w:color w:val="000000"/>
                <w:sz w:val="20"/>
                <w:szCs w:val="20"/>
              </w:rPr>
            </w:pPr>
            <w:r>
              <w:rPr>
                <w:color w:val="000000"/>
                <w:sz w:val="20"/>
                <w:szCs w:val="20"/>
              </w:rPr>
              <w:t>136,358,101</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29B7B5F8" w14:textId="77777777">
            <w:pPr>
              <w:jc w:val="center"/>
              <w:rPr>
                <w:color w:val="000000"/>
                <w:sz w:val="20"/>
                <w:szCs w:val="20"/>
              </w:rPr>
            </w:pPr>
            <w:r>
              <w:rPr>
                <w:color w:val="000000"/>
                <w:sz w:val="20"/>
                <w:szCs w:val="20"/>
              </w:rPr>
              <w:t>8%</w:t>
            </w:r>
          </w:p>
        </w:tc>
        <w:tc>
          <w:tcPr>
            <w:tcW w:w="766" w:type="dxa"/>
            <w:tcBorders>
              <w:top w:val="nil"/>
              <w:left w:val="nil"/>
              <w:bottom w:val="single" w:sz="8" w:space="0" w:color="auto"/>
              <w:right w:val="single" w:sz="8" w:space="0" w:color="auto"/>
            </w:tcBorders>
            <w:shd w:val="clear" w:color="000000" w:fill="F2F2F2"/>
            <w:vAlign w:val="center"/>
            <w:hideMark/>
          </w:tcPr>
          <w:p w:rsidR="005E7C5D" w:rsidP="004346FF" w14:paraId="07CCB19B" w14:textId="77777777">
            <w:pPr>
              <w:jc w:val="center"/>
              <w:rPr>
                <w:color w:val="000000"/>
                <w:sz w:val="20"/>
                <w:szCs w:val="20"/>
              </w:rPr>
            </w:pPr>
            <w:r>
              <w:rPr>
                <w:color w:val="000000"/>
                <w:sz w:val="20"/>
                <w:szCs w:val="20"/>
              </w:rPr>
              <w:t>28,700</w:t>
            </w:r>
          </w:p>
        </w:tc>
        <w:tc>
          <w:tcPr>
            <w:tcW w:w="896" w:type="dxa"/>
            <w:tcBorders>
              <w:top w:val="nil"/>
              <w:left w:val="nil"/>
              <w:bottom w:val="single" w:sz="8" w:space="0" w:color="auto"/>
              <w:right w:val="single" w:sz="8" w:space="0" w:color="auto"/>
            </w:tcBorders>
            <w:shd w:val="clear" w:color="000000" w:fill="F2F2F2"/>
            <w:vAlign w:val="center"/>
            <w:hideMark/>
          </w:tcPr>
          <w:p w:rsidR="005E7C5D" w:rsidP="004346FF" w14:paraId="52C637DC" w14:textId="77777777">
            <w:pPr>
              <w:jc w:val="center"/>
              <w:rPr>
                <w:color w:val="000000"/>
                <w:sz w:val="20"/>
                <w:szCs w:val="20"/>
              </w:rPr>
            </w:pPr>
            <w:r>
              <w:rPr>
                <w:color w:val="000000"/>
                <w:sz w:val="20"/>
                <w:szCs w:val="20"/>
              </w:rPr>
              <w:t>1,202</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1959E7BD" w14:textId="77777777">
            <w:pPr>
              <w:jc w:val="center"/>
              <w:rPr>
                <w:color w:val="000000"/>
                <w:sz w:val="20"/>
                <w:szCs w:val="20"/>
              </w:rPr>
            </w:pPr>
            <w:r>
              <w:rPr>
                <w:color w:val="000000"/>
                <w:sz w:val="20"/>
                <w:szCs w:val="20"/>
              </w:rPr>
              <w:t>27,498</w:t>
            </w:r>
          </w:p>
        </w:tc>
      </w:tr>
      <w:tr w14:paraId="33B73A48" w14:textId="77777777" w:rsidTr="005F46D7">
        <w:tblPrEx>
          <w:tblW w:w="9340" w:type="dxa"/>
          <w:jc w:val="center"/>
          <w:tblLayout w:type="fixed"/>
          <w:tblLook w:val="04A0"/>
        </w:tblPrEx>
        <w:trPr>
          <w:trHeight w:val="432"/>
          <w:jc w:val="center"/>
        </w:trPr>
        <w:tc>
          <w:tcPr>
            <w:tcW w:w="4670" w:type="dxa"/>
            <w:tcBorders>
              <w:top w:val="nil"/>
              <w:left w:val="single" w:sz="8" w:space="0" w:color="auto"/>
              <w:bottom w:val="single" w:sz="8" w:space="0" w:color="auto"/>
              <w:right w:val="single" w:sz="8" w:space="0" w:color="auto"/>
            </w:tcBorders>
            <w:shd w:val="clear" w:color="auto" w:fill="auto"/>
            <w:vAlign w:val="center"/>
            <w:hideMark/>
          </w:tcPr>
          <w:p w:rsidR="005E7C5D" w:rsidP="004346FF" w14:paraId="3104319F" w14:textId="77777777">
            <w:pPr>
              <w:rPr>
                <w:color w:val="000000"/>
                <w:sz w:val="20"/>
                <w:szCs w:val="20"/>
              </w:rPr>
            </w:pPr>
            <w:r>
              <w:rPr>
                <w:color w:val="000000"/>
                <w:sz w:val="20"/>
                <w:szCs w:val="20"/>
              </w:rPr>
              <w:t>Region 1 (</w:t>
            </w:r>
            <w:r>
              <w:rPr>
                <w:i/>
                <w:iCs/>
                <w:color w:val="000000"/>
                <w:sz w:val="20"/>
                <w:szCs w:val="20"/>
              </w:rPr>
              <w:t>Maine, Massachusetts, New Hampshire, Rhode Island, Vermont</w:t>
            </w:r>
            <w:r>
              <w:rPr>
                <w:color w:val="000000"/>
                <w:sz w:val="20"/>
                <w:szCs w:val="20"/>
              </w:rPr>
              <w:t>)</w:t>
            </w:r>
          </w:p>
        </w:tc>
        <w:tc>
          <w:tcPr>
            <w:tcW w:w="1220" w:type="dxa"/>
            <w:tcBorders>
              <w:top w:val="nil"/>
              <w:left w:val="nil"/>
              <w:bottom w:val="single" w:sz="8" w:space="0" w:color="auto"/>
              <w:right w:val="single" w:sz="8" w:space="0" w:color="auto"/>
            </w:tcBorders>
            <w:shd w:val="clear" w:color="auto" w:fill="auto"/>
            <w:vAlign w:val="center"/>
            <w:hideMark/>
          </w:tcPr>
          <w:p w:rsidR="005E7C5D" w:rsidP="004346FF" w14:paraId="08F05C69" w14:textId="77777777">
            <w:pPr>
              <w:jc w:val="center"/>
              <w:rPr>
                <w:color w:val="000000"/>
                <w:sz w:val="20"/>
                <w:szCs w:val="20"/>
              </w:rPr>
            </w:pPr>
            <w:r>
              <w:rPr>
                <w:color w:val="000000"/>
                <w:sz w:val="20"/>
                <w:szCs w:val="20"/>
              </w:rPr>
              <w:t>4,776,820</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0815CBBD" w14:textId="77777777">
            <w:pPr>
              <w:jc w:val="center"/>
              <w:rPr>
                <w:color w:val="000000"/>
                <w:sz w:val="20"/>
                <w:szCs w:val="20"/>
              </w:rPr>
            </w:pPr>
            <w:r>
              <w:rPr>
                <w:color w:val="000000"/>
                <w:sz w:val="20"/>
                <w:szCs w:val="20"/>
              </w:rPr>
              <w:t>10%</w:t>
            </w:r>
          </w:p>
        </w:tc>
        <w:tc>
          <w:tcPr>
            <w:tcW w:w="766" w:type="dxa"/>
            <w:tcBorders>
              <w:top w:val="nil"/>
              <w:left w:val="nil"/>
              <w:bottom w:val="single" w:sz="8" w:space="0" w:color="auto"/>
              <w:right w:val="single" w:sz="8" w:space="0" w:color="auto"/>
            </w:tcBorders>
            <w:shd w:val="clear" w:color="auto" w:fill="auto"/>
            <w:vAlign w:val="center"/>
            <w:hideMark/>
          </w:tcPr>
          <w:p w:rsidR="005E7C5D" w:rsidP="004346FF" w14:paraId="4735CFDA" w14:textId="77777777">
            <w:pPr>
              <w:jc w:val="center"/>
              <w:rPr>
                <w:color w:val="000000"/>
                <w:sz w:val="20"/>
                <w:szCs w:val="20"/>
              </w:rPr>
            </w:pPr>
            <w:r>
              <w:rPr>
                <w:color w:val="000000"/>
                <w:sz w:val="20"/>
                <w:szCs w:val="20"/>
              </w:rPr>
              <w:t>1005</w:t>
            </w:r>
          </w:p>
        </w:tc>
        <w:tc>
          <w:tcPr>
            <w:tcW w:w="896" w:type="dxa"/>
            <w:tcBorders>
              <w:top w:val="nil"/>
              <w:left w:val="nil"/>
              <w:bottom w:val="single" w:sz="8" w:space="0" w:color="auto"/>
              <w:right w:val="single" w:sz="8" w:space="0" w:color="auto"/>
            </w:tcBorders>
            <w:shd w:val="clear" w:color="auto" w:fill="auto"/>
            <w:vAlign w:val="center"/>
            <w:hideMark/>
          </w:tcPr>
          <w:p w:rsidR="005E7C5D" w:rsidP="004346FF" w14:paraId="7673AEE4" w14:textId="77777777">
            <w:pPr>
              <w:jc w:val="center"/>
              <w:rPr>
                <w:color w:val="000000"/>
                <w:sz w:val="20"/>
                <w:szCs w:val="20"/>
              </w:rPr>
            </w:pPr>
            <w:r>
              <w:rPr>
                <w:color w:val="000000"/>
                <w:sz w:val="20"/>
                <w:szCs w:val="20"/>
              </w:rPr>
              <w:t>53</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4F0952B8" w14:textId="77777777">
            <w:pPr>
              <w:jc w:val="center"/>
              <w:rPr>
                <w:color w:val="000000"/>
                <w:sz w:val="20"/>
                <w:szCs w:val="20"/>
              </w:rPr>
            </w:pPr>
            <w:r>
              <w:rPr>
                <w:color w:val="000000"/>
                <w:sz w:val="20"/>
                <w:szCs w:val="20"/>
              </w:rPr>
              <w:t>952</w:t>
            </w:r>
          </w:p>
        </w:tc>
      </w:tr>
      <w:tr w14:paraId="13481726" w14:textId="77777777" w:rsidTr="005F46D7">
        <w:tblPrEx>
          <w:tblW w:w="9340" w:type="dxa"/>
          <w:jc w:val="center"/>
          <w:tblLayout w:type="fixed"/>
          <w:tblLook w:val="04A0"/>
        </w:tblPrEx>
        <w:trPr>
          <w:trHeight w:val="432"/>
          <w:jc w:val="center"/>
        </w:trPr>
        <w:tc>
          <w:tcPr>
            <w:tcW w:w="4670" w:type="dxa"/>
            <w:tcBorders>
              <w:top w:val="nil"/>
              <w:left w:val="single" w:sz="8" w:space="0" w:color="auto"/>
              <w:bottom w:val="single" w:sz="8" w:space="0" w:color="auto"/>
              <w:right w:val="single" w:sz="8" w:space="0" w:color="auto"/>
            </w:tcBorders>
            <w:shd w:val="clear" w:color="000000" w:fill="F2F2F2"/>
            <w:vAlign w:val="center"/>
            <w:hideMark/>
          </w:tcPr>
          <w:p w:rsidR="005E7C5D" w:rsidP="004346FF" w14:paraId="1743A30B" w14:textId="77777777">
            <w:pPr>
              <w:rPr>
                <w:color w:val="000000"/>
                <w:sz w:val="20"/>
                <w:szCs w:val="20"/>
              </w:rPr>
            </w:pPr>
            <w:r>
              <w:rPr>
                <w:color w:val="000000"/>
                <w:sz w:val="20"/>
                <w:szCs w:val="20"/>
              </w:rPr>
              <w:t>Region 2 (</w:t>
            </w:r>
            <w:r>
              <w:rPr>
                <w:i/>
                <w:iCs/>
                <w:color w:val="000000"/>
                <w:sz w:val="20"/>
                <w:szCs w:val="20"/>
              </w:rPr>
              <w:t>Connecticut, New Jersey, New York, Pennsylvania</w:t>
            </w:r>
            <w:r>
              <w:rPr>
                <w:color w:val="000000"/>
                <w:sz w:val="20"/>
                <w:szCs w:val="20"/>
              </w:rPr>
              <w:t>)</w:t>
            </w:r>
          </w:p>
        </w:tc>
        <w:tc>
          <w:tcPr>
            <w:tcW w:w="1220" w:type="dxa"/>
            <w:tcBorders>
              <w:top w:val="nil"/>
              <w:left w:val="nil"/>
              <w:bottom w:val="single" w:sz="8" w:space="0" w:color="auto"/>
              <w:right w:val="single" w:sz="8" w:space="0" w:color="auto"/>
            </w:tcBorders>
            <w:shd w:val="clear" w:color="000000" w:fill="F2F2F2"/>
            <w:vAlign w:val="center"/>
            <w:hideMark/>
          </w:tcPr>
          <w:p w:rsidR="005E7C5D" w:rsidP="004346FF" w14:paraId="18D28A08" w14:textId="77777777">
            <w:pPr>
              <w:jc w:val="center"/>
              <w:rPr>
                <w:color w:val="000000"/>
                <w:sz w:val="20"/>
                <w:szCs w:val="20"/>
              </w:rPr>
            </w:pPr>
            <w:r>
              <w:rPr>
                <w:color w:val="000000"/>
                <w:sz w:val="20"/>
                <w:szCs w:val="20"/>
              </w:rPr>
              <w:t>18,323,536</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60060EC0" w14:textId="77777777">
            <w:pPr>
              <w:jc w:val="center"/>
              <w:rPr>
                <w:color w:val="000000"/>
                <w:sz w:val="20"/>
                <w:szCs w:val="20"/>
              </w:rPr>
            </w:pPr>
            <w:r>
              <w:rPr>
                <w:color w:val="000000"/>
                <w:sz w:val="20"/>
                <w:szCs w:val="20"/>
              </w:rPr>
              <w:t>8%</w:t>
            </w:r>
          </w:p>
        </w:tc>
        <w:tc>
          <w:tcPr>
            <w:tcW w:w="766" w:type="dxa"/>
            <w:tcBorders>
              <w:top w:val="nil"/>
              <w:left w:val="nil"/>
              <w:bottom w:val="single" w:sz="8" w:space="0" w:color="auto"/>
              <w:right w:val="single" w:sz="8" w:space="0" w:color="auto"/>
            </w:tcBorders>
            <w:shd w:val="clear" w:color="000000" w:fill="F2F2F2"/>
            <w:vAlign w:val="center"/>
            <w:hideMark/>
          </w:tcPr>
          <w:p w:rsidR="005E7C5D" w:rsidP="004346FF" w14:paraId="6370BE47" w14:textId="77777777">
            <w:pPr>
              <w:jc w:val="center"/>
              <w:rPr>
                <w:color w:val="000000"/>
                <w:sz w:val="20"/>
                <w:szCs w:val="20"/>
              </w:rPr>
            </w:pPr>
            <w:r>
              <w:rPr>
                <w:color w:val="000000"/>
                <w:sz w:val="20"/>
                <w:szCs w:val="20"/>
              </w:rPr>
              <w:t>3,857</w:t>
            </w:r>
          </w:p>
        </w:tc>
        <w:tc>
          <w:tcPr>
            <w:tcW w:w="896" w:type="dxa"/>
            <w:tcBorders>
              <w:top w:val="nil"/>
              <w:left w:val="nil"/>
              <w:bottom w:val="single" w:sz="8" w:space="0" w:color="auto"/>
              <w:right w:val="single" w:sz="8" w:space="0" w:color="auto"/>
            </w:tcBorders>
            <w:shd w:val="clear" w:color="000000" w:fill="F2F2F2"/>
            <w:vAlign w:val="center"/>
            <w:hideMark/>
          </w:tcPr>
          <w:p w:rsidR="005E7C5D" w:rsidP="004346FF" w14:paraId="7740A486" w14:textId="77777777">
            <w:pPr>
              <w:jc w:val="center"/>
              <w:rPr>
                <w:color w:val="000000"/>
                <w:sz w:val="20"/>
                <w:szCs w:val="20"/>
              </w:rPr>
            </w:pPr>
            <w:r>
              <w:rPr>
                <w:color w:val="000000"/>
                <w:sz w:val="20"/>
                <w:szCs w:val="20"/>
              </w:rPr>
              <w:t>160</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05F496C1" w14:textId="77777777">
            <w:pPr>
              <w:jc w:val="center"/>
              <w:rPr>
                <w:color w:val="000000"/>
                <w:sz w:val="20"/>
                <w:szCs w:val="20"/>
              </w:rPr>
            </w:pPr>
            <w:r>
              <w:rPr>
                <w:color w:val="000000"/>
                <w:sz w:val="20"/>
                <w:szCs w:val="20"/>
              </w:rPr>
              <w:t>3,697</w:t>
            </w:r>
          </w:p>
        </w:tc>
      </w:tr>
      <w:tr w14:paraId="73381C67" w14:textId="77777777" w:rsidTr="005F46D7">
        <w:tblPrEx>
          <w:tblW w:w="9340" w:type="dxa"/>
          <w:jc w:val="center"/>
          <w:tblLayout w:type="fixed"/>
          <w:tblLook w:val="04A0"/>
        </w:tblPrEx>
        <w:trPr>
          <w:trHeight w:val="432"/>
          <w:jc w:val="center"/>
        </w:trPr>
        <w:tc>
          <w:tcPr>
            <w:tcW w:w="4670" w:type="dxa"/>
            <w:tcBorders>
              <w:top w:val="nil"/>
              <w:left w:val="single" w:sz="8" w:space="0" w:color="auto"/>
              <w:bottom w:val="single" w:sz="8" w:space="0" w:color="auto"/>
              <w:right w:val="single" w:sz="8" w:space="0" w:color="auto"/>
            </w:tcBorders>
            <w:shd w:val="clear" w:color="auto" w:fill="auto"/>
            <w:vAlign w:val="center"/>
            <w:hideMark/>
          </w:tcPr>
          <w:p w:rsidR="005E7C5D" w:rsidP="004346FF" w14:paraId="4FACC6A6" w14:textId="77777777">
            <w:pPr>
              <w:rPr>
                <w:color w:val="000000"/>
                <w:sz w:val="20"/>
                <w:szCs w:val="20"/>
              </w:rPr>
            </w:pPr>
            <w:r>
              <w:rPr>
                <w:color w:val="000000"/>
                <w:sz w:val="20"/>
                <w:szCs w:val="20"/>
              </w:rPr>
              <w:t>Region 3 (</w:t>
            </w:r>
            <w:r>
              <w:rPr>
                <w:i/>
                <w:iCs/>
                <w:color w:val="000000"/>
                <w:sz w:val="20"/>
                <w:szCs w:val="20"/>
              </w:rPr>
              <w:t>Delaware, District of Columbia, Kentucky, Maryland, N. Carolina, Virginia, West Virginia</w:t>
            </w:r>
            <w:r>
              <w:rPr>
                <w:color w:val="000000"/>
                <w:sz w:val="20"/>
                <w:szCs w:val="20"/>
              </w:rPr>
              <w:t>)</w:t>
            </w:r>
          </w:p>
        </w:tc>
        <w:tc>
          <w:tcPr>
            <w:tcW w:w="1220" w:type="dxa"/>
            <w:tcBorders>
              <w:top w:val="nil"/>
              <w:left w:val="nil"/>
              <w:bottom w:val="single" w:sz="8" w:space="0" w:color="auto"/>
              <w:right w:val="single" w:sz="8" w:space="0" w:color="auto"/>
            </w:tcBorders>
            <w:shd w:val="clear" w:color="auto" w:fill="auto"/>
            <w:vAlign w:val="center"/>
            <w:hideMark/>
          </w:tcPr>
          <w:p w:rsidR="005E7C5D" w:rsidP="004346FF" w14:paraId="324DB0D6" w14:textId="77777777">
            <w:pPr>
              <w:jc w:val="center"/>
              <w:rPr>
                <w:color w:val="000000"/>
                <w:sz w:val="20"/>
                <w:szCs w:val="20"/>
              </w:rPr>
            </w:pPr>
            <w:r>
              <w:rPr>
                <w:color w:val="000000"/>
                <w:sz w:val="20"/>
                <w:szCs w:val="20"/>
              </w:rPr>
              <w:t>14,244,046</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6985D61C" w14:textId="77777777">
            <w:pPr>
              <w:jc w:val="center"/>
              <w:rPr>
                <w:color w:val="000000"/>
                <w:sz w:val="20"/>
                <w:szCs w:val="20"/>
              </w:rPr>
            </w:pPr>
            <w:r>
              <w:rPr>
                <w:color w:val="000000"/>
                <w:sz w:val="20"/>
                <w:szCs w:val="20"/>
              </w:rPr>
              <w:t>9%</w:t>
            </w:r>
          </w:p>
        </w:tc>
        <w:tc>
          <w:tcPr>
            <w:tcW w:w="766" w:type="dxa"/>
            <w:tcBorders>
              <w:top w:val="nil"/>
              <w:left w:val="nil"/>
              <w:bottom w:val="single" w:sz="8" w:space="0" w:color="auto"/>
              <w:right w:val="single" w:sz="8" w:space="0" w:color="auto"/>
            </w:tcBorders>
            <w:shd w:val="clear" w:color="auto" w:fill="auto"/>
            <w:vAlign w:val="center"/>
            <w:hideMark/>
          </w:tcPr>
          <w:p w:rsidR="005E7C5D" w:rsidP="004346FF" w14:paraId="4E73DE3E" w14:textId="77777777">
            <w:pPr>
              <w:jc w:val="center"/>
              <w:rPr>
                <w:color w:val="000000"/>
                <w:sz w:val="20"/>
                <w:szCs w:val="20"/>
              </w:rPr>
            </w:pPr>
            <w:r>
              <w:rPr>
                <w:color w:val="000000"/>
                <w:sz w:val="20"/>
                <w:szCs w:val="20"/>
              </w:rPr>
              <w:t>2,998</w:t>
            </w:r>
          </w:p>
        </w:tc>
        <w:tc>
          <w:tcPr>
            <w:tcW w:w="896" w:type="dxa"/>
            <w:tcBorders>
              <w:top w:val="nil"/>
              <w:left w:val="nil"/>
              <w:bottom w:val="single" w:sz="8" w:space="0" w:color="auto"/>
              <w:right w:val="single" w:sz="8" w:space="0" w:color="auto"/>
            </w:tcBorders>
            <w:shd w:val="clear" w:color="auto" w:fill="auto"/>
            <w:vAlign w:val="center"/>
            <w:hideMark/>
          </w:tcPr>
          <w:p w:rsidR="005E7C5D" w:rsidP="004346FF" w14:paraId="4E21C3D8" w14:textId="77777777">
            <w:pPr>
              <w:jc w:val="center"/>
              <w:rPr>
                <w:color w:val="000000"/>
                <w:sz w:val="20"/>
                <w:szCs w:val="20"/>
              </w:rPr>
            </w:pPr>
            <w:r>
              <w:rPr>
                <w:color w:val="000000"/>
                <w:sz w:val="20"/>
                <w:szCs w:val="20"/>
              </w:rPr>
              <w:t>148</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00630EB6" w14:textId="77777777">
            <w:pPr>
              <w:jc w:val="center"/>
              <w:rPr>
                <w:color w:val="000000"/>
                <w:sz w:val="20"/>
                <w:szCs w:val="20"/>
              </w:rPr>
            </w:pPr>
            <w:r>
              <w:rPr>
                <w:color w:val="000000"/>
                <w:sz w:val="20"/>
                <w:szCs w:val="20"/>
              </w:rPr>
              <w:t>2,850</w:t>
            </w:r>
          </w:p>
        </w:tc>
      </w:tr>
      <w:tr w14:paraId="76EA4FAA" w14:textId="77777777" w:rsidTr="005F46D7">
        <w:tblPrEx>
          <w:tblW w:w="9340" w:type="dxa"/>
          <w:jc w:val="center"/>
          <w:tblLayout w:type="fixed"/>
          <w:tblLook w:val="04A0"/>
        </w:tblPrEx>
        <w:trPr>
          <w:trHeight w:val="432"/>
          <w:jc w:val="center"/>
        </w:trPr>
        <w:tc>
          <w:tcPr>
            <w:tcW w:w="4670" w:type="dxa"/>
            <w:tcBorders>
              <w:top w:val="nil"/>
              <w:left w:val="single" w:sz="8" w:space="0" w:color="auto"/>
              <w:bottom w:val="single" w:sz="8" w:space="0" w:color="auto"/>
              <w:right w:val="single" w:sz="8" w:space="0" w:color="auto"/>
            </w:tcBorders>
            <w:shd w:val="clear" w:color="000000" w:fill="F2F2F2"/>
            <w:vAlign w:val="center"/>
            <w:hideMark/>
          </w:tcPr>
          <w:p w:rsidR="005E7C5D" w:rsidP="004346FF" w14:paraId="4AA695C7" w14:textId="77777777">
            <w:pPr>
              <w:rPr>
                <w:color w:val="000000"/>
                <w:sz w:val="20"/>
                <w:szCs w:val="20"/>
              </w:rPr>
            </w:pPr>
            <w:r>
              <w:rPr>
                <w:color w:val="000000"/>
                <w:sz w:val="20"/>
                <w:szCs w:val="20"/>
              </w:rPr>
              <w:t>Region 4 (</w:t>
            </w:r>
            <w:r>
              <w:rPr>
                <w:i/>
                <w:iCs/>
                <w:color w:val="000000"/>
                <w:sz w:val="20"/>
                <w:szCs w:val="20"/>
              </w:rPr>
              <w:t>Alabama, Florida, Georgia, S. Carolina, Tennessee</w:t>
            </w:r>
            <w:r>
              <w:rPr>
                <w:color w:val="000000"/>
                <w:sz w:val="20"/>
                <w:szCs w:val="20"/>
              </w:rPr>
              <w:t>)</w:t>
            </w:r>
          </w:p>
        </w:tc>
        <w:tc>
          <w:tcPr>
            <w:tcW w:w="1220" w:type="dxa"/>
            <w:tcBorders>
              <w:top w:val="nil"/>
              <w:left w:val="nil"/>
              <w:bottom w:val="single" w:sz="8" w:space="0" w:color="auto"/>
              <w:right w:val="single" w:sz="8" w:space="0" w:color="auto"/>
            </w:tcBorders>
            <w:shd w:val="clear" w:color="000000" w:fill="F2F2F2"/>
            <w:vAlign w:val="center"/>
            <w:hideMark/>
          </w:tcPr>
          <w:p w:rsidR="005E7C5D" w:rsidP="004346FF" w14:paraId="73CCCCFB" w14:textId="77777777">
            <w:pPr>
              <w:jc w:val="center"/>
              <w:rPr>
                <w:color w:val="000000"/>
                <w:sz w:val="20"/>
                <w:szCs w:val="20"/>
              </w:rPr>
            </w:pPr>
            <w:r>
              <w:rPr>
                <w:color w:val="000000"/>
                <w:sz w:val="20"/>
                <w:szCs w:val="20"/>
              </w:rPr>
              <w:t>21,829,778</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12E0A349" w14:textId="77777777">
            <w:pPr>
              <w:jc w:val="center"/>
              <w:rPr>
                <w:color w:val="000000"/>
                <w:sz w:val="20"/>
                <w:szCs w:val="20"/>
              </w:rPr>
            </w:pPr>
            <w:r>
              <w:rPr>
                <w:color w:val="000000"/>
                <w:sz w:val="20"/>
                <w:szCs w:val="20"/>
              </w:rPr>
              <w:t>8%</w:t>
            </w:r>
          </w:p>
        </w:tc>
        <w:tc>
          <w:tcPr>
            <w:tcW w:w="766" w:type="dxa"/>
            <w:tcBorders>
              <w:top w:val="nil"/>
              <w:left w:val="nil"/>
              <w:bottom w:val="single" w:sz="8" w:space="0" w:color="auto"/>
              <w:right w:val="single" w:sz="8" w:space="0" w:color="auto"/>
            </w:tcBorders>
            <w:shd w:val="clear" w:color="000000" w:fill="F2F2F2"/>
            <w:vAlign w:val="center"/>
            <w:hideMark/>
          </w:tcPr>
          <w:p w:rsidR="005E7C5D" w:rsidP="004346FF" w14:paraId="4EE4E2CA" w14:textId="77777777">
            <w:pPr>
              <w:jc w:val="center"/>
              <w:rPr>
                <w:color w:val="000000"/>
                <w:sz w:val="20"/>
                <w:szCs w:val="20"/>
              </w:rPr>
            </w:pPr>
            <w:r>
              <w:rPr>
                <w:color w:val="000000"/>
                <w:sz w:val="20"/>
                <w:szCs w:val="20"/>
              </w:rPr>
              <w:t>4,595</w:t>
            </w:r>
          </w:p>
        </w:tc>
        <w:tc>
          <w:tcPr>
            <w:tcW w:w="896" w:type="dxa"/>
            <w:tcBorders>
              <w:top w:val="nil"/>
              <w:left w:val="nil"/>
              <w:bottom w:val="single" w:sz="8" w:space="0" w:color="auto"/>
              <w:right w:val="single" w:sz="8" w:space="0" w:color="auto"/>
            </w:tcBorders>
            <w:shd w:val="clear" w:color="000000" w:fill="F2F2F2"/>
            <w:vAlign w:val="center"/>
            <w:hideMark/>
          </w:tcPr>
          <w:p w:rsidR="005E7C5D" w:rsidP="004346FF" w14:paraId="3DDD2CDC" w14:textId="77777777">
            <w:pPr>
              <w:jc w:val="center"/>
              <w:rPr>
                <w:color w:val="000000"/>
                <w:sz w:val="20"/>
                <w:szCs w:val="20"/>
              </w:rPr>
            </w:pPr>
            <w:r>
              <w:rPr>
                <w:color w:val="000000"/>
                <w:sz w:val="20"/>
                <w:szCs w:val="20"/>
              </w:rPr>
              <w:t>185</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690EC6B7" w14:textId="77777777">
            <w:pPr>
              <w:jc w:val="center"/>
              <w:rPr>
                <w:color w:val="000000"/>
                <w:sz w:val="20"/>
                <w:szCs w:val="20"/>
              </w:rPr>
            </w:pPr>
            <w:r>
              <w:rPr>
                <w:color w:val="000000"/>
                <w:sz w:val="20"/>
                <w:szCs w:val="20"/>
              </w:rPr>
              <w:t>4,410</w:t>
            </w:r>
          </w:p>
        </w:tc>
      </w:tr>
      <w:tr w14:paraId="00A43662" w14:textId="77777777" w:rsidTr="005F46D7">
        <w:tblPrEx>
          <w:tblW w:w="9340" w:type="dxa"/>
          <w:jc w:val="center"/>
          <w:tblLayout w:type="fixed"/>
          <w:tblLook w:val="04A0"/>
        </w:tblPrEx>
        <w:trPr>
          <w:trHeight w:val="432"/>
          <w:jc w:val="center"/>
        </w:trPr>
        <w:tc>
          <w:tcPr>
            <w:tcW w:w="4670" w:type="dxa"/>
            <w:tcBorders>
              <w:top w:val="nil"/>
              <w:left w:val="single" w:sz="8" w:space="0" w:color="auto"/>
              <w:bottom w:val="single" w:sz="8" w:space="0" w:color="auto"/>
              <w:right w:val="single" w:sz="8" w:space="0" w:color="auto"/>
            </w:tcBorders>
            <w:shd w:val="clear" w:color="auto" w:fill="auto"/>
            <w:vAlign w:val="center"/>
            <w:hideMark/>
          </w:tcPr>
          <w:p w:rsidR="005E7C5D" w:rsidP="004346FF" w14:paraId="15FF3043" w14:textId="77777777">
            <w:pPr>
              <w:rPr>
                <w:color w:val="000000"/>
                <w:sz w:val="20"/>
                <w:szCs w:val="20"/>
              </w:rPr>
            </w:pPr>
            <w:r>
              <w:rPr>
                <w:color w:val="000000"/>
                <w:sz w:val="20"/>
                <w:szCs w:val="20"/>
              </w:rPr>
              <w:t>Region 5 (Illinois, Indiana, Michigan, Minnesota, Ohio, Wisconsin)</w:t>
            </w:r>
          </w:p>
        </w:tc>
        <w:tc>
          <w:tcPr>
            <w:tcW w:w="1220" w:type="dxa"/>
            <w:tcBorders>
              <w:top w:val="nil"/>
              <w:left w:val="nil"/>
              <w:bottom w:val="single" w:sz="8" w:space="0" w:color="auto"/>
              <w:right w:val="single" w:sz="8" w:space="0" w:color="auto"/>
            </w:tcBorders>
            <w:shd w:val="clear" w:color="auto" w:fill="auto"/>
            <w:vAlign w:val="center"/>
            <w:hideMark/>
          </w:tcPr>
          <w:p w:rsidR="005E7C5D" w:rsidP="004346FF" w14:paraId="79EB256C" w14:textId="77777777">
            <w:pPr>
              <w:jc w:val="center"/>
              <w:rPr>
                <w:color w:val="000000"/>
                <w:sz w:val="20"/>
                <w:szCs w:val="20"/>
              </w:rPr>
            </w:pPr>
            <w:r>
              <w:rPr>
                <w:color w:val="000000"/>
                <w:sz w:val="20"/>
                <w:szCs w:val="20"/>
              </w:rPr>
              <w:t>22,733,244</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4D078B15" w14:textId="77777777">
            <w:pPr>
              <w:jc w:val="center"/>
              <w:rPr>
                <w:color w:val="000000"/>
                <w:sz w:val="20"/>
                <w:szCs w:val="20"/>
              </w:rPr>
            </w:pPr>
            <w:r>
              <w:rPr>
                <w:color w:val="000000"/>
                <w:sz w:val="20"/>
                <w:szCs w:val="20"/>
              </w:rPr>
              <w:t>8%</w:t>
            </w:r>
          </w:p>
        </w:tc>
        <w:tc>
          <w:tcPr>
            <w:tcW w:w="766" w:type="dxa"/>
            <w:tcBorders>
              <w:top w:val="nil"/>
              <w:left w:val="nil"/>
              <w:bottom w:val="single" w:sz="8" w:space="0" w:color="auto"/>
              <w:right w:val="single" w:sz="8" w:space="0" w:color="auto"/>
            </w:tcBorders>
            <w:shd w:val="clear" w:color="auto" w:fill="auto"/>
            <w:vAlign w:val="center"/>
            <w:hideMark/>
          </w:tcPr>
          <w:p w:rsidR="005E7C5D" w:rsidP="004346FF" w14:paraId="356F7F5E" w14:textId="77777777">
            <w:pPr>
              <w:jc w:val="center"/>
              <w:rPr>
                <w:color w:val="000000"/>
                <w:sz w:val="20"/>
                <w:szCs w:val="20"/>
              </w:rPr>
            </w:pPr>
            <w:r>
              <w:rPr>
                <w:color w:val="000000"/>
                <w:sz w:val="20"/>
                <w:szCs w:val="20"/>
              </w:rPr>
              <w:t>4,785</w:t>
            </w:r>
          </w:p>
        </w:tc>
        <w:tc>
          <w:tcPr>
            <w:tcW w:w="896" w:type="dxa"/>
            <w:tcBorders>
              <w:top w:val="nil"/>
              <w:left w:val="nil"/>
              <w:bottom w:val="single" w:sz="8" w:space="0" w:color="auto"/>
              <w:right w:val="single" w:sz="8" w:space="0" w:color="auto"/>
            </w:tcBorders>
            <w:shd w:val="clear" w:color="auto" w:fill="auto"/>
            <w:vAlign w:val="center"/>
            <w:hideMark/>
          </w:tcPr>
          <w:p w:rsidR="005E7C5D" w:rsidP="004346FF" w14:paraId="117611B8" w14:textId="77777777">
            <w:pPr>
              <w:jc w:val="center"/>
              <w:rPr>
                <w:color w:val="000000"/>
                <w:sz w:val="20"/>
                <w:szCs w:val="20"/>
              </w:rPr>
            </w:pPr>
            <w:r>
              <w:rPr>
                <w:color w:val="000000"/>
                <w:sz w:val="20"/>
                <w:szCs w:val="20"/>
              </w:rPr>
              <w:t>198</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799267C7" w14:textId="77777777">
            <w:pPr>
              <w:jc w:val="center"/>
              <w:rPr>
                <w:color w:val="000000"/>
                <w:sz w:val="20"/>
                <w:szCs w:val="20"/>
              </w:rPr>
            </w:pPr>
            <w:r>
              <w:rPr>
                <w:color w:val="000000"/>
                <w:sz w:val="20"/>
                <w:szCs w:val="20"/>
              </w:rPr>
              <w:t>4,587</w:t>
            </w:r>
          </w:p>
        </w:tc>
      </w:tr>
      <w:tr w14:paraId="4832F596" w14:textId="77777777" w:rsidTr="005F46D7">
        <w:tblPrEx>
          <w:tblW w:w="9340" w:type="dxa"/>
          <w:jc w:val="center"/>
          <w:tblLayout w:type="fixed"/>
          <w:tblLook w:val="04A0"/>
        </w:tblPrEx>
        <w:trPr>
          <w:trHeight w:val="432"/>
          <w:jc w:val="center"/>
        </w:trPr>
        <w:tc>
          <w:tcPr>
            <w:tcW w:w="4670" w:type="dxa"/>
            <w:tcBorders>
              <w:top w:val="nil"/>
              <w:left w:val="single" w:sz="8" w:space="0" w:color="auto"/>
              <w:bottom w:val="single" w:sz="8" w:space="0" w:color="auto"/>
              <w:right w:val="single" w:sz="8" w:space="0" w:color="auto"/>
            </w:tcBorders>
            <w:shd w:val="clear" w:color="000000" w:fill="F2F2F2"/>
            <w:vAlign w:val="center"/>
            <w:hideMark/>
          </w:tcPr>
          <w:p w:rsidR="005E7C5D" w:rsidP="004346FF" w14:paraId="36C6EF18" w14:textId="77777777">
            <w:pPr>
              <w:rPr>
                <w:color w:val="000000"/>
                <w:sz w:val="20"/>
                <w:szCs w:val="20"/>
              </w:rPr>
            </w:pPr>
            <w:r>
              <w:rPr>
                <w:color w:val="000000"/>
                <w:sz w:val="20"/>
                <w:szCs w:val="20"/>
              </w:rPr>
              <w:t>Region 6 (</w:t>
            </w:r>
            <w:r>
              <w:rPr>
                <w:i/>
                <w:iCs/>
                <w:color w:val="000000"/>
                <w:sz w:val="20"/>
                <w:szCs w:val="20"/>
              </w:rPr>
              <w:t>Louisiana, New Mexico, Mississippi, Oklahoma, Texas</w:t>
            </w:r>
            <w:r>
              <w:rPr>
                <w:color w:val="000000"/>
                <w:sz w:val="20"/>
                <w:szCs w:val="20"/>
              </w:rPr>
              <w:t>)</w:t>
            </w:r>
          </w:p>
        </w:tc>
        <w:tc>
          <w:tcPr>
            <w:tcW w:w="1220" w:type="dxa"/>
            <w:tcBorders>
              <w:top w:val="nil"/>
              <w:left w:val="nil"/>
              <w:bottom w:val="single" w:sz="8" w:space="0" w:color="auto"/>
              <w:right w:val="single" w:sz="8" w:space="0" w:color="auto"/>
            </w:tcBorders>
            <w:shd w:val="clear" w:color="000000" w:fill="F2F2F2"/>
            <w:vAlign w:val="center"/>
            <w:hideMark/>
          </w:tcPr>
          <w:p w:rsidR="005E7C5D" w:rsidP="004346FF" w14:paraId="08CF4CFB" w14:textId="77777777">
            <w:pPr>
              <w:jc w:val="center"/>
              <w:rPr>
                <w:color w:val="000000"/>
                <w:sz w:val="20"/>
                <w:szCs w:val="20"/>
              </w:rPr>
            </w:pPr>
            <w:r>
              <w:rPr>
                <w:color w:val="000000"/>
                <w:sz w:val="20"/>
                <w:szCs w:val="20"/>
              </w:rPr>
              <w:t>17,633,823</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13C8EF49" w14:textId="77777777">
            <w:pPr>
              <w:jc w:val="center"/>
              <w:rPr>
                <w:color w:val="000000"/>
                <w:sz w:val="20"/>
                <w:szCs w:val="20"/>
              </w:rPr>
            </w:pPr>
            <w:r>
              <w:rPr>
                <w:color w:val="000000"/>
                <w:sz w:val="20"/>
                <w:szCs w:val="20"/>
              </w:rPr>
              <w:t>9%</w:t>
            </w:r>
          </w:p>
        </w:tc>
        <w:tc>
          <w:tcPr>
            <w:tcW w:w="766" w:type="dxa"/>
            <w:tcBorders>
              <w:top w:val="nil"/>
              <w:left w:val="nil"/>
              <w:bottom w:val="single" w:sz="8" w:space="0" w:color="auto"/>
              <w:right w:val="single" w:sz="8" w:space="0" w:color="auto"/>
            </w:tcBorders>
            <w:shd w:val="clear" w:color="000000" w:fill="F2F2F2"/>
            <w:vAlign w:val="center"/>
            <w:hideMark/>
          </w:tcPr>
          <w:p w:rsidR="005E7C5D" w:rsidP="004346FF" w14:paraId="1E907C8B" w14:textId="77777777">
            <w:pPr>
              <w:jc w:val="center"/>
              <w:rPr>
                <w:color w:val="000000"/>
                <w:sz w:val="20"/>
                <w:szCs w:val="20"/>
              </w:rPr>
            </w:pPr>
            <w:r>
              <w:rPr>
                <w:color w:val="000000"/>
                <w:sz w:val="20"/>
                <w:szCs w:val="20"/>
              </w:rPr>
              <w:t>3,711</w:t>
            </w:r>
          </w:p>
        </w:tc>
        <w:tc>
          <w:tcPr>
            <w:tcW w:w="896" w:type="dxa"/>
            <w:tcBorders>
              <w:top w:val="nil"/>
              <w:left w:val="nil"/>
              <w:bottom w:val="single" w:sz="8" w:space="0" w:color="auto"/>
              <w:right w:val="single" w:sz="8" w:space="0" w:color="auto"/>
            </w:tcBorders>
            <w:shd w:val="clear" w:color="000000" w:fill="F2F2F2"/>
            <w:vAlign w:val="center"/>
            <w:hideMark/>
          </w:tcPr>
          <w:p w:rsidR="005E7C5D" w:rsidP="004346FF" w14:paraId="28069CBD" w14:textId="77777777">
            <w:pPr>
              <w:jc w:val="center"/>
              <w:rPr>
                <w:color w:val="000000"/>
                <w:sz w:val="20"/>
                <w:szCs w:val="20"/>
              </w:rPr>
            </w:pPr>
            <w:r>
              <w:rPr>
                <w:color w:val="000000"/>
                <w:sz w:val="20"/>
                <w:szCs w:val="20"/>
              </w:rPr>
              <w:t>175</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20B7DA00" w14:textId="77777777">
            <w:pPr>
              <w:jc w:val="center"/>
              <w:rPr>
                <w:color w:val="000000"/>
                <w:sz w:val="20"/>
                <w:szCs w:val="20"/>
              </w:rPr>
            </w:pPr>
            <w:r>
              <w:rPr>
                <w:color w:val="000000"/>
                <w:sz w:val="20"/>
                <w:szCs w:val="20"/>
              </w:rPr>
              <w:t>3,536</w:t>
            </w:r>
          </w:p>
        </w:tc>
      </w:tr>
      <w:tr w14:paraId="4C1AC0C0" w14:textId="77777777" w:rsidTr="005F46D7">
        <w:tblPrEx>
          <w:tblW w:w="9340" w:type="dxa"/>
          <w:jc w:val="center"/>
          <w:tblLayout w:type="fixed"/>
          <w:tblLook w:val="04A0"/>
        </w:tblPrEx>
        <w:trPr>
          <w:trHeight w:val="432"/>
          <w:jc w:val="center"/>
        </w:trPr>
        <w:tc>
          <w:tcPr>
            <w:tcW w:w="4670" w:type="dxa"/>
            <w:tcBorders>
              <w:top w:val="nil"/>
              <w:left w:val="single" w:sz="8" w:space="0" w:color="auto"/>
              <w:bottom w:val="single" w:sz="8" w:space="0" w:color="auto"/>
              <w:right w:val="single" w:sz="8" w:space="0" w:color="auto"/>
            </w:tcBorders>
            <w:shd w:val="clear" w:color="auto" w:fill="auto"/>
            <w:vAlign w:val="center"/>
            <w:hideMark/>
          </w:tcPr>
          <w:p w:rsidR="005E7C5D" w:rsidP="004346FF" w14:paraId="66044F2F" w14:textId="77777777">
            <w:pPr>
              <w:rPr>
                <w:color w:val="000000"/>
                <w:sz w:val="20"/>
                <w:szCs w:val="20"/>
              </w:rPr>
            </w:pPr>
            <w:r>
              <w:rPr>
                <w:color w:val="000000"/>
                <w:sz w:val="20"/>
                <w:szCs w:val="20"/>
              </w:rPr>
              <w:t>Region 7 (</w:t>
            </w:r>
            <w:r>
              <w:rPr>
                <w:i/>
                <w:iCs/>
                <w:color w:val="000000"/>
                <w:sz w:val="20"/>
                <w:szCs w:val="20"/>
              </w:rPr>
              <w:t>Arkansas, Iowa, Kansas, Missouri, Nebraska</w:t>
            </w:r>
            <w:r>
              <w:rPr>
                <w:color w:val="000000"/>
                <w:sz w:val="20"/>
                <w:szCs w:val="20"/>
              </w:rPr>
              <w:t>)</w:t>
            </w:r>
          </w:p>
        </w:tc>
        <w:tc>
          <w:tcPr>
            <w:tcW w:w="1220" w:type="dxa"/>
            <w:tcBorders>
              <w:top w:val="nil"/>
              <w:left w:val="nil"/>
              <w:bottom w:val="single" w:sz="8" w:space="0" w:color="auto"/>
              <w:right w:val="single" w:sz="8" w:space="0" w:color="auto"/>
            </w:tcBorders>
            <w:shd w:val="clear" w:color="auto" w:fill="auto"/>
            <w:vAlign w:val="center"/>
            <w:hideMark/>
          </w:tcPr>
          <w:p w:rsidR="005E7C5D" w:rsidP="004346FF" w14:paraId="4E5EBA28" w14:textId="77777777">
            <w:pPr>
              <w:jc w:val="center"/>
              <w:rPr>
                <w:color w:val="000000"/>
                <w:sz w:val="20"/>
                <w:szCs w:val="20"/>
              </w:rPr>
            </w:pPr>
            <w:r>
              <w:rPr>
                <w:color w:val="000000"/>
                <w:sz w:val="20"/>
                <w:szCs w:val="20"/>
              </w:rPr>
              <w:t>7,446,158</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23186294" w14:textId="77777777">
            <w:pPr>
              <w:jc w:val="center"/>
              <w:rPr>
                <w:color w:val="000000"/>
                <w:sz w:val="20"/>
                <w:szCs w:val="20"/>
              </w:rPr>
            </w:pPr>
            <w:r>
              <w:rPr>
                <w:color w:val="000000"/>
                <w:sz w:val="20"/>
                <w:szCs w:val="20"/>
              </w:rPr>
              <w:t>11%</w:t>
            </w:r>
          </w:p>
        </w:tc>
        <w:tc>
          <w:tcPr>
            <w:tcW w:w="766" w:type="dxa"/>
            <w:tcBorders>
              <w:top w:val="nil"/>
              <w:left w:val="nil"/>
              <w:bottom w:val="single" w:sz="8" w:space="0" w:color="auto"/>
              <w:right w:val="single" w:sz="8" w:space="0" w:color="auto"/>
            </w:tcBorders>
            <w:shd w:val="clear" w:color="auto" w:fill="auto"/>
            <w:vAlign w:val="center"/>
            <w:hideMark/>
          </w:tcPr>
          <w:p w:rsidR="005E7C5D" w:rsidP="004346FF" w14:paraId="798A9DA1" w14:textId="77777777">
            <w:pPr>
              <w:jc w:val="center"/>
              <w:rPr>
                <w:color w:val="000000"/>
                <w:sz w:val="20"/>
                <w:szCs w:val="20"/>
              </w:rPr>
            </w:pPr>
            <w:r>
              <w:rPr>
                <w:color w:val="000000"/>
                <w:sz w:val="20"/>
                <w:szCs w:val="20"/>
              </w:rPr>
              <w:t>1,567</w:t>
            </w:r>
          </w:p>
        </w:tc>
        <w:tc>
          <w:tcPr>
            <w:tcW w:w="896" w:type="dxa"/>
            <w:tcBorders>
              <w:top w:val="nil"/>
              <w:left w:val="nil"/>
              <w:bottom w:val="single" w:sz="8" w:space="0" w:color="auto"/>
              <w:right w:val="single" w:sz="8" w:space="0" w:color="auto"/>
            </w:tcBorders>
            <w:shd w:val="clear" w:color="auto" w:fill="auto"/>
            <w:vAlign w:val="center"/>
            <w:hideMark/>
          </w:tcPr>
          <w:p w:rsidR="005E7C5D" w:rsidP="004346FF" w14:paraId="55CE2FD5" w14:textId="77777777">
            <w:pPr>
              <w:jc w:val="center"/>
              <w:rPr>
                <w:color w:val="000000"/>
                <w:sz w:val="20"/>
                <w:szCs w:val="20"/>
              </w:rPr>
            </w:pPr>
            <w:r>
              <w:rPr>
                <w:color w:val="000000"/>
                <w:sz w:val="20"/>
                <w:szCs w:val="20"/>
              </w:rPr>
              <w:t>90</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620DF271" w14:textId="77777777">
            <w:pPr>
              <w:jc w:val="center"/>
              <w:rPr>
                <w:color w:val="000000"/>
                <w:sz w:val="20"/>
                <w:szCs w:val="20"/>
              </w:rPr>
            </w:pPr>
            <w:r>
              <w:rPr>
                <w:color w:val="000000"/>
                <w:sz w:val="20"/>
                <w:szCs w:val="20"/>
              </w:rPr>
              <w:t>1,477</w:t>
            </w:r>
          </w:p>
        </w:tc>
      </w:tr>
      <w:tr w14:paraId="09AC0CC2" w14:textId="77777777" w:rsidTr="005F46D7">
        <w:tblPrEx>
          <w:tblW w:w="9340" w:type="dxa"/>
          <w:jc w:val="center"/>
          <w:tblLayout w:type="fixed"/>
          <w:tblLook w:val="04A0"/>
        </w:tblPrEx>
        <w:trPr>
          <w:trHeight w:val="432"/>
          <w:jc w:val="center"/>
        </w:trPr>
        <w:tc>
          <w:tcPr>
            <w:tcW w:w="4670" w:type="dxa"/>
            <w:tcBorders>
              <w:top w:val="nil"/>
              <w:left w:val="single" w:sz="8" w:space="0" w:color="auto"/>
              <w:bottom w:val="single" w:sz="8" w:space="0" w:color="auto"/>
              <w:right w:val="single" w:sz="8" w:space="0" w:color="auto"/>
            </w:tcBorders>
            <w:shd w:val="clear" w:color="000000" w:fill="F2F2F2"/>
            <w:vAlign w:val="center"/>
            <w:hideMark/>
          </w:tcPr>
          <w:p w:rsidR="005E7C5D" w:rsidP="004346FF" w14:paraId="39616E93" w14:textId="77777777">
            <w:pPr>
              <w:rPr>
                <w:color w:val="000000"/>
                <w:sz w:val="20"/>
                <w:szCs w:val="20"/>
              </w:rPr>
            </w:pPr>
            <w:r>
              <w:rPr>
                <w:color w:val="000000"/>
                <w:sz w:val="20"/>
                <w:szCs w:val="20"/>
              </w:rPr>
              <w:t>Region 8 (</w:t>
            </w:r>
            <w:r>
              <w:rPr>
                <w:i/>
                <w:iCs/>
                <w:color w:val="000000"/>
                <w:sz w:val="20"/>
                <w:szCs w:val="20"/>
              </w:rPr>
              <w:t>Colorado, Nevada, North Dakota, South Dakota, Utah, Wyoming</w:t>
            </w:r>
            <w:r>
              <w:rPr>
                <w:color w:val="000000"/>
                <w:sz w:val="20"/>
                <w:szCs w:val="20"/>
              </w:rPr>
              <w:t>)</w:t>
            </w:r>
          </w:p>
        </w:tc>
        <w:tc>
          <w:tcPr>
            <w:tcW w:w="1220" w:type="dxa"/>
            <w:tcBorders>
              <w:top w:val="nil"/>
              <w:left w:val="nil"/>
              <w:bottom w:val="single" w:sz="8" w:space="0" w:color="auto"/>
              <w:right w:val="single" w:sz="8" w:space="0" w:color="auto"/>
            </w:tcBorders>
            <w:shd w:val="clear" w:color="000000" w:fill="F2F2F2"/>
            <w:vAlign w:val="center"/>
            <w:hideMark/>
          </w:tcPr>
          <w:p w:rsidR="005E7C5D" w:rsidP="004346FF" w14:paraId="69DBDBA9" w14:textId="77777777">
            <w:pPr>
              <w:jc w:val="center"/>
              <w:rPr>
                <w:color w:val="000000"/>
                <w:sz w:val="20"/>
                <w:szCs w:val="20"/>
              </w:rPr>
            </w:pPr>
            <w:r>
              <w:rPr>
                <w:color w:val="000000"/>
                <w:sz w:val="20"/>
                <w:szCs w:val="20"/>
              </w:rPr>
              <w:t>5,673,570</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3286CF91" w14:textId="77777777">
            <w:pPr>
              <w:jc w:val="center"/>
              <w:rPr>
                <w:color w:val="000000"/>
                <w:sz w:val="20"/>
                <w:szCs w:val="20"/>
              </w:rPr>
            </w:pPr>
            <w:r>
              <w:rPr>
                <w:color w:val="000000"/>
                <w:sz w:val="20"/>
                <w:szCs w:val="20"/>
              </w:rPr>
              <w:t>7%</w:t>
            </w:r>
          </w:p>
        </w:tc>
        <w:tc>
          <w:tcPr>
            <w:tcW w:w="766" w:type="dxa"/>
            <w:tcBorders>
              <w:top w:val="nil"/>
              <w:left w:val="nil"/>
              <w:bottom w:val="single" w:sz="8" w:space="0" w:color="auto"/>
              <w:right w:val="single" w:sz="8" w:space="0" w:color="auto"/>
            </w:tcBorders>
            <w:shd w:val="clear" w:color="000000" w:fill="F2F2F2"/>
            <w:vAlign w:val="center"/>
            <w:hideMark/>
          </w:tcPr>
          <w:p w:rsidR="005E7C5D" w:rsidP="004346FF" w14:paraId="78D5BA19" w14:textId="77777777">
            <w:pPr>
              <w:jc w:val="center"/>
              <w:rPr>
                <w:color w:val="000000"/>
                <w:sz w:val="20"/>
                <w:szCs w:val="20"/>
              </w:rPr>
            </w:pPr>
            <w:r>
              <w:rPr>
                <w:color w:val="000000"/>
                <w:sz w:val="20"/>
                <w:szCs w:val="20"/>
              </w:rPr>
              <w:t>1,194</w:t>
            </w:r>
          </w:p>
        </w:tc>
        <w:tc>
          <w:tcPr>
            <w:tcW w:w="896" w:type="dxa"/>
            <w:tcBorders>
              <w:top w:val="nil"/>
              <w:left w:val="nil"/>
              <w:bottom w:val="single" w:sz="8" w:space="0" w:color="auto"/>
              <w:right w:val="single" w:sz="8" w:space="0" w:color="auto"/>
            </w:tcBorders>
            <w:shd w:val="clear" w:color="000000" w:fill="F2F2F2"/>
            <w:vAlign w:val="center"/>
            <w:hideMark/>
          </w:tcPr>
          <w:p w:rsidR="005E7C5D" w:rsidP="004346FF" w14:paraId="3A515BC6" w14:textId="77777777">
            <w:pPr>
              <w:jc w:val="center"/>
              <w:rPr>
                <w:color w:val="000000"/>
                <w:sz w:val="20"/>
                <w:szCs w:val="20"/>
              </w:rPr>
            </w:pPr>
            <w:r>
              <w:rPr>
                <w:color w:val="000000"/>
                <w:sz w:val="20"/>
                <w:szCs w:val="20"/>
              </w:rPr>
              <w:t>46</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5E3A9D29" w14:textId="77777777">
            <w:pPr>
              <w:jc w:val="center"/>
              <w:rPr>
                <w:color w:val="000000"/>
                <w:sz w:val="20"/>
                <w:szCs w:val="20"/>
              </w:rPr>
            </w:pPr>
            <w:r>
              <w:rPr>
                <w:color w:val="000000"/>
                <w:sz w:val="20"/>
                <w:szCs w:val="20"/>
              </w:rPr>
              <w:t>1,148</w:t>
            </w:r>
          </w:p>
        </w:tc>
      </w:tr>
      <w:tr w14:paraId="3719C954" w14:textId="77777777" w:rsidTr="005F46D7">
        <w:tblPrEx>
          <w:tblW w:w="9340" w:type="dxa"/>
          <w:jc w:val="center"/>
          <w:tblLayout w:type="fixed"/>
          <w:tblLook w:val="04A0"/>
        </w:tblPrEx>
        <w:trPr>
          <w:trHeight w:val="288"/>
          <w:jc w:val="center"/>
        </w:trPr>
        <w:tc>
          <w:tcPr>
            <w:tcW w:w="4670" w:type="dxa"/>
            <w:tcBorders>
              <w:top w:val="nil"/>
              <w:left w:val="single" w:sz="8" w:space="0" w:color="auto"/>
              <w:bottom w:val="single" w:sz="8" w:space="0" w:color="auto"/>
              <w:right w:val="single" w:sz="8" w:space="0" w:color="auto"/>
            </w:tcBorders>
            <w:shd w:val="clear" w:color="auto" w:fill="auto"/>
            <w:vAlign w:val="center"/>
            <w:hideMark/>
          </w:tcPr>
          <w:p w:rsidR="005E7C5D" w:rsidP="004346FF" w14:paraId="2872204E" w14:textId="77777777">
            <w:pPr>
              <w:rPr>
                <w:color w:val="000000"/>
                <w:sz w:val="20"/>
                <w:szCs w:val="20"/>
              </w:rPr>
            </w:pPr>
            <w:r>
              <w:rPr>
                <w:color w:val="000000"/>
                <w:sz w:val="20"/>
                <w:szCs w:val="20"/>
              </w:rPr>
              <w:t>Region 9 (</w:t>
            </w:r>
            <w:r>
              <w:rPr>
                <w:i/>
                <w:iCs/>
                <w:color w:val="000000"/>
                <w:sz w:val="20"/>
                <w:szCs w:val="20"/>
              </w:rPr>
              <w:t>Arizona, California, Hawaii</w:t>
            </w:r>
            <w:r>
              <w:rPr>
                <w:color w:val="000000"/>
                <w:sz w:val="20"/>
                <w:szCs w:val="20"/>
              </w:rPr>
              <w:t>)</w:t>
            </w:r>
          </w:p>
        </w:tc>
        <w:tc>
          <w:tcPr>
            <w:tcW w:w="1220" w:type="dxa"/>
            <w:tcBorders>
              <w:top w:val="nil"/>
              <w:left w:val="nil"/>
              <w:bottom w:val="single" w:sz="8" w:space="0" w:color="auto"/>
              <w:right w:val="single" w:sz="8" w:space="0" w:color="auto"/>
            </w:tcBorders>
            <w:shd w:val="clear" w:color="auto" w:fill="auto"/>
            <w:vAlign w:val="center"/>
            <w:hideMark/>
          </w:tcPr>
          <w:p w:rsidR="005E7C5D" w:rsidP="004346FF" w14:paraId="3D4E2228" w14:textId="77777777">
            <w:pPr>
              <w:jc w:val="center"/>
              <w:rPr>
                <w:color w:val="000000"/>
                <w:sz w:val="20"/>
                <w:szCs w:val="20"/>
              </w:rPr>
            </w:pPr>
            <w:r>
              <w:rPr>
                <w:color w:val="000000"/>
                <w:sz w:val="20"/>
                <w:szCs w:val="20"/>
              </w:rPr>
              <w:t>17,474,947</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79813FDB" w14:textId="77777777">
            <w:pPr>
              <w:jc w:val="center"/>
              <w:rPr>
                <w:color w:val="000000"/>
                <w:sz w:val="20"/>
                <w:szCs w:val="20"/>
              </w:rPr>
            </w:pPr>
            <w:r>
              <w:rPr>
                <w:color w:val="000000"/>
                <w:sz w:val="20"/>
                <w:szCs w:val="20"/>
              </w:rPr>
              <w:t>5%</w:t>
            </w:r>
          </w:p>
        </w:tc>
        <w:tc>
          <w:tcPr>
            <w:tcW w:w="766" w:type="dxa"/>
            <w:tcBorders>
              <w:top w:val="nil"/>
              <w:left w:val="nil"/>
              <w:bottom w:val="single" w:sz="8" w:space="0" w:color="auto"/>
              <w:right w:val="single" w:sz="8" w:space="0" w:color="auto"/>
            </w:tcBorders>
            <w:shd w:val="clear" w:color="auto" w:fill="auto"/>
            <w:vAlign w:val="center"/>
            <w:hideMark/>
          </w:tcPr>
          <w:p w:rsidR="005E7C5D" w:rsidP="004346FF" w14:paraId="6E7BA0E7" w14:textId="77777777">
            <w:pPr>
              <w:jc w:val="center"/>
              <w:rPr>
                <w:color w:val="000000"/>
                <w:sz w:val="20"/>
                <w:szCs w:val="20"/>
              </w:rPr>
            </w:pPr>
            <w:r>
              <w:rPr>
                <w:color w:val="000000"/>
                <w:sz w:val="20"/>
                <w:szCs w:val="20"/>
              </w:rPr>
              <w:t>3,678</w:t>
            </w:r>
          </w:p>
        </w:tc>
        <w:tc>
          <w:tcPr>
            <w:tcW w:w="896" w:type="dxa"/>
            <w:tcBorders>
              <w:top w:val="nil"/>
              <w:left w:val="nil"/>
              <w:bottom w:val="single" w:sz="8" w:space="0" w:color="auto"/>
              <w:right w:val="single" w:sz="8" w:space="0" w:color="auto"/>
            </w:tcBorders>
            <w:shd w:val="clear" w:color="auto" w:fill="auto"/>
            <w:vAlign w:val="center"/>
            <w:hideMark/>
          </w:tcPr>
          <w:p w:rsidR="005E7C5D" w:rsidP="004346FF" w14:paraId="17D8B0F0" w14:textId="77777777">
            <w:pPr>
              <w:jc w:val="center"/>
              <w:rPr>
                <w:color w:val="000000"/>
                <w:sz w:val="20"/>
                <w:szCs w:val="20"/>
              </w:rPr>
            </w:pPr>
            <w:r>
              <w:rPr>
                <w:color w:val="000000"/>
                <w:sz w:val="20"/>
                <w:szCs w:val="20"/>
              </w:rPr>
              <w:t>103</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6F0893C4" w14:textId="77777777">
            <w:pPr>
              <w:jc w:val="center"/>
              <w:rPr>
                <w:color w:val="000000"/>
                <w:sz w:val="20"/>
                <w:szCs w:val="20"/>
              </w:rPr>
            </w:pPr>
            <w:r>
              <w:rPr>
                <w:color w:val="000000"/>
                <w:sz w:val="20"/>
                <w:szCs w:val="20"/>
              </w:rPr>
              <w:t>3,575</w:t>
            </w:r>
          </w:p>
        </w:tc>
      </w:tr>
      <w:tr w14:paraId="25626331" w14:textId="77777777" w:rsidTr="005F46D7">
        <w:tblPrEx>
          <w:tblW w:w="9340" w:type="dxa"/>
          <w:jc w:val="center"/>
          <w:tblLayout w:type="fixed"/>
          <w:tblLook w:val="04A0"/>
        </w:tblPrEx>
        <w:trPr>
          <w:trHeight w:val="432"/>
          <w:jc w:val="center"/>
        </w:trPr>
        <w:tc>
          <w:tcPr>
            <w:tcW w:w="4670" w:type="dxa"/>
            <w:tcBorders>
              <w:top w:val="nil"/>
              <w:left w:val="single" w:sz="8" w:space="0" w:color="auto"/>
              <w:bottom w:val="single" w:sz="8" w:space="0" w:color="auto"/>
              <w:right w:val="single" w:sz="8" w:space="0" w:color="auto"/>
            </w:tcBorders>
            <w:shd w:val="clear" w:color="000000" w:fill="F2F2F2"/>
            <w:vAlign w:val="center"/>
            <w:hideMark/>
          </w:tcPr>
          <w:p w:rsidR="005E7C5D" w:rsidP="004346FF" w14:paraId="734D708E" w14:textId="77777777">
            <w:pPr>
              <w:rPr>
                <w:color w:val="000000"/>
                <w:sz w:val="20"/>
                <w:szCs w:val="20"/>
              </w:rPr>
            </w:pPr>
            <w:r>
              <w:rPr>
                <w:color w:val="000000"/>
                <w:sz w:val="20"/>
                <w:szCs w:val="20"/>
              </w:rPr>
              <w:t>Region 10 (</w:t>
            </w:r>
            <w:r>
              <w:rPr>
                <w:i/>
                <w:iCs/>
                <w:color w:val="000000"/>
                <w:sz w:val="20"/>
                <w:szCs w:val="20"/>
              </w:rPr>
              <w:t>Alaska, Idaho, Montana, Oregon, Washington</w:t>
            </w:r>
            <w:r>
              <w:rPr>
                <w:color w:val="000000"/>
                <w:sz w:val="20"/>
                <w:szCs w:val="20"/>
              </w:rPr>
              <w:t>)</w:t>
            </w:r>
          </w:p>
        </w:tc>
        <w:tc>
          <w:tcPr>
            <w:tcW w:w="1220" w:type="dxa"/>
            <w:tcBorders>
              <w:top w:val="nil"/>
              <w:left w:val="nil"/>
              <w:bottom w:val="single" w:sz="8" w:space="0" w:color="auto"/>
              <w:right w:val="single" w:sz="8" w:space="0" w:color="auto"/>
            </w:tcBorders>
            <w:shd w:val="clear" w:color="000000" w:fill="F2F2F2"/>
            <w:vAlign w:val="center"/>
            <w:hideMark/>
          </w:tcPr>
          <w:p w:rsidR="005E7C5D" w:rsidP="004346FF" w14:paraId="7CE3FE01" w14:textId="77777777">
            <w:pPr>
              <w:jc w:val="center"/>
              <w:rPr>
                <w:color w:val="000000"/>
                <w:sz w:val="20"/>
                <w:szCs w:val="20"/>
              </w:rPr>
            </w:pPr>
            <w:r>
              <w:rPr>
                <w:color w:val="000000"/>
                <w:sz w:val="20"/>
                <w:szCs w:val="20"/>
              </w:rPr>
              <w:t>6,222,179</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51946778" w14:textId="77777777">
            <w:pPr>
              <w:jc w:val="center"/>
              <w:rPr>
                <w:color w:val="000000"/>
                <w:sz w:val="20"/>
                <w:szCs w:val="20"/>
              </w:rPr>
            </w:pPr>
            <w:r>
              <w:rPr>
                <w:color w:val="000000"/>
                <w:sz w:val="20"/>
                <w:szCs w:val="20"/>
              </w:rPr>
              <w:t>6%</w:t>
            </w:r>
          </w:p>
        </w:tc>
        <w:tc>
          <w:tcPr>
            <w:tcW w:w="766" w:type="dxa"/>
            <w:tcBorders>
              <w:top w:val="nil"/>
              <w:left w:val="nil"/>
              <w:bottom w:val="single" w:sz="8" w:space="0" w:color="auto"/>
              <w:right w:val="single" w:sz="8" w:space="0" w:color="auto"/>
            </w:tcBorders>
            <w:shd w:val="clear" w:color="000000" w:fill="F2F2F2"/>
            <w:vAlign w:val="center"/>
            <w:hideMark/>
          </w:tcPr>
          <w:p w:rsidR="005E7C5D" w:rsidP="004346FF" w14:paraId="45525137" w14:textId="77777777">
            <w:pPr>
              <w:jc w:val="center"/>
              <w:rPr>
                <w:color w:val="000000"/>
                <w:sz w:val="20"/>
                <w:szCs w:val="20"/>
              </w:rPr>
            </w:pPr>
            <w:r>
              <w:rPr>
                <w:color w:val="000000"/>
                <w:sz w:val="20"/>
                <w:szCs w:val="20"/>
              </w:rPr>
              <w:t>1,310</w:t>
            </w:r>
          </w:p>
        </w:tc>
        <w:tc>
          <w:tcPr>
            <w:tcW w:w="896" w:type="dxa"/>
            <w:tcBorders>
              <w:top w:val="nil"/>
              <w:left w:val="nil"/>
              <w:bottom w:val="single" w:sz="8" w:space="0" w:color="auto"/>
              <w:right w:val="single" w:sz="8" w:space="0" w:color="auto"/>
            </w:tcBorders>
            <w:shd w:val="clear" w:color="000000" w:fill="F2F2F2"/>
            <w:vAlign w:val="center"/>
            <w:hideMark/>
          </w:tcPr>
          <w:p w:rsidR="005E7C5D" w:rsidP="004346FF" w14:paraId="02029708" w14:textId="77777777">
            <w:pPr>
              <w:jc w:val="center"/>
              <w:rPr>
                <w:color w:val="000000"/>
                <w:sz w:val="20"/>
                <w:szCs w:val="20"/>
              </w:rPr>
            </w:pPr>
            <w:r>
              <w:rPr>
                <w:color w:val="000000"/>
                <w:sz w:val="20"/>
                <w:szCs w:val="20"/>
              </w:rPr>
              <w:t>44</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3868BE89" w14:textId="77777777">
            <w:pPr>
              <w:jc w:val="center"/>
              <w:rPr>
                <w:color w:val="000000"/>
                <w:sz w:val="20"/>
                <w:szCs w:val="20"/>
              </w:rPr>
            </w:pPr>
            <w:r>
              <w:rPr>
                <w:color w:val="000000"/>
                <w:sz w:val="20"/>
                <w:szCs w:val="20"/>
              </w:rPr>
              <w:t>1,266</w:t>
            </w:r>
          </w:p>
        </w:tc>
      </w:tr>
    </w:tbl>
    <w:p w:rsidR="002B0FAC" w:rsidP="006566C1" w14:paraId="4A841BFA" w14:textId="77777777">
      <w:pPr>
        <w:spacing w:after="200" w:line="276" w:lineRule="auto"/>
      </w:pPr>
    </w:p>
    <w:p w:rsidR="009A24C0" w:rsidRPr="00437C03" w:rsidP="003E243E" w14:paraId="4932231B" w14:textId="77777777">
      <w:pPr>
        <w:spacing w:after="200" w:line="276" w:lineRule="auto"/>
        <w:rPr>
          <w:u w:val="single"/>
        </w:rPr>
      </w:pPr>
      <w:bookmarkStart w:id="5" w:name="_Toc435994296"/>
      <w:r w:rsidRPr="00437C03">
        <w:rPr>
          <w:u w:val="single"/>
        </w:rPr>
        <w:t>B.1.b.</w:t>
      </w:r>
      <w:r w:rsidRPr="00437C03" w:rsidR="004F4783">
        <w:rPr>
          <w:u w:val="single"/>
        </w:rPr>
        <w:t>2</w:t>
      </w:r>
      <w:r w:rsidRPr="00437C03">
        <w:rPr>
          <w:u w:val="single"/>
        </w:rPr>
        <w:t xml:space="preserve"> </w:t>
      </w:r>
      <w:r w:rsidRPr="00437C03" w:rsidR="00CB3CAB">
        <w:rPr>
          <w:u w:val="single"/>
        </w:rPr>
        <w:t>Sample Sizes</w:t>
      </w:r>
      <w:bookmarkEnd w:id="5"/>
      <w:r w:rsidRPr="00437C03" w:rsidR="00CB3CAB">
        <w:rPr>
          <w:u w:val="single"/>
        </w:rPr>
        <w:t xml:space="preserve"> </w:t>
      </w:r>
    </w:p>
    <w:p w:rsidR="005C3C30" w:rsidP="00DC77A0" w14:paraId="2379A21F" w14:textId="14037F44">
      <w:pPr>
        <w:widowControl w:val="0"/>
        <w:autoSpaceDE w:val="0"/>
        <w:autoSpaceDN w:val="0"/>
        <w:adjustRightInd w:val="0"/>
        <w:spacing w:after="200" w:line="276" w:lineRule="auto"/>
      </w:pPr>
      <w:r>
        <w:t xml:space="preserve">As </w:t>
      </w:r>
      <w:r w:rsidR="00F30CFC">
        <w:t xml:space="preserve">required in the task order under which this survey will be conducted, </w:t>
      </w:r>
      <w:r>
        <w:t xml:space="preserve">the target number of </w:t>
      </w:r>
      <w:r w:rsidR="00DC7BEA">
        <w:t>respondents</w:t>
      </w:r>
      <w:r>
        <w:t xml:space="preserve"> is 6,00</w:t>
      </w:r>
      <w:r w:rsidR="00DC7BEA">
        <w:t>1</w:t>
      </w:r>
      <w:r>
        <w:t xml:space="preserve"> nationally</w:t>
      </w:r>
      <w:r w:rsidR="00610AD7">
        <w:t xml:space="preserve"> for the first administration and 6,00</w:t>
      </w:r>
      <w:r w:rsidR="00DC7BEA">
        <w:t>1</w:t>
      </w:r>
      <w:r w:rsidR="00610AD7">
        <w:t xml:space="preserve"> nationally for the optional second </w:t>
      </w:r>
      <w:r w:rsidRPr="009F6904" w:rsidR="00610AD7">
        <w:t>admin</w:t>
      </w:r>
      <w:r w:rsidRPr="009F6904" w:rsidR="00B6247F">
        <w:t>i</w:t>
      </w:r>
      <w:r w:rsidRPr="009F6904" w:rsidR="00610AD7">
        <w:t>stration</w:t>
      </w:r>
      <w:r>
        <w:t xml:space="preserve"> (approximately two years later)</w:t>
      </w:r>
      <w:r w:rsidRPr="009F6904">
        <w:t xml:space="preserve">. </w:t>
      </w:r>
      <w:r w:rsidR="00AA579A">
        <w:t xml:space="preserve">For the task order, this target sample size was selected based both on the number of completed surveys obtained in the 2016 Motor Vehicle Occupant Safety Survey (MVOSS), as well as the desire for the total survey sample size to be large enough to permit estimates for subgroup analyses (e.g., age, </w:t>
      </w:r>
      <w:r w:rsidR="00951B98">
        <w:t>sex</w:t>
      </w:r>
      <w:r w:rsidR="00AA579A">
        <w:t xml:space="preserve">, etc.) </w:t>
      </w:r>
      <w:r w:rsidRPr="00921DDF" w:rsidR="00F30CFC">
        <w:t xml:space="preserve">We expect the design effect for the </w:t>
      </w:r>
      <w:r w:rsidR="00F30CFC">
        <w:t>NTSS</w:t>
      </w:r>
      <w:r w:rsidRPr="00921DDF" w:rsidR="00F30CFC">
        <w:t xml:space="preserve"> to be similar to the design effect for </w:t>
      </w:r>
      <w:r w:rsidR="00F30CFC">
        <w:t xml:space="preserve">the 2016 </w:t>
      </w:r>
      <w:r w:rsidR="00AA579A">
        <w:t>M</w:t>
      </w:r>
      <w:r w:rsidR="00F30CFC">
        <w:t>VOSS</w:t>
      </w:r>
      <w:r w:rsidRPr="00921DDF" w:rsidR="00F30CFC">
        <w:t>, which was 1.73 and 1.76 for the two</w:t>
      </w:r>
      <w:r w:rsidR="00F30CFC">
        <w:t xml:space="preserve"> versions of the</w:t>
      </w:r>
      <w:r w:rsidRPr="00921DDF" w:rsidR="00F30CFC">
        <w:t xml:space="preserve"> survey.</w:t>
      </w:r>
      <w:r>
        <w:rPr>
          <w:rStyle w:val="FootnoteReference"/>
        </w:rPr>
        <w:footnoteReference w:id="15"/>
      </w:r>
      <w:r w:rsidR="00F30CFC">
        <w:t xml:space="preserve"> Thus, a</w:t>
      </w:r>
      <w:r w:rsidRPr="009F6904">
        <w:t>ssuming a 1.75 design effect due to weighting, we expect national estimates to have a margin of error of +/–1.</w:t>
      </w:r>
      <w:r w:rsidRPr="009F6904" w:rsidR="00444D13">
        <w:t>7</w:t>
      </w:r>
      <w:r w:rsidRPr="009F6904">
        <w:t xml:space="preserve"> percentage points at the 95% confidence level and error margins.</w:t>
      </w:r>
      <w:r>
        <w:t xml:space="preserve"> </w:t>
      </w:r>
      <w:r w:rsidR="00AA579A">
        <w:t xml:space="preserve">Additionally, under these assumptions, a subgroup that represents at least 10% of the total survey sample will have a margin of error of </w:t>
      </w:r>
      <w:r w:rsidR="00DC77A0">
        <w:t xml:space="preserve">+/- 5.3 percentage points at the 95% confidence level and error margins. </w:t>
      </w:r>
      <w:r w:rsidRPr="00AA579A" w:rsidR="00F30CFC">
        <w:t>Please</w:t>
      </w:r>
      <w:r w:rsidR="00F30CFC">
        <w:t xml:space="preserve"> see </w:t>
      </w:r>
      <w:r w:rsidR="00DC77A0">
        <w:t>S</w:t>
      </w:r>
      <w:r w:rsidR="00F30CFC">
        <w:t>ection B.2.c (“Precision of Sample Estimates”) for more information</w:t>
      </w:r>
      <w:r w:rsidR="00DC77A0">
        <w:t xml:space="preserve"> on how these margins of error were calculated.</w:t>
      </w:r>
    </w:p>
    <w:p w:rsidR="00DC77A0" w:rsidP="002506A2" w14:paraId="0C4D348A" w14:textId="77777777">
      <w:pPr>
        <w:widowControl w:val="0"/>
        <w:autoSpaceDE w:val="0"/>
        <w:autoSpaceDN w:val="0"/>
        <w:adjustRightInd w:val="0"/>
        <w:spacing w:after="200" w:line="276" w:lineRule="auto"/>
      </w:pPr>
      <w:r>
        <w:t xml:space="preserve">The task order under which this survey will be conducted also required that 1,200 invitations be sent as part of the pilot study. Assuming a response rate of 21% (based on recent similar surveys), this number of invitations is expected to yield a sample size of 250 </w:t>
      </w:r>
      <w:r w:rsidR="00CD5F13">
        <w:t xml:space="preserve">(therefore </w:t>
      </w:r>
      <w:r>
        <w:t>for the pilot study. Please see Section B.1.c (“Response Rate”) for more information on how the pilot study’s sample size was estimated.</w:t>
      </w:r>
    </w:p>
    <w:p w:rsidR="00B36936" w:rsidRPr="0086242B" w:rsidP="003E243E" w14:paraId="08E54B3B" w14:textId="77777777">
      <w:pPr>
        <w:spacing w:after="200" w:line="276" w:lineRule="auto"/>
      </w:pPr>
      <w:r w:rsidRPr="00437C03">
        <w:t xml:space="preserve">The </w:t>
      </w:r>
      <w:r w:rsidR="00F51875">
        <w:t>NTSS</w:t>
      </w:r>
      <w:r w:rsidRPr="00437C03">
        <w:t xml:space="preserve"> frame will be stratified into the 10 NHTSA regions</w:t>
      </w:r>
      <w:r>
        <w:rPr>
          <w:rStyle w:val="FootnoteReference"/>
        </w:rPr>
        <w:footnoteReference w:id="16"/>
      </w:r>
      <w:r w:rsidRPr="00437C03">
        <w:t xml:space="preserve"> and the overall sample of </w:t>
      </w:r>
      <w:r w:rsidR="00C97597">
        <w:t>28,700</w:t>
      </w:r>
      <w:r w:rsidR="002378F6">
        <w:t xml:space="preserve"> mailings</w:t>
      </w:r>
      <w:r w:rsidRPr="00437C03" w:rsidR="005900F5">
        <w:t xml:space="preserve"> </w:t>
      </w:r>
      <w:r w:rsidR="00832298">
        <w:t xml:space="preserve">(per </w:t>
      </w:r>
      <w:r w:rsidR="00B763DD">
        <w:t xml:space="preserve">survey </w:t>
      </w:r>
      <w:r w:rsidR="00832298">
        <w:t>administration</w:t>
      </w:r>
      <w:r w:rsidR="00B6247F">
        <w:t>)</w:t>
      </w:r>
      <w:r w:rsidR="00832298">
        <w:t xml:space="preserve"> </w:t>
      </w:r>
      <w:r w:rsidRPr="00437C03">
        <w:t>will be allocated</w:t>
      </w:r>
      <w:r>
        <w:t xml:space="preserve"> </w:t>
      </w:r>
      <w:r w:rsidR="005900F5">
        <w:t xml:space="preserve">proportionately </w:t>
      </w:r>
      <w:r>
        <w:t xml:space="preserve">based on the total number of residential addresses in each region. </w:t>
      </w:r>
      <w:r w:rsidR="00A042DC">
        <w:t xml:space="preserve">The survey questionnaire will consist of </w:t>
      </w:r>
      <w:r w:rsidR="00EB688A">
        <w:t xml:space="preserve">core questions and </w:t>
      </w:r>
      <w:r w:rsidR="00A042DC">
        <w:t xml:space="preserve">four survey modules </w:t>
      </w:r>
      <w:r w:rsidR="00B763DD">
        <w:rPr>
          <w:rStyle w:val="ui-provider"/>
        </w:rPr>
        <w:t xml:space="preserve">that cover questions on behaviors, experiences, attitudes, and beliefs related to: </w:t>
      </w:r>
      <w:bookmarkStart w:id="6" w:name="_Hlk165636296"/>
      <w:r w:rsidR="00B763DD">
        <w:rPr>
          <w:rStyle w:val="ui-provider"/>
        </w:rPr>
        <w:t>seat belts, distracted driving, new vehicle technologies, and traffic safety and traffic safety enforcement</w:t>
      </w:r>
      <w:bookmarkEnd w:id="6"/>
      <w:r w:rsidR="00B763DD">
        <w:rPr>
          <w:rStyle w:val="ui-provider"/>
        </w:rPr>
        <w:t xml:space="preserve">. </w:t>
      </w:r>
      <w:r w:rsidR="00322C69">
        <w:rPr>
          <w:rStyle w:val="ui-provider"/>
        </w:rPr>
        <w:t>E</w:t>
      </w:r>
      <w:r w:rsidR="00B763DD">
        <w:rPr>
          <w:rStyle w:val="ui-provider"/>
        </w:rPr>
        <w:t>ach respondent will</w:t>
      </w:r>
      <w:r w:rsidR="00B763DD">
        <w:t xml:space="preserve"> </w:t>
      </w:r>
      <w:r w:rsidR="00B763DD">
        <w:rPr>
          <w:rStyle w:val="ui-provider"/>
        </w:rPr>
        <w:t>complete the set of core questions and two of the four modules</w:t>
      </w:r>
      <w:r w:rsidR="00322C69">
        <w:rPr>
          <w:rStyle w:val="ui-provider"/>
        </w:rPr>
        <w:t>, and the order of presentation of the two modules will be counterbalanced across participants. Considering that each respondent will complete the core questions and two topic modules, and that the order of each topic module will vary (first or second), the total number of permutations of survey contents is 12 [</w:t>
      </w:r>
      <w:r w:rsidRPr="00322C69" w:rsidR="00322C69">
        <w:rPr>
          <w:rStyle w:val="ui-provider"/>
        </w:rPr>
        <w:t>P(4,2)</w:t>
      </w:r>
      <w:r w:rsidR="007F3647">
        <w:rPr>
          <w:rStyle w:val="ui-provider"/>
        </w:rPr>
        <w:t xml:space="preserve"> = 4!/(4-2)! = 12</w:t>
      </w:r>
      <w:r w:rsidR="00322C69">
        <w:rPr>
          <w:rStyle w:val="ui-provider"/>
        </w:rPr>
        <w:t>] (Table 2). Given the target sample size of 6,00</w:t>
      </w:r>
      <w:r w:rsidR="00DC7BEA">
        <w:rPr>
          <w:rStyle w:val="ui-provider"/>
        </w:rPr>
        <w:t>1</w:t>
      </w:r>
      <w:r w:rsidR="00322C69">
        <w:rPr>
          <w:rStyle w:val="ui-provider"/>
        </w:rPr>
        <w:t xml:space="preserve">, </w:t>
      </w:r>
      <w:r w:rsidR="00DC7BEA">
        <w:rPr>
          <w:rStyle w:val="ui-provider"/>
        </w:rPr>
        <w:t>t</w:t>
      </w:r>
      <w:r w:rsidRPr="0086242B">
        <w:t xml:space="preserve">he target number of completed surveys in each permutation is </w:t>
      </w:r>
      <w:r w:rsidR="00DC7BEA">
        <w:t xml:space="preserve">approximately </w:t>
      </w:r>
      <w:r w:rsidRPr="0086242B">
        <w:t>500</w:t>
      </w:r>
      <w:r w:rsidR="00DC7BEA">
        <w:t xml:space="preserve"> (with one permutation having one additional estimated completes, to equal 6,001)</w:t>
      </w:r>
      <w:r w:rsidRPr="0086242B">
        <w:t xml:space="preserve">. With each </w:t>
      </w:r>
      <w:r w:rsidR="007F3647">
        <w:t>topic</w:t>
      </w:r>
      <w:r w:rsidR="00312579">
        <w:t xml:space="preserve"> </w:t>
      </w:r>
      <w:r w:rsidRPr="0086242B">
        <w:t xml:space="preserve">module appearing six times across permutations, the target sample size per module is </w:t>
      </w:r>
      <w:r w:rsidR="00DC7BEA">
        <w:t xml:space="preserve">approximately </w:t>
      </w:r>
      <w:r w:rsidRPr="0086242B">
        <w:t xml:space="preserve">3,000, as displayed in </w:t>
      </w:r>
      <w:r w:rsidR="00EE312B">
        <w:t xml:space="preserve">Table </w:t>
      </w:r>
      <w:r w:rsidR="002B0FAC">
        <w:t>2</w:t>
      </w:r>
      <w:r w:rsidRPr="0086242B">
        <w:t>.</w:t>
      </w:r>
    </w:p>
    <w:p w:rsidR="00B36936" w:rsidRPr="00C90F22" w:rsidP="002506A2" w14:paraId="5F83D9A5" w14:textId="77777777">
      <w:pPr>
        <w:widowControl w:val="0"/>
        <w:autoSpaceDE w:val="0"/>
        <w:autoSpaceDN w:val="0"/>
        <w:adjustRightInd w:val="0"/>
        <w:jc w:val="center"/>
        <w:rPr>
          <w:i/>
        </w:rPr>
      </w:pPr>
      <w:bookmarkStart w:id="7" w:name="Exh_3"/>
      <w:r w:rsidRPr="00C90F22">
        <w:rPr>
          <w:i/>
        </w:rPr>
        <w:t xml:space="preserve">Table </w:t>
      </w:r>
      <w:r w:rsidR="002B0FAC">
        <w:rPr>
          <w:i/>
        </w:rPr>
        <w:t>2</w:t>
      </w:r>
      <w:r w:rsidRPr="00C90F22">
        <w:rPr>
          <w:i/>
        </w:rPr>
        <w:t xml:space="preserve">. </w:t>
      </w:r>
      <w:bookmarkEnd w:id="7"/>
      <w:r w:rsidRPr="00C90F22">
        <w:rPr>
          <w:i/>
        </w:rPr>
        <w:t>Permutation Sample Size and Module Assignment</w:t>
      </w:r>
      <w:r w:rsidR="00826137">
        <w:rPr>
          <w:i/>
        </w:rPr>
        <w:t>.</w:t>
      </w:r>
    </w:p>
    <w:tbl>
      <w:tblPr>
        <w:tblStyle w:val="ICFBlueStyle1"/>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450"/>
        <w:gridCol w:w="450"/>
        <w:gridCol w:w="450"/>
        <w:gridCol w:w="450"/>
        <w:gridCol w:w="544"/>
        <w:gridCol w:w="446"/>
        <w:gridCol w:w="450"/>
        <w:gridCol w:w="450"/>
        <w:gridCol w:w="450"/>
        <w:gridCol w:w="540"/>
        <w:gridCol w:w="540"/>
        <w:gridCol w:w="450"/>
      </w:tblGrid>
      <w:tr w14:paraId="3522FFBC" w14:textId="77777777" w:rsidTr="00746F02">
        <w:tblPrEx>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7"/>
          <w:tblHeader/>
          <w:jc w:val="center"/>
        </w:trPr>
        <w:tc>
          <w:tcPr>
            <w:tcW w:w="1" w:type="dxa"/>
            <w:shd w:val="clear" w:color="auto" w:fill="4F81BD" w:themeFill="accent1"/>
            <w:tcMar>
              <w:top w:w="0" w:type="dxa"/>
              <w:left w:w="72" w:type="dxa"/>
              <w:bottom w:w="0" w:type="dxa"/>
              <w:right w:w="72" w:type="dxa"/>
            </w:tcMar>
          </w:tcPr>
          <w:p w:rsidR="00B36936" w:rsidRPr="00276973" w:rsidP="00276973" w14:paraId="60416628" w14:textId="77777777">
            <w:pPr>
              <w:keepNext/>
              <w:rPr>
                <w:color w:val="000000"/>
                <w:sz w:val="22"/>
                <w:szCs w:val="22"/>
              </w:rPr>
            </w:pPr>
          </w:p>
        </w:tc>
        <w:tc>
          <w:tcPr>
            <w:tcW w:w="5670" w:type="dxa"/>
            <w:gridSpan w:val="12"/>
            <w:shd w:val="clear" w:color="auto" w:fill="4F81BD" w:themeFill="accent1"/>
            <w:tcMar>
              <w:top w:w="0" w:type="dxa"/>
              <w:left w:w="72" w:type="dxa"/>
              <w:bottom w:w="0" w:type="dxa"/>
              <w:right w:w="72" w:type="dxa"/>
            </w:tcMar>
            <w:hideMark/>
          </w:tcPr>
          <w:p w:rsidR="00B36936" w:rsidRPr="00276973" w:rsidP="00276973" w14:paraId="47F8F6DB" w14:textId="77777777">
            <w:pPr>
              <w:keepNext/>
              <w:rPr>
                <w:b/>
                <w:bCs/>
                <w:color w:val="000000"/>
                <w:sz w:val="22"/>
                <w:szCs w:val="22"/>
              </w:rPr>
            </w:pPr>
            <w:r w:rsidRPr="00276973">
              <w:rPr>
                <w:rFonts w:cs="Times New Roman"/>
                <w:b/>
                <w:bCs/>
                <w:sz w:val="22"/>
                <w:szCs w:val="22"/>
              </w:rPr>
              <w:t>Permutation</w:t>
            </w:r>
          </w:p>
        </w:tc>
      </w:tr>
      <w:tr w14:paraId="67BAA294" w14:textId="77777777" w:rsidTr="00746F02">
        <w:tblPrEx>
          <w:tblW w:w="7375" w:type="dxa"/>
          <w:jc w:val="center"/>
          <w:tblLayout w:type="fixed"/>
          <w:tblLook w:val="04A0"/>
        </w:tblPrEx>
        <w:trPr>
          <w:trHeight w:val="206"/>
          <w:jc w:val="center"/>
        </w:trPr>
        <w:tc>
          <w:tcPr>
            <w:tcW w:w="1" w:type="dxa"/>
            <w:shd w:val="clear" w:color="auto" w:fill="FFFFFF" w:themeFill="background1"/>
            <w:tcMar>
              <w:top w:w="0" w:type="dxa"/>
              <w:left w:w="72" w:type="dxa"/>
              <w:bottom w:w="0" w:type="dxa"/>
              <w:right w:w="72" w:type="dxa"/>
            </w:tcMar>
            <w:vAlign w:val="center"/>
            <w:hideMark/>
          </w:tcPr>
          <w:p w:rsidR="00B36936" w:rsidRPr="00E95A31" w:rsidP="00276973" w14:paraId="1AB9906A" w14:textId="77777777">
            <w:pPr>
              <w:jc w:val="center"/>
              <w:rPr>
                <w:b/>
                <w:bCs/>
                <w:sz w:val="20"/>
                <w:szCs w:val="20"/>
              </w:rPr>
            </w:pPr>
            <w:r>
              <w:rPr>
                <w:rFonts w:cs="Times New Roman"/>
                <w:b/>
                <w:bCs/>
                <w:sz w:val="20"/>
                <w:szCs w:val="20"/>
              </w:rPr>
              <w:t>S</w:t>
            </w:r>
            <w:r>
              <w:rPr>
                <w:b/>
                <w:bCs/>
                <w:sz w:val="20"/>
                <w:szCs w:val="20"/>
              </w:rPr>
              <w:t>urvey Contents</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5BE5E010" w14:textId="77777777">
            <w:pPr>
              <w:keepNext/>
              <w:jc w:val="center"/>
              <w:rPr>
                <w:b/>
                <w:bCs/>
                <w:sz w:val="20"/>
                <w:szCs w:val="20"/>
              </w:rPr>
            </w:pPr>
            <w:r w:rsidRPr="00E95A31">
              <w:rPr>
                <w:b/>
                <w:bCs/>
                <w:sz w:val="20"/>
                <w:szCs w:val="20"/>
              </w:rPr>
              <w:t>1</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1CD1B070" w14:textId="77777777">
            <w:pPr>
              <w:keepNext/>
              <w:jc w:val="center"/>
              <w:rPr>
                <w:b/>
                <w:bCs/>
                <w:sz w:val="20"/>
                <w:szCs w:val="20"/>
              </w:rPr>
            </w:pPr>
            <w:r w:rsidRPr="00E95A31">
              <w:rPr>
                <w:b/>
                <w:bCs/>
                <w:sz w:val="20"/>
                <w:szCs w:val="20"/>
              </w:rPr>
              <w:t>2</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336A7E5F" w14:textId="77777777">
            <w:pPr>
              <w:keepNext/>
              <w:jc w:val="center"/>
              <w:rPr>
                <w:b/>
                <w:bCs/>
                <w:sz w:val="20"/>
                <w:szCs w:val="20"/>
              </w:rPr>
            </w:pPr>
            <w:r w:rsidRPr="00E95A31">
              <w:rPr>
                <w:b/>
                <w:bCs/>
                <w:sz w:val="20"/>
                <w:szCs w:val="20"/>
              </w:rPr>
              <w:t>3</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177ED982" w14:textId="77777777">
            <w:pPr>
              <w:keepNext/>
              <w:jc w:val="center"/>
              <w:rPr>
                <w:b/>
                <w:bCs/>
                <w:sz w:val="20"/>
                <w:szCs w:val="20"/>
              </w:rPr>
            </w:pPr>
            <w:r w:rsidRPr="00E95A31">
              <w:rPr>
                <w:b/>
                <w:bCs/>
                <w:sz w:val="20"/>
                <w:szCs w:val="20"/>
              </w:rPr>
              <w:t>4</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786AFF47" w14:textId="77777777">
            <w:pPr>
              <w:keepNext/>
              <w:jc w:val="center"/>
              <w:rPr>
                <w:b/>
                <w:bCs/>
                <w:sz w:val="20"/>
                <w:szCs w:val="20"/>
              </w:rPr>
            </w:pPr>
            <w:r w:rsidRPr="00E95A31">
              <w:rPr>
                <w:b/>
                <w:bCs/>
                <w:sz w:val="20"/>
                <w:szCs w:val="20"/>
              </w:rPr>
              <w:t>5</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3BD049B1" w14:textId="77777777">
            <w:pPr>
              <w:keepNext/>
              <w:jc w:val="center"/>
              <w:rPr>
                <w:b/>
                <w:bCs/>
                <w:sz w:val="20"/>
                <w:szCs w:val="20"/>
              </w:rPr>
            </w:pPr>
            <w:r w:rsidRPr="00E95A31">
              <w:rPr>
                <w:b/>
                <w:bCs/>
                <w:sz w:val="20"/>
                <w:szCs w:val="20"/>
              </w:rPr>
              <w:t>6</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40A7F1BA" w14:textId="77777777">
            <w:pPr>
              <w:keepNext/>
              <w:jc w:val="center"/>
              <w:rPr>
                <w:b/>
                <w:bCs/>
                <w:sz w:val="20"/>
                <w:szCs w:val="20"/>
              </w:rPr>
            </w:pPr>
            <w:r w:rsidRPr="00E95A31">
              <w:rPr>
                <w:b/>
                <w:bCs/>
                <w:sz w:val="20"/>
                <w:szCs w:val="20"/>
              </w:rPr>
              <w:t>7</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05F15207" w14:textId="77777777">
            <w:pPr>
              <w:keepNext/>
              <w:jc w:val="center"/>
              <w:rPr>
                <w:b/>
                <w:bCs/>
                <w:sz w:val="20"/>
                <w:szCs w:val="20"/>
              </w:rPr>
            </w:pPr>
            <w:r w:rsidRPr="00E95A31">
              <w:rPr>
                <w:b/>
                <w:bCs/>
                <w:sz w:val="20"/>
                <w:szCs w:val="20"/>
              </w:rPr>
              <w:t>8</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15E487C6" w14:textId="77777777">
            <w:pPr>
              <w:keepNext/>
              <w:jc w:val="center"/>
              <w:rPr>
                <w:b/>
                <w:bCs/>
                <w:sz w:val="20"/>
                <w:szCs w:val="20"/>
              </w:rPr>
            </w:pPr>
            <w:r w:rsidRPr="00E95A31">
              <w:rPr>
                <w:b/>
                <w:bCs/>
                <w:sz w:val="20"/>
                <w:szCs w:val="20"/>
              </w:rPr>
              <w:t>9</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7B39775D" w14:textId="77777777">
            <w:pPr>
              <w:keepNext/>
              <w:jc w:val="center"/>
              <w:rPr>
                <w:b/>
                <w:bCs/>
                <w:sz w:val="20"/>
                <w:szCs w:val="20"/>
              </w:rPr>
            </w:pPr>
            <w:r w:rsidRPr="00E95A31">
              <w:rPr>
                <w:b/>
                <w:bCs/>
                <w:sz w:val="20"/>
                <w:szCs w:val="20"/>
              </w:rPr>
              <w:t>10</w:t>
            </w:r>
          </w:p>
        </w:tc>
        <w:tc>
          <w:tcPr>
            <w:tcW w:w="540" w:type="dxa"/>
            <w:shd w:val="clear" w:color="auto" w:fill="FFFFFF" w:themeFill="background1"/>
            <w:tcMar>
              <w:top w:w="0" w:type="dxa"/>
              <w:left w:w="72" w:type="dxa"/>
              <w:bottom w:w="0" w:type="dxa"/>
              <w:right w:w="72" w:type="dxa"/>
            </w:tcMar>
            <w:vAlign w:val="center"/>
            <w:hideMark/>
          </w:tcPr>
          <w:p w:rsidR="00B36936" w:rsidRPr="00E95A31" w:rsidP="00276973" w14:paraId="66A53314" w14:textId="77777777">
            <w:pPr>
              <w:keepNext/>
              <w:jc w:val="center"/>
              <w:rPr>
                <w:b/>
                <w:bCs/>
                <w:sz w:val="20"/>
                <w:szCs w:val="20"/>
              </w:rPr>
            </w:pPr>
            <w:r w:rsidRPr="00E95A31">
              <w:rPr>
                <w:b/>
                <w:bCs/>
                <w:sz w:val="20"/>
                <w:szCs w:val="20"/>
              </w:rPr>
              <w:t>11</w:t>
            </w:r>
          </w:p>
        </w:tc>
        <w:tc>
          <w:tcPr>
            <w:tcW w:w="450" w:type="dxa"/>
            <w:shd w:val="clear" w:color="auto" w:fill="FFFFFF" w:themeFill="background1"/>
            <w:tcMar>
              <w:top w:w="0" w:type="dxa"/>
              <w:left w:w="72" w:type="dxa"/>
              <w:bottom w:w="0" w:type="dxa"/>
              <w:right w:w="72" w:type="dxa"/>
            </w:tcMar>
            <w:vAlign w:val="center"/>
            <w:hideMark/>
          </w:tcPr>
          <w:p w:rsidR="00B36936" w:rsidRPr="00E95A31" w:rsidP="00276973" w14:paraId="6AA56FB0" w14:textId="77777777">
            <w:pPr>
              <w:keepNext/>
              <w:jc w:val="center"/>
              <w:rPr>
                <w:b/>
                <w:bCs/>
                <w:sz w:val="20"/>
                <w:szCs w:val="20"/>
              </w:rPr>
            </w:pPr>
            <w:r w:rsidRPr="00E95A31">
              <w:rPr>
                <w:b/>
                <w:bCs/>
                <w:sz w:val="20"/>
                <w:szCs w:val="20"/>
              </w:rPr>
              <w:t>12</w:t>
            </w:r>
          </w:p>
        </w:tc>
      </w:tr>
      <w:tr w14:paraId="569EA028" w14:textId="77777777" w:rsidTr="00746F02">
        <w:tblPrEx>
          <w:tblW w:w="7375" w:type="dxa"/>
          <w:jc w:val="center"/>
          <w:tblLayout w:type="fixed"/>
          <w:tblLook w:val="04A0"/>
        </w:tblPrEx>
        <w:trPr>
          <w:trHeight w:val="516"/>
          <w:jc w:val="center"/>
        </w:trPr>
        <w:tc>
          <w:tcPr>
            <w:tcW w:w="1" w:type="dxa"/>
            <w:tcMar>
              <w:top w:w="0" w:type="dxa"/>
              <w:left w:w="72" w:type="dxa"/>
              <w:bottom w:w="0" w:type="dxa"/>
              <w:right w:w="72" w:type="dxa"/>
            </w:tcMar>
            <w:vAlign w:val="center"/>
          </w:tcPr>
          <w:p w:rsidR="00424114" w:rsidRPr="00E95A31" w:rsidP="00424114" w14:paraId="7DFBFA54" w14:textId="77777777">
            <w:pPr>
              <w:keepNext/>
              <w:rPr>
                <w:sz w:val="20"/>
                <w:szCs w:val="20"/>
              </w:rPr>
            </w:pPr>
            <w:r>
              <w:rPr>
                <w:sz w:val="20"/>
                <w:szCs w:val="20"/>
              </w:rPr>
              <w:t xml:space="preserve">Core </w:t>
            </w:r>
            <w:r w:rsidR="007F3647">
              <w:rPr>
                <w:sz w:val="20"/>
                <w:szCs w:val="20"/>
              </w:rPr>
              <w:t>q</w:t>
            </w:r>
            <w:r>
              <w:rPr>
                <w:sz w:val="20"/>
                <w:szCs w:val="20"/>
              </w:rPr>
              <w:t>uestions</w:t>
            </w:r>
          </w:p>
        </w:tc>
        <w:tc>
          <w:tcPr>
            <w:tcW w:w="1" w:type="dxa"/>
            <w:tcMar>
              <w:top w:w="0" w:type="dxa"/>
              <w:left w:w="72" w:type="dxa"/>
              <w:bottom w:w="0" w:type="dxa"/>
              <w:right w:w="72" w:type="dxa"/>
            </w:tcMar>
            <w:vAlign w:val="center"/>
          </w:tcPr>
          <w:p w:rsidR="00424114" w:rsidRPr="00E95A31" w:rsidP="00424114" w14:paraId="46BF5E4E" w14:textId="77777777">
            <w:pPr>
              <w:keepNext/>
              <w:rPr>
                <w:sz w:val="20"/>
                <w:szCs w:val="20"/>
              </w:rPr>
            </w:pPr>
            <w:r>
              <w:rPr>
                <w:sz w:val="20"/>
                <w:szCs w:val="20"/>
              </w:rPr>
              <w:t>X</w:t>
            </w:r>
          </w:p>
        </w:tc>
        <w:tc>
          <w:tcPr>
            <w:tcW w:w="1" w:type="dxa"/>
            <w:tcMar>
              <w:top w:w="0" w:type="dxa"/>
              <w:left w:w="72" w:type="dxa"/>
              <w:bottom w:w="0" w:type="dxa"/>
              <w:right w:w="72" w:type="dxa"/>
            </w:tcMar>
            <w:vAlign w:val="center"/>
          </w:tcPr>
          <w:p w:rsidR="00424114" w:rsidRPr="00E95A31" w:rsidP="00424114" w14:paraId="36919E7E" w14:textId="77777777">
            <w:pPr>
              <w:keepNext/>
              <w:rPr>
                <w:sz w:val="20"/>
                <w:szCs w:val="20"/>
              </w:rPr>
            </w:pPr>
            <w:r>
              <w:rPr>
                <w:sz w:val="20"/>
                <w:szCs w:val="20"/>
              </w:rPr>
              <w:t>X</w:t>
            </w:r>
          </w:p>
        </w:tc>
        <w:tc>
          <w:tcPr>
            <w:tcW w:w="1" w:type="dxa"/>
            <w:tcMar>
              <w:top w:w="0" w:type="dxa"/>
              <w:left w:w="72" w:type="dxa"/>
              <w:bottom w:w="0" w:type="dxa"/>
              <w:right w:w="72" w:type="dxa"/>
            </w:tcMar>
            <w:vAlign w:val="center"/>
          </w:tcPr>
          <w:p w:rsidR="00424114" w:rsidRPr="00E95A31" w:rsidP="00424114" w14:paraId="0B7A1E8B" w14:textId="77777777">
            <w:pPr>
              <w:keepNext/>
              <w:rPr>
                <w:sz w:val="20"/>
                <w:szCs w:val="20"/>
              </w:rPr>
            </w:pPr>
            <w:r>
              <w:rPr>
                <w:sz w:val="20"/>
                <w:szCs w:val="20"/>
              </w:rPr>
              <w:t>X</w:t>
            </w:r>
          </w:p>
        </w:tc>
        <w:tc>
          <w:tcPr>
            <w:tcW w:w="1" w:type="dxa"/>
            <w:tcMar>
              <w:top w:w="0" w:type="dxa"/>
              <w:left w:w="72" w:type="dxa"/>
              <w:bottom w:w="0" w:type="dxa"/>
              <w:right w:w="72" w:type="dxa"/>
            </w:tcMar>
            <w:vAlign w:val="center"/>
          </w:tcPr>
          <w:p w:rsidR="00424114" w:rsidRPr="00E95A31" w:rsidP="00424114" w14:paraId="66F27B02" w14:textId="77777777">
            <w:pPr>
              <w:keepNext/>
              <w:rPr>
                <w:sz w:val="20"/>
                <w:szCs w:val="20"/>
              </w:rPr>
            </w:pPr>
            <w:r>
              <w:rPr>
                <w:sz w:val="20"/>
                <w:szCs w:val="20"/>
              </w:rPr>
              <w:t>X</w:t>
            </w:r>
          </w:p>
        </w:tc>
        <w:tc>
          <w:tcPr>
            <w:tcW w:w="1" w:type="dxa"/>
            <w:tcMar>
              <w:top w:w="0" w:type="dxa"/>
              <w:left w:w="72" w:type="dxa"/>
              <w:bottom w:w="0" w:type="dxa"/>
              <w:right w:w="72" w:type="dxa"/>
            </w:tcMar>
            <w:vAlign w:val="center"/>
          </w:tcPr>
          <w:p w:rsidR="00424114" w:rsidRPr="00E95A31" w:rsidP="00424114" w14:paraId="7F65E49F" w14:textId="77777777">
            <w:pPr>
              <w:keepNext/>
              <w:rPr>
                <w:sz w:val="20"/>
                <w:szCs w:val="20"/>
              </w:rPr>
            </w:pPr>
            <w:r>
              <w:rPr>
                <w:sz w:val="20"/>
                <w:szCs w:val="20"/>
              </w:rPr>
              <w:t>X</w:t>
            </w:r>
          </w:p>
        </w:tc>
        <w:tc>
          <w:tcPr>
            <w:tcW w:w="446" w:type="dxa"/>
            <w:tcMar>
              <w:top w:w="0" w:type="dxa"/>
              <w:left w:w="72" w:type="dxa"/>
              <w:bottom w:w="0" w:type="dxa"/>
              <w:right w:w="72" w:type="dxa"/>
            </w:tcMar>
            <w:vAlign w:val="center"/>
          </w:tcPr>
          <w:p w:rsidR="00424114" w:rsidRPr="00E95A31" w:rsidP="00424114" w14:paraId="0300B35B" w14:textId="77777777">
            <w:pPr>
              <w:keepNext/>
              <w:rPr>
                <w:sz w:val="20"/>
                <w:szCs w:val="20"/>
              </w:rPr>
            </w:pPr>
            <w:r>
              <w:rPr>
                <w:sz w:val="20"/>
                <w:szCs w:val="20"/>
              </w:rPr>
              <w:t>X</w:t>
            </w:r>
          </w:p>
        </w:tc>
        <w:tc>
          <w:tcPr>
            <w:tcW w:w="1" w:type="dxa"/>
            <w:tcMar>
              <w:top w:w="0" w:type="dxa"/>
              <w:left w:w="72" w:type="dxa"/>
              <w:bottom w:w="0" w:type="dxa"/>
              <w:right w:w="72" w:type="dxa"/>
            </w:tcMar>
            <w:vAlign w:val="center"/>
          </w:tcPr>
          <w:p w:rsidR="00424114" w:rsidRPr="00E95A31" w:rsidP="00424114" w14:paraId="4CED6CD2" w14:textId="77777777">
            <w:pPr>
              <w:keepNext/>
              <w:rPr>
                <w:sz w:val="20"/>
                <w:szCs w:val="20"/>
              </w:rPr>
            </w:pPr>
            <w:r>
              <w:rPr>
                <w:sz w:val="20"/>
                <w:szCs w:val="20"/>
              </w:rPr>
              <w:t>X</w:t>
            </w:r>
          </w:p>
        </w:tc>
        <w:tc>
          <w:tcPr>
            <w:tcW w:w="450" w:type="dxa"/>
            <w:tcMar>
              <w:top w:w="0" w:type="dxa"/>
              <w:left w:w="72" w:type="dxa"/>
              <w:bottom w:w="0" w:type="dxa"/>
              <w:right w:w="72" w:type="dxa"/>
            </w:tcMar>
            <w:vAlign w:val="center"/>
          </w:tcPr>
          <w:p w:rsidR="00424114" w:rsidRPr="00E95A31" w:rsidP="00424114" w14:paraId="4B748810" w14:textId="77777777">
            <w:pPr>
              <w:keepNext/>
              <w:rPr>
                <w:sz w:val="20"/>
                <w:szCs w:val="20"/>
              </w:rPr>
            </w:pPr>
            <w:r>
              <w:rPr>
                <w:sz w:val="20"/>
                <w:szCs w:val="20"/>
              </w:rPr>
              <w:t>X</w:t>
            </w:r>
          </w:p>
        </w:tc>
        <w:tc>
          <w:tcPr>
            <w:tcW w:w="450" w:type="dxa"/>
            <w:tcMar>
              <w:top w:w="0" w:type="dxa"/>
              <w:left w:w="72" w:type="dxa"/>
              <w:bottom w:w="0" w:type="dxa"/>
              <w:right w:w="72" w:type="dxa"/>
            </w:tcMar>
            <w:vAlign w:val="center"/>
          </w:tcPr>
          <w:p w:rsidR="00424114" w:rsidRPr="00E95A31" w:rsidP="00424114" w14:paraId="50949B23" w14:textId="77777777">
            <w:pPr>
              <w:keepNext/>
              <w:rPr>
                <w:sz w:val="20"/>
                <w:szCs w:val="20"/>
              </w:rPr>
            </w:pPr>
            <w:r>
              <w:rPr>
                <w:sz w:val="20"/>
                <w:szCs w:val="20"/>
              </w:rPr>
              <w:t>X</w:t>
            </w:r>
          </w:p>
        </w:tc>
        <w:tc>
          <w:tcPr>
            <w:tcW w:w="540" w:type="dxa"/>
            <w:tcMar>
              <w:top w:w="0" w:type="dxa"/>
              <w:left w:w="72" w:type="dxa"/>
              <w:bottom w:w="0" w:type="dxa"/>
              <w:right w:w="72" w:type="dxa"/>
            </w:tcMar>
            <w:vAlign w:val="center"/>
          </w:tcPr>
          <w:p w:rsidR="00424114" w:rsidRPr="00E95A31" w:rsidP="00424114" w14:paraId="701078EF" w14:textId="77777777">
            <w:pPr>
              <w:keepNext/>
              <w:rPr>
                <w:sz w:val="20"/>
                <w:szCs w:val="20"/>
              </w:rPr>
            </w:pPr>
            <w:r>
              <w:rPr>
                <w:sz w:val="20"/>
                <w:szCs w:val="20"/>
              </w:rPr>
              <w:t>X</w:t>
            </w:r>
          </w:p>
        </w:tc>
        <w:tc>
          <w:tcPr>
            <w:tcW w:w="540" w:type="dxa"/>
            <w:tcMar>
              <w:top w:w="0" w:type="dxa"/>
              <w:left w:w="72" w:type="dxa"/>
              <w:bottom w:w="0" w:type="dxa"/>
              <w:right w:w="72" w:type="dxa"/>
            </w:tcMar>
            <w:vAlign w:val="center"/>
          </w:tcPr>
          <w:p w:rsidR="00424114" w:rsidRPr="00E95A31" w:rsidP="00424114" w14:paraId="42FC6641" w14:textId="77777777">
            <w:pPr>
              <w:keepNext/>
              <w:rPr>
                <w:sz w:val="20"/>
                <w:szCs w:val="20"/>
              </w:rPr>
            </w:pPr>
            <w:r>
              <w:rPr>
                <w:sz w:val="20"/>
                <w:szCs w:val="20"/>
              </w:rPr>
              <w:t>X</w:t>
            </w:r>
          </w:p>
        </w:tc>
        <w:tc>
          <w:tcPr>
            <w:tcW w:w="450" w:type="dxa"/>
            <w:tcMar>
              <w:top w:w="0" w:type="dxa"/>
              <w:left w:w="72" w:type="dxa"/>
              <w:bottom w:w="0" w:type="dxa"/>
              <w:right w:w="72" w:type="dxa"/>
            </w:tcMar>
            <w:vAlign w:val="center"/>
          </w:tcPr>
          <w:p w:rsidR="00424114" w:rsidRPr="00E95A31" w:rsidP="00424114" w14:paraId="67EBA826" w14:textId="77777777">
            <w:pPr>
              <w:keepNext/>
              <w:rPr>
                <w:sz w:val="20"/>
                <w:szCs w:val="20"/>
              </w:rPr>
            </w:pPr>
            <w:r>
              <w:rPr>
                <w:sz w:val="20"/>
                <w:szCs w:val="20"/>
              </w:rPr>
              <w:t>X</w:t>
            </w:r>
          </w:p>
        </w:tc>
      </w:tr>
      <w:tr w14:paraId="3DE1237E" w14:textId="77777777" w:rsidTr="00746F02">
        <w:tblPrEx>
          <w:tblW w:w="7375" w:type="dxa"/>
          <w:jc w:val="center"/>
          <w:tblLayout w:type="fixed"/>
          <w:tblLook w:val="04A0"/>
        </w:tblPrEx>
        <w:trPr>
          <w:trHeight w:val="516"/>
          <w:jc w:val="center"/>
        </w:trPr>
        <w:tc>
          <w:tcPr>
            <w:tcW w:w="1" w:type="dxa"/>
            <w:tcMar>
              <w:top w:w="0" w:type="dxa"/>
              <w:left w:w="72" w:type="dxa"/>
              <w:bottom w:w="0" w:type="dxa"/>
              <w:right w:w="72" w:type="dxa"/>
            </w:tcMar>
            <w:vAlign w:val="center"/>
          </w:tcPr>
          <w:p w:rsidR="00424114" w:rsidRPr="00E95A31" w:rsidP="00424114" w14:paraId="1E72FD05" w14:textId="77777777">
            <w:pPr>
              <w:keepNext/>
              <w:rPr>
                <w:sz w:val="20"/>
                <w:szCs w:val="20"/>
              </w:rPr>
            </w:pPr>
            <w:r>
              <w:rPr>
                <w:sz w:val="20"/>
                <w:szCs w:val="20"/>
              </w:rPr>
              <w:t xml:space="preserve">Topic </w:t>
            </w:r>
            <w:r w:rsidR="007F3647">
              <w:rPr>
                <w:sz w:val="20"/>
                <w:szCs w:val="20"/>
              </w:rPr>
              <w:t>m</w:t>
            </w:r>
            <w:r>
              <w:rPr>
                <w:sz w:val="20"/>
                <w:szCs w:val="20"/>
              </w:rPr>
              <w:t>odule #1</w:t>
            </w:r>
          </w:p>
        </w:tc>
        <w:tc>
          <w:tcPr>
            <w:tcW w:w="1" w:type="dxa"/>
            <w:tcMar>
              <w:top w:w="0" w:type="dxa"/>
              <w:left w:w="72" w:type="dxa"/>
              <w:bottom w:w="0" w:type="dxa"/>
              <w:right w:w="72" w:type="dxa"/>
            </w:tcMar>
            <w:vAlign w:val="center"/>
          </w:tcPr>
          <w:p w:rsidR="00424114" w:rsidRPr="00E95A31" w:rsidP="00424114" w14:paraId="3C615E2A" w14:textId="77777777">
            <w:pPr>
              <w:keepNext/>
              <w:jc w:val="center"/>
              <w:rPr>
                <w:sz w:val="20"/>
                <w:szCs w:val="20"/>
              </w:rPr>
            </w:pPr>
            <w:r>
              <w:rPr>
                <w:sz w:val="20"/>
                <w:szCs w:val="20"/>
              </w:rPr>
              <w:t>SB</w:t>
            </w:r>
          </w:p>
        </w:tc>
        <w:tc>
          <w:tcPr>
            <w:tcW w:w="1" w:type="dxa"/>
            <w:tcMar>
              <w:top w:w="0" w:type="dxa"/>
              <w:left w:w="72" w:type="dxa"/>
              <w:bottom w:w="0" w:type="dxa"/>
              <w:right w:w="72" w:type="dxa"/>
            </w:tcMar>
            <w:vAlign w:val="center"/>
          </w:tcPr>
          <w:p w:rsidR="00424114" w:rsidRPr="00E95A31" w:rsidP="00424114" w14:paraId="7E6657AE" w14:textId="77777777">
            <w:pPr>
              <w:keepNext/>
              <w:jc w:val="center"/>
              <w:rPr>
                <w:sz w:val="20"/>
                <w:szCs w:val="20"/>
              </w:rPr>
            </w:pPr>
            <w:r>
              <w:rPr>
                <w:sz w:val="20"/>
                <w:szCs w:val="20"/>
              </w:rPr>
              <w:t>SB</w:t>
            </w:r>
          </w:p>
        </w:tc>
        <w:tc>
          <w:tcPr>
            <w:tcW w:w="1" w:type="dxa"/>
            <w:tcMar>
              <w:top w:w="0" w:type="dxa"/>
              <w:left w:w="72" w:type="dxa"/>
              <w:bottom w:w="0" w:type="dxa"/>
              <w:right w:w="72" w:type="dxa"/>
            </w:tcMar>
            <w:vAlign w:val="center"/>
          </w:tcPr>
          <w:p w:rsidR="00424114" w:rsidRPr="00E95A31" w:rsidP="00424114" w14:paraId="373EBA07" w14:textId="77777777">
            <w:pPr>
              <w:keepNext/>
              <w:jc w:val="center"/>
              <w:rPr>
                <w:sz w:val="20"/>
                <w:szCs w:val="20"/>
              </w:rPr>
            </w:pPr>
            <w:r>
              <w:rPr>
                <w:sz w:val="20"/>
                <w:szCs w:val="20"/>
              </w:rPr>
              <w:t>SB</w:t>
            </w:r>
          </w:p>
        </w:tc>
        <w:tc>
          <w:tcPr>
            <w:tcW w:w="1" w:type="dxa"/>
            <w:tcMar>
              <w:top w:w="0" w:type="dxa"/>
              <w:left w:w="72" w:type="dxa"/>
              <w:bottom w:w="0" w:type="dxa"/>
              <w:right w:w="72" w:type="dxa"/>
            </w:tcMar>
            <w:vAlign w:val="center"/>
          </w:tcPr>
          <w:p w:rsidR="00424114" w:rsidRPr="00E95A31" w:rsidP="00424114" w14:paraId="7C737648" w14:textId="77777777">
            <w:pPr>
              <w:keepNext/>
              <w:jc w:val="center"/>
              <w:rPr>
                <w:sz w:val="20"/>
                <w:szCs w:val="20"/>
              </w:rPr>
            </w:pPr>
            <w:r>
              <w:rPr>
                <w:sz w:val="20"/>
                <w:szCs w:val="20"/>
              </w:rPr>
              <w:t>DD</w:t>
            </w:r>
          </w:p>
        </w:tc>
        <w:tc>
          <w:tcPr>
            <w:tcW w:w="1" w:type="dxa"/>
            <w:tcMar>
              <w:top w:w="0" w:type="dxa"/>
              <w:left w:w="72" w:type="dxa"/>
              <w:bottom w:w="0" w:type="dxa"/>
              <w:right w:w="72" w:type="dxa"/>
            </w:tcMar>
            <w:vAlign w:val="center"/>
          </w:tcPr>
          <w:p w:rsidR="00424114" w:rsidRPr="00E95A31" w:rsidP="00424114" w14:paraId="748D9CE4" w14:textId="77777777">
            <w:pPr>
              <w:keepNext/>
              <w:jc w:val="center"/>
              <w:rPr>
                <w:sz w:val="20"/>
                <w:szCs w:val="20"/>
              </w:rPr>
            </w:pPr>
            <w:r>
              <w:rPr>
                <w:sz w:val="20"/>
                <w:szCs w:val="20"/>
              </w:rPr>
              <w:t>NT</w:t>
            </w:r>
          </w:p>
        </w:tc>
        <w:tc>
          <w:tcPr>
            <w:tcW w:w="1" w:type="dxa"/>
            <w:tcMar>
              <w:top w:w="0" w:type="dxa"/>
              <w:left w:w="72" w:type="dxa"/>
              <w:bottom w:w="0" w:type="dxa"/>
              <w:right w:w="72" w:type="dxa"/>
            </w:tcMar>
            <w:vAlign w:val="center"/>
          </w:tcPr>
          <w:p w:rsidR="00424114" w:rsidRPr="00E95A31" w:rsidP="00424114" w14:paraId="77C8D707" w14:textId="77777777">
            <w:pPr>
              <w:keepNext/>
              <w:jc w:val="center"/>
              <w:rPr>
                <w:sz w:val="20"/>
                <w:szCs w:val="20"/>
              </w:rPr>
            </w:pPr>
            <w:r>
              <w:rPr>
                <w:sz w:val="20"/>
                <w:szCs w:val="20"/>
              </w:rPr>
              <w:t>TS</w:t>
            </w:r>
          </w:p>
        </w:tc>
        <w:tc>
          <w:tcPr>
            <w:tcW w:w="1" w:type="dxa"/>
            <w:tcMar>
              <w:top w:w="0" w:type="dxa"/>
              <w:left w:w="72" w:type="dxa"/>
              <w:bottom w:w="0" w:type="dxa"/>
              <w:right w:w="72" w:type="dxa"/>
            </w:tcMar>
            <w:vAlign w:val="center"/>
          </w:tcPr>
          <w:p w:rsidR="00424114" w:rsidRPr="00E95A31" w:rsidP="00424114" w14:paraId="6EEE1FA7" w14:textId="77777777">
            <w:pPr>
              <w:keepNext/>
              <w:jc w:val="center"/>
              <w:rPr>
                <w:sz w:val="20"/>
                <w:szCs w:val="20"/>
              </w:rPr>
            </w:pPr>
            <w:r>
              <w:rPr>
                <w:sz w:val="20"/>
                <w:szCs w:val="20"/>
              </w:rPr>
              <w:t>DD</w:t>
            </w:r>
          </w:p>
        </w:tc>
        <w:tc>
          <w:tcPr>
            <w:tcW w:w="450" w:type="dxa"/>
            <w:tcMar>
              <w:top w:w="0" w:type="dxa"/>
              <w:left w:w="72" w:type="dxa"/>
              <w:bottom w:w="0" w:type="dxa"/>
              <w:right w:w="72" w:type="dxa"/>
            </w:tcMar>
            <w:vAlign w:val="center"/>
          </w:tcPr>
          <w:p w:rsidR="00424114" w:rsidRPr="00E95A31" w:rsidP="00424114" w14:paraId="40412A1A" w14:textId="77777777">
            <w:pPr>
              <w:keepNext/>
              <w:jc w:val="center"/>
              <w:rPr>
                <w:sz w:val="20"/>
                <w:szCs w:val="20"/>
              </w:rPr>
            </w:pPr>
            <w:r>
              <w:rPr>
                <w:sz w:val="20"/>
                <w:szCs w:val="20"/>
              </w:rPr>
              <w:t>DD</w:t>
            </w:r>
          </w:p>
        </w:tc>
        <w:tc>
          <w:tcPr>
            <w:tcW w:w="450" w:type="dxa"/>
            <w:tcMar>
              <w:top w:w="0" w:type="dxa"/>
              <w:left w:w="72" w:type="dxa"/>
              <w:bottom w:w="0" w:type="dxa"/>
              <w:right w:w="72" w:type="dxa"/>
            </w:tcMar>
            <w:vAlign w:val="center"/>
          </w:tcPr>
          <w:p w:rsidR="00424114" w:rsidRPr="00E95A31" w:rsidP="00424114" w14:paraId="1EF8F898" w14:textId="77777777">
            <w:pPr>
              <w:keepNext/>
              <w:jc w:val="center"/>
              <w:rPr>
                <w:sz w:val="20"/>
                <w:szCs w:val="20"/>
              </w:rPr>
            </w:pPr>
            <w:r>
              <w:rPr>
                <w:sz w:val="20"/>
                <w:szCs w:val="20"/>
              </w:rPr>
              <w:t>NT</w:t>
            </w:r>
          </w:p>
        </w:tc>
        <w:tc>
          <w:tcPr>
            <w:tcW w:w="540" w:type="dxa"/>
            <w:tcMar>
              <w:top w:w="0" w:type="dxa"/>
              <w:left w:w="72" w:type="dxa"/>
              <w:bottom w:w="0" w:type="dxa"/>
              <w:right w:w="72" w:type="dxa"/>
            </w:tcMar>
            <w:vAlign w:val="center"/>
          </w:tcPr>
          <w:p w:rsidR="00424114" w:rsidRPr="00E95A31" w:rsidP="00424114" w14:paraId="5065AE31" w14:textId="77777777">
            <w:pPr>
              <w:keepNext/>
              <w:jc w:val="center"/>
              <w:rPr>
                <w:sz w:val="20"/>
                <w:szCs w:val="20"/>
              </w:rPr>
            </w:pPr>
            <w:r>
              <w:rPr>
                <w:sz w:val="20"/>
                <w:szCs w:val="20"/>
              </w:rPr>
              <w:t>TS</w:t>
            </w:r>
          </w:p>
        </w:tc>
        <w:tc>
          <w:tcPr>
            <w:tcW w:w="540" w:type="dxa"/>
            <w:tcMar>
              <w:top w:w="0" w:type="dxa"/>
              <w:left w:w="72" w:type="dxa"/>
              <w:bottom w:w="0" w:type="dxa"/>
              <w:right w:w="72" w:type="dxa"/>
            </w:tcMar>
            <w:vAlign w:val="center"/>
          </w:tcPr>
          <w:p w:rsidR="00424114" w:rsidRPr="00E95A31" w:rsidP="00424114" w14:paraId="67D878DF" w14:textId="77777777">
            <w:pPr>
              <w:keepNext/>
              <w:jc w:val="center"/>
              <w:rPr>
                <w:sz w:val="20"/>
                <w:szCs w:val="20"/>
              </w:rPr>
            </w:pPr>
            <w:r>
              <w:rPr>
                <w:sz w:val="20"/>
                <w:szCs w:val="20"/>
              </w:rPr>
              <w:t>NT</w:t>
            </w:r>
          </w:p>
        </w:tc>
        <w:tc>
          <w:tcPr>
            <w:tcW w:w="450" w:type="dxa"/>
            <w:tcMar>
              <w:top w:w="0" w:type="dxa"/>
              <w:left w:w="72" w:type="dxa"/>
              <w:bottom w:w="0" w:type="dxa"/>
              <w:right w:w="72" w:type="dxa"/>
            </w:tcMar>
            <w:vAlign w:val="center"/>
          </w:tcPr>
          <w:p w:rsidR="00424114" w:rsidRPr="00E95A31" w:rsidP="00424114" w14:paraId="76A1F281" w14:textId="77777777">
            <w:pPr>
              <w:keepNext/>
              <w:jc w:val="center"/>
              <w:rPr>
                <w:sz w:val="20"/>
                <w:szCs w:val="20"/>
              </w:rPr>
            </w:pPr>
            <w:r>
              <w:rPr>
                <w:sz w:val="20"/>
                <w:szCs w:val="20"/>
              </w:rPr>
              <w:t>TS</w:t>
            </w:r>
          </w:p>
        </w:tc>
      </w:tr>
      <w:tr w14:paraId="3EDEA98D" w14:textId="77777777" w:rsidTr="00746F02">
        <w:tblPrEx>
          <w:tblW w:w="7375" w:type="dxa"/>
          <w:jc w:val="center"/>
          <w:tblLayout w:type="fixed"/>
          <w:tblLook w:val="04A0"/>
        </w:tblPrEx>
        <w:trPr>
          <w:trHeight w:val="516"/>
          <w:jc w:val="center"/>
        </w:trPr>
        <w:tc>
          <w:tcPr>
            <w:tcW w:w="1705" w:type="dxa"/>
            <w:tcMar>
              <w:top w:w="0" w:type="dxa"/>
              <w:left w:w="72" w:type="dxa"/>
              <w:bottom w:w="0" w:type="dxa"/>
              <w:right w:w="72" w:type="dxa"/>
            </w:tcMar>
            <w:vAlign w:val="center"/>
          </w:tcPr>
          <w:p w:rsidR="00424114" w:rsidRPr="00E95A31" w:rsidP="00424114" w14:paraId="011B7085" w14:textId="77777777">
            <w:pPr>
              <w:keepNext/>
              <w:rPr>
                <w:sz w:val="20"/>
                <w:szCs w:val="20"/>
              </w:rPr>
            </w:pPr>
            <w:r>
              <w:rPr>
                <w:sz w:val="20"/>
                <w:szCs w:val="20"/>
              </w:rPr>
              <w:t xml:space="preserve">Topic </w:t>
            </w:r>
            <w:r w:rsidR="007F3647">
              <w:rPr>
                <w:sz w:val="20"/>
                <w:szCs w:val="20"/>
              </w:rPr>
              <w:t>m</w:t>
            </w:r>
            <w:r>
              <w:rPr>
                <w:sz w:val="20"/>
                <w:szCs w:val="20"/>
              </w:rPr>
              <w:t>odule #2</w:t>
            </w:r>
          </w:p>
        </w:tc>
        <w:tc>
          <w:tcPr>
            <w:tcW w:w="450" w:type="dxa"/>
            <w:tcMar>
              <w:top w:w="0" w:type="dxa"/>
              <w:left w:w="72" w:type="dxa"/>
              <w:bottom w:w="0" w:type="dxa"/>
              <w:right w:w="72" w:type="dxa"/>
            </w:tcMar>
            <w:vAlign w:val="center"/>
          </w:tcPr>
          <w:p w:rsidR="00424114" w:rsidRPr="00E95A31" w:rsidP="00424114" w14:paraId="14B84655" w14:textId="77777777">
            <w:pPr>
              <w:keepNext/>
              <w:jc w:val="center"/>
              <w:rPr>
                <w:sz w:val="20"/>
                <w:szCs w:val="20"/>
              </w:rPr>
            </w:pPr>
            <w:r>
              <w:rPr>
                <w:sz w:val="20"/>
                <w:szCs w:val="20"/>
              </w:rPr>
              <w:t>DD</w:t>
            </w:r>
          </w:p>
        </w:tc>
        <w:tc>
          <w:tcPr>
            <w:tcW w:w="450" w:type="dxa"/>
            <w:tcMar>
              <w:top w:w="0" w:type="dxa"/>
              <w:left w:w="72" w:type="dxa"/>
              <w:bottom w:w="0" w:type="dxa"/>
              <w:right w:w="72" w:type="dxa"/>
            </w:tcMar>
            <w:vAlign w:val="center"/>
          </w:tcPr>
          <w:p w:rsidR="00424114" w:rsidRPr="00E95A31" w:rsidP="00424114" w14:paraId="7C6EDE34" w14:textId="77777777">
            <w:pPr>
              <w:keepNext/>
              <w:jc w:val="center"/>
              <w:rPr>
                <w:sz w:val="20"/>
                <w:szCs w:val="20"/>
              </w:rPr>
            </w:pPr>
            <w:r>
              <w:rPr>
                <w:sz w:val="20"/>
                <w:szCs w:val="20"/>
              </w:rPr>
              <w:t>NT</w:t>
            </w:r>
          </w:p>
        </w:tc>
        <w:tc>
          <w:tcPr>
            <w:tcW w:w="450" w:type="dxa"/>
            <w:tcMar>
              <w:top w:w="0" w:type="dxa"/>
              <w:left w:w="72" w:type="dxa"/>
              <w:bottom w:w="0" w:type="dxa"/>
              <w:right w:w="72" w:type="dxa"/>
            </w:tcMar>
            <w:vAlign w:val="center"/>
          </w:tcPr>
          <w:p w:rsidR="00424114" w:rsidRPr="00E95A31" w:rsidP="00424114" w14:paraId="444F667E" w14:textId="77777777">
            <w:pPr>
              <w:keepNext/>
              <w:jc w:val="center"/>
              <w:rPr>
                <w:sz w:val="20"/>
                <w:szCs w:val="20"/>
              </w:rPr>
            </w:pPr>
            <w:r>
              <w:rPr>
                <w:sz w:val="20"/>
                <w:szCs w:val="20"/>
              </w:rPr>
              <w:t>TS</w:t>
            </w:r>
          </w:p>
        </w:tc>
        <w:tc>
          <w:tcPr>
            <w:tcW w:w="450" w:type="dxa"/>
            <w:tcMar>
              <w:top w:w="0" w:type="dxa"/>
              <w:left w:w="72" w:type="dxa"/>
              <w:bottom w:w="0" w:type="dxa"/>
              <w:right w:w="72" w:type="dxa"/>
            </w:tcMar>
            <w:vAlign w:val="center"/>
          </w:tcPr>
          <w:p w:rsidR="00424114" w:rsidRPr="00E95A31" w:rsidP="00424114" w14:paraId="351BB9BB" w14:textId="77777777">
            <w:pPr>
              <w:keepNext/>
              <w:jc w:val="center"/>
              <w:rPr>
                <w:sz w:val="20"/>
                <w:szCs w:val="20"/>
              </w:rPr>
            </w:pPr>
            <w:r>
              <w:rPr>
                <w:sz w:val="20"/>
                <w:szCs w:val="20"/>
              </w:rPr>
              <w:t>SB</w:t>
            </w:r>
          </w:p>
        </w:tc>
        <w:tc>
          <w:tcPr>
            <w:tcW w:w="544" w:type="dxa"/>
            <w:tcMar>
              <w:top w:w="0" w:type="dxa"/>
              <w:left w:w="72" w:type="dxa"/>
              <w:bottom w:w="0" w:type="dxa"/>
              <w:right w:w="72" w:type="dxa"/>
            </w:tcMar>
            <w:vAlign w:val="center"/>
          </w:tcPr>
          <w:p w:rsidR="00424114" w:rsidRPr="00E95A31" w:rsidP="00424114" w14:paraId="03B0F921" w14:textId="77777777">
            <w:pPr>
              <w:keepNext/>
              <w:jc w:val="center"/>
              <w:rPr>
                <w:sz w:val="20"/>
                <w:szCs w:val="20"/>
              </w:rPr>
            </w:pPr>
            <w:r>
              <w:rPr>
                <w:sz w:val="20"/>
                <w:szCs w:val="20"/>
              </w:rPr>
              <w:t>SB</w:t>
            </w:r>
          </w:p>
        </w:tc>
        <w:tc>
          <w:tcPr>
            <w:tcW w:w="446" w:type="dxa"/>
            <w:tcMar>
              <w:top w:w="0" w:type="dxa"/>
              <w:left w:w="72" w:type="dxa"/>
              <w:bottom w:w="0" w:type="dxa"/>
              <w:right w:w="72" w:type="dxa"/>
            </w:tcMar>
            <w:vAlign w:val="center"/>
          </w:tcPr>
          <w:p w:rsidR="00424114" w:rsidRPr="00E95A31" w:rsidP="00424114" w14:paraId="37521153" w14:textId="77777777">
            <w:pPr>
              <w:keepNext/>
              <w:jc w:val="center"/>
              <w:rPr>
                <w:sz w:val="20"/>
                <w:szCs w:val="20"/>
              </w:rPr>
            </w:pPr>
            <w:r>
              <w:rPr>
                <w:sz w:val="20"/>
                <w:szCs w:val="20"/>
              </w:rPr>
              <w:t>SB</w:t>
            </w:r>
          </w:p>
        </w:tc>
        <w:tc>
          <w:tcPr>
            <w:tcW w:w="450" w:type="dxa"/>
            <w:tcMar>
              <w:top w:w="0" w:type="dxa"/>
              <w:left w:w="72" w:type="dxa"/>
              <w:bottom w:w="0" w:type="dxa"/>
              <w:right w:w="72" w:type="dxa"/>
            </w:tcMar>
            <w:vAlign w:val="center"/>
          </w:tcPr>
          <w:p w:rsidR="00424114" w:rsidRPr="00E95A31" w:rsidP="00424114" w14:paraId="626F68AE" w14:textId="77777777">
            <w:pPr>
              <w:keepNext/>
              <w:jc w:val="center"/>
              <w:rPr>
                <w:sz w:val="20"/>
                <w:szCs w:val="20"/>
              </w:rPr>
            </w:pPr>
            <w:r>
              <w:rPr>
                <w:sz w:val="20"/>
                <w:szCs w:val="20"/>
              </w:rPr>
              <w:t>NT</w:t>
            </w:r>
          </w:p>
        </w:tc>
        <w:tc>
          <w:tcPr>
            <w:tcW w:w="450" w:type="dxa"/>
            <w:tcMar>
              <w:top w:w="0" w:type="dxa"/>
              <w:left w:w="72" w:type="dxa"/>
              <w:bottom w:w="0" w:type="dxa"/>
              <w:right w:w="72" w:type="dxa"/>
            </w:tcMar>
            <w:vAlign w:val="center"/>
          </w:tcPr>
          <w:p w:rsidR="00424114" w:rsidRPr="00E95A31" w:rsidP="00424114" w14:paraId="670FB8A5" w14:textId="77777777">
            <w:pPr>
              <w:keepNext/>
              <w:jc w:val="center"/>
              <w:rPr>
                <w:sz w:val="20"/>
                <w:szCs w:val="20"/>
              </w:rPr>
            </w:pPr>
            <w:r>
              <w:rPr>
                <w:sz w:val="20"/>
                <w:szCs w:val="20"/>
              </w:rPr>
              <w:t>TS</w:t>
            </w:r>
          </w:p>
        </w:tc>
        <w:tc>
          <w:tcPr>
            <w:tcW w:w="450" w:type="dxa"/>
            <w:tcMar>
              <w:top w:w="0" w:type="dxa"/>
              <w:left w:w="72" w:type="dxa"/>
              <w:bottom w:w="0" w:type="dxa"/>
              <w:right w:w="72" w:type="dxa"/>
            </w:tcMar>
            <w:vAlign w:val="center"/>
          </w:tcPr>
          <w:p w:rsidR="00424114" w:rsidRPr="00E95A31" w:rsidP="00424114" w14:paraId="612B7F2F" w14:textId="77777777">
            <w:pPr>
              <w:keepNext/>
              <w:jc w:val="center"/>
              <w:rPr>
                <w:sz w:val="20"/>
                <w:szCs w:val="20"/>
              </w:rPr>
            </w:pPr>
            <w:r>
              <w:rPr>
                <w:sz w:val="20"/>
                <w:szCs w:val="20"/>
              </w:rPr>
              <w:t>DD</w:t>
            </w:r>
          </w:p>
        </w:tc>
        <w:tc>
          <w:tcPr>
            <w:tcW w:w="540" w:type="dxa"/>
            <w:tcMar>
              <w:top w:w="0" w:type="dxa"/>
              <w:left w:w="72" w:type="dxa"/>
              <w:bottom w:w="0" w:type="dxa"/>
              <w:right w:w="72" w:type="dxa"/>
            </w:tcMar>
            <w:vAlign w:val="center"/>
          </w:tcPr>
          <w:p w:rsidR="00424114" w:rsidRPr="00E95A31" w:rsidP="00424114" w14:paraId="5CBB27D5" w14:textId="77777777">
            <w:pPr>
              <w:keepNext/>
              <w:jc w:val="center"/>
              <w:rPr>
                <w:sz w:val="20"/>
                <w:szCs w:val="20"/>
              </w:rPr>
            </w:pPr>
            <w:r>
              <w:rPr>
                <w:sz w:val="20"/>
                <w:szCs w:val="20"/>
              </w:rPr>
              <w:t>DD</w:t>
            </w:r>
          </w:p>
        </w:tc>
        <w:tc>
          <w:tcPr>
            <w:tcW w:w="540" w:type="dxa"/>
            <w:tcMar>
              <w:top w:w="0" w:type="dxa"/>
              <w:left w:w="72" w:type="dxa"/>
              <w:bottom w:w="0" w:type="dxa"/>
              <w:right w:w="72" w:type="dxa"/>
            </w:tcMar>
            <w:vAlign w:val="center"/>
          </w:tcPr>
          <w:p w:rsidR="00424114" w:rsidRPr="00E95A31" w:rsidP="00424114" w14:paraId="12F3F697" w14:textId="77777777">
            <w:pPr>
              <w:keepNext/>
              <w:jc w:val="center"/>
              <w:rPr>
                <w:sz w:val="20"/>
                <w:szCs w:val="20"/>
              </w:rPr>
            </w:pPr>
            <w:r>
              <w:rPr>
                <w:sz w:val="20"/>
                <w:szCs w:val="20"/>
              </w:rPr>
              <w:t>TS</w:t>
            </w:r>
          </w:p>
        </w:tc>
        <w:tc>
          <w:tcPr>
            <w:tcW w:w="450" w:type="dxa"/>
            <w:tcMar>
              <w:top w:w="0" w:type="dxa"/>
              <w:left w:w="72" w:type="dxa"/>
              <w:bottom w:w="0" w:type="dxa"/>
              <w:right w:w="72" w:type="dxa"/>
            </w:tcMar>
            <w:vAlign w:val="center"/>
          </w:tcPr>
          <w:p w:rsidR="00424114" w:rsidRPr="00E95A31" w:rsidP="00424114" w14:paraId="3447BB06" w14:textId="77777777">
            <w:pPr>
              <w:keepNext/>
              <w:jc w:val="center"/>
              <w:rPr>
                <w:sz w:val="20"/>
                <w:szCs w:val="20"/>
              </w:rPr>
            </w:pPr>
            <w:r>
              <w:rPr>
                <w:sz w:val="20"/>
                <w:szCs w:val="20"/>
              </w:rPr>
              <w:t>NT</w:t>
            </w:r>
          </w:p>
        </w:tc>
      </w:tr>
      <w:tr w14:paraId="66DD482A" w14:textId="77777777" w:rsidTr="00746F02">
        <w:tblPrEx>
          <w:tblW w:w="7375" w:type="dxa"/>
          <w:jc w:val="center"/>
          <w:tblLayout w:type="fixed"/>
          <w:tblLook w:val="04A0"/>
        </w:tblPrEx>
        <w:trPr>
          <w:trHeight w:val="516"/>
          <w:jc w:val="center"/>
        </w:trPr>
        <w:tc>
          <w:tcPr>
            <w:tcW w:w="1" w:type="dxa"/>
            <w:tcMar>
              <w:top w:w="0" w:type="dxa"/>
              <w:left w:w="72" w:type="dxa"/>
              <w:bottom w:w="0" w:type="dxa"/>
              <w:right w:w="72" w:type="dxa"/>
            </w:tcMar>
            <w:vAlign w:val="center"/>
            <w:hideMark/>
          </w:tcPr>
          <w:p w:rsidR="00424114" w:rsidRPr="00E95A31" w:rsidP="00424114" w14:paraId="7F1B4DED" w14:textId="77777777">
            <w:pPr>
              <w:rPr>
                <w:sz w:val="20"/>
                <w:szCs w:val="20"/>
              </w:rPr>
            </w:pPr>
            <w:r w:rsidRPr="00E95A31">
              <w:rPr>
                <w:sz w:val="20"/>
                <w:szCs w:val="20"/>
              </w:rPr>
              <w:t>Target completes</w:t>
            </w:r>
          </w:p>
        </w:tc>
        <w:tc>
          <w:tcPr>
            <w:tcW w:w="1" w:type="dxa"/>
            <w:tcMar>
              <w:top w:w="0" w:type="dxa"/>
              <w:left w:w="72" w:type="dxa"/>
              <w:bottom w:w="0" w:type="dxa"/>
              <w:right w:w="72" w:type="dxa"/>
            </w:tcMar>
            <w:vAlign w:val="center"/>
            <w:hideMark/>
          </w:tcPr>
          <w:p w:rsidR="00424114" w:rsidRPr="00E95A31" w:rsidP="00424114" w14:paraId="558976C8" w14:textId="77777777">
            <w:pPr>
              <w:jc w:val="center"/>
              <w:rPr>
                <w:sz w:val="20"/>
                <w:szCs w:val="20"/>
              </w:rPr>
            </w:pPr>
            <w:r w:rsidRPr="00E95A31">
              <w:rPr>
                <w:sz w:val="20"/>
                <w:szCs w:val="20"/>
              </w:rPr>
              <w:t>500</w:t>
            </w:r>
          </w:p>
        </w:tc>
        <w:tc>
          <w:tcPr>
            <w:tcW w:w="1" w:type="dxa"/>
            <w:tcMar>
              <w:top w:w="0" w:type="dxa"/>
              <w:left w:w="72" w:type="dxa"/>
              <w:bottom w:w="0" w:type="dxa"/>
              <w:right w:w="72" w:type="dxa"/>
            </w:tcMar>
            <w:vAlign w:val="center"/>
            <w:hideMark/>
          </w:tcPr>
          <w:p w:rsidR="00424114" w:rsidRPr="00E95A31" w:rsidP="00424114" w14:paraId="159EAFE6" w14:textId="77777777">
            <w:pPr>
              <w:jc w:val="center"/>
              <w:rPr>
                <w:sz w:val="20"/>
                <w:szCs w:val="20"/>
              </w:rPr>
            </w:pPr>
            <w:r w:rsidRPr="00E95A31">
              <w:rPr>
                <w:sz w:val="20"/>
                <w:szCs w:val="20"/>
              </w:rPr>
              <w:t>500</w:t>
            </w:r>
          </w:p>
        </w:tc>
        <w:tc>
          <w:tcPr>
            <w:tcW w:w="1" w:type="dxa"/>
            <w:tcMar>
              <w:top w:w="0" w:type="dxa"/>
              <w:left w:w="72" w:type="dxa"/>
              <w:bottom w:w="0" w:type="dxa"/>
              <w:right w:w="72" w:type="dxa"/>
            </w:tcMar>
            <w:vAlign w:val="center"/>
            <w:hideMark/>
          </w:tcPr>
          <w:p w:rsidR="00424114" w:rsidRPr="00E95A31" w:rsidP="00424114" w14:paraId="03CECAD9" w14:textId="77777777">
            <w:pPr>
              <w:jc w:val="center"/>
              <w:rPr>
                <w:sz w:val="20"/>
                <w:szCs w:val="20"/>
              </w:rPr>
            </w:pPr>
            <w:r w:rsidRPr="00E95A31">
              <w:rPr>
                <w:sz w:val="20"/>
                <w:szCs w:val="20"/>
              </w:rPr>
              <w:t>500</w:t>
            </w:r>
          </w:p>
        </w:tc>
        <w:tc>
          <w:tcPr>
            <w:tcW w:w="1" w:type="dxa"/>
            <w:tcMar>
              <w:top w:w="0" w:type="dxa"/>
              <w:left w:w="72" w:type="dxa"/>
              <w:bottom w:w="0" w:type="dxa"/>
              <w:right w:w="72" w:type="dxa"/>
            </w:tcMar>
            <w:vAlign w:val="center"/>
            <w:hideMark/>
          </w:tcPr>
          <w:p w:rsidR="00424114" w:rsidRPr="00E95A31" w:rsidP="00424114" w14:paraId="2F489477" w14:textId="77777777">
            <w:pPr>
              <w:jc w:val="center"/>
              <w:rPr>
                <w:sz w:val="20"/>
                <w:szCs w:val="20"/>
              </w:rPr>
            </w:pPr>
            <w:r w:rsidRPr="00E95A31">
              <w:rPr>
                <w:sz w:val="20"/>
                <w:szCs w:val="20"/>
              </w:rPr>
              <w:t>500</w:t>
            </w:r>
          </w:p>
        </w:tc>
        <w:tc>
          <w:tcPr>
            <w:tcW w:w="1" w:type="dxa"/>
            <w:tcMar>
              <w:top w:w="0" w:type="dxa"/>
              <w:left w:w="72" w:type="dxa"/>
              <w:bottom w:w="0" w:type="dxa"/>
              <w:right w:w="72" w:type="dxa"/>
            </w:tcMar>
            <w:vAlign w:val="center"/>
            <w:hideMark/>
          </w:tcPr>
          <w:p w:rsidR="00424114" w:rsidRPr="00E95A31" w:rsidP="00424114" w14:paraId="0E746476" w14:textId="77777777">
            <w:pPr>
              <w:jc w:val="center"/>
              <w:rPr>
                <w:sz w:val="20"/>
                <w:szCs w:val="20"/>
              </w:rPr>
            </w:pPr>
            <w:r w:rsidRPr="00E95A31">
              <w:rPr>
                <w:sz w:val="20"/>
                <w:szCs w:val="20"/>
              </w:rPr>
              <w:t>500</w:t>
            </w:r>
          </w:p>
        </w:tc>
        <w:tc>
          <w:tcPr>
            <w:tcW w:w="1" w:type="dxa"/>
            <w:tcMar>
              <w:top w:w="0" w:type="dxa"/>
              <w:left w:w="72" w:type="dxa"/>
              <w:bottom w:w="0" w:type="dxa"/>
              <w:right w:w="72" w:type="dxa"/>
            </w:tcMar>
            <w:vAlign w:val="center"/>
            <w:hideMark/>
          </w:tcPr>
          <w:p w:rsidR="00424114" w:rsidRPr="00E95A31" w:rsidP="00424114" w14:paraId="223EC46E" w14:textId="77777777">
            <w:pPr>
              <w:jc w:val="center"/>
              <w:rPr>
                <w:sz w:val="20"/>
                <w:szCs w:val="20"/>
              </w:rPr>
            </w:pPr>
            <w:r w:rsidRPr="00E95A31">
              <w:rPr>
                <w:sz w:val="20"/>
                <w:szCs w:val="20"/>
              </w:rPr>
              <w:t>500</w:t>
            </w:r>
          </w:p>
        </w:tc>
        <w:tc>
          <w:tcPr>
            <w:tcW w:w="1" w:type="dxa"/>
            <w:tcMar>
              <w:top w:w="0" w:type="dxa"/>
              <w:left w:w="72" w:type="dxa"/>
              <w:bottom w:w="0" w:type="dxa"/>
              <w:right w:w="72" w:type="dxa"/>
            </w:tcMar>
            <w:vAlign w:val="center"/>
            <w:hideMark/>
          </w:tcPr>
          <w:p w:rsidR="00424114" w:rsidRPr="00E95A31" w:rsidP="00424114" w14:paraId="5D028753" w14:textId="77777777">
            <w:pPr>
              <w:jc w:val="center"/>
              <w:rPr>
                <w:sz w:val="20"/>
                <w:szCs w:val="20"/>
              </w:rPr>
            </w:pPr>
            <w:r w:rsidRPr="00E95A31">
              <w:rPr>
                <w:sz w:val="20"/>
                <w:szCs w:val="20"/>
              </w:rPr>
              <w:t>500</w:t>
            </w:r>
          </w:p>
        </w:tc>
        <w:tc>
          <w:tcPr>
            <w:tcW w:w="1" w:type="dxa"/>
            <w:tcMar>
              <w:top w:w="0" w:type="dxa"/>
              <w:left w:w="72" w:type="dxa"/>
              <w:bottom w:w="0" w:type="dxa"/>
              <w:right w:w="72" w:type="dxa"/>
            </w:tcMar>
            <w:vAlign w:val="center"/>
            <w:hideMark/>
          </w:tcPr>
          <w:p w:rsidR="00424114" w:rsidRPr="00E95A31" w:rsidP="00424114" w14:paraId="450E736A" w14:textId="77777777">
            <w:pPr>
              <w:jc w:val="center"/>
              <w:rPr>
                <w:sz w:val="20"/>
                <w:szCs w:val="20"/>
              </w:rPr>
            </w:pPr>
            <w:r w:rsidRPr="00E95A31">
              <w:rPr>
                <w:sz w:val="20"/>
                <w:szCs w:val="20"/>
              </w:rPr>
              <w:t>500</w:t>
            </w:r>
          </w:p>
        </w:tc>
        <w:tc>
          <w:tcPr>
            <w:tcW w:w="1" w:type="dxa"/>
            <w:tcMar>
              <w:top w:w="0" w:type="dxa"/>
              <w:left w:w="72" w:type="dxa"/>
              <w:bottom w:w="0" w:type="dxa"/>
              <w:right w:w="72" w:type="dxa"/>
            </w:tcMar>
            <w:vAlign w:val="center"/>
            <w:hideMark/>
          </w:tcPr>
          <w:p w:rsidR="00424114" w:rsidRPr="00E95A31" w:rsidP="00424114" w14:paraId="566E7170" w14:textId="77777777">
            <w:pPr>
              <w:jc w:val="center"/>
              <w:rPr>
                <w:sz w:val="20"/>
                <w:szCs w:val="20"/>
              </w:rPr>
            </w:pPr>
            <w:r w:rsidRPr="00E95A31">
              <w:rPr>
                <w:sz w:val="20"/>
                <w:szCs w:val="20"/>
              </w:rPr>
              <w:t>500</w:t>
            </w:r>
          </w:p>
        </w:tc>
        <w:tc>
          <w:tcPr>
            <w:tcW w:w="1" w:type="dxa"/>
            <w:tcMar>
              <w:top w:w="0" w:type="dxa"/>
              <w:left w:w="72" w:type="dxa"/>
              <w:bottom w:w="0" w:type="dxa"/>
              <w:right w:w="72" w:type="dxa"/>
            </w:tcMar>
            <w:vAlign w:val="center"/>
            <w:hideMark/>
          </w:tcPr>
          <w:p w:rsidR="00424114" w:rsidRPr="00E95A31" w:rsidP="00424114" w14:paraId="6602BDE9" w14:textId="77777777">
            <w:pPr>
              <w:jc w:val="center"/>
              <w:rPr>
                <w:sz w:val="20"/>
                <w:szCs w:val="20"/>
              </w:rPr>
            </w:pPr>
            <w:r w:rsidRPr="00E95A31">
              <w:rPr>
                <w:sz w:val="20"/>
                <w:szCs w:val="20"/>
              </w:rPr>
              <w:t>500</w:t>
            </w:r>
          </w:p>
        </w:tc>
        <w:tc>
          <w:tcPr>
            <w:tcW w:w="540" w:type="dxa"/>
            <w:tcMar>
              <w:top w:w="0" w:type="dxa"/>
              <w:left w:w="72" w:type="dxa"/>
              <w:bottom w:w="0" w:type="dxa"/>
              <w:right w:w="72" w:type="dxa"/>
            </w:tcMar>
            <w:vAlign w:val="center"/>
            <w:hideMark/>
          </w:tcPr>
          <w:p w:rsidR="00424114" w:rsidRPr="00E95A31" w:rsidP="00424114" w14:paraId="123C86E3" w14:textId="77777777">
            <w:pPr>
              <w:jc w:val="center"/>
              <w:rPr>
                <w:sz w:val="20"/>
                <w:szCs w:val="20"/>
              </w:rPr>
            </w:pPr>
            <w:r w:rsidRPr="00E95A31">
              <w:rPr>
                <w:sz w:val="20"/>
                <w:szCs w:val="20"/>
              </w:rPr>
              <w:t>500</w:t>
            </w:r>
          </w:p>
        </w:tc>
        <w:tc>
          <w:tcPr>
            <w:tcW w:w="450" w:type="dxa"/>
            <w:tcMar>
              <w:top w:w="0" w:type="dxa"/>
              <w:left w:w="72" w:type="dxa"/>
              <w:bottom w:w="0" w:type="dxa"/>
              <w:right w:w="72" w:type="dxa"/>
            </w:tcMar>
            <w:vAlign w:val="center"/>
            <w:hideMark/>
          </w:tcPr>
          <w:p w:rsidR="00424114" w:rsidRPr="00E95A31" w:rsidP="00424114" w14:paraId="370F73E1" w14:textId="77777777">
            <w:pPr>
              <w:jc w:val="center"/>
              <w:rPr>
                <w:sz w:val="20"/>
                <w:szCs w:val="20"/>
              </w:rPr>
            </w:pPr>
            <w:r w:rsidRPr="00E95A31">
              <w:rPr>
                <w:sz w:val="20"/>
                <w:szCs w:val="20"/>
              </w:rPr>
              <w:t>500</w:t>
            </w:r>
          </w:p>
        </w:tc>
      </w:tr>
      <w:tr w14:paraId="2833C706" w14:textId="77777777" w:rsidTr="00746F02">
        <w:tblPrEx>
          <w:tblW w:w="7375" w:type="dxa"/>
          <w:jc w:val="center"/>
          <w:tblLayout w:type="fixed"/>
          <w:tblLook w:val="04A0"/>
        </w:tblPrEx>
        <w:trPr>
          <w:trHeight w:val="516"/>
          <w:jc w:val="center"/>
        </w:trPr>
        <w:tc>
          <w:tcPr>
            <w:tcW w:w="7375" w:type="dxa"/>
            <w:gridSpan w:val="13"/>
            <w:tcMar>
              <w:top w:w="0" w:type="dxa"/>
              <w:left w:w="72" w:type="dxa"/>
              <w:bottom w:w="0" w:type="dxa"/>
              <w:right w:w="72" w:type="dxa"/>
            </w:tcMar>
            <w:vAlign w:val="center"/>
          </w:tcPr>
          <w:p w:rsidR="00424114" w:rsidRPr="00E95A31" w14:paraId="522673C2" w14:textId="77777777">
            <w:pPr>
              <w:rPr>
                <w:sz w:val="20"/>
                <w:szCs w:val="20"/>
              </w:rPr>
            </w:pPr>
            <w:r>
              <w:rPr>
                <w:sz w:val="20"/>
                <w:szCs w:val="20"/>
              </w:rPr>
              <w:t>Note: SB = seat belts. DD = distracted driving. NT = new technologies. TS = traffic safety and enforcement.</w:t>
            </w:r>
          </w:p>
        </w:tc>
      </w:tr>
    </w:tbl>
    <w:p w:rsidR="00E41E6B" w:rsidP="00F53792" w14:paraId="6566FA15" w14:textId="77777777">
      <w:pPr>
        <w:spacing w:after="120"/>
      </w:pPr>
    </w:p>
    <w:p w:rsidR="007A63B0" w:rsidP="003E243E" w14:paraId="3A94EDB7" w14:textId="77777777">
      <w:pPr>
        <w:pStyle w:val="BodyText"/>
        <w:spacing w:after="200" w:line="276" w:lineRule="auto"/>
      </w:pPr>
      <w:r>
        <w:t>Addresses from the DSF are drawn based on a 1-in-k systematic sample so that each address has an equal probability of selection within each strat</w:t>
      </w:r>
      <w:r w:rsidR="00F124A1">
        <w:t>um</w:t>
      </w:r>
      <w:r>
        <w:t xml:space="preserve">. </w:t>
      </w:r>
      <w:r w:rsidRPr="00C27730">
        <w:t xml:space="preserve">The ABS database is sorted by ZIP+4 within </w:t>
      </w:r>
      <w:r w:rsidR="00B6247F">
        <w:t>S</w:t>
      </w:r>
      <w:r w:rsidRPr="00C27730">
        <w:t>tate</w:t>
      </w:r>
      <w:r>
        <w:t xml:space="preserve"> to ensure a geographically proportional allocation</w:t>
      </w:r>
      <w:r w:rsidRPr="00C27730">
        <w:t>.</w:t>
      </w:r>
      <w:r w:rsidRPr="00AE1E16">
        <w:t xml:space="preserve"> </w:t>
      </w:r>
    </w:p>
    <w:p w:rsidR="00A542A8" w:rsidRPr="004F4783" w:rsidP="003E243E" w14:paraId="7E706982" w14:textId="77777777">
      <w:pPr>
        <w:pStyle w:val="BodyText"/>
        <w:spacing w:after="200" w:line="276" w:lineRule="auto"/>
        <w:rPr>
          <w:u w:val="single"/>
        </w:rPr>
      </w:pPr>
      <w:r w:rsidRPr="004F4783">
        <w:rPr>
          <w:u w:val="single"/>
        </w:rPr>
        <w:t>B.1.b.</w:t>
      </w:r>
      <w:r w:rsidR="001920BC">
        <w:rPr>
          <w:u w:val="single"/>
        </w:rPr>
        <w:t>3</w:t>
      </w:r>
      <w:r w:rsidRPr="004F4783">
        <w:rPr>
          <w:u w:val="single"/>
        </w:rPr>
        <w:t xml:space="preserve"> Within-Household Selection </w:t>
      </w:r>
    </w:p>
    <w:p w:rsidR="00A542A8" w:rsidRPr="0072092F" w:rsidP="003E243E" w14:paraId="398C8CE0" w14:textId="77777777">
      <w:pPr>
        <w:pStyle w:val="BodyText"/>
        <w:spacing w:after="200" w:line="276" w:lineRule="auto"/>
      </w:pPr>
      <w:r w:rsidRPr="0072092F">
        <w:t xml:space="preserve">A number of respondent selection methods have been tested for ABS mail surveys, including for </w:t>
      </w:r>
      <w:r w:rsidRPr="0072092F">
        <w:t>the Behavioral Risk Factor Surveillance System (BRFSS).</w:t>
      </w:r>
      <w:r>
        <w:rPr>
          <w:rStyle w:val="FootnoteReference"/>
        </w:rPr>
        <w:footnoteReference w:id="17"/>
      </w:r>
      <w:r w:rsidRPr="0072092F">
        <w:t xml:space="preserve"> </w:t>
      </w:r>
      <w:r w:rsidR="00D5525C">
        <w:t>Although p</w:t>
      </w:r>
      <w:r w:rsidRPr="0072092F">
        <w:t xml:space="preserve">ast studies have </w:t>
      </w:r>
      <w:r w:rsidR="00D5525C">
        <w:t>indicated</w:t>
      </w:r>
      <w:r w:rsidRPr="0072092F" w:rsidR="00D5525C">
        <w:t xml:space="preserve"> </w:t>
      </w:r>
      <w:r w:rsidR="00D5525C">
        <w:t xml:space="preserve">a tendency for the wrong person to complete the survey when applying </w:t>
      </w:r>
      <w:r w:rsidRPr="0072092F">
        <w:t>birthday methods of within-household selection</w:t>
      </w:r>
      <w:r w:rsidR="002114D3">
        <w:t>,</w:t>
      </w:r>
      <w:r>
        <w:rPr>
          <w:rStyle w:val="FootnoteReference"/>
        </w:rPr>
        <w:footnoteReference w:id="18"/>
      </w:r>
      <w:r w:rsidR="00D5525C">
        <w:t xml:space="preserve"> a </w:t>
      </w:r>
      <w:r>
        <w:t xml:space="preserve">recent evaluation of </w:t>
      </w:r>
      <w:r w:rsidRPr="0072092F">
        <w:t>birthday select</w:t>
      </w:r>
      <w:r>
        <w:t>ion methods for ABS surveys found a</w:t>
      </w:r>
      <w:r w:rsidRPr="0072092F">
        <w:t xml:space="preserve"> </w:t>
      </w:r>
      <w:r>
        <w:t xml:space="preserve">small </w:t>
      </w:r>
      <w:r w:rsidRPr="0072092F">
        <w:t>degree of self-selection in larger households</w:t>
      </w:r>
      <w:r w:rsidR="00375709">
        <w:t>;</w:t>
      </w:r>
      <w:r w:rsidRPr="0072092F">
        <w:t xml:space="preserve"> </w:t>
      </w:r>
      <w:r w:rsidR="00375709">
        <w:t>h</w:t>
      </w:r>
      <w:r w:rsidRPr="0072092F">
        <w:t>owever, the impact on the substantive estimates was small.</w:t>
      </w:r>
      <w:r>
        <w:rPr>
          <w:rStyle w:val="FootnoteReference"/>
        </w:rPr>
        <w:footnoteReference w:id="19"/>
      </w:r>
      <w:r w:rsidRPr="0072092F">
        <w:t xml:space="preserve"> Considering </w:t>
      </w:r>
      <w:r w:rsidR="007B750F">
        <w:t>this finding</w:t>
      </w:r>
      <w:r w:rsidRPr="0072092F">
        <w:t xml:space="preserve"> and the simplicity of implementing the birthday methods, the adult within the household who has the next birthday </w:t>
      </w:r>
      <w:r w:rsidR="00A042DC">
        <w:t xml:space="preserve">will be selected </w:t>
      </w:r>
      <w:r w:rsidRPr="0072092F">
        <w:t xml:space="preserve">to </w:t>
      </w:r>
      <w:r w:rsidR="00D86781">
        <w:t>c</w:t>
      </w:r>
      <w:r w:rsidR="00A50FF3">
        <w:t>o</w:t>
      </w:r>
      <w:r w:rsidR="00D86781">
        <w:t>mplete</w:t>
      </w:r>
      <w:r w:rsidRPr="0072092F" w:rsidR="00D86781">
        <w:t xml:space="preserve"> </w:t>
      </w:r>
      <w:r w:rsidRPr="0072092F">
        <w:t>the survey</w:t>
      </w:r>
      <w:r>
        <w:t xml:space="preserve"> (as opposed to the last birthday or a split next/last sample)</w:t>
      </w:r>
      <w:r w:rsidRPr="0072092F">
        <w:t>. The within-household selection instructions will be included in all contacts with the household.</w:t>
      </w:r>
    </w:p>
    <w:p w:rsidR="007A63B0" w:rsidRPr="004F4783" w:rsidP="003E243E" w14:paraId="60052F89" w14:textId="77777777">
      <w:pPr>
        <w:widowControl w:val="0"/>
        <w:autoSpaceDE w:val="0"/>
        <w:autoSpaceDN w:val="0"/>
        <w:adjustRightInd w:val="0"/>
        <w:spacing w:after="200" w:line="276" w:lineRule="auto"/>
        <w:rPr>
          <w:u w:val="single"/>
        </w:rPr>
      </w:pPr>
      <w:r w:rsidRPr="004F4783">
        <w:rPr>
          <w:u w:val="single"/>
        </w:rPr>
        <w:t>B.1.</w:t>
      </w:r>
      <w:r w:rsidR="001920BC">
        <w:rPr>
          <w:u w:val="single"/>
        </w:rPr>
        <w:t>c</w:t>
      </w:r>
      <w:r w:rsidRPr="004F4783">
        <w:rPr>
          <w:u w:val="single"/>
        </w:rPr>
        <w:t>.</w:t>
      </w:r>
      <w:r w:rsidRPr="004F4783">
        <w:rPr>
          <w:u w:val="single"/>
        </w:rPr>
        <w:tab/>
        <w:t>Response Rate</w:t>
      </w:r>
    </w:p>
    <w:p w:rsidR="002114D3" w:rsidP="003E243E" w14:paraId="41FD8385" w14:textId="77777777">
      <w:pPr>
        <w:pStyle w:val="BodyText"/>
        <w:spacing w:after="200" w:line="276" w:lineRule="auto"/>
      </w:pPr>
      <w:r w:rsidRPr="00995039">
        <w:t xml:space="preserve">Table </w:t>
      </w:r>
      <w:r w:rsidRPr="00995039" w:rsidR="00C27730">
        <w:t xml:space="preserve">2 details our assumptions for sample size and </w:t>
      </w:r>
      <w:r w:rsidRPr="00995039" w:rsidR="00DA5B89">
        <w:t>re</w:t>
      </w:r>
      <w:r w:rsidR="00DA5B89">
        <w:t>turn</w:t>
      </w:r>
      <w:r w:rsidRPr="00995039" w:rsidR="00DA5B89">
        <w:t xml:space="preserve"> </w:t>
      </w:r>
      <w:r w:rsidRPr="00995039" w:rsidR="00C27730">
        <w:t xml:space="preserve">rate by data collection wave. These assumptions are based on similar contact waves and </w:t>
      </w:r>
      <w:r w:rsidRPr="00995039" w:rsidR="00DA5B89">
        <w:t>re</w:t>
      </w:r>
      <w:r w:rsidR="00DA5B89">
        <w:t>turn</w:t>
      </w:r>
      <w:r w:rsidRPr="00995039" w:rsidR="00DA5B89">
        <w:t xml:space="preserve"> </w:t>
      </w:r>
      <w:r w:rsidRPr="00995039" w:rsidR="00C27730">
        <w:t xml:space="preserve">rates achieved for the </w:t>
      </w:r>
      <w:r w:rsidRPr="00995039" w:rsidR="00921DDF">
        <w:t>20</w:t>
      </w:r>
      <w:r w:rsidR="0097765E">
        <w:t>22</w:t>
      </w:r>
      <w:r w:rsidRPr="00995039" w:rsidR="00EF568D">
        <w:t xml:space="preserve"> </w:t>
      </w:r>
      <w:r w:rsidR="0097765E">
        <w:t>N</w:t>
      </w:r>
      <w:r w:rsidR="00EB688A">
        <w:t xml:space="preserve">ational </w:t>
      </w:r>
      <w:r w:rsidR="0097765E">
        <w:t>S</w:t>
      </w:r>
      <w:r w:rsidR="00EB688A">
        <w:t xml:space="preserve">urvey of </w:t>
      </w:r>
      <w:r w:rsidR="0097765E">
        <w:t>S</w:t>
      </w:r>
      <w:r w:rsidR="00EB688A">
        <w:t xml:space="preserve">peeding </w:t>
      </w:r>
      <w:r w:rsidR="0097765E">
        <w:t>A</w:t>
      </w:r>
      <w:r w:rsidR="00EB688A">
        <w:t xml:space="preserve">ttitudes and </w:t>
      </w:r>
      <w:r w:rsidR="0097765E">
        <w:t>B</w:t>
      </w:r>
      <w:r w:rsidR="00EB688A">
        <w:t>ehaviors (NSSAB</w:t>
      </w:r>
      <w:r w:rsidR="00322152">
        <w:t xml:space="preserve">, OMB Control No. </w:t>
      </w:r>
      <w:r w:rsidRPr="00322152" w:rsidR="00322152">
        <w:t>2127-0613</w:t>
      </w:r>
      <w:r w:rsidR="00322152">
        <w:t>)</w:t>
      </w:r>
      <w:r w:rsidRPr="00322152" w:rsidR="00322152">
        <w:t xml:space="preserve"> </w:t>
      </w:r>
      <w:r w:rsidR="0097765E">
        <w:t xml:space="preserve">and the 2023 </w:t>
      </w:r>
      <w:bookmarkStart w:id="8" w:name="_Hlk170740812"/>
      <w:r w:rsidRPr="002323EA" w:rsidR="005E26D7">
        <w:rPr>
          <w:color w:val="000000"/>
        </w:rPr>
        <w:t>National Survey of Pedestrian and Bicyclist Attitudes, Knowledge, and Behaviors</w:t>
      </w:r>
      <w:r w:rsidR="005E26D7">
        <w:rPr>
          <w:color w:val="000000"/>
        </w:rPr>
        <w:t xml:space="preserve"> (NSPBAKB</w:t>
      </w:r>
      <w:bookmarkEnd w:id="8"/>
      <w:r w:rsidR="00322152">
        <w:t xml:space="preserve">, OMB Control No. </w:t>
      </w:r>
      <w:r w:rsidRPr="00322152" w:rsidR="00322152">
        <w:t>2127-0684</w:t>
      </w:r>
      <w:r w:rsidR="00EB688A">
        <w:t>)</w:t>
      </w:r>
      <w:r w:rsidRPr="00995039" w:rsidR="00C27730">
        <w:t xml:space="preserve">, </w:t>
      </w:r>
      <w:r w:rsidR="0097765E">
        <w:t>two</w:t>
      </w:r>
      <w:r w:rsidRPr="00995039" w:rsidR="00C27730">
        <w:t xml:space="preserve"> national survey</w:t>
      </w:r>
      <w:r w:rsidR="00322152">
        <w:t>s</w:t>
      </w:r>
      <w:r w:rsidRPr="00995039" w:rsidR="00C27730">
        <w:t xml:space="preserve"> about </w:t>
      </w:r>
      <w:r w:rsidR="0097765E">
        <w:t>tra</w:t>
      </w:r>
      <w:r w:rsidR="00322152">
        <w:t>ffic safety</w:t>
      </w:r>
      <w:r w:rsidR="0097765E">
        <w:t xml:space="preserve"> </w:t>
      </w:r>
      <w:r w:rsidRPr="00995039" w:rsidR="00C27730">
        <w:t>behaviors and attitudes similar in</w:t>
      </w:r>
      <w:r w:rsidR="0097765E">
        <w:t xml:space="preserve"> methodology</w:t>
      </w:r>
      <w:r w:rsidRPr="00995039" w:rsidR="00C27730">
        <w:t xml:space="preserve"> to the </w:t>
      </w:r>
      <w:r w:rsidR="007F26D6">
        <w:t>NTSS</w:t>
      </w:r>
      <w:r w:rsidRPr="00995039" w:rsidR="00C27730">
        <w:t xml:space="preserve">. </w:t>
      </w:r>
    </w:p>
    <w:p w:rsidR="007B750F" w:rsidP="003E243E" w14:paraId="35AB5C9C" w14:textId="77777777">
      <w:pPr>
        <w:pStyle w:val="BodyText"/>
        <w:spacing w:after="200" w:line="276" w:lineRule="auto"/>
      </w:pPr>
      <w:r>
        <w:t xml:space="preserve">The 2023 </w:t>
      </w:r>
      <w:r w:rsidR="00EE548F">
        <w:t>NS</w:t>
      </w:r>
      <w:r w:rsidR="005E26D7">
        <w:t>PBAKB</w:t>
      </w:r>
      <w:r w:rsidR="00EE548F">
        <w:t xml:space="preserve"> achieved a</w:t>
      </w:r>
      <w:r w:rsidR="00D40E3D">
        <w:t xml:space="preserve"> </w:t>
      </w:r>
      <w:r w:rsidR="00FD1EDC">
        <w:t>re</w:t>
      </w:r>
      <w:r>
        <w:t>sponse</w:t>
      </w:r>
      <w:r w:rsidR="00FD1EDC">
        <w:t xml:space="preserve"> rate of </w:t>
      </w:r>
      <w:r>
        <w:t>21</w:t>
      </w:r>
      <w:r w:rsidR="00FD1EDC">
        <w:t>%</w:t>
      </w:r>
      <w:r w:rsidR="00FB6945">
        <w:t xml:space="preserve">. </w:t>
      </w:r>
      <w:r w:rsidR="00AE2CC9">
        <w:t>We anticipate the N</w:t>
      </w:r>
      <w:r w:rsidR="00FB6945">
        <w:t>TSS</w:t>
      </w:r>
      <w:r w:rsidR="00AE2CC9">
        <w:t xml:space="preserve"> will </w:t>
      </w:r>
      <w:r>
        <w:t>also achieve</w:t>
      </w:r>
      <w:r w:rsidR="007C27E5">
        <w:t xml:space="preserve"> this response rate based on </w:t>
      </w:r>
      <w:r w:rsidR="00B33904">
        <w:t xml:space="preserve">using </w:t>
      </w:r>
      <w:r w:rsidR="00554323">
        <w:t>an incentive of $10 contingent on completing the survey</w:t>
      </w:r>
      <w:r>
        <w:t xml:space="preserve">, as did the </w:t>
      </w:r>
      <w:r w:rsidR="005E26D7">
        <w:t>NSPBAKB</w:t>
      </w:r>
      <w:r w:rsidR="00554323">
        <w:t xml:space="preserve">. </w:t>
      </w:r>
      <w:r>
        <w:t>Also s</w:t>
      </w:r>
      <w:r w:rsidR="00554323">
        <w:t xml:space="preserve">imilar to </w:t>
      </w:r>
      <w:r w:rsidR="005E26D7">
        <w:t>NSPBAKB</w:t>
      </w:r>
      <w:r w:rsidR="00DC0842">
        <w:t xml:space="preserve">, </w:t>
      </w:r>
      <w:r>
        <w:t xml:space="preserve">the </w:t>
      </w:r>
      <w:r w:rsidR="00DC0842">
        <w:t xml:space="preserve">NTSS will also include a $1 pre-incentive. </w:t>
      </w:r>
    </w:p>
    <w:p w:rsidR="00C27730" w:rsidRPr="00E61939" w:rsidP="003E243E" w14:paraId="0A0C979B" w14:textId="77777777">
      <w:pPr>
        <w:pStyle w:val="BodyText"/>
        <w:spacing w:after="200" w:line="276" w:lineRule="auto"/>
        <w:rPr>
          <w:highlight w:val="yellow"/>
        </w:rPr>
      </w:pPr>
      <w:r>
        <w:t>Assuming a response rate of 21%</w:t>
      </w:r>
      <w:r w:rsidR="00E5535F">
        <w:t xml:space="preserve">, </w:t>
      </w:r>
      <w:r w:rsidR="007C7B2E">
        <w:t>w</w:t>
      </w:r>
      <w:r w:rsidRPr="00C220CC" w:rsidR="007C7B2E">
        <w:t>e</w:t>
      </w:r>
      <w:r w:rsidRPr="00C220CC" w:rsidR="00094881">
        <w:t xml:space="preserve"> expect to draw an initial sample of </w:t>
      </w:r>
      <w:r w:rsidR="00C97597">
        <w:t>28,700</w:t>
      </w:r>
      <w:r w:rsidRPr="00C220CC" w:rsidR="00094881">
        <w:t xml:space="preserve"> addresses</w:t>
      </w:r>
      <w:r>
        <w:t xml:space="preserve"> (Table 3).</w:t>
      </w:r>
      <w:r w:rsidRPr="00C220CC" w:rsidR="00094881">
        <w:t xml:space="preserve"> </w:t>
      </w:r>
      <w:r>
        <w:t>We also</w:t>
      </w:r>
      <w:r w:rsidRPr="00C220CC" w:rsidR="00094881">
        <w:t xml:space="preserve"> assume </w:t>
      </w:r>
      <w:r>
        <w:t xml:space="preserve">that </w:t>
      </w:r>
      <w:r w:rsidR="00444D13">
        <w:t>5</w:t>
      </w:r>
      <w:r w:rsidR="00094881">
        <w:t xml:space="preserve">% </w:t>
      </w:r>
      <w:r w:rsidRPr="00C220CC" w:rsidR="00094881">
        <w:t>of these records</w:t>
      </w:r>
      <w:r>
        <w:t xml:space="preserve"> (1,435)</w:t>
      </w:r>
      <w:r w:rsidRPr="00C220CC" w:rsidR="00094881">
        <w:t xml:space="preserve"> will be </w:t>
      </w:r>
      <w:r>
        <w:t xml:space="preserve">returned as </w:t>
      </w:r>
      <w:r w:rsidRPr="00C220CC" w:rsidR="00094881">
        <w:t>non-deliverable</w:t>
      </w:r>
      <w:r w:rsidR="00094881">
        <w:t xml:space="preserve"> after the first two mailings</w:t>
      </w:r>
      <w:r w:rsidRPr="00C220CC" w:rsidR="00094881">
        <w:t xml:space="preserve">. </w:t>
      </w:r>
      <w:r w:rsidRPr="00995039">
        <w:t xml:space="preserve">We expect the </w:t>
      </w:r>
      <w:r w:rsidR="00C97597">
        <w:t>27,265</w:t>
      </w:r>
      <w:r w:rsidRPr="00995039" w:rsidR="00901136">
        <w:t xml:space="preserve"> </w:t>
      </w:r>
      <w:r w:rsidRPr="00995039">
        <w:t xml:space="preserve">remaining valid records—following the five-contact protocol—will result in </w:t>
      </w:r>
      <w:r w:rsidR="006A0024">
        <w:t>an estimated</w:t>
      </w:r>
      <w:r w:rsidRPr="00995039">
        <w:t xml:space="preserve"> </w:t>
      </w:r>
      <w:r w:rsidR="005358F9">
        <w:t>6,0</w:t>
      </w:r>
      <w:r>
        <w:t>0</w:t>
      </w:r>
      <w:r w:rsidR="00DC7BEA">
        <w:t>1</w:t>
      </w:r>
      <w:r w:rsidRPr="00995039" w:rsidR="00284CB0">
        <w:t xml:space="preserve"> returned </w:t>
      </w:r>
      <w:r w:rsidRPr="00995039">
        <w:t>surveys</w:t>
      </w:r>
      <w:r>
        <w:t xml:space="preserve"> </w:t>
      </w:r>
      <w:r w:rsidRPr="00995039">
        <w:t xml:space="preserve">for a </w:t>
      </w:r>
      <w:r w:rsidR="00DF7444">
        <w:t>return rate of 2</w:t>
      </w:r>
      <w:r w:rsidR="00C97597">
        <w:t>1</w:t>
      </w:r>
      <w:r w:rsidR="00DF7444">
        <w:t>%.</w:t>
      </w:r>
      <w:r w:rsidR="00DD631A">
        <w:t xml:space="preserve"> In Table 3, response rates for each contact wave, as well as the distribution of completed web vs. mail surveys at each wave, have been estimated from the results of the 2023 </w:t>
      </w:r>
      <w:r w:rsidR="005E26D7">
        <w:t>NSPBAKB</w:t>
      </w:r>
      <w:r w:rsidR="00DD631A">
        <w:t>.</w:t>
      </w:r>
      <w:r w:rsidR="00DF7444">
        <w:t xml:space="preserve"> </w:t>
      </w:r>
      <w:bookmarkStart w:id="9" w:name="_Hlk155358719"/>
      <w:r w:rsidR="00DF7444">
        <w:t xml:space="preserve">After adjusting for ineligible addresses, we expect a </w:t>
      </w:r>
      <w:r w:rsidRPr="00995039">
        <w:t xml:space="preserve">response rate of </w:t>
      </w:r>
      <w:r w:rsidR="0032794A">
        <w:t>22</w:t>
      </w:r>
      <w:r w:rsidRPr="0032794A">
        <w:t>%</w:t>
      </w:r>
      <w:r w:rsidRPr="00995039">
        <w:t xml:space="preserve"> based on the American Association of Public Opinion Research (AAPOR) response rate formula #1 (RR1).</w:t>
      </w:r>
      <w:bookmarkEnd w:id="9"/>
    </w:p>
    <w:p w:rsidR="00A728FA" w:rsidP="005F46D7" w14:paraId="2020BB00" w14:textId="77777777">
      <w:pPr>
        <w:widowControl w:val="0"/>
        <w:autoSpaceDE w:val="0"/>
        <w:autoSpaceDN w:val="0"/>
        <w:adjustRightInd w:val="0"/>
        <w:jc w:val="center"/>
        <w:rPr>
          <w:i/>
        </w:rPr>
      </w:pPr>
      <w:r w:rsidRPr="00995039">
        <w:rPr>
          <w:i/>
        </w:rPr>
        <w:t xml:space="preserve">Table </w:t>
      </w:r>
      <w:r w:rsidR="007B750F">
        <w:rPr>
          <w:i/>
        </w:rPr>
        <w:t>3</w:t>
      </w:r>
      <w:r w:rsidRPr="00995039" w:rsidR="00C27730">
        <w:rPr>
          <w:i/>
        </w:rPr>
        <w:t>. Expected Data Collection Quantities and Response Rates</w:t>
      </w:r>
      <w:r w:rsidR="00DD631A">
        <w:rPr>
          <w:i/>
        </w:rPr>
        <w:t xml:space="preserve"> for Survey Administration 1.</w:t>
      </w: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6"/>
        <w:gridCol w:w="1217"/>
        <w:gridCol w:w="1337"/>
        <w:gridCol w:w="1081"/>
        <w:gridCol w:w="1000"/>
        <w:gridCol w:w="909"/>
      </w:tblGrid>
      <w:tr w14:paraId="6E2E7808" w14:textId="77777777" w:rsidTr="002506A2">
        <w:tblPrEx>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tblHeader/>
        </w:trPr>
        <w:tc>
          <w:tcPr>
            <w:tcW w:w="3816" w:type="dxa"/>
            <w:vMerge w:val="restart"/>
            <w:shd w:val="clear" w:color="auto" w:fill="4F81BD" w:themeFill="accent1"/>
            <w:vAlign w:val="bottom"/>
            <w:hideMark/>
          </w:tcPr>
          <w:p w:rsidR="007B750F" w:rsidRPr="00E95A31" w:rsidP="00E8100B" w14:paraId="22B2B07D" w14:textId="77777777">
            <w:pPr>
              <w:jc w:val="center"/>
              <w:rPr>
                <w:b/>
                <w:bCs/>
                <w:color w:val="FFFFFF"/>
              </w:rPr>
            </w:pPr>
            <w:r w:rsidRPr="00E95A31">
              <w:rPr>
                <w:b/>
                <w:bCs/>
                <w:color w:val="FFFFFF"/>
              </w:rPr>
              <w:t>Contact</w:t>
            </w:r>
          </w:p>
          <w:p w:rsidR="007B750F" w:rsidRPr="00E95A31" w:rsidP="002506A2" w14:paraId="3C297BCF" w14:textId="77777777">
            <w:pPr>
              <w:jc w:val="center"/>
              <w:rPr>
                <w:b/>
                <w:bCs/>
                <w:color w:val="FFFFFF"/>
              </w:rPr>
            </w:pPr>
          </w:p>
        </w:tc>
        <w:tc>
          <w:tcPr>
            <w:tcW w:w="1217" w:type="dxa"/>
            <w:vMerge w:val="restart"/>
            <w:shd w:val="clear" w:color="auto" w:fill="4F81BD" w:themeFill="accent1"/>
            <w:vAlign w:val="bottom"/>
            <w:hideMark/>
          </w:tcPr>
          <w:p w:rsidR="007B750F" w:rsidRPr="00E95A31" w:rsidP="00E8100B" w14:paraId="1E7F8A38" w14:textId="77777777">
            <w:pPr>
              <w:jc w:val="center"/>
              <w:rPr>
                <w:b/>
                <w:bCs/>
                <w:color w:val="FFFFFF"/>
              </w:rPr>
            </w:pPr>
            <w:r w:rsidRPr="00E95A31">
              <w:rPr>
                <w:b/>
                <w:bCs/>
                <w:color w:val="FFFFFF"/>
              </w:rPr>
              <w:t xml:space="preserve">Number of </w:t>
            </w:r>
            <w:r>
              <w:rPr>
                <w:b/>
                <w:bCs/>
                <w:color w:val="FFFFFF"/>
              </w:rPr>
              <w:t>Mailings</w:t>
            </w:r>
          </w:p>
          <w:p w:rsidR="007B750F" w:rsidRPr="00E95A31" w:rsidP="002506A2" w14:paraId="1DE64DE7" w14:textId="77777777">
            <w:pPr>
              <w:jc w:val="center"/>
              <w:rPr>
                <w:b/>
                <w:bCs/>
                <w:color w:val="FFFFFF"/>
              </w:rPr>
            </w:pPr>
          </w:p>
        </w:tc>
        <w:tc>
          <w:tcPr>
            <w:tcW w:w="1337" w:type="dxa"/>
            <w:vMerge w:val="restart"/>
            <w:shd w:val="clear" w:color="auto" w:fill="4F81BD" w:themeFill="accent1"/>
            <w:vAlign w:val="bottom"/>
            <w:hideMark/>
          </w:tcPr>
          <w:p w:rsidR="007B750F" w:rsidRPr="002506A2" w:rsidP="00E8100B" w14:paraId="27475C4E" w14:textId="77777777">
            <w:pPr>
              <w:jc w:val="center"/>
              <w:rPr>
                <w:b/>
                <w:bCs/>
                <w:color w:val="FFFFFF"/>
                <w:vertAlign w:val="superscript"/>
              </w:rPr>
            </w:pPr>
            <w:r w:rsidRPr="00E95A31">
              <w:rPr>
                <w:b/>
                <w:bCs/>
                <w:color w:val="FFFFFF"/>
              </w:rPr>
              <w:t>Expected Return Rate</w:t>
            </w:r>
            <w:r w:rsidR="0071714E">
              <w:rPr>
                <w:b/>
                <w:bCs/>
                <w:color w:val="FFFFFF"/>
                <w:vertAlign w:val="superscript"/>
              </w:rPr>
              <w:t>1</w:t>
            </w:r>
          </w:p>
          <w:p w:rsidR="007B750F" w:rsidRPr="00E95A31" w:rsidP="00E8100B" w14:paraId="77ACD774" w14:textId="77777777">
            <w:pPr>
              <w:jc w:val="center"/>
              <w:rPr>
                <w:b/>
                <w:bCs/>
                <w:color w:val="FFFFFF"/>
              </w:rPr>
            </w:pPr>
          </w:p>
        </w:tc>
        <w:tc>
          <w:tcPr>
            <w:tcW w:w="2990" w:type="dxa"/>
            <w:gridSpan w:val="3"/>
            <w:shd w:val="clear" w:color="auto" w:fill="4F81BD" w:themeFill="accent1"/>
            <w:vAlign w:val="bottom"/>
            <w:hideMark/>
          </w:tcPr>
          <w:p w:rsidR="007B750F" w:rsidRPr="002506A2" w:rsidP="00E8100B" w14:paraId="3CD2630B" w14:textId="77777777">
            <w:pPr>
              <w:jc w:val="center"/>
              <w:rPr>
                <w:b/>
                <w:bCs/>
                <w:color w:val="FFFFFF"/>
                <w:vertAlign w:val="superscript"/>
              </w:rPr>
            </w:pPr>
            <w:r w:rsidRPr="00E95A31">
              <w:rPr>
                <w:b/>
                <w:bCs/>
                <w:color w:val="FFFFFF"/>
              </w:rPr>
              <w:t>Completed Surveys</w:t>
            </w:r>
            <w:r w:rsidR="00E8100B">
              <w:rPr>
                <w:b/>
                <w:bCs/>
                <w:color w:val="FFFFFF"/>
                <w:vertAlign w:val="superscript"/>
              </w:rPr>
              <w:t>2</w:t>
            </w:r>
          </w:p>
        </w:tc>
      </w:tr>
      <w:tr w14:paraId="1B79B570" w14:textId="77777777" w:rsidTr="002506A2">
        <w:tblPrEx>
          <w:tblW w:w="9360" w:type="dxa"/>
          <w:tblInd w:w="85" w:type="dxa"/>
          <w:tblLayout w:type="fixed"/>
          <w:tblLook w:val="04A0"/>
        </w:tblPrEx>
        <w:trPr>
          <w:trHeight w:val="70"/>
          <w:tblHeader/>
        </w:trPr>
        <w:tc>
          <w:tcPr>
            <w:tcW w:w="3816" w:type="dxa"/>
            <w:vMerge/>
            <w:shd w:val="clear" w:color="auto" w:fill="4F81BD" w:themeFill="accent1"/>
            <w:vAlign w:val="bottom"/>
            <w:hideMark/>
          </w:tcPr>
          <w:p w:rsidR="007B750F" w:rsidRPr="00E95A31" w:rsidP="002506A2" w14:paraId="07BFBF59" w14:textId="77777777">
            <w:pPr>
              <w:jc w:val="center"/>
              <w:rPr>
                <w:b/>
                <w:bCs/>
                <w:color w:val="FFFFFF"/>
              </w:rPr>
            </w:pPr>
          </w:p>
        </w:tc>
        <w:tc>
          <w:tcPr>
            <w:tcW w:w="1217" w:type="dxa"/>
            <w:vMerge/>
            <w:shd w:val="clear" w:color="auto" w:fill="4F81BD" w:themeFill="accent1"/>
            <w:vAlign w:val="bottom"/>
            <w:hideMark/>
          </w:tcPr>
          <w:p w:rsidR="007B750F" w:rsidRPr="00E95A31" w:rsidP="002506A2" w14:paraId="621C774C" w14:textId="77777777">
            <w:pPr>
              <w:jc w:val="center"/>
              <w:rPr>
                <w:b/>
                <w:bCs/>
                <w:color w:val="FFFFFF"/>
              </w:rPr>
            </w:pPr>
          </w:p>
        </w:tc>
        <w:tc>
          <w:tcPr>
            <w:tcW w:w="1337" w:type="dxa"/>
            <w:vMerge/>
            <w:shd w:val="clear" w:color="auto" w:fill="4F81BD" w:themeFill="accent1"/>
            <w:vAlign w:val="bottom"/>
            <w:hideMark/>
          </w:tcPr>
          <w:p w:rsidR="007B750F" w:rsidRPr="00E95A31" w:rsidP="00E8100B" w14:paraId="791980C3" w14:textId="77777777">
            <w:pPr>
              <w:jc w:val="center"/>
              <w:rPr>
                <w:b/>
                <w:bCs/>
                <w:color w:val="FFFFFF"/>
              </w:rPr>
            </w:pPr>
          </w:p>
        </w:tc>
        <w:tc>
          <w:tcPr>
            <w:tcW w:w="1081" w:type="dxa"/>
            <w:shd w:val="clear" w:color="auto" w:fill="4F81BD" w:themeFill="accent1"/>
            <w:vAlign w:val="bottom"/>
            <w:hideMark/>
          </w:tcPr>
          <w:p w:rsidR="007B750F" w:rsidRPr="002506A2" w:rsidP="00E8100B" w14:paraId="626DB718" w14:textId="77777777">
            <w:pPr>
              <w:jc w:val="center"/>
              <w:rPr>
                <w:b/>
                <w:bCs/>
                <w:color w:val="FFFFFF"/>
                <w:vertAlign w:val="superscript"/>
              </w:rPr>
            </w:pPr>
            <w:r w:rsidRPr="00E95A31">
              <w:rPr>
                <w:b/>
                <w:bCs/>
                <w:color w:val="FFFFFF"/>
              </w:rPr>
              <w:t>Total</w:t>
            </w:r>
          </w:p>
        </w:tc>
        <w:tc>
          <w:tcPr>
            <w:tcW w:w="1000" w:type="dxa"/>
            <w:shd w:val="clear" w:color="auto" w:fill="4F81BD" w:themeFill="accent1"/>
            <w:vAlign w:val="bottom"/>
            <w:hideMark/>
          </w:tcPr>
          <w:p w:rsidR="007B750F" w:rsidRPr="002506A2" w:rsidP="00E8100B" w14:paraId="2615F01B" w14:textId="77777777">
            <w:pPr>
              <w:jc w:val="center"/>
              <w:rPr>
                <w:b/>
                <w:bCs/>
                <w:color w:val="FFFFFF"/>
                <w:vertAlign w:val="superscript"/>
              </w:rPr>
            </w:pPr>
            <w:r w:rsidRPr="00E95A31">
              <w:rPr>
                <w:b/>
                <w:bCs/>
                <w:color w:val="FFFFFF"/>
              </w:rPr>
              <w:t>Web</w:t>
            </w:r>
          </w:p>
        </w:tc>
        <w:tc>
          <w:tcPr>
            <w:tcW w:w="909" w:type="dxa"/>
            <w:shd w:val="clear" w:color="auto" w:fill="4F81BD" w:themeFill="accent1"/>
            <w:vAlign w:val="bottom"/>
            <w:hideMark/>
          </w:tcPr>
          <w:p w:rsidR="007B750F" w:rsidRPr="00E95A31" w:rsidP="00E8100B" w14:paraId="32A9143A" w14:textId="77777777">
            <w:pPr>
              <w:jc w:val="center"/>
              <w:rPr>
                <w:b/>
                <w:bCs/>
                <w:color w:val="FFFFFF"/>
              </w:rPr>
            </w:pPr>
            <w:r w:rsidRPr="00E95A31">
              <w:rPr>
                <w:b/>
                <w:bCs/>
                <w:color w:val="FFFFFF"/>
              </w:rPr>
              <w:t>Mail</w:t>
            </w:r>
          </w:p>
        </w:tc>
      </w:tr>
      <w:tr w14:paraId="467C2368" w14:textId="77777777" w:rsidTr="002506A2">
        <w:tblPrEx>
          <w:tblW w:w="9360" w:type="dxa"/>
          <w:tblInd w:w="85" w:type="dxa"/>
          <w:tblLayout w:type="fixed"/>
          <w:tblLook w:val="04A0"/>
        </w:tblPrEx>
        <w:trPr>
          <w:trHeight w:val="300"/>
        </w:trPr>
        <w:tc>
          <w:tcPr>
            <w:tcW w:w="3816" w:type="dxa"/>
            <w:shd w:val="clear" w:color="auto" w:fill="auto"/>
            <w:noWrap/>
            <w:vAlign w:val="center"/>
            <w:hideMark/>
          </w:tcPr>
          <w:p w:rsidR="00A728FA" w:rsidRPr="0042607F" w14:paraId="27323E4A" w14:textId="77777777">
            <w:pPr>
              <w:rPr>
                <w:color w:val="000000"/>
              </w:rPr>
            </w:pPr>
            <w:r w:rsidRPr="0042607F">
              <w:rPr>
                <w:color w:val="000000"/>
              </w:rPr>
              <w:t>Contact 1 (Initial Invitation)</w:t>
            </w:r>
          </w:p>
        </w:tc>
        <w:tc>
          <w:tcPr>
            <w:tcW w:w="1217" w:type="dxa"/>
            <w:shd w:val="clear" w:color="auto" w:fill="auto"/>
            <w:noWrap/>
            <w:vAlign w:val="center"/>
            <w:hideMark/>
          </w:tcPr>
          <w:p w:rsidR="00A728FA" w:rsidRPr="0042607F" w14:paraId="4D8C63FD" w14:textId="77777777">
            <w:pPr>
              <w:jc w:val="center"/>
              <w:rPr>
                <w:color w:val="000000"/>
              </w:rPr>
            </w:pPr>
            <w:r>
              <w:rPr>
                <w:color w:val="000000"/>
              </w:rPr>
              <w:t>28,700</w:t>
            </w:r>
          </w:p>
        </w:tc>
        <w:tc>
          <w:tcPr>
            <w:tcW w:w="1337" w:type="dxa"/>
            <w:shd w:val="clear" w:color="auto" w:fill="auto"/>
            <w:noWrap/>
            <w:vAlign w:val="center"/>
            <w:hideMark/>
          </w:tcPr>
          <w:p w:rsidR="00A728FA" w:rsidRPr="0042607F" w14:paraId="1DE4C936" w14:textId="77777777">
            <w:pPr>
              <w:jc w:val="center"/>
              <w:rPr>
                <w:color w:val="000000"/>
              </w:rPr>
            </w:pPr>
            <w:r>
              <w:rPr>
                <w:color w:val="000000"/>
                <w:lang w:eastAsia="zh-TW"/>
              </w:rPr>
              <w:t>8</w:t>
            </w:r>
            <w:r w:rsidRPr="0042607F">
              <w:rPr>
                <w:color w:val="000000"/>
                <w:lang w:eastAsia="zh-TW"/>
              </w:rPr>
              <w:t>%</w:t>
            </w:r>
          </w:p>
        </w:tc>
        <w:tc>
          <w:tcPr>
            <w:tcW w:w="1081" w:type="dxa"/>
            <w:shd w:val="clear" w:color="auto" w:fill="auto"/>
            <w:noWrap/>
            <w:vAlign w:val="center"/>
            <w:hideMark/>
          </w:tcPr>
          <w:p w:rsidR="00A728FA" w:rsidRPr="0042607F" w14:paraId="6D07F076" w14:textId="77777777">
            <w:pPr>
              <w:jc w:val="center"/>
              <w:rPr>
                <w:color w:val="000000"/>
              </w:rPr>
            </w:pPr>
            <w:r>
              <w:rPr>
                <w:color w:val="000000"/>
                <w:lang w:eastAsia="zh-TW"/>
              </w:rPr>
              <w:t>2,296</w:t>
            </w:r>
          </w:p>
        </w:tc>
        <w:tc>
          <w:tcPr>
            <w:tcW w:w="1000" w:type="dxa"/>
            <w:shd w:val="clear" w:color="auto" w:fill="auto"/>
            <w:noWrap/>
            <w:vAlign w:val="center"/>
            <w:hideMark/>
          </w:tcPr>
          <w:p w:rsidR="00A728FA" w:rsidRPr="0042607F" w14:paraId="64A0C285" w14:textId="77777777">
            <w:pPr>
              <w:jc w:val="center"/>
              <w:rPr>
                <w:color w:val="000000"/>
              </w:rPr>
            </w:pPr>
            <w:r>
              <w:rPr>
                <w:color w:val="000000"/>
              </w:rPr>
              <w:t>2,</w:t>
            </w:r>
            <w:r w:rsidR="007B750F">
              <w:rPr>
                <w:color w:val="000000"/>
              </w:rPr>
              <w:t>296</w:t>
            </w:r>
          </w:p>
        </w:tc>
        <w:tc>
          <w:tcPr>
            <w:tcW w:w="909" w:type="dxa"/>
            <w:shd w:val="clear" w:color="auto" w:fill="auto"/>
            <w:noWrap/>
            <w:vAlign w:val="center"/>
            <w:hideMark/>
          </w:tcPr>
          <w:p w:rsidR="00A728FA" w:rsidRPr="0042607F" w14:paraId="065358A3" w14:textId="77777777">
            <w:pPr>
              <w:jc w:val="center"/>
              <w:rPr>
                <w:color w:val="000000"/>
              </w:rPr>
            </w:pPr>
            <w:r>
              <w:rPr>
                <w:color w:val="000000"/>
              </w:rPr>
              <w:t>n/a</w:t>
            </w:r>
          </w:p>
        </w:tc>
      </w:tr>
      <w:tr w14:paraId="0CFE6AEF" w14:textId="77777777" w:rsidTr="002506A2">
        <w:tblPrEx>
          <w:tblW w:w="9360" w:type="dxa"/>
          <w:tblInd w:w="85" w:type="dxa"/>
          <w:tblLayout w:type="fixed"/>
          <w:tblLook w:val="04A0"/>
        </w:tblPrEx>
        <w:trPr>
          <w:trHeight w:val="300"/>
        </w:trPr>
        <w:tc>
          <w:tcPr>
            <w:tcW w:w="3816" w:type="dxa"/>
            <w:shd w:val="clear" w:color="auto" w:fill="auto"/>
            <w:noWrap/>
            <w:vAlign w:val="center"/>
            <w:hideMark/>
          </w:tcPr>
          <w:p w:rsidR="00A728FA" w:rsidRPr="0042607F" w14:paraId="23671D7B" w14:textId="77777777">
            <w:pPr>
              <w:rPr>
                <w:color w:val="000000"/>
              </w:rPr>
            </w:pPr>
            <w:r w:rsidRPr="0042607F">
              <w:rPr>
                <w:color w:val="000000"/>
              </w:rPr>
              <w:t>Contact 2 (Reminder Postcard #1)</w:t>
            </w:r>
          </w:p>
        </w:tc>
        <w:tc>
          <w:tcPr>
            <w:tcW w:w="1217" w:type="dxa"/>
            <w:shd w:val="clear" w:color="auto" w:fill="auto"/>
            <w:noWrap/>
            <w:vAlign w:val="center"/>
            <w:hideMark/>
          </w:tcPr>
          <w:p w:rsidR="00A728FA" w:rsidRPr="0042607F" w14:paraId="45E2C336" w14:textId="77777777">
            <w:pPr>
              <w:jc w:val="center"/>
              <w:rPr>
                <w:color w:val="000000"/>
              </w:rPr>
            </w:pPr>
            <w:r>
              <w:rPr>
                <w:color w:val="000000"/>
              </w:rPr>
              <w:t>28,700</w:t>
            </w:r>
          </w:p>
        </w:tc>
        <w:tc>
          <w:tcPr>
            <w:tcW w:w="1337" w:type="dxa"/>
            <w:shd w:val="clear" w:color="auto" w:fill="auto"/>
            <w:noWrap/>
            <w:vAlign w:val="center"/>
            <w:hideMark/>
          </w:tcPr>
          <w:p w:rsidR="00A728FA" w:rsidRPr="0042607F" w14:paraId="2767CC0E" w14:textId="77777777">
            <w:pPr>
              <w:jc w:val="center"/>
              <w:rPr>
                <w:color w:val="000000"/>
              </w:rPr>
            </w:pPr>
            <w:r w:rsidRPr="0042607F">
              <w:rPr>
                <w:color w:val="000000"/>
                <w:lang w:eastAsia="zh-TW"/>
              </w:rPr>
              <w:t>3%</w:t>
            </w:r>
          </w:p>
        </w:tc>
        <w:tc>
          <w:tcPr>
            <w:tcW w:w="1081" w:type="dxa"/>
            <w:shd w:val="clear" w:color="auto" w:fill="auto"/>
            <w:noWrap/>
            <w:vAlign w:val="center"/>
            <w:hideMark/>
          </w:tcPr>
          <w:p w:rsidR="00A728FA" w:rsidRPr="0042607F" w14:paraId="540BFBF8" w14:textId="77777777">
            <w:pPr>
              <w:jc w:val="center"/>
              <w:rPr>
                <w:color w:val="000000"/>
              </w:rPr>
            </w:pPr>
            <w:r>
              <w:rPr>
                <w:color w:val="000000"/>
                <w:lang w:eastAsia="zh-TW"/>
              </w:rPr>
              <w:t>861</w:t>
            </w:r>
          </w:p>
        </w:tc>
        <w:tc>
          <w:tcPr>
            <w:tcW w:w="1000" w:type="dxa"/>
            <w:shd w:val="clear" w:color="auto" w:fill="auto"/>
            <w:noWrap/>
            <w:vAlign w:val="center"/>
            <w:hideMark/>
          </w:tcPr>
          <w:p w:rsidR="00A728FA" w:rsidRPr="0042607F" w14:paraId="6ACE2C7D" w14:textId="77777777">
            <w:pPr>
              <w:jc w:val="center"/>
              <w:rPr>
                <w:color w:val="000000"/>
              </w:rPr>
            </w:pPr>
            <w:r>
              <w:rPr>
                <w:color w:val="000000"/>
              </w:rPr>
              <w:t>86</w:t>
            </w:r>
            <w:r w:rsidR="007B750F">
              <w:rPr>
                <w:color w:val="000000"/>
              </w:rPr>
              <w:t>1</w:t>
            </w:r>
          </w:p>
        </w:tc>
        <w:tc>
          <w:tcPr>
            <w:tcW w:w="909" w:type="dxa"/>
            <w:shd w:val="clear" w:color="auto" w:fill="auto"/>
            <w:noWrap/>
            <w:vAlign w:val="center"/>
            <w:hideMark/>
          </w:tcPr>
          <w:p w:rsidR="00A728FA" w:rsidRPr="0042607F" w14:paraId="028D979F" w14:textId="77777777">
            <w:pPr>
              <w:jc w:val="center"/>
              <w:rPr>
                <w:color w:val="000000"/>
              </w:rPr>
            </w:pPr>
            <w:r>
              <w:rPr>
                <w:color w:val="000000"/>
              </w:rPr>
              <w:t>n/a</w:t>
            </w:r>
          </w:p>
        </w:tc>
      </w:tr>
      <w:tr w14:paraId="1A7CD160" w14:textId="77777777" w:rsidTr="002506A2">
        <w:tblPrEx>
          <w:tblW w:w="9360" w:type="dxa"/>
          <w:tblInd w:w="85" w:type="dxa"/>
          <w:tblLayout w:type="fixed"/>
          <w:tblLook w:val="04A0"/>
        </w:tblPrEx>
        <w:trPr>
          <w:trHeight w:val="300"/>
        </w:trPr>
        <w:tc>
          <w:tcPr>
            <w:tcW w:w="3816" w:type="dxa"/>
            <w:shd w:val="clear" w:color="auto" w:fill="auto"/>
            <w:noWrap/>
            <w:vAlign w:val="center"/>
          </w:tcPr>
          <w:p w:rsidR="007B750F" w:rsidRPr="0042607F" w:rsidP="007B750F" w14:paraId="175900D6" w14:textId="77777777">
            <w:pPr>
              <w:rPr>
                <w:color w:val="000000"/>
              </w:rPr>
            </w:pPr>
            <w:r w:rsidRPr="00E95A31">
              <w:rPr>
                <w:i/>
                <w:iCs/>
                <w:color w:val="000000"/>
              </w:rPr>
              <w:t>Non-deliverable</w:t>
            </w:r>
          </w:p>
        </w:tc>
        <w:tc>
          <w:tcPr>
            <w:tcW w:w="1217" w:type="dxa"/>
            <w:shd w:val="clear" w:color="auto" w:fill="auto"/>
            <w:noWrap/>
            <w:vAlign w:val="center"/>
          </w:tcPr>
          <w:p w:rsidR="007B750F" w:rsidP="007B750F" w14:paraId="4C81CA14" w14:textId="77777777">
            <w:pPr>
              <w:jc w:val="center"/>
              <w:rPr>
                <w:color w:val="000000"/>
              </w:rPr>
            </w:pPr>
            <w:r w:rsidRPr="00E95A31">
              <w:rPr>
                <w:i/>
                <w:iCs/>
                <w:color w:val="000000"/>
              </w:rPr>
              <w:t>(-</w:t>
            </w:r>
            <w:r>
              <w:rPr>
                <w:i/>
                <w:iCs/>
                <w:color w:val="000000"/>
              </w:rPr>
              <w:t>1,435</w:t>
            </w:r>
            <w:r w:rsidRPr="00E95A31">
              <w:rPr>
                <w:i/>
                <w:iCs/>
                <w:color w:val="000000"/>
              </w:rPr>
              <w:t>)</w:t>
            </w:r>
          </w:p>
        </w:tc>
        <w:tc>
          <w:tcPr>
            <w:tcW w:w="1337" w:type="dxa"/>
            <w:shd w:val="clear" w:color="auto" w:fill="auto"/>
            <w:noWrap/>
            <w:vAlign w:val="center"/>
          </w:tcPr>
          <w:p w:rsidR="007B750F" w:rsidP="007B750F" w14:paraId="2A3242A3" w14:textId="77777777">
            <w:pPr>
              <w:jc w:val="center"/>
              <w:rPr>
                <w:color w:val="000000"/>
              </w:rPr>
            </w:pPr>
          </w:p>
        </w:tc>
        <w:tc>
          <w:tcPr>
            <w:tcW w:w="1081" w:type="dxa"/>
            <w:shd w:val="clear" w:color="auto" w:fill="auto"/>
            <w:noWrap/>
            <w:vAlign w:val="center"/>
          </w:tcPr>
          <w:p w:rsidR="007B750F" w:rsidP="007B750F" w14:paraId="65332F72" w14:textId="77777777">
            <w:pPr>
              <w:jc w:val="center"/>
              <w:rPr>
                <w:color w:val="000000"/>
              </w:rPr>
            </w:pPr>
          </w:p>
        </w:tc>
        <w:tc>
          <w:tcPr>
            <w:tcW w:w="1000" w:type="dxa"/>
            <w:shd w:val="clear" w:color="auto" w:fill="auto"/>
            <w:noWrap/>
            <w:vAlign w:val="center"/>
          </w:tcPr>
          <w:p w:rsidR="007B750F" w:rsidP="007B750F" w14:paraId="77B00625" w14:textId="77777777">
            <w:pPr>
              <w:jc w:val="center"/>
              <w:rPr>
                <w:color w:val="000000"/>
              </w:rPr>
            </w:pPr>
          </w:p>
        </w:tc>
        <w:tc>
          <w:tcPr>
            <w:tcW w:w="909" w:type="dxa"/>
            <w:shd w:val="clear" w:color="auto" w:fill="auto"/>
            <w:noWrap/>
            <w:vAlign w:val="center"/>
          </w:tcPr>
          <w:p w:rsidR="007B750F" w:rsidP="007B750F" w14:paraId="36E8C290" w14:textId="77777777">
            <w:pPr>
              <w:jc w:val="center"/>
              <w:rPr>
                <w:color w:val="000000"/>
              </w:rPr>
            </w:pPr>
          </w:p>
        </w:tc>
      </w:tr>
      <w:tr w14:paraId="41B5E8FB" w14:textId="77777777" w:rsidTr="002506A2">
        <w:tblPrEx>
          <w:tblW w:w="9360" w:type="dxa"/>
          <w:tblInd w:w="85" w:type="dxa"/>
          <w:tblLayout w:type="fixed"/>
          <w:tblLook w:val="04A0"/>
        </w:tblPrEx>
        <w:trPr>
          <w:trHeight w:val="300"/>
        </w:trPr>
        <w:tc>
          <w:tcPr>
            <w:tcW w:w="3816" w:type="dxa"/>
            <w:shd w:val="clear" w:color="auto" w:fill="auto"/>
            <w:noWrap/>
            <w:vAlign w:val="center"/>
            <w:hideMark/>
          </w:tcPr>
          <w:p w:rsidR="007B750F" w:rsidRPr="0042607F" w:rsidP="007B750F" w14:paraId="41791928" w14:textId="77777777">
            <w:pPr>
              <w:rPr>
                <w:color w:val="000000"/>
              </w:rPr>
            </w:pPr>
            <w:r w:rsidRPr="0042607F">
              <w:rPr>
                <w:color w:val="000000"/>
              </w:rPr>
              <w:t>Contact 3 (1</w:t>
            </w:r>
            <w:r w:rsidRPr="00E95A31">
              <w:rPr>
                <w:color w:val="000000"/>
                <w:vertAlign w:val="superscript"/>
              </w:rPr>
              <w:t>st</w:t>
            </w:r>
            <w:r w:rsidRPr="0042607F">
              <w:rPr>
                <w:color w:val="000000"/>
              </w:rPr>
              <w:t xml:space="preserve"> Paper Survey Mailing)</w:t>
            </w:r>
          </w:p>
        </w:tc>
        <w:tc>
          <w:tcPr>
            <w:tcW w:w="1217" w:type="dxa"/>
            <w:shd w:val="clear" w:color="auto" w:fill="auto"/>
            <w:noWrap/>
            <w:vAlign w:val="center"/>
            <w:hideMark/>
          </w:tcPr>
          <w:p w:rsidR="007B750F" w:rsidRPr="0042607F" w:rsidP="007B750F" w14:paraId="5DC6DFBB" w14:textId="77777777">
            <w:pPr>
              <w:jc w:val="center"/>
              <w:rPr>
                <w:color w:val="000000"/>
              </w:rPr>
            </w:pPr>
            <w:r>
              <w:rPr>
                <w:color w:val="000000"/>
              </w:rPr>
              <w:t>24,108</w:t>
            </w:r>
          </w:p>
        </w:tc>
        <w:tc>
          <w:tcPr>
            <w:tcW w:w="1337" w:type="dxa"/>
            <w:shd w:val="clear" w:color="auto" w:fill="auto"/>
            <w:noWrap/>
            <w:vAlign w:val="center"/>
            <w:hideMark/>
          </w:tcPr>
          <w:p w:rsidR="007B750F" w:rsidRPr="0042607F" w:rsidP="007B750F" w14:paraId="3181FEB9" w14:textId="77777777">
            <w:pPr>
              <w:jc w:val="center"/>
              <w:rPr>
                <w:color w:val="000000"/>
              </w:rPr>
            </w:pPr>
            <w:r>
              <w:rPr>
                <w:color w:val="000000"/>
              </w:rPr>
              <w:t>5</w:t>
            </w:r>
            <w:r w:rsidRPr="0042607F">
              <w:rPr>
                <w:color w:val="000000"/>
              </w:rPr>
              <w:t>%</w:t>
            </w:r>
          </w:p>
        </w:tc>
        <w:tc>
          <w:tcPr>
            <w:tcW w:w="1081" w:type="dxa"/>
            <w:shd w:val="clear" w:color="auto" w:fill="auto"/>
            <w:noWrap/>
            <w:vAlign w:val="center"/>
            <w:hideMark/>
          </w:tcPr>
          <w:p w:rsidR="007B750F" w:rsidRPr="0042607F" w:rsidP="007B750F" w14:paraId="6315C75C" w14:textId="77777777">
            <w:pPr>
              <w:jc w:val="center"/>
              <w:rPr>
                <w:color w:val="000000"/>
              </w:rPr>
            </w:pPr>
            <w:r>
              <w:rPr>
                <w:color w:val="000000"/>
              </w:rPr>
              <w:t>1,205</w:t>
            </w:r>
          </w:p>
        </w:tc>
        <w:tc>
          <w:tcPr>
            <w:tcW w:w="1000" w:type="dxa"/>
            <w:shd w:val="clear" w:color="auto" w:fill="auto"/>
            <w:noWrap/>
            <w:vAlign w:val="center"/>
            <w:hideMark/>
          </w:tcPr>
          <w:p w:rsidR="007B750F" w:rsidRPr="0042607F" w:rsidP="007B750F" w14:paraId="558E118D" w14:textId="77777777">
            <w:pPr>
              <w:jc w:val="center"/>
              <w:rPr>
                <w:color w:val="000000"/>
              </w:rPr>
            </w:pPr>
            <w:r>
              <w:rPr>
                <w:color w:val="000000"/>
              </w:rPr>
              <w:t>482</w:t>
            </w:r>
          </w:p>
        </w:tc>
        <w:tc>
          <w:tcPr>
            <w:tcW w:w="909" w:type="dxa"/>
            <w:shd w:val="clear" w:color="auto" w:fill="auto"/>
            <w:noWrap/>
            <w:vAlign w:val="center"/>
            <w:hideMark/>
          </w:tcPr>
          <w:p w:rsidR="007B750F" w:rsidRPr="0042607F" w:rsidP="007B750F" w14:paraId="46443519" w14:textId="77777777">
            <w:pPr>
              <w:jc w:val="center"/>
              <w:rPr>
                <w:color w:val="000000"/>
              </w:rPr>
            </w:pPr>
            <w:r>
              <w:rPr>
                <w:color w:val="000000"/>
              </w:rPr>
              <w:t>723</w:t>
            </w:r>
          </w:p>
        </w:tc>
      </w:tr>
      <w:tr w14:paraId="0C40F017" w14:textId="77777777" w:rsidTr="002506A2">
        <w:tblPrEx>
          <w:tblW w:w="9360" w:type="dxa"/>
          <w:tblInd w:w="85" w:type="dxa"/>
          <w:tblLayout w:type="fixed"/>
          <w:tblLook w:val="04A0"/>
        </w:tblPrEx>
        <w:trPr>
          <w:trHeight w:val="300"/>
        </w:trPr>
        <w:tc>
          <w:tcPr>
            <w:tcW w:w="3816" w:type="dxa"/>
            <w:shd w:val="clear" w:color="auto" w:fill="auto"/>
            <w:noWrap/>
            <w:vAlign w:val="center"/>
            <w:hideMark/>
          </w:tcPr>
          <w:p w:rsidR="007B750F" w:rsidRPr="0042607F" w:rsidP="007B750F" w14:paraId="7AB7CA69" w14:textId="77777777">
            <w:pPr>
              <w:rPr>
                <w:color w:val="000000"/>
              </w:rPr>
            </w:pPr>
            <w:r w:rsidRPr="0042607F">
              <w:rPr>
                <w:color w:val="000000"/>
              </w:rPr>
              <w:t>Contact 4 (Reminder Postcard 2)</w:t>
            </w:r>
          </w:p>
        </w:tc>
        <w:tc>
          <w:tcPr>
            <w:tcW w:w="1217" w:type="dxa"/>
            <w:shd w:val="clear" w:color="auto" w:fill="auto"/>
            <w:noWrap/>
            <w:vAlign w:val="bottom"/>
            <w:hideMark/>
          </w:tcPr>
          <w:p w:rsidR="007B750F" w:rsidRPr="0042607F" w:rsidP="007B750F" w14:paraId="77DD0731" w14:textId="77777777">
            <w:pPr>
              <w:jc w:val="center"/>
              <w:rPr>
                <w:color w:val="000000"/>
              </w:rPr>
            </w:pPr>
            <w:r>
              <w:rPr>
                <w:color w:val="000000"/>
              </w:rPr>
              <w:t>24,108</w:t>
            </w:r>
          </w:p>
        </w:tc>
        <w:tc>
          <w:tcPr>
            <w:tcW w:w="1337" w:type="dxa"/>
            <w:shd w:val="clear" w:color="auto" w:fill="auto"/>
            <w:noWrap/>
            <w:vAlign w:val="bottom"/>
            <w:hideMark/>
          </w:tcPr>
          <w:p w:rsidR="007B750F" w:rsidRPr="0042607F" w:rsidP="007B750F" w14:paraId="7569D61D" w14:textId="77777777">
            <w:pPr>
              <w:jc w:val="center"/>
              <w:rPr>
                <w:color w:val="000000"/>
              </w:rPr>
            </w:pPr>
            <w:r>
              <w:rPr>
                <w:color w:val="000000"/>
              </w:rPr>
              <w:t>3</w:t>
            </w:r>
            <w:r w:rsidRPr="0042607F">
              <w:rPr>
                <w:color w:val="000000"/>
              </w:rPr>
              <w:t>%</w:t>
            </w:r>
          </w:p>
        </w:tc>
        <w:tc>
          <w:tcPr>
            <w:tcW w:w="1081" w:type="dxa"/>
            <w:shd w:val="clear" w:color="auto" w:fill="auto"/>
            <w:noWrap/>
            <w:vAlign w:val="center"/>
            <w:hideMark/>
          </w:tcPr>
          <w:p w:rsidR="007B750F" w:rsidRPr="0042607F" w:rsidP="007B750F" w14:paraId="7848055A" w14:textId="77777777">
            <w:pPr>
              <w:jc w:val="center"/>
              <w:rPr>
                <w:color w:val="000000"/>
              </w:rPr>
            </w:pPr>
            <w:r>
              <w:rPr>
                <w:color w:val="000000"/>
              </w:rPr>
              <w:t>723</w:t>
            </w:r>
          </w:p>
        </w:tc>
        <w:tc>
          <w:tcPr>
            <w:tcW w:w="1000" w:type="dxa"/>
            <w:shd w:val="clear" w:color="auto" w:fill="auto"/>
            <w:noWrap/>
            <w:vAlign w:val="center"/>
            <w:hideMark/>
          </w:tcPr>
          <w:p w:rsidR="007B750F" w:rsidRPr="0042607F" w:rsidP="007B750F" w14:paraId="7E024068" w14:textId="77777777">
            <w:pPr>
              <w:jc w:val="center"/>
              <w:rPr>
                <w:color w:val="000000"/>
              </w:rPr>
            </w:pPr>
            <w:r>
              <w:rPr>
                <w:color w:val="000000"/>
              </w:rPr>
              <w:t>253</w:t>
            </w:r>
          </w:p>
        </w:tc>
        <w:tc>
          <w:tcPr>
            <w:tcW w:w="909" w:type="dxa"/>
            <w:shd w:val="clear" w:color="auto" w:fill="auto"/>
            <w:noWrap/>
            <w:vAlign w:val="center"/>
            <w:hideMark/>
          </w:tcPr>
          <w:p w:rsidR="007B750F" w:rsidRPr="0042607F" w:rsidP="007B750F" w14:paraId="376DD995" w14:textId="77777777">
            <w:pPr>
              <w:jc w:val="center"/>
              <w:rPr>
                <w:color w:val="000000"/>
              </w:rPr>
            </w:pPr>
            <w:r>
              <w:rPr>
                <w:color w:val="000000"/>
              </w:rPr>
              <w:t>470</w:t>
            </w:r>
          </w:p>
        </w:tc>
      </w:tr>
      <w:tr w14:paraId="3BC1BB21" w14:textId="77777777" w:rsidTr="002506A2">
        <w:tblPrEx>
          <w:tblW w:w="9360" w:type="dxa"/>
          <w:tblInd w:w="85" w:type="dxa"/>
          <w:tblLayout w:type="fixed"/>
          <w:tblLook w:val="04A0"/>
        </w:tblPrEx>
        <w:trPr>
          <w:trHeight w:val="300"/>
        </w:trPr>
        <w:tc>
          <w:tcPr>
            <w:tcW w:w="3816" w:type="dxa"/>
            <w:shd w:val="clear" w:color="auto" w:fill="auto"/>
            <w:noWrap/>
            <w:vAlign w:val="center"/>
            <w:hideMark/>
          </w:tcPr>
          <w:p w:rsidR="007B750F" w:rsidRPr="0042607F" w:rsidP="007B750F" w14:paraId="3247565B" w14:textId="77777777">
            <w:pPr>
              <w:rPr>
                <w:color w:val="000000"/>
              </w:rPr>
            </w:pPr>
            <w:r w:rsidRPr="0042607F">
              <w:rPr>
                <w:color w:val="000000"/>
              </w:rPr>
              <w:t>Contact 5 (2</w:t>
            </w:r>
            <w:r w:rsidRPr="00E95A31">
              <w:rPr>
                <w:color w:val="000000"/>
                <w:vertAlign w:val="superscript"/>
              </w:rPr>
              <w:t>nd</w:t>
            </w:r>
            <w:r w:rsidRPr="0042607F">
              <w:rPr>
                <w:color w:val="000000"/>
              </w:rPr>
              <w:t xml:space="preserve"> Paper Survey Mailing</w:t>
            </w:r>
          </w:p>
        </w:tc>
        <w:tc>
          <w:tcPr>
            <w:tcW w:w="1217" w:type="dxa"/>
            <w:shd w:val="clear" w:color="auto" w:fill="auto"/>
            <w:noWrap/>
            <w:vAlign w:val="center"/>
            <w:hideMark/>
          </w:tcPr>
          <w:p w:rsidR="007B750F" w:rsidRPr="0042607F" w:rsidP="007B750F" w14:paraId="75C8BD24" w14:textId="77777777">
            <w:pPr>
              <w:jc w:val="center"/>
              <w:rPr>
                <w:color w:val="000000"/>
              </w:rPr>
            </w:pPr>
            <w:r>
              <w:rPr>
                <w:color w:val="000000"/>
              </w:rPr>
              <w:t>22,903</w:t>
            </w:r>
          </w:p>
        </w:tc>
        <w:tc>
          <w:tcPr>
            <w:tcW w:w="1337" w:type="dxa"/>
            <w:shd w:val="clear" w:color="auto" w:fill="auto"/>
            <w:noWrap/>
            <w:vAlign w:val="center"/>
            <w:hideMark/>
          </w:tcPr>
          <w:p w:rsidR="007B750F" w:rsidRPr="0042607F" w:rsidP="007B750F" w14:paraId="310D1759" w14:textId="77777777">
            <w:pPr>
              <w:jc w:val="center"/>
              <w:rPr>
                <w:color w:val="000000"/>
              </w:rPr>
            </w:pPr>
            <w:r>
              <w:rPr>
                <w:color w:val="000000"/>
              </w:rPr>
              <w:t>4</w:t>
            </w:r>
            <w:r w:rsidRPr="0042607F">
              <w:rPr>
                <w:color w:val="000000"/>
              </w:rPr>
              <w:t>%</w:t>
            </w:r>
          </w:p>
        </w:tc>
        <w:tc>
          <w:tcPr>
            <w:tcW w:w="1081" w:type="dxa"/>
            <w:shd w:val="clear" w:color="auto" w:fill="auto"/>
            <w:noWrap/>
            <w:vAlign w:val="center"/>
            <w:hideMark/>
          </w:tcPr>
          <w:p w:rsidR="007B750F" w:rsidRPr="0042607F" w:rsidP="007B750F" w14:paraId="5E45822E" w14:textId="77777777">
            <w:pPr>
              <w:jc w:val="center"/>
              <w:rPr>
                <w:color w:val="000000"/>
              </w:rPr>
            </w:pPr>
            <w:r>
              <w:rPr>
                <w:color w:val="000000"/>
              </w:rPr>
              <w:t>916</w:t>
            </w:r>
          </w:p>
        </w:tc>
        <w:tc>
          <w:tcPr>
            <w:tcW w:w="1000" w:type="dxa"/>
            <w:shd w:val="clear" w:color="auto" w:fill="auto"/>
            <w:noWrap/>
            <w:vAlign w:val="center"/>
            <w:hideMark/>
          </w:tcPr>
          <w:p w:rsidR="007B750F" w:rsidRPr="0042607F" w:rsidP="007B750F" w14:paraId="2B9FF82D" w14:textId="77777777">
            <w:pPr>
              <w:jc w:val="center"/>
              <w:rPr>
                <w:color w:val="000000"/>
              </w:rPr>
            </w:pPr>
            <w:r>
              <w:rPr>
                <w:color w:val="000000"/>
              </w:rPr>
              <w:t>293</w:t>
            </w:r>
          </w:p>
        </w:tc>
        <w:tc>
          <w:tcPr>
            <w:tcW w:w="909" w:type="dxa"/>
            <w:shd w:val="clear" w:color="auto" w:fill="auto"/>
            <w:noWrap/>
            <w:vAlign w:val="center"/>
            <w:hideMark/>
          </w:tcPr>
          <w:p w:rsidR="007B750F" w:rsidRPr="0042607F" w:rsidP="007B750F" w14:paraId="3300AB8B" w14:textId="77777777">
            <w:pPr>
              <w:jc w:val="center"/>
              <w:rPr>
                <w:color w:val="000000"/>
              </w:rPr>
            </w:pPr>
            <w:r>
              <w:rPr>
                <w:color w:val="000000"/>
              </w:rPr>
              <w:t>623</w:t>
            </w:r>
          </w:p>
        </w:tc>
      </w:tr>
      <w:tr w14:paraId="40554B04" w14:textId="77777777" w:rsidTr="002506A2">
        <w:tblPrEx>
          <w:tblW w:w="9360" w:type="dxa"/>
          <w:tblInd w:w="85" w:type="dxa"/>
          <w:tblLayout w:type="fixed"/>
          <w:tblLook w:val="04A0"/>
        </w:tblPrEx>
        <w:trPr>
          <w:trHeight w:val="315"/>
        </w:trPr>
        <w:tc>
          <w:tcPr>
            <w:tcW w:w="3816" w:type="dxa"/>
            <w:shd w:val="clear" w:color="auto" w:fill="auto"/>
            <w:noWrap/>
            <w:vAlign w:val="center"/>
            <w:hideMark/>
          </w:tcPr>
          <w:p w:rsidR="007B750F" w:rsidRPr="0042607F" w:rsidP="007B750F" w14:paraId="1234AD58" w14:textId="77777777">
            <w:pPr>
              <w:rPr>
                <w:b/>
                <w:bCs/>
                <w:color w:val="000000"/>
              </w:rPr>
            </w:pPr>
            <w:r>
              <w:rPr>
                <w:b/>
                <w:bCs/>
              </w:rPr>
              <w:t>Total</w:t>
            </w:r>
          </w:p>
        </w:tc>
        <w:tc>
          <w:tcPr>
            <w:tcW w:w="1217" w:type="dxa"/>
            <w:shd w:val="clear" w:color="auto" w:fill="auto"/>
            <w:noWrap/>
            <w:vAlign w:val="center"/>
            <w:hideMark/>
          </w:tcPr>
          <w:p w:rsidR="007B750F" w:rsidRPr="0042607F" w:rsidP="007B750F" w14:paraId="09EABFF8" w14:textId="77777777">
            <w:pPr>
              <w:rPr>
                <w:color w:val="000000"/>
              </w:rPr>
            </w:pPr>
            <w:r w:rsidRPr="0042607F">
              <w:rPr>
                <w:color w:val="000000"/>
              </w:rPr>
              <w:t> </w:t>
            </w:r>
          </w:p>
        </w:tc>
        <w:tc>
          <w:tcPr>
            <w:tcW w:w="1337" w:type="dxa"/>
            <w:shd w:val="clear" w:color="auto" w:fill="auto"/>
            <w:noWrap/>
            <w:vAlign w:val="center"/>
            <w:hideMark/>
          </w:tcPr>
          <w:p w:rsidR="007B750F" w:rsidRPr="002506A2" w:rsidP="007B750F" w14:paraId="0DD34D03" w14:textId="77777777">
            <w:pPr>
              <w:jc w:val="center"/>
              <w:rPr>
                <w:b/>
                <w:bCs/>
                <w:color w:val="000000"/>
                <w:vertAlign w:val="superscript"/>
              </w:rPr>
            </w:pPr>
            <w:r w:rsidRPr="0042607F">
              <w:rPr>
                <w:b/>
                <w:bCs/>
              </w:rPr>
              <w:t>2</w:t>
            </w:r>
            <w:r>
              <w:rPr>
                <w:b/>
                <w:bCs/>
              </w:rPr>
              <w:t>1</w:t>
            </w:r>
            <w:r w:rsidRPr="0042607F">
              <w:rPr>
                <w:b/>
                <w:bCs/>
              </w:rPr>
              <w:t>%</w:t>
            </w:r>
            <w:r w:rsidR="005241F2">
              <w:rPr>
                <w:b/>
                <w:bCs/>
                <w:vertAlign w:val="superscript"/>
              </w:rPr>
              <w:t>2</w:t>
            </w:r>
          </w:p>
        </w:tc>
        <w:tc>
          <w:tcPr>
            <w:tcW w:w="1081" w:type="dxa"/>
            <w:shd w:val="clear" w:color="auto" w:fill="auto"/>
            <w:noWrap/>
            <w:vAlign w:val="center"/>
            <w:hideMark/>
          </w:tcPr>
          <w:p w:rsidR="007B750F" w:rsidRPr="0042607F" w:rsidP="007B750F" w14:paraId="7E3E1D3D" w14:textId="77777777">
            <w:pPr>
              <w:jc w:val="center"/>
              <w:rPr>
                <w:b/>
                <w:bCs/>
                <w:color w:val="000000"/>
              </w:rPr>
            </w:pPr>
            <w:r w:rsidRPr="0042607F">
              <w:rPr>
                <w:b/>
                <w:bCs/>
                <w:color w:val="000000"/>
              </w:rPr>
              <w:t>6,0</w:t>
            </w:r>
            <w:r>
              <w:rPr>
                <w:b/>
                <w:bCs/>
                <w:color w:val="000000"/>
              </w:rPr>
              <w:t>01</w:t>
            </w:r>
          </w:p>
        </w:tc>
        <w:tc>
          <w:tcPr>
            <w:tcW w:w="1000" w:type="dxa"/>
            <w:shd w:val="clear" w:color="auto" w:fill="auto"/>
            <w:noWrap/>
            <w:vAlign w:val="center"/>
            <w:hideMark/>
          </w:tcPr>
          <w:p w:rsidR="007B750F" w:rsidRPr="0042607F" w:rsidP="007B750F" w14:paraId="2FF4B35C" w14:textId="77777777">
            <w:pPr>
              <w:jc w:val="center"/>
              <w:rPr>
                <w:b/>
                <w:bCs/>
                <w:color w:val="000000"/>
              </w:rPr>
            </w:pPr>
            <w:r>
              <w:rPr>
                <w:b/>
                <w:bCs/>
                <w:color w:val="000000"/>
              </w:rPr>
              <w:t>4,185</w:t>
            </w:r>
          </w:p>
        </w:tc>
        <w:tc>
          <w:tcPr>
            <w:tcW w:w="909" w:type="dxa"/>
            <w:shd w:val="clear" w:color="auto" w:fill="auto"/>
            <w:noWrap/>
            <w:vAlign w:val="center"/>
            <w:hideMark/>
          </w:tcPr>
          <w:p w:rsidR="007B750F" w:rsidRPr="0042607F" w:rsidP="007B750F" w14:paraId="5991902F" w14:textId="77777777">
            <w:pPr>
              <w:jc w:val="center"/>
              <w:rPr>
                <w:b/>
                <w:bCs/>
                <w:color w:val="000000"/>
              </w:rPr>
            </w:pPr>
            <w:r>
              <w:rPr>
                <w:b/>
                <w:bCs/>
                <w:color w:val="000000"/>
              </w:rPr>
              <w:t>1,816</w:t>
            </w:r>
          </w:p>
        </w:tc>
      </w:tr>
      <w:tr w14:paraId="6085E058" w14:textId="77777777" w:rsidTr="002876BF">
        <w:tblPrEx>
          <w:tblW w:w="9360" w:type="dxa"/>
          <w:tblInd w:w="85" w:type="dxa"/>
          <w:tblLayout w:type="fixed"/>
          <w:tblLook w:val="04A0"/>
        </w:tblPrEx>
        <w:trPr>
          <w:trHeight w:val="315"/>
        </w:trPr>
        <w:tc>
          <w:tcPr>
            <w:tcW w:w="9360" w:type="dxa"/>
            <w:gridSpan w:val="6"/>
            <w:shd w:val="clear" w:color="auto" w:fill="auto"/>
            <w:noWrap/>
            <w:vAlign w:val="center"/>
          </w:tcPr>
          <w:p w:rsidR="0071714E" w:rsidRPr="002506A2" w:rsidP="002506A2" w14:paraId="232BC088" w14:textId="77777777">
            <w:pPr>
              <w:rPr>
                <w:color w:val="000000"/>
                <w:sz w:val="20"/>
                <w:szCs w:val="20"/>
              </w:rPr>
            </w:pPr>
            <w:r>
              <w:rPr>
                <w:color w:val="000000"/>
                <w:sz w:val="20"/>
                <w:szCs w:val="20"/>
                <w:vertAlign w:val="superscript"/>
              </w:rPr>
              <w:t>1</w:t>
            </w:r>
            <w:r w:rsidRPr="002506A2">
              <w:rPr>
                <w:color w:val="000000"/>
                <w:sz w:val="20"/>
                <w:szCs w:val="20"/>
              </w:rPr>
              <w:t xml:space="preserve"> Expected return rates, both overall and for each contact wave, are based on results from the </w:t>
            </w:r>
            <w:r w:rsidRPr="002506A2">
              <w:rPr>
                <w:sz w:val="20"/>
                <w:szCs w:val="20"/>
              </w:rPr>
              <w:t>2023 National Survey of Bicycle and Pedestrian Attitudes and Behaviors (</w:t>
            </w:r>
            <w:r w:rsidR="005E26D7">
              <w:rPr>
                <w:sz w:val="20"/>
                <w:szCs w:val="20"/>
              </w:rPr>
              <w:t>NSPBAKB</w:t>
            </w:r>
            <w:r w:rsidRPr="002506A2">
              <w:rPr>
                <w:sz w:val="20"/>
                <w:szCs w:val="20"/>
              </w:rPr>
              <w:t>, OMB Control No. 2127-0684).</w:t>
            </w:r>
            <w:r>
              <w:rPr>
                <w:sz w:val="20"/>
                <w:szCs w:val="20"/>
              </w:rPr>
              <w:t xml:space="preserve"> </w:t>
            </w:r>
            <w:r>
              <w:rPr>
                <w:color w:val="000000"/>
                <w:sz w:val="20"/>
                <w:szCs w:val="20"/>
                <w:vertAlign w:val="superscript"/>
              </w:rPr>
              <w:t>2</w:t>
            </w:r>
            <w:r w:rsidR="005E26D7">
              <w:rPr>
                <w:color w:val="000000"/>
                <w:sz w:val="20"/>
                <w:szCs w:val="20"/>
                <w:vertAlign w:val="superscript"/>
              </w:rPr>
              <w:t xml:space="preserve"> </w:t>
            </w:r>
            <w:r w:rsidR="00E8100B">
              <w:rPr>
                <w:color w:val="000000"/>
                <w:sz w:val="20"/>
                <w:szCs w:val="20"/>
              </w:rPr>
              <w:t xml:space="preserve">Note that these numbers have been rounded to the nearest whole number. </w:t>
            </w:r>
          </w:p>
        </w:tc>
      </w:tr>
    </w:tbl>
    <w:p w:rsidR="00E8100B" w:rsidP="00E8100B" w14:paraId="0AFC7FFD" w14:textId="77777777">
      <w:pPr>
        <w:widowControl w:val="0"/>
        <w:autoSpaceDE w:val="0"/>
        <w:autoSpaceDN w:val="0"/>
        <w:adjustRightInd w:val="0"/>
      </w:pPr>
    </w:p>
    <w:p w:rsidR="00E8100B" w:rsidP="005E26D7" w14:paraId="13C6D598" w14:textId="77777777">
      <w:pPr>
        <w:widowControl w:val="0"/>
        <w:autoSpaceDE w:val="0"/>
        <w:autoSpaceDN w:val="0"/>
        <w:adjustRightInd w:val="0"/>
        <w:spacing w:after="200" w:line="276" w:lineRule="auto"/>
      </w:pPr>
      <w:r>
        <w:t>For the pilot study, we also assume a response rate of 21% and will select an initial sample of 1,200 addresses as required in the task order (Table 3).</w:t>
      </w:r>
      <w:r w:rsidRPr="00C220CC">
        <w:t xml:space="preserve"> </w:t>
      </w:r>
      <w:r>
        <w:t>We also</w:t>
      </w:r>
      <w:r w:rsidRPr="00C220CC">
        <w:t xml:space="preserve"> assume </w:t>
      </w:r>
      <w:r>
        <w:t xml:space="preserve">that 5% </w:t>
      </w:r>
      <w:r w:rsidRPr="00C220CC">
        <w:t>of these records</w:t>
      </w:r>
      <w:r>
        <w:t xml:space="preserve"> (60)</w:t>
      </w:r>
      <w:r w:rsidRPr="00C220CC">
        <w:t xml:space="preserve"> will be </w:t>
      </w:r>
      <w:r>
        <w:t xml:space="preserve">returned as </w:t>
      </w:r>
      <w:r w:rsidRPr="00C220CC">
        <w:t>non-deliverable</w:t>
      </w:r>
      <w:r>
        <w:t xml:space="preserve"> after the first two mailings</w:t>
      </w:r>
      <w:r w:rsidRPr="00C220CC">
        <w:t xml:space="preserve">. </w:t>
      </w:r>
      <w:r w:rsidRPr="00995039">
        <w:t xml:space="preserve">We expect the </w:t>
      </w:r>
      <w:r>
        <w:t>1,140</w:t>
      </w:r>
      <w:r w:rsidRPr="00995039">
        <w:t xml:space="preserve"> remaining valid records—following the five-contact protocol—will result in </w:t>
      </w:r>
      <w:r>
        <w:t>an estimated</w:t>
      </w:r>
      <w:r w:rsidRPr="00995039">
        <w:t xml:space="preserve"> </w:t>
      </w:r>
      <w:r>
        <w:t>250</w:t>
      </w:r>
      <w:r w:rsidRPr="00995039">
        <w:t xml:space="preserve"> returned surveys</w:t>
      </w:r>
      <w:r>
        <w:t xml:space="preserve"> </w:t>
      </w:r>
      <w:r w:rsidRPr="00995039">
        <w:t xml:space="preserve">for a </w:t>
      </w:r>
      <w:r>
        <w:t xml:space="preserve">return rate of 21%. In Table 4, response rates for each contact wave, as well as the distribution of completed web vs. mail surveys at each wave, have been estimated from the results of the 2023 </w:t>
      </w:r>
      <w:r w:rsidR="005E26D7">
        <w:t>NSPBAKB</w:t>
      </w:r>
      <w:r>
        <w:t xml:space="preserve">. After adjusting for ineligible addresses, we expect a </w:t>
      </w:r>
      <w:r w:rsidRPr="00995039">
        <w:t xml:space="preserve">response rate of </w:t>
      </w:r>
      <w:r>
        <w:t>22</w:t>
      </w:r>
      <w:r w:rsidRPr="0032794A">
        <w:t>%</w:t>
      </w:r>
      <w:r w:rsidRPr="00995039">
        <w:t xml:space="preserve"> based on the American Association of Public Opinion Research (AAPOR) response rate formula #1 (RR1).</w:t>
      </w:r>
    </w:p>
    <w:p w:rsidR="00E8100B" w:rsidRPr="002506A2" w:rsidP="002506A2" w14:paraId="4DFCE309" w14:textId="77777777">
      <w:pPr>
        <w:widowControl w:val="0"/>
        <w:autoSpaceDE w:val="0"/>
        <w:autoSpaceDN w:val="0"/>
        <w:adjustRightInd w:val="0"/>
        <w:jc w:val="center"/>
        <w:rPr>
          <w:i/>
          <w:iCs/>
        </w:rPr>
      </w:pPr>
      <w:r>
        <w:rPr>
          <w:i/>
          <w:iCs/>
        </w:rPr>
        <w:t>Table 4.</w:t>
      </w:r>
      <w:r w:rsidRPr="00E8100B">
        <w:rPr>
          <w:i/>
        </w:rPr>
        <w:t xml:space="preserve"> </w:t>
      </w:r>
      <w:r w:rsidRPr="00995039">
        <w:rPr>
          <w:i/>
        </w:rPr>
        <w:t>Expected Data Collection Quantities and Response Rates</w:t>
      </w:r>
      <w:r>
        <w:rPr>
          <w:i/>
        </w:rPr>
        <w:t xml:space="preserve"> for Pilot Survey</w:t>
      </w:r>
      <w:r w:rsidR="005F46D7">
        <w:rPr>
          <w:i/>
        </w:rPr>
        <w:t>.</w:t>
      </w: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6"/>
        <w:gridCol w:w="1217"/>
        <w:gridCol w:w="1337"/>
        <w:gridCol w:w="1081"/>
        <w:gridCol w:w="1000"/>
        <w:gridCol w:w="909"/>
      </w:tblGrid>
      <w:tr w14:paraId="5E475A76" w14:textId="77777777" w:rsidTr="002506A2">
        <w:tblPrEx>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tblHeader/>
        </w:trPr>
        <w:tc>
          <w:tcPr>
            <w:tcW w:w="3816" w:type="dxa"/>
            <w:vMerge w:val="restart"/>
            <w:shd w:val="clear" w:color="auto" w:fill="4F81BD" w:themeFill="accent1"/>
            <w:vAlign w:val="bottom"/>
            <w:hideMark/>
          </w:tcPr>
          <w:p w:rsidR="00E8100B" w:rsidRPr="00E95A31" w:rsidP="00E8100B" w14:paraId="799EC0A9" w14:textId="77777777">
            <w:pPr>
              <w:jc w:val="center"/>
              <w:rPr>
                <w:b/>
                <w:bCs/>
                <w:color w:val="FFFFFF"/>
              </w:rPr>
            </w:pPr>
            <w:r w:rsidRPr="00E95A31">
              <w:rPr>
                <w:b/>
                <w:bCs/>
                <w:color w:val="FFFFFF"/>
              </w:rPr>
              <w:t>Contact</w:t>
            </w:r>
          </w:p>
          <w:p w:rsidR="00E8100B" w:rsidRPr="00E95A31" w:rsidP="002506A2" w14:paraId="5A51FEEA" w14:textId="77777777">
            <w:pPr>
              <w:jc w:val="center"/>
              <w:rPr>
                <w:b/>
                <w:bCs/>
                <w:color w:val="FFFFFF"/>
              </w:rPr>
            </w:pPr>
          </w:p>
        </w:tc>
        <w:tc>
          <w:tcPr>
            <w:tcW w:w="1217" w:type="dxa"/>
            <w:vMerge w:val="restart"/>
            <w:shd w:val="clear" w:color="auto" w:fill="4F81BD" w:themeFill="accent1"/>
            <w:vAlign w:val="bottom"/>
            <w:hideMark/>
          </w:tcPr>
          <w:p w:rsidR="00E8100B" w:rsidRPr="00E95A31" w:rsidP="00E8100B" w14:paraId="16AD4A07" w14:textId="77777777">
            <w:pPr>
              <w:jc w:val="center"/>
              <w:rPr>
                <w:b/>
                <w:bCs/>
                <w:color w:val="FFFFFF"/>
              </w:rPr>
            </w:pPr>
            <w:r w:rsidRPr="00E95A31">
              <w:rPr>
                <w:b/>
                <w:bCs/>
                <w:color w:val="FFFFFF"/>
              </w:rPr>
              <w:t xml:space="preserve">Number of </w:t>
            </w:r>
            <w:r>
              <w:rPr>
                <w:b/>
                <w:bCs/>
                <w:color w:val="FFFFFF"/>
              </w:rPr>
              <w:t>Mailings</w:t>
            </w:r>
          </w:p>
          <w:p w:rsidR="00E8100B" w:rsidRPr="00E95A31" w:rsidP="002506A2" w14:paraId="10FD9B0E" w14:textId="77777777">
            <w:pPr>
              <w:jc w:val="center"/>
              <w:rPr>
                <w:b/>
                <w:bCs/>
                <w:color w:val="FFFFFF"/>
              </w:rPr>
            </w:pPr>
          </w:p>
        </w:tc>
        <w:tc>
          <w:tcPr>
            <w:tcW w:w="1337" w:type="dxa"/>
            <w:vMerge w:val="restart"/>
            <w:shd w:val="clear" w:color="auto" w:fill="4F81BD" w:themeFill="accent1"/>
            <w:vAlign w:val="bottom"/>
            <w:hideMark/>
          </w:tcPr>
          <w:p w:rsidR="00E8100B" w:rsidRPr="00452918" w:rsidP="00E8100B" w14:paraId="6C321783" w14:textId="77777777">
            <w:pPr>
              <w:jc w:val="center"/>
              <w:rPr>
                <w:b/>
                <w:bCs/>
                <w:color w:val="FFFFFF"/>
                <w:vertAlign w:val="superscript"/>
              </w:rPr>
            </w:pPr>
            <w:r w:rsidRPr="00E95A31">
              <w:rPr>
                <w:b/>
                <w:bCs/>
                <w:color w:val="FFFFFF"/>
              </w:rPr>
              <w:t>Expected Return Rate</w:t>
            </w:r>
            <w:r>
              <w:rPr>
                <w:b/>
                <w:bCs/>
                <w:color w:val="FFFFFF"/>
                <w:vertAlign w:val="superscript"/>
              </w:rPr>
              <w:t>1</w:t>
            </w:r>
          </w:p>
          <w:p w:rsidR="00E8100B" w:rsidRPr="00E95A31" w:rsidP="00E8100B" w14:paraId="58BCFBF7" w14:textId="77777777">
            <w:pPr>
              <w:jc w:val="center"/>
              <w:rPr>
                <w:b/>
                <w:bCs/>
                <w:color w:val="FFFFFF"/>
              </w:rPr>
            </w:pPr>
          </w:p>
        </w:tc>
        <w:tc>
          <w:tcPr>
            <w:tcW w:w="2990" w:type="dxa"/>
            <w:gridSpan w:val="3"/>
            <w:shd w:val="clear" w:color="auto" w:fill="4F81BD" w:themeFill="accent1"/>
            <w:vAlign w:val="bottom"/>
            <w:hideMark/>
          </w:tcPr>
          <w:p w:rsidR="00E8100B" w:rsidRPr="00452918" w:rsidP="00E8100B" w14:paraId="651B2AD7" w14:textId="77777777">
            <w:pPr>
              <w:jc w:val="center"/>
              <w:rPr>
                <w:b/>
                <w:bCs/>
                <w:color w:val="FFFFFF"/>
                <w:vertAlign w:val="superscript"/>
              </w:rPr>
            </w:pPr>
            <w:r w:rsidRPr="00E95A31">
              <w:rPr>
                <w:b/>
                <w:bCs/>
                <w:color w:val="FFFFFF"/>
              </w:rPr>
              <w:t>Completed Surveys</w:t>
            </w:r>
            <w:r>
              <w:rPr>
                <w:b/>
                <w:bCs/>
                <w:color w:val="FFFFFF"/>
                <w:vertAlign w:val="superscript"/>
              </w:rPr>
              <w:t>2</w:t>
            </w:r>
          </w:p>
        </w:tc>
      </w:tr>
      <w:tr w14:paraId="56058291" w14:textId="77777777" w:rsidTr="002506A2">
        <w:tblPrEx>
          <w:tblW w:w="9360" w:type="dxa"/>
          <w:tblInd w:w="85" w:type="dxa"/>
          <w:tblLayout w:type="fixed"/>
          <w:tblLook w:val="04A0"/>
        </w:tblPrEx>
        <w:trPr>
          <w:trHeight w:val="70"/>
          <w:tblHeader/>
        </w:trPr>
        <w:tc>
          <w:tcPr>
            <w:tcW w:w="3816" w:type="dxa"/>
            <w:vMerge/>
            <w:shd w:val="clear" w:color="auto" w:fill="4F81BD" w:themeFill="accent1"/>
            <w:vAlign w:val="bottom"/>
            <w:hideMark/>
          </w:tcPr>
          <w:p w:rsidR="00E8100B" w:rsidRPr="00E95A31" w:rsidP="002506A2" w14:paraId="72665155" w14:textId="77777777">
            <w:pPr>
              <w:jc w:val="center"/>
              <w:rPr>
                <w:b/>
                <w:bCs/>
                <w:color w:val="FFFFFF"/>
              </w:rPr>
            </w:pPr>
          </w:p>
        </w:tc>
        <w:tc>
          <w:tcPr>
            <w:tcW w:w="1217" w:type="dxa"/>
            <w:vMerge/>
            <w:shd w:val="clear" w:color="auto" w:fill="4F81BD" w:themeFill="accent1"/>
            <w:vAlign w:val="bottom"/>
            <w:hideMark/>
          </w:tcPr>
          <w:p w:rsidR="00E8100B" w:rsidRPr="00E95A31" w:rsidP="002506A2" w14:paraId="5A4B1C5E" w14:textId="77777777">
            <w:pPr>
              <w:jc w:val="center"/>
              <w:rPr>
                <w:b/>
                <w:bCs/>
                <w:color w:val="FFFFFF"/>
              </w:rPr>
            </w:pPr>
          </w:p>
        </w:tc>
        <w:tc>
          <w:tcPr>
            <w:tcW w:w="1337" w:type="dxa"/>
            <w:vMerge/>
            <w:shd w:val="clear" w:color="auto" w:fill="4F81BD" w:themeFill="accent1"/>
            <w:vAlign w:val="bottom"/>
            <w:hideMark/>
          </w:tcPr>
          <w:p w:rsidR="00E8100B" w:rsidRPr="00E95A31" w:rsidP="00E8100B" w14:paraId="0E8C30F9" w14:textId="77777777">
            <w:pPr>
              <w:jc w:val="center"/>
              <w:rPr>
                <w:b/>
                <w:bCs/>
                <w:color w:val="FFFFFF"/>
              </w:rPr>
            </w:pPr>
          </w:p>
        </w:tc>
        <w:tc>
          <w:tcPr>
            <w:tcW w:w="1081" w:type="dxa"/>
            <w:shd w:val="clear" w:color="auto" w:fill="4F81BD" w:themeFill="accent1"/>
            <w:vAlign w:val="bottom"/>
            <w:hideMark/>
          </w:tcPr>
          <w:p w:rsidR="00E8100B" w:rsidRPr="00452918" w:rsidP="00E8100B" w14:paraId="333F665F" w14:textId="77777777">
            <w:pPr>
              <w:jc w:val="center"/>
              <w:rPr>
                <w:b/>
                <w:bCs/>
                <w:color w:val="FFFFFF"/>
                <w:vertAlign w:val="superscript"/>
              </w:rPr>
            </w:pPr>
            <w:r w:rsidRPr="00E95A31">
              <w:rPr>
                <w:b/>
                <w:bCs/>
                <w:color w:val="FFFFFF"/>
              </w:rPr>
              <w:t>Total</w:t>
            </w:r>
          </w:p>
        </w:tc>
        <w:tc>
          <w:tcPr>
            <w:tcW w:w="1000" w:type="dxa"/>
            <w:shd w:val="clear" w:color="auto" w:fill="4F81BD" w:themeFill="accent1"/>
            <w:vAlign w:val="bottom"/>
            <w:hideMark/>
          </w:tcPr>
          <w:p w:rsidR="00E8100B" w:rsidRPr="00452918" w:rsidP="00E8100B" w14:paraId="224720E8" w14:textId="77777777">
            <w:pPr>
              <w:jc w:val="center"/>
              <w:rPr>
                <w:b/>
                <w:bCs/>
                <w:color w:val="FFFFFF"/>
                <w:vertAlign w:val="superscript"/>
              </w:rPr>
            </w:pPr>
            <w:r w:rsidRPr="00E95A31">
              <w:rPr>
                <w:b/>
                <w:bCs/>
                <w:color w:val="FFFFFF"/>
              </w:rPr>
              <w:t>Web</w:t>
            </w:r>
          </w:p>
        </w:tc>
        <w:tc>
          <w:tcPr>
            <w:tcW w:w="909" w:type="dxa"/>
            <w:shd w:val="clear" w:color="auto" w:fill="4F81BD" w:themeFill="accent1"/>
            <w:vAlign w:val="bottom"/>
            <w:hideMark/>
          </w:tcPr>
          <w:p w:rsidR="00E8100B" w:rsidRPr="00E95A31" w:rsidP="00E8100B" w14:paraId="1DC62852" w14:textId="77777777">
            <w:pPr>
              <w:jc w:val="center"/>
              <w:rPr>
                <w:b/>
                <w:bCs/>
                <w:color w:val="FFFFFF"/>
              </w:rPr>
            </w:pPr>
            <w:r w:rsidRPr="00E95A31">
              <w:rPr>
                <w:b/>
                <w:bCs/>
                <w:color w:val="FFFFFF"/>
              </w:rPr>
              <w:t>Mail</w:t>
            </w:r>
          </w:p>
        </w:tc>
      </w:tr>
      <w:tr w14:paraId="144FC6C1" w14:textId="77777777" w:rsidTr="00452918">
        <w:tblPrEx>
          <w:tblW w:w="9360" w:type="dxa"/>
          <w:tblInd w:w="85" w:type="dxa"/>
          <w:tblLayout w:type="fixed"/>
          <w:tblLook w:val="04A0"/>
        </w:tblPrEx>
        <w:trPr>
          <w:trHeight w:val="300"/>
        </w:trPr>
        <w:tc>
          <w:tcPr>
            <w:tcW w:w="3816" w:type="dxa"/>
            <w:shd w:val="clear" w:color="auto" w:fill="auto"/>
            <w:noWrap/>
            <w:vAlign w:val="center"/>
            <w:hideMark/>
          </w:tcPr>
          <w:p w:rsidR="00E8100B" w:rsidRPr="0042607F" w:rsidP="00452918" w14:paraId="2C6ED808" w14:textId="77777777">
            <w:pPr>
              <w:rPr>
                <w:color w:val="000000"/>
              </w:rPr>
            </w:pPr>
            <w:r w:rsidRPr="0042607F">
              <w:rPr>
                <w:color w:val="000000"/>
              </w:rPr>
              <w:t>Contact 1 (Initial Invitation)</w:t>
            </w:r>
          </w:p>
        </w:tc>
        <w:tc>
          <w:tcPr>
            <w:tcW w:w="1217" w:type="dxa"/>
            <w:shd w:val="clear" w:color="auto" w:fill="auto"/>
            <w:noWrap/>
            <w:vAlign w:val="center"/>
            <w:hideMark/>
          </w:tcPr>
          <w:p w:rsidR="00E8100B" w:rsidRPr="0042607F" w:rsidP="00452918" w14:paraId="33627F34" w14:textId="77777777">
            <w:pPr>
              <w:jc w:val="center"/>
              <w:rPr>
                <w:color w:val="000000"/>
              </w:rPr>
            </w:pPr>
            <w:r>
              <w:rPr>
                <w:color w:val="000000"/>
              </w:rPr>
              <w:t>1,200</w:t>
            </w:r>
          </w:p>
        </w:tc>
        <w:tc>
          <w:tcPr>
            <w:tcW w:w="1337" w:type="dxa"/>
            <w:shd w:val="clear" w:color="auto" w:fill="auto"/>
            <w:noWrap/>
            <w:vAlign w:val="center"/>
            <w:hideMark/>
          </w:tcPr>
          <w:p w:rsidR="00E8100B" w:rsidRPr="0042607F" w:rsidP="00452918" w14:paraId="64B6AEA0" w14:textId="77777777">
            <w:pPr>
              <w:jc w:val="center"/>
              <w:rPr>
                <w:color w:val="000000"/>
              </w:rPr>
            </w:pPr>
            <w:r>
              <w:rPr>
                <w:color w:val="000000"/>
                <w:lang w:eastAsia="zh-TW"/>
              </w:rPr>
              <w:t>8</w:t>
            </w:r>
            <w:r w:rsidRPr="0042607F">
              <w:rPr>
                <w:color w:val="000000"/>
                <w:lang w:eastAsia="zh-TW"/>
              </w:rPr>
              <w:t>%</w:t>
            </w:r>
          </w:p>
        </w:tc>
        <w:tc>
          <w:tcPr>
            <w:tcW w:w="1081" w:type="dxa"/>
            <w:shd w:val="clear" w:color="auto" w:fill="auto"/>
            <w:noWrap/>
            <w:vAlign w:val="center"/>
            <w:hideMark/>
          </w:tcPr>
          <w:p w:rsidR="00E8100B" w:rsidRPr="0042607F" w:rsidP="00452918" w14:paraId="4F562DEE" w14:textId="77777777">
            <w:pPr>
              <w:jc w:val="center"/>
              <w:rPr>
                <w:color w:val="000000"/>
              </w:rPr>
            </w:pPr>
            <w:r>
              <w:rPr>
                <w:color w:val="000000"/>
                <w:lang w:eastAsia="zh-TW"/>
              </w:rPr>
              <w:t>96</w:t>
            </w:r>
          </w:p>
        </w:tc>
        <w:tc>
          <w:tcPr>
            <w:tcW w:w="1000" w:type="dxa"/>
            <w:shd w:val="clear" w:color="auto" w:fill="auto"/>
            <w:noWrap/>
            <w:vAlign w:val="center"/>
            <w:hideMark/>
          </w:tcPr>
          <w:p w:rsidR="00E8100B" w:rsidRPr="0042607F" w:rsidP="00452918" w14:paraId="382CDC54" w14:textId="77777777">
            <w:pPr>
              <w:jc w:val="center"/>
              <w:rPr>
                <w:color w:val="000000"/>
              </w:rPr>
            </w:pPr>
            <w:r>
              <w:rPr>
                <w:color w:val="000000"/>
              </w:rPr>
              <w:t>96</w:t>
            </w:r>
          </w:p>
        </w:tc>
        <w:tc>
          <w:tcPr>
            <w:tcW w:w="909" w:type="dxa"/>
            <w:shd w:val="clear" w:color="auto" w:fill="auto"/>
            <w:noWrap/>
            <w:vAlign w:val="center"/>
            <w:hideMark/>
          </w:tcPr>
          <w:p w:rsidR="00E8100B" w:rsidRPr="0042607F" w:rsidP="00452918" w14:paraId="2C0D4654" w14:textId="77777777">
            <w:pPr>
              <w:jc w:val="center"/>
              <w:rPr>
                <w:color w:val="000000"/>
              </w:rPr>
            </w:pPr>
            <w:r>
              <w:rPr>
                <w:color w:val="000000"/>
              </w:rPr>
              <w:t>n/a</w:t>
            </w:r>
          </w:p>
        </w:tc>
      </w:tr>
      <w:tr w14:paraId="0E51B93F" w14:textId="77777777" w:rsidTr="00452918">
        <w:tblPrEx>
          <w:tblW w:w="9360" w:type="dxa"/>
          <w:tblInd w:w="85" w:type="dxa"/>
          <w:tblLayout w:type="fixed"/>
          <w:tblLook w:val="04A0"/>
        </w:tblPrEx>
        <w:trPr>
          <w:trHeight w:val="300"/>
        </w:trPr>
        <w:tc>
          <w:tcPr>
            <w:tcW w:w="3816" w:type="dxa"/>
            <w:shd w:val="clear" w:color="auto" w:fill="auto"/>
            <w:noWrap/>
            <w:vAlign w:val="center"/>
            <w:hideMark/>
          </w:tcPr>
          <w:p w:rsidR="00E8100B" w:rsidRPr="0042607F" w:rsidP="00452918" w14:paraId="5388A378" w14:textId="77777777">
            <w:pPr>
              <w:rPr>
                <w:color w:val="000000"/>
              </w:rPr>
            </w:pPr>
            <w:r w:rsidRPr="0042607F">
              <w:rPr>
                <w:color w:val="000000"/>
              </w:rPr>
              <w:t>Contact 2 (Reminder Postcard #1)</w:t>
            </w:r>
          </w:p>
        </w:tc>
        <w:tc>
          <w:tcPr>
            <w:tcW w:w="1217" w:type="dxa"/>
            <w:shd w:val="clear" w:color="auto" w:fill="auto"/>
            <w:noWrap/>
            <w:vAlign w:val="center"/>
            <w:hideMark/>
          </w:tcPr>
          <w:p w:rsidR="00E8100B" w:rsidRPr="0042607F" w:rsidP="00452918" w14:paraId="3BF405C4" w14:textId="77777777">
            <w:pPr>
              <w:jc w:val="center"/>
              <w:rPr>
                <w:color w:val="000000"/>
              </w:rPr>
            </w:pPr>
            <w:r>
              <w:rPr>
                <w:color w:val="000000"/>
              </w:rPr>
              <w:t>1,200</w:t>
            </w:r>
          </w:p>
        </w:tc>
        <w:tc>
          <w:tcPr>
            <w:tcW w:w="1337" w:type="dxa"/>
            <w:shd w:val="clear" w:color="auto" w:fill="auto"/>
            <w:noWrap/>
            <w:vAlign w:val="center"/>
            <w:hideMark/>
          </w:tcPr>
          <w:p w:rsidR="00E8100B" w:rsidRPr="0042607F" w:rsidP="00452918" w14:paraId="1B8DFB82" w14:textId="77777777">
            <w:pPr>
              <w:jc w:val="center"/>
              <w:rPr>
                <w:color w:val="000000"/>
              </w:rPr>
            </w:pPr>
            <w:r w:rsidRPr="0042607F">
              <w:rPr>
                <w:color w:val="000000"/>
                <w:lang w:eastAsia="zh-TW"/>
              </w:rPr>
              <w:t>3%</w:t>
            </w:r>
          </w:p>
        </w:tc>
        <w:tc>
          <w:tcPr>
            <w:tcW w:w="1081" w:type="dxa"/>
            <w:shd w:val="clear" w:color="auto" w:fill="auto"/>
            <w:noWrap/>
            <w:vAlign w:val="center"/>
            <w:hideMark/>
          </w:tcPr>
          <w:p w:rsidR="00E8100B" w:rsidRPr="0042607F" w:rsidP="00452918" w14:paraId="30F672C2" w14:textId="77777777">
            <w:pPr>
              <w:jc w:val="center"/>
              <w:rPr>
                <w:color w:val="000000"/>
              </w:rPr>
            </w:pPr>
            <w:r>
              <w:rPr>
                <w:color w:val="000000"/>
                <w:lang w:eastAsia="zh-TW"/>
              </w:rPr>
              <w:t>36</w:t>
            </w:r>
          </w:p>
        </w:tc>
        <w:tc>
          <w:tcPr>
            <w:tcW w:w="1000" w:type="dxa"/>
            <w:shd w:val="clear" w:color="auto" w:fill="auto"/>
            <w:noWrap/>
            <w:vAlign w:val="center"/>
            <w:hideMark/>
          </w:tcPr>
          <w:p w:rsidR="00E8100B" w:rsidRPr="0042607F" w:rsidP="00452918" w14:paraId="799D4FB8" w14:textId="77777777">
            <w:pPr>
              <w:jc w:val="center"/>
              <w:rPr>
                <w:color w:val="000000"/>
              </w:rPr>
            </w:pPr>
            <w:r>
              <w:rPr>
                <w:color w:val="000000"/>
              </w:rPr>
              <w:t>36</w:t>
            </w:r>
          </w:p>
        </w:tc>
        <w:tc>
          <w:tcPr>
            <w:tcW w:w="909" w:type="dxa"/>
            <w:shd w:val="clear" w:color="auto" w:fill="auto"/>
            <w:noWrap/>
            <w:vAlign w:val="center"/>
            <w:hideMark/>
          </w:tcPr>
          <w:p w:rsidR="00E8100B" w:rsidRPr="0042607F" w:rsidP="00452918" w14:paraId="23083E7B" w14:textId="77777777">
            <w:pPr>
              <w:jc w:val="center"/>
              <w:rPr>
                <w:color w:val="000000"/>
              </w:rPr>
            </w:pPr>
            <w:r>
              <w:rPr>
                <w:color w:val="000000"/>
              </w:rPr>
              <w:t>n/a</w:t>
            </w:r>
          </w:p>
        </w:tc>
      </w:tr>
      <w:tr w14:paraId="3F9E799B" w14:textId="77777777" w:rsidTr="00452918">
        <w:tblPrEx>
          <w:tblW w:w="9360" w:type="dxa"/>
          <w:tblInd w:w="85" w:type="dxa"/>
          <w:tblLayout w:type="fixed"/>
          <w:tblLook w:val="04A0"/>
        </w:tblPrEx>
        <w:trPr>
          <w:trHeight w:val="300"/>
        </w:trPr>
        <w:tc>
          <w:tcPr>
            <w:tcW w:w="3816" w:type="dxa"/>
            <w:shd w:val="clear" w:color="auto" w:fill="auto"/>
            <w:noWrap/>
            <w:vAlign w:val="center"/>
          </w:tcPr>
          <w:p w:rsidR="00E8100B" w:rsidRPr="0042607F" w:rsidP="00452918" w14:paraId="703C6114" w14:textId="77777777">
            <w:pPr>
              <w:rPr>
                <w:color w:val="000000"/>
              </w:rPr>
            </w:pPr>
            <w:r w:rsidRPr="00E95A31">
              <w:rPr>
                <w:i/>
                <w:iCs/>
                <w:color w:val="000000"/>
              </w:rPr>
              <w:t>Non-deliverable</w:t>
            </w:r>
          </w:p>
        </w:tc>
        <w:tc>
          <w:tcPr>
            <w:tcW w:w="1217" w:type="dxa"/>
            <w:shd w:val="clear" w:color="auto" w:fill="auto"/>
            <w:noWrap/>
            <w:vAlign w:val="center"/>
          </w:tcPr>
          <w:p w:rsidR="00E8100B" w:rsidP="00452918" w14:paraId="57652923" w14:textId="77777777">
            <w:pPr>
              <w:jc w:val="center"/>
              <w:rPr>
                <w:color w:val="000000"/>
              </w:rPr>
            </w:pPr>
            <w:r w:rsidRPr="00E95A31">
              <w:rPr>
                <w:i/>
                <w:iCs/>
                <w:color w:val="000000"/>
              </w:rPr>
              <w:t>(-</w:t>
            </w:r>
            <w:r>
              <w:rPr>
                <w:i/>
                <w:iCs/>
                <w:color w:val="000000"/>
              </w:rPr>
              <w:t>60</w:t>
            </w:r>
            <w:r w:rsidRPr="00E95A31">
              <w:rPr>
                <w:i/>
                <w:iCs/>
                <w:color w:val="000000"/>
              </w:rPr>
              <w:t>)</w:t>
            </w:r>
          </w:p>
        </w:tc>
        <w:tc>
          <w:tcPr>
            <w:tcW w:w="1337" w:type="dxa"/>
            <w:shd w:val="clear" w:color="auto" w:fill="auto"/>
            <w:noWrap/>
            <w:vAlign w:val="center"/>
          </w:tcPr>
          <w:p w:rsidR="00E8100B" w:rsidP="00452918" w14:paraId="5EE7FAB4" w14:textId="77777777">
            <w:pPr>
              <w:jc w:val="center"/>
              <w:rPr>
                <w:color w:val="000000"/>
              </w:rPr>
            </w:pPr>
          </w:p>
        </w:tc>
        <w:tc>
          <w:tcPr>
            <w:tcW w:w="1081" w:type="dxa"/>
            <w:shd w:val="clear" w:color="auto" w:fill="auto"/>
            <w:noWrap/>
            <w:vAlign w:val="center"/>
          </w:tcPr>
          <w:p w:rsidR="00E8100B" w:rsidP="00452918" w14:paraId="0489C72D" w14:textId="77777777">
            <w:pPr>
              <w:jc w:val="center"/>
              <w:rPr>
                <w:color w:val="000000"/>
              </w:rPr>
            </w:pPr>
          </w:p>
        </w:tc>
        <w:tc>
          <w:tcPr>
            <w:tcW w:w="1000" w:type="dxa"/>
            <w:shd w:val="clear" w:color="auto" w:fill="auto"/>
            <w:noWrap/>
            <w:vAlign w:val="center"/>
          </w:tcPr>
          <w:p w:rsidR="00E8100B" w:rsidP="00452918" w14:paraId="34AABF86" w14:textId="77777777">
            <w:pPr>
              <w:jc w:val="center"/>
              <w:rPr>
                <w:color w:val="000000"/>
              </w:rPr>
            </w:pPr>
          </w:p>
        </w:tc>
        <w:tc>
          <w:tcPr>
            <w:tcW w:w="909" w:type="dxa"/>
            <w:shd w:val="clear" w:color="auto" w:fill="auto"/>
            <w:noWrap/>
            <w:vAlign w:val="center"/>
          </w:tcPr>
          <w:p w:rsidR="00E8100B" w:rsidP="00452918" w14:paraId="158237AC" w14:textId="77777777">
            <w:pPr>
              <w:jc w:val="center"/>
              <w:rPr>
                <w:color w:val="000000"/>
              </w:rPr>
            </w:pPr>
          </w:p>
        </w:tc>
      </w:tr>
      <w:tr w14:paraId="06D390D2" w14:textId="77777777" w:rsidTr="00452918">
        <w:tblPrEx>
          <w:tblW w:w="9360" w:type="dxa"/>
          <w:tblInd w:w="85" w:type="dxa"/>
          <w:tblLayout w:type="fixed"/>
          <w:tblLook w:val="04A0"/>
        </w:tblPrEx>
        <w:trPr>
          <w:trHeight w:val="300"/>
        </w:trPr>
        <w:tc>
          <w:tcPr>
            <w:tcW w:w="3816" w:type="dxa"/>
            <w:shd w:val="clear" w:color="auto" w:fill="auto"/>
            <w:noWrap/>
            <w:vAlign w:val="center"/>
            <w:hideMark/>
          </w:tcPr>
          <w:p w:rsidR="00E8100B" w:rsidRPr="0042607F" w:rsidP="00452918" w14:paraId="3DAC0B05" w14:textId="77777777">
            <w:pPr>
              <w:rPr>
                <w:color w:val="000000"/>
              </w:rPr>
            </w:pPr>
            <w:r w:rsidRPr="0042607F">
              <w:rPr>
                <w:color w:val="000000"/>
              </w:rPr>
              <w:t>Contact 3 (1</w:t>
            </w:r>
            <w:r w:rsidRPr="00E95A31">
              <w:rPr>
                <w:color w:val="000000"/>
                <w:vertAlign w:val="superscript"/>
              </w:rPr>
              <w:t>st</w:t>
            </w:r>
            <w:r w:rsidRPr="0042607F">
              <w:rPr>
                <w:color w:val="000000"/>
              </w:rPr>
              <w:t xml:space="preserve"> Paper Survey Mailing)</w:t>
            </w:r>
          </w:p>
        </w:tc>
        <w:tc>
          <w:tcPr>
            <w:tcW w:w="1217" w:type="dxa"/>
            <w:shd w:val="clear" w:color="auto" w:fill="auto"/>
            <w:noWrap/>
            <w:vAlign w:val="center"/>
            <w:hideMark/>
          </w:tcPr>
          <w:p w:rsidR="00E8100B" w:rsidRPr="0042607F" w:rsidP="00452918" w14:paraId="0C2FA53F" w14:textId="77777777">
            <w:pPr>
              <w:jc w:val="center"/>
              <w:rPr>
                <w:color w:val="000000"/>
              </w:rPr>
            </w:pPr>
            <w:r>
              <w:rPr>
                <w:color w:val="000000"/>
              </w:rPr>
              <w:t>1,008</w:t>
            </w:r>
          </w:p>
        </w:tc>
        <w:tc>
          <w:tcPr>
            <w:tcW w:w="1337" w:type="dxa"/>
            <w:shd w:val="clear" w:color="auto" w:fill="auto"/>
            <w:noWrap/>
            <w:vAlign w:val="center"/>
            <w:hideMark/>
          </w:tcPr>
          <w:p w:rsidR="00E8100B" w:rsidRPr="0042607F" w:rsidP="00452918" w14:paraId="1AE320FB" w14:textId="77777777">
            <w:pPr>
              <w:jc w:val="center"/>
              <w:rPr>
                <w:color w:val="000000"/>
              </w:rPr>
            </w:pPr>
            <w:r>
              <w:rPr>
                <w:color w:val="000000"/>
              </w:rPr>
              <w:t>5</w:t>
            </w:r>
            <w:r w:rsidRPr="0042607F">
              <w:rPr>
                <w:color w:val="000000"/>
              </w:rPr>
              <w:t>%</w:t>
            </w:r>
          </w:p>
        </w:tc>
        <w:tc>
          <w:tcPr>
            <w:tcW w:w="1081" w:type="dxa"/>
            <w:shd w:val="clear" w:color="auto" w:fill="auto"/>
            <w:noWrap/>
            <w:vAlign w:val="center"/>
            <w:hideMark/>
          </w:tcPr>
          <w:p w:rsidR="00E8100B" w:rsidRPr="0042607F" w:rsidP="00452918" w14:paraId="1674EE6A" w14:textId="77777777">
            <w:pPr>
              <w:jc w:val="center"/>
              <w:rPr>
                <w:color w:val="000000"/>
              </w:rPr>
            </w:pPr>
            <w:r>
              <w:rPr>
                <w:color w:val="000000"/>
              </w:rPr>
              <w:t>50</w:t>
            </w:r>
          </w:p>
        </w:tc>
        <w:tc>
          <w:tcPr>
            <w:tcW w:w="1000" w:type="dxa"/>
            <w:shd w:val="clear" w:color="auto" w:fill="auto"/>
            <w:noWrap/>
            <w:vAlign w:val="center"/>
            <w:hideMark/>
          </w:tcPr>
          <w:p w:rsidR="00E8100B" w:rsidRPr="0042607F" w:rsidP="00452918" w14:paraId="1EEB18F3" w14:textId="77777777">
            <w:pPr>
              <w:jc w:val="center"/>
              <w:rPr>
                <w:color w:val="000000"/>
              </w:rPr>
            </w:pPr>
            <w:r>
              <w:rPr>
                <w:color w:val="000000"/>
              </w:rPr>
              <w:t>20</w:t>
            </w:r>
          </w:p>
        </w:tc>
        <w:tc>
          <w:tcPr>
            <w:tcW w:w="909" w:type="dxa"/>
            <w:shd w:val="clear" w:color="auto" w:fill="auto"/>
            <w:noWrap/>
            <w:vAlign w:val="center"/>
            <w:hideMark/>
          </w:tcPr>
          <w:p w:rsidR="00E8100B" w:rsidRPr="0042607F" w:rsidP="00452918" w14:paraId="3C28DDD9" w14:textId="77777777">
            <w:pPr>
              <w:jc w:val="center"/>
              <w:rPr>
                <w:color w:val="000000"/>
              </w:rPr>
            </w:pPr>
            <w:r>
              <w:rPr>
                <w:color w:val="000000"/>
              </w:rPr>
              <w:t>30</w:t>
            </w:r>
          </w:p>
        </w:tc>
      </w:tr>
      <w:tr w14:paraId="2E5DFCF8" w14:textId="77777777" w:rsidTr="00452918">
        <w:tblPrEx>
          <w:tblW w:w="9360" w:type="dxa"/>
          <w:tblInd w:w="85" w:type="dxa"/>
          <w:tblLayout w:type="fixed"/>
          <w:tblLook w:val="04A0"/>
        </w:tblPrEx>
        <w:trPr>
          <w:trHeight w:val="300"/>
        </w:trPr>
        <w:tc>
          <w:tcPr>
            <w:tcW w:w="3816" w:type="dxa"/>
            <w:shd w:val="clear" w:color="auto" w:fill="auto"/>
            <w:noWrap/>
            <w:vAlign w:val="center"/>
            <w:hideMark/>
          </w:tcPr>
          <w:p w:rsidR="00E8100B" w:rsidRPr="0042607F" w:rsidP="00452918" w14:paraId="7D678A99" w14:textId="77777777">
            <w:pPr>
              <w:rPr>
                <w:color w:val="000000"/>
              </w:rPr>
            </w:pPr>
            <w:r w:rsidRPr="0042607F">
              <w:rPr>
                <w:color w:val="000000"/>
              </w:rPr>
              <w:t>Contact 4 (Reminder Postcard 2)</w:t>
            </w:r>
          </w:p>
        </w:tc>
        <w:tc>
          <w:tcPr>
            <w:tcW w:w="1217" w:type="dxa"/>
            <w:shd w:val="clear" w:color="auto" w:fill="auto"/>
            <w:noWrap/>
            <w:vAlign w:val="bottom"/>
            <w:hideMark/>
          </w:tcPr>
          <w:p w:rsidR="00E8100B" w:rsidRPr="0042607F" w:rsidP="00452918" w14:paraId="083D0646" w14:textId="77777777">
            <w:pPr>
              <w:jc w:val="center"/>
              <w:rPr>
                <w:color w:val="000000"/>
              </w:rPr>
            </w:pPr>
            <w:r>
              <w:rPr>
                <w:color w:val="000000"/>
              </w:rPr>
              <w:t>1,008</w:t>
            </w:r>
          </w:p>
        </w:tc>
        <w:tc>
          <w:tcPr>
            <w:tcW w:w="1337" w:type="dxa"/>
            <w:shd w:val="clear" w:color="auto" w:fill="auto"/>
            <w:noWrap/>
            <w:vAlign w:val="bottom"/>
            <w:hideMark/>
          </w:tcPr>
          <w:p w:rsidR="00E8100B" w:rsidRPr="0042607F" w:rsidP="00452918" w14:paraId="2826541E" w14:textId="77777777">
            <w:pPr>
              <w:jc w:val="center"/>
              <w:rPr>
                <w:color w:val="000000"/>
              </w:rPr>
            </w:pPr>
            <w:r>
              <w:rPr>
                <w:color w:val="000000"/>
              </w:rPr>
              <w:t>3</w:t>
            </w:r>
            <w:r w:rsidRPr="0042607F">
              <w:rPr>
                <w:color w:val="000000"/>
              </w:rPr>
              <w:t>%</w:t>
            </w:r>
          </w:p>
        </w:tc>
        <w:tc>
          <w:tcPr>
            <w:tcW w:w="1081" w:type="dxa"/>
            <w:shd w:val="clear" w:color="auto" w:fill="auto"/>
            <w:noWrap/>
            <w:vAlign w:val="center"/>
            <w:hideMark/>
          </w:tcPr>
          <w:p w:rsidR="00E8100B" w:rsidRPr="0042607F" w:rsidP="00452918" w14:paraId="6175CE93" w14:textId="77777777">
            <w:pPr>
              <w:jc w:val="center"/>
              <w:rPr>
                <w:color w:val="000000"/>
              </w:rPr>
            </w:pPr>
            <w:r>
              <w:rPr>
                <w:color w:val="000000"/>
              </w:rPr>
              <w:t>30</w:t>
            </w:r>
          </w:p>
        </w:tc>
        <w:tc>
          <w:tcPr>
            <w:tcW w:w="1000" w:type="dxa"/>
            <w:shd w:val="clear" w:color="auto" w:fill="auto"/>
            <w:noWrap/>
            <w:vAlign w:val="center"/>
            <w:hideMark/>
          </w:tcPr>
          <w:p w:rsidR="00E8100B" w:rsidRPr="0042607F" w:rsidP="00452918" w14:paraId="7F82C8C5" w14:textId="77777777">
            <w:pPr>
              <w:jc w:val="center"/>
              <w:rPr>
                <w:color w:val="000000"/>
              </w:rPr>
            </w:pPr>
            <w:r>
              <w:rPr>
                <w:color w:val="000000"/>
              </w:rPr>
              <w:t>11</w:t>
            </w:r>
          </w:p>
        </w:tc>
        <w:tc>
          <w:tcPr>
            <w:tcW w:w="909" w:type="dxa"/>
            <w:shd w:val="clear" w:color="auto" w:fill="auto"/>
            <w:noWrap/>
            <w:vAlign w:val="center"/>
            <w:hideMark/>
          </w:tcPr>
          <w:p w:rsidR="00E8100B" w:rsidRPr="0042607F" w:rsidP="00452918" w14:paraId="575D38EF" w14:textId="77777777">
            <w:pPr>
              <w:jc w:val="center"/>
              <w:rPr>
                <w:color w:val="000000"/>
              </w:rPr>
            </w:pPr>
            <w:r>
              <w:rPr>
                <w:color w:val="000000"/>
              </w:rPr>
              <w:t>19</w:t>
            </w:r>
          </w:p>
        </w:tc>
      </w:tr>
      <w:tr w14:paraId="70D744EF" w14:textId="77777777" w:rsidTr="00452918">
        <w:tblPrEx>
          <w:tblW w:w="9360" w:type="dxa"/>
          <w:tblInd w:w="85" w:type="dxa"/>
          <w:tblLayout w:type="fixed"/>
          <w:tblLook w:val="04A0"/>
        </w:tblPrEx>
        <w:trPr>
          <w:trHeight w:val="300"/>
        </w:trPr>
        <w:tc>
          <w:tcPr>
            <w:tcW w:w="3816" w:type="dxa"/>
            <w:shd w:val="clear" w:color="auto" w:fill="auto"/>
            <w:noWrap/>
            <w:vAlign w:val="center"/>
            <w:hideMark/>
          </w:tcPr>
          <w:p w:rsidR="00E8100B" w:rsidRPr="0042607F" w:rsidP="00452918" w14:paraId="66BE8F42" w14:textId="77777777">
            <w:pPr>
              <w:rPr>
                <w:color w:val="000000"/>
              </w:rPr>
            </w:pPr>
            <w:r w:rsidRPr="0042607F">
              <w:rPr>
                <w:color w:val="000000"/>
              </w:rPr>
              <w:t>Contact 5 (2</w:t>
            </w:r>
            <w:r w:rsidRPr="00E95A31">
              <w:rPr>
                <w:color w:val="000000"/>
                <w:vertAlign w:val="superscript"/>
              </w:rPr>
              <w:t>nd</w:t>
            </w:r>
            <w:r w:rsidRPr="0042607F">
              <w:rPr>
                <w:color w:val="000000"/>
              </w:rPr>
              <w:t xml:space="preserve"> Paper Survey Mailing</w:t>
            </w:r>
          </w:p>
        </w:tc>
        <w:tc>
          <w:tcPr>
            <w:tcW w:w="1217" w:type="dxa"/>
            <w:shd w:val="clear" w:color="auto" w:fill="auto"/>
            <w:noWrap/>
            <w:vAlign w:val="center"/>
            <w:hideMark/>
          </w:tcPr>
          <w:p w:rsidR="00E8100B" w:rsidRPr="0042607F" w:rsidP="00452918" w14:paraId="378AB6A9" w14:textId="77777777">
            <w:pPr>
              <w:jc w:val="center"/>
              <w:rPr>
                <w:color w:val="000000"/>
              </w:rPr>
            </w:pPr>
            <w:r>
              <w:rPr>
                <w:color w:val="000000"/>
              </w:rPr>
              <w:t>958</w:t>
            </w:r>
          </w:p>
        </w:tc>
        <w:tc>
          <w:tcPr>
            <w:tcW w:w="1337" w:type="dxa"/>
            <w:shd w:val="clear" w:color="auto" w:fill="auto"/>
            <w:noWrap/>
            <w:vAlign w:val="center"/>
            <w:hideMark/>
          </w:tcPr>
          <w:p w:rsidR="00E8100B" w:rsidRPr="0042607F" w:rsidP="00452918" w14:paraId="5F8E4982" w14:textId="77777777">
            <w:pPr>
              <w:jc w:val="center"/>
              <w:rPr>
                <w:color w:val="000000"/>
              </w:rPr>
            </w:pPr>
            <w:r>
              <w:rPr>
                <w:color w:val="000000"/>
              </w:rPr>
              <w:t>4</w:t>
            </w:r>
            <w:r w:rsidRPr="0042607F">
              <w:rPr>
                <w:color w:val="000000"/>
              </w:rPr>
              <w:t>%</w:t>
            </w:r>
          </w:p>
        </w:tc>
        <w:tc>
          <w:tcPr>
            <w:tcW w:w="1081" w:type="dxa"/>
            <w:shd w:val="clear" w:color="auto" w:fill="auto"/>
            <w:noWrap/>
            <w:vAlign w:val="center"/>
            <w:hideMark/>
          </w:tcPr>
          <w:p w:rsidR="00E8100B" w:rsidRPr="0042607F" w:rsidP="00452918" w14:paraId="70A6F171" w14:textId="77777777">
            <w:pPr>
              <w:jc w:val="center"/>
              <w:rPr>
                <w:color w:val="000000"/>
              </w:rPr>
            </w:pPr>
            <w:r>
              <w:rPr>
                <w:color w:val="000000"/>
              </w:rPr>
              <w:t>38</w:t>
            </w:r>
          </w:p>
        </w:tc>
        <w:tc>
          <w:tcPr>
            <w:tcW w:w="1000" w:type="dxa"/>
            <w:shd w:val="clear" w:color="auto" w:fill="auto"/>
            <w:noWrap/>
            <w:vAlign w:val="center"/>
            <w:hideMark/>
          </w:tcPr>
          <w:p w:rsidR="00E8100B" w:rsidRPr="0042607F" w:rsidP="00452918" w14:paraId="4F89677F" w14:textId="77777777">
            <w:pPr>
              <w:jc w:val="center"/>
              <w:rPr>
                <w:color w:val="000000"/>
              </w:rPr>
            </w:pPr>
            <w:r>
              <w:rPr>
                <w:color w:val="000000"/>
              </w:rPr>
              <w:t>12</w:t>
            </w:r>
          </w:p>
        </w:tc>
        <w:tc>
          <w:tcPr>
            <w:tcW w:w="909" w:type="dxa"/>
            <w:shd w:val="clear" w:color="auto" w:fill="auto"/>
            <w:noWrap/>
            <w:vAlign w:val="center"/>
            <w:hideMark/>
          </w:tcPr>
          <w:p w:rsidR="00E8100B" w:rsidRPr="0042607F" w:rsidP="00452918" w14:paraId="65545F42" w14:textId="77777777">
            <w:pPr>
              <w:jc w:val="center"/>
              <w:rPr>
                <w:color w:val="000000"/>
              </w:rPr>
            </w:pPr>
            <w:r>
              <w:rPr>
                <w:color w:val="000000"/>
              </w:rPr>
              <w:t>26</w:t>
            </w:r>
          </w:p>
        </w:tc>
      </w:tr>
      <w:tr w14:paraId="52DD673A" w14:textId="77777777" w:rsidTr="00452918">
        <w:tblPrEx>
          <w:tblW w:w="9360" w:type="dxa"/>
          <w:tblInd w:w="85" w:type="dxa"/>
          <w:tblLayout w:type="fixed"/>
          <w:tblLook w:val="04A0"/>
        </w:tblPrEx>
        <w:trPr>
          <w:trHeight w:val="315"/>
        </w:trPr>
        <w:tc>
          <w:tcPr>
            <w:tcW w:w="3816" w:type="dxa"/>
            <w:shd w:val="clear" w:color="auto" w:fill="auto"/>
            <w:noWrap/>
            <w:vAlign w:val="center"/>
            <w:hideMark/>
          </w:tcPr>
          <w:p w:rsidR="00E8100B" w:rsidRPr="0042607F" w:rsidP="00452918" w14:paraId="0D7C7C7D" w14:textId="77777777">
            <w:pPr>
              <w:rPr>
                <w:b/>
                <w:bCs/>
                <w:color w:val="000000"/>
              </w:rPr>
            </w:pPr>
            <w:r>
              <w:rPr>
                <w:b/>
                <w:bCs/>
              </w:rPr>
              <w:t>Total</w:t>
            </w:r>
          </w:p>
        </w:tc>
        <w:tc>
          <w:tcPr>
            <w:tcW w:w="1217" w:type="dxa"/>
            <w:shd w:val="clear" w:color="auto" w:fill="auto"/>
            <w:noWrap/>
            <w:vAlign w:val="center"/>
            <w:hideMark/>
          </w:tcPr>
          <w:p w:rsidR="00E8100B" w:rsidRPr="0042607F" w:rsidP="00452918" w14:paraId="7BC07E08" w14:textId="77777777">
            <w:pPr>
              <w:rPr>
                <w:color w:val="000000"/>
              </w:rPr>
            </w:pPr>
            <w:r w:rsidRPr="0042607F">
              <w:rPr>
                <w:color w:val="000000"/>
              </w:rPr>
              <w:t> </w:t>
            </w:r>
          </w:p>
        </w:tc>
        <w:tc>
          <w:tcPr>
            <w:tcW w:w="1337" w:type="dxa"/>
            <w:shd w:val="clear" w:color="auto" w:fill="auto"/>
            <w:noWrap/>
            <w:vAlign w:val="center"/>
            <w:hideMark/>
          </w:tcPr>
          <w:p w:rsidR="00E8100B" w:rsidRPr="00452918" w:rsidP="00452918" w14:paraId="22AFE2B5" w14:textId="77777777">
            <w:pPr>
              <w:jc w:val="center"/>
              <w:rPr>
                <w:b/>
                <w:bCs/>
                <w:color w:val="000000"/>
                <w:vertAlign w:val="superscript"/>
              </w:rPr>
            </w:pPr>
            <w:r w:rsidRPr="0042607F">
              <w:rPr>
                <w:b/>
                <w:bCs/>
              </w:rPr>
              <w:t>2</w:t>
            </w:r>
            <w:r>
              <w:rPr>
                <w:b/>
                <w:bCs/>
              </w:rPr>
              <w:t>1</w:t>
            </w:r>
            <w:r w:rsidRPr="0042607F">
              <w:rPr>
                <w:b/>
                <w:bCs/>
              </w:rPr>
              <w:t>%</w:t>
            </w:r>
            <w:r>
              <w:rPr>
                <w:b/>
                <w:bCs/>
                <w:vertAlign w:val="superscript"/>
              </w:rPr>
              <w:t>2</w:t>
            </w:r>
          </w:p>
        </w:tc>
        <w:tc>
          <w:tcPr>
            <w:tcW w:w="1081" w:type="dxa"/>
            <w:shd w:val="clear" w:color="auto" w:fill="auto"/>
            <w:noWrap/>
            <w:vAlign w:val="center"/>
            <w:hideMark/>
          </w:tcPr>
          <w:p w:rsidR="00E8100B" w:rsidRPr="0042607F" w:rsidP="00452918" w14:paraId="5098FF83" w14:textId="77777777">
            <w:pPr>
              <w:jc w:val="center"/>
              <w:rPr>
                <w:b/>
                <w:bCs/>
                <w:color w:val="000000"/>
              </w:rPr>
            </w:pPr>
            <w:r>
              <w:rPr>
                <w:b/>
                <w:bCs/>
                <w:color w:val="000000"/>
              </w:rPr>
              <w:t>250</w:t>
            </w:r>
          </w:p>
        </w:tc>
        <w:tc>
          <w:tcPr>
            <w:tcW w:w="1000" w:type="dxa"/>
            <w:shd w:val="clear" w:color="auto" w:fill="auto"/>
            <w:noWrap/>
            <w:vAlign w:val="center"/>
            <w:hideMark/>
          </w:tcPr>
          <w:p w:rsidR="00E8100B" w:rsidRPr="0042607F" w:rsidP="00452918" w14:paraId="188F228D" w14:textId="77777777">
            <w:pPr>
              <w:jc w:val="center"/>
              <w:rPr>
                <w:b/>
                <w:bCs/>
                <w:color w:val="000000"/>
              </w:rPr>
            </w:pPr>
            <w:r>
              <w:rPr>
                <w:b/>
                <w:bCs/>
                <w:color w:val="000000"/>
              </w:rPr>
              <w:t>175</w:t>
            </w:r>
          </w:p>
        </w:tc>
        <w:tc>
          <w:tcPr>
            <w:tcW w:w="909" w:type="dxa"/>
            <w:shd w:val="clear" w:color="auto" w:fill="auto"/>
            <w:noWrap/>
            <w:vAlign w:val="center"/>
            <w:hideMark/>
          </w:tcPr>
          <w:p w:rsidR="00E8100B" w:rsidRPr="0042607F" w:rsidP="00452918" w14:paraId="462D4C85" w14:textId="77777777">
            <w:pPr>
              <w:jc w:val="center"/>
              <w:rPr>
                <w:b/>
                <w:bCs/>
                <w:color w:val="000000"/>
              </w:rPr>
            </w:pPr>
            <w:r>
              <w:rPr>
                <w:b/>
                <w:bCs/>
                <w:color w:val="000000"/>
              </w:rPr>
              <w:t>75</w:t>
            </w:r>
          </w:p>
        </w:tc>
      </w:tr>
      <w:tr w14:paraId="03B8ADCD" w14:textId="77777777" w:rsidTr="00452918">
        <w:tblPrEx>
          <w:tblW w:w="9360" w:type="dxa"/>
          <w:tblInd w:w="85" w:type="dxa"/>
          <w:tblLayout w:type="fixed"/>
          <w:tblLook w:val="04A0"/>
        </w:tblPrEx>
        <w:trPr>
          <w:trHeight w:val="315"/>
        </w:trPr>
        <w:tc>
          <w:tcPr>
            <w:tcW w:w="9360" w:type="dxa"/>
            <w:gridSpan w:val="6"/>
            <w:shd w:val="clear" w:color="auto" w:fill="auto"/>
            <w:noWrap/>
            <w:vAlign w:val="center"/>
          </w:tcPr>
          <w:p w:rsidR="00E8100B" w:rsidRPr="00452918" w:rsidP="00452918" w14:paraId="12CDFEE7" w14:textId="77777777">
            <w:pPr>
              <w:rPr>
                <w:color w:val="000000"/>
                <w:sz w:val="20"/>
                <w:szCs w:val="20"/>
              </w:rPr>
            </w:pPr>
            <w:r>
              <w:rPr>
                <w:color w:val="000000"/>
                <w:sz w:val="20"/>
                <w:szCs w:val="20"/>
                <w:vertAlign w:val="superscript"/>
              </w:rPr>
              <w:t>1</w:t>
            </w:r>
            <w:r w:rsidRPr="00452918">
              <w:rPr>
                <w:color w:val="000000"/>
                <w:sz w:val="20"/>
                <w:szCs w:val="20"/>
              </w:rPr>
              <w:t xml:space="preserve"> Expected return rates, both overall and for each contact wave, are based on results from the </w:t>
            </w:r>
            <w:r w:rsidRPr="00452918">
              <w:rPr>
                <w:sz w:val="20"/>
                <w:szCs w:val="20"/>
              </w:rPr>
              <w:t xml:space="preserve">2023 </w:t>
            </w:r>
            <w:r w:rsidRPr="005E26D7" w:rsidR="005E26D7">
              <w:rPr>
                <w:sz w:val="20"/>
                <w:szCs w:val="20"/>
              </w:rPr>
              <w:t xml:space="preserve">National Survey of Pedestrian and Bicyclist Attitudes, Knowledge, and Behaviors </w:t>
            </w:r>
            <w:r w:rsidRPr="00452918">
              <w:rPr>
                <w:sz w:val="20"/>
                <w:szCs w:val="20"/>
              </w:rPr>
              <w:t>(</w:t>
            </w:r>
            <w:r w:rsidR="005E26D7">
              <w:rPr>
                <w:sz w:val="20"/>
                <w:szCs w:val="20"/>
              </w:rPr>
              <w:t>NSPBAKB</w:t>
            </w:r>
            <w:r w:rsidRPr="00452918">
              <w:rPr>
                <w:sz w:val="20"/>
                <w:szCs w:val="20"/>
              </w:rPr>
              <w:t>, OMB Control No. 2127-0684).</w:t>
            </w:r>
            <w:r w:rsidR="005E26D7">
              <w:rPr>
                <w:sz w:val="20"/>
                <w:szCs w:val="20"/>
              </w:rPr>
              <w:t xml:space="preserve"> </w:t>
            </w:r>
            <w:r>
              <w:rPr>
                <w:color w:val="000000"/>
                <w:sz w:val="20"/>
                <w:szCs w:val="20"/>
                <w:vertAlign w:val="superscript"/>
              </w:rPr>
              <w:t>2</w:t>
            </w:r>
            <w:r>
              <w:rPr>
                <w:color w:val="000000"/>
                <w:sz w:val="20"/>
                <w:szCs w:val="20"/>
              </w:rPr>
              <w:t xml:space="preserve"> Note that these numbers have been rounded to the nearest whole number.</w:t>
            </w:r>
          </w:p>
        </w:tc>
      </w:tr>
    </w:tbl>
    <w:p w:rsidR="00E8100B" w:rsidP="00E8100B" w14:paraId="5EF048B1" w14:textId="77777777">
      <w:pPr>
        <w:widowControl w:val="0"/>
        <w:autoSpaceDE w:val="0"/>
        <w:autoSpaceDN w:val="0"/>
        <w:adjustRightInd w:val="0"/>
      </w:pPr>
    </w:p>
    <w:p w:rsidR="007A63B0" w:rsidP="003E243E" w14:paraId="4321A97C" w14:textId="77777777">
      <w:pPr>
        <w:widowControl w:val="0"/>
        <w:autoSpaceDE w:val="0"/>
        <w:autoSpaceDN w:val="0"/>
        <w:adjustRightInd w:val="0"/>
        <w:spacing w:after="200" w:line="276" w:lineRule="auto"/>
      </w:pPr>
      <w:r>
        <w:rPr>
          <w:b/>
          <w:bCs/>
        </w:rPr>
        <w:t>B.2. Describe the procedures for the collection of information.</w:t>
      </w:r>
    </w:p>
    <w:p w:rsidR="004F4783" w:rsidRPr="004F4783" w:rsidP="003E243E" w14:paraId="7D6FC532" w14:textId="77777777">
      <w:pPr>
        <w:pStyle w:val="BodyText"/>
        <w:spacing w:after="200" w:line="276" w:lineRule="auto"/>
        <w:rPr>
          <w:u w:val="single"/>
        </w:rPr>
      </w:pPr>
      <w:r w:rsidRPr="004F4783">
        <w:rPr>
          <w:u w:val="single"/>
        </w:rPr>
        <w:t>B.2.a Data Collection Protocol</w:t>
      </w:r>
    </w:p>
    <w:p w:rsidR="007A63B0" w:rsidP="003E243E" w14:paraId="43ED167C" w14:textId="77777777">
      <w:pPr>
        <w:pStyle w:val="BodyText"/>
        <w:spacing w:after="200" w:line="276" w:lineRule="auto"/>
      </w:pPr>
      <w:r>
        <w:t xml:space="preserve">The </w:t>
      </w:r>
      <w:r w:rsidR="00826137">
        <w:t>c</w:t>
      </w:r>
      <w:r>
        <w:t xml:space="preserve">ontractor, ICF, will select </w:t>
      </w:r>
      <w:r w:rsidR="00A542A8">
        <w:t>a</w:t>
      </w:r>
      <w:r>
        <w:t xml:space="preserve"> national, stratified random sample of households from the DSF, as described in the previous section. Each household will be mailed an initial letter requesting </w:t>
      </w:r>
      <w:r>
        <w:t xml:space="preserve">participation in the survey. </w:t>
      </w:r>
      <w:r w:rsidR="00491448">
        <w:t>T</w:t>
      </w:r>
      <w:r>
        <w:t xml:space="preserve">he survey will employ </w:t>
      </w:r>
      <w:r w:rsidR="00E35DFD">
        <w:t>the next birthday method</w:t>
      </w:r>
      <w:r>
        <w:t xml:space="preserve"> for random selection of on</w:t>
      </w:r>
      <w:r w:rsidR="00E35DFD">
        <w:t xml:space="preserve">e respondent </w:t>
      </w:r>
      <w:r w:rsidR="00F55563">
        <w:t xml:space="preserve">aged 18 or over </w:t>
      </w:r>
      <w:r w:rsidR="00E35DFD">
        <w:t xml:space="preserve">from the household. </w:t>
      </w:r>
    </w:p>
    <w:p w:rsidR="007A63B0" w:rsidP="003E243E" w14:paraId="79846EAE" w14:textId="77777777">
      <w:pPr>
        <w:pStyle w:val="BodyText"/>
        <w:spacing w:after="200" w:line="276" w:lineRule="auto"/>
      </w:pPr>
      <w:r>
        <w:t xml:space="preserve">Web response is NHTSA’s preferred method for the survey. Therefore, the survey will initially offer only a </w:t>
      </w:r>
      <w:r w:rsidR="007D0C76">
        <w:t>w</w:t>
      </w:r>
      <w:r>
        <w:t xml:space="preserve">eb response mode, where the letter requests the selected household member to go to a designated </w:t>
      </w:r>
      <w:r w:rsidR="007D0C76">
        <w:t>w</w:t>
      </w:r>
      <w:r>
        <w:t>ebsite to take the survey.</w:t>
      </w:r>
      <w:r w:rsidR="00BC1C08">
        <w:t xml:space="preserve"> Each letter/address will contain a unique </w:t>
      </w:r>
      <w:r w:rsidR="0089004D">
        <w:t>Master ID</w:t>
      </w:r>
      <w:r w:rsidR="00BC1C08">
        <w:t xml:space="preserve"> that will be used to access the website and will help track whether someone from a household completed the survey.</w:t>
      </w:r>
      <w:r>
        <w:t xml:space="preserve"> For those that do not respond, there will be a series of additional contact waves that will add alternative modes of responding. The contact waves </w:t>
      </w:r>
      <w:r w:rsidR="007D0C76">
        <w:t xml:space="preserve">are presented in Table </w:t>
      </w:r>
      <w:r w:rsidR="00E8100B">
        <w:t>5</w:t>
      </w:r>
      <w:r w:rsidR="007D0C76">
        <w:t xml:space="preserve">.  </w:t>
      </w:r>
      <w:r w:rsidR="00F24852">
        <w:t>Households that respond or refuse the survey will be removed from subsequent contacts.</w:t>
      </w:r>
      <w:r w:rsidR="007D0C76">
        <w:t xml:space="preserve"> </w:t>
      </w:r>
    </w:p>
    <w:p w:rsidR="001478A4" w:rsidRPr="00B00051" w:rsidP="002506A2" w14:paraId="68970F08" w14:textId="77777777">
      <w:pPr>
        <w:widowControl w:val="0"/>
        <w:autoSpaceDE w:val="0"/>
        <w:autoSpaceDN w:val="0"/>
        <w:adjustRightInd w:val="0"/>
        <w:jc w:val="center"/>
        <w:rPr>
          <w:i/>
        </w:rPr>
      </w:pPr>
      <w:r w:rsidRPr="00B00051">
        <w:rPr>
          <w:i/>
        </w:rPr>
        <w:t xml:space="preserve">Table </w:t>
      </w:r>
      <w:r w:rsidR="00E8100B">
        <w:rPr>
          <w:i/>
        </w:rPr>
        <w:t>5</w:t>
      </w:r>
      <w:r w:rsidRPr="00B00051">
        <w:rPr>
          <w:i/>
        </w:rPr>
        <w:t xml:space="preserve">. </w:t>
      </w:r>
      <w:r w:rsidR="000218FB">
        <w:rPr>
          <w:i/>
        </w:rPr>
        <w:t>N</w:t>
      </w:r>
      <w:r w:rsidR="00A728FA">
        <w:rPr>
          <w:i/>
        </w:rPr>
        <w:t>TSS</w:t>
      </w:r>
      <w:r w:rsidRPr="00B00051">
        <w:rPr>
          <w:i/>
        </w:rPr>
        <w:t xml:space="preserve"> Contact Protocol</w:t>
      </w:r>
      <w:r w:rsidR="00826137">
        <w:rPr>
          <w:i/>
        </w:rPr>
        <w:t>.</w:t>
      </w:r>
    </w:p>
    <w:tbl>
      <w:tblPr>
        <w:tblW w:w="9348" w:type="dxa"/>
        <w:jc w:val="center"/>
        <w:tblLook w:val="04A0"/>
      </w:tblPr>
      <w:tblGrid>
        <w:gridCol w:w="1700"/>
        <w:gridCol w:w="2430"/>
        <w:gridCol w:w="4050"/>
        <w:gridCol w:w="1168"/>
      </w:tblGrid>
      <w:tr w14:paraId="2F5CCCDC" w14:textId="77777777" w:rsidTr="002506A2">
        <w:tblPrEx>
          <w:tblW w:w="9348" w:type="dxa"/>
          <w:jc w:val="center"/>
          <w:tblLook w:val="04A0"/>
        </w:tblPrEx>
        <w:trPr>
          <w:trHeight w:val="315"/>
          <w:jc w:val="center"/>
        </w:trPr>
        <w:tc>
          <w:tcPr>
            <w:tcW w:w="1700" w:type="dxa"/>
            <w:tcBorders>
              <w:top w:val="single" w:sz="8" w:space="0" w:color="auto"/>
              <w:left w:val="single" w:sz="8" w:space="0" w:color="auto"/>
              <w:bottom w:val="single" w:sz="8" w:space="0" w:color="auto"/>
              <w:right w:val="single" w:sz="8" w:space="0" w:color="auto"/>
            </w:tcBorders>
            <w:shd w:val="clear" w:color="auto" w:fill="4F81BD" w:themeFill="accent1"/>
            <w:vAlign w:val="bottom"/>
            <w:hideMark/>
          </w:tcPr>
          <w:p w:rsidR="00F04458" w:rsidRPr="00E95A31" w:rsidP="00E95A31" w14:paraId="06288FA2" w14:textId="77777777">
            <w:pPr>
              <w:jc w:val="center"/>
              <w:rPr>
                <w:rFonts w:cs="Calibri"/>
                <w:b/>
                <w:bCs/>
                <w:color w:val="FFFFFF"/>
              </w:rPr>
            </w:pPr>
            <w:bookmarkStart w:id="10" w:name="_Hlk125451793"/>
            <w:r w:rsidRPr="00E95A31">
              <w:rPr>
                <w:rFonts w:cs="Calibri"/>
                <w:b/>
                <w:bCs/>
                <w:color w:val="FFFFFF"/>
              </w:rPr>
              <w:t>Contact</w:t>
            </w:r>
          </w:p>
        </w:tc>
        <w:tc>
          <w:tcPr>
            <w:tcW w:w="2430" w:type="dxa"/>
            <w:tcBorders>
              <w:top w:val="single" w:sz="8" w:space="0" w:color="auto"/>
              <w:left w:val="nil"/>
              <w:bottom w:val="single" w:sz="8" w:space="0" w:color="auto"/>
              <w:right w:val="single" w:sz="8" w:space="0" w:color="auto"/>
            </w:tcBorders>
            <w:shd w:val="clear" w:color="auto" w:fill="4F81BD" w:themeFill="accent1"/>
            <w:vAlign w:val="bottom"/>
            <w:hideMark/>
          </w:tcPr>
          <w:p w:rsidR="00F04458" w:rsidRPr="00E95A31" w:rsidP="00E95A31" w14:paraId="5D1AF8A4" w14:textId="77777777">
            <w:pPr>
              <w:jc w:val="center"/>
              <w:rPr>
                <w:rFonts w:cs="Calibri"/>
                <w:b/>
                <w:bCs/>
                <w:color w:val="FFFFFF"/>
              </w:rPr>
            </w:pPr>
            <w:r>
              <w:rPr>
                <w:rFonts w:cs="Calibri"/>
                <w:b/>
                <w:bCs/>
                <w:color w:val="FFFFFF"/>
              </w:rPr>
              <w:t>Description</w:t>
            </w:r>
          </w:p>
        </w:tc>
        <w:tc>
          <w:tcPr>
            <w:tcW w:w="4050" w:type="dxa"/>
            <w:tcBorders>
              <w:top w:val="single" w:sz="8" w:space="0" w:color="auto"/>
              <w:left w:val="nil"/>
              <w:bottom w:val="single" w:sz="8" w:space="0" w:color="auto"/>
              <w:right w:val="single" w:sz="8" w:space="0" w:color="auto"/>
            </w:tcBorders>
            <w:shd w:val="clear" w:color="auto" w:fill="4F81BD" w:themeFill="accent1"/>
            <w:vAlign w:val="bottom"/>
            <w:hideMark/>
          </w:tcPr>
          <w:p w:rsidR="00F04458" w:rsidRPr="00E95A31" w:rsidP="00E95A31" w14:paraId="6EC18DA8" w14:textId="77777777">
            <w:pPr>
              <w:jc w:val="center"/>
              <w:rPr>
                <w:rFonts w:cs="Calibri"/>
                <w:b/>
                <w:bCs/>
                <w:color w:val="FFFFFF"/>
              </w:rPr>
            </w:pPr>
            <w:r w:rsidRPr="00E95A31">
              <w:rPr>
                <w:rFonts w:cs="Calibri"/>
                <w:b/>
                <w:bCs/>
                <w:color w:val="FFFFFF"/>
              </w:rPr>
              <w:t>Contents</w:t>
            </w:r>
          </w:p>
        </w:tc>
        <w:tc>
          <w:tcPr>
            <w:tcW w:w="1168" w:type="dxa"/>
            <w:tcBorders>
              <w:top w:val="single" w:sz="8" w:space="0" w:color="auto"/>
              <w:left w:val="nil"/>
              <w:bottom w:val="single" w:sz="8" w:space="0" w:color="auto"/>
              <w:right w:val="single" w:sz="8" w:space="0" w:color="auto"/>
            </w:tcBorders>
            <w:shd w:val="clear" w:color="auto" w:fill="4F81BD" w:themeFill="accent1"/>
            <w:vAlign w:val="bottom"/>
            <w:hideMark/>
          </w:tcPr>
          <w:p w:rsidR="00F04458" w:rsidRPr="00E95A31" w:rsidP="00E95A31" w14:paraId="12645D52" w14:textId="77777777">
            <w:pPr>
              <w:jc w:val="center"/>
              <w:rPr>
                <w:rFonts w:cs="Calibri"/>
                <w:b/>
                <w:bCs/>
                <w:color w:val="FFFFFF"/>
              </w:rPr>
            </w:pPr>
            <w:r w:rsidRPr="00E95A31">
              <w:rPr>
                <w:rFonts w:cs="Calibri"/>
                <w:b/>
                <w:bCs/>
                <w:color w:val="FFFFFF"/>
              </w:rPr>
              <w:t>Schedule</w:t>
            </w:r>
          </w:p>
        </w:tc>
      </w:tr>
      <w:tr w14:paraId="413871CD" w14:textId="77777777" w:rsidTr="002506A2">
        <w:tblPrEx>
          <w:tblW w:w="9348" w:type="dxa"/>
          <w:jc w:val="center"/>
          <w:tblLook w:val="04A0"/>
        </w:tblPrEx>
        <w:trPr>
          <w:trHeight w:val="853"/>
          <w:jc w:val="center"/>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F04458" w:rsidRPr="00826137" w:rsidP="00826137" w14:paraId="162BE4FF" w14:textId="77777777">
            <w:pPr>
              <w:jc w:val="center"/>
              <w:rPr>
                <w:rFonts w:cs="Calibri"/>
                <w:color w:val="000000"/>
              </w:rPr>
            </w:pPr>
            <w:r>
              <w:rPr>
                <w:rFonts w:cs="Calibri"/>
                <w:color w:val="000000"/>
              </w:rPr>
              <w:t>Contact 1 (Initial Invitation)</w:t>
            </w:r>
          </w:p>
        </w:tc>
        <w:tc>
          <w:tcPr>
            <w:tcW w:w="2430" w:type="dxa"/>
            <w:tcBorders>
              <w:top w:val="nil"/>
              <w:left w:val="nil"/>
              <w:bottom w:val="single" w:sz="8" w:space="0" w:color="auto"/>
              <w:right w:val="single" w:sz="8" w:space="0" w:color="auto"/>
            </w:tcBorders>
            <w:shd w:val="clear" w:color="auto" w:fill="auto"/>
            <w:vAlign w:val="center"/>
            <w:hideMark/>
          </w:tcPr>
          <w:p w:rsidR="00F04458" w:rsidRPr="00826137" w:rsidP="00E95A31" w14:paraId="2CFCD2A5" w14:textId="77777777">
            <w:pPr>
              <w:jc w:val="center"/>
              <w:rPr>
                <w:rFonts w:cs="Calibri"/>
                <w:color w:val="000000"/>
              </w:rPr>
            </w:pPr>
            <w:r>
              <w:rPr>
                <w:rFonts w:cs="Calibri"/>
                <w:color w:val="000000"/>
              </w:rPr>
              <w:t>Mailed</w:t>
            </w:r>
            <w:r w:rsidRPr="00826137">
              <w:rPr>
                <w:rFonts w:cs="Calibri"/>
                <w:color w:val="000000"/>
              </w:rPr>
              <w:t xml:space="preserve"> invitation letter</w:t>
            </w:r>
            <w:r>
              <w:rPr>
                <w:rFonts w:cs="Calibri"/>
                <w:color w:val="000000"/>
              </w:rPr>
              <w:t xml:space="preserve"> </w:t>
            </w:r>
            <w:r w:rsidRPr="00826137">
              <w:rPr>
                <w:rFonts w:cs="Calibri"/>
                <w:color w:val="000000"/>
              </w:rPr>
              <w:t>offering web response</w:t>
            </w:r>
          </w:p>
        </w:tc>
        <w:tc>
          <w:tcPr>
            <w:tcW w:w="4050" w:type="dxa"/>
            <w:tcBorders>
              <w:top w:val="nil"/>
              <w:left w:val="nil"/>
              <w:bottom w:val="single" w:sz="8" w:space="0" w:color="auto"/>
              <w:right w:val="single" w:sz="8" w:space="0" w:color="auto"/>
            </w:tcBorders>
            <w:shd w:val="clear" w:color="auto" w:fill="auto"/>
            <w:vAlign w:val="center"/>
            <w:hideMark/>
          </w:tcPr>
          <w:p w:rsidR="00F04458" w:rsidRPr="00826137" w:rsidP="00E95A31" w14:paraId="7A29CCC5" w14:textId="77777777">
            <w:pPr>
              <w:jc w:val="center"/>
              <w:rPr>
                <w:rFonts w:cs="Calibri"/>
                <w:color w:val="000000"/>
              </w:rPr>
            </w:pPr>
            <w:r w:rsidRPr="00826137">
              <w:rPr>
                <w:rFonts w:cs="Calibri"/>
                <w:color w:val="000000"/>
              </w:rPr>
              <w:t>Cover letter with unique web survey login, QR code, instructions, $1 pre-incentive</w:t>
            </w:r>
          </w:p>
        </w:tc>
        <w:tc>
          <w:tcPr>
            <w:tcW w:w="1168" w:type="dxa"/>
            <w:tcBorders>
              <w:top w:val="nil"/>
              <w:left w:val="nil"/>
              <w:bottom w:val="single" w:sz="8" w:space="0" w:color="auto"/>
              <w:right w:val="single" w:sz="8" w:space="0" w:color="auto"/>
            </w:tcBorders>
            <w:shd w:val="clear" w:color="auto" w:fill="auto"/>
            <w:vAlign w:val="center"/>
            <w:hideMark/>
          </w:tcPr>
          <w:p w:rsidR="00F04458" w:rsidRPr="00826137" w:rsidP="00826137" w14:paraId="30A190B0" w14:textId="77777777">
            <w:pPr>
              <w:jc w:val="center"/>
              <w:rPr>
                <w:rFonts w:cs="Calibri"/>
                <w:color w:val="000000"/>
              </w:rPr>
            </w:pPr>
            <w:r w:rsidRPr="00826137">
              <w:rPr>
                <w:rFonts w:cs="Calibri"/>
                <w:color w:val="000000"/>
              </w:rPr>
              <w:t>Day 1</w:t>
            </w:r>
          </w:p>
        </w:tc>
      </w:tr>
      <w:tr w14:paraId="7050042C" w14:textId="77777777" w:rsidTr="002506A2">
        <w:tblPrEx>
          <w:tblW w:w="9348" w:type="dxa"/>
          <w:jc w:val="center"/>
          <w:tblLook w:val="04A0"/>
        </w:tblPrEx>
        <w:trPr>
          <w:trHeight w:val="750"/>
          <w:jc w:val="center"/>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F04458" w:rsidRPr="00826137" w:rsidP="00826137" w14:paraId="2D72925A" w14:textId="77777777">
            <w:pPr>
              <w:jc w:val="center"/>
              <w:rPr>
                <w:rFonts w:cs="Calibri"/>
                <w:color w:val="000000"/>
              </w:rPr>
            </w:pPr>
            <w:r>
              <w:rPr>
                <w:rFonts w:cs="Calibri"/>
                <w:color w:val="000000"/>
              </w:rPr>
              <w:t>Contact 2 (Reminder Postcard #1)</w:t>
            </w:r>
          </w:p>
        </w:tc>
        <w:tc>
          <w:tcPr>
            <w:tcW w:w="2430" w:type="dxa"/>
            <w:tcBorders>
              <w:top w:val="nil"/>
              <w:left w:val="nil"/>
              <w:bottom w:val="single" w:sz="8" w:space="0" w:color="auto"/>
              <w:right w:val="single" w:sz="8" w:space="0" w:color="auto"/>
            </w:tcBorders>
            <w:shd w:val="clear" w:color="auto" w:fill="auto"/>
            <w:vAlign w:val="center"/>
            <w:hideMark/>
          </w:tcPr>
          <w:p w:rsidR="00F04458" w:rsidRPr="00826137" w:rsidP="00E95A31" w14:paraId="1F65481C" w14:textId="77777777">
            <w:pPr>
              <w:jc w:val="center"/>
              <w:rPr>
                <w:rFonts w:cs="Calibri"/>
                <w:color w:val="000000"/>
              </w:rPr>
            </w:pPr>
            <w:r>
              <w:rPr>
                <w:rFonts w:cs="Calibri"/>
                <w:color w:val="000000"/>
              </w:rPr>
              <w:t>Mailed r</w:t>
            </w:r>
            <w:r w:rsidRPr="00826137">
              <w:rPr>
                <w:rFonts w:cs="Calibri"/>
                <w:color w:val="000000"/>
              </w:rPr>
              <w:t>eminder postcard</w:t>
            </w:r>
          </w:p>
        </w:tc>
        <w:tc>
          <w:tcPr>
            <w:tcW w:w="4050" w:type="dxa"/>
            <w:tcBorders>
              <w:top w:val="nil"/>
              <w:left w:val="nil"/>
              <w:bottom w:val="single" w:sz="8" w:space="0" w:color="auto"/>
              <w:right w:val="single" w:sz="8" w:space="0" w:color="auto"/>
            </w:tcBorders>
            <w:shd w:val="clear" w:color="auto" w:fill="auto"/>
            <w:vAlign w:val="center"/>
            <w:hideMark/>
          </w:tcPr>
          <w:p w:rsidR="00F04458" w:rsidRPr="00826137" w:rsidP="00E95A31" w14:paraId="0B8C239B" w14:textId="77777777">
            <w:pPr>
              <w:jc w:val="center"/>
              <w:rPr>
                <w:rFonts w:cs="Calibri"/>
                <w:color w:val="000000"/>
              </w:rPr>
            </w:pPr>
            <w:r w:rsidRPr="00826137">
              <w:rPr>
                <w:rFonts w:cs="Calibri"/>
                <w:color w:val="000000"/>
              </w:rPr>
              <w:t>Postcard</w:t>
            </w:r>
            <w:r w:rsidRPr="00826137" w:rsidR="009232D2">
              <w:rPr>
                <w:rFonts w:cs="Calibri"/>
                <w:color w:val="000000"/>
              </w:rPr>
              <w:t xml:space="preserve"> with</w:t>
            </w:r>
            <w:r w:rsidRPr="00826137">
              <w:rPr>
                <w:rFonts w:cs="Calibri"/>
                <w:color w:val="000000"/>
              </w:rPr>
              <w:t xml:space="preserve"> </w:t>
            </w:r>
            <w:r w:rsidRPr="00826137" w:rsidR="009232D2">
              <w:rPr>
                <w:rFonts w:cs="Calibri"/>
                <w:color w:val="000000"/>
              </w:rPr>
              <w:t>unique web survey login, QR code, instructions</w:t>
            </w:r>
          </w:p>
        </w:tc>
        <w:tc>
          <w:tcPr>
            <w:tcW w:w="1168" w:type="dxa"/>
            <w:tcBorders>
              <w:top w:val="nil"/>
              <w:left w:val="nil"/>
              <w:bottom w:val="single" w:sz="8" w:space="0" w:color="auto"/>
              <w:right w:val="single" w:sz="8" w:space="0" w:color="auto"/>
            </w:tcBorders>
            <w:shd w:val="clear" w:color="auto" w:fill="auto"/>
            <w:vAlign w:val="center"/>
            <w:hideMark/>
          </w:tcPr>
          <w:p w:rsidR="00F04458" w:rsidRPr="00826137" w:rsidP="00826137" w14:paraId="1A3EA516" w14:textId="77777777">
            <w:pPr>
              <w:jc w:val="center"/>
              <w:rPr>
                <w:rFonts w:cs="Calibri"/>
                <w:color w:val="000000"/>
              </w:rPr>
            </w:pPr>
            <w:r w:rsidRPr="00826137">
              <w:rPr>
                <w:rFonts w:cs="Calibri"/>
                <w:color w:val="000000"/>
              </w:rPr>
              <w:t>Day 14</w:t>
            </w:r>
          </w:p>
        </w:tc>
      </w:tr>
      <w:tr w14:paraId="59E0C0B2" w14:textId="77777777" w:rsidTr="002506A2">
        <w:tblPrEx>
          <w:tblW w:w="9348" w:type="dxa"/>
          <w:jc w:val="center"/>
          <w:tblLook w:val="04A0"/>
        </w:tblPrEx>
        <w:trPr>
          <w:trHeight w:val="898"/>
          <w:jc w:val="center"/>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F04458" w:rsidRPr="00826137" w:rsidP="00826137" w14:paraId="48BCFB41" w14:textId="77777777">
            <w:pPr>
              <w:jc w:val="center"/>
              <w:rPr>
                <w:rFonts w:cs="Calibri"/>
                <w:color w:val="000000"/>
              </w:rPr>
            </w:pPr>
            <w:r>
              <w:rPr>
                <w:rFonts w:cs="Calibri"/>
                <w:color w:val="000000"/>
              </w:rPr>
              <w:t>Contact 3 (1</w:t>
            </w:r>
            <w:r w:rsidRPr="00E95A31">
              <w:rPr>
                <w:rFonts w:cs="Calibri"/>
                <w:color w:val="000000"/>
                <w:vertAlign w:val="superscript"/>
              </w:rPr>
              <w:t>st</w:t>
            </w:r>
            <w:r>
              <w:rPr>
                <w:rFonts w:cs="Calibri"/>
                <w:color w:val="000000"/>
              </w:rPr>
              <w:t xml:space="preserve"> Paper Survey Mailing)</w:t>
            </w:r>
          </w:p>
        </w:tc>
        <w:tc>
          <w:tcPr>
            <w:tcW w:w="2430" w:type="dxa"/>
            <w:tcBorders>
              <w:top w:val="nil"/>
              <w:left w:val="nil"/>
              <w:bottom w:val="single" w:sz="8" w:space="0" w:color="auto"/>
              <w:right w:val="single" w:sz="8" w:space="0" w:color="auto"/>
            </w:tcBorders>
            <w:shd w:val="clear" w:color="auto" w:fill="auto"/>
            <w:vAlign w:val="center"/>
            <w:hideMark/>
          </w:tcPr>
          <w:p w:rsidR="00F04458" w:rsidRPr="00826137" w:rsidP="00E95A31" w14:paraId="14FFBC6A" w14:textId="77777777">
            <w:pPr>
              <w:jc w:val="center"/>
              <w:rPr>
                <w:rFonts w:cs="Calibri"/>
                <w:color w:val="000000"/>
              </w:rPr>
            </w:pPr>
            <w:r>
              <w:rPr>
                <w:rFonts w:cs="Calibri"/>
                <w:color w:val="000000"/>
              </w:rPr>
              <w:t>M</w:t>
            </w:r>
            <w:r w:rsidRPr="00826137">
              <w:rPr>
                <w:rFonts w:cs="Calibri"/>
                <w:color w:val="000000"/>
              </w:rPr>
              <w:t xml:space="preserve">ailed package offering web </w:t>
            </w:r>
            <w:r>
              <w:rPr>
                <w:rFonts w:cs="Calibri"/>
                <w:color w:val="000000"/>
              </w:rPr>
              <w:t>or</w:t>
            </w:r>
            <w:r w:rsidRPr="00826137">
              <w:rPr>
                <w:rFonts w:cs="Calibri"/>
                <w:color w:val="000000"/>
              </w:rPr>
              <w:t xml:space="preserve"> mail response</w:t>
            </w:r>
          </w:p>
        </w:tc>
        <w:tc>
          <w:tcPr>
            <w:tcW w:w="4050" w:type="dxa"/>
            <w:tcBorders>
              <w:top w:val="nil"/>
              <w:left w:val="nil"/>
              <w:bottom w:val="single" w:sz="8" w:space="0" w:color="auto"/>
              <w:right w:val="single" w:sz="8" w:space="0" w:color="auto"/>
            </w:tcBorders>
            <w:shd w:val="clear" w:color="auto" w:fill="auto"/>
            <w:vAlign w:val="center"/>
            <w:hideMark/>
          </w:tcPr>
          <w:p w:rsidR="00F04458" w:rsidRPr="00826137" w:rsidP="00E95A31" w14:paraId="31EBF325" w14:textId="77777777">
            <w:pPr>
              <w:jc w:val="center"/>
              <w:rPr>
                <w:rFonts w:cs="Calibri"/>
                <w:color w:val="000000"/>
              </w:rPr>
            </w:pPr>
            <w:r w:rsidRPr="00826137">
              <w:rPr>
                <w:rFonts w:cs="Calibri"/>
                <w:color w:val="000000"/>
              </w:rPr>
              <w:t xml:space="preserve">Cover letter with unique web survey login, </w:t>
            </w:r>
            <w:r w:rsidRPr="00826137" w:rsidR="009232D2">
              <w:rPr>
                <w:rFonts w:cs="Calibri"/>
                <w:color w:val="000000"/>
              </w:rPr>
              <w:t xml:space="preserve">QR code, </w:t>
            </w:r>
            <w:r w:rsidRPr="00826137">
              <w:rPr>
                <w:rFonts w:cs="Calibri"/>
                <w:color w:val="000000"/>
              </w:rPr>
              <w:t>printed questionnaire, prepaid return envelope</w:t>
            </w:r>
            <w:r w:rsidRPr="00826137" w:rsidR="009232D2">
              <w:rPr>
                <w:rFonts w:cs="Calibri"/>
                <w:color w:val="000000"/>
              </w:rPr>
              <w:t>, instructions</w:t>
            </w:r>
          </w:p>
        </w:tc>
        <w:tc>
          <w:tcPr>
            <w:tcW w:w="1168" w:type="dxa"/>
            <w:tcBorders>
              <w:top w:val="nil"/>
              <w:left w:val="nil"/>
              <w:bottom w:val="single" w:sz="8" w:space="0" w:color="auto"/>
              <w:right w:val="single" w:sz="8" w:space="0" w:color="auto"/>
            </w:tcBorders>
            <w:shd w:val="clear" w:color="auto" w:fill="auto"/>
            <w:vAlign w:val="center"/>
            <w:hideMark/>
          </w:tcPr>
          <w:p w:rsidR="00F04458" w:rsidRPr="00826137" w:rsidP="00826137" w14:paraId="43DB949A" w14:textId="77777777">
            <w:pPr>
              <w:jc w:val="center"/>
              <w:rPr>
                <w:rFonts w:cs="Calibri"/>
                <w:color w:val="000000"/>
              </w:rPr>
            </w:pPr>
            <w:r w:rsidRPr="00826137">
              <w:rPr>
                <w:rFonts w:cs="Calibri"/>
                <w:color w:val="000000"/>
              </w:rPr>
              <w:t>Day 35</w:t>
            </w:r>
          </w:p>
        </w:tc>
      </w:tr>
      <w:tr w14:paraId="3C0C2A78" w14:textId="77777777" w:rsidTr="002506A2">
        <w:tblPrEx>
          <w:tblW w:w="9348" w:type="dxa"/>
          <w:jc w:val="center"/>
          <w:tblLook w:val="04A0"/>
        </w:tblPrEx>
        <w:trPr>
          <w:trHeight w:val="600"/>
          <w:jc w:val="center"/>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F04458" w:rsidRPr="00826137" w:rsidP="00826137" w14:paraId="1E4D43F5" w14:textId="77777777">
            <w:pPr>
              <w:jc w:val="center"/>
              <w:rPr>
                <w:rFonts w:cs="Calibri"/>
                <w:color w:val="000000"/>
              </w:rPr>
            </w:pPr>
            <w:r>
              <w:rPr>
                <w:rFonts w:cs="Calibri"/>
                <w:color w:val="000000"/>
              </w:rPr>
              <w:t>Contact 4 (Reminder Postcard #2)</w:t>
            </w:r>
          </w:p>
        </w:tc>
        <w:tc>
          <w:tcPr>
            <w:tcW w:w="2430" w:type="dxa"/>
            <w:tcBorders>
              <w:top w:val="nil"/>
              <w:left w:val="nil"/>
              <w:bottom w:val="single" w:sz="8" w:space="0" w:color="auto"/>
              <w:right w:val="single" w:sz="8" w:space="0" w:color="auto"/>
            </w:tcBorders>
            <w:shd w:val="clear" w:color="auto" w:fill="auto"/>
            <w:vAlign w:val="center"/>
            <w:hideMark/>
          </w:tcPr>
          <w:p w:rsidR="00F04458" w:rsidRPr="00826137" w:rsidP="00E95A31" w14:paraId="1534D8EF" w14:textId="77777777">
            <w:pPr>
              <w:jc w:val="center"/>
              <w:rPr>
                <w:rFonts w:cs="Calibri"/>
                <w:color w:val="000000"/>
              </w:rPr>
            </w:pPr>
            <w:r>
              <w:rPr>
                <w:rFonts w:cs="Calibri"/>
                <w:color w:val="000000"/>
              </w:rPr>
              <w:t>Mailed reminder postcard</w:t>
            </w:r>
          </w:p>
        </w:tc>
        <w:tc>
          <w:tcPr>
            <w:tcW w:w="4050" w:type="dxa"/>
            <w:tcBorders>
              <w:top w:val="nil"/>
              <w:left w:val="nil"/>
              <w:bottom w:val="single" w:sz="8" w:space="0" w:color="auto"/>
              <w:right w:val="single" w:sz="8" w:space="0" w:color="auto"/>
            </w:tcBorders>
            <w:shd w:val="clear" w:color="auto" w:fill="auto"/>
            <w:vAlign w:val="center"/>
            <w:hideMark/>
          </w:tcPr>
          <w:p w:rsidR="00F04458" w:rsidRPr="00826137" w:rsidP="00E95A31" w14:paraId="277314E1" w14:textId="77777777">
            <w:pPr>
              <w:jc w:val="center"/>
              <w:rPr>
                <w:rFonts w:cs="Calibri"/>
                <w:color w:val="000000"/>
              </w:rPr>
            </w:pPr>
            <w:r w:rsidRPr="00826137">
              <w:rPr>
                <w:rFonts w:cs="Calibri"/>
                <w:color w:val="000000"/>
              </w:rPr>
              <w:t xml:space="preserve">Postcard </w:t>
            </w:r>
            <w:r w:rsidRPr="00826137" w:rsidR="009232D2">
              <w:rPr>
                <w:rFonts w:cs="Calibri"/>
                <w:color w:val="000000"/>
              </w:rPr>
              <w:t>with unique web survey login</w:t>
            </w:r>
            <w:r w:rsidR="000516D4">
              <w:rPr>
                <w:rFonts w:cs="Calibri"/>
                <w:color w:val="000000"/>
              </w:rPr>
              <w:t xml:space="preserve"> and </w:t>
            </w:r>
            <w:r w:rsidR="004B3AD9">
              <w:rPr>
                <w:rFonts w:cs="Calibri"/>
                <w:color w:val="000000"/>
              </w:rPr>
              <w:t>paper survey reminder</w:t>
            </w:r>
            <w:r w:rsidRPr="00826137" w:rsidR="009232D2">
              <w:rPr>
                <w:rFonts w:cs="Calibri"/>
                <w:color w:val="000000"/>
              </w:rPr>
              <w:t>, QR code, instructions</w:t>
            </w:r>
          </w:p>
        </w:tc>
        <w:tc>
          <w:tcPr>
            <w:tcW w:w="1168" w:type="dxa"/>
            <w:tcBorders>
              <w:top w:val="nil"/>
              <w:left w:val="nil"/>
              <w:bottom w:val="single" w:sz="8" w:space="0" w:color="auto"/>
              <w:right w:val="single" w:sz="8" w:space="0" w:color="auto"/>
            </w:tcBorders>
            <w:shd w:val="clear" w:color="auto" w:fill="auto"/>
            <w:vAlign w:val="center"/>
            <w:hideMark/>
          </w:tcPr>
          <w:p w:rsidR="00F04458" w:rsidRPr="00826137" w:rsidP="00826137" w14:paraId="04F4BD3B" w14:textId="77777777">
            <w:pPr>
              <w:jc w:val="center"/>
              <w:rPr>
                <w:rFonts w:cs="Calibri"/>
                <w:color w:val="000000"/>
              </w:rPr>
            </w:pPr>
            <w:r w:rsidRPr="00826137">
              <w:rPr>
                <w:rFonts w:cs="Calibri"/>
                <w:color w:val="000000"/>
              </w:rPr>
              <w:t>Day 56</w:t>
            </w:r>
          </w:p>
        </w:tc>
      </w:tr>
      <w:tr w14:paraId="39D5F13E" w14:textId="77777777" w:rsidTr="002506A2">
        <w:tblPrEx>
          <w:tblW w:w="9348" w:type="dxa"/>
          <w:jc w:val="center"/>
          <w:tblLook w:val="04A0"/>
        </w:tblPrEx>
        <w:trPr>
          <w:trHeight w:val="907"/>
          <w:jc w:val="center"/>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F04458" w:rsidRPr="00826137" w:rsidP="00826137" w14:paraId="39C6139D" w14:textId="77777777">
            <w:pPr>
              <w:jc w:val="center"/>
              <w:rPr>
                <w:rFonts w:cs="Calibri"/>
                <w:color w:val="000000"/>
              </w:rPr>
            </w:pPr>
            <w:r>
              <w:rPr>
                <w:rFonts w:cs="Calibri"/>
                <w:color w:val="000000"/>
              </w:rPr>
              <w:t>Contact 5 (2</w:t>
            </w:r>
            <w:r w:rsidRPr="00E95A31">
              <w:rPr>
                <w:rFonts w:cs="Calibri"/>
                <w:color w:val="000000"/>
                <w:vertAlign w:val="superscript"/>
              </w:rPr>
              <w:t>nd</w:t>
            </w:r>
            <w:r>
              <w:rPr>
                <w:rFonts w:cs="Calibri"/>
                <w:color w:val="000000"/>
              </w:rPr>
              <w:t xml:space="preserve"> Paper Survey Mailing)</w:t>
            </w:r>
          </w:p>
        </w:tc>
        <w:tc>
          <w:tcPr>
            <w:tcW w:w="2430" w:type="dxa"/>
            <w:tcBorders>
              <w:top w:val="nil"/>
              <w:left w:val="nil"/>
              <w:bottom w:val="single" w:sz="8" w:space="0" w:color="auto"/>
              <w:right w:val="single" w:sz="8" w:space="0" w:color="auto"/>
            </w:tcBorders>
            <w:shd w:val="clear" w:color="auto" w:fill="auto"/>
            <w:vAlign w:val="center"/>
            <w:hideMark/>
          </w:tcPr>
          <w:p w:rsidR="00F04458" w:rsidRPr="00826137" w:rsidP="00E95A31" w14:paraId="7EEB3597" w14:textId="77777777">
            <w:pPr>
              <w:jc w:val="center"/>
              <w:rPr>
                <w:rFonts w:cs="Calibri"/>
                <w:color w:val="000000"/>
              </w:rPr>
            </w:pPr>
            <w:r>
              <w:rPr>
                <w:rFonts w:cs="Calibri"/>
                <w:color w:val="000000"/>
              </w:rPr>
              <w:t>Mailed</w:t>
            </w:r>
            <w:r w:rsidRPr="00826137">
              <w:rPr>
                <w:rFonts w:cs="Calibri"/>
                <w:color w:val="000000"/>
              </w:rPr>
              <w:t xml:space="preserve"> replacement package offering web </w:t>
            </w:r>
            <w:r>
              <w:rPr>
                <w:rFonts w:cs="Calibri"/>
                <w:color w:val="000000"/>
              </w:rPr>
              <w:t>or</w:t>
            </w:r>
            <w:r w:rsidRPr="00826137">
              <w:rPr>
                <w:rFonts w:cs="Calibri"/>
                <w:color w:val="000000"/>
              </w:rPr>
              <w:t xml:space="preserve"> mail response</w:t>
            </w:r>
          </w:p>
        </w:tc>
        <w:tc>
          <w:tcPr>
            <w:tcW w:w="4050" w:type="dxa"/>
            <w:tcBorders>
              <w:top w:val="nil"/>
              <w:left w:val="nil"/>
              <w:bottom w:val="single" w:sz="8" w:space="0" w:color="auto"/>
              <w:right w:val="single" w:sz="8" w:space="0" w:color="auto"/>
            </w:tcBorders>
            <w:shd w:val="clear" w:color="auto" w:fill="auto"/>
            <w:vAlign w:val="center"/>
            <w:hideMark/>
          </w:tcPr>
          <w:p w:rsidR="00F04458" w:rsidRPr="00826137" w:rsidP="00E95A31" w14:paraId="2073CD9B" w14:textId="77777777">
            <w:pPr>
              <w:jc w:val="center"/>
              <w:rPr>
                <w:rFonts w:cs="Calibri"/>
                <w:color w:val="000000"/>
              </w:rPr>
            </w:pPr>
            <w:r w:rsidRPr="00826137">
              <w:rPr>
                <w:rFonts w:cs="Calibri"/>
                <w:color w:val="000000"/>
              </w:rPr>
              <w:t xml:space="preserve">Cover letter with </w:t>
            </w:r>
            <w:r w:rsidRPr="00826137" w:rsidR="009232D2">
              <w:rPr>
                <w:rFonts w:cs="Calibri"/>
                <w:color w:val="000000"/>
              </w:rPr>
              <w:t xml:space="preserve">unique </w:t>
            </w:r>
            <w:r w:rsidRPr="00826137">
              <w:rPr>
                <w:rFonts w:cs="Calibri"/>
                <w:color w:val="000000"/>
              </w:rPr>
              <w:t xml:space="preserve">web survey login, </w:t>
            </w:r>
            <w:r w:rsidRPr="00826137" w:rsidR="009232D2">
              <w:rPr>
                <w:rFonts w:cs="Calibri"/>
                <w:color w:val="000000"/>
              </w:rPr>
              <w:t xml:space="preserve">QR code, </w:t>
            </w:r>
            <w:r w:rsidRPr="00826137">
              <w:rPr>
                <w:rFonts w:cs="Calibri"/>
                <w:color w:val="000000"/>
              </w:rPr>
              <w:t>printed questionnaire, prepaid return envelope</w:t>
            </w:r>
            <w:r w:rsidRPr="00826137" w:rsidR="009232D2">
              <w:rPr>
                <w:rFonts w:cs="Calibri"/>
                <w:color w:val="000000"/>
              </w:rPr>
              <w:t>, instructions</w:t>
            </w:r>
          </w:p>
        </w:tc>
        <w:tc>
          <w:tcPr>
            <w:tcW w:w="1168" w:type="dxa"/>
            <w:tcBorders>
              <w:top w:val="nil"/>
              <w:left w:val="nil"/>
              <w:bottom w:val="single" w:sz="8" w:space="0" w:color="auto"/>
              <w:right w:val="single" w:sz="8" w:space="0" w:color="auto"/>
            </w:tcBorders>
            <w:shd w:val="clear" w:color="auto" w:fill="auto"/>
            <w:vAlign w:val="center"/>
            <w:hideMark/>
          </w:tcPr>
          <w:p w:rsidR="00F04458" w:rsidRPr="00826137" w:rsidP="00826137" w14:paraId="15A36E94" w14:textId="77777777">
            <w:pPr>
              <w:jc w:val="center"/>
              <w:rPr>
                <w:rFonts w:cs="Calibri"/>
                <w:color w:val="000000"/>
              </w:rPr>
            </w:pPr>
            <w:r w:rsidRPr="00826137">
              <w:rPr>
                <w:rFonts w:cs="Calibri"/>
                <w:color w:val="000000"/>
              </w:rPr>
              <w:t>Day 77</w:t>
            </w:r>
          </w:p>
        </w:tc>
      </w:tr>
      <w:tr w14:paraId="500D962C" w14:textId="77777777" w:rsidTr="002506A2">
        <w:tblPrEx>
          <w:tblW w:w="9348" w:type="dxa"/>
          <w:jc w:val="center"/>
          <w:tblLook w:val="04A0"/>
        </w:tblPrEx>
        <w:trPr>
          <w:trHeight w:val="315"/>
          <w:jc w:val="center"/>
        </w:trPr>
        <w:tc>
          <w:tcPr>
            <w:tcW w:w="81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04458" w:rsidRPr="00E95A31" w:rsidP="00826137" w14:paraId="5F94AA51" w14:textId="77777777">
            <w:pPr>
              <w:jc w:val="center"/>
              <w:rPr>
                <w:rFonts w:cs="Calibri"/>
                <w:i/>
                <w:iCs/>
                <w:color w:val="000000"/>
              </w:rPr>
            </w:pPr>
            <w:r w:rsidRPr="00E95A31">
              <w:rPr>
                <w:rFonts w:cs="Calibri"/>
                <w:i/>
                <w:iCs/>
                <w:color w:val="000000"/>
              </w:rPr>
              <w:t>Close data collection</w:t>
            </w:r>
          </w:p>
        </w:tc>
        <w:tc>
          <w:tcPr>
            <w:tcW w:w="1168" w:type="dxa"/>
            <w:tcBorders>
              <w:top w:val="nil"/>
              <w:left w:val="nil"/>
              <w:bottom w:val="single" w:sz="8" w:space="0" w:color="auto"/>
              <w:right w:val="single" w:sz="8" w:space="0" w:color="auto"/>
            </w:tcBorders>
            <w:shd w:val="clear" w:color="auto" w:fill="auto"/>
            <w:vAlign w:val="center"/>
            <w:hideMark/>
          </w:tcPr>
          <w:p w:rsidR="00F04458" w:rsidRPr="00826137" w:rsidP="00826137" w14:paraId="6556DA9D" w14:textId="77777777">
            <w:pPr>
              <w:jc w:val="center"/>
              <w:rPr>
                <w:rFonts w:cs="Calibri"/>
                <w:color w:val="000000"/>
              </w:rPr>
            </w:pPr>
            <w:r w:rsidRPr="00826137">
              <w:rPr>
                <w:rFonts w:cs="Calibri"/>
                <w:color w:val="000000"/>
              </w:rPr>
              <w:t>Day 150</w:t>
            </w:r>
          </w:p>
        </w:tc>
      </w:tr>
      <w:bookmarkEnd w:id="10"/>
    </w:tbl>
    <w:p w:rsidR="00826137" w:rsidP="003E243E" w14:paraId="3446E75C" w14:textId="77777777">
      <w:pPr>
        <w:widowControl w:val="0"/>
        <w:autoSpaceDE w:val="0"/>
        <w:autoSpaceDN w:val="0"/>
        <w:adjustRightInd w:val="0"/>
        <w:spacing w:after="200" w:line="276" w:lineRule="auto"/>
      </w:pPr>
    </w:p>
    <w:p w:rsidR="001478A4" w:rsidRPr="004F4783" w:rsidP="003E243E" w14:paraId="1F2671F1" w14:textId="77777777">
      <w:pPr>
        <w:pStyle w:val="BodyText"/>
        <w:spacing w:after="200" w:line="276" w:lineRule="auto"/>
        <w:rPr>
          <w:u w:val="single"/>
        </w:rPr>
      </w:pPr>
      <w:bookmarkStart w:id="11" w:name="_Toc520905766"/>
      <w:r>
        <w:rPr>
          <w:u w:val="single"/>
        </w:rPr>
        <w:t xml:space="preserve">B.2.b </w:t>
      </w:r>
      <w:r w:rsidRPr="004F4783">
        <w:rPr>
          <w:u w:val="single"/>
        </w:rPr>
        <w:t>Spanish-Language Data Collection</w:t>
      </w:r>
      <w:bookmarkEnd w:id="11"/>
    </w:p>
    <w:p w:rsidR="007A63B0" w:rsidP="003E243E" w14:paraId="20EDE2E6" w14:textId="77777777">
      <w:pPr>
        <w:pStyle w:val="BodyText"/>
        <w:spacing w:after="200" w:line="276" w:lineRule="auto"/>
      </w:pPr>
      <w:r>
        <w:t>Materials will be</w:t>
      </w:r>
      <w:r w:rsidRPr="0072092F" w:rsidR="001478A4">
        <w:t xml:space="preserve"> sen</w:t>
      </w:r>
      <w:r>
        <w:t>t</w:t>
      </w:r>
      <w:r w:rsidRPr="0072092F" w:rsidR="001478A4">
        <w:t xml:space="preserve"> in both English</w:t>
      </w:r>
      <w:r w:rsidR="00654911">
        <w:t xml:space="preserve"> and Spanish</w:t>
      </w:r>
      <w:r w:rsidRPr="0072092F" w:rsidR="001478A4">
        <w:t xml:space="preserve"> to households</w:t>
      </w:r>
      <w:r w:rsidR="00266929">
        <w:t xml:space="preserve"> highly likely to speak Spanish</w:t>
      </w:r>
      <w:r w:rsidRPr="0072092F" w:rsidR="001478A4">
        <w:t xml:space="preserve">. </w:t>
      </w:r>
      <w:r w:rsidR="00233679">
        <w:t>These b</w:t>
      </w:r>
      <w:r w:rsidR="00266929">
        <w:t xml:space="preserve">ilingual materials will be sent to households in </w:t>
      </w:r>
      <w:r w:rsidR="00233679">
        <w:t xml:space="preserve">Census </w:t>
      </w:r>
      <w:r w:rsidR="00266929">
        <w:t xml:space="preserve">block groups where the </w:t>
      </w:r>
      <w:r w:rsidRPr="0072092F" w:rsidR="001478A4">
        <w:t>percentage of limited English-speaking households</w:t>
      </w:r>
      <w:r>
        <w:rPr>
          <w:vertAlign w:val="superscript"/>
        </w:rPr>
        <w:footnoteReference w:id="20"/>
      </w:r>
      <w:r w:rsidRPr="0072092F" w:rsidR="001478A4">
        <w:t xml:space="preserve"> </w:t>
      </w:r>
      <w:r w:rsidR="00266929">
        <w:t xml:space="preserve">is </w:t>
      </w:r>
      <w:r w:rsidRPr="0072092F" w:rsidR="001478A4">
        <w:t xml:space="preserve">at least 15% of the </w:t>
      </w:r>
      <w:r w:rsidR="00266929">
        <w:t xml:space="preserve">total </w:t>
      </w:r>
      <w:r w:rsidRPr="0072092F" w:rsidR="001478A4">
        <w:t xml:space="preserve">households </w:t>
      </w:r>
      <w:r w:rsidR="00266929">
        <w:t xml:space="preserve">in the block group. We estimate that these block groups represent over 50% of the Spanish language isolate population. Areas outside these block groups </w:t>
      </w:r>
      <w:r w:rsidRPr="0072092F" w:rsidR="001478A4">
        <w:t xml:space="preserve">will receive an English-language letter that contains information at the bottom, in Spanish, on how to access and complete the survey in Spanish. </w:t>
      </w:r>
      <w:r w:rsidR="00266929">
        <w:t>T</w:t>
      </w:r>
      <w:r w:rsidRPr="0072092F" w:rsidR="001478A4">
        <w:t xml:space="preserve">his approach </w:t>
      </w:r>
      <w:r w:rsidR="00266929">
        <w:t xml:space="preserve">is </w:t>
      </w:r>
      <w:r w:rsidR="00BE4DB6">
        <w:t xml:space="preserve">designed to </w:t>
      </w:r>
      <w:r w:rsidR="008C73FF">
        <w:t xml:space="preserve">balance </w:t>
      </w:r>
      <w:r w:rsidR="000E53C7">
        <w:t xml:space="preserve">the high cost of sending bilingual materials with </w:t>
      </w:r>
      <w:r w:rsidR="000E53C7">
        <w:t xml:space="preserve">ensuring those </w:t>
      </w:r>
      <w:r w:rsidR="00BE4DB6">
        <w:t xml:space="preserve">most likely to </w:t>
      </w:r>
      <w:r w:rsidR="008C73FF">
        <w:t>be Spanish Speaking</w:t>
      </w:r>
      <w:r w:rsidR="00BE4DB6">
        <w:t xml:space="preserve"> </w:t>
      </w:r>
      <w:r w:rsidR="008C73FF">
        <w:t>with limited English proficiency</w:t>
      </w:r>
      <w:r w:rsidR="000E53C7">
        <w:t xml:space="preserve"> </w:t>
      </w:r>
      <w:r w:rsidR="002D31AE">
        <w:t>can</w:t>
      </w:r>
      <w:r w:rsidR="000E53C7">
        <w:t xml:space="preserve"> participate.</w:t>
      </w:r>
      <w:r w:rsidR="008C73FF">
        <w:t xml:space="preserve"> </w:t>
      </w:r>
      <w:r w:rsidR="00FD0EAF">
        <w:t>The web survey will have the option to complete the survey in English or Spanish.</w:t>
      </w:r>
      <w:r>
        <w:tab/>
      </w:r>
    </w:p>
    <w:p w:rsidR="007A63B0" w:rsidP="003E243E" w14:paraId="61265BCF" w14:textId="77777777">
      <w:pPr>
        <w:widowControl w:val="0"/>
        <w:tabs>
          <w:tab w:val="left" w:pos="360"/>
        </w:tabs>
        <w:autoSpaceDE w:val="0"/>
        <w:autoSpaceDN w:val="0"/>
        <w:adjustRightInd w:val="0"/>
        <w:spacing w:after="200" w:line="276" w:lineRule="auto"/>
      </w:pPr>
      <w:r>
        <w:rPr>
          <w:u w:val="single"/>
        </w:rPr>
        <w:t xml:space="preserve">B.2.c </w:t>
      </w:r>
      <w:r w:rsidRPr="00813D48">
        <w:rPr>
          <w:u w:val="single"/>
        </w:rPr>
        <w:t xml:space="preserve">Precision of </w:t>
      </w:r>
      <w:r w:rsidR="00404431">
        <w:rPr>
          <w:u w:val="single"/>
        </w:rPr>
        <w:t>S</w:t>
      </w:r>
      <w:r w:rsidRPr="00813D48">
        <w:rPr>
          <w:u w:val="single"/>
        </w:rPr>
        <w:t xml:space="preserve">ample </w:t>
      </w:r>
      <w:r w:rsidR="00404431">
        <w:rPr>
          <w:u w:val="single"/>
        </w:rPr>
        <w:t>E</w:t>
      </w:r>
      <w:r w:rsidRPr="00813D48">
        <w:rPr>
          <w:u w:val="single"/>
        </w:rPr>
        <w:t>stimates</w:t>
      </w:r>
    </w:p>
    <w:p w:rsidR="00813D48" w:rsidP="003E243E" w14:paraId="179CEE44" w14:textId="77777777">
      <w:pPr>
        <w:widowControl w:val="0"/>
        <w:autoSpaceDE w:val="0"/>
        <w:autoSpaceDN w:val="0"/>
        <w:adjustRightInd w:val="0"/>
        <w:spacing w:after="200" w:line="276" w:lineRule="auto"/>
        <w:jc w:val="both"/>
      </w:pPr>
      <w:r>
        <w:t>The objective of the sampling procedures described above is to produce a random sample of the target population. This means that with a randomly drawn sample, one can make inferences about population characteristics within certain specified limits of certainty and sampling variability.</w:t>
      </w:r>
    </w:p>
    <w:p w:rsidR="00813D48" w:rsidP="003E243E" w14:paraId="7A6D66EA" w14:textId="77777777">
      <w:pPr>
        <w:widowControl w:val="0"/>
        <w:autoSpaceDE w:val="0"/>
        <w:autoSpaceDN w:val="0"/>
        <w:adjustRightInd w:val="0"/>
        <w:spacing w:after="200" w:line="276" w:lineRule="auto"/>
        <w:jc w:val="both"/>
      </w:pPr>
      <w:r>
        <w:t>The margin of error, d, of the sample estimate of a population proportion, P, equals:</w:t>
      </w:r>
    </w:p>
    <w:p w:rsidR="00813D48" w:rsidRPr="003555EE" w:rsidP="003E243E" w14:paraId="52121266" w14:textId="77777777">
      <w:pPr>
        <w:widowControl w:val="0"/>
        <w:autoSpaceDE w:val="0"/>
        <w:autoSpaceDN w:val="0"/>
        <w:adjustRightInd w:val="0"/>
        <w:spacing w:after="200" w:line="276" w:lineRule="auto"/>
        <w:ind w:firstLine="720"/>
      </w:pPr>
      <w:r>
        <w:rPr>
          <w:position w:val="-12"/>
          <w:lang w:val="pt-B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2.5pt" o:oleicon="f" o:ole="">
            <v:imagedata r:id="rId9" o:title=""/>
          </v:shape>
          <o:OLEObject Type="Embed" ProgID="Equation.3" ShapeID="_x0000_i1025" DrawAspect="Content" ObjectID="_1803296289" r:id="rId10"/>
        </w:object>
      </w:r>
      <w:r w:rsidRPr="003555EE">
        <w:t xml:space="preserve"> </w:t>
      </w:r>
    </w:p>
    <w:p w:rsidR="00813D48" w:rsidRPr="008D4D5A" w:rsidP="003E243E" w14:paraId="1A58A268" w14:textId="77777777">
      <w:pPr>
        <w:widowControl w:val="0"/>
        <w:autoSpaceDE w:val="0"/>
        <w:autoSpaceDN w:val="0"/>
        <w:adjustRightInd w:val="0"/>
        <w:spacing w:after="200" w:line="276" w:lineRule="auto"/>
        <w:ind w:firstLine="720"/>
      </w:pPr>
      <w:r>
        <w:t xml:space="preserve">Where </w:t>
      </w:r>
      <w:r w:rsidRPr="008D4D5A">
        <w:rPr>
          <w:i/>
        </w:rPr>
        <w:t>t</w:t>
      </w:r>
      <w:r w:rsidRPr="008D4D5A">
        <w:rPr>
          <w:i/>
          <w:vertAlign w:val="subscript"/>
        </w:rPr>
        <w:t>α</w:t>
      </w:r>
      <w:r>
        <w:t xml:space="preserve"> equals 1.96 for </w:t>
      </w:r>
      <w:r w:rsidRPr="00BB6D08">
        <w:rPr>
          <w:i/>
        </w:rPr>
        <w:t>1-α</w:t>
      </w:r>
      <w:r>
        <w:t xml:space="preserve"> = 0.95, and the standard error of P equals:</w:t>
      </w:r>
    </w:p>
    <w:p w:rsidR="00813D48" w:rsidRPr="003555EE" w:rsidP="003E243E" w14:paraId="555B30F8" w14:textId="77777777">
      <w:pPr>
        <w:widowControl w:val="0"/>
        <w:autoSpaceDE w:val="0"/>
        <w:autoSpaceDN w:val="0"/>
        <w:adjustRightInd w:val="0"/>
        <w:spacing w:after="200" w:line="276" w:lineRule="auto"/>
        <w:ind w:firstLine="720"/>
      </w:pPr>
      <w:r>
        <w:rPr>
          <w:position w:val="-26"/>
          <w:lang w:val="pt-BR"/>
        </w:rPr>
        <w:object>
          <v:shape id="_x0000_i1026" type="#_x0000_t75" style="width:123.75pt;height:36.75pt" o:oleicon="f" o:ole="">
            <v:imagedata r:id="rId11" o:title=""/>
          </v:shape>
          <o:OLEObject Type="Embed" ProgID="Equation.3" ShapeID="_x0000_i1026" DrawAspect="Content" ObjectID="_1803296290" r:id="rId12"/>
        </w:object>
      </w:r>
      <w:r w:rsidRPr="003555EE">
        <w:t xml:space="preserve"> </w:t>
      </w:r>
    </w:p>
    <w:p w:rsidR="00813D48" w:rsidP="003E243E" w14:paraId="267274FC" w14:textId="77777777">
      <w:pPr>
        <w:widowControl w:val="0"/>
        <w:autoSpaceDE w:val="0"/>
        <w:autoSpaceDN w:val="0"/>
        <w:adjustRightInd w:val="0"/>
        <w:spacing w:after="200" w:line="276" w:lineRule="auto"/>
      </w:pPr>
      <w:r w:rsidRPr="003555EE">
        <w:t>Where:</w:t>
      </w:r>
    </w:p>
    <w:p w:rsidR="00813D48" w:rsidP="003E243E" w14:paraId="0FFEA7B0" w14:textId="77777777">
      <w:pPr>
        <w:pStyle w:val="Footer"/>
        <w:widowControl w:val="0"/>
        <w:tabs>
          <w:tab w:val="clear" w:pos="4320"/>
          <w:tab w:val="clear" w:pos="8640"/>
        </w:tabs>
        <w:autoSpaceDE w:val="0"/>
        <w:autoSpaceDN w:val="0"/>
        <w:adjustRightInd w:val="0"/>
        <w:spacing w:after="200" w:line="276" w:lineRule="auto"/>
        <w:ind w:left="720"/>
      </w:pPr>
      <m:oMath>
        <m:r>
          <w:rPr>
            <w:rFonts w:ascii="Cambria Math" w:hAnsi="Cambria Math"/>
          </w:rPr>
          <m:t>deff</m:t>
        </m:r>
      </m:oMath>
      <w:r>
        <w:t xml:space="preserve"> = design effect arising from the combined imp</w:t>
      </w:r>
      <w:r w:rsidR="00734944">
        <w:t xml:space="preserve">act of the random selection of </w:t>
      </w:r>
      <w:r>
        <w:t xml:space="preserve">one eligible individual from a sample household, and unequal weights from other aspects of the sample design and weighting methodology, and </w:t>
      </w:r>
    </w:p>
    <w:p w:rsidR="00813D48" w:rsidP="003E243E" w14:paraId="3773D0FF" w14:textId="77777777">
      <w:pPr>
        <w:widowControl w:val="0"/>
        <w:autoSpaceDE w:val="0"/>
        <w:autoSpaceDN w:val="0"/>
        <w:adjustRightInd w:val="0"/>
        <w:spacing w:after="200" w:line="276" w:lineRule="auto"/>
        <w:ind w:left="720"/>
      </w:pPr>
      <m:oMath>
        <m:r>
          <w:rPr>
            <w:rFonts w:ascii="Cambria Math" w:hAnsi="Cambria Math"/>
          </w:rPr>
          <m:t>n</m:t>
        </m:r>
      </m:oMath>
      <w:r>
        <w:t xml:space="preserve"> = the size of the sample (i.e., number of interviews)</w:t>
      </w:r>
    </w:p>
    <w:p w:rsidR="00813D48" w:rsidRPr="00921DDF" w:rsidP="003E243E" w14:paraId="71259A1B" w14:textId="77777777">
      <w:pPr>
        <w:widowControl w:val="0"/>
        <w:autoSpaceDE w:val="0"/>
        <w:autoSpaceDN w:val="0"/>
        <w:adjustRightInd w:val="0"/>
        <w:spacing w:after="200" w:line="276" w:lineRule="auto"/>
      </w:pPr>
      <w:r w:rsidRPr="00BF68CC">
        <w:t xml:space="preserve">Using these formulas, the margin of error for a sample size of </w:t>
      </w:r>
      <w:r w:rsidR="00957B3C">
        <w:t>6,</w:t>
      </w:r>
      <w:r w:rsidR="00766A94">
        <w:t>0</w:t>
      </w:r>
      <w:r w:rsidR="00DD631A">
        <w:t>0</w:t>
      </w:r>
      <w:r w:rsidR="005241F2">
        <w:t>1</w:t>
      </w:r>
      <w:r w:rsidRPr="00BF68CC" w:rsidR="00766A94">
        <w:t xml:space="preserve"> </w:t>
      </w:r>
      <w:r w:rsidRPr="00BF68CC">
        <w:t xml:space="preserve">interviews is </w:t>
      </w:r>
      <w:r w:rsidRPr="00E95A31">
        <w:rPr>
          <w:i/>
          <w:iCs/>
        </w:rPr>
        <w:t>d</w:t>
      </w:r>
      <w:r w:rsidRPr="00BF68CC">
        <w:t xml:space="preserve"> = 0.01</w:t>
      </w:r>
      <w:r w:rsidR="00DD631A">
        <w:t>6</w:t>
      </w:r>
      <w:r w:rsidR="00EE617D">
        <w:t>7</w:t>
      </w:r>
      <w:r w:rsidRPr="00BF68CC">
        <w:t xml:space="preserve">, using an average </w:t>
      </w:r>
      <m:oMath>
        <m:r>
          <w:rPr>
            <w:rFonts w:ascii="Cambria Math" w:hAnsi="Cambria Math"/>
          </w:rPr>
          <m:t>deff</m:t>
        </m:r>
      </m:oMath>
      <w:r w:rsidRPr="00BF68CC">
        <w:t xml:space="preserve"> of 1.</w:t>
      </w:r>
      <w:r w:rsidR="00734944">
        <w:t>7</w:t>
      </w:r>
      <w:r w:rsidRPr="00BF68CC">
        <w:t xml:space="preserve">5 and setting </w:t>
      </w:r>
      <m:oMath>
        <m:r>
          <w:rPr>
            <w:rFonts w:ascii="Cambria Math" w:hAnsi="Cambria Math"/>
          </w:rPr>
          <m:t>P</m:t>
        </m:r>
      </m:oMath>
      <w:r w:rsidRPr="00BF68CC">
        <w:t xml:space="preserve"> equal to 0.50. </w:t>
      </w:r>
      <w:r w:rsidRPr="00921DDF" w:rsidR="00734944">
        <w:t xml:space="preserve">We expect the design effect for the </w:t>
      </w:r>
      <w:r w:rsidR="007F26D6">
        <w:t>NTSS</w:t>
      </w:r>
      <w:r w:rsidRPr="00921DDF" w:rsidR="00734944">
        <w:t xml:space="preserve"> to be similar to the design effect for </w:t>
      </w:r>
      <w:r w:rsidR="00B148E6">
        <w:t xml:space="preserve">the </w:t>
      </w:r>
      <w:r w:rsidR="002D31AE">
        <w:t xml:space="preserve">2016 </w:t>
      </w:r>
      <w:r w:rsidRPr="00921DDF" w:rsidR="00734944">
        <w:t>M</w:t>
      </w:r>
      <w:r w:rsidR="00B148E6">
        <w:t xml:space="preserve">otor </w:t>
      </w:r>
      <w:r w:rsidRPr="00921DDF" w:rsidR="00734944">
        <w:t>V</w:t>
      </w:r>
      <w:r w:rsidR="00B148E6">
        <w:t xml:space="preserve">ehicle </w:t>
      </w:r>
      <w:r w:rsidRPr="00921DDF" w:rsidR="00734944">
        <w:t>O</w:t>
      </w:r>
      <w:r w:rsidR="00B148E6">
        <w:t xml:space="preserve">ccupant </w:t>
      </w:r>
      <w:r w:rsidRPr="00921DDF" w:rsidR="00734944">
        <w:t>S</w:t>
      </w:r>
      <w:r w:rsidR="00B148E6">
        <w:t xml:space="preserve">afety </w:t>
      </w:r>
      <w:r w:rsidRPr="00921DDF" w:rsidR="00734944">
        <w:t>S</w:t>
      </w:r>
      <w:r w:rsidR="00B148E6">
        <w:t>urvey</w:t>
      </w:r>
      <w:r w:rsidR="002D31AE">
        <w:t xml:space="preserve"> (MVOSS)</w:t>
      </w:r>
      <w:r w:rsidRPr="00921DDF" w:rsidR="00734944">
        <w:t>, which was 1.73 and 1.76 for the two</w:t>
      </w:r>
      <w:r w:rsidR="002D31AE">
        <w:t xml:space="preserve"> versions of the</w:t>
      </w:r>
      <w:r w:rsidRPr="00921DDF" w:rsidR="00734944">
        <w:t xml:space="preserve"> survey.</w:t>
      </w:r>
      <w:r>
        <w:rPr>
          <w:rStyle w:val="FootnoteReference"/>
        </w:rPr>
        <w:footnoteReference w:id="21"/>
      </w:r>
    </w:p>
    <w:p w:rsidR="00813D48" w:rsidP="003E243E" w14:paraId="4A95E4FC" w14:textId="352FB182">
      <w:pPr>
        <w:widowControl w:val="0"/>
        <w:autoSpaceDE w:val="0"/>
        <w:autoSpaceDN w:val="0"/>
        <w:adjustRightInd w:val="0"/>
        <w:spacing w:after="200" w:line="276" w:lineRule="auto"/>
      </w:pPr>
      <w:r>
        <w:t>The total sample size for the survey is also large enough to permit estimates for subgroup analys</w:t>
      </w:r>
      <w:r w:rsidR="00566AF3">
        <w:t>e</w:t>
      </w:r>
      <w:r>
        <w:t xml:space="preserve">s including age, </w:t>
      </w:r>
      <w:r w:rsidR="00951B98">
        <w:t>sex</w:t>
      </w:r>
      <w:r>
        <w:t xml:space="preserve">, </w:t>
      </w:r>
      <w:r w:rsidR="0033712D">
        <w:t>race/ethnicity</w:t>
      </w:r>
      <w:r w:rsidR="001205CA">
        <w:t xml:space="preserve">, </w:t>
      </w:r>
      <w:r w:rsidR="0033712D">
        <w:t xml:space="preserve">and </w:t>
      </w:r>
      <w:r>
        <w:t>other demographic</w:t>
      </w:r>
      <w:r w:rsidR="00566AF3">
        <w:t xml:space="preserve"> characteristics</w:t>
      </w:r>
      <w:r>
        <w:t xml:space="preserve">. </w:t>
      </w:r>
      <w:r w:rsidR="00DD631A">
        <w:t xml:space="preserve">Using the formulas above, and assuming </w:t>
      </w:r>
      <w:r w:rsidRPr="00BF68CC" w:rsidR="00DD631A">
        <w:t xml:space="preserve">an average </w:t>
      </w:r>
      <m:oMath>
        <m:r>
          <w:rPr>
            <w:rFonts w:ascii="Cambria Math" w:hAnsi="Cambria Math"/>
          </w:rPr>
          <m:t>deff</m:t>
        </m:r>
      </m:oMath>
      <w:r w:rsidRPr="00BF68CC" w:rsidR="00DD631A">
        <w:t xml:space="preserve"> of 1.</w:t>
      </w:r>
      <w:r w:rsidR="00DD631A">
        <w:t>7</w:t>
      </w:r>
      <w:r w:rsidRPr="00BF68CC" w:rsidR="00DD631A">
        <w:t xml:space="preserve">5 and setting </w:t>
      </w:r>
      <m:oMath>
        <m:r>
          <w:rPr>
            <w:rFonts w:ascii="Cambria Math" w:hAnsi="Cambria Math"/>
          </w:rPr>
          <m:t>P</m:t>
        </m:r>
      </m:oMath>
      <w:r w:rsidRPr="00BF68CC" w:rsidR="00DD631A">
        <w:t xml:space="preserve"> equal to 0.50</w:t>
      </w:r>
      <w:r w:rsidR="00DD631A">
        <w:t>, a</w:t>
      </w:r>
      <w:r w:rsidR="008E7971">
        <w:t xml:space="preserve"> subgroup that represents at least 10% of the total sample will have a 95% confidence interval of +/-</w:t>
      </w:r>
      <w:r w:rsidR="00B71337">
        <w:t xml:space="preserve"> at most </w:t>
      </w:r>
      <w:r w:rsidR="00F9094C">
        <w:t>5.3</w:t>
      </w:r>
      <w:r w:rsidR="008E7971">
        <w:t>%</w:t>
      </w:r>
      <w:r w:rsidR="00B71337">
        <w:t xml:space="preserve"> for the margin of error</w:t>
      </w:r>
      <w:r w:rsidR="008E7971">
        <w:t xml:space="preserve">. </w:t>
      </w:r>
      <w:r w:rsidR="007D0C76">
        <w:t xml:space="preserve">Table </w:t>
      </w:r>
      <w:r w:rsidR="00E8100B">
        <w:t>6</w:t>
      </w:r>
      <w:r w:rsidR="0033712D">
        <w:t xml:space="preserve"> includes expected 95% error margins for demographic groups assuming the sample size is proportional to the population.  </w:t>
      </w:r>
    </w:p>
    <w:p w:rsidR="00B51A80" w:rsidP="002506A2" w14:paraId="737E7607" w14:textId="77777777">
      <w:pPr>
        <w:widowControl w:val="0"/>
        <w:autoSpaceDE w:val="0"/>
        <w:autoSpaceDN w:val="0"/>
        <w:adjustRightInd w:val="0"/>
        <w:spacing w:after="120"/>
        <w:jc w:val="center"/>
        <w:rPr>
          <w:i/>
        </w:rPr>
      </w:pPr>
      <w:r w:rsidRPr="001E15D6">
        <w:rPr>
          <w:i/>
        </w:rPr>
        <w:t xml:space="preserve">Table </w:t>
      </w:r>
      <w:r w:rsidR="00B37A3B">
        <w:rPr>
          <w:i/>
        </w:rPr>
        <w:t>6</w:t>
      </w:r>
      <w:r w:rsidRPr="001E15D6">
        <w:rPr>
          <w:i/>
        </w:rPr>
        <w:t>. Expected 95% Error Margins for Subgroups</w:t>
      </w:r>
      <w:r w:rsidR="002D31AE">
        <w:rPr>
          <w:i/>
        </w:rPr>
        <w:t>.</w:t>
      </w:r>
    </w:p>
    <w:tbl>
      <w:tblPr>
        <w:tblStyle w:val="ListTable3-Accent11"/>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1530"/>
        <w:gridCol w:w="1530"/>
      </w:tblGrid>
      <w:tr w14:paraId="0B01DE67" w14:textId="77777777" w:rsidTr="00746F02">
        <w:tblPrEx>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10"/>
          <w:tblHeader/>
          <w:jc w:val="center"/>
        </w:trPr>
        <w:tc>
          <w:tcPr>
            <w:tcW w:w="0" w:type="dxa"/>
            <w:tcBorders>
              <w:bottom w:val="none" w:sz="0" w:space="0" w:color="auto"/>
              <w:right w:val="none" w:sz="0" w:space="0" w:color="auto"/>
            </w:tcBorders>
            <w:noWrap/>
            <w:vAlign w:val="bottom"/>
            <w:hideMark/>
          </w:tcPr>
          <w:p w:rsidR="001205CA" w:rsidRPr="00E95A31" w:rsidP="00E95A31" w14:paraId="5582EC9E" w14:textId="77777777">
            <w:pPr>
              <w:jc w:val="center"/>
            </w:pPr>
            <w:r w:rsidRPr="00E95A31">
              <w:t>Demographic Group</w:t>
            </w:r>
          </w:p>
        </w:tc>
        <w:tc>
          <w:tcPr>
            <w:tcW w:w="0" w:type="dxa"/>
            <w:vAlign w:val="bottom"/>
            <w:hideMark/>
          </w:tcPr>
          <w:p w:rsidR="001205CA" w:rsidRPr="00E95A31" w:rsidP="002D31AE" w14:paraId="1ABC4FD4" w14:textId="77777777">
            <w:pPr>
              <w:jc w:val="center"/>
            </w:pPr>
            <w:r w:rsidRPr="00E95A31">
              <w:t>Population Percentage</w:t>
            </w:r>
          </w:p>
        </w:tc>
        <w:tc>
          <w:tcPr>
            <w:tcW w:w="0" w:type="dxa"/>
            <w:vAlign w:val="bottom"/>
            <w:hideMark/>
          </w:tcPr>
          <w:p w:rsidR="001205CA" w:rsidRPr="00E95A31" w:rsidP="002D31AE" w14:paraId="454F371B" w14:textId="77777777">
            <w:pPr>
              <w:jc w:val="center"/>
            </w:pPr>
            <w:r w:rsidRPr="00E95A31">
              <w:t>+/–95% CIs</w:t>
            </w:r>
          </w:p>
        </w:tc>
      </w:tr>
      <w:tr w14:paraId="1298E8C3" w14:textId="77777777" w:rsidTr="00746F02">
        <w:tblPrEx>
          <w:tblW w:w="6300" w:type="dxa"/>
          <w:jc w:val="center"/>
          <w:tblLook w:val="04A0"/>
        </w:tblPrEx>
        <w:trPr>
          <w:trHeight w:val="320"/>
          <w:jc w:val="center"/>
        </w:trPr>
        <w:tc>
          <w:tcPr>
            <w:tcW w:w="3240" w:type="dxa"/>
            <w:noWrap/>
            <w:vAlign w:val="center"/>
            <w:hideMark/>
          </w:tcPr>
          <w:p w:rsidR="003E09B4" w:rsidRPr="00E95A31" w:rsidP="007B4DF7" w14:paraId="61BDD5DB" w14:textId="317005C5">
            <w:pPr>
              <w:rPr>
                <w:color w:val="000000"/>
              </w:rPr>
            </w:pPr>
            <w:r>
              <w:rPr>
                <w:color w:val="000000"/>
              </w:rPr>
              <w:t>Sex</w:t>
            </w:r>
          </w:p>
        </w:tc>
        <w:tc>
          <w:tcPr>
            <w:tcW w:w="3060" w:type="dxa"/>
            <w:gridSpan w:val="2"/>
            <w:noWrap/>
            <w:vAlign w:val="center"/>
            <w:hideMark/>
          </w:tcPr>
          <w:p w:rsidR="003E09B4" w:rsidRPr="001205CA" w:rsidP="003D4242" w14:paraId="4AC2147D" w14:textId="77777777">
            <w:pPr>
              <w:jc w:val="center"/>
              <w:rPr>
                <w:color w:val="000000"/>
              </w:rPr>
            </w:pPr>
          </w:p>
        </w:tc>
      </w:tr>
      <w:tr w14:paraId="72949154" w14:textId="77777777" w:rsidTr="00746F02">
        <w:tblPrEx>
          <w:tblW w:w="6300" w:type="dxa"/>
          <w:jc w:val="center"/>
          <w:tblLook w:val="04A0"/>
        </w:tblPrEx>
        <w:trPr>
          <w:trHeight w:val="320"/>
          <w:jc w:val="center"/>
        </w:trPr>
        <w:tc>
          <w:tcPr>
            <w:tcW w:w="3240" w:type="dxa"/>
            <w:tcBorders>
              <w:right w:val="none" w:sz="0" w:space="0" w:color="auto"/>
            </w:tcBorders>
            <w:noWrap/>
            <w:vAlign w:val="center"/>
            <w:hideMark/>
          </w:tcPr>
          <w:p w:rsidR="00895D77" w:rsidRPr="00E95A31" w:rsidP="007B4DF7" w14:paraId="0F264328" w14:textId="77777777">
            <w:pPr>
              <w:rPr>
                <w:i/>
                <w:iCs/>
                <w:color w:val="000000"/>
              </w:rPr>
            </w:pPr>
            <w:r w:rsidRPr="00E95A31">
              <w:rPr>
                <w:b w:val="0"/>
                <w:bCs w:val="0"/>
                <w:i/>
                <w:iCs/>
                <w:color w:val="000000"/>
              </w:rPr>
              <w:t xml:space="preserve">     Male</w:t>
            </w:r>
          </w:p>
        </w:tc>
        <w:tc>
          <w:tcPr>
            <w:tcW w:w="1530" w:type="dxa"/>
            <w:noWrap/>
            <w:vAlign w:val="center"/>
            <w:hideMark/>
          </w:tcPr>
          <w:p w:rsidR="00895D77" w:rsidRPr="001205CA" w:rsidP="003D4242" w14:paraId="49EAFF7E" w14:textId="77777777">
            <w:pPr>
              <w:jc w:val="center"/>
              <w:rPr>
                <w:color w:val="000000"/>
              </w:rPr>
            </w:pPr>
            <w:r w:rsidRPr="001205CA">
              <w:rPr>
                <w:color w:val="000000"/>
              </w:rPr>
              <w:t>49%</w:t>
            </w:r>
          </w:p>
        </w:tc>
        <w:tc>
          <w:tcPr>
            <w:tcW w:w="1530" w:type="dxa"/>
            <w:noWrap/>
            <w:vAlign w:val="center"/>
            <w:hideMark/>
          </w:tcPr>
          <w:p w:rsidR="00895D77" w:rsidRPr="001205CA" w:rsidP="003D4242" w14:paraId="575853D2" w14:textId="77777777">
            <w:pPr>
              <w:jc w:val="center"/>
              <w:rPr>
                <w:color w:val="000000"/>
              </w:rPr>
            </w:pPr>
            <w:r>
              <w:rPr>
                <w:color w:val="000000"/>
              </w:rPr>
              <w:t>2.4%</w:t>
            </w:r>
          </w:p>
        </w:tc>
      </w:tr>
      <w:tr w14:paraId="001D9FB8" w14:textId="77777777" w:rsidTr="00746F02">
        <w:tblPrEx>
          <w:tblW w:w="6300" w:type="dxa"/>
          <w:jc w:val="center"/>
          <w:tblLook w:val="04A0"/>
        </w:tblPrEx>
        <w:trPr>
          <w:trHeight w:val="320"/>
          <w:jc w:val="center"/>
        </w:trPr>
        <w:tc>
          <w:tcPr>
            <w:tcW w:w="3240" w:type="dxa"/>
            <w:tcBorders>
              <w:top w:val="none" w:sz="0" w:space="0" w:color="auto"/>
              <w:bottom w:val="none" w:sz="0" w:space="0" w:color="auto"/>
              <w:right w:val="none" w:sz="0" w:space="0" w:color="auto"/>
            </w:tcBorders>
            <w:noWrap/>
            <w:vAlign w:val="center"/>
            <w:hideMark/>
          </w:tcPr>
          <w:p w:rsidR="00895D77" w:rsidRPr="00E95A31" w:rsidP="007B4DF7" w14:paraId="48982EE3" w14:textId="77777777">
            <w:pPr>
              <w:rPr>
                <w:i/>
                <w:iCs/>
                <w:color w:val="000000"/>
              </w:rPr>
            </w:pPr>
            <w:r w:rsidRPr="00E95A31">
              <w:rPr>
                <w:b w:val="0"/>
                <w:bCs w:val="0"/>
                <w:i/>
                <w:iCs/>
                <w:color w:val="000000"/>
              </w:rPr>
              <w:t xml:space="preserve">     Female</w:t>
            </w:r>
          </w:p>
        </w:tc>
        <w:tc>
          <w:tcPr>
            <w:tcW w:w="1530" w:type="dxa"/>
            <w:tcBorders>
              <w:top w:val="none" w:sz="0" w:space="0" w:color="auto"/>
              <w:bottom w:val="none" w:sz="0" w:space="0" w:color="auto"/>
            </w:tcBorders>
            <w:noWrap/>
            <w:vAlign w:val="center"/>
            <w:hideMark/>
          </w:tcPr>
          <w:p w:rsidR="00895D77" w:rsidRPr="001205CA" w:rsidP="003D4242" w14:paraId="114B9F8C" w14:textId="77777777">
            <w:pPr>
              <w:jc w:val="center"/>
              <w:rPr>
                <w:color w:val="000000"/>
              </w:rPr>
            </w:pPr>
            <w:r w:rsidRPr="001205CA">
              <w:rPr>
                <w:color w:val="000000"/>
              </w:rPr>
              <w:t>51%</w:t>
            </w:r>
          </w:p>
        </w:tc>
        <w:tc>
          <w:tcPr>
            <w:tcW w:w="1530" w:type="dxa"/>
            <w:tcBorders>
              <w:top w:val="none" w:sz="0" w:space="0" w:color="auto"/>
              <w:bottom w:val="none" w:sz="0" w:space="0" w:color="auto"/>
            </w:tcBorders>
            <w:noWrap/>
            <w:vAlign w:val="center"/>
            <w:hideMark/>
          </w:tcPr>
          <w:p w:rsidR="00895D77" w:rsidRPr="001205CA" w:rsidP="003D4242" w14:paraId="1D34729D" w14:textId="77777777">
            <w:pPr>
              <w:jc w:val="center"/>
              <w:rPr>
                <w:color w:val="000000"/>
              </w:rPr>
            </w:pPr>
            <w:r>
              <w:rPr>
                <w:color w:val="000000"/>
              </w:rPr>
              <w:t>2.3%</w:t>
            </w:r>
          </w:p>
        </w:tc>
      </w:tr>
      <w:tr w14:paraId="682CCB8E" w14:textId="77777777" w:rsidTr="00746F02">
        <w:tblPrEx>
          <w:tblW w:w="6300" w:type="dxa"/>
          <w:jc w:val="center"/>
          <w:tblLook w:val="04A0"/>
        </w:tblPrEx>
        <w:trPr>
          <w:trHeight w:val="310"/>
          <w:jc w:val="center"/>
        </w:trPr>
        <w:tc>
          <w:tcPr>
            <w:tcW w:w="3240" w:type="dxa"/>
            <w:noWrap/>
            <w:vAlign w:val="center"/>
            <w:hideMark/>
          </w:tcPr>
          <w:p w:rsidR="003E09B4" w:rsidRPr="00E95A31" w:rsidP="007B4DF7" w14:paraId="0B850F8B" w14:textId="77777777">
            <w:pPr>
              <w:rPr>
                <w:color w:val="000000"/>
              </w:rPr>
            </w:pPr>
            <w:r w:rsidRPr="00E95A31">
              <w:rPr>
                <w:color w:val="000000"/>
              </w:rPr>
              <w:t>Age Group</w:t>
            </w:r>
          </w:p>
        </w:tc>
        <w:tc>
          <w:tcPr>
            <w:tcW w:w="3060" w:type="dxa"/>
            <w:gridSpan w:val="2"/>
            <w:noWrap/>
            <w:vAlign w:val="center"/>
            <w:hideMark/>
          </w:tcPr>
          <w:p w:rsidR="003E09B4" w:rsidRPr="001205CA" w:rsidP="003D4242" w14:paraId="0AB1F5BB" w14:textId="77777777">
            <w:pPr>
              <w:jc w:val="center"/>
              <w:rPr>
                <w:rFonts w:ascii="Calibri" w:hAnsi="Calibri" w:cs="Calibri"/>
                <w:color w:val="000000"/>
                <w:sz w:val="20"/>
                <w:szCs w:val="20"/>
              </w:rPr>
            </w:pPr>
          </w:p>
        </w:tc>
      </w:tr>
      <w:tr w14:paraId="204E173D" w14:textId="77777777" w:rsidTr="00746F02">
        <w:tblPrEx>
          <w:tblW w:w="6300" w:type="dxa"/>
          <w:jc w:val="center"/>
          <w:tblLook w:val="04A0"/>
        </w:tblPrEx>
        <w:trPr>
          <w:trHeight w:val="320"/>
          <w:jc w:val="center"/>
        </w:trPr>
        <w:tc>
          <w:tcPr>
            <w:tcW w:w="3240" w:type="dxa"/>
            <w:tcBorders>
              <w:top w:val="none" w:sz="0" w:space="0" w:color="auto"/>
              <w:bottom w:val="none" w:sz="0" w:space="0" w:color="auto"/>
              <w:right w:val="none" w:sz="0" w:space="0" w:color="auto"/>
            </w:tcBorders>
            <w:noWrap/>
            <w:vAlign w:val="center"/>
            <w:hideMark/>
          </w:tcPr>
          <w:p w:rsidR="00895D77" w:rsidRPr="00E95A31" w:rsidP="007B4DF7" w14:paraId="198A0638" w14:textId="77777777">
            <w:pPr>
              <w:rPr>
                <w:i/>
                <w:iCs/>
                <w:color w:val="000000"/>
              </w:rPr>
            </w:pPr>
            <w:r w:rsidRPr="00E95A31">
              <w:rPr>
                <w:b w:val="0"/>
                <w:bCs w:val="0"/>
                <w:i/>
                <w:iCs/>
                <w:color w:val="000000"/>
              </w:rPr>
              <w:t xml:space="preserve">     18-34</w:t>
            </w:r>
          </w:p>
        </w:tc>
        <w:tc>
          <w:tcPr>
            <w:tcW w:w="1530" w:type="dxa"/>
            <w:tcBorders>
              <w:top w:val="none" w:sz="0" w:space="0" w:color="auto"/>
              <w:bottom w:val="none" w:sz="0" w:space="0" w:color="auto"/>
            </w:tcBorders>
            <w:noWrap/>
            <w:vAlign w:val="center"/>
            <w:hideMark/>
          </w:tcPr>
          <w:p w:rsidR="00895D77" w:rsidRPr="001205CA" w:rsidP="003D4242" w14:paraId="5F1D5A0C" w14:textId="77777777">
            <w:pPr>
              <w:jc w:val="center"/>
              <w:rPr>
                <w:color w:val="000000"/>
              </w:rPr>
            </w:pPr>
            <w:r w:rsidRPr="001205CA">
              <w:rPr>
                <w:color w:val="000000"/>
              </w:rPr>
              <w:t>30%</w:t>
            </w:r>
          </w:p>
        </w:tc>
        <w:tc>
          <w:tcPr>
            <w:tcW w:w="1530" w:type="dxa"/>
            <w:tcBorders>
              <w:top w:val="none" w:sz="0" w:space="0" w:color="auto"/>
              <w:bottom w:val="none" w:sz="0" w:space="0" w:color="auto"/>
            </w:tcBorders>
            <w:noWrap/>
            <w:vAlign w:val="center"/>
            <w:hideMark/>
          </w:tcPr>
          <w:p w:rsidR="00895D77" w:rsidRPr="001205CA" w:rsidP="003D4242" w14:paraId="0414780C" w14:textId="77777777">
            <w:pPr>
              <w:jc w:val="center"/>
              <w:rPr>
                <w:color w:val="000000"/>
              </w:rPr>
            </w:pPr>
            <w:r>
              <w:rPr>
                <w:color w:val="000000"/>
              </w:rPr>
              <w:t>3.1%</w:t>
            </w:r>
          </w:p>
        </w:tc>
      </w:tr>
      <w:tr w14:paraId="2C690354" w14:textId="77777777" w:rsidTr="00746F02">
        <w:tblPrEx>
          <w:tblW w:w="6300" w:type="dxa"/>
          <w:jc w:val="center"/>
          <w:tblLook w:val="04A0"/>
        </w:tblPrEx>
        <w:trPr>
          <w:trHeight w:val="320"/>
          <w:jc w:val="center"/>
        </w:trPr>
        <w:tc>
          <w:tcPr>
            <w:tcW w:w="3240" w:type="dxa"/>
            <w:tcBorders>
              <w:right w:val="none" w:sz="0" w:space="0" w:color="auto"/>
            </w:tcBorders>
            <w:noWrap/>
            <w:vAlign w:val="center"/>
            <w:hideMark/>
          </w:tcPr>
          <w:p w:rsidR="00895D77" w:rsidRPr="00E95A31" w:rsidP="007B4DF7" w14:paraId="6EDE3F72" w14:textId="77777777">
            <w:pPr>
              <w:rPr>
                <w:i/>
                <w:iCs/>
                <w:color w:val="000000"/>
              </w:rPr>
            </w:pPr>
            <w:r w:rsidRPr="00E95A31">
              <w:rPr>
                <w:b w:val="0"/>
                <w:bCs w:val="0"/>
                <w:i/>
                <w:iCs/>
                <w:color w:val="000000"/>
              </w:rPr>
              <w:t xml:space="preserve">     35-54</w:t>
            </w:r>
          </w:p>
        </w:tc>
        <w:tc>
          <w:tcPr>
            <w:tcW w:w="1530" w:type="dxa"/>
            <w:noWrap/>
            <w:vAlign w:val="center"/>
            <w:hideMark/>
          </w:tcPr>
          <w:p w:rsidR="00895D77" w:rsidRPr="001205CA" w:rsidP="003D4242" w14:paraId="5F34F2C5" w14:textId="77777777">
            <w:pPr>
              <w:jc w:val="center"/>
              <w:rPr>
                <w:color w:val="000000"/>
              </w:rPr>
            </w:pPr>
            <w:r w:rsidRPr="001205CA">
              <w:rPr>
                <w:color w:val="000000"/>
              </w:rPr>
              <w:t>33%</w:t>
            </w:r>
          </w:p>
        </w:tc>
        <w:tc>
          <w:tcPr>
            <w:tcW w:w="1530" w:type="dxa"/>
            <w:noWrap/>
            <w:vAlign w:val="center"/>
            <w:hideMark/>
          </w:tcPr>
          <w:p w:rsidR="00895D77" w:rsidRPr="001205CA" w:rsidP="003D4242" w14:paraId="0D52613C" w14:textId="77777777">
            <w:pPr>
              <w:jc w:val="center"/>
              <w:rPr>
                <w:color w:val="000000"/>
              </w:rPr>
            </w:pPr>
            <w:r>
              <w:rPr>
                <w:color w:val="000000"/>
              </w:rPr>
              <w:t>2.9%</w:t>
            </w:r>
          </w:p>
        </w:tc>
      </w:tr>
      <w:tr w14:paraId="5C296688" w14:textId="77777777" w:rsidTr="00746F02">
        <w:tblPrEx>
          <w:tblW w:w="6300" w:type="dxa"/>
          <w:jc w:val="center"/>
          <w:tblLook w:val="04A0"/>
        </w:tblPrEx>
        <w:trPr>
          <w:trHeight w:val="320"/>
          <w:jc w:val="center"/>
        </w:trPr>
        <w:tc>
          <w:tcPr>
            <w:tcW w:w="3240" w:type="dxa"/>
            <w:tcBorders>
              <w:top w:val="none" w:sz="0" w:space="0" w:color="auto"/>
              <w:bottom w:val="none" w:sz="0" w:space="0" w:color="auto"/>
              <w:right w:val="none" w:sz="0" w:space="0" w:color="auto"/>
            </w:tcBorders>
            <w:noWrap/>
            <w:vAlign w:val="center"/>
            <w:hideMark/>
          </w:tcPr>
          <w:p w:rsidR="00895D77" w:rsidRPr="00E95A31" w:rsidP="007B4DF7" w14:paraId="53B180C3" w14:textId="77777777">
            <w:pPr>
              <w:rPr>
                <w:i/>
                <w:iCs/>
                <w:color w:val="000000"/>
              </w:rPr>
            </w:pPr>
            <w:r w:rsidRPr="00E95A31">
              <w:rPr>
                <w:b w:val="0"/>
                <w:bCs w:val="0"/>
                <w:i/>
                <w:iCs/>
                <w:color w:val="000000"/>
              </w:rPr>
              <w:t xml:space="preserve">     55+</w:t>
            </w:r>
          </w:p>
        </w:tc>
        <w:tc>
          <w:tcPr>
            <w:tcW w:w="1530" w:type="dxa"/>
            <w:tcBorders>
              <w:top w:val="none" w:sz="0" w:space="0" w:color="auto"/>
              <w:bottom w:val="none" w:sz="0" w:space="0" w:color="auto"/>
            </w:tcBorders>
            <w:noWrap/>
            <w:vAlign w:val="center"/>
            <w:hideMark/>
          </w:tcPr>
          <w:p w:rsidR="00895D77" w:rsidRPr="001205CA" w:rsidP="003D4242" w14:paraId="5BA58B1C" w14:textId="77777777">
            <w:pPr>
              <w:jc w:val="center"/>
              <w:rPr>
                <w:color w:val="000000"/>
              </w:rPr>
            </w:pPr>
            <w:r w:rsidRPr="001205CA">
              <w:rPr>
                <w:color w:val="000000"/>
              </w:rPr>
              <w:t>37%</w:t>
            </w:r>
          </w:p>
        </w:tc>
        <w:tc>
          <w:tcPr>
            <w:tcW w:w="1530" w:type="dxa"/>
            <w:tcBorders>
              <w:top w:val="none" w:sz="0" w:space="0" w:color="auto"/>
              <w:bottom w:val="none" w:sz="0" w:space="0" w:color="auto"/>
            </w:tcBorders>
            <w:noWrap/>
            <w:vAlign w:val="center"/>
            <w:hideMark/>
          </w:tcPr>
          <w:p w:rsidR="00895D77" w:rsidRPr="001205CA" w:rsidP="003D4242" w14:paraId="78D69BF1" w14:textId="77777777">
            <w:pPr>
              <w:jc w:val="center"/>
              <w:rPr>
                <w:color w:val="000000"/>
              </w:rPr>
            </w:pPr>
            <w:r>
              <w:rPr>
                <w:color w:val="000000"/>
              </w:rPr>
              <w:t>2.8%</w:t>
            </w:r>
          </w:p>
        </w:tc>
      </w:tr>
      <w:tr w14:paraId="1D48228B" w14:textId="77777777" w:rsidTr="00746F02">
        <w:tblPrEx>
          <w:tblW w:w="6300" w:type="dxa"/>
          <w:jc w:val="center"/>
          <w:tblLook w:val="04A0"/>
        </w:tblPrEx>
        <w:trPr>
          <w:trHeight w:val="310"/>
          <w:jc w:val="center"/>
        </w:trPr>
        <w:tc>
          <w:tcPr>
            <w:tcW w:w="3240" w:type="dxa"/>
            <w:noWrap/>
            <w:vAlign w:val="center"/>
            <w:hideMark/>
          </w:tcPr>
          <w:p w:rsidR="003E09B4" w:rsidRPr="00E95A31" w:rsidP="007B4DF7" w14:paraId="3B4F6485" w14:textId="77777777">
            <w:pPr>
              <w:rPr>
                <w:color w:val="000000"/>
              </w:rPr>
            </w:pPr>
            <w:r w:rsidRPr="00E95A31">
              <w:rPr>
                <w:color w:val="000000"/>
              </w:rPr>
              <w:t>Race/Ethnicity</w:t>
            </w:r>
          </w:p>
        </w:tc>
        <w:tc>
          <w:tcPr>
            <w:tcW w:w="3060" w:type="dxa"/>
            <w:gridSpan w:val="2"/>
            <w:noWrap/>
            <w:vAlign w:val="center"/>
            <w:hideMark/>
          </w:tcPr>
          <w:p w:rsidR="003E09B4" w:rsidRPr="001205CA" w:rsidP="003D4242" w14:paraId="6FD0187B" w14:textId="77777777">
            <w:pPr>
              <w:jc w:val="center"/>
              <w:rPr>
                <w:rFonts w:ascii="Calibri" w:hAnsi="Calibri" w:cs="Calibri"/>
                <w:color w:val="000000"/>
                <w:sz w:val="20"/>
                <w:szCs w:val="20"/>
              </w:rPr>
            </w:pPr>
          </w:p>
        </w:tc>
      </w:tr>
      <w:tr w14:paraId="289CE7D3" w14:textId="77777777" w:rsidTr="00746F02">
        <w:tblPrEx>
          <w:tblW w:w="6300" w:type="dxa"/>
          <w:jc w:val="center"/>
          <w:tblLook w:val="04A0"/>
        </w:tblPrEx>
        <w:trPr>
          <w:trHeight w:val="320"/>
          <w:jc w:val="center"/>
        </w:trPr>
        <w:tc>
          <w:tcPr>
            <w:tcW w:w="3240" w:type="dxa"/>
            <w:tcBorders>
              <w:top w:val="none" w:sz="0" w:space="0" w:color="auto"/>
              <w:bottom w:val="none" w:sz="0" w:space="0" w:color="auto"/>
              <w:right w:val="none" w:sz="0" w:space="0" w:color="auto"/>
            </w:tcBorders>
            <w:noWrap/>
            <w:vAlign w:val="center"/>
            <w:hideMark/>
          </w:tcPr>
          <w:p w:rsidR="00895D77" w:rsidRPr="00E95A31" w:rsidP="007B4DF7" w14:paraId="7361EBB6" w14:textId="77777777">
            <w:pPr>
              <w:rPr>
                <w:i/>
                <w:iCs/>
                <w:color w:val="000000"/>
              </w:rPr>
            </w:pPr>
            <w:r w:rsidRPr="00E95A31">
              <w:rPr>
                <w:b w:val="0"/>
                <w:bCs w:val="0"/>
                <w:i/>
                <w:iCs/>
                <w:color w:val="000000"/>
              </w:rPr>
              <w:t xml:space="preserve">     Hispanic</w:t>
            </w:r>
            <w:r w:rsidRPr="00E95A31" w:rsidR="002D31AE">
              <w:rPr>
                <w:b w:val="0"/>
                <w:bCs w:val="0"/>
                <w:i/>
                <w:iCs/>
                <w:color w:val="000000"/>
              </w:rPr>
              <w:t xml:space="preserve"> (any race)</w:t>
            </w:r>
          </w:p>
        </w:tc>
        <w:tc>
          <w:tcPr>
            <w:tcW w:w="1530" w:type="dxa"/>
            <w:tcBorders>
              <w:top w:val="none" w:sz="0" w:space="0" w:color="auto"/>
              <w:bottom w:val="none" w:sz="0" w:space="0" w:color="auto"/>
            </w:tcBorders>
            <w:noWrap/>
            <w:vAlign w:val="center"/>
            <w:hideMark/>
          </w:tcPr>
          <w:p w:rsidR="00895D77" w:rsidRPr="001205CA" w:rsidP="003D4242" w14:paraId="0E9C8E52" w14:textId="77777777">
            <w:pPr>
              <w:jc w:val="center"/>
              <w:rPr>
                <w:color w:val="000000"/>
              </w:rPr>
            </w:pPr>
            <w:r w:rsidRPr="001205CA">
              <w:rPr>
                <w:color w:val="000000"/>
              </w:rPr>
              <w:t>16%</w:t>
            </w:r>
          </w:p>
        </w:tc>
        <w:tc>
          <w:tcPr>
            <w:tcW w:w="1530" w:type="dxa"/>
            <w:tcBorders>
              <w:top w:val="none" w:sz="0" w:space="0" w:color="auto"/>
              <w:bottom w:val="none" w:sz="0" w:space="0" w:color="auto"/>
            </w:tcBorders>
            <w:noWrap/>
            <w:vAlign w:val="center"/>
            <w:hideMark/>
          </w:tcPr>
          <w:p w:rsidR="00895D77" w:rsidRPr="001205CA" w:rsidP="003D4242" w14:paraId="270C942A" w14:textId="77777777">
            <w:pPr>
              <w:jc w:val="center"/>
              <w:rPr>
                <w:color w:val="000000"/>
              </w:rPr>
            </w:pPr>
            <w:r>
              <w:rPr>
                <w:color w:val="000000"/>
              </w:rPr>
              <w:t>4.2%</w:t>
            </w:r>
          </w:p>
        </w:tc>
      </w:tr>
      <w:tr w14:paraId="01295DD7" w14:textId="77777777" w:rsidTr="00746F02">
        <w:tblPrEx>
          <w:tblW w:w="6300" w:type="dxa"/>
          <w:jc w:val="center"/>
          <w:tblLook w:val="04A0"/>
        </w:tblPrEx>
        <w:trPr>
          <w:trHeight w:val="320"/>
          <w:jc w:val="center"/>
        </w:trPr>
        <w:tc>
          <w:tcPr>
            <w:tcW w:w="3240" w:type="dxa"/>
            <w:tcBorders>
              <w:right w:val="none" w:sz="0" w:space="0" w:color="auto"/>
            </w:tcBorders>
            <w:noWrap/>
            <w:vAlign w:val="center"/>
            <w:hideMark/>
          </w:tcPr>
          <w:p w:rsidR="00895D77" w:rsidRPr="00E95A31" w:rsidP="007B4DF7" w14:paraId="267657F4" w14:textId="77777777">
            <w:pPr>
              <w:rPr>
                <w:i/>
                <w:iCs/>
                <w:color w:val="000000"/>
              </w:rPr>
            </w:pPr>
            <w:r w:rsidRPr="00E95A31">
              <w:rPr>
                <w:b w:val="0"/>
                <w:bCs w:val="0"/>
                <w:i/>
                <w:iCs/>
                <w:color w:val="000000"/>
              </w:rPr>
              <w:t xml:space="preserve">     Non-Hispani</w:t>
            </w:r>
            <w:r w:rsidRPr="00E95A31" w:rsidR="002D31AE">
              <w:rPr>
                <w:b w:val="0"/>
                <w:bCs w:val="0"/>
                <w:i/>
                <w:iCs/>
                <w:color w:val="000000"/>
              </w:rPr>
              <w:t>c,</w:t>
            </w:r>
            <w:r w:rsidRPr="00E95A31">
              <w:rPr>
                <w:b w:val="0"/>
                <w:bCs w:val="0"/>
                <w:i/>
                <w:iCs/>
                <w:color w:val="000000"/>
              </w:rPr>
              <w:t xml:space="preserve"> White</w:t>
            </w:r>
          </w:p>
        </w:tc>
        <w:tc>
          <w:tcPr>
            <w:tcW w:w="1530" w:type="dxa"/>
            <w:noWrap/>
            <w:vAlign w:val="center"/>
            <w:hideMark/>
          </w:tcPr>
          <w:p w:rsidR="00895D77" w:rsidRPr="001205CA" w:rsidP="003D4242" w14:paraId="2518FE5D" w14:textId="77777777">
            <w:pPr>
              <w:jc w:val="center"/>
              <w:rPr>
                <w:color w:val="000000"/>
              </w:rPr>
            </w:pPr>
            <w:r w:rsidRPr="001205CA">
              <w:rPr>
                <w:color w:val="000000"/>
              </w:rPr>
              <w:t>64%</w:t>
            </w:r>
          </w:p>
        </w:tc>
        <w:tc>
          <w:tcPr>
            <w:tcW w:w="1530" w:type="dxa"/>
            <w:noWrap/>
            <w:vAlign w:val="center"/>
            <w:hideMark/>
          </w:tcPr>
          <w:p w:rsidR="00895D77" w:rsidRPr="001205CA" w:rsidP="003D4242" w14:paraId="4AE2FDA4" w14:textId="77777777">
            <w:pPr>
              <w:jc w:val="center"/>
              <w:rPr>
                <w:color w:val="000000"/>
              </w:rPr>
            </w:pPr>
            <w:r>
              <w:rPr>
                <w:color w:val="000000"/>
              </w:rPr>
              <w:t>2.1%</w:t>
            </w:r>
          </w:p>
        </w:tc>
      </w:tr>
      <w:tr w14:paraId="51A56ED8" w14:textId="77777777" w:rsidTr="00746F02">
        <w:tblPrEx>
          <w:tblW w:w="6300" w:type="dxa"/>
          <w:jc w:val="center"/>
          <w:tblLook w:val="04A0"/>
        </w:tblPrEx>
        <w:trPr>
          <w:trHeight w:val="320"/>
          <w:jc w:val="center"/>
        </w:trPr>
        <w:tc>
          <w:tcPr>
            <w:tcW w:w="3240" w:type="dxa"/>
            <w:tcBorders>
              <w:top w:val="none" w:sz="0" w:space="0" w:color="auto"/>
              <w:bottom w:val="none" w:sz="0" w:space="0" w:color="auto"/>
              <w:right w:val="none" w:sz="0" w:space="0" w:color="auto"/>
            </w:tcBorders>
            <w:noWrap/>
            <w:vAlign w:val="center"/>
            <w:hideMark/>
          </w:tcPr>
          <w:p w:rsidR="00895D77" w:rsidRPr="00E95A31" w:rsidP="007B4DF7" w14:paraId="2B01ABBE" w14:textId="77777777">
            <w:pPr>
              <w:rPr>
                <w:i/>
                <w:iCs/>
                <w:color w:val="000000"/>
              </w:rPr>
            </w:pPr>
            <w:r w:rsidRPr="00E95A31">
              <w:rPr>
                <w:b w:val="0"/>
                <w:bCs w:val="0"/>
                <w:i/>
                <w:iCs/>
                <w:color w:val="000000"/>
              </w:rPr>
              <w:t xml:space="preserve">     Non-Hispanic</w:t>
            </w:r>
            <w:r w:rsidRPr="00E95A31" w:rsidR="002D31AE">
              <w:rPr>
                <w:b w:val="0"/>
                <w:bCs w:val="0"/>
                <w:i/>
                <w:iCs/>
                <w:color w:val="000000"/>
              </w:rPr>
              <w:t>,</w:t>
            </w:r>
            <w:r w:rsidRPr="00E95A31">
              <w:rPr>
                <w:b w:val="0"/>
                <w:bCs w:val="0"/>
                <w:i/>
                <w:iCs/>
                <w:color w:val="000000"/>
              </w:rPr>
              <w:t xml:space="preserve"> Black</w:t>
            </w:r>
          </w:p>
        </w:tc>
        <w:tc>
          <w:tcPr>
            <w:tcW w:w="1530" w:type="dxa"/>
            <w:tcBorders>
              <w:top w:val="none" w:sz="0" w:space="0" w:color="auto"/>
              <w:bottom w:val="none" w:sz="0" w:space="0" w:color="auto"/>
            </w:tcBorders>
            <w:noWrap/>
            <w:vAlign w:val="center"/>
            <w:hideMark/>
          </w:tcPr>
          <w:p w:rsidR="00895D77" w:rsidRPr="001205CA" w:rsidP="003D4242" w14:paraId="7A26590F" w14:textId="77777777">
            <w:pPr>
              <w:jc w:val="center"/>
              <w:rPr>
                <w:color w:val="000000"/>
              </w:rPr>
            </w:pPr>
            <w:r w:rsidRPr="001205CA">
              <w:rPr>
                <w:color w:val="000000"/>
              </w:rPr>
              <w:t>12%</w:t>
            </w:r>
          </w:p>
        </w:tc>
        <w:tc>
          <w:tcPr>
            <w:tcW w:w="1530" w:type="dxa"/>
            <w:tcBorders>
              <w:top w:val="none" w:sz="0" w:space="0" w:color="auto"/>
              <w:bottom w:val="none" w:sz="0" w:space="0" w:color="auto"/>
            </w:tcBorders>
            <w:noWrap/>
            <w:vAlign w:val="center"/>
            <w:hideMark/>
          </w:tcPr>
          <w:p w:rsidR="00895D77" w:rsidRPr="001205CA" w:rsidP="003D4242" w14:paraId="2C339344" w14:textId="77777777">
            <w:pPr>
              <w:jc w:val="center"/>
              <w:rPr>
                <w:color w:val="000000"/>
              </w:rPr>
            </w:pPr>
            <w:r>
              <w:rPr>
                <w:color w:val="000000"/>
              </w:rPr>
              <w:t>4.8%</w:t>
            </w:r>
          </w:p>
        </w:tc>
      </w:tr>
      <w:tr w14:paraId="6956A4E5" w14:textId="77777777" w:rsidTr="00746F02">
        <w:tblPrEx>
          <w:tblW w:w="6300" w:type="dxa"/>
          <w:jc w:val="center"/>
          <w:tblLook w:val="04A0"/>
        </w:tblPrEx>
        <w:trPr>
          <w:trHeight w:val="320"/>
          <w:jc w:val="center"/>
        </w:trPr>
        <w:tc>
          <w:tcPr>
            <w:tcW w:w="3240" w:type="dxa"/>
            <w:tcBorders>
              <w:right w:val="none" w:sz="0" w:space="0" w:color="auto"/>
            </w:tcBorders>
            <w:noWrap/>
            <w:vAlign w:val="center"/>
            <w:hideMark/>
          </w:tcPr>
          <w:p w:rsidR="00895D77" w:rsidRPr="00E95A31" w:rsidP="007B4DF7" w14:paraId="529A37D3" w14:textId="77777777">
            <w:pPr>
              <w:rPr>
                <w:i/>
                <w:iCs/>
                <w:color w:val="000000"/>
              </w:rPr>
            </w:pPr>
            <w:r w:rsidRPr="00E95A31">
              <w:rPr>
                <w:b w:val="0"/>
                <w:bCs w:val="0"/>
                <w:i/>
                <w:iCs/>
                <w:color w:val="000000"/>
              </w:rPr>
              <w:t xml:space="preserve">     Non-Hispanic</w:t>
            </w:r>
            <w:r w:rsidRPr="00E95A31" w:rsidR="002D31AE">
              <w:rPr>
                <w:b w:val="0"/>
                <w:bCs w:val="0"/>
                <w:i/>
                <w:iCs/>
                <w:color w:val="000000"/>
              </w:rPr>
              <w:t>,</w:t>
            </w:r>
            <w:r w:rsidRPr="00E95A31">
              <w:rPr>
                <w:b w:val="0"/>
                <w:bCs w:val="0"/>
                <w:i/>
                <w:iCs/>
                <w:color w:val="000000"/>
              </w:rPr>
              <w:t xml:space="preserve"> Other</w:t>
            </w:r>
            <w:r w:rsidRPr="00E95A31" w:rsidR="002D31AE">
              <w:rPr>
                <w:b w:val="0"/>
                <w:bCs w:val="0"/>
                <w:i/>
                <w:iCs/>
                <w:color w:val="000000"/>
              </w:rPr>
              <w:t xml:space="preserve"> race</w:t>
            </w:r>
          </w:p>
        </w:tc>
        <w:tc>
          <w:tcPr>
            <w:tcW w:w="1530" w:type="dxa"/>
            <w:noWrap/>
            <w:vAlign w:val="center"/>
            <w:hideMark/>
          </w:tcPr>
          <w:p w:rsidR="00895D77" w:rsidRPr="001205CA" w:rsidP="003D4242" w14:paraId="015C6DF3" w14:textId="77777777">
            <w:pPr>
              <w:jc w:val="center"/>
              <w:rPr>
                <w:color w:val="000000"/>
              </w:rPr>
            </w:pPr>
            <w:r w:rsidRPr="001205CA">
              <w:rPr>
                <w:color w:val="000000"/>
              </w:rPr>
              <w:t>9%</w:t>
            </w:r>
          </w:p>
        </w:tc>
        <w:tc>
          <w:tcPr>
            <w:tcW w:w="1530" w:type="dxa"/>
            <w:noWrap/>
            <w:vAlign w:val="center"/>
            <w:hideMark/>
          </w:tcPr>
          <w:p w:rsidR="00895D77" w:rsidRPr="001205CA" w:rsidP="003D4242" w14:paraId="51F2C404" w14:textId="77777777">
            <w:pPr>
              <w:jc w:val="center"/>
              <w:rPr>
                <w:color w:val="000000"/>
              </w:rPr>
            </w:pPr>
            <w:r>
              <w:rPr>
                <w:color w:val="000000"/>
              </w:rPr>
              <w:t>5.6%</w:t>
            </w:r>
          </w:p>
        </w:tc>
      </w:tr>
    </w:tbl>
    <w:p w:rsidR="007A63B0" w:rsidP="007A63B0" w14:paraId="3C00C985" w14:textId="77777777">
      <w:pPr>
        <w:widowControl w:val="0"/>
        <w:autoSpaceDE w:val="0"/>
        <w:autoSpaceDN w:val="0"/>
        <w:adjustRightInd w:val="0"/>
      </w:pPr>
    </w:p>
    <w:p w:rsidR="007A63B0" w:rsidP="003E243E" w14:paraId="053FD57A" w14:textId="77777777">
      <w:pPr>
        <w:spacing w:after="200" w:line="276" w:lineRule="auto"/>
        <w:jc w:val="both"/>
        <w:rPr>
          <w:u w:val="single"/>
        </w:rPr>
      </w:pPr>
      <w:bookmarkStart w:id="12" w:name="_Hlk31897226"/>
      <w:r w:rsidRPr="00921DDF">
        <w:rPr>
          <w:u w:val="single"/>
        </w:rPr>
        <w:t>B.2.d Sample Weighting</w:t>
      </w:r>
    </w:p>
    <w:p w:rsidR="00B51A80" w:rsidRPr="0072092F" w:rsidP="003E243E" w14:paraId="7CED5AD8" w14:textId="77777777">
      <w:pPr>
        <w:pStyle w:val="BodyText"/>
        <w:spacing w:after="200" w:line="276" w:lineRule="auto"/>
      </w:pPr>
      <w:r>
        <w:t xml:space="preserve">The </w:t>
      </w:r>
      <w:r w:rsidR="007F26D6">
        <w:t>NTSS</w:t>
      </w:r>
      <w:r>
        <w:t xml:space="preserve"> will be weighted to </w:t>
      </w:r>
      <w:r w:rsidRPr="0072092F">
        <w:t xml:space="preserve">reduce </w:t>
      </w:r>
      <w:r>
        <w:t xml:space="preserve">any potential </w:t>
      </w:r>
      <w:r w:rsidRPr="0072092F">
        <w:t xml:space="preserve">bias </w:t>
      </w:r>
      <w:r>
        <w:t xml:space="preserve">related to </w:t>
      </w:r>
      <w:r w:rsidRPr="0072092F">
        <w:t xml:space="preserve">differential </w:t>
      </w:r>
      <w:r w:rsidR="00B72AD6">
        <w:t>selection probabilities and non-</w:t>
      </w:r>
      <w:r w:rsidRPr="0072092F">
        <w:t>response</w:t>
      </w:r>
      <w:r>
        <w:t xml:space="preserve">. </w:t>
      </w:r>
      <w:r w:rsidRPr="0072092F">
        <w:t>The weighting process will compute:</w:t>
      </w:r>
    </w:p>
    <w:p w:rsidR="00B51A80" w:rsidRPr="0072092F" w:rsidP="003E243E" w14:paraId="38C31325" w14:textId="77777777">
      <w:pPr>
        <w:pStyle w:val="BodyText"/>
        <w:numPr>
          <w:ilvl w:val="0"/>
          <w:numId w:val="13"/>
        </w:numPr>
        <w:spacing w:after="200" w:line="276" w:lineRule="auto"/>
        <w:contextualSpacing/>
      </w:pPr>
      <w:r w:rsidRPr="0072092F">
        <w:t xml:space="preserve">Sampling weights that incorporate the probability of selection for households and the probability of selection of a respondent within a sample household; </w:t>
      </w:r>
    </w:p>
    <w:p w:rsidR="00B51A80" w:rsidRPr="0072092F" w:rsidP="003E243E" w14:paraId="2EC243E4" w14:textId="77777777">
      <w:pPr>
        <w:pStyle w:val="BodyText"/>
        <w:numPr>
          <w:ilvl w:val="0"/>
          <w:numId w:val="13"/>
        </w:numPr>
        <w:spacing w:after="200" w:line="276" w:lineRule="auto"/>
        <w:contextualSpacing/>
      </w:pPr>
      <w:r>
        <w:t>Weight adjustments for non-</w:t>
      </w:r>
      <w:r w:rsidRPr="0072092F">
        <w:t>response; and</w:t>
      </w:r>
    </w:p>
    <w:p w:rsidR="00B51A80" w:rsidRPr="0072092F" w:rsidP="003E243E" w14:paraId="6DB3464F" w14:textId="77777777">
      <w:pPr>
        <w:pStyle w:val="BodyText"/>
        <w:numPr>
          <w:ilvl w:val="0"/>
          <w:numId w:val="13"/>
        </w:numPr>
        <w:spacing w:after="200" w:line="276" w:lineRule="auto"/>
      </w:pPr>
      <w:r>
        <w:t>Population calibration</w:t>
      </w:r>
      <w:r w:rsidRPr="0072092F">
        <w:t>.</w:t>
      </w:r>
    </w:p>
    <w:p w:rsidR="00B51A80" w:rsidRPr="00421150" w:rsidP="003E243E" w14:paraId="119D45A7" w14:textId="77777777">
      <w:pPr>
        <w:pStyle w:val="BodyText"/>
        <w:spacing w:after="200" w:line="276" w:lineRule="auto"/>
        <w:rPr>
          <w:color w:val="000000"/>
        </w:rPr>
      </w:pPr>
      <w:r w:rsidRPr="0072092F">
        <w:t xml:space="preserve">Sampling weights are the products of the reciprocals of the probabilities of selections associated with two sampling stages: 1) the selection of households from the ABS frame and 2) the selection of respondents within a household. The first-stage probabilities will be </w:t>
      </w:r>
      <w:r w:rsidR="00B937D7">
        <w:t xml:space="preserve">approximately </w:t>
      </w:r>
      <w:r w:rsidRPr="0072092F">
        <w:t xml:space="preserve">equal </w:t>
      </w:r>
      <w:r w:rsidR="00B937D7">
        <w:t>since</w:t>
      </w:r>
      <w:r w:rsidRPr="0072092F">
        <w:t xml:space="preserve"> the sample </w:t>
      </w:r>
      <w:r w:rsidR="00B937D7">
        <w:t xml:space="preserve">is </w:t>
      </w:r>
      <w:r w:rsidRPr="0072092F" w:rsidR="00B937D7">
        <w:t>allocat</w:t>
      </w:r>
      <w:r w:rsidR="00B937D7">
        <w:t xml:space="preserve">ed proportionately </w:t>
      </w:r>
      <w:r w:rsidR="00432ECA">
        <w:t>to the region based on the number of addresses on the frame</w:t>
      </w:r>
      <w:r w:rsidRPr="00421150">
        <w:rPr>
          <w:color w:val="000000"/>
        </w:rPr>
        <w:t>. The address probability of selection is multiplied by the within-household probability of selection based on the number of adults in the household</w:t>
      </w:r>
      <w:r w:rsidR="006E2480">
        <w:rPr>
          <w:color w:val="000000"/>
        </w:rPr>
        <w:t xml:space="preserve"> as reported in the survey</w:t>
      </w:r>
      <w:r w:rsidRPr="00421150">
        <w:rPr>
          <w:color w:val="000000"/>
        </w:rPr>
        <w:t>.</w:t>
      </w:r>
      <w:bookmarkEnd w:id="12"/>
    </w:p>
    <w:p w:rsidR="00421150" w:rsidRPr="00421150" w:rsidP="003E243E" w14:paraId="5985E25F" w14:textId="77777777">
      <w:pPr>
        <w:pStyle w:val="BodyText"/>
        <w:spacing w:after="200" w:line="276" w:lineRule="auto"/>
        <w:rPr>
          <w:color w:val="000000"/>
        </w:rPr>
      </w:pPr>
      <w:r>
        <w:rPr>
          <w:color w:val="000000"/>
        </w:rPr>
        <w:t>Weighting class</w:t>
      </w:r>
      <w:r w:rsidRPr="00421150">
        <w:rPr>
          <w:color w:val="000000"/>
        </w:rPr>
        <w:t xml:space="preserve"> adjustments designed to minimize the potential for non-response bias</w:t>
      </w:r>
      <w:r>
        <w:rPr>
          <w:color w:val="000000"/>
        </w:rPr>
        <w:t xml:space="preserve"> will be applied</w:t>
      </w:r>
      <w:r w:rsidRPr="00421150">
        <w:rPr>
          <w:color w:val="000000"/>
        </w:rPr>
        <w:t xml:space="preserve">. These adjustments will be informed by the non-response analysis described </w:t>
      </w:r>
      <w:r w:rsidR="00432ECA">
        <w:rPr>
          <w:color w:val="000000"/>
        </w:rPr>
        <w:t>in the next section</w:t>
      </w:r>
      <w:r w:rsidRPr="00421150">
        <w:rPr>
          <w:color w:val="000000"/>
        </w:rPr>
        <w:t xml:space="preserve">. Specifically, the variables </w:t>
      </w:r>
      <w:r>
        <w:rPr>
          <w:color w:val="000000"/>
        </w:rPr>
        <w:t xml:space="preserve">selected will be </w:t>
      </w:r>
      <w:r w:rsidRPr="00421150">
        <w:rPr>
          <w:color w:val="000000"/>
        </w:rPr>
        <w:t>used to define weight adjustment classes (or cells) using the propensity models in that analysis. In general, adjustment classes will be homogeneous in terms of response behavior.</w:t>
      </w:r>
    </w:p>
    <w:p w:rsidR="00091531" w:rsidP="003E243E" w14:paraId="004A3407" w14:textId="42C16A63">
      <w:pPr>
        <w:pStyle w:val="BodyText"/>
        <w:spacing w:after="200" w:line="276" w:lineRule="auto"/>
        <w:rPr>
          <w:b/>
          <w:bCs/>
        </w:rPr>
      </w:pPr>
      <w:r>
        <w:t>The weights will be calibrated based on</w:t>
      </w:r>
      <w:r w:rsidRPr="0072092F" w:rsidR="00B51A80">
        <w:t xml:space="preserve"> known population totals for key demographics such as </w:t>
      </w:r>
      <w:r w:rsidR="00951B98">
        <w:t>sex</w:t>
      </w:r>
      <w:r w:rsidRPr="0072092F" w:rsidR="00B51A80">
        <w:t xml:space="preserve">, age categories, education, </w:t>
      </w:r>
      <w:r>
        <w:t>marital status</w:t>
      </w:r>
      <w:r w:rsidR="008C7EF3">
        <w:t>,</w:t>
      </w:r>
      <w:r>
        <w:t xml:space="preserve"> </w:t>
      </w:r>
      <w:r w:rsidRPr="0072092F" w:rsidR="00B51A80">
        <w:t xml:space="preserve">and race/ethnicity. </w:t>
      </w:r>
      <w:r>
        <w:t>The calibration will be based on r</w:t>
      </w:r>
      <w:r w:rsidRPr="0072092F" w:rsidR="00B51A80">
        <w:t xml:space="preserve">aking, an iterative </w:t>
      </w:r>
      <w:r>
        <w:t xml:space="preserve">ratio adjustment of the sample to the population based on multiple </w:t>
      </w:r>
      <w:r w:rsidR="00B37A3B">
        <w:t xml:space="preserve">key </w:t>
      </w:r>
      <w:r w:rsidR="00B37A3B">
        <w:t>demographic variables</w:t>
      </w:r>
      <w:r>
        <w:t xml:space="preserve">.  </w:t>
      </w:r>
      <w:r w:rsidR="007A63B0">
        <w:tab/>
      </w:r>
    </w:p>
    <w:p w:rsidR="007A63B0" w:rsidP="003E243E" w14:paraId="39BA9808" w14:textId="77777777">
      <w:pPr>
        <w:widowControl w:val="0"/>
        <w:autoSpaceDE w:val="0"/>
        <w:autoSpaceDN w:val="0"/>
        <w:adjustRightInd w:val="0"/>
        <w:spacing w:after="200" w:line="276" w:lineRule="auto"/>
      </w:pPr>
      <w:r>
        <w:rPr>
          <w:b/>
          <w:bCs/>
        </w:rPr>
        <w:t>B.3. Describe methods to maximize response rates.</w:t>
      </w:r>
    </w:p>
    <w:p w:rsidR="00421150" w:rsidRPr="00421150" w:rsidP="003E243E" w14:paraId="46673A2F" w14:textId="77777777">
      <w:pPr>
        <w:pStyle w:val="BodyText"/>
        <w:spacing w:after="200" w:line="276" w:lineRule="auto"/>
        <w:rPr>
          <w:color w:val="000000"/>
          <w:u w:val="single"/>
        </w:rPr>
      </w:pPr>
      <w:r w:rsidRPr="00421150">
        <w:rPr>
          <w:color w:val="000000"/>
          <w:u w:val="single"/>
        </w:rPr>
        <w:t>B.3.1 Maximizing Response</w:t>
      </w:r>
    </w:p>
    <w:p w:rsidR="007A63B0" w:rsidP="003E243E" w14:paraId="012FE5AF" w14:textId="77777777">
      <w:pPr>
        <w:pStyle w:val="BodyText"/>
        <w:spacing w:after="200" w:line="276" w:lineRule="auto"/>
        <w:rPr>
          <w:color w:val="000000"/>
        </w:rPr>
      </w:pPr>
      <w:r w:rsidRPr="00421150">
        <w:rPr>
          <w:color w:val="000000"/>
        </w:rPr>
        <w:t xml:space="preserve">NHTSA is taking steps to boost the </w:t>
      </w:r>
      <w:r w:rsidR="00F04458">
        <w:rPr>
          <w:color w:val="000000"/>
        </w:rPr>
        <w:t>NTSS</w:t>
      </w:r>
      <w:r w:rsidRPr="00421150" w:rsidR="002E49C7">
        <w:rPr>
          <w:color w:val="000000"/>
        </w:rPr>
        <w:t xml:space="preserve"> </w:t>
      </w:r>
      <w:r w:rsidRPr="00421150">
        <w:rPr>
          <w:color w:val="000000"/>
        </w:rPr>
        <w:t xml:space="preserve">response rate. Foremost will be NHTSA’s use of the multi-mode approach, where different options for responding are </w:t>
      </w:r>
      <w:r w:rsidRPr="00421150" w:rsidR="00421150">
        <w:rPr>
          <w:color w:val="000000"/>
        </w:rPr>
        <w:t xml:space="preserve">sequentially </w:t>
      </w:r>
      <w:r w:rsidRPr="00421150">
        <w:rPr>
          <w:color w:val="000000"/>
        </w:rPr>
        <w:t>presented to pro</w:t>
      </w:r>
      <w:r w:rsidRPr="00421150" w:rsidR="00421150">
        <w:rPr>
          <w:color w:val="000000"/>
        </w:rPr>
        <w:t>spective respondents (web and mail</w:t>
      </w:r>
      <w:r w:rsidRPr="00421150">
        <w:rPr>
          <w:color w:val="000000"/>
        </w:rPr>
        <w:t xml:space="preserve">). This </w:t>
      </w:r>
      <w:r w:rsidR="008C7EF3">
        <w:rPr>
          <w:color w:val="000000"/>
        </w:rPr>
        <w:t xml:space="preserve">approach </w:t>
      </w:r>
      <w:r w:rsidRPr="00421150">
        <w:rPr>
          <w:color w:val="000000"/>
        </w:rPr>
        <w:t>offers greater opportunity for people to use a response mode that they prefer and with which they are comfortable, which should enhance participation.</w:t>
      </w:r>
    </w:p>
    <w:p w:rsidR="00421150" w:rsidP="003E243E" w14:paraId="258B1E6D" w14:textId="77777777">
      <w:pPr>
        <w:pStyle w:val="BodyText"/>
        <w:spacing w:after="200" w:line="276" w:lineRule="auto"/>
        <w:rPr>
          <w:color w:val="000000"/>
        </w:rPr>
      </w:pPr>
      <w:r w:rsidRPr="000C2F4B">
        <w:rPr>
          <w:color w:val="000000"/>
        </w:rPr>
        <w:t>The protocol includes up to five mailings to non</w:t>
      </w:r>
      <w:r w:rsidRPr="000C2F4B" w:rsidR="00B72AD6">
        <w:rPr>
          <w:color w:val="000000"/>
        </w:rPr>
        <w:t>-</w:t>
      </w:r>
      <w:r w:rsidRPr="000C2F4B">
        <w:rPr>
          <w:color w:val="000000"/>
        </w:rPr>
        <w:t>response households. The first contact will include a</w:t>
      </w:r>
      <w:r w:rsidRPr="000C2F4B" w:rsidR="000A76CA">
        <w:rPr>
          <w:color w:val="000000"/>
        </w:rPr>
        <w:t xml:space="preserve"> $1 pre-incentive and a </w:t>
      </w:r>
      <w:r w:rsidRPr="000C2F4B" w:rsidR="004B3AD9">
        <w:rPr>
          <w:color w:val="000000"/>
        </w:rPr>
        <w:t xml:space="preserve">$10 </w:t>
      </w:r>
      <w:r w:rsidRPr="000C2F4B" w:rsidR="009426C3">
        <w:rPr>
          <w:color w:val="000000"/>
        </w:rPr>
        <w:t>post-</w:t>
      </w:r>
      <w:r w:rsidRPr="000C2F4B" w:rsidR="000A76CA">
        <w:rPr>
          <w:color w:val="000000"/>
        </w:rPr>
        <w:t xml:space="preserve">incentive upon completion. An incentive experiment done for </w:t>
      </w:r>
      <w:r w:rsidR="005E26D7">
        <w:rPr>
          <w:color w:val="000000"/>
        </w:rPr>
        <w:t>NSPBAKB</w:t>
      </w:r>
      <w:r w:rsidRPr="000C2F4B" w:rsidR="000A76CA">
        <w:rPr>
          <w:color w:val="000000"/>
        </w:rPr>
        <w:t xml:space="preserve"> found that a $1 pre-incentive and $</w:t>
      </w:r>
      <w:r w:rsidRPr="000C2F4B" w:rsidR="00FF43F1">
        <w:rPr>
          <w:color w:val="000000"/>
        </w:rPr>
        <w:t>10</w:t>
      </w:r>
      <w:r w:rsidRPr="000C2F4B" w:rsidR="009426C3">
        <w:rPr>
          <w:color w:val="000000"/>
        </w:rPr>
        <w:t xml:space="preserve"> post-</w:t>
      </w:r>
      <w:r w:rsidRPr="000C2F4B" w:rsidR="000A76CA">
        <w:rPr>
          <w:color w:val="000000"/>
        </w:rPr>
        <w:t>incentive provided the most cost-efficient way to increase response when compared to $</w:t>
      </w:r>
      <w:r w:rsidRPr="000C2F4B" w:rsidR="00FF43F1">
        <w:rPr>
          <w:color w:val="000000"/>
        </w:rPr>
        <w:t>1</w:t>
      </w:r>
      <w:r w:rsidRPr="000C2F4B" w:rsidR="000A76CA">
        <w:rPr>
          <w:color w:val="000000"/>
        </w:rPr>
        <w:t xml:space="preserve"> pre-incentive and $</w:t>
      </w:r>
      <w:r w:rsidRPr="000C2F4B" w:rsidR="00FF43F1">
        <w:rPr>
          <w:color w:val="000000"/>
        </w:rPr>
        <w:t>5</w:t>
      </w:r>
      <w:r w:rsidRPr="000C2F4B" w:rsidR="000A76CA">
        <w:rPr>
          <w:color w:val="000000"/>
        </w:rPr>
        <w:t xml:space="preserve"> post</w:t>
      </w:r>
      <w:r w:rsidRPr="000C2F4B" w:rsidR="00F262B5">
        <w:rPr>
          <w:color w:val="000000"/>
        </w:rPr>
        <w:t>-</w:t>
      </w:r>
      <w:r w:rsidRPr="000C2F4B" w:rsidR="000A76CA">
        <w:rPr>
          <w:color w:val="000000"/>
        </w:rPr>
        <w:t>incentive.</w:t>
      </w:r>
    </w:p>
    <w:p w:rsidR="007A63B0" w:rsidP="003E243E" w14:paraId="651B09BF" w14:textId="77777777">
      <w:pPr>
        <w:pStyle w:val="BodyText"/>
        <w:spacing w:after="200" w:line="276" w:lineRule="auto"/>
        <w:rPr>
          <w:color w:val="000000"/>
        </w:rPr>
      </w:pPr>
      <w:r w:rsidRPr="00421150">
        <w:rPr>
          <w:color w:val="000000"/>
        </w:rPr>
        <w:t xml:space="preserve">In contacting respondents, NHTSA will use </w:t>
      </w:r>
      <w:r w:rsidRPr="000B5A92" w:rsidR="000B5A92">
        <w:rPr>
          <w:color w:val="000000"/>
        </w:rPr>
        <w:t>white</w:t>
      </w:r>
      <w:r w:rsidR="000B5A92">
        <w:rPr>
          <w:color w:val="000000"/>
        </w:rPr>
        <w:t xml:space="preserve"> envelopes</w:t>
      </w:r>
      <w:r w:rsidRPr="000B5A92" w:rsidR="000B5A92">
        <w:rPr>
          <w:color w:val="000000"/>
        </w:rPr>
        <w:t xml:space="preserve"> printed with NHTSA's logo according to </w:t>
      </w:r>
      <w:r w:rsidR="000B5A92">
        <w:rPr>
          <w:color w:val="000000"/>
        </w:rPr>
        <w:t xml:space="preserve">NHTSA </w:t>
      </w:r>
      <w:r w:rsidRPr="000B5A92" w:rsidR="000B5A92">
        <w:rPr>
          <w:color w:val="000000"/>
        </w:rPr>
        <w:t>style guidelines to reinforce the legitimacy of the survey.</w:t>
      </w:r>
      <w:r w:rsidRPr="00421150">
        <w:rPr>
          <w:color w:val="000000"/>
        </w:rPr>
        <w:t xml:space="preserve"> People will often open </w:t>
      </w:r>
      <w:r w:rsidR="000B5A92">
        <w:rPr>
          <w:color w:val="000000"/>
        </w:rPr>
        <w:t xml:space="preserve">envelopes with </w:t>
      </w:r>
      <w:r w:rsidR="00F262B5">
        <w:rPr>
          <w:color w:val="000000"/>
        </w:rPr>
        <w:t>G</w:t>
      </w:r>
      <w:r w:rsidRPr="00421150">
        <w:rPr>
          <w:color w:val="000000"/>
        </w:rPr>
        <w:t xml:space="preserve">overnment </w:t>
      </w:r>
      <w:r w:rsidR="000B5A92">
        <w:rPr>
          <w:color w:val="000000"/>
        </w:rPr>
        <w:t>logos</w:t>
      </w:r>
      <w:r w:rsidRPr="00421150">
        <w:rPr>
          <w:color w:val="000000"/>
        </w:rPr>
        <w:t xml:space="preserve"> out of curiosity as to why they are being contacted by the </w:t>
      </w:r>
      <w:r w:rsidR="00F262B5">
        <w:rPr>
          <w:color w:val="000000"/>
        </w:rPr>
        <w:t>G</w:t>
      </w:r>
      <w:r w:rsidRPr="00421150">
        <w:rPr>
          <w:color w:val="000000"/>
        </w:rPr>
        <w:t xml:space="preserve">overnment. As stated in the previous section, the invitation to participate in the survey will include wording in Spanish for those who </w:t>
      </w:r>
      <w:r w:rsidR="00F262B5">
        <w:rPr>
          <w:color w:val="000000"/>
        </w:rPr>
        <w:t xml:space="preserve">live in Census blocks </w:t>
      </w:r>
      <w:r w:rsidR="00B37A3B">
        <w:t xml:space="preserve">where the </w:t>
      </w:r>
      <w:r w:rsidRPr="0072092F" w:rsidR="00B37A3B">
        <w:t>percentage of limited English-speaking households</w:t>
      </w:r>
      <w:r>
        <w:rPr>
          <w:vertAlign w:val="superscript"/>
        </w:rPr>
        <w:footnoteReference w:id="22"/>
      </w:r>
      <w:r w:rsidRPr="0072092F" w:rsidR="00B37A3B">
        <w:t xml:space="preserve"> </w:t>
      </w:r>
      <w:r w:rsidR="00B37A3B">
        <w:t xml:space="preserve">is </w:t>
      </w:r>
      <w:r w:rsidRPr="0072092F" w:rsidR="00B37A3B">
        <w:t xml:space="preserve">at least 15% of the </w:t>
      </w:r>
      <w:r w:rsidR="00B37A3B">
        <w:t xml:space="preserve">total </w:t>
      </w:r>
      <w:r w:rsidRPr="0072092F" w:rsidR="00B37A3B">
        <w:t xml:space="preserve">households </w:t>
      </w:r>
      <w:r w:rsidR="00B37A3B">
        <w:t xml:space="preserve">in the block </w:t>
      </w:r>
      <w:r w:rsidRPr="00421150">
        <w:rPr>
          <w:color w:val="000000"/>
        </w:rPr>
        <w:t xml:space="preserve">so that they are not excluded from the survey.  </w:t>
      </w:r>
    </w:p>
    <w:p w:rsidR="00F65908" w:rsidRPr="00421150" w:rsidP="003E243E" w14:paraId="5951DB09" w14:textId="77777777">
      <w:pPr>
        <w:pStyle w:val="BodyText"/>
        <w:spacing w:after="200" w:line="276" w:lineRule="auto"/>
        <w:rPr>
          <w:color w:val="000000"/>
        </w:rPr>
      </w:pPr>
      <w:r>
        <w:rPr>
          <w:color w:val="000000"/>
        </w:rPr>
        <w:t>Additionally, the pilot study will include an experiment to determine whether varying the messaging techniques used in contact materials increases response rates. Specifically, t</w:t>
      </w:r>
      <w:r w:rsidRPr="00F65908">
        <w:rPr>
          <w:color w:val="000000"/>
        </w:rPr>
        <w:t>o build trust and legitimacy</w:t>
      </w:r>
      <w:r>
        <w:rPr>
          <w:color w:val="000000"/>
        </w:rPr>
        <w:t>, and to</w:t>
      </w:r>
      <w:r w:rsidRPr="00F65908">
        <w:rPr>
          <w:color w:val="000000"/>
        </w:rPr>
        <w:t xml:space="preserve"> evoke motivation to participate, all initial invitation letters </w:t>
      </w:r>
      <w:r>
        <w:rPr>
          <w:color w:val="000000"/>
        </w:rPr>
        <w:t xml:space="preserve">in the pilot study </w:t>
      </w:r>
      <w:r w:rsidRPr="00F65908">
        <w:rPr>
          <w:color w:val="000000"/>
        </w:rPr>
        <w:t>will include a description of NHTSA programs</w:t>
      </w:r>
      <w:r>
        <w:rPr>
          <w:color w:val="000000"/>
        </w:rPr>
        <w:t xml:space="preserve"> and their </w:t>
      </w:r>
      <w:r w:rsidRPr="00F65908">
        <w:rPr>
          <w:color w:val="000000"/>
        </w:rPr>
        <w:t>impact</w:t>
      </w:r>
      <w:r>
        <w:rPr>
          <w:color w:val="000000"/>
        </w:rPr>
        <w:t>s</w:t>
      </w:r>
      <w:r w:rsidRPr="00F65908">
        <w:rPr>
          <w:color w:val="000000"/>
        </w:rPr>
        <w:t xml:space="preserve">. The experiment will </w:t>
      </w:r>
      <w:r>
        <w:rPr>
          <w:color w:val="000000"/>
        </w:rPr>
        <w:t>examine</w:t>
      </w:r>
      <w:r w:rsidRPr="00F65908">
        <w:rPr>
          <w:color w:val="000000"/>
        </w:rPr>
        <w:t xml:space="preserve"> the best method for providing this information: </w:t>
      </w:r>
      <w:r>
        <w:rPr>
          <w:color w:val="000000"/>
        </w:rPr>
        <w:t xml:space="preserve">either 1) </w:t>
      </w:r>
      <w:r w:rsidRPr="00F65908">
        <w:rPr>
          <w:color w:val="000000"/>
        </w:rPr>
        <w:t xml:space="preserve">a brief statement in the body text of the </w:t>
      </w:r>
      <w:r>
        <w:rPr>
          <w:color w:val="000000"/>
        </w:rPr>
        <w:t xml:space="preserve">initial </w:t>
      </w:r>
      <w:r w:rsidRPr="00F65908">
        <w:rPr>
          <w:color w:val="000000"/>
        </w:rPr>
        <w:t>invitation letter</w:t>
      </w:r>
      <w:r>
        <w:rPr>
          <w:color w:val="000000"/>
        </w:rPr>
        <w:t xml:space="preserve">, along </w:t>
      </w:r>
      <w:r w:rsidRPr="00F65908">
        <w:rPr>
          <w:color w:val="000000"/>
        </w:rPr>
        <w:t>with a NHTSA</w:t>
      </w:r>
      <w:r>
        <w:rPr>
          <w:color w:val="000000"/>
        </w:rPr>
        <w:t xml:space="preserve"> URL</w:t>
      </w:r>
      <w:r w:rsidRPr="00F65908">
        <w:rPr>
          <w:color w:val="000000"/>
        </w:rPr>
        <w:t xml:space="preserve"> to learn more</w:t>
      </w:r>
      <w:r>
        <w:rPr>
          <w:color w:val="000000"/>
        </w:rPr>
        <w:t xml:space="preserve"> or 2)</w:t>
      </w:r>
      <w:r w:rsidRPr="00F65908">
        <w:rPr>
          <w:color w:val="000000"/>
        </w:rPr>
        <w:t xml:space="preserve"> a one-third sheet mailing insert included with the </w:t>
      </w:r>
      <w:r>
        <w:rPr>
          <w:color w:val="000000"/>
        </w:rPr>
        <w:t xml:space="preserve">initial </w:t>
      </w:r>
      <w:r w:rsidRPr="00F65908">
        <w:rPr>
          <w:color w:val="000000"/>
        </w:rPr>
        <w:t>invitation letter</w:t>
      </w:r>
      <w:r>
        <w:rPr>
          <w:color w:val="000000"/>
        </w:rPr>
        <w:t xml:space="preserve"> that</w:t>
      </w:r>
      <w:r w:rsidRPr="00F65908">
        <w:rPr>
          <w:color w:val="000000"/>
        </w:rPr>
        <w:t xml:space="preserve"> contain</w:t>
      </w:r>
      <w:r>
        <w:rPr>
          <w:color w:val="000000"/>
        </w:rPr>
        <w:t>s</w:t>
      </w:r>
      <w:r w:rsidRPr="00F65908">
        <w:rPr>
          <w:color w:val="000000"/>
        </w:rPr>
        <w:t xml:space="preserve"> more in-depth information about NHTSA</w:t>
      </w:r>
      <w:r>
        <w:rPr>
          <w:color w:val="000000"/>
        </w:rPr>
        <w:t xml:space="preserve"> programs and their impacts. The results of this experiment in the pilot study will be used to inform which messaging technique will be used in the full survey administration.</w:t>
      </w:r>
    </w:p>
    <w:p w:rsidR="007A63B0" w:rsidRPr="00421150" w:rsidP="003E243E" w14:paraId="344CC6FB" w14:textId="77777777">
      <w:pPr>
        <w:pStyle w:val="BodyText"/>
        <w:spacing w:after="200" w:line="276" w:lineRule="auto"/>
        <w:rPr>
          <w:color w:val="000000"/>
        </w:rPr>
      </w:pPr>
      <w:r w:rsidRPr="00421150">
        <w:rPr>
          <w:color w:val="000000"/>
        </w:rPr>
        <w:t xml:space="preserve">In adapting the questionnaires to multi-mode administration, the project team will apply principles of heuristics that people follow in interpreting visual cues </w:t>
      </w:r>
      <w:r w:rsidR="00F262B5">
        <w:rPr>
          <w:color w:val="000000"/>
        </w:rPr>
        <w:t>when</w:t>
      </w:r>
      <w:r w:rsidRPr="00421150">
        <w:rPr>
          <w:color w:val="000000"/>
        </w:rPr>
        <w:t xml:space="preserve"> visually laying out the questions. Another facilitator of response</w:t>
      </w:r>
      <w:r w:rsidR="00F262B5">
        <w:rPr>
          <w:color w:val="000000"/>
        </w:rPr>
        <w:t>s</w:t>
      </w:r>
      <w:r w:rsidRPr="00421150">
        <w:rPr>
          <w:color w:val="000000"/>
        </w:rPr>
        <w:t xml:space="preserve"> will be adapt</w:t>
      </w:r>
      <w:r w:rsidR="00F262B5">
        <w:rPr>
          <w:color w:val="000000"/>
        </w:rPr>
        <w:t>at</w:t>
      </w:r>
      <w:r w:rsidRPr="00421150">
        <w:rPr>
          <w:color w:val="000000"/>
        </w:rPr>
        <w:t xml:space="preserve">ion of the </w:t>
      </w:r>
      <w:r w:rsidR="00421150">
        <w:rPr>
          <w:color w:val="000000"/>
        </w:rPr>
        <w:t>w</w:t>
      </w:r>
      <w:r w:rsidRPr="00421150">
        <w:rPr>
          <w:color w:val="000000"/>
        </w:rPr>
        <w:t xml:space="preserve">eb-based questionnaires for </w:t>
      </w:r>
      <w:r w:rsidRPr="00421150">
        <w:rPr>
          <w:color w:val="000000"/>
        </w:rPr>
        <w:t>mobile platforms (e.g., smartphones, tablets) so that prospective respondents who wish to use such devices when taking the survey are not deterred. Once a questionnaire is programmed, the</w:t>
      </w:r>
      <w:r w:rsidR="00F262B5">
        <w:rPr>
          <w:color w:val="000000"/>
        </w:rPr>
        <w:t xml:space="preserve"> survey</w:t>
      </w:r>
      <w:r w:rsidRPr="00421150">
        <w:rPr>
          <w:color w:val="000000"/>
        </w:rPr>
        <w:t xml:space="preserve"> platform will automatically adapt the presentation to optimize completion on a mobile device.</w:t>
      </w:r>
    </w:p>
    <w:p w:rsidR="00421150" w:rsidP="003E243E" w14:paraId="007A5571" w14:textId="77777777">
      <w:pPr>
        <w:pStyle w:val="BodyText"/>
        <w:spacing w:after="200" w:line="276" w:lineRule="auto"/>
        <w:rPr>
          <w:color w:val="000000"/>
        </w:rPr>
      </w:pPr>
      <w:r w:rsidRPr="00421150">
        <w:rPr>
          <w:color w:val="000000"/>
        </w:rPr>
        <w:t>The survey will include assistance devices for respondents so that they do</w:t>
      </w:r>
      <w:r w:rsidR="00ED5D50">
        <w:rPr>
          <w:color w:val="000000"/>
        </w:rPr>
        <w:t xml:space="preserve"> </w:t>
      </w:r>
      <w:r w:rsidRPr="00421150" w:rsidR="00ED5D50">
        <w:rPr>
          <w:color w:val="000000"/>
        </w:rPr>
        <w:t>n</w:t>
      </w:r>
      <w:r w:rsidR="00ED5D50">
        <w:rPr>
          <w:color w:val="000000"/>
        </w:rPr>
        <w:t>o</w:t>
      </w:r>
      <w:r w:rsidRPr="00421150" w:rsidR="00ED5D50">
        <w:rPr>
          <w:color w:val="000000"/>
        </w:rPr>
        <w:t xml:space="preserve">t </w:t>
      </w:r>
      <w:r w:rsidRPr="00421150">
        <w:rPr>
          <w:color w:val="000000"/>
        </w:rPr>
        <w:t xml:space="preserve">become frustrated and terminate their participation prior to submission of a completed questionnaire. </w:t>
      </w:r>
      <w:r w:rsidR="00F50CF3">
        <w:rPr>
          <w:color w:val="000000"/>
        </w:rPr>
        <w:t>F</w:t>
      </w:r>
      <w:r w:rsidRPr="00421150" w:rsidR="00F50CF3">
        <w:rPr>
          <w:color w:val="000000"/>
        </w:rPr>
        <w:t xml:space="preserve">or the </w:t>
      </w:r>
      <w:r w:rsidR="00F50CF3">
        <w:rPr>
          <w:color w:val="000000"/>
        </w:rPr>
        <w:t>w</w:t>
      </w:r>
      <w:r w:rsidRPr="00421150" w:rsidR="00F50CF3">
        <w:rPr>
          <w:color w:val="000000"/>
        </w:rPr>
        <w:t>eb response mode</w:t>
      </w:r>
      <w:r w:rsidR="00F50CF3">
        <w:rPr>
          <w:color w:val="000000"/>
        </w:rPr>
        <w:t>,</w:t>
      </w:r>
      <w:r w:rsidRPr="00421150" w:rsidR="00F50CF3">
        <w:rPr>
          <w:color w:val="000000"/>
        </w:rPr>
        <w:t xml:space="preserve"> </w:t>
      </w:r>
      <w:r w:rsidR="00A50FF3">
        <w:rPr>
          <w:color w:val="000000"/>
        </w:rPr>
        <w:t>t</w:t>
      </w:r>
      <w:r w:rsidRPr="00421150">
        <w:rPr>
          <w:color w:val="000000"/>
        </w:rPr>
        <w:t xml:space="preserve">his will include easy navigation from page to page and the capability for respondents to pause and leave the system and then re-enter at the departure point without losing any previously inserted information.  </w:t>
      </w:r>
    </w:p>
    <w:p w:rsidR="00421150" w:rsidRPr="00421150" w:rsidP="003E243E" w14:paraId="702C83C0" w14:textId="77777777">
      <w:pPr>
        <w:pStyle w:val="BodyText"/>
        <w:spacing w:after="200" w:line="276" w:lineRule="auto"/>
        <w:rPr>
          <w:color w:val="000000"/>
        </w:rPr>
      </w:pPr>
      <w:r w:rsidRPr="0072092F">
        <w:t>During</w:t>
      </w:r>
      <w:r w:rsidR="00BD0DDA">
        <w:t xml:space="preserve"> the survey</w:t>
      </w:r>
      <w:r w:rsidRPr="0072092F">
        <w:t xml:space="preserve"> administration, </w:t>
      </w:r>
      <w:r w:rsidR="003F61D3">
        <w:t xml:space="preserve">ICF </w:t>
      </w:r>
      <w:r>
        <w:t>will maintain support for the respondents via an</w:t>
      </w:r>
      <w:r w:rsidRPr="0072092F">
        <w:t xml:space="preserve"> </w:t>
      </w:r>
      <w:r w:rsidRPr="00BD0FA6">
        <w:t>e-mail help desk</w:t>
      </w:r>
      <w:r w:rsidRPr="0072092F">
        <w:t xml:space="preserve"> and</w:t>
      </w:r>
      <w:r>
        <w:t xml:space="preserve"> a</w:t>
      </w:r>
      <w:r w:rsidRPr="0072092F">
        <w:t xml:space="preserve"> </w:t>
      </w:r>
      <w:r w:rsidRPr="00BD0FA6">
        <w:t xml:space="preserve">toll-free </w:t>
      </w:r>
      <w:r>
        <w:t>phone</w:t>
      </w:r>
      <w:r w:rsidRPr="0072092F">
        <w:t xml:space="preserve"> </w:t>
      </w:r>
      <w:r w:rsidRPr="00572936">
        <w:t>number.</w:t>
      </w:r>
      <w:r w:rsidRPr="0072092F">
        <w:t xml:space="preserve"> </w:t>
      </w:r>
      <w:r>
        <w:t>Clear</w:t>
      </w:r>
      <w:r w:rsidRPr="0072092F">
        <w:t xml:space="preserve"> instructions for accessing </w:t>
      </w:r>
      <w:r>
        <w:t xml:space="preserve">this </w:t>
      </w:r>
      <w:r w:rsidRPr="0072092F">
        <w:t xml:space="preserve">support </w:t>
      </w:r>
      <w:r>
        <w:t xml:space="preserve">will be provided </w:t>
      </w:r>
      <w:r w:rsidRPr="0072092F">
        <w:t xml:space="preserve">on paper materials and the web survey. </w:t>
      </w:r>
    </w:p>
    <w:p w:rsidR="00421150" w:rsidRPr="00421150" w:rsidP="003E243E" w14:paraId="76C74353" w14:textId="77777777">
      <w:pPr>
        <w:pStyle w:val="BodyText"/>
        <w:spacing w:after="200" w:line="276" w:lineRule="auto"/>
        <w:rPr>
          <w:color w:val="000000"/>
        </w:rPr>
      </w:pPr>
      <w:r w:rsidRPr="00421150">
        <w:rPr>
          <w:color w:val="000000"/>
          <w:u w:val="single"/>
        </w:rPr>
        <w:t>B.3.</w:t>
      </w:r>
      <w:r>
        <w:rPr>
          <w:color w:val="000000"/>
          <w:u w:val="single"/>
        </w:rPr>
        <w:t>2</w:t>
      </w:r>
      <w:r w:rsidRPr="00421150">
        <w:rPr>
          <w:color w:val="000000"/>
          <w:u w:val="single"/>
        </w:rPr>
        <w:t xml:space="preserve"> </w:t>
      </w:r>
      <w:r>
        <w:rPr>
          <w:color w:val="000000"/>
          <w:u w:val="single"/>
        </w:rPr>
        <w:t>Non</w:t>
      </w:r>
      <w:r w:rsidR="00B72AD6">
        <w:rPr>
          <w:color w:val="000000"/>
          <w:u w:val="single"/>
        </w:rPr>
        <w:t>-</w:t>
      </w:r>
      <w:r>
        <w:rPr>
          <w:color w:val="000000"/>
          <w:u w:val="single"/>
        </w:rPr>
        <w:t>response Analysis</w:t>
      </w:r>
    </w:p>
    <w:p w:rsidR="00C72FF8" w:rsidRPr="00C72FF8" w:rsidP="003E243E" w14:paraId="556EC628" w14:textId="77777777">
      <w:pPr>
        <w:pStyle w:val="BodyText"/>
        <w:spacing w:after="200" w:line="276" w:lineRule="auto"/>
        <w:rPr>
          <w:color w:val="000000"/>
        </w:rPr>
      </w:pPr>
      <w:r w:rsidRPr="00C72FF8">
        <w:rPr>
          <w:color w:val="000000"/>
        </w:rPr>
        <w:t>Non</w:t>
      </w:r>
      <w:r w:rsidR="00B72AD6">
        <w:rPr>
          <w:color w:val="000000"/>
        </w:rPr>
        <w:t>-</w:t>
      </w:r>
      <w:r w:rsidRPr="00C72FF8">
        <w:rPr>
          <w:color w:val="000000"/>
        </w:rPr>
        <w:t>response bias will occur if there are differential response rates for certain subgroups of the sample</w:t>
      </w:r>
      <w:r w:rsidR="00F262B5">
        <w:rPr>
          <w:color w:val="000000"/>
        </w:rPr>
        <w:t>,</w:t>
      </w:r>
      <w:r w:rsidRPr="00C72FF8">
        <w:rPr>
          <w:color w:val="000000"/>
        </w:rPr>
        <w:t xml:space="preserve"> and these subgroups differ with respect to the substantive survey data. Differential response occurs when one subgroup responds to the survey at a higher rate than another subgroup (e.g.</w:t>
      </w:r>
      <w:r w:rsidR="003F61D3">
        <w:rPr>
          <w:color w:val="000000"/>
        </w:rPr>
        <w:t>,</w:t>
      </w:r>
      <w:r w:rsidRPr="00C72FF8">
        <w:rPr>
          <w:color w:val="000000"/>
        </w:rPr>
        <w:t xml:space="preserve"> males </w:t>
      </w:r>
      <w:r w:rsidR="003F61D3">
        <w:rPr>
          <w:color w:val="000000"/>
        </w:rPr>
        <w:t>vs.</w:t>
      </w:r>
      <w:r w:rsidRPr="00C72FF8" w:rsidR="003F61D3">
        <w:rPr>
          <w:color w:val="000000"/>
        </w:rPr>
        <w:t xml:space="preserve"> </w:t>
      </w:r>
      <w:r w:rsidRPr="00C72FF8">
        <w:rPr>
          <w:color w:val="000000"/>
        </w:rPr>
        <w:t>females). Therefore, the non</w:t>
      </w:r>
      <w:r w:rsidR="00B72AD6">
        <w:rPr>
          <w:color w:val="000000"/>
        </w:rPr>
        <w:t>-</w:t>
      </w:r>
      <w:r w:rsidRPr="00C72FF8">
        <w:rPr>
          <w:color w:val="000000"/>
        </w:rPr>
        <w:t xml:space="preserve">response analysis will focus on the distribution of respondents as compared to the expected distribution based on the population.  </w:t>
      </w:r>
    </w:p>
    <w:p w:rsidR="00421150" w:rsidRPr="00C72FF8" w:rsidP="003E243E" w14:paraId="15B4C1E1" w14:textId="77777777">
      <w:pPr>
        <w:pStyle w:val="BodyText"/>
        <w:spacing w:after="200" w:line="276" w:lineRule="auto"/>
        <w:rPr>
          <w:color w:val="000000"/>
        </w:rPr>
      </w:pPr>
      <w:r w:rsidRPr="00C72FF8">
        <w:rPr>
          <w:color w:val="000000"/>
        </w:rPr>
        <w:t xml:space="preserve">The analysis of non-response bias for the </w:t>
      </w:r>
      <w:r w:rsidR="007F26D6">
        <w:rPr>
          <w:color w:val="000000"/>
        </w:rPr>
        <w:t>NTSS</w:t>
      </w:r>
      <w:r w:rsidRPr="00C72FF8" w:rsidR="003F61D3">
        <w:rPr>
          <w:color w:val="000000"/>
        </w:rPr>
        <w:t xml:space="preserve"> </w:t>
      </w:r>
      <w:r w:rsidRPr="00C72FF8">
        <w:rPr>
          <w:color w:val="000000"/>
        </w:rPr>
        <w:t xml:space="preserve">will follow </w:t>
      </w:r>
      <w:r w:rsidR="00D049FD">
        <w:rPr>
          <w:color w:val="000000"/>
        </w:rPr>
        <w:t>two steps</w:t>
      </w:r>
      <w:r w:rsidRPr="00C72FF8">
        <w:rPr>
          <w:color w:val="000000"/>
        </w:rPr>
        <w:t>.</w:t>
      </w:r>
    </w:p>
    <w:p w:rsidR="00C72FF8" w:rsidP="003E243E" w14:paraId="527E83F1" w14:textId="0AD2D2D7">
      <w:pPr>
        <w:pStyle w:val="BodyText"/>
        <w:numPr>
          <w:ilvl w:val="0"/>
          <w:numId w:val="14"/>
        </w:numPr>
        <w:spacing w:after="200" w:line="276" w:lineRule="auto"/>
        <w:rPr>
          <w:color w:val="000000"/>
        </w:rPr>
      </w:pPr>
      <w:r>
        <w:rPr>
          <w:color w:val="000000"/>
        </w:rPr>
        <w:t>B</w:t>
      </w:r>
      <w:r w:rsidRPr="00C72FF8" w:rsidR="00421150">
        <w:rPr>
          <w:color w:val="000000"/>
        </w:rPr>
        <w:t xml:space="preserve">ivariate analyses. First, the analysis will compare the distribution of survey respondents with known population distributions. This comparison will focus on key demographic variables such as race/ethnicity, </w:t>
      </w:r>
      <w:r w:rsidR="00951B98">
        <w:rPr>
          <w:color w:val="000000"/>
        </w:rPr>
        <w:t>sex</w:t>
      </w:r>
      <w:r w:rsidRPr="00C72FF8" w:rsidR="00421150">
        <w:rPr>
          <w:color w:val="000000"/>
        </w:rPr>
        <w:t xml:space="preserve">, age groups, and education. Because many of these same factors will be used during post-stratification in the survey weighting process, the analysis will consider un-weighted data and data that are weighted prior to the post-stratification step, as well as using the final adjusted weights. Note that these analyses will capitalize on </w:t>
      </w:r>
      <w:r w:rsidR="002D7598">
        <w:rPr>
          <w:color w:val="000000"/>
        </w:rPr>
        <w:t>information on the frame</w:t>
      </w:r>
      <w:r w:rsidRPr="00C72FF8" w:rsidR="00421150">
        <w:rPr>
          <w:color w:val="000000"/>
        </w:rPr>
        <w:t xml:space="preserve"> </w:t>
      </w:r>
      <w:r w:rsidRPr="00C72FF8">
        <w:rPr>
          <w:color w:val="000000"/>
        </w:rPr>
        <w:t>(e.g.</w:t>
      </w:r>
      <w:r w:rsidR="003F61D3">
        <w:rPr>
          <w:color w:val="000000"/>
        </w:rPr>
        <w:t>,</w:t>
      </w:r>
      <w:r w:rsidRPr="00C72FF8">
        <w:rPr>
          <w:color w:val="000000"/>
        </w:rPr>
        <w:t xml:space="preserve"> </w:t>
      </w:r>
      <w:r w:rsidR="0035165A">
        <w:rPr>
          <w:color w:val="000000"/>
        </w:rPr>
        <w:t>single/multi</w:t>
      </w:r>
      <w:r w:rsidR="007F2A20">
        <w:rPr>
          <w:color w:val="000000"/>
        </w:rPr>
        <w:t>-</w:t>
      </w:r>
      <w:r w:rsidR="0035165A">
        <w:rPr>
          <w:color w:val="000000"/>
        </w:rPr>
        <w:t>family address</w:t>
      </w:r>
      <w:r w:rsidRPr="00C72FF8">
        <w:rPr>
          <w:color w:val="000000"/>
        </w:rPr>
        <w:t>)</w:t>
      </w:r>
      <w:r w:rsidR="007F2A20">
        <w:rPr>
          <w:color w:val="000000"/>
        </w:rPr>
        <w:t>,</w:t>
      </w:r>
      <w:r w:rsidRPr="00C72FF8">
        <w:rPr>
          <w:color w:val="000000"/>
        </w:rPr>
        <w:t xml:space="preserve"> </w:t>
      </w:r>
      <w:r w:rsidRPr="00C72FF8" w:rsidR="00421150">
        <w:rPr>
          <w:color w:val="000000"/>
        </w:rPr>
        <w:t>as well as on Census data</w:t>
      </w:r>
      <w:r w:rsidR="00701FE4">
        <w:rPr>
          <w:color w:val="000000"/>
        </w:rPr>
        <w:t xml:space="preserve"> for the geographic area where the address is located</w:t>
      </w:r>
      <w:r w:rsidRPr="00C72FF8" w:rsidR="00421150">
        <w:rPr>
          <w:color w:val="000000"/>
        </w:rPr>
        <w:t>.</w:t>
      </w:r>
      <w:r w:rsidR="00D049FD">
        <w:rPr>
          <w:color w:val="000000"/>
        </w:rPr>
        <w:t xml:space="preserve"> The results of these analyses will be used to identify potential variables for inclusion in multiple logistic regression analyses (2).</w:t>
      </w:r>
    </w:p>
    <w:p w:rsidR="00C72FF8" w:rsidRPr="003233D1" w:rsidP="003E243E" w14:paraId="5A989F06" w14:textId="77777777">
      <w:pPr>
        <w:pStyle w:val="BodyText"/>
        <w:numPr>
          <w:ilvl w:val="0"/>
          <w:numId w:val="14"/>
        </w:numPr>
        <w:spacing w:after="200" w:line="276" w:lineRule="auto"/>
        <w:rPr>
          <w:color w:val="000000"/>
        </w:rPr>
      </w:pPr>
      <w:r>
        <w:rPr>
          <w:color w:val="000000"/>
        </w:rPr>
        <w:t>Multi</w:t>
      </w:r>
      <w:r w:rsidR="00D049FD">
        <w:rPr>
          <w:color w:val="000000"/>
        </w:rPr>
        <w:t>ple logistic regression</w:t>
      </w:r>
      <w:r>
        <w:rPr>
          <w:color w:val="000000"/>
        </w:rPr>
        <w:t xml:space="preserve"> analyses. </w:t>
      </w:r>
      <w:r w:rsidRPr="00A70BE5" w:rsidR="00421150">
        <w:rPr>
          <w:color w:val="000000"/>
        </w:rPr>
        <w:t xml:space="preserve">The demographic variables found to be significant in these bivariate analyses (or </w:t>
      </w:r>
      <w:r w:rsidRPr="00A70BE5" w:rsidR="008719D6">
        <w:rPr>
          <w:color w:val="000000"/>
        </w:rPr>
        <w:t>subgroup</w:t>
      </w:r>
      <w:r w:rsidRPr="003233D1" w:rsidR="00421150">
        <w:rPr>
          <w:color w:val="000000"/>
        </w:rPr>
        <w:t xml:space="preserve"> analyses) will then be included in multi</w:t>
      </w:r>
      <w:r w:rsidR="00D049FD">
        <w:rPr>
          <w:color w:val="000000"/>
        </w:rPr>
        <w:t>ple</w:t>
      </w:r>
      <w:r w:rsidRPr="003233D1" w:rsidR="00421150">
        <w:rPr>
          <w:color w:val="000000"/>
        </w:rPr>
        <w:t xml:space="preserve"> logistic</w:t>
      </w:r>
      <w:r w:rsidR="00D049FD">
        <w:rPr>
          <w:color w:val="000000"/>
        </w:rPr>
        <w:t xml:space="preserve"> regression</w:t>
      </w:r>
      <w:r w:rsidRPr="003233D1" w:rsidR="00421150">
        <w:rPr>
          <w:color w:val="000000"/>
        </w:rPr>
        <w:t xml:space="preserve"> models. In these logistic models, usually called propensity models, the dependent variable is a dichotomous (0-1) indicator for response</w:t>
      </w:r>
      <w:r w:rsidR="007F2A20">
        <w:rPr>
          <w:color w:val="000000"/>
        </w:rPr>
        <w:t>,</w:t>
      </w:r>
      <w:r w:rsidRPr="003233D1" w:rsidR="00421150">
        <w:rPr>
          <w:color w:val="000000"/>
        </w:rPr>
        <w:t xml:space="preserve"> so the logistic model may be expressed in terms of the probability of a response. The variables that turn out to be significant in these propensity models will be considered for weight adjustments for non-response (i.e., will be candidates for defining weight adjustment classes). This </w:t>
      </w:r>
      <w:r w:rsidRPr="003233D1" w:rsidR="00421150">
        <w:rPr>
          <w:color w:val="000000"/>
        </w:rPr>
        <w:t>approach will ensure that weight adjustments minimize the p</w:t>
      </w:r>
      <w:r w:rsidRPr="003233D1">
        <w:rPr>
          <w:color w:val="000000"/>
        </w:rPr>
        <w:t>otential for non-response bias.</w:t>
      </w:r>
    </w:p>
    <w:p w:rsidR="007A63B0" w:rsidP="003E243E" w14:paraId="2C19874B" w14:textId="77777777">
      <w:pPr>
        <w:pStyle w:val="BodyText"/>
        <w:spacing w:after="200" w:line="276" w:lineRule="auto"/>
        <w:rPr>
          <w:color w:val="000000"/>
        </w:rPr>
      </w:pPr>
      <w:r w:rsidRPr="00C72FF8">
        <w:rPr>
          <w:color w:val="000000"/>
        </w:rPr>
        <w:t>The non</w:t>
      </w:r>
      <w:r w:rsidR="00B72AD6">
        <w:rPr>
          <w:color w:val="000000"/>
        </w:rPr>
        <w:t>-</w:t>
      </w:r>
      <w:r w:rsidRPr="00C72FF8">
        <w:rPr>
          <w:color w:val="000000"/>
        </w:rPr>
        <w:t>response analysis will inform the weighting adjustments to correct for a sample that is disproportionate from the population.</w:t>
      </w:r>
      <w:r>
        <w:rPr>
          <w:color w:val="000000"/>
        </w:rPr>
        <w:t xml:space="preserve"> These weighting adjustments will mitigate the risk on non</w:t>
      </w:r>
      <w:r w:rsidR="00B72AD6">
        <w:rPr>
          <w:color w:val="000000"/>
        </w:rPr>
        <w:t>-</w:t>
      </w:r>
      <w:r>
        <w:rPr>
          <w:color w:val="000000"/>
        </w:rPr>
        <w:t>response bias to the extent that the substantive survey data is correlated with the observed differences in respondents and non</w:t>
      </w:r>
      <w:r w:rsidR="00B72AD6">
        <w:rPr>
          <w:color w:val="000000"/>
        </w:rPr>
        <w:t>-</w:t>
      </w:r>
      <w:r>
        <w:rPr>
          <w:color w:val="000000"/>
        </w:rPr>
        <w:t>respondents.</w:t>
      </w:r>
    </w:p>
    <w:p w:rsidR="007A63B0" w:rsidRPr="00E5762B" w:rsidP="003E243E" w14:paraId="6A68011D" w14:textId="77777777">
      <w:pPr>
        <w:pStyle w:val="BodyText"/>
        <w:spacing w:after="200" w:line="276" w:lineRule="auto"/>
        <w:rPr>
          <w:b/>
          <w:color w:val="000000"/>
        </w:rPr>
      </w:pPr>
      <w:r w:rsidRPr="00E5762B">
        <w:rPr>
          <w:b/>
          <w:color w:val="000000"/>
        </w:rPr>
        <w:t>B.4. Describe any tests of procedures or methods to be undertaken.</w:t>
      </w:r>
    </w:p>
    <w:p w:rsidR="00E5762B" w:rsidRPr="00E5762B" w:rsidP="003E243E" w14:paraId="32FFB092" w14:textId="77777777">
      <w:pPr>
        <w:pStyle w:val="BodyText"/>
        <w:spacing w:after="200" w:line="276" w:lineRule="auto"/>
        <w:rPr>
          <w:color w:val="000000"/>
        </w:rPr>
      </w:pPr>
      <w:r w:rsidRPr="00E5762B">
        <w:rPr>
          <w:color w:val="000000"/>
        </w:rPr>
        <w:t xml:space="preserve">The questions on the </w:t>
      </w:r>
      <w:r>
        <w:rPr>
          <w:color w:val="000000"/>
        </w:rPr>
        <w:t>N</w:t>
      </w:r>
      <w:r w:rsidR="00A728FA">
        <w:rPr>
          <w:color w:val="000000"/>
        </w:rPr>
        <w:t>TSS will be</w:t>
      </w:r>
      <w:r w:rsidRPr="00E5762B">
        <w:rPr>
          <w:color w:val="000000"/>
        </w:rPr>
        <w:t xml:space="preserve"> cognitively tested</w:t>
      </w:r>
      <w:r w:rsidR="00F262B5">
        <w:rPr>
          <w:color w:val="000000"/>
        </w:rPr>
        <w:t>,</w:t>
      </w:r>
      <w:r w:rsidRPr="00E5762B">
        <w:rPr>
          <w:color w:val="000000"/>
        </w:rPr>
        <w:t xml:space="preserve"> and the web and paper survey instruments </w:t>
      </w:r>
      <w:r>
        <w:rPr>
          <w:color w:val="000000"/>
        </w:rPr>
        <w:t>will be</w:t>
      </w:r>
      <w:r w:rsidRPr="00E5762B">
        <w:rPr>
          <w:color w:val="000000"/>
        </w:rPr>
        <w:t xml:space="preserve"> subject</w:t>
      </w:r>
      <w:r>
        <w:rPr>
          <w:color w:val="000000"/>
        </w:rPr>
        <w:t>ed</w:t>
      </w:r>
      <w:r w:rsidRPr="00E5762B">
        <w:rPr>
          <w:color w:val="000000"/>
        </w:rPr>
        <w:t xml:space="preserve"> to usability testing.</w:t>
      </w:r>
      <w:r w:rsidR="006D098C">
        <w:rPr>
          <w:color w:val="000000"/>
        </w:rPr>
        <w:t xml:space="preserve"> </w:t>
      </w:r>
      <w:r>
        <w:rPr>
          <w:color w:val="000000"/>
        </w:rPr>
        <w:t>Additionally, a methodological experiment is planned for the Pilot Study</w:t>
      </w:r>
      <w:r w:rsidR="009A6F16">
        <w:rPr>
          <w:color w:val="000000"/>
        </w:rPr>
        <w:t xml:space="preserve"> (see Section B.4.4).</w:t>
      </w:r>
    </w:p>
    <w:p w:rsidR="005664C8" w:rsidP="003E243E" w14:paraId="16258E42" w14:textId="77777777">
      <w:pPr>
        <w:pStyle w:val="BodyText"/>
        <w:spacing w:after="200" w:line="276" w:lineRule="auto"/>
        <w:rPr>
          <w:color w:val="000000"/>
          <w:u w:val="single"/>
        </w:rPr>
      </w:pPr>
      <w:r w:rsidRPr="00E5762B">
        <w:rPr>
          <w:color w:val="000000"/>
          <w:u w:val="single"/>
        </w:rPr>
        <w:t xml:space="preserve">B.4.1 </w:t>
      </w:r>
      <w:r>
        <w:rPr>
          <w:color w:val="000000"/>
          <w:u w:val="single"/>
        </w:rPr>
        <w:t>Cognitive Testing of the Draft Survey Instrument</w:t>
      </w:r>
    </w:p>
    <w:p w:rsidR="005664C8" w:rsidP="003E243E" w14:paraId="39CF3CD0" w14:textId="77777777">
      <w:pPr>
        <w:pStyle w:val="BodyText"/>
        <w:spacing w:after="200" w:line="276" w:lineRule="auto"/>
        <w:rPr>
          <w:color w:val="000000"/>
        </w:rPr>
      </w:pPr>
      <w:r w:rsidRPr="005664C8">
        <w:rPr>
          <w:color w:val="000000"/>
        </w:rPr>
        <w:t>Cognitive testing uses in-depth interviewing to understand the mental processes respondents use to answer survey questions, evaluate questions against measurement objectives, and measure the accuracy of their response data</w:t>
      </w:r>
      <w:r>
        <w:rPr>
          <w:color w:val="000000"/>
        </w:rPr>
        <w:t xml:space="preserve">. In </w:t>
      </w:r>
      <w:r w:rsidR="00E46D9E">
        <w:rPr>
          <w:color w:val="000000"/>
        </w:rPr>
        <w:t xml:space="preserve">the </w:t>
      </w:r>
      <w:r w:rsidR="00386D11">
        <w:rPr>
          <w:color w:val="000000"/>
        </w:rPr>
        <w:t>F</w:t>
      </w:r>
      <w:r w:rsidR="00E46D9E">
        <w:rPr>
          <w:color w:val="000000"/>
        </w:rPr>
        <w:t>all of 2023</w:t>
      </w:r>
      <w:r>
        <w:rPr>
          <w:color w:val="000000"/>
        </w:rPr>
        <w:t xml:space="preserve">, ICF </w:t>
      </w:r>
      <w:r w:rsidR="00E46D9E">
        <w:rPr>
          <w:color w:val="000000"/>
        </w:rPr>
        <w:t xml:space="preserve">will </w:t>
      </w:r>
      <w:r>
        <w:rPr>
          <w:color w:val="000000"/>
        </w:rPr>
        <w:t>cognitively test</w:t>
      </w:r>
      <w:r w:rsidR="00E46D9E">
        <w:rPr>
          <w:color w:val="000000"/>
        </w:rPr>
        <w:t xml:space="preserve"> the invitation materials and</w:t>
      </w:r>
      <w:r>
        <w:rPr>
          <w:color w:val="000000"/>
        </w:rPr>
        <w:t xml:space="preserve"> </w:t>
      </w:r>
      <w:r w:rsidR="00E46D9E">
        <w:rPr>
          <w:color w:val="000000"/>
        </w:rPr>
        <w:t xml:space="preserve">a subset of questions in the NTSS </w:t>
      </w:r>
      <w:r>
        <w:rPr>
          <w:color w:val="000000"/>
        </w:rPr>
        <w:t>questionnaire</w:t>
      </w:r>
      <w:r w:rsidR="00E46D9E">
        <w:rPr>
          <w:color w:val="000000"/>
        </w:rPr>
        <w:t xml:space="preserve"> </w:t>
      </w:r>
      <w:r w:rsidR="00DB2AB4">
        <w:rPr>
          <w:color w:val="000000"/>
        </w:rPr>
        <w:t>by recruiting adult</w:t>
      </w:r>
      <w:r w:rsidRPr="005664C8">
        <w:rPr>
          <w:color w:val="000000"/>
        </w:rPr>
        <w:t xml:space="preserve"> participants using free and/or paid platforms</w:t>
      </w:r>
      <w:r w:rsidR="00DB2AB4">
        <w:t>.</w:t>
      </w:r>
      <w:r w:rsidRPr="00E46D9E" w:rsidR="00E46D9E">
        <w:rPr>
          <w:rFonts w:ascii="Arial" w:hAnsi="Arial" w:cs="Arial"/>
        </w:rPr>
        <w:t xml:space="preserve"> </w:t>
      </w:r>
      <w:r w:rsidRPr="00E46D9E" w:rsidR="00E46D9E">
        <w:rPr>
          <w:color w:val="000000"/>
        </w:rPr>
        <w:t>ICF will conduct one-on-one cognitive interviews with six groups of nine participants each</w:t>
      </w:r>
      <w:r w:rsidR="004B4734">
        <w:rPr>
          <w:color w:val="000000"/>
        </w:rPr>
        <w:t xml:space="preserve"> for a total of </w:t>
      </w:r>
      <w:r w:rsidR="00973F8E">
        <w:rPr>
          <w:color w:val="000000"/>
        </w:rPr>
        <w:t>54 participants</w:t>
      </w:r>
      <w:r w:rsidRPr="00E46D9E" w:rsidR="00E46D9E">
        <w:rPr>
          <w:color w:val="000000"/>
        </w:rPr>
        <w:t>. The groups are designed to test combinations of modules 1, 2, 3, and 4, as well as invitation materials, screener questions, and the core module</w:t>
      </w:r>
      <w:r w:rsidR="00386D11">
        <w:rPr>
          <w:color w:val="000000"/>
        </w:rPr>
        <w:t xml:space="preserve"> of questions</w:t>
      </w:r>
      <w:r w:rsidR="000B5A92">
        <w:rPr>
          <w:color w:val="000000"/>
        </w:rPr>
        <w:t>, both in English and Spanish</w:t>
      </w:r>
      <w:r w:rsidRPr="00E46D9E" w:rsidR="00E46D9E">
        <w:rPr>
          <w:color w:val="000000"/>
        </w:rPr>
        <w:t>.</w:t>
      </w:r>
      <w:r w:rsidR="000B5A92">
        <w:rPr>
          <w:color w:val="000000"/>
        </w:rPr>
        <w:t xml:space="preserve"> Interviews conducted in Spanish </w:t>
      </w:r>
      <w:r w:rsidR="00C07CBA">
        <w:rPr>
          <w:color w:val="000000"/>
        </w:rPr>
        <w:t>are necessary to</w:t>
      </w:r>
      <w:r w:rsidR="000B5A92">
        <w:rPr>
          <w:color w:val="000000"/>
        </w:rPr>
        <w:t xml:space="preserve"> ensure that</w:t>
      </w:r>
      <w:r w:rsidR="00C07CBA">
        <w:rPr>
          <w:color w:val="000000"/>
        </w:rPr>
        <w:t xml:space="preserve"> the</w:t>
      </w:r>
      <w:r w:rsidR="000B5A92">
        <w:rPr>
          <w:color w:val="000000"/>
        </w:rPr>
        <w:t xml:space="preserve"> </w:t>
      </w:r>
      <w:r w:rsidR="00C07CBA">
        <w:rPr>
          <w:color w:val="000000"/>
        </w:rPr>
        <w:t>Spanish version of the survey is accurate, appropriate, and evokes the same interpretations of questions as the English version of the survey.</w:t>
      </w:r>
      <w:r w:rsidRPr="00E46D9E" w:rsidR="00E46D9E">
        <w:rPr>
          <w:color w:val="000000"/>
        </w:rPr>
        <w:t xml:space="preserve"> </w:t>
      </w:r>
      <w:r w:rsidR="00973F8E">
        <w:rPr>
          <w:color w:val="000000"/>
        </w:rPr>
        <w:t>Table 5 shows a summary of the cognitive interview testing groups.</w:t>
      </w:r>
      <w:r w:rsidRPr="00E46D9E" w:rsidR="00E46D9E">
        <w:rPr>
          <w:color w:val="000000"/>
        </w:rPr>
        <w:t xml:space="preserve"> </w:t>
      </w:r>
      <w:r w:rsidR="00DB2AB4">
        <w:rPr>
          <w:color w:val="000000"/>
        </w:rPr>
        <w:t xml:space="preserve">ICF </w:t>
      </w:r>
      <w:r w:rsidR="00E46D9E">
        <w:rPr>
          <w:color w:val="000000"/>
        </w:rPr>
        <w:t>will conduct</w:t>
      </w:r>
      <w:r w:rsidRPr="005664C8">
        <w:rPr>
          <w:color w:val="000000"/>
        </w:rPr>
        <w:t xml:space="preserve"> the interviews remotely using screensharing and audioconference software. Each interview </w:t>
      </w:r>
      <w:r w:rsidR="003B7360">
        <w:rPr>
          <w:color w:val="000000"/>
        </w:rPr>
        <w:t xml:space="preserve">will </w:t>
      </w:r>
      <w:r w:rsidR="00DB2AB4">
        <w:rPr>
          <w:color w:val="000000"/>
        </w:rPr>
        <w:t>last</w:t>
      </w:r>
      <w:r w:rsidRPr="005664C8">
        <w:rPr>
          <w:color w:val="000000"/>
        </w:rPr>
        <w:t xml:space="preserve"> between 60 and 90 minutes, and participants </w:t>
      </w:r>
      <w:r w:rsidR="00DB2AB4">
        <w:rPr>
          <w:color w:val="000000"/>
        </w:rPr>
        <w:t>w</w:t>
      </w:r>
      <w:r w:rsidR="003B7360">
        <w:rPr>
          <w:color w:val="000000"/>
        </w:rPr>
        <w:t>ill be</w:t>
      </w:r>
      <w:r w:rsidR="00DB2AB4">
        <w:rPr>
          <w:color w:val="000000"/>
        </w:rPr>
        <w:t xml:space="preserve"> provided with a</w:t>
      </w:r>
      <w:r w:rsidRPr="005664C8">
        <w:rPr>
          <w:color w:val="000000"/>
        </w:rPr>
        <w:t xml:space="preserve"> $75 </w:t>
      </w:r>
      <w:r w:rsidR="00E46D9E">
        <w:rPr>
          <w:color w:val="000000"/>
        </w:rPr>
        <w:t xml:space="preserve">honorarium </w:t>
      </w:r>
      <w:r w:rsidR="00DB2AB4">
        <w:rPr>
          <w:color w:val="000000"/>
        </w:rPr>
        <w:t>as a thank you for their participation</w:t>
      </w:r>
      <w:r w:rsidRPr="005664C8">
        <w:rPr>
          <w:color w:val="000000"/>
        </w:rPr>
        <w:t xml:space="preserve">. </w:t>
      </w:r>
      <w:r w:rsidR="00DB2AB4">
        <w:rPr>
          <w:color w:val="000000"/>
        </w:rPr>
        <w:t>C</w:t>
      </w:r>
      <w:r w:rsidRPr="005664C8">
        <w:rPr>
          <w:color w:val="000000"/>
        </w:rPr>
        <w:t xml:space="preserve">ognitive interview results </w:t>
      </w:r>
      <w:r w:rsidR="00E46D9E">
        <w:rPr>
          <w:color w:val="000000"/>
        </w:rPr>
        <w:t>will be</w:t>
      </w:r>
      <w:r w:rsidR="00DB2AB4">
        <w:rPr>
          <w:color w:val="000000"/>
        </w:rPr>
        <w:t xml:space="preserve"> compiled</w:t>
      </w:r>
      <w:r w:rsidRPr="005664C8">
        <w:rPr>
          <w:color w:val="000000"/>
        </w:rPr>
        <w:t xml:space="preserve"> </w:t>
      </w:r>
      <w:r w:rsidR="00E46D9E">
        <w:rPr>
          <w:color w:val="000000"/>
        </w:rPr>
        <w:t xml:space="preserve">in </w:t>
      </w:r>
      <w:r w:rsidRPr="005664C8">
        <w:rPr>
          <w:color w:val="000000"/>
        </w:rPr>
        <w:t xml:space="preserve">a report with recommended changes to the questionnaire. </w:t>
      </w:r>
    </w:p>
    <w:p w:rsidR="005664C8" w:rsidRPr="00E95A31" w:rsidP="005F46D7" w14:paraId="5E5CD24D" w14:textId="77777777">
      <w:pPr>
        <w:pStyle w:val="BodyText"/>
        <w:spacing w:before="120" w:after="120"/>
        <w:jc w:val="center"/>
        <w:rPr>
          <w:i/>
          <w:color w:val="000000"/>
        </w:rPr>
      </w:pPr>
      <w:r w:rsidRPr="00E95A31">
        <w:rPr>
          <w:i/>
          <w:iCs/>
          <w:color w:val="000000"/>
        </w:rPr>
        <w:t xml:space="preserve">Table 5.  </w:t>
      </w:r>
      <w:r w:rsidRPr="00E95A31" w:rsidR="00483963">
        <w:rPr>
          <w:i/>
          <w:iCs/>
          <w:color w:val="000000"/>
        </w:rPr>
        <w:t>Cognitive Interview Te</w:t>
      </w:r>
      <w:r w:rsidRPr="00E95A31" w:rsidR="004B4734">
        <w:rPr>
          <w:i/>
          <w:iCs/>
          <w:color w:val="000000"/>
        </w:rPr>
        <w:t>sting Groups</w:t>
      </w:r>
      <w:r w:rsidR="00386D11">
        <w:rPr>
          <w:i/>
          <w:iCs/>
          <w:color w:val="000000"/>
        </w:rPr>
        <w:t>.</w:t>
      </w:r>
    </w:p>
    <w:tbl>
      <w:tblPr>
        <w:tblStyle w:val="ListTable3-Accent11"/>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5100"/>
        <w:gridCol w:w="1350"/>
        <w:gridCol w:w="1657"/>
      </w:tblGrid>
      <w:tr w14:paraId="42DE983D" w14:textId="77777777" w:rsidTr="00746F02">
        <w:tblPrEx>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1"/>
          <w:tblHeader/>
        </w:trPr>
        <w:tc>
          <w:tcPr>
            <w:tcW w:w="0" w:type="dxa"/>
            <w:vAlign w:val="bottom"/>
          </w:tcPr>
          <w:p w:rsidR="00F5792A" w:rsidRPr="00E95A31" w:rsidP="006B54B6" w14:paraId="29FCAC8A" w14:textId="77777777">
            <w:pPr>
              <w:jc w:val="center"/>
            </w:pPr>
            <w:r w:rsidRPr="00E95A31">
              <w:t>Group</w:t>
            </w:r>
          </w:p>
        </w:tc>
        <w:tc>
          <w:tcPr>
            <w:tcW w:w="0" w:type="dxa"/>
            <w:vAlign w:val="bottom"/>
          </w:tcPr>
          <w:p w:rsidR="00F5792A" w:rsidRPr="00E95A31" w:rsidP="006B54B6" w14:paraId="5D73F86E" w14:textId="77777777">
            <w:pPr>
              <w:jc w:val="center"/>
            </w:pPr>
            <w:r w:rsidRPr="00E95A31">
              <w:t>Module Name (Number)</w:t>
            </w:r>
          </w:p>
        </w:tc>
        <w:tc>
          <w:tcPr>
            <w:tcW w:w="0" w:type="dxa"/>
            <w:vAlign w:val="bottom"/>
          </w:tcPr>
          <w:p w:rsidR="00F5792A" w:rsidRPr="00E95A31" w:rsidP="006B54B6" w14:paraId="450E8D0C" w14:textId="77777777">
            <w:pPr>
              <w:jc w:val="center"/>
            </w:pPr>
            <w:r w:rsidRPr="00E95A31">
              <w:t>Language</w:t>
            </w:r>
          </w:p>
        </w:tc>
        <w:tc>
          <w:tcPr>
            <w:tcW w:w="0" w:type="dxa"/>
            <w:vAlign w:val="bottom"/>
          </w:tcPr>
          <w:p w:rsidR="00F5792A" w:rsidRPr="00E95A31" w:rsidP="006B54B6" w14:paraId="5A45CD37" w14:textId="77777777">
            <w:pPr>
              <w:jc w:val="center"/>
            </w:pPr>
            <w:r>
              <w:rPr>
                <w:i/>
                <w:iCs/>
              </w:rPr>
              <w:t>n</w:t>
            </w:r>
          </w:p>
        </w:tc>
      </w:tr>
      <w:tr w14:paraId="780CFF06" w14:textId="77777777" w:rsidTr="00746F02">
        <w:tblPrEx>
          <w:tblW w:w="9463" w:type="dxa"/>
          <w:tblLook w:val="04A0"/>
        </w:tblPrEx>
        <w:trPr>
          <w:trHeight w:val="135"/>
        </w:trPr>
        <w:tc>
          <w:tcPr>
            <w:tcW w:w="1356" w:type="dxa"/>
            <w:vAlign w:val="center"/>
          </w:tcPr>
          <w:p w:rsidR="00F5792A" w:rsidRPr="00E95A31" w:rsidP="00E95A31" w14:paraId="70832D28" w14:textId="77777777">
            <w:pPr>
              <w:jc w:val="center"/>
            </w:pPr>
            <w:r w:rsidRPr="00E95A31">
              <w:t>1</w:t>
            </w:r>
          </w:p>
        </w:tc>
        <w:tc>
          <w:tcPr>
            <w:tcW w:w="5100" w:type="dxa"/>
            <w:vAlign w:val="center"/>
          </w:tcPr>
          <w:p w:rsidR="00F5792A" w:rsidRPr="00E95A31" w:rsidP="00E95A31" w14:paraId="73683EEE" w14:textId="77777777">
            <w:pPr>
              <w:jc w:val="center"/>
            </w:pPr>
            <w:r w:rsidRPr="00E95A31">
              <w:t>Seat Belts (1), Distracted Driving (2)</w:t>
            </w:r>
          </w:p>
        </w:tc>
        <w:tc>
          <w:tcPr>
            <w:tcW w:w="1350" w:type="dxa"/>
            <w:vAlign w:val="center"/>
          </w:tcPr>
          <w:p w:rsidR="00F5792A" w:rsidRPr="00E95A31" w:rsidP="00E95A31" w14:paraId="014323C8" w14:textId="77777777">
            <w:pPr>
              <w:jc w:val="center"/>
            </w:pPr>
            <w:r w:rsidRPr="00E95A31">
              <w:t>English</w:t>
            </w:r>
          </w:p>
        </w:tc>
        <w:tc>
          <w:tcPr>
            <w:tcW w:w="1657" w:type="dxa"/>
            <w:vAlign w:val="center"/>
          </w:tcPr>
          <w:p w:rsidR="00F5792A" w:rsidRPr="00E95A31" w:rsidP="006B54B6" w14:paraId="07C051C1" w14:textId="77777777">
            <w:pPr>
              <w:jc w:val="center"/>
            </w:pPr>
            <w:r w:rsidRPr="00E95A31">
              <w:t>9</w:t>
            </w:r>
          </w:p>
        </w:tc>
      </w:tr>
      <w:tr w14:paraId="0A67CE2E" w14:textId="77777777" w:rsidTr="00746F02">
        <w:tblPrEx>
          <w:tblW w:w="9463" w:type="dxa"/>
          <w:tblLook w:val="04A0"/>
        </w:tblPrEx>
        <w:trPr>
          <w:trHeight w:val="126"/>
        </w:trPr>
        <w:tc>
          <w:tcPr>
            <w:tcW w:w="1356" w:type="dxa"/>
            <w:vAlign w:val="center"/>
          </w:tcPr>
          <w:p w:rsidR="00F5792A" w:rsidRPr="00E95A31" w:rsidP="00E95A31" w14:paraId="25A09170" w14:textId="77777777">
            <w:pPr>
              <w:jc w:val="center"/>
            </w:pPr>
            <w:r w:rsidRPr="00E95A31">
              <w:t>2</w:t>
            </w:r>
          </w:p>
        </w:tc>
        <w:tc>
          <w:tcPr>
            <w:tcW w:w="5100" w:type="dxa"/>
            <w:vAlign w:val="center"/>
          </w:tcPr>
          <w:p w:rsidR="00F5792A" w:rsidRPr="00E95A31" w:rsidP="00E95A31" w14:paraId="1BF8487C" w14:textId="77777777">
            <w:pPr>
              <w:jc w:val="center"/>
            </w:pPr>
            <w:r w:rsidRPr="00E95A31">
              <w:t>Seat Belts (1), Distracted Driving (2)</w:t>
            </w:r>
          </w:p>
        </w:tc>
        <w:tc>
          <w:tcPr>
            <w:tcW w:w="1350" w:type="dxa"/>
            <w:vAlign w:val="center"/>
          </w:tcPr>
          <w:p w:rsidR="00F5792A" w:rsidRPr="00E95A31" w:rsidP="00E95A31" w14:paraId="1F018BE0" w14:textId="77777777">
            <w:pPr>
              <w:jc w:val="center"/>
            </w:pPr>
            <w:r w:rsidRPr="00E95A31">
              <w:t>Spanish</w:t>
            </w:r>
          </w:p>
        </w:tc>
        <w:tc>
          <w:tcPr>
            <w:tcW w:w="1657" w:type="dxa"/>
            <w:vAlign w:val="center"/>
          </w:tcPr>
          <w:p w:rsidR="00F5792A" w:rsidRPr="00E95A31" w:rsidP="006B54B6" w14:paraId="195FC726" w14:textId="77777777">
            <w:pPr>
              <w:jc w:val="center"/>
            </w:pPr>
            <w:r w:rsidRPr="00E95A31">
              <w:t>9</w:t>
            </w:r>
          </w:p>
        </w:tc>
      </w:tr>
      <w:tr w14:paraId="15214F55" w14:textId="77777777" w:rsidTr="00746F02">
        <w:tblPrEx>
          <w:tblW w:w="9463" w:type="dxa"/>
          <w:tblLook w:val="04A0"/>
        </w:tblPrEx>
        <w:trPr>
          <w:trHeight w:val="270"/>
        </w:trPr>
        <w:tc>
          <w:tcPr>
            <w:tcW w:w="1356" w:type="dxa"/>
            <w:vAlign w:val="center"/>
          </w:tcPr>
          <w:p w:rsidR="00F5792A" w:rsidRPr="00E95A31" w:rsidP="00E95A31" w14:paraId="4B5D783A" w14:textId="77777777">
            <w:pPr>
              <w:jc w:val="center"/>
            </w:pPr>
            <w:r w:rsidRPr="00E95A31">
              <w:t>3</w:t>
            </w:r>
          </w:p>
        </w:tc>
        <w:tc>
          <w:tcPr>
            <w:tcW w:w="5100" w:type="dxa"/>
            <w:vAlign w:val="center"/>
          </w:tcPr>
          <w:p w:rsidR="00F5792A" w:rsidRPr="00E95A31" w:rsidP="00E95A31" w14:paraId="5BDA27C7" w14:textId="77777777">
            <w:pPr>
              <w:jc w:val="center"/>
            </w:pPr>
            <w:r w:rsidRPr="00E95A31">
              <w:t>New and Emerging Vehicle Technologies (3),</w:t>
            </w:r>
            <w:r w:rsidR="006B54B6">
              <w:t xml:space="preserve"> </w:t>
            </w:r>
            <w:r w:rsidRPr="00E95A31">
              <w:t>Traffic Safety and Enforcement Attitudes (4)</w:t>
            </w:r>
          </w:p>
        </w:tc>
        <w:tc>
          <w:tcPr>
            <w:tcW w:w="1350" w:type="dxa"/>
            <w:vAlign w:val="center"/>
          </w:tcPr>
          <w:p w:rsidR="00F5792A" w:rsidRPr="00E95A31" w:rsidP="00E95A31" w14:paraId="5B34EDE9" w14:textId="77777777">
            <w:pPr>
              <w:jc w:val="center"/>
            </w:pPr>
            <w:r w:rsidRPr="00E95A31">
              <w:t>English</w:t>
            </w:r>
          </w:p>
        </w:tc>
        <w:tc>
          <w:tcPr>
            <w:tcW w:w="1657" w:type="dxa"/>
            <w:vAlign w:val="center"/>
          </w:tcPr>
          <w:p w:rsidR="00F5792A" w:rsidRPr="00E95A31" w:rsidP="006B54B6" w14:paraId="1897DDB6" w14:textId="77777777">
            <w:pPr>
              <w:jc w:val="center"/>
            </w:pPr>
            <w:r w:rsidRPr="00E95A31">
              <w:t>9</w:t>
            </w:r>
          </w:p>
        </w:tc>
      </w:tr>
      <w:tr w14:paraId="4946A9E5" w14:textId="77777777" w:rsidTr="00746F02">
        <w:tblPrEx>
          <w:tblW w:w="9463" w:type="dxa"/>
          <w:tblLook w:val="04A0"/>
        </w:tblPrEx>
        <w:trPr>
          <w:trHeight w:val="261"/>
        </w:trPr>
        <w:tc>
          <w:tcPr>
            <w:tcW w:w="1356" w:type="dxa"/>
            <w:vAlign w:val="center"/>
          </w:tcPr>
          <w:p w:rsidR="00F5792A" w:rsidRPr="00E95A31" w:rsidP="00E95A31" w14:paraId="39ED3CE8" w14:textId="77777777">
            <w:pPr>
              <w:jc w:val="center"/>
            </w:pPr>
            <w:r w:rsidRPr="00E95A31">
              <w:t>4</w:t>
            </w:r>
          </w:p>
        </w:tc>
        <w:tc>
          <w:tcPr>
            <w:tcW w:w="5100" w:type="dxa"/>
            <w:vAlign w:val="center"/>
          </w:tcPr>
          <w:p w:rsidR="00F5792A" w:rsidRPr="00E95A31" w:rsidP="00E95A31" w14:paraId="5D465FA1" w14:textId="77777777">
            <w:pPr>
              <w:jc w:val="center"/>
            </w:pPr>
            <w:r w:rsidRPr="00E95A31">
              <w:t>New and Emerging Vehicle Technologies (3), Traffic Safety and Enforcement Attitudes (4)</w:t>
            </w:r>
          </w:p>
        </w:tc>
        <w:tc>
          <w:tcPr>
            <w:tcW w:w="1350" w:type="dxa"/>
            <w:vAlign w:val="center"/>
          </w:tcPr>
          <w:p w:rsidR="00F5792A" w:rsidRPr="00E95A31" w:rsidP="00E95A31" w14:paraId="6FCF8B09" w14:textId="77777777">
            <w:pPr>
              <w:jc w:val="center"/>
            </w:pPr>
            <w:r w:rsidRPr="00E95A31">
              <w:t>Spanish</w:t>
            </w:r>
          </w:p>
        </w:tc>
        <w:tc>
          <w:tcPr>
            <w:tcW w:w="1657" w:type="dxa"/>
            <w:vAlign w:val="center"/>
          </w:tcPr>
          <w:p w:rsidR="00F5792A" w:rsidRPr="00E95A31" w:rsidP="006B54B6" w14:paraId="0815D986" w14:textId="77777777">
            <w:pPr>
              <w:jc w:val="center"/>
            </w:pPr>
            <w:r w:rsidRPr="00E95A31">
              <w:t>9</w:t>
            </w:r>
          </w:p>
        </w:tc>
      </w:tr>
      <w:tr w14:paraId="1C3D4122" w14:textId="77777777" w:rsidTr="00746F02">
        <w:tblPrEx>
          <w:tblW w:w="9463" w:type="dxa"/>
          <w:tblLook w:val="04A0"/>
        </w:tblPrEx>
        <w:trPr>
          <w:trHeight w:val="126"/>
        </w:trPr>
        <w:tc>
          <w:tcPr>
            <w:tcW w:w="1356" w:type="dxa"/>
            <w:vAlign w:val="center"/>
          </w:tcPr>
          <w:p w:rsidR="00F5792A" w:rsidRPr="00E95A31" w:rsidP="00E95A31" w14:paraId="36F08338" w14:textId="77777777">
            <w:pPr>
              <w:jc w:val="center"/>
            </w:pPr>
            <w:r w:rsidRPr="00E95A31">
              <w:t>5</w:t>
            </w:r>
          </w:p>
        </w:tc>
        <w:tc>
          <w:tcPr>
            <w:tcW w:w="5100" w:type="dxa"/>
            <w:vAlign w:val="center"/>
          </w:tcPr>
          <w:p w:rsidR="00F5792A" w:rsidRPr="00E95A31" w:rsidP="00E95A31" w14:paraId="43E6CAB1" w14:textId="77777777">
            <w:pPr>
              <w:jc w:val="center"/>
            </w:pPr>
            <w:r w:rsidRPr="00E95A31">
              <w:t>Invitation Materials and Core Questions, Screener</w:t>
            </w:r>
          </w:p>
        </w:tc>
        <w:tc>
          <w:tcPr>
            <w:tcW w:w="1350" w:type="dxa"/>
            <w:vAlign w:val="center"/>
          </w:tcPr>
          <w:p w:rsidR="00F5792A" w:rsidRPr="00E95A31" w:rsidP="00E95A31" w14:paraId="07FACFDB" w14:textId="77777777">
            <w:pPr>
              <w:jc w:val="center"/>
            </w:pPr>
            <w:r w:rsidRPr="00E95A31">
              <w:t>English</w:t>
            </w:r>
          </w:p>
        </w:tc>
        <w:tc>
          <w:tcPr>
            <w:tcW w:w="1657" w:type="dxa"/>
            <w:vAlign w:val="center"/>
          </w:tcPr>
          <w:p w:rsidR="00F5792A" w:rsidRPr="00E95A31" w:rsidP="006B54B6" w14:paraId="3C04B915" w14:textId="77777777">
            <w:pPr>
              <w:jc w:val="center"/>
            </w:pPr>
            <w:r w:rsidRPr="00E95A31">
              <w:t>9</w:t>
            </w:r>
          </w:p>
        </w:tc>
      </w:tr>
      <w:tr w14:paraId="3E2F86F0" w14:textId="77777777" w:rsidTr="00746F02">
        <w:tblPrEx>
          <w:tblW w:w="9463" w:type="dxa"/>
          <w:tblLook w:val="04A0"/>
        </w:tblPrEx>
        <w:trPr>
          <w:trHeight w:val="135"/>
        </w:trPr>
        <w:tc>
          <w:tcPr>
            <w:tcW w:w="1356" w:type="dxa"/>
            <w:vAlign w:val="center"/>
          </w:tcPr>
          <w:p w:rsidR="00F5792A" w:rsidRPr="00E95A31" w:rsidP="00E95A31" w14:paraId="74F87B68" w14:textId="77777777">
            <w:pPr>
              <w:jc w:val="center"/>
            </w:pPr>
            <w:r w:rsidRPr="00E95A31">
              <w:t>6</w:t>
            </w:r>
          </w:p>
        </w:tc>
        <w:tc>
          <w:tcPr>
            <w:tcW w:w="5100" w:type="dxa"/>
            <w:vAlign w:val="center"/>
          </w:tcPr>
          <w:p w:rsidR="00F5792A" w:rsidRPr="00E95A31" w:rsidP="00E95A31" w14:paraId="7BA33E9D" w14:textId="77777777">
            <w:pPr>
              <w:jc w:val="center"/>
            </w:pPr>
            <w:r w:rsidRPr="00E95A31">
              <w:t>Invitation materials and Core Questions, Screener</w:t>
            </w:r>
          </w:p>
        </w:tc>
        <w:tc>
          <w:tcPr>
            <w:tcW w:w="1350" w:type="dxa"/>
            <w:vAlign w:val="center"/>
          </w:tcPr>
          <w:p w:rsidR="00F5792A" w:rsidRPr="00E95A31" w:rsidP="00E95A31" w14:paraId="40A5F45D" w14:textId="77777777">
            <w:pPr>
              <w:jc w:val="center"/>
            </w:pPr>
            <w:r w:rsidRPr="00E95A31">
              <w:t>Spanish</w:t>
            </w:r>
          </w:p>
        </w:tc>
        <w:tc>
          <w:tcPr>
            <w:tcW w:w="1657" w:type="dxa"/>
            <w:vAlign w:val="center"/>
          </w:tcPr>
          <w:p w:rsidR="00F5792A" w:rsidRPr="00E95A31" w:rsidP="006B54B6" w14:paraId="399C59D8" w14:textId="77777777">
            <w:pPr>
              <w:jc w:val="center"/>
            </w:pPr>
            <w:r w:rsidRPr="00E95A31">
              <w:t>9</w:t>
            </w:r>
          </w:p>
        </w:tc>
      </w:tr>
    </w:tbl>
    <w:p w:rsidR="00F5792A" w:rsidP="003E243E" w14:paraId="40588C5D" w14:textId="77777777">
      <w:pPr>
        <w:pStyle w:val="BodyText"/>
        <w:spacing w:after="200" w:line="276" w:lineRule="auto"/>
        <w:rPr>
          <w:color w:val="000000"/>
          <w:u w:val="single"/>
        </w:rPr>
      </w:pPr>
    </w:p>
    <w:p w:rsidR="00E5762B" w:rsidRPr="00E5762B" w:rsidP="003E243E" w14:paraId="200DAA32" w14:textId="77777777">
      <w:pPr>
        <w:pStyle w:val="BodyText"/>
        <w:spacing w:after="200" w:line="276" w:lineRule="auto"/>
        <w:rPr>
          <w:color w:val="000000"/>
          <w:u w:val="single"/>
        </w:rPr>
      </w:pPr>
      <w:r w:rsidRPr="00E5762B">
        <w:rPr>
          <w:color w:val="000000"/>
          <w:u w:val="single"/>
        </w:rPr>
        <w:t xml:space="preserve">B.4.2 </w:t>
      </w:r>
      <w:r w:rsidR="00AD16F2">
        <w:rPr>
          <w:color w:val="000000"/>
          <w:u w:val="single"/>
        </w:rPr>
        <w:t>Web-based</w:t>
      </w:r>
      <w:r w:rsidRPr="00E5762B" w:rsidR="00AD16F2">
        <w:rPr>
          <w:color w:val="000000"/>
          <w:u w:val="single"/>
        </w:rPr>
        <w:t xml:space="preserve"> </w:t>
      </w:r>
      <w:r w:rsidRPr="00E5762B">
        <w:rPr>
          <w:color w:val="000000"/>
          <w:u w:val="single"/>
        </w:rPr>
        <w:t>Questionnaire Usability Testing</w:t>
      </w:r>
    </w:p>
    <w:p w:rsidR="00E5762B" w:rsidRPr="00E5762B" w:rsidP="003E243E" w14:paraId="474714E8" w14:textId="77777777">
      <w:pPr>
        <w:pStyle w:val="BodyText"/>
        <w:spacing w:after="200" w:line="276" w:lineRule="auto"/>
        <w:rPr>
          <w:color w:val="000000"/>
        </w:rPr>
      </w:pPr>
      <w:r>
        <w:rPr>
          <w:color w:val="000000"/>
        </w:rPr>
        <w:t xml:space="preserve">In the </w:t>
      </w:r>
      <w:r w:rsidR="001B4569">
        <w:rPr>
          <w:color w:val="000000"/>
        </w:rPr>
        <w:t>F</w:t>
      </w:r>
      <w:r>
        <w:rPr>
          <w:color w:val="000000"/>
        </w:rPr>
        <w:t>all of 2024</w:t>
      </w:r>
      <w:r w:rsidR="009332BD">
        <w:rPr>
          <w:color w:val="000000"/>
        </w:rPr>
        <w:t>,</w:t>
      </w:r>
      <w:r>
        <w:rPr>
          <w:color w:val="000000"/>
        </w:rPr>
        <w:t xml:space="preserve"> </w:t>
      </w:r>
      <w:r w:rsidRPr="00E46D9E">
        <w:rPr>
          <w:color w:val="000000"/>
        </w:rPr>
        <w:t>ICF will complete usability testing of both the</w:t>
      </w:r>
      <w:r w:rsidR="009332BD">
        <w:rPr>
          <w:color w:val="000000"/>
        </w:rPr>
        <w:t xml:space="preserve"> web</w:t>
      </w:r>
      <w:r w:rsidRPr="00E46D9E">
        <w:rPr>
          <w:color w:val="000000"/>
        </w:rPr>
        <w:t xml:space="preserve"> and paper questionnaires</w:t>
      </w:r>
      <w:r w:rsidR="000244C0">
        <w:rPr>
          <w:color w:val="000000"/>
        </w:rPr>
        <w:t>,</w:t>
      </w:r>
      <w:r w:rsidRPr="00E46D9E">
        <w:rPr>
          <w:color w:val="000000"/>
        </w:rPr>
        <w:t xml:space="preserve"> with nine participants per mode (</w:t>
      </w:r>
      <w:r w:rsidR="001B4569">
        <w:rPr>
          <w:color w:val="000000"/>
        </w:rPr>
        <w:t xml:space="preserve">web and paper; </w:t>
      </w:r>
      <w:r w:rsidRPr="00E46D9E">
        <w:rPr>
          <w:color w:val="000000"/>
        </w:rPr>
        <w:t xml:space="preserve">18 total participants). </w:t>
      </w:r>
      <w:r w:rsidR="000244C0">
        <w:rPr>
          <w:color w:val="000000"/>
        </w:rPr>
        <w:t xml:space="preserve">For usability testing of the web-based questionnaire, </w:t>
      </w:r>
      <w:r w:rsidR="00DB2AB4">
        <w:rPr>
          <w:color w:val="000000"/>
        </w:rPr>
        <w:t>nine</w:t>
      </w:r>
      <w:r w:rsidRPr="00E5762B">
        <w:rPr>
          <w:color w:val="000000"/>
        </w:rPr>
        <w:t xml:space="preserve"> participant</w:t>
      </w:r>
      <w:r w:rsidR="00DB2AB4">
        <w:rPr>
          <w:color w:val="000000"/>
        </w:rPr>
        <w:t>s</w:t>
      </w:r>
      <w:r w:rsidRPr="00E5762B">
        <w:rPr>
          <w:color w:val="000000"/>
        </w:rPr>
        <w:t xml:space="preserve"> </w:t>
      </w:r>
      <w:r w:rsidR="000244C0">
        <w:rPr>
          <w:color w:val="000000"/>
        </w:rPr>
        <w:t xml:space="preserve">during in-person sessions </w:t>
      </w:r>
      <w:r w:rsidR="005664C8">
        <w:rPr>
          <w:color w:val="000000"/>
        </w:rPr>
        <w:t>will</w:t>
      </w:r>
      <w:r w:rsidR="00DB2AB4">
        <w:rPr>
          <w:color w:val="000000"/>
        </w:rPr>
        <w:t xml:space="preserve"> be</w:t>
      </w:r>
      <w:r w:rsidRPr="00E5762B">
        <w:rPr>
          <w:color w:val="000000"/>
        </w:rPr>
        <w:t xml:space="preserve"> asked to follow the instructions in the invitation letter as if </w:t>
      </w:r>
      <w:r w:rsidR="000244C0">
        <w:rPr>
          <w:color w:val="000000"/>
        </w:rPr>
        <w:t>they</w:t>
      </w:r>
      <w:r w:rsidRPr="00E5762B">
        <w:rPr>
          <w:color w:val="000000"/>
        </w:rPr>
        <w:t xml:space="preserve"> were at home, starting with going to the website and accessing the survey. </w:t>
      </w:r>
      <w:r w:rsidR="001B4569">
        <w:rPr>
          <w:color w:val="000000"/>
        </w:rPr>
        <w:t>Participants</w:t>
      </w:r>
      <w:r w:rsidRPr="00E5762B">
        <w:rPr>
          <w:color w:val="000000"/>
        </w:rPr>
        <w:t xml:space="preserve"> w</w:t>
      </w:r>
      <w:r w:rsidR="00DB2AB4">
        <w:rPr>
          <w:color w:val="000000"/>
        </w:rPr>
        <w:t>ill</w:t>
      </w:r>
      <w:r w:rsidRPr="00E5762B">
        <w:rPr>
          <w:color w:val="000000"/>
        </w:rPr>
        <w:t xml:space="preserve"> then</w:t>
      </w:r>
      <w:r w:rsidR="000244C0">
        <w:rPr>
          <w:color w:val="000000"/>
        </w:rPr>
        <w:t xml:space="preserve"> be</w:t>
      </w:r>
      <w:r w:rsidRPr="00E5762B">
        <w:rPr>
          <w:color w:val="000000"/>
        </w:rPr>
        <w:t xml:space="preserve"> ask</w:t>
      </w:r>
      <w:r w:rsidR="000244C0">
        <w:rPr>
          <w:color w:val="000000"/>
        </w:rPr>
        <w:t>ed</w:t>
      </w:r>
      <w:r w:rsidRPr="00E5762B">
        <w:rPr>
          <w:color w:val="000000"/>
        </w:rPr>
        <w:t xml:space="preserve"> to complete specific survey portions while thinking aloud. The facilitator</w:t>
      </w:r>
      <w:r w:rsidR="00DB2AB4">
        <w:rPr>
          <w:color w:val="000000"/>
        </w:rPr>
        <w:t xml:space="preserve"> will</w:t>
      </w:r>
      <w:r w:rsidRPr="00E5762B">
        <w:rPr>
          <w:color w:val="000000"/>
        </w:rPr>
        <w:t xml:space="preserve"> note errors and watch for hesitation, confusion, or frustration. Web-based questionnaire testing will include both desktop and mobile devices. Tests </w:t>
      </w:r>
      <w:r w:rsidR="00DB2AB4">
        <w:rPr>
          <w:color w:val="000000"/>
        </w:rPr>
        <w:t>will be</w:t>
      </w:r>
      <w:r w:rsidRPr="00E5762B">
        <w:rPr>
          <w:color w:val="000000"/>
        </w:rPr>
        <w:t xml:space="preserve"> recorded </w:t>
      </w:r>
      <w:r w:rsidR="00DB2AB4">
        <w:rPr>
          <w:color w:val="000000"/>
        </w:rPr>
        <w:t>to identify</w:t>
      </w:r>
      <w:r w:rsidRPr="00E5762B">
        <w:rPr>
          <w:color w:val="000000"/>
        </w:rPr>
        <w:t>:</w:t>
      </w:r>
    </w:p>
    <w:p w:rsidR="00E5762B" w:rsidRPr="00E5762B" w:rsidP="003E243E" w14:paraId="0CF9F2D5" w14:textId="77777777">
      <w:pPr>
        <w:pStyle w:val="BodyText"/>
        <w:numPr>
          <w:ilvl w:val="0"/>
          <w:numId w:val="15"/>
        </w:numPr>
        <w:spacing w:after="200" w:line="276" w:lineRule="auto"/>
        <w:contextualSpacing/>
        <w:rPr>
          <w:color w:val="000000"/>
        </w:rPr>
      </w:pPr>
      <w:r w:rsidRPr="00E5762B">
        <w:rPr>
          <w:color w:val="000000"/>
        </w:rPr>
        <w:t>Problems with following invitation letter instructions and/or accessing the survey;</w:t>
      </w:r>
    </w:p>
    <w:p w:rsidR="00E5762B" w:rsidRPr="00E5762B" w:rsidP="003E243E" w14:paraId="6BE59417" w14:textId="77777777">
      <w:pPr>
        <w:pStyle w:val="BodyText"/>
        <w:numPr>
          <w:ilvl w:val="0"/>
          <w:numId w:val="15"/>
        </w:numPr>
        <w:spacing w:after="200" w:line="276" w:lineRule="auto"/>
        <w:contextualSpacing/>
        <w:rPr>
          <w:color w:val="000000"/>
        </w:rPr>
      </w:pPr>
      <w:r w:rsidRPr="00E5762B">
        <w:rPr>
          <w:color w:val="000000"/>
        </w:rPr>
        <w:t>Problems with navigating screens, sections, and questions;</w:t>
      </w:r>
    </w:p>
    <w:p w:rsidR="00E5762B" w:rsidRPr="00E5762B" w:rsidP="003E243E" w14:paraId="616F37D4" w14:textId="77777777">
      <w:pPr>
        <w:pStyle w:val="BodyText"/>
        <w:numPr>
          <w:ilvl w:val="0"/>
          <w:numId w:val="15"/>
        </w:numPr>
        <w:spacing w:after="200" w:line="276" w:lineRule="auto"/>
        <w:contextualSpacing/>
        <w:rPr>
          <w:color w:val="000000"/>
        </w:rPr>
      </w:pPr>
      <w:r w:rsidRPr="00E5762B">
        <w:rPr>
          <w:color w:val="000000"/>
        </w:rPr>
        <w:t>Confusion about where and when responses are saved and returning to the survey later; and</w:t>
      </w:r>
    </w:p>
    <w:p w:rsidR="003E243E" w:rsidRPr="003E243E" w:rsidP="003E243E" w14:paraId="02BDBB6D" w14:textId="77777777">
      <w:pPr>
        <w:pStyle w:val="BodyText"/>
        <w:numPr>
          <w:ilvl w:val="0"/>
          <w:numId w:val="15"/>
        </w:numPr>
        <w:spacing w:after="200" w:line="276" w:lineRule="auto"/>
        <w:rPr>
          <w:color w:val="000000"/>
        </w:rPr>
      </w:pPr>
      <w:r w:rsidRPr="00E5762B">
        <w:rPr>
          <w:color w:val="000000"/>
        </w:rPr>
        <w:t>Interface elements (e.g., icons, menus, buttons, forms, messages, warnings, alerts)</w:t>
      </w:r>
      <w:r w:rsidR="000244C0">
        <w:rPr>
          <w:color w:val="000000"/>
        </w:rPr>
        <w:t>.</w:t>
      </w:r>
      <w:r w:rsidRPr="00E5762B">
        <w:rPr>
          <w:color w:val="000000"/>
        </w:rPr>
        <w:t xml:space="preserve"> </w:t>
      </w:r>
    </w:p>
    <w:p w:rsidR="00D31AF9" w:rsidRPr="00157C96" w:rsidP="003E243E" w14:paraId="43CBFE4B" w14:textId="77777777">
      <w:pPr>
        <w:pStyle w:val="BodyText"/>
        <w:spacing w:after="200" w:line="276" w:lineRule="auto"/>
        <w:rPr>
          <w:color w:val="000000"/>
        </w:rPr>
      </w:pPr>
      <w:r w:rsidRPr="00157C96">
        <w:rPr>
          <w:color w:val="000000"/>
        </w:rPr>
        <w:t xml:space="preserve">Adjustments </w:t>
      </w:r>
      <w:r w:rsidR="00DB2AB4">
        <w:rPr>
          <w:color w:val="000000"/>
        </w:rPr>
        <w:t xml:space="preserve">will be </w:t>
      </w:r>
      <w:r w:rsidRPr="00157C96">
        <w:rPr>
          <w:color w:val="000000"/>
        </w:rPr>
        <w:t xml:space="preserve">made to the </w:t>
      </w:r>
      <w:r w:rsidR="00157C96">
        <w:rPr>
          <w:color w:val="000000"/>
        </w:rPr>
        <w:t xml:space="preserve">web </w:t>
      </w:r>
      <w:r w:rsidRPr="00157C96">
        <w:rPr>
          <w:color w:val="000000"/>
        </w:rPr>
        <w:t>instrument based on the findings of this usability testing to correct for the above issues.</w:t>
      </w:r>
    </w:p>
    <w:p w:rsidR="00E5762B" w:rsidRPr="00E5762B" w:rsidP="003E243E" w14:paraId="03E757D9" w14:textId="77777777">
      <w:pPr>
        <w:pStyle w:val="BodyText"/>
        <w:spacing w:after="200" w:line="276" w:lineRule="auto"/>
        <w:rPr>
          <w:color w:val="000000"/>
          <w:u w:val="single"/>
        </w:rPr>
      </w:pPr>
      <w:r w:rsidRPr="00E5762B">
        <w:rPr>
          <w:color w:val="000000"/>
          <w:u w:val="single"/>
        </w:rPr>
        <w:t>B.4.</w:t>
      </w:r>
      <w:r w:rsidR="008719D6">
        <w:rPr>
          <w:color w:val="000000"/>
          <w:u w:val="single"/>
        </w:rPr>
        <w:t>3</w:t>
      </w:r>
      <w:r w:rsidRPr="00E5762B">
        <w:rPr>
          <w:color w:val="000000"/>
          <w:u w:val="single"/>
        </w:rPr>
        <w:t xml:space="preserve"> Paper Questionnaire Usability Testing</w:t>
      </w:r>
    </w:p>
    <w:p w:rsidR="00E5762B" w:rsidRPr="00E5762B" w:rsidP="003E243E" w14:paraId="5D21C6B8" w14:textId="77777777">
      <w:pPr>
        <w:pStyle w:val="BodyText"/>
        <w:spacing w:after="200" w:line="276" w:lineRule="auto"/>
        <w:rPr>
          <w:color w:val="000000"/>
        </w:rPr>
      </w:pPr>
      <w:r>
        <w:rPr>
          <w:color w:val="000000"/>
        </w:rPr>
        <w:t xml:space="preserve">For usability testing of the paper questionnaire, </w:t>
      </w:r>
      <w:r w:rsidR="00DB2AB4">
        <w:rPr>
          <w:color w:val="000000"/>
        </w:rPr>
        <w:t>nine</w:t>
      </w:r>
      <w:r w:rsidRPr="00E5762B">
        <w:rPr>
          <w:color w:val="000000"/>
        </w:rPr>
        <w:t xml:space="preserve"> participant</w:t>
      </w:r>
      <w:r w:rsidR="00DB2AB4">
        <w:rPr>
          <w:color w:val="000000"/>
        </w:rPr>
        <w:t>s</w:t>
      </w:r>
      <w:r>
        <w:rPr>
          <w:color w:val="000000"/>
        </w:rPr>
        <w:t xml:space="preserve"> during in-person sessions</w:t>
      </w:r>
      <w:r w:rsidRPr="00E5762B">
        <w:rPr>
          <w:color w:val="000000"/>
        </w:rPr>
        <w:t xml:space="preserve"> </w:t>
      </w:r>
      <w:r w:rsidR="00DB2AB4">
        <w:rPr>
          <w:color w:val="000000"/>
        </w:rPr>
        <w:t>will be</w:t>
      </w:r>
      <w:r w:rsidRPr="00E5762B">
        <w:rPr>
          <w:color w:val="000000"/>
        </w:rPr>
        <w:t xml:space="preserve"> given a copy of the appropriate invitation/reminder letter and the paper survey packet and asked to complete survey items while thinking aloud. </w:t>
      </w:r>
      <w:r w:rsidR="008D6DA3">
        <w:rPr>
          <w:color w:val="000000"/>
        </w:rPr>
        <w:t>Test</w:t>
      </w:r>
      <w:r w:rsidR="00157C96">
        <w:rPr>
          <w:color w:val="000000"/>
        </w:rPr>
        <w:t>s</w:t>
      </w:r>
      <w:r w:rsidR="008D6DA3">
        <w:rPr>
          <w:color w:val="000000"/>
        </w:rPr>
        <w:t xml:space="preserve"> </w:t>
      </w:r>
      <w:r w:rsidR="00DB2AB4">
        <w:rPr>
          <w:color w:val="000000"/>
        </w:rPr>
        <w:t>will be</w:t>
      </w:r>
      <w:r w:rsidR="008D6DA3">
        <w:rPr>
          <w:color w:val="000000"/>
        </w:rPr>
        <w:t xml:space="preserve"> recorded </w:t>
      </w:r>
      <w:r w:rsidR="00DB2AB4">
        <w:rPr>
          <w:color w:val="000000"/>
        </w:rPr>
        <w:t>to identify</w:t>
      </w:r>
      <w:r w:rsidR="008D6DA3">
        <w:rPr>
          <w:color w:val="000000"/>
        </w:rPr>
        <w:t xml:space="preserve">: </w:t>
      </w:r>
    </w:p>
    <w:p w:rsidR="00E5762B" w:rsidRPr="00E5762B" w:rsidP="003E243E" w14:paraId="73D16518" w14:textId="77777777">
      <w:pPr>
        <w:pStyle w:val="BodyText"/>
        <w:numPr>
          <w:ilvl w:val="0"/>
          <w:numId w:val="16"/>
        </w:numPr>
        <w:spacing w:after="200" w:line="276" w:lineRule="auto"/>
        <w:contextualSpacing/>
        <w:rPr>
          <w:color w:val="000000"/>
        </w:rPr>
      </w:pPr>
      <w:r w:rsidRPr="00E5762B">
        <w:rPr>
          <w:color w:val="000000"/>
        </w:rPr>
        <w:t>Not marking answers in the correct location or answers not fitting in the space provided;</w:t>
      </w:r>
    </w:p>
    <w:p w:rsidR="00E5762B" w:rsidRPr="00E5762B" w:rsidP="003E243E" w14:paraId="43204B45" w14:textId="77777777">
      <w:pPr>
        <w:pStyle w:val="BodyText"/>
        <w:numPr>
          <w:ilvl w:val="0"/>
          <w:numId w:val="16"/>
        </w:numPr>
        <w:spacing w:after="200" w:line="276" w:lineRule="auto"/>
        <w:contextualSpacing/>
        <w:rPr>
          <w:color w:val="000000"/>
        </w:rPr>
      </w:pPr>
      <w:r w:rsidRPr="00E5762B">
        <w:rPr>
          <w:color w:val="000000"/>
        </w:rPr>
        <w:t>Missing or misunderstanding instructions (e.g., choosing multiple responses in a case where only one response is allowed); and</w:t>
      </w:r>
    </w:p>
    <w:p w:rsidR="00E5762B" w:rsidRPr="00E5762B" w:rsidP="003E243E" w14:paraId="48F47227" w14:textId="77777777">
      <w:pPr>
        <w:pStyle w:val="BodyText"/>
        <w:numPr>
          <w:ilvl w:val="0"/>
          <w:numId w:val="16"/>
        </w:numPr>
        <w:spacing w:after="200" w:line="276" w:lineRule="auto"/>
        <w:rPr>
          <w:color w:val="000000"/>
        </w:rPr>
      </w:pPr>
      <w:r w:rsidRPr="00E5762B">
        <w:rPr>
          <w:color w:val="000000"/>
        </w:rPr>
        <w:t>Difficulty following skip patterns or answering questions as “not applicable.”</w:t>
      </w:r>
    </w:p>
    <w:p w:rsidR="00D31AF9" w:rsidP="003E243E" w14:paraId="64CC2512" w14:textId="77777777">
      <w:pPr>
        <w:pStyle w:val="BodyText"/>
        <w:spacing w:after="200" w:line="276" w:lineRule="auto"/>
        <w:rPr>
          <w:color w:val="000000"/>
        </w:rPr>
      </w:pPr>
      <w:r w:rsidRPr="00157C96">
        <w:rPr>
          <w:color w:val="000000"/>
        </w:rPr>
        <w:t xml:space="preserve">Adjustments </w:t>
      </w:r>
      <w:r w:rsidR="008719D6">
        <w:rPr>
          <w:color w:val="000000"/>
        </w:rPr>
        <w:t>will be</w:t>
      </w:r>
      <w:r w:rsidRPr="00157C96">
        <w:rPr>
          <w:color w:val="000000"/>
        </w:rPr>
        <w:t xml:space="preserve"> made to the </w:t>
      </w:r>
      <w:r w:rsidR="00157C96">
        <w:rPr>
          <w:color w:val="000000"/>
        </w:rPr>
        <w:t xml:space="preserve">paper </w:t>
      </w:r>
      <w:r w:rsidRPr="00157C96">
        <w:rPr>
          <w:color w:val="000000"/>
        </w:rPr>
        <w:t>instrument based on the findings of this usability testing to correct for the above issues.</w:t>
      </w:r>
    </w:p>
    <w:p w:rsidR="009A6F16" w:rsidRPr="009A6F16" w:rsidP="003E243E" w14:paraId="06B71AC1" w14:textId="77777777">
      <w:pPr>
        <w:pStyle w:val="BodyText"/>
        <w:spacing w:after="200" w:line="276" w:lineRule="auto"/>
        <w:rPr>
          <w:color w:val="000000"/>
          <w:u w:val="single"/>
        </w:rPr>
      </w:pPr>
      <w:r w:rsidRPr="009A6F16">
        <w:rPr>
          <w:color w:val="000000"/>
          <w:u w:val="single"/>
        </w:rPr>
        <w:t>B.4.4 Pilot Testing</w:t>
      </w:r>
    </w:p>
    <w:p w:rsidR="004C0065" w:rsidP="003E243E" w14:paraId="398A1137" w14:textId="77777777">
      <w:pPr>
        <w:autoSpaceDE w:val="0"/>
        <w:autoSpaceDN w:val="0"/>
        <w:spacing w:after="200" w:line="276" w:lineRule="auto"/>
        <w:rPr>
          <w:color w:val="000000"/>
        </w:rPr>
      </w:pPr>
      <w:r w:rsidRPr="009A6F16">
        <w:rPr>
          <w:color w:val="000000"/>
        </w:rPr>
        <w:t xml:space="preserve">The pilot test will be used to test the entire survey administration system prior to launching the full study. </w:t>
      </w:r>
      <w:r w:rsidR="009332BD">
        <w:rPr>
          <w:color w:val="000000"/>
        </w:rPr>
        <w:t>ICF</w:t>
      </w:r>
      <w:r w:rsidRPr="009332BD" w:rsidR="009332BD">
        <w:rPr>
          <w:color w:val="000000"/>
        </w:rPr>
        <w:t xml:space="preserve"> will send </w:t>
      </w:r>
      <w:r>
        <w:rPr>
          <w:color w:val="000000"/>
        </w:rPr>
        <w:t>1,200</w:t>
      </w:r>
      <w:r w:rsidRPr="009332BD" w:rsidR="009332BD">
        <w:rPr>
          <w:color w:val="000000"/>
        </w:rPr>
        <w:t xml:space="preserve"> invitations and will test the core questions and all permutation</w:t>
      </w:r>
      <w:r w:rsidR="000244C0">
        <w:rPr>
          <w:color w:val="000000"/>
        </w:rPr>
        <w:t>s</w:t>
      </w:r>
      <w:r w:rsidRPr="009332BD" w:rsidR="009332BD">
        <w:rPr>
          <w:color w:val="000000"/>
        </w:rPr>
        <w:t xml:space="preserve"> of the </w:t>
      </w:r>
      <w:r w:rsidR="000244C0">
        <w:rPr>
          <w:color w:val="000000"/>
        </w:rPr>
        <w:t xml:space="preserve">four </w:t>
      </w:r>
      <w:r w:rsidRPr="009332BD" w:rsidR="009332BD">
        <w:rPr>
          <w:color w:val="000000"/>
        </w:rPr>
        <w:t xml:space="preserve">modules. </w:t>
      </w:r>
      <w:r w:rsidR="00A042DC">
        <w:rPr>
          <w:color w:val="000000"/>
        </w:rPr>
        <w:t>The</w:t>
      </w:r>
      <w:r w:rsidRPr="009332BD" w:rsidR="009332BD">
        <w:rPr>
          <w:color w:val="000000"/>
        </w:rPr>
        <w:t xml:space="preserve"> pilot </w:t>
      </w:r>
      <w:r w:rsidR="00A042DC">
        <w:rPr>
          <w:color w:val="000000"/>
        </w:rPr>
        <w:t xml:space="preserve">will be administered </w:t>
      </w:r>
      <w:r w:rsidRPr="009332BD" w:rsidR="009332BD">
        <w:rPr>
          <w:color w:val="000000"/>
        </w:rPr>
        <w:t>to exactly mirror the survey data collection protocols.</w:t>
      </w:r>
      <w:r w:rsidR="009332BD">
        <w:rPr>
          <w:color w:val="000000"/>
        </w:rPr>
        <w:t xml:space="preserve"> </w:t>
      </w:r>
    </w:p>
    <w:p w:rsidR="008D3F08" w:rsidP="003E243E" w14:paraId="00C3402E" w14:textId="77777777">
      <w:pPr>
        <w:autoSpaceDE w:val="0"/>
        <w:autoSpaceDN w:val="0"/>
        <w:spacing w:after="200" w:line="276" w:lineRule="auto"/>
        <w:rPr>
          <w:rFonts w:ascii="Arial" w:hAnsi="Arial" w:cs="Arial"/>
        </w:rPr>
      </w:pPr>
      <w:r>
        <w:rPr>
          <w:color w:val="000000"/>
        </w:rPr>
        <w:t>T</w:t>
      </w:r>
      <w:r w:rsidRPr="009332BD" w:rsidR="009332BD">
        <w:rPr>
          <w:color w:val="000000"/>
        </w:rPr>
        <w:t>he pilot phase</w:t>
      </w:r>
      <w:r>
        <w:rPr>
          <w:color w:val="000000"/>
        </w:rPr>
        <w:t xml:space="preserve"> will </w:t>
      </w:r>
      <w:r w:rsidR="004C0065">
        <w:rPr>
          <w:color w:val="000000"/>
        </w:rPr>
        <w:t xml:space="preserve">also </w:t>
      </w:r>
      <w:r w:rsidRPr="009332BD" w:rsidR="009332BD">
        <w:rPr>
          <w:color w:val="000000"/>
        </w:rPr>
        <w:t xml:space="preserve">test two experimental conditions, varying </w:t>
      </w:r>
      <w:r w:rsidR="00B148E6">
        <w:rPr>
          <w:color w:val="000000"/>
        </w:rPr>
        <w:t xml:space="preserve">the </w:t>
      </w:r>
      <w:r w:rsidR="004C0065">
        <w:rPr>
          <w:color w:val="000000"/>
        </w:rPr>
        <w:t xml:space="preserve">messaging techniques used in survey contact materials. To build trust and legitimacy to the survey in order to increase </w:t>
      </w:r>
      <w:r w:rsidR="004C0065">
        <w:rPr>
          <w:color w:val="000000"/>
        </w:rPr>
        <w:t>motivation to participate, all initial survey invitation mailings will include a description of NHTSA programs and their impact</w:t>
      </w:r>
      <w:r w:rsidR="008F3EE6">
        <w:rPr>
          <w:color w:val="000000"/>
        </w:rPr>
        <w:t>s</w:t>
      </w:r>
      <w:r w:rsidR="004C0065">
        <w:rPr>
          <w:color w:val="000000"/>
        </w:rPr>
        <w:t>.</w:t>
      </w:r>
      <w:r w:rsidR="008F3EE6">
        <w:rPr>
          <w:color w:val="000000"/>
        </w:rPr>
        <w:t xml:space="preserve"> The experiment will test the best method for providing this information about NHTSA: 1) a brief statement in the body text of the invitation letter, along with a URL to the NHTSA website to learn more or 2) a one-third sheet mailing insert included with the invitation letter containing more in-depth information about NHTSA</w:t>
      </w:r>
      <w:r w:rsidRPr="009332BD" w:rsidR="009332BD">
        <w:rPr>
          <w:color w:val="000000"/>
        </w:rPr>
        <w:t xml:space="preserve">. </w:t>
      </w:r>
      <w:r w:rsidR="000244C0">
        <w:rPr>
          <w:color w:val="000000"/>
        </w:rPr>
        <w:t>The s</w:t>
      </w:r>
      <w:r>
        <w:rPr>
          <w:color w:val="000000"/>
        </w:rPr>
        <w:t>ample</w:t>
      </w:r>
      <w:r w:rsidRPr="009332BD" w:rsidR="009332BD">
        <w:rPr>
          <w:color w:val="000000"/>
        </w:rPr>
        <w:t xml:space="preserve"> will </w:t>
      </w:r>
      <w:r>
        <w:rPr>
          <w:color w:val="000000"/>
        </w:rPr>
        <w:t xml:space="preserve">be </w:t>
      </w:r>
      <w:r w:rsidRPr="009332BD" w:rsidR="009332BD">
        <w:rPr>
          <w:color w:val="000000"/>
        </w:rPr>
        <w:t xml:space="preserve">equally split across both conditions such </w:t>
      </w:r>
      <w:r w:rsidRPr="0032794A" w:rsidR="009332BD">
        <w:rPr>
          <w:color w:val="000000"/>
        </w:rPr>
        <w:t xml:space="preserve">that </w:t>
      </w:r>
      <w:r w:rsidR="008F3EE6">
        <w:rPr>
          <w:color w:val="000000"/>
        </w:rPr>
        <w:t>600</w:t>
      </w:r>
      <w:r w:rsidR="0032794A">
        <w:rPr>
          <w:color w:val="000000"/>
        </w:rPr>
        <w:t xml:space="preserve"> of the</w:t>
      </w:r>
      <w:r w:rsidR="008F3EE6">
        <w:rPr>
          <w:color w:val="000000"/>
        </w:rPr>
        <w:t xml:space="preserve"> initial invitation letters sent to households will contain the invitation letter with the NHTSA description and URL only, and 600 initial invitation letters will also contain an insert about NHTSA programs and their impacts</w:t>
      </w:r>
      <w:r w:rsidRPr="009332BD" w:rsidR="009332BD">
        <w:rPr>
          <w:color w:val="000000"/>
        </w:rPr>
        <w:t xml:space="preserve">. ICF and NHTSA will evaluate the results of the experiment following the pilot and determine </w:t>
      </w:r>
      <w:r w:rsidR="008F3EE6">
        <w:rPr>
          <w:color w:val="000000"/>
        </w:rPr>
        <w:t>messaging technique</w:t>
      </w:r>
      <w:r w:rsidRPr="009332BD" w:rsidR="009332BD">
        <w:rPr>
          <w:color w:val="000000"/>
        </w:rPr>
        <w:t xml:space="preserve"> to implement for full fielding.</w:t>
      </w:r>
      <w:r w:rsidR="006026EE">
        <w:rPr>
          <w:color w:val="000000"/>
        </w:rPr>
        <w:t xml:space="preserve"> Specifically, we will determine whether one messaging technique yielded significantly higher response rates and, if that technique is associated with higher costs (i.e., the one-third sheet mailing insert), we will determine whether the increase in response rate is sufficiently large to offset the higher costs (e.g., of printing the insert).</w:t>
      </w:r>
    </w:p>
    <w:p w:rsidR="007A63B0" w:rsidP="003E243E" w14:paraId="5D81C5FA" w14:textId="77777777">
      <w:pPr>
        <w:autoSpaceDE w:val="0"/>
        <w:autoSpaceDN w:val="0"/>
        <w:spacing w:after="200" w:line="276" w:lineRule="auto"/>
      </w:pPr>
      <w:r w:rsidRPr="00AA2649">
        <w:rPr>
          <w:b/>
          <w:color w:val="000000"/>
        </w:rPr>
        <w:t>B.5. Provide the name and telephone number of individuals consulted on statistical aspects of the design.</w:t>
      </w:r>
    </w:p>
    <w:p w:rsidR="007A63B0" w:rsidP="007A63B0" w14:paraId="5694FA89" w14:textId="77777777">
      <w:pPr>
        <w:widowControl w:val="0"/>
        <w:autoSpaceDE w:val="0"/>
        <w:autoSpaceDN w:val="0"/>
        <w:adjustRightInd w:val="0"/>
      </w:pPr>
      <w:r>
        <w:t xml:space="preserve">The following individuals have reviewed technical and statistical aspects of procedures that will be used to conduct the </w:t>
      </w:r>
      <w:r w:rsidR="000C45A8">
        <w:t>NTSS</w:t>
      </w:r>
      <w:r>
        <w:t>:</w:t>
      </w:r>
    </w:p>
    <w:p w:rsidR="007A63B0" w:rsidP="007A63B0" w14:paraId="2C5C4299" w14:textId="77777777">
      <w:pPr>
        <w:widowControl w:val="0"/>
        <w:autoSpaceDE w:val="0"/>
        <w:autoSpaceDN w:val="0"/>
        <w:adjustRightInd w:val="0"/>
      </w:pPr>
    </w:p>
    <w:tbl>
      <w:tblPr>
        <w:tblStyle w:val="TableGrid"/>
        <w:tblW w:w="4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tblGrid>
      <w:tr w14:paraId="48CC8756" w14:textId="77777777" w:rsidTr="001E15D6">
        <w:tblPrEx>
          <w:tblW w:w="4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8"/>
        </w:trPr>
        <w:tc>
          <w:tcPr>
            <w:tcW w:w="4675" w:type="dxa"/>
          </w:tcPr>
          <w:p w:rsidR="00AD16F2" w:rsidP="001920BC" w14:paraId="6A739F7A" w14:textId="77777777">
            <w:pPr>
              <w:widowControl w:val="0"/>
              <w:autoSpaceDE w:val="0"/>
              <w:autoSpaceDN w:val="0"/>
              <w:adjustRightInd w:val="0"/>
              <w:jc w:val="both"/>
            </w:pPr>
            <w:r>
              <w:t>Christine Watson</w:t>
            </w:r>
            <w:r w:rsidR="008D3F08">
              <w:t>, Ph.D.</w:t>
            </w:r>
          </w:p>
          <w:p w:rsidR="00AD16F2" w:rsidP="001920BC" w14:paraId="70B9F87D" w14:textId="77777777">
            <w:pPr>
              <w:widowControl w:val="0"/>
              <w:autoSpaceDE w:val="0"/>
              <w:autoSpaceDN w:val="0"/>
              <w:adjustRightInd w:val="0"/>
              <w:jc w:val="both"/>
            </w:pPr>
            <w:r>
              <w:t>NHTSA Project Manager/COR(TO)</w:t>
            </w:r>
          </w:p>
          <w:p w:rsidR="00AD16F2" w:rsidP="001920BC" w14:paraId="297EC634" w14:textId="77777777">
            <w:pPr>
              <w:widowControl w:val="0"/>
              <w:autoSpaceDE w:val="0"/>
              <w:autoSpaceDN w:val="0"/>
              <w:adjustRightInd w:val="0"/>
              <w:jc w:val="both"/>
            </w:pPr>
            <w:r>
              <w:t>Research Psychologist</w:t>
            </w:r>
          </w:p>
          <w:p w:rsidR="00AD16F2" w:rsidP="001920BC" w14:paraId="7F8676DA" w14:textId="77777777">
            <w:pPr>
              <w:widowControl w:val="0"/>
              <w:autoSpaceDE w:val="0"/>
              <w:autoSpaceDN w:val="0"/>
              <w:adjustRightInd w:val="0"/>
              <w:jc w:val="both"/>
            </w:pPr>
            <w:r>
              <w:t>1200 New Jersey Avenue SE</w:t>
            </w:r>
          </w:p>
          <w:p w:rsidR="00AD16F2" w:rsidP="001920BC" w14:paraId="648A91B6" w14:textId="77777777">
            <w:pPr>
              <w:widowControl w:val="0"/>
              <w:autoSpaceDE w:val="0"/>
              <w:autoSpaceDN w:val="0"/>
              <w:adjustRightInd w:val="0"/>
              <w:jc w:val="both"/>
            </w:pPr>
            <w:r>
              <w:t>Washington, DC 20590</w:t>
            </w:r>
          </w:p>
          <w:p w:rsidR="00AD16F2" w:rsidP="001920BC" w14:paraId="3304F186" w14:textId="77777777">
            <w:pPr>
              <w:widowControl w:val="0"/>
              <w:autoSpaceDE w:val="0"/>
              <w:autoSpaceDN w:val="0"/>
              <w:adjustRightInd w:val="0"/>
              <w:jc w:val="both"/>
            </w:pPr>
            <w:r>
              <w:t>202-366-</w:t>
            </w:r>
            <w:r w:rsidR="00F559D0">
              <w:t>7345</w:t>
            </w:r>
          </w:p>
          <w:p w:rsidR="00AD16F2" w:rsidP="001920BC" w14:paraId="5FB26590" w14:textId="77777777">
            <w:pPr>
              <w:widowControl w:val="0"/>
              <w:autoSpaceDE w:val="0"/>
              <w:autoSpaceDN w:val="0"/>
              <w:adjustRightInd w:val="0"/>
              <w:jc w:val="both"/>
            </w:pPr>
            <w:r>
              <w:t>Christine.Watson@dot.gov</w:t>
            </w:r>
          </w:p>
          <w:p w:rsidR="00AD16F2" w:rsidP="001920BC" w14:paraId="59EF34E1" w14:textId="77777777">
            <w:pPr>
              <w:widowControl w:val="0"/>
              <w:autoSpaceDE w:val="0"/>
              <w:autoSpaceDN w:val="0"/>
              <w:adjustRightInd w:val="0"/>
              <w:jc w:val="both"/>
            </w:pPr>
          </w:p>
        </w:tc>
      </w:tr>
      <w:tr w14:paraId="70DEC6B6" w14:textId="77777777" w:rsidTr="001E15D6">
        <w:tblPrEx>
          <w:tblW w:w="4675" w:type="dxa"/>
          <w:tblLook w:val="04A0"/>
        </w:tblPrEx>
        <w:trPr>
          <w:trHeight w:val="648"/>
        </w:trPr>
        <w:tc>
          <w:tcPr>
            <w:tcW w:w="4675" w:type="dxa"/>
          </w:tcPr>
          <w:p w:rsidR="00AD16F2" w:rsidP="001920BC" w14:paraId="6970C1C9" w14:textId="77777777">
            <w:pPr>
              <w:widowControl w:val="0"/>
              <w:autoSpaceDE w:val="0"/>
              <w:autoSpaceDN w:val="0"/>
              <w:adjustRightInd w:val="0"/>
              <w:jc w:val="both"/>
            </w:pPr>
            <w:r>
              <w:t>Heather Driscoll</w:t>
            </w:r>
          </w:p>
          <w:p w:rsidR="00AD16F2" w:rsidP="001920BC" w14:paraId="25C72A2B" w14:textId="77777777">
            <w:pPr>
              <w:widowControl w:val="0"/>
              <w:autoSpaceDE w:val="0"/>
              <w:autoSpaceDN w:val="0"/>
              <w:adjustRightInd w:val="0"/>
              <w:jc w:val="both"/>
            </w:pPr>
            <w:r>
              <w:t>ICF</w:t>
            </w:r>
            <w:r w:rsidR="007D0C76">
              <w:t xml:space="preserve">, </w:t>
            </w:r>
            <w:r w:rsidR="00F559D0">
              <w:t>Project</w:t>
            </w:r>
            <w:r w:rsidR="005664C8">
              <w:t xml:space="preserve"> Manager</w:t>
            </w:r>
            <w:r w:rsidR="00BB309A">
              <w:t xml:space="preserve"> (Contractor)</w:t>
            </w:r>
          </w:p>
          <w:p w:rsidR="00B148E6" w:rsidP="00B148E6" w14:paraId="64A9678B" w14:textId="77777777">
            <w:pPr>
              <w:widowControl w:val="0"/>
              <w:autoSpaceDE w:val="0"/>
              <w:autoSpaceDN w:val="0"/>
              <w:adjustRightInd w:val="0"/>
              <w:jc w:val="both"/>
            </w:pPr>
            <w:r>
              <w:t>530 Gaither Road, Suite 500</w:t>
            </w:r>
          </w:p>
          <w:p w:rsidR="00B148E6" w:rsidRPr="005664C8" w:rsidP="00B148E6" w14:paraId="51F63AFA" w14:textId="77777777">
            <w:pPr>
              <w:widowControl w:val="0"/>
              <w:autoSpaceDE w:val="0"/>
              <w:autoSpaceDN w:val="0"/>
              <w:adjustRightInd w:val="0"/>
              <w:jc w:val="both"/>
            </w:pPr>
            <w:r w:rsidRPr="005664C8">
              <w:t>Rockville, MD 20850</w:t>
            </w:r>
          </w:p>
          <w:p w:rsidR="00CE608E" w:rsidP="001920BC" w14:paraId="6E416FD8" w14:textId="77777777">
            <w:pPr>
              <w:widowControl w:val="0"/>
              <w:autoSpaceDE w:val="0"/>
              <w:autoSpaceDN w:val="0"/>
              <w:adjustRightInd w:val="0"/>
              <w:jc w:val="both"/>
            </w:pPr>
            <w:r>
              <w:t>802-264-3706</w:t>
            </w:r>
          </w:p>
          <w:p w:rsidR="007D0C76" w:rsidP="001920BC" w14:paraId="5F6CA84E" w14:textId="77777777">
            <w:pPr>
              <w:widowControl w:val="0"/>
              <w:autoSpaceDE w:val="0"/>
              <w:autoSpaceDN w:val="0"/>
              <w:adjustRightInd w:val="0"/>
              <w:jc w:val="both"/>
            </w:pPr>
            <w:r>
              <w:t>Heather.Driscoll@icf.com</w:t>
            </w:r>
          </w:p>
          <w:p w:rsidR="00AD16F2" w:rsidP="00AA2649" w14:paraId="66819578" w14:textId="77777777">
            <w:pPr>
              <w:widowControl w:val="0"/>
              <w:autoSpaceDE w:val="0"/>
              <w:autoSpaceDN w:val="0"/>
              <w:adjustRightInd w:val="0"/>
              <w:jc w:val="both"/>
            </w:pPr>
          </w:p>
          <w:p w:rsidR="00B148E6" w:rsidP="00B148E6" w14:paraId="14501455" w14:textId="77777777">
            <w:pPr>
              <w:widowControl w:val="0"/>
              <w:autoSpaceDE w:val="0"/>
              <w:autoSpaceDN w:val="0"/>
              <w:adjustRightInd w:val="0"/>
              <w:jc w:val="both"/>
            </w:pPr>
            <w:r>
              <w:t>Christopher Doyle</w:t>
            </w:r>
          </w:p>
          <w:p w:rsidR="00B148E6" w:rsidP="00B148E6" w14:paraId="5F28BE65" w14:textId="77777777">
            <w:pPr>
              <w:widowControl w:val="0"/>
              <w:autoSpaceDE w:val="0"/>
              <w:autoSpaceDN w:val="0"/>
              <w:adjustRightInd w:val="0"/>
              <w:jc w:val="both"/>
            </w:pPr>
            <w:r>
              <w:t>ICF, Administrative Manager (Contractor)</w:t>
            </w:r>
          </w:p>
          <w:p w:rsidR="00B148E6" w:rsidP="00B148E6" w14:paraId="391D0767" w14:textId="77777777">
            <w:pPr>
              <w:widowControl w:val="0"/>
              <w:autoSpaceDE w:val="0"/>
              <w:autoSpaceDN w:val="0"/>
              <w:adjustRightInd w:val="0"/>
              <w:jc w:val="both"/>
            </w:pPr>
            <w:r>
              <w:t>530 Gaither Road, Suite 500</w:t>
            </w:r>
          </w:p>
          <w:p w:rsidR="00B148E6" w:rsidRPr="005664C8" w:rsidP="00B148E6" w14:paraId="29B1C4AC" w14:textId="77777777">
            <w:pPr>
              <w:widowControl w:val="0"/>
              <w:autoSpaceDE w:val="0"/>
              <w:autoSpaceDN w:val="0"/>
              <w:adjustRightInd w:val="0"/>
              <w:jc w:val="both"/>
            </w:pPr>
            <w:r w:rsidRPr="005664C8">
              <w:t>Rockville, MD 20850</w:t>
            </w:r>
          </w:p>
          <w:p w:rsidR="00B148E6" w:rsidP="00B148E6" w14:paraId="23D2D48D" w14:textId="77777777">
            <w:pPr>
              <w:widowControl w:val="0"/>
              <w:autoSpaceDE w:val="0"/>
              <w:autoSpaceDN w:val="0"/>
              <w:adjustRightInd w:val="0"/>
              <w:jc w:val="both"/>
            </w:pPr>
            <w:r>
              <w:t>802-264-3727</w:t>
            </w:r>
          </w:p>
          <w:p w:rsidR="00B148E6" w:rsidP="005F46D7" w14:paraId="6A30E56F" w14:textId="77777777">
            <w:pPr>
              <w:widowControl w:val="0"/>
              <w:autoSpaceDE w:val="0"/>
              <w:autoSpaceDN w:val="0"/>
              <w:adjustRightInd w:val="0"/>
              <w:jc w:val="both"/>
            </w:pPr>
            <w:r>
              <w:t>Christopher.Doyle@icf.com</w:t>
            </w:r>
          </w:p>
        </w:tc>
      </w:tr>
      <w:tr w14:paraId="049DF50E" w14:textId="77777777" w:rsidTr="001E15D6">
        <w:tblPrEx>
          <w:tblW w:w="4675" w:type="dxa"/>
          <w:tblLook w:val="04A0"/>
        </w:tblPrEx>
        <w:trPr>
          <w:trHeight w:val="648"/>
        </w:trPr>
        <w:tc>
          <w:tcPr>
            <w:tcW w:w="4675" w:type="dxa"/>
          </w:tcPr>
          <w:p w:rsidR="00AD16F2" w:rsidP="00AA2649" w14:paraId="2D7A29D5" w14:textId="77777777">
            <w:pPr>
              <w:widowControl w:val="0"/>
              <w:autoSpaceDE w:val="0"/>
              <w:autoSpaceDN w:val="0"/>
              <w:adjustRightInd w:val="0"/>
              <w:jc w:val="both"/>
            </w:pPr>
            <w:r>
              <w:t>Kisha Bailly</w:t>
            </w:r>
          </w:p>
          <w:p w:rsidR="00AD16F2" w:rsidP="00AA2649" w14:paraId="42A391A4" w14:textId="77777777">
            <w:pPr>
              <w:widowControl w:val="0"/>
              <w:autoSpaceDE w:val="0"/>
              <w:autoSpaceDN w:val="0"/>
              <w:adjustRightInd w:val="0"/>
              <w:jc w:val="both"/>
            </w:pPr>
            <w:r>
              <w:t>ICF</w:t>
            </w:r>
            <w:r w:rsidR="007D0C76">
              <w:t xml:space="preserve">, </w:t>
            </w:r>
            <w:r w:rsidR="005664C8">
              <w:t>Quality Assurance Reviewer</w:t>
            </w:r>
            <w:r w:rsidR="00BB309A">
              <w:t xml:space="preserve"> (Contractor)</w:t>
            </w:r>
          </w:p>
          <w:p w:rsidR="00AD16F2" w:rsidP="00AA2649" w14:paraId="18172270" w14:textId="77777777">
            <w:pPr>
              <w:widowControl w:val="0"/>
              <w:autoSpaceDE w:val="0"/>
              <w:autoSpaceDN w:val="0"/>
              <w:adjustRightInd w:val="0"/>
              <w:jc w:val="both"/>
            </w:pPr>
            <w:r>
              <w:t>530 Gaither Road, Suite 500</w:t>
            </w:r>
          </w:p>
          <w:p w:rsidR="00AD16F2" w:rsidRPr="005664C8" w:rsidP="00AA2649" w14:paraId="4A90DEB4" w14:textId="77777777">
            <w:pPr>
              <w:widowControl w:val="0"/>
              <w:autoSpaceDE w:val="0"/>
              <w:autoSpaceDN w:val="0"/>
              <w:adjustRightInd w:val="0"/>
              <w:jc w:val="both"/>
            </w:pPr>
            <w:r w:rsidRPr="005664C8">
              <w:t>Rockville, MD 20850</w:t>
            </w:r>
          </w:p>
          <w:p w:rsidR="00AD16F2" w:rsidRPr="005664C8" w:rsidP="00AA2649" w14:paraId="32BC8C30" w14:textId="77777777">
            <w:pPr>
              <w:widowControl w:val="0"/>
              <w:autoSpaceDE w:val="0"/>
              <w:autoSpaceDN w:val="0"/>
              <w:adjustRightInd w:val="0"/>
              <w:jc w:val="both"/>
            </w:pPr>
            <w:r>
              <w:t>612-455-7471</w:t>
            </w:r>
          </w:p>
          <w:p w:rsidR="007D0C76" w:rsidRPr="005664C8" w:rsidP="00AA2649" w14:paraId="065ADD64" w14:textId="77777777">
            <w:pPr>
              <w:widowControl w:val="0"/>
              <w:autoSpaceDE w:val="0"/>
              <w:autoSpaceDN w:val="0"/>
              <w:adjustRightInd w:val="0"/>
              <w:jc w:val="both"/>
            </w:pPr>
            <w:r>
              <w:t>K</w:t>
            </w:r>
            <w:r w:rsidRPr="005664C8">
              <w:t>isha.</w:t>
            </w:r>
            <w:r>
              <w:t>B</w:t>
            </w:r>
            <w:r w:rsidRPr="005664C8">
              <w:t>ailly@icf.com</w:t>
            </w:r>
          </w:p>
          <w:p w:rsidR="00AD16F2" w:rsidRPr="005664C8" w:rsidP="005B20B8" w14:paraId="66EBF189" w14:textId="77777777">
            <w:pPr>
              <w:pStyle w:val="L1-FlLSp12"/>
              <w:spacing w:line="240" w:lineRule="auto"/>
              <w:rPr>
                <w:sz w:val="20"/>
              </w:rPr>
            </w:pPr>
          </w:p>
        </w:tc>
      </w:tr>
      <w:tr w14:paraId="78CAFB96" w14:textId="77777777" w:rsidTr="001E15D6">
        <w:tblPrEx>
          <w:tblW w:w="4675" w:type="dxa"/>
          <w:tblLook w:val="04A0"/>
        </w:tblPrEx>
        <w:tc>
          <w:tcPr>
            <w:tcW w:w="4675" w:type="dxa"/>
          </w:tcPr>
          <w:p w:rsidR="00AD16F2" w:rsidP="001920BC" w14:paraId="3ACEDD39" w14:textId="77777777">
            <w:pPr>
              <w:widowControl w:val="0"/>
              <w:autoSpaceDE w:val="0"/>
              <w:autoSpaceDN w:val="0"/>
              <w:adjustRightInd w:val="0"/>
              <w:jc w:val="both"/>
            </w:pPr>
            <w:r>
              <w:t>Randy ZuWallack</w:t>
            </w:r>
          </w:p>
          <w:p w:rsidR="00AD16F2" w:rsidP="001920BC" w14:paraId="2D09A3F5" w14:textId="77777777">
            <w:pPr>
              <w:widowControl w:val="0"/>
              <w:autoSpaceDE w:val="0"/>
              <w:autoSpaceDN w:val="0"/>
              <w:adjustRightInd w:val="0"/>
              <w:jc w:val="both"/>
            </w:pPr>
            <w:r>
              <w:t>ICF</w:t>
            </w:r>
            <w:r w:rsidR="007D0C76">
              <w:t>, S</w:t>
            </w:r>
            <w:r w:rsidR="00BB309A">
              <w:t>enio</w:t>
            </w:r>
            <w:r w:rsidR="007D0C76">
              <w:t>r Statistician</w:t>
            </w:r>
            <w:r w:rsidR="00BB309A">
              <w:t xml:space="preserve"> (Contractor)</w:t>
            </w:r>
          </w:p>
          <w:p w:rsidR="00B148E6" w:rsidP="00B148E6" w14:paraId="65E3B615" w14:textId="77777777">
            <w:pPr>
              <w:widowControl w:val="0"/>
              <w:autoSpaceDE w:val="0"/>
              <w:autoSpaceDN w:val="0"/>
              <w:adjustRightInd w:val="0"/>
              <w:jc w:val="both"/>
            </w:pPr>
            <w:r>
              <w:t>530 Gaither Road, Suite 500</w:t>
            </w:r>
          </w:p>
          <w:p w:rsidR="00B148E6" w:rsidRPr="005664C8" w:rsidP="00B148E6" w14:paraId="6BCD39CA" w14:textId="77777777">
            <w:pPr>
              <w:widowControl w:val="0"/>
              <w:autoSpaceDE w:val="0"/>
              <w:autoSpaceDN w:val="0"/>
              <w:adjustRightInd w:val="0"/>
              <w:jc w:val="both"/>
            </w:pPr>
            <w:r w:rsidRPr="005664C8">
              <w:t>Rockville, MD 20850</w:t>
            </w:r>
          </w:p>
          <w:p w:rsidR="00AD16F2" w:rsidP="001920BC" w14:paraId="3B2EE562" w14:textId="77777777">
            <w:pPr>
              <w:widowControl w:val="0"/>
              <w:autoSpaceDE w:val="0"/>
              <w:autoSpaceDN w:val="0"/>
              <w:adjustRightInd w:val="0"/>
              <w:jc w:val="both"/>
            </w:pPr>
            <w:r>
              <w:t>802-264-3724</w:t>
            </w:r>
          </w:p>
          <w:p w:rsidR="00AD16F2" w:rsidRPr="00546CFD" w:rsidP="00E95A31" w14:paraId="1122A2C4" w14:textId="77777777">
            <w:pPr>
              <w:widowControl w:val="0"/>
              <w:autoSpaceDE w:val="0"/>
              <w:autoSpaceDN w:val="0"/>
              <w:adjustRightInd w:val="0"/>
              <w:jc w:val="both"/>
              <w:rPr>
                <w:sz w:val="20"/>
              </w:rPr>
            </w:pPr>
            <w:r>
              <w:t>R</w:t>
            </w:r>
            <w:r w:rsidR="007D0C76">
              <w:t>andy.</w:t>
            </w:r>
            <w:r>
              <w:t>Z</w:t>
            </w:r>
            <w:r w:rsidR="007D0C76">
              <w:t>uwallack@icf.com</w:t>
            </w:r>
          </w:p>
        </w:tc>
      </w:tr>
    </w:tbl>
    <w:p w:rsidR="00AA2649" w:rsidP="00AA2649" w14:paraId="1E22A726" w14:textId="77777777">
      <w:pPr>
        <w:widowControl w:val="0"/>
        <w:autoSpaceDE w:val="0"/>
        <w:autoSpaceDN w:val="0"/>
        <w:adjustRightInd w:val="0"/>
        <w:jc w:val="both"/>
      </w:pPr>
    </w:p>
    <w:p w:rsidR="00AA2649" w:rsidP="00AA2649" w14:paraId="327327CF" w14:textId="77777777">
      <w:pPr>
        <w:widowControl w:val="0"/>
        <w:autoSpaceDE w:val="0"/>
        <w:autoSpaceDN w:val="0"/>
        <w:adjustRightInd w:val="0"/>
        <w:jc w:val="both"/>
      </w:pPr>
    </w:p>
    <w:p w:rsidR="007A63B0" w:rsidP="007A63B0" w14:paraId="06CB0339" w14:textId="77777777">
      <w:pPr>
        <w:widowControl w:val="0"/>
        <w:autoSpaceDE w:val="0"/>
        <w:autoSpaceDN w:val="0"/>
        <w:adjustRightInd w:val="0"/>
        <w:jc w:val="both"/>
      </w:pPr>
      <w:r>
        <w:t xml:space="preserve"> </w:t>
      </w:r>
    </w:p>
    <w:p w:rsidR="00C92CB1" w:rsidP="007A63B0" w14:paraId="35475F13" w14:textId="77777777">
      <w:pPr>
        <w:pStyle w:val="Heading4"/>
        <w:spacing w:after="120" w:line="316" w:lineRule="exact"/>
        <w:jc w:val="both"/>
      </w:pPr>
    </w:p>
    <w:sectPr w:rsidSect="00091531">
      <w:headerReference w:type="default" r:id="rId13"/>
      <w:foot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1794" w:rsidP="006A0F56" w14:paraId="11B21021" w14:textId="77777777">
    <w:pPr>
      <w:pStyle w:val="Footer"/>
      <w:jc w:val="center"/>
    </w:pPr>
    <w:r>
      <w:rPr>
        <w:noProof/>
      </w:rPr>
      <w:fldChar w:fldCharType="begin"/>
    </w:r>
    <w:r>
      <w:rPr>
        <w:noProof/>
      </w:rPr>
      <w:instrText xml:space="preserve"> PAGE   \* MERGEFORMAT </w:instrText>
    </w:r>
    <w:r>
      <w:rPr>
        <w:noProof/>
      </w:rPr>
      <w:fldChar w:fldCharType="separate"/>
    </w:r>
    <w:r>
      <w:rPr>
        <w:noProof/>
      </w:rPr>
      <w:t>13</w:t>
    </w:r>
    <w:r>
      <w:rPr>
        <w:noProof/>
      </w:rPr>
      <w:fldChar w:fldCharType="end"/>
    </w:r>
  </w:p>
  <w:p w:rsidR="006C1794" w:rsidP="006A0F56" w14:paraId="77216F77"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13DA6" w:rsidP="003D2A3F" w14:paraId="3A7EB2AC" w14:textId="77777777">
      <w:r>
        <w:separator/>
      </w:r>
    </w:p>
  </w:footnote>
  <w:footnote w:type="continuationSeparator" w:id="1">
    <w:p w:rsidR="00B13DA6" w:rsidP="003D2A3F" w14:paraId="7507EEE3" w14:textId="77777777">
      <w:r>
        <w:continuationSeparator/>
      </w:r>
    </w:p>
  </w:footnote>
  <w:footnote w:type="continuationNotice" w:id="2">
    <w:p w:rsidR="00B13DA6" w14:paraId="446133B3" w14:textId="77777777"/>
  </w:footnote>
  <w:footnote w:id="3">
    <w:p w:rsidR="00DB290B" w:rsidRPr="0039208F" w:rsidP="00DB290B" w14:paraId="6F20D33F" w14:textId="77777777">
      <w:pPr>
        <w:pStyle w:val="FootnoteText"/>
      </w:pPr>
      <w:r>
        <w:rPr>
          <w:rStyle w:val="FootnoteReference"/>
        </w:rPr>
        <w:footnoteRef/>
      </w:r>
      <w:r>
        <w:t xml:space="preserve"> </w:t>
      </w:r>
      <w:r w:rsidRPr="0039208F">
        <w:t xml:space="preserve">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w:t>
      </w:r>
      <w:r w:rsidRPr="00E3418E">
        <w:t>(7) if the information collection involves approval by an institutional review board, include a statement to that effect;</w:t>
      </w:r>
      <w:r>
        <w:t xml:space="preserve"> (8)</w:t>
      </w:r>
      <w:r w:rsidRPr="00CE1150">
        <w:t xml:space="preserve"> </w:t>
      </w:r>
      <w:r w:rsidRPr="0039208F">
        <w:t>the p</w:t>
      </w:r>
      <w:r>
        <w:t>urpose of the collection; and (9</w:t>
      </w:r>
      <w:r w:rsidRPr="0039208F">
        <w:t>) if a revision, a description of the revision and the change in burden.</w:t>
      </w:r>
    </w:p>
  </w:footnote>
  <w:footnote w:id="4">
    <w:p w:rsidR="00C44011" w14:paraId="59550522" w14:textId="77777777">
      <w:pPr>
        <w:pStyle w:val="FootnoteText"/>
      </w:pPr>
      <w:r>
        <w:rPr>
          <w:rStyle w:val="FootnoteReference"/>
        </w:rPr>
        <w:footnoteRef/>
      </w:r>
      <w:r>
        <w:t xml:space="preserve"> </w:t>
      </w:r>
      <w:hyperlink r:id="rId1" w:history="1">
        <w:r w:rsidRPr="003E1E68" w:rsidR="005E26D7">
          <w:rPr>
            <w:rStyle w:val="Hyperlink"/>
          </w:rPr>
          <w:t>https://www.census.gov/library/stories/2021/08/united-states-adult-population-grew-faster-than-nations-total-population-from-2010-to-2020.html</w:t>
        </w:r>
      </w:hyperlink>
      <w:r w:rsidR="005E26D7">
        <w:t xml:space="preserve"> </w:t>
      </w:r>
    </w:p>
  </w:footnote>
  <w:footnote w:id="5">
    <w:p w:rsidR="006C1794" w14:paraId="2DB2BCE6" w14:textId="77777777">
      <w:pPr>
        <w:pStyle w:val="FootnoteText"/>
      </w:pPr>
      <w:r>
        <w:rPr>
          <w:rStyle w:val="FootnoteReference"/>
        </w:rPr>
        <w:footnoteRef/>
      </w:r>
      <w:r>
        <w:t xml:space="preserve"> Link, M. W., </w:t>
      </w:r>
      <w:r w:rsidRPr="005D4DA4">
        <w:t xml:space="preserve">Battaglia, </w:t>
      </w:r>
      <w:r>
        <w:t xml:space="preserve">M. P., </w:t>
      </w:r>
      <w:r w:rsidRPr="005D4DA4">
        <w:t xml:space="preserve">Frankel, </w:t>
      </w:r>
      <w:r>
        <w:t xml:space="preserve">M. R., </w:t>
      </w:r>
      <w:r w:rsidRPr="005D4DA4">
        <w:t xml:space="preserve">Osborn, </w:t>
      </w:r>
      <w:r>
        <w:t>L., &amp;</w:t>
      </w:r>
      <w:r w:rsidRPr="005D4DA4">
        <w:t xml:space="preserve"> Mokdad</w:t>
      </w:r>
      <w:r>
        <w:t>, A. H</w:t>
      </w:r>
      <w:r w:rsidRPr="005D4DA4">
        <w:t xml:space="preserve">. </w:t>
      </w:r>
      <w:r>
        <w:t>(</w:t>
      </w:r>
      <w:r w:rsidRPr="005D4DA4">
        <w:t>2008</w:t>
      </w:r>
      <w:r>
        <w:t>)</w:t>
      </w:r>
      <w:r w:rsidRPr="005D4DA4">
        <w:t xml:space="preserve">. A comparison of address-based sampling (ABS) versus random-digit dialing (RDD) for general population surveys. </w:t>
      </w:r>
      <w:r w:rsidRPr="003E190A">
        <w:rPr>
          <w:i/>
        </w:rPr>
        <w:t>Public Opinion Quarterly, 72</w:t>
      </w:r>
      <w:r w:rsidR="005E26D7">
        <w:rPr>
          <w:iCs/>
        </w:rPr>
        <w:t>(1)</w:t>
      </w:r>
      <w:r>
        <w:t xml:space="preserve">, </w:t>
      </w:r>
      <w:r w:rsidRPr="005D4DA4">
        <w:t>6-27.</w:t>
      </w:r>
    </w:p>
  </w:footnote>
  <w:footnote w:id="6">
    <w:p w:rsidR="006C1794" w14:paraId="3D058B56" w14:textId="77777777">
      <w:pPr>
        <w:pStyle w:val="FootnoteText"/>
      </w:pPr>
      <w:r>
        <w:rPr>
          <w:rStyle w:val="FootnoteReference"/>
        </w:rPr>
        <w:footnoteRef/>
      </w:r>
      <w:r>
        <w:t xml:space="preserve"> Iannacchione, V. G. (2011). The changing role of address-based sampling in survey research. </w:t>
      </w:r>
      <w:r w:rsidRPr="003E190A">
        <w:rPr>
          <w:i/>
        </w:rPr>
        <w:t xml:space="preserve">Public Opinion Quarterly, </w:t>
      </w:r>
      <w:r>
        <w:rPr>
          <w:i/>
        </w:rPr>
        <w:t>75</w:t>
      </w:r>
      <w:r>
        <w:t>(3), 556-575.</w:t>
      </w:r>
    </w:p>
  </w:footnote>
  <w:footnote w:id="7">
    <w:p w:rsidR="00C44011" w14:paraId="18BF3C89" w14:textId="77777777">
      <w:pPr>
        <w:pStyle w:val="FootnoteText"/>
      </w:pPr>
      <w:r>
        <w:rPr>
          <w:rStyle w:val="FootnoteReference"/>
        </w:rPr>
        <w:footnoteRef/>
      </w:r>
      <w:r>
        <w:t xml:space="preserve"> </w:t>
      </w:r>
      <w:hyperlink r:id="rId2" w:history="1">
        <w:r w:rsidRPr="00FB348C" w:rsidR="00AE3260">
          <w:rPr>
            <w:rStyle w:val="Hyperlink"/>
          </w:rPr>
          <w:t>https://www.nhtsa.gov/about-nhtsa</w:t>
        </w:r>
      </w:hyperlink>
      <w:r w:rsidR="00AE3260">
        <w:t xml:space="preserve"> </w:t>
      </w:r>
    </w:p>
  </w:footnote>
  <w:footnote w:id="8">
    <w:p w:rsidR="00704EA0" w:rsidP="00704EA0" w14:paraId="7B820285" w14:textId="77777777">
      <w:pPr>
        <w:pStyle w:val="FootnoteText"/>
      </w:pPr>
      <w:r>
        <w:rPr>
          <w:rStyle w:val="FootnoteReference"/>
        </w:rPr>
        <w:footnoteRef/>
      </w:r>
      <w:r>
        <w:t xml:space="preserve"> Spado, D., Schaad, A., &amp; Block, A. (2019, December). </w:t>
      </w:r>
      <w:r w:rsidRPr="002506A2">
        <w:rPr>
          <w:i/>
          <w:iCs/>
        </w:rPr>
        <w:t xml:space="preserve">2016 </w:t>
      </w:r>
      <w:r w:rsidR="001A4D3D">
        <w:rPr>
          <w:i/>
          <w:iCs/>
        </w:rPr>
        <w:t>M</w:t>
      </w:r>
      <w:r w:rsidRPr="002506A2">
        <w:rPr>
          <w:i/>
          <w:iCs/>
        </w:rPr>
        <w:t xml:space="preserve">otor </w:t>
      </w:r>
      <w:r w:rsidR="001A4D3D">
        <w:rPr>
          <w:i/>
          <w:iCs/>
        </w:rPr>
        <w:t>V</w:t>
      </w:r>
      <w:r w:rsidRPr="002506A2">
        <w:rPr>
          <w:i/>
          <w:iCs/>
        </w:rPr>
        <w:t xml:space="preserve">ehicle </w:t>
      </w:r>
      <w:r w:rsidR="001A4D3D">
        <w:rPr>
          <w:i/>
          <w:iCs/>
        </w:rPr>
        <w:t>O</w:t>
      </w:r>
      <w:r w:rsidRPr="002506A2">
        <w:rPr>
          <w:i/>
          <w:iCs/>
        </w:rPr>
        <w:t xml:space="preserve">ccupant </w:t>
      </w:r>
      <w:r w:rsidR="001A4D3D">
        <w:rPr>
          <w:i/>
          <w:iCs/>
        </w:rPr>
        <w:t>S</w:t>
      </w:r>
      <w:r w:rsidRPr="002506A2">
        <w:rPr>
          <w:i/>
          <w:iCs/>
        </w:rPr>
        <w:t xml:space="preserve">afety </w:t>
      </w:r>
      <w:r w:rsidR="001A4D3D">
        <w:rPr>
          <w:i/>
          <w:iCs/>
        </w:rPr>
        <w:t>S</w:t>
      </w:r>
      <w:r w:rsidRPr="002506A2">
        <w:rPr>
          <w:i/>
          <w:iCs/>
        </w:rPr>
        <w:t>urvey; Volume 2: Seat belt report</w:t>
      </w:r>
      <w:r>
        <w:t xml:space="preserve"> (Report No. DOT HS 812 727). National Highway Traffic Safety Administration</w:t>
      </w:r>
      <w:r w:rsidR="0071454D">
        <w:t>.</w:t>
      </w:r>
    </w:p>
  </w:footnote>
  <w:footnote w:id="9">
    <w:p w:rsidR="001A4D3D" w:rsidP="001A4D3D" w14:paraId="45A7B5B5" w14:textId="77777777">
      <w:pPr>
        <w:pStyle w:val="FootnoteText"/>
      </w:pPr>
      <w:r>
        <w:rPr>
          <w:rStyle w:val="FootnoteReference"/>
        </w:rPr>
        <w:footnoteRef/>
      </w:r>
      <w:r>
        <w:t xml:space="preserve"> Schroeder, P., Kostyniuk, L., &amp; Mack, M. (2013, December). </w:t>
      </w:r>
      <w:r w:rsidRPr="002506A2">
        <w:rPr>
          <w:i/>
          <w:iCs/>
        </w:rPr>
        <w:t xml:space="preserve">2011 National Survey of Speeding Attitudes and Behaviors </w:t>
      </w:r>
      <w:r>
        <w:t>(Report No. DOT HS 811 865). National Highway Traffic Safety Administration.</w:t>
      </w:r>
    </w:p>
  </w:footnote>
  <w:footnote w:id="10">
    <w:p w:rsidR="006C1794" w:rsidP="007A63B0" w14:paraId="4DF2B14D" w14:textId="77777777">
      <w:pPr>
        <w:pStyle w:val="FootnoteText"/>
      </w:pPr>
      <w:r>
        <w:rPr>
          <w:rStyle w:val="FootnoteReference"/>
        </w:rPr>
        <w:footnoteRef/>
      </w:r>
      <w:r>
        <w:t xml:space="preserve"> Iannacchione, V. G., Staab, J. M., &amp; Redden, D. T. (2003). Evaluating the use of residential mailing addresses in a metropolitan household survey. </w:t>
      </w:r>
      <w:r w:rsidRPr="003E190A">
        <w:rPr>
          <w:i/>
        </w:rPr>
        <w:t>Public Opinion Quarterly, 67</w:t>
      </w:r>
      <w:r>
        <w:t xml:space="preserve">(2), 202-210. </w:t>
      </w:r>
    </w:p>
  </w:footnote>
  <w:footnote w:id="11">
    <w:p w:rsidR="006C1794" w14:paraId="7288BAED" w14:textId="77777777">
      <w:pPr>
        <w:pStyle w:val="FootnoteText"/>
      </w:pPr>
      <w:r>
        <w:rPr>
          <w:rStyle w:val="FootnoteReference"/>
        </w:rPr>
        <w:footnoteRef/>
      </w:r>
      <w:r>
        <w:t xml:space="preserve"> Link, M. W., </w:t>
      </w:r>
      <w:r w:rsidRPr="005D4DA4">
        <w:t xml:space="preserve">Battaglia, </w:t>
      </w:r>
      <w:r>
        <w:t xml:space="preserve">M. P., </w:t>
      </w:r>
      <w:r w:rsidRPr="005D4DA4">
        <w:t xml:space="preserve">Frankel, </w:t>
      </w:r>
      <w:r>
        <w:t xml:space="preserve">M. R., </w:t>
      </w:r>
      <w:r w:rsidRPr="005D4DA4">
        <w:t xml:space="preserve">Osborn, </w:t>
      </w:r>
      <w:r>
        <w:t>L., &amp;</w:t>
      </w:r>
      <w:r w:rsidRPr="005D4DA4">
        <w:t xml:space="preserve"> Mokdad</w:t>
      </w:r>
      <w:r>
        <w:t>, A. H</w:t>
      </w:r>
      <w:r w:rsidRPr="005D4DA4">
        <w:t xml:space="preserve">. </w:t>
      </w:r>
      <w:r>
        <w:t>(</w:t>
      </w:r>
      <w:r w:rsidRPr="005D4DA4">
        <w:t>2008</w:t>
      </w:r>
      <w:r>
        <w:t>)</w:t>
      </w:r>
      <w:r w:rsidRPr="005D4DA4">
        <w:t xml:space="preserve">. A comparison of address-based sampling (ABS) versus random-digit dialing (RDD) for general population surveys. </w:t>
      </w:r>
      <w:r w:rsidRPr="003E190A">
        <w:rPr>
          <w:i/>
        </w:rPr>
        <w:t>Public Opinion Quarterly, 72</w:t>
      </w:r>
      <w:r w:rsidR="0071454D">
        <w:rPr>
          <w:iCs/>
        </w:rPr>
        <w:t>(1)</w:t>
      </w:r>
      <w:r>
        <w:t xml:space="preserve">, </w:t>
      </w:r>
      <w:r w:rsidRPr="005D4DA4">
        <w:t>6-27.</w:t>
      </w:r>
    </w:p>
  </w:footnote>
  <w:footnote w:id="12">
    <w:p w:rsidR="006C1794" w14:paraId="0277FBC8" w14:textId="77777777">
      <w:pPr>
        <w:pStyle w:val="FootnoteText"/>
      </w:pPr>
      <w:r>
        <w:rPr>
          <w:rStyle w:val="FootnoteReference"/>
        </w:rPr>
        <w:footnoteRef/>
      </w:r>
      <w:r>
        <w:t xml:space="preserve"> Iannacchione, V. G. (2011). The changing role of address-based sampling in survey research. </w:t>
      </w:r>
      <w:r w:rsidRPr="003E190A">
        <w:rPr>
          <w:i/>
        </w:rPr>
        <w:t xml:space="preserve">Public Opinion Quarterly, </w:t>
      </w:r>
      <w:r>
        <w:rPr>
          <w:i/>
        </w:rPr>
        <w:t>75</w:t>
      </w:r>
      <w:r>
        <w:t>(3), 556-575.</w:t>
      </w:r>
    </w:p>
  </w:footnote>
  <w:footnote w:id="13">
    <w:p w:rsidR="006C1794" w14:paraId="5002C780" w14:textId="77777777">
      <w:pPr>
        <w:pStyle w:val="FootnoteText"/>
      </w:pPr>
      <w:r>
        <w:rPr>
          <w:rStyle w:val="FootnoteReference"/>
        </w:rPr>
        <w:footnoteRef/>
      </w:r>
      <w:r>
        <w:t xml:space="preserve"> American Association of Public Opinion Research (AAPOR), Task Force on Address-based Sampling. (2016) </w:t>
      </w:r>
      <w:r w:rsidRPr="005A5809">
        <w:rPr>
          <w:i/>
        </w:rPr>
        <w:t>Address-</w:t>
      </w:r>
      <w:r>
        <w:rPr>
          <w:i/>
        </w:rPr>
        <w:t>b</w:t>
      </w:r>
      <w:r w:rsidRPr="005A5809">
        <w:rPr>
          <w:i/>
        </w:rPr>
        <w:t xml:space="preserve">ased </w:t>
      </w:r>
      <w:r>
        <w:rPr>
          <w:i/>
        </w:rPr>
        <w:t>s</w:t>
      </w:r>
      <w:r w:rsidRPr="005A5809">
        <w:rPr>
          <w:i/>
        </w:rPr>
        <w:t>ampling</w:t>
      </w:r>
      <w:r>
        <w:t xml:space="preserve">. </w:t>
      </w:r>
      <w:r w:rsidR="005F46D7">
        <w:t>http://</w:t>
      </w:r>
      <w:hyperlink r:id="rId3" w:history="1">
        <w:r w:rsidRPr="003E1E68" w:rsidR="005F46D7">
          <w:rPr>
            <w:rStyle w:val="Hyperlink"/>
          </w:rPr>
          <w:t>www.aapor.org/Education-Resources/Reports/Address-based-Sampling.aspx</w:t>
        </w:r>
      </w:hyperlink>
      <w:r w:rsidR="005F46D7">
        <w:rPr>
          <w:rStyle w:val="Hyperlink"/>
          <w:color w:val="auto"/>
        </w:rPr>
        <w:t xml:space="preserve"> </w:t>
      </w:r>
      <w:r w:rsidR="003E243E">
        <w:rPr>
          <w:rStyle w:val="Hyperlink"/>
          <w:color w:val="auto"/>
        </w:rPr>
        <w:t xml:space="preserve"> </w:t>
      </w:r>
      <w:r w:rsidRPr="003E243E">
        <w:t xml:space="preserve"> </w:t>
      </w:r>
    </w:p>
  </w:footnote>
  <w:footnote w:id="14">
    <w:p w:rsidR="0087159D" w14:paraId="15AC5AE9" w14:textId="77777777">
      <w:pPr>
        <w:pStyle w:val="FootnoteText"/>
      </w:pPr>
      <w:r>
        <w:rPr>
          <w:rStyle w:val="FootnoteReference"/>
        </w:rPr>
        <w:footnoteRef/>
      </w:r>
      <w:r>
        <w:t xml:space="preserve"> Note that the inclusion of c</w:t>
      </w:r>
      <w:r w:rsidRPr="0087159D">
        <w:t>ollege dormitories</w:t>
      </w:r>
      <w:r>
        <w:t xml:space="preserve"> in the DSF (and thus, the sample)</w:t>
      </w:r>
      <w:r w:rsidRPr="0087159D">
        <w:t xml:space="preserve"> is inconsistent</w:t>
      </w:r>
      <w:r>
        <w:t xml:space="preserve"> and </w:t>
      </w:r>
      <w:r w:rsidRPr="0087159D">
        <w:t>depend</w:t>
      </w:r>
      <w:r>
        <w:t>s</w:t>
      </w:r>
      <w:r w:rsidRPr="0087159D">
        <w:t xml:space="preserve"> on how </w:t>
      </w:r>
      <w:r>
        <w:t>the dormitory</w:t>
      </w:r>
      <w:r w:rsidRPr="0087159D">
        <w:t xml:space="preserve"> receive</w:t>
      </w:r>
      <w:r>
        <w:t>s</w:t>
      </w:r>
      <w:r w:rsidRPr="0087159D">
        <w:t xml:space="preserve"> mail. If students </w:t>
      </w:r>
      <w:r>
        <w:t xml:space="preserve">living in </w:t>
      </w:r>
      <w:r w:rsidR="004657B0">
        <w:t>a</w:t>
      </w:r>
      <w:r>
        <w:t xml:space="preserve"> dorm </w:t>
      </w:r>
      <w:r w:rsidRPr="0087159D">
        <w:t>receive mail directly from USPS</w:t>
      </w:r>
      <w:r>
        <w:t>,</w:t>
      </w:r>
      <w:r w:rsidRPr="0087159D">
        <w:t xml:space="preserve"> then th</w:t>
      </w:r>
      <w:r>
        <w:t>eir addresses are included in</w:t>
      </w:r>
      <w:r w:rsidRPr="0087159D">
        <w:t xml:space="preserve"> the DSF.</w:t>
      </w:r>
      <w:r>
        <w:t xml:space="preserve"> I</w:t>
      </w:r>
      <w:r w:rsidRPr="0087159D">
        <w:t xml:space="preserve">f </w:t>
      </w:r>
      <w:r>
        <w:t xml:space="preserve">a </w:t>
      </w:r>
      <w:r w:rsidRPr="0087159D">
        <w:t xml:space="preserve">university has their own mailroom, </w:t>
      </w:r>
      <w:r>
        <w:t>an address within a dorm</w:t>
      </w:r>
      <w:r w:rsidRPr="0087159D">
        <w:t xml:space="preserve"> could</w:t>
      </w:r>
      <w:r>
        <w:t xml:space="preserve"> </w:t>
      </w:r>
      <w:r w:rsidRPr="0087159D">
        <w:t xml:space="preserve">be </w:t>
      </w:r>
      <w:r>
        <w:t xml:space="preserve">included in </w:t>
      </w:r>
      <w:r w:rsidRPr="0087159D">
        <w:t xml:space="preserve">a drop point if </w:t>
      </w:r>
      <w:r>
        <w:t>the address</w:t>
      </w:r>
      <w:r w:rsidRPr="0087159D">
        <w:t xml:space="preserve"> receive</w:t>
      </w:r>
      <w:r>
        <w:t>s</w:t>
      </w:r>
      <w:r w:rsidRPr="0087159D">
        <w:t xml:space="preserve"> delivery from the post office to a single address</w:t>
      </w:r>
      <w:r>
        <w:t>. However, in other cases, a</w:t>
      </w:r>
      <w:r w:rsidRPr="0087159D">
        <w:t xml:space="preserve"> university</w:t>
      </w:r>
      <w:r>
        <w:t xml:space="preserve"> may have </w:t>
      </w:r>
      <w:r w:rsidRPr="0087159D">
        <w:t>a private zip code</w:t>
      </w:r>
      <w:r>
        <w:t>, so the dorm (and units within the form) would not be included in the DSF</w:t>
      </w:r>
      <w:r w:rsidRPr="0087159D">
        <w:t xml:space="preserve">.  </w:t>
      </w:r>
    </w:p>
  </w:footnote>
  <w:footnote w:id="15">
    <w:p w:rsidR="00F30CFC" w:rsidP="00F30CFC" w14:paraId="10286C39" w14:textId="77777777">
      <w:pPr>
        <w:shd w:val="clear" w:color="auto" w:fill="FFFFFF"/>
      </w:pPr>
      <w:r w:rsidRPr="00E95A31">
        <w:rPr>
          <w:rStyle w:val="FootnoteReference"/>
          <w:sz w:val="20"/>
          <w:szCs w:val="20"/>
        </w:rPr>
        <w:footnoteRef/>
      </w:r>
      <w:r w:rsidRPr="00E95A31">
        <w:rPr>
          <w:sz w:val="20"/>
          <w:szCs w:val="20"/>
        </w:rPr>
        <w:t xml:space="preserve"> </w:t>
      </w:r>
      <w:r w:rsidRPr="00E95A31">
        <w:rPr>
          <w:rStyle w:val="markedcontent"/>
          <w:sz w:val="20"/>
          <w:szCs w:val="20"/>
        </w:rPr>
        <w:t xml:space="preserve">Bailly, K., Martin, K. &amp; Block, A. (2019, December). </w:t>
      </w:r>
      <w:r w:rsidRPr="00E95A31">
        <w:rPr>
          <w:rStyle w:val="markedcontent"/>
          <w:i/>
          <w:iCs/>
          <w:sz w:val="20"/>
          <w:szCs w:val="20"/>
        </w:rPr>
        <w:t>2016 Motor vehicle occupant safety</w:t>
      </w:r>
      <w:r w:rsidRPr="00E95A31">
        <w:rPr>
          <w:i/>
          <w:iCs/>
          <w:sz w:val="20"/>
          <w:szCs w:val="20"/>
        </w:rPr>
        <w:t xml:space="preserve"> </w:t>
      </w:r>
      <w:r w:rsidRPr="00E95A31">
        <w:rPr>
          <w:rStyle w:val="markedcontent"/>
          <w:i/>
          <w:iCs/>
          <w:sz w:val="20"/>
          <w:szCs w:val="20"/>
        </w:rPr>
        <w:t>survey: Volume 1, Methodology report</w:t>
      </w:r>
      <w:r w:rsidRPr="00E95A31">
        <w:rPr>
          <w:rStyle w:val="markedcontent"/>
          <w:sz w:val="20"/>
          <w:szCs w:val="20"/>
        </w:rPr>
        <w:t xml:space="preserve"> (Report No. DOT HS 812 851). National</w:t>
      </w:r>
      <w:r>
        <w:rPr>
          <w:sz w:val="20"/>
          <w:szCs w:val="20"/>
        </w:rPr>
        <w:t xml:space="preserve"> </w:t>
      </w:r>
      <w:r w:rsidRPr="00E95A31">
        <w:rPr>
          <w:rStyle w:val="markedcontent"/>
          <w:sz w:val="20"/>
          <w:szCs w:val="20"/>
        </w:rPr>
        <w:t>Highway Traffic Safety Administration.</w:t>
      </w:r>
      <w:r w:rsidR="003E09B4">
        <w:rPr>
          <w:rStyle w:val="markedcontent"/>
          <w:sz w:val="20"/>
          <w:szCs w:val="20"/>
        </w:rPr>
        <w:t xml:space="preserve"> </w:t>
      </w:r>
      <w:hyperlink r:id="rId4" w:history="1">
        <w:r w:rsidRPr="003E1E68" w:rsidR="005F46D7">
          <w:rPr>
            <w:rStyle w:val="Hyperlink"/>
            <w:sz w:val="20"/>
            <w:szCs w:val="20"/>
          </w:rPr>
          <w:t>https://rosap.ntl.bts.gov/view/dot/43610</w:t>
        </w:r>
      </w:hyperlink>
      <w:r w:rsidR="005F46D7">
        <w:rPr>
          <w:rStyle w:val="markedcontent"/>
          <w:sz w:val="20"/>
          <w:szCs w:val="20"/>
        </w:rPr>
        <w:t xml:space="preserve"> </w:t>
      </w:r>
    </w:p>
  </w:footnote>
  <w:footnote w:id="16">
    <w:p w:rsidR="0003526D" w14:paraId="79CC766F" w14:textId="77777777">
      <w:pPr>
        <w:pStyle w:val="FootnoteText"/>
      </w:pPr>
      <w:r>
        <w:rPr>
          <w:rStyle w:val="FootnoteReference"/>
        </w:rPr>
        <w:footnoteRef/>
      </w:r>
      <w:r>
        <w:t xml:space="preserve"> </w:t>
      </w:r>
      <w:hyperlink r:id="rId2" w:history="1">
        <w:r w:rsidRPr="003E1E68" w:rsidR="005F46D7">
          <w:rPr>
            <w:rStyle w:val="Hyperlink"/>
          </w:rPr>
          <w:t>https://www.nhtsa.gov/about-nhtsa</w:t>
        </w:r>
      </w:hyperlink>
      <w:r w:rsidR="005F46D7">
        <w:t xml:space="preserve"> </w:t>
      </w:r>
      <w:r w:rsidR="004657B0">
        <w:t xml:space="preserve"> </w:t>
      </w:r>
    </w:p>
  </w:footnote>
  <w:footnote w:id="17">
    <w:p w:rsidR="006C1794" w:rsidRPr="00E95A31" w:rsidP="00264339" w14:paraId="33E87537" w14:textId="77777777">
      <w:pPr>
        <w:pStyle w:val="BodyText"/>
        <w:ind w:left="180" w:hanging="180"/>
        <w:rPr>
          <w:sz w:val="20"/>
          <w:szCs w:val="20"/>
        </w:rPr>
      </w:pPr>
      <w:r w:rsidRPr="00E95A31">
        <w:rPr>
          <w:rStyle w:val="FootnoteReference"/>
          <w:sz w:val="20"/>
          <w:szCs w:val="20"/>
        </w:rPr>
        <w:footnoteRef/>
      </w:r>
      <w:r w:rsidRPr="00E95A31">
        <w:rPr>
          <w:sz w:val="20"/>
          <w:szCs w:val="20"/>
        </w:rPr>
        <w:t xml:space="preserve"> Battaglia, M. P., Link, M. W., Frankel, M. R., Osborn, L., &amp; Mokdad, A. H. (2008). An evaluation of respondent selection methods for household mail survey. </w:t>
      </w:r>
      <w:r w:rsidRPr="00E95A31">
        <w:rPr>
          <w:i/>
          <w:sz w:val="20"/>
          <w:szCs w:val="20"/>
        </w:rPr>
        <w:t>Public Opinion Quarterly, 72</w:t>
      </w:r>
      <w:r w:rsidRPr="00E95A31">
        <w:rPr>
          <w:sz w:val="20"/>
          <w:szCs w:val="20"/>
        </w:rPr>
        <w:t>(3), 459–469.</w:t>
      </w:r>
    </w:p>
  </w:footnote>
  <w:footnote w:id="18">
    <w:p w:rsidR="006C1794" w:rsidRPr="00E95A31" w:rsidP="005365A7" w14:paraId="77E5803D" w14:textId="77777777">
      <w:pPr>
        <w:pStyle w:val="BodyText"/>
        <w:ind w:left="180" w:hanging="180"/>
        <w:rPr>
          <w:sz w:val="20"/>
          <w:szCs w:val="20"/>
        </w:rPr>
      </w:pPr>
      <w:r w:rsidRPr="00E95A31">
        <w:rPr>
          <w:rStyle w:val="FootnoteReference"/>
          <w:sz w:val="20"/>
          <w:szCs w:val="20"/>
        </w:rPr>
        <w:footnoteRef/>
      </w:r>
      <w:r w:rsidRPr="00E95A31">
        <w:rPr>
          <w:sz w:val="20"/>
          <w:szCs w:val="20"/>
        </w:rPr>
        <w:t xml:space="preserve"> </w:t>
      </w:r>
      <w:hyperlink r:id="rId5" w:history="1">
        <w:r w:rsidRPr="00E95A31">
          <w:rPr>
            <w:sz w:val="20"/>
            <w:szCs w:val="20"/>
          </w:rPr>
          <w:t>Olson</w:t>
        </w:r>
      </w:hyperlink>
      <w:r w:rsidRPr="00E95A31">
        <w:rPr>
          <w:sz w:val="20"/>
          <w:szCs w:val="20"/>
        </w:rPr>
        <w:t xml:space="preserve">, K., Stange, M., &amp; </w:t>
      </w:r>
      <w:hyperlink r:id="rId5" w:history="1">
        <w:r w:rsidRPr="00E95A31">
          <w:rPr>
            <w:sz w:val="20"/>
            <w:szCs w:val="20"/>
          </w:rPr>
          <w:t>Smyth</w:t>
        </w:r>
      </w:hyperlink>
      <w:r w:rsidRPr="00E95A31">
        <w:rPr>
          <w:sz w:val="20"/>
          <w:szCs w:val="20"/>
        </w:rPr>
        <w:t>, J. (2014). Assessing within-household selection methods in household mail</w:t>
      </w:r>
      <w:r w:rsidR="00E95A31">
        <w:rPr>
          <w:sz w:val="20"/>
          <w:szCs w:val="20"/>
        </w:rPr>
        <w:t xml:space="preserve"> </w:t>
      </w:r>
      <w:r w:rsidRPr="00E95A31">
        <w:rPr>
          <w:sz w:val="20"/>
          <w:szCs w:val="20"/>
        </w:rPr>
        <w:t xml:space="preserve">surveys. </w:t>
      </w:r>
      <w:r w:rsidRPr="00E95A31">
        <w:rPr>
          <w:i/>
          <w:iCs/>
          <w:sz w:val="20"/>
          <w:szCs w:val="20"/>
          <w:bdr w:val="none" w:sz="0" w:space="0" w:color="auto" w:frame="1"/>
        </w:rPr>
        <w:t>Public Opinion Quarterly,</w:t>
      </w:r>
      <w:r w:rsidRPr="00E95A31">
        <w:rPr>
          <w:sz w:val="20"/>
          <w:szCs w:val="20"/>
        </w:rPr>
        <w:t xml:space="preserve"> </w:t>
      </w:r>
      <w:r w:rsidRPr="00E95A31">
        <w:rPr>
          <w:i/>
          <w:sz w:val="20"/>
          <w:szCs w:val="20"/>
        </w:rPr>
        <w:t>78</w:t>
      </w:r>
      <w:r w:rsidRPr="00E95A31">
        <w:rPr>
          <w:sz w:val="20"/>
          <w:szCs w:val="20"/>
        </w:rPr>
        <w:t>(3), 656–678.</w:t>
      </w:r>
    </w:p>
  </w:footnote>
  <w:footnote w:id="19">
    <w:p w:rsidR="006C1794" w:rsidRPr="001C2513" w:rsidP="00196E24" w14:paraId="3A75AC61" w14:textId="77777777">
      <w:pPr>
        <w:pStyle w:val="BodyText"/>
        <w:ind w:left="180" w:hanging="180"/>
        <w:rPr>
          <w:sz w:val="20"/>
          <w:szCs w:val="20"/>
        </w:rPr>
      </w:pPr>
      <w:r w:rsidRPr="00E95A31">
        <w:rPr>
          <w:rStyle w:val="FootnoteReference"/>
          <w:sz w:val="20"/>
          <w:szCs w:val="20"/>
        </w:rPr>
        <w:footnoteRef/>
      </w:r>
      <w:r w:rsidRPr="00E95A31">
        <w:rPr>
          <w:sz w:val="20"/>
          <w:szCs w:val="20"/>
        </w:rPr>
        <w:t xml:space="preserve"> Boyle, J., Tortora, R., Higgins, B., &amp; Freedner-Maguire, N</w:t>
      </w:r>
      <w:r w:rsidR="005F46D7">
        <w:rPr>
          <w:sz w:val="20"/>
          <w:szCs w:val="20"/>
        </w:rPr>
        <w:t>.</w:t>
      </w:r>
      <w:r w:rsidRPr="00E95A31">
        <w:rPr>
          <w:sz w:val="20"/>
          <w:szCs w:val="20"/>
        </w:rPr>
        <w:t xml:space="preserve"> (2017). </w:t>
      </w:r>
      <w:r w:rsidRPr="00E95A31">
        <w:rPr>
          <w:i/>
          <w:sz w:val="20"/>
          <w:szCs w:val="20"/>
        </w:rPr>
        <w:t xml:space="preserve">Mode effects within the same individual between web and mail administration. </w:t>
      </w:r>
      <w:r w:rsidRPr="00E95A31">
        <w:rPr>
          <w:sz w:val="20"/>
          <w:szCs w:val="20"/>
        </w:rPr>
        <w:t>AAPOR 72nd annual conference, May 18-21, 2017.</w:t>
      </w:r>
    </w:p>
  </w:footnote>
  <w:footnote w:id="20">
    <w:p w:rsidR="006C1794" w:rsidRPr="00E95A31" w:rsidP="001478A4" w14:paraId="4F62E7C5" w14:textId="77777777">
      <w:pPr>
        <w:pStyle w:val="FootnoteText"/>
      </w:pPr>
      <w:r w:rsidRPr="00E95A31">
        <w:rPr>
          <w:rStyle w:val="FootnoteReference"/>
        </w:rPr>
        <w:footnoteRef/>
      </w:r>
      <w:r w:rsidRPr="00E95A31">
        <w:t xml:space="preserve"> The U.S. Census Bureau considers this to be households where no residents aged 14 years or older speak English well.</w:t>
      </w:r>
    </w:p>
  </w:footnote>
  <w:footnote w:id="21">
    <w:p w:rsidR="00C16E54" w:rsidP="0040632B" w14:paraId="206244F0" w14:textId="77777777">
      <w:pPr>
        <w:shd w:val="clear" w:color="auto" w:fill="FFFFFF"/>
      </w:pPr>
      <w:r w:rsidRPr="00E95A31">
        <w:rPr>
          <w:rStyle w:val="FootnoteReference"/>
          <w:sz w:val="20"/>
          <w:szCs w:val="20"/>
        </w:rPr>
        <w:footnoteRef/>
      </w:r>
      <w:r w:rsidRPr="00E95A31">
        <w:rPr>
          <w:sz w:val="20"/>
          <w:szCs w:val="20"/>
        </w:rPr>
        <w:t xml:space="preserve"> </w:t>
      </w:r>
      <w:r w:rsidRPr="00E95A31">
        <w:rPr>
          <w:rStyle w:val="markedcontent"/>
          <w:sz w:val="20"/>
          <w:szCs w:val="20"/>
        </w:rPr>
        <w:t xml:space="preserve">Bailly, K., Martin, K. &amp; Block, A. (2019, December). </w:t>
      </w:r>
      <w:r w:rsidRPr="00E95A31">
        <w:rPr>
          <w:rStyle w:val="markedcontent"/>
          <w:i/>
          <w:iCs/>
          <w:sz w:val="20"/>
          <w:szCs w:val="20"/>
        </w:rPr>
        <w:t>2016 Motor vehicle occupant safety</w:t>
      </w:r>
      <w:r w:rsidRPr="00E95A31" w:rsidR="00E95A31">
        <w:rPr>
          <w:i/>
          <w:iCs/>
          <w:sz w:val="20"/>
          <w:szCs w:val="20"/>
        </w:rPr>
        <w:t xml:space="preserve"> </w:t>
      </w:r>
      <w:r w:rsidRPr="00E95A31">
        <w:rPr>
          <w:rStyle w:val="markedcontent"/>
          <w:i/>
          <w:iCs/>
          <w:sz w:val="20"/>
          <w:szCs w:val="20"/>
        </w:rPr>
        <w:t>survey: Volume 1,</w:t>
      </w:r>
      <w:r w:rsidRPr="00E95A31" w:rsidR="00E95A31">
        <w:rPr>
          <w:rStyle w:val="markedcontent"/>
          <w:i/>
          <w:iCs/>
          <w:sz w:val="20"/>
          <w:szCs w:val="20"/>
        </w:rPr>
        <w:t xml:space="preserve"> </w:t>
      </w:r>
      <w:r w:rsidRPr="00E95A31">
        <w:rPr>
          <w:rStyle w:val="markedcontent"/>
          <w:i/>
          <w:iCs/>
          <w:sz w:val="20"/>
          <w:szCs w:val="20"/>
        </w:rPr>
        <w:t>Methodology report</w:t>
      </w:r>
      <w:r w:rsidRPr="00E95A31">
        <w:rPr>
          <w:rStyle w:val="markedcontent"/>
          <w:sz w:val="20"/>
          <w:szCs w:val="20"/>
        </w:rPr>
        <w:t xml:space="preserve"> (Report No. DOT HS 812 851). National</w:t>
      </w:r>
      <w:r w:rsidR="00E95A31">
        <w:rPr>
          <w:sz w:val="20"/>
          <w:szCs w:val="20"/>
        </w:rPr>
        <w:t xml:space="preserve"> </w:t>
      </w:r>
      <w:r w:rsidRPr="00E95A31">
        <w:rPr>
          <w:rStyle w:val="markedcontent"/>
          <w:sz w:val="20"/>
          <w:szCs w:val="20"/>
        </w:rPr>
        <w:t>Highway Traffic Safety Administration.</w:t>
      </w:r>
      <w:r w:rsidR="003E09B4">
        <w:rPr>
          <w:rStyle w:val="markedcontent"/>
          <w:sz w:val="20"/>
          <w:szCs w:val="20"/>
        </w:rPr>
        <w:t xml:space="preserve"> </w:t>
      </w:r>
      <w:hyperlink r:id="rId4" w:history="1">
        <w:r w:rsidRPr="003E1E68" w:rsidR="005F46D7">
          <w:rPr>
            <w:rStyle w:val="Hyperlink"/>
            <w:sz w:val="20"/>
            <w:szCs w:val="20"/>
          </w:rPr>
          <w:t>https://rosap.ntl.bts.gov/view/dot/43610</w:t>
        </w:r>
      </w:hyperlink>
      <w:r w:rsidR="005F46D7">
        <w:rPr>
          <w:rStyle w:val="markedcontent"/>
          <w:sz w:val="20"/>
          <w:szCs w:val="20"/>
        </w:rPr>
        <w:t xml:space="preserve"> </w:t>
      </w:r>
    </w:p>
  </w:footnote>
  <w:footnote w:id="22">
    <w:p w:rsidR="00B37A3B" w:rsidRPr="00E95A31" w:rsidP="00B37A3B" w14:paraId="74FB72E4" w14:textId="77777777">
      <w:pPr>
        <w:pStyle w:val="FootnoteText"/>
      </w:pPr>
      <w:r w:rsidRPr="00E95A31">
        <w:rPr>
          <w:rStyle w:val="FootnoteReference"/>
        </w:rPr>
        <w:footnoteRef/>
      </w:r>
      <w:r w:rsidRPr="00E95A31">
        <w:t xml:space="preserve"> The U.S. Census Bureau considers this to be households where no residents aged 14 years or older speak English well.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1794" w:rsidRPr="005664C8" w14:paraId="0F21B104" w14:textId="77777777">
    <w:pPr>
      <w:pStyle w:val="Header"/>
      <w:jc w:val="right"/>
      <w:rPr>
        <w:lang w:val="fr-FR"/>
      </w:rPr>
    </w:pPr>
    <w:r>
      <w:rPr>
        <w:lang w:val="fr-FR"/>
      </w:rPr>
      <w:t>N</w:t>
    </w:r>
    <w:r w:rsidR="00A042DC">
      <w:rPr>
        <w:lang w:val="fr-FR"/>
      </w:rPr>
      <w:t>ational Traffic</w:t>
    </w:r>
    <w:r w:rsidR="00386D11">
      <w:rPr>
        <w:lang w:val="fr-FR"/>
      </w:rPr>
      <w:t xml:space="preserve"> S</w:t>
    </w:r>
    <w:r w:rsidR="00A042DC">
      <w:rPr>
        <w:lang w:val="fr-FR"/>
      </w:rPr>
      <w:t>afety Survey</w:t>
    </w:r>
  </w:p>
  <w:p w:rsidR="006C1794" w:rsidRPr="009A6F16" w14:paraId="1A90A6D2" w14:textId="77777777">
    <w:pPr>
      <w:pStyle w:val="Header"/>
      <w:jc w:val="right"/>
      <w:rPr>
        <w:lang w:val="fr-FR"/>
      </w:rPr>
    </w:pPr>
    <w:r w:rsidRPr="005664C8">
      <w:rPr>
        <w:lang w:val="fr-FR"/>
      </w:rPr>
      <w:t xml:space="preserve">ICR </w:t>
    </w:r>
    <w:r w:rsidR="00605730">
      <w:rPr>
        <w:lang w:val="fr-FR"/>
      </w:rPr>
      <w:t>Part</w:t>
    </w:r>
    <w:r w:rsidRPr="005664C8">
      <w:rPr>
        <w:lang w:val="fr-FR"/>
      </w:rPr>
      <w:t xml:space="preserve"> B</w:t>
    </w:r>
  </w:p>
  <w:p w:rsidR="006C1794" w:rsidRPr="009A6F16" w14:paraId="3A5C7AE4" w14:textId="77777777">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584D" w:rsidP="00C9584D" w14:paraId="139A8B35" w14:textId="77777777">
    <w:pPr>
      <w:pStyle w:val="Header"/>
      <w:jc w:val="right"/>
    </w:pPr>
    <w:r>
      <w:t>National Traffic Safety Survey</w:t>
    </w:r>
  </w:p>
  <w:p w:rsidR="00C9584D" w:rsidP="00C9584D" w14:paraId="2ADB2E72" w14:textId="77777777">
    <w:pPr>
      <w:pStyle w:val="Header"/>
      <w:jc w:val="right"/>
    </w:pPr>
    <w:r>
      <w:t>ICR Part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BB37EC"/>
    <w:multiLevelType w:val="hybridMultilevel"/>
    <w:tmpl w:val="7FCE9A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A111AD"/>
    <w:multiLevelType w:val="hybridMultilevel"/>
    <w:tmpl w:val="B488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D75069"/>
    <w:multiLevelType w:val="hybridMultilevel"/>
    <w:tmpl w:val="48E600B6"/>
    <w:lvl w:ilvl="0">
      <w:start w:val="3"/>
      <w:numFmt w:val="lowerLetter"/>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5101750"/>
    <w:multiLevelType w:val="hybridMultilevel"/>
    <w:tmpl w:val="2D7A2F1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27BB580E"/>
    <w:multiLevelType w:val="hybridMultilevel"/>
    <w:tmpl w:val="C71AC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744378"/>
    <w:multiLevelType w:val="hybridMultilevel"/>
    <w:tmpl w:val="3C4A3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B1C5199"/>
    <w:multiLevelType w:val="hybridMultilevel"/>
    <w:tmpl w:val="0038D9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94D6477"/>
    <w:multiLevelType w:val="hybridMultilevel"/>
    <w:tmpl w:val="E2A46F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7C91260"/>
    <w:multiLevelType w:val="hybridMultilevel"/>
    <w:tmpl w:val="985C8A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362F90"/>
    <w:multiLevelType w:val="hybridMultilevel"/>
    <w:tmpl w:val="A3823A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D9B4F1E"/>
    <w:multiLevelType w:val="hybridMultilevel"/>
    <w:tmpl w:val="F4FAB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E6637EE"/>
    <w:multiLevelType w:val="hybridMultilevel"/>
    <w:tmpl w:val="E1D2CAEC"/>
    <w:lvl w:ilvl="0">
      <w:start w:val="1"/>
      <w:numFmt w:val="bullet"/>
      <w:pStyle w:val="NHTSA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24F3C9F"/>
    <w:multiLevelType w:val="hybridMultilevel"/>
    <w:tmpl w:val="330825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F5273F9"/>
    <w:multiLevelType w:val="hybridMultilevel"/>
    <w:tmpl w:val="B344D7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6B14823"/>
    <w:multiLevelType w:val="hybridMultilevel"/>
    <w:tmpl w:val="6F7458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C506531"/>
    <w:multiLevelType w:val="hybridMultilevel"/>
    <w:tmpl w:val="9C46CE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78641244">
    <w:abstractNumId w:val="12"/>
  </w:num>
  <w:num w:numId="2" w16cid:durableId="539173190">
    <w:abstractNumId w:val="2"/>
  </w:num>
  <w:num w:numId="3" w16cid:durableId="1883906295">
    <w:abstractNumId w:val="8"/>
  </w:num>
  <w:num w:numId="4" w16cid:durableId="1112625346">
    <w:abstractNumId w:val="3"/>
  </w:num>
  <w:num w:numId="5" w16cid:durableId="1005206657">
    <w:abstractNumId w:val="13"/>
  </w:num>
  <w:num w:numId="6" w16cid:durableId="1137601411">
    <w:abstractNumId w:val="9"/>
  </w:num>
  <w:num w:numId="7" w16cid:durableId="695156859">
    <w:abstractNumId w:val="4"/>
  </w:num>
  <w:num w:numId="8" w16cid:durableId="1222712023">
    <w:abstractNumId w:val="0"/>
  </w:num>
  <w:num w:numId="9" w16cid:durableId="1380128343">
    <w:abstractNumId w:val="14"/>
  </w:num>
  <w:num w:numId="10" w16cid:durableId="1971325518">
    <w:abstractNumId w:val="7"/>
  </w:num>
  <w:num w:numId="11" w16cid:durableId="654990820">
    <w:abstractNumId w:val="11"/>
  </w:num>
  <w:num w:numId="12" w16cid:durableId="871723685">
    <w:abstractNumId w:val="10"/>
  </w:num>
  <w:num w:numId="13" w16cid:durableId="2059082353">
    <w:abstractNumId w:val="5"/>
  </w:num>
  <w:num w:numId="14" w16cid:durableId="1510291006">
    <w:abstractNumId w:val="6"/>
  </w:num>
  <w:num w:numId="15" w16cid:durableId="44450787">
    <w:abstractNumId w:val="15"/>
  </w:num>
  <w:num w:numId="16" w16cid:durableId="173913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3F"/>
    <w:rsid w:val="00000C92"/>
    <w:rsid w:val="000013AB"/>
    <w:rsid w:val="0000193B"/>
    <w:rsid w:val="00006BB5"/>
    <w:rsid w:val="00010A70"/>
    <w:rsid w:val="000208D2"/>
    <w:rsid w:val="000218FB"/>
    <w:rsid w:val="000234F5"/>
    <w:rsid w:val="000244A0"/>
    <w:rsid w:val="000244C0"/>
    <w:rsid w:val="000265ED"/>
    <w:rsid w:val="00027114"/>
    <w:rsid w:val="00027A43"/>
    <w:rsid w:val="00034C0F"/>
    <w:rsid w:val="00034C3F"/>
    <w:rsid w:val="0003526D"/>
    <w:rsid w:val="000452E9"/>
    <w:rsid w:val="000516D4"/>
    <w:rsid w:val="00055DB8"/>
    <w:rsid w:val="000702FD"/>
    <w:rsid w:val="00070701"/>
    <w:rsid w:val="00090523"/>
    <w:rsid w:val="000909EB"/>
    <w:rsid w:val="00091531"/>
    <w:rsid w:val="00094881"/>
    <w:rsid w:val="00097D5F"/>
    <w:rsid w:val="000A481C"/>
    <w:rsid w:val="000A5834"/>
    <w:rsid w:val="000A5F58"/>
    <w:rsid w:val="000A70B2"/>
    <w:rsid w:val="000A7177"/>
    <w:rsid w:val="000A76CA"/>
    <w:rsid w:val="000B5A92"/>
    <w:rsid w:val="000B60F0"/>
    <w:rsid w:val="000C2F4B"/>
    <w:rsid w:val="000C45A8"/>
    <w:rsid w:val="000C5662"/>
    <w:rsid w:val="000C5DCA"/>
    <w:rsid w:val="000D04B3"/>
    <w:rsid w:val="000D1337"/>
    <w:rsid w:val="000E05EE"/>
    <w:rsid w:val="000E0615"/>
    <w:rsid w:val="000E07F3"/>
    <w:rsid w:val="000E47F1"/>
    <w:rsid w:val="000E53C7"/>
    <w:rsid w:val="000F5382"/>
    <w:rsid w:val="00115E70"/>
    <w:rsid w:val="001205CA"/>
    <w:rsid w:val="00127F62"/>
    <w:rsid w:val="00130BF3"/>
    <w:rsid w:val="0013683F"/>
    <w:rsid w:val="00136E6C"/>
    <w:rsid w:val="001478A4"/>
    <w:rsid w:val="00155521"/>
    <w:rsid w:val="00157728"/>
    <w:rsid w:val="00157C96"/>
    <w:rsid w:val="00160317"/>
    <w:rsid w:val="00161D95"/>
    <w:rsid w:val="00164229"/>
    <w:rsid w:val="00164763"/>
    <w:rsid w:val="0017136A"/>
    <w:rsid w:val="001800A3"/>
    <w:rsid w:val="00184CBC"/>
    <w:rsid w:val="001920BC"/>
    <w:rsid w:val="00196E24"/>
    <w:rsid w:val="00197ACB"/>
    <w:rsid w:val="001A1E67"/>
    <w:rsid w:val="001A4D3D"/>
    <w:rsid w:val="001A6ADA"/>
    <w:rsid w:val="001B42C5"/>
    <w:rsid w:val="001B4569"/>
    <w:rsid w:val="001C0DFF"/>
    <w:rsid w:val="001C2513"/>
    <w:rsid w:val="001C4525"/>
    <w:rsid w:val="001C7CEC"/>
    <w:rsid w:val="001D06AF"/>
    <w:rsid w:val="001D0834"/>
    <w:rsid w:val="001D305B"/>
    <w:rsid w:val="001E0467"/>
    <w:rsid w:val="001E15D6"/>
    <w:rsid w:val="001E3660"/>
    <w:rsid w:val="001E5311"/>
    <w:rsid w:val="001E5D79"/>
    <w:rsid w:val="001E762A"/>
    <w:rsid w:val="001F5D00"/>
    <w:rsid w:val="001F5F31"/>
    <w:rsid w:val="001F7A9D"/>
    <w:rsid w:val="00202B50"/>
    <w:rsid w:val="002114D3"/>
    <w:rsid w:val="00211AB3"/>
    <w:rsid w:val="00216E70"/>
    <w:rsid w:val="00220547"/>
    <w:rsid w:val="002205EA"/>
    <w:rsid w:val="002224B3"/>
    <w:rsid w:val="00223347"/>
    <w:rsid w:val="00224674"/>
    <w:rsid w:val="00227A45"/>
    <w:rsid w:val="00232268"/>
    <w:rsid w:val="002323EA"/>
    <w:rsid w:val="00233679"/>
    <w:rsid w:val="00234D4A"/>
    <w:rsid w:val="002378F6"/>
    <w:rsid w:val="002506A2"/>
    <w:rsid w:val="00253772"/>
    <w:rsid w:val="002539E3"/>
    <w:rsid w:val="002637EB"/>
    <w:rsid w:val="00264339"/>
    <w:rsid w:val="00266929"/>
    <w:rsid w:val="002751B1"/>
    <w:rsid w:val="00275A3B"/>
    <w:rsid w:val="00276973"/>
    <w:rsid w:val="002810D0"/>
    <w:rsid w:val="00284CB0"/>
    <w:rsid w:val="002910A7"/>
    <w:rsid w:val="002A32BF"/>
    <w:rsid w:val="002A3532"/>
    <w:rsid w:val="002A50E8"/>
    <w:rsid w:val="002B0FAC"/>
    <w:rsid w:val="002B3D2C"/>
    <w:rsid w:val="002C003A"/>
    <w:rsid w:val="002D31AE"/>
    <w:rsid w:val="002D4062"/>
    <w:rsid w:val="002D7598"/>
    <w:rsid w:val="002E3A04"/>
    <w:rsid w:val="002E49C7"/>
    <w:rsid w:val="002F1DC5"/>
    <w:rsid w:val="002F2695"/>
    <w:rsid w:val="00312579"/>
    <w:rsid w:val="00313655"/>
    <w:rsid w:val="00315207"/>
    <w:rsid w:val="00322152"/>
    <w:rsid w:val="00322C69"/>
    <w:rsid w:val="003233D1"/>
    <w:rsid w:val="00323CCB"/>
    <w:rsid w:val="003252A7"/>
    <w:rsid w:val="003253B0"/>
    <w:rsid w:val="003256D1"/>
    <w:rsid w:val="00327551"/>
    <w:rsid w:val="0032794A"/>
    <w:rsid w:val="00327DB0"/>
    <w:rsid w:val="0033712D"/>
    <w:rsid w:val="00344429"/>
    <w:rsid w:val="0035069E"/>
    <w:rsid w:val="0035165A"/>
    <w:rsid w:val="0035225C"/>
    <w:rsid w:val="003534B1"/>
    <w:rsid w:val="003555EE"/>
    <w:rsid w:val="00356F0C"/>
    <w:rsid w:val="00360436"/>
    <w:rsid w:val="00361DEA"/>
    <w:rsid w:val="00370219"/>
    <w:rsid w:val="00370B32"/>
    <w:rsid w:val="00375709"/>
    <w:rsid w:val="00386D11"/>
    <w:rsid w:val="0039208F"/>
    <w:rsid w:val="0039296C"/>
    <w:rsid w:val="0039452F"/>
    <w:rsid w:val="00394AD0"/>
    <w:rsid w:val="00395DD5"/>
    <w:rsid w:val="003A1E0E"/>
    <w:rsid w:val="003A2324"/>
    <w:rsid w:val="003B3105"/>
    <w:rsid w:val="003B4A19"/>
    <w:rsid w:val="003B7360"/>
    <w:rsid w:val="003B7DE0"/>
    <w:rsid w:val="003C1BB0"/>
    <w:rsid w:val="003C5E1B"/>
    <w:rsid w:val="003D0EC8"/>
    <w:rsid w:val="003D2A3F"/>
    <w:rsid w:val="003D4242"/>
    <w:rsid w:val="003D4DB2"/>
    <w:rsid w:val="003D5CC1"/>
    <w:rsid w:val="003D5FE0"/>
    <w:rsid w:val="003D6490"/>
    <w:rsid w:val="003D680F"/>
    <w:rsid w:val="003E09B4"/>
    <w:rsid w:val="003E190A"/>
    <w:rsid w:val="003E199B"/>
    <w:rsid w:val="003E1C1F"/>
    <w:rsid w:val="003E1E68"/>
    <w:rsid w:val="003E243E"/>
    <w:rsid w:val="003E3131"/>
    <w:rsid w:val="003E6300"/>
    <w:rsid w:val="003F05A3"/>
    <w:rsid w:val="003F242E"/>
    <w:rsid w:val="003F2CCB"/>
    <w:rsid w:val="003F61D3"/>
    <w:rsid w:val="0040236F"/>
    <w:rsid w:val="00404431"/>
    <w:rsid w:val="0040632B"/>
    <w:rsid w:val="00407DD7"/>
    <w:rsid w:val="00412BA1"/>
    <w:rsid w:val="00415A5D"/>
    <w:rsid w:val="004164DE"/>
    <w:rsid w:val="00421150"/>
    <w:rsid w:val="0042330F"/>
    <w:rsid w:val="00424072"/>
    <w:rsid w:val="00424114"/>
    <w:rsid w:val="00424399"/>
    <w:rsid w:val="00425009"/>
    <w:rsid w:val="00425EAD"/>
    <w:rsid w:val="0042607F"/>
    <w:rsid w:val="00426AD9"/>
    <w:rsid w:val="00432391"/>
    <w:rsid w:val="00432ECA"/>
    <w:rsid w:val="004346FF"/>
    <w:rsid w:val="0043753F"/>
    <w:rsid w:val="00437C03"/>
    <w:rsid w:val="0044041B"/>
    <w:rsid w:val="0044128E"/>
    <w:rsid w:val="00444D13"/>
    <w:rsid w:val="004507FD"/>
    <w:rsid w:val="00452918"/>
    <w:rsid w:val="00454A92"/>
    <w:rsid w:val="004657B0"/>
    <w:rsid w:val="0047303F"/>
    <w:rsid w:val="00474601"/>
    <w:rsid w:val="00477CF8"/>
    <w:rsid w:val="00483963"/>
    <w:rsid w:val="00483D14"/>
    <w:rsid w:val="00486736"/>
    <w:rsid w:val="004912F8"/>
    <w:rsid w:val="00491448"/>
    <w:rsid w:val="0049243F"/>
    <w:rsid w:val="0049420B"/>
    <w:rsid w:val="0049646B"/>
    <w:rsid w:val="0049653F"/>
    <w:rsid w:val="004A0659"/>
    <w:rsid w:val="004A2891"/>
    <w:rsid w:val="004B3AD9"/>
    <w:rsid w:val="004B4734"/>
    <w:rsid w:val="004C0065"/>
    <w:rsid w:val="004C4E8A"/>
    <w:rsid w:val="004D2522"/>
    <w:rsid w:val="004D6079"/>
    <w:rsid w:val="004D64F4"/>
    <w:rsid w:val="004E027F"/>
    <w:rsid w:val="004E1E64"/>
    <w:rsid w:val="004E4107"/>
    <w:rsid w:val="004F4783"/>
    <w:rsid w:val="004F7C62"/>
    <w:rsid w:val="0050753F"/>
    <w:rsid w:val="005112CE"/>
    <w:rsid w:val="00511F66"/>
    <w:rsid w:val="0052270B"/>
    <w:rsid w:val="005238F9"/>
    <w:rsid w:val="005241F2"/>
    <w:rsid w:val="00525985"/>
    <w:rsid w:val="00527419"/>
    <w:rsid w:val="005279F6"/>
    <w:rsid w:val="00530B7D"/>
    <w:rsid w:val="00530D2B"/>
    <w:rsid w:val="005358F9"/>
    <w:rsid w:val="005365A7"/>
    <w:rsid w:val="00546CFD"/>
    <w:rsid w:val="00554323"/>
    <w:rsid w:val="0056014B"/>
    <w:rsid w:val="00561AFC"/>
    <w:rsid w:val="00564D4A"/>
    <w:rsid w:val="005664C8"/>
    <w:rsid w:val="00566AF3"/>
    <w:rsid w:val="00571376"/>
    <w:rsid w:val="00572822"/>
    <w:rsid w:val="00572936"/>
    <w:rsid w:val="005758AE"/>
    <w:rsid w:val="00582B41"/>
    <w:rsid w:val="00583FF0"/>
    <w:rsid w:val="0058622B"/>
    <w:rsid w:val="005900F5"/>
    <w:rsid w:val="005903A3"/>
    <w:rsid w:val="005932D5"/>
    <w:rsid w:val="005A5809"/>
    <w:rsid w:val="005A5843"/>
    <w:rsid w:val="005B20B8"/>
    <w:rsid w:val="005B7DCA"/>
    <w:rsid w:val="005C3C30"/>
    <w:rsid w:val="005C5C22"/>
    <w:rsid w:val="005D2B86"/>
    <w:rsid w:val="005D2E15"/>
    <w:rsid w:val="005D4122"/>
    <w:rsid w:val="005D4DA4"/>
    <w:rsid w:val="005E26D7"/>
    <w:rsid w:val="005E4BEE"/>
    <w:rsid w:val="005E57A8"/>
    <w:rsid w:val="005E770B"/>
    <w:rsid w:val="005E7C5D"/>
    <w:rsid w:val="005F14BE"/>
    <w:rsid w:val="005F46D7"/>
    <w:rsid w:val="005F4778"/>
    <w:rsid w:val="006026EE"/>
    <w:rsid w:val="00605730"/>
    <w:rsid w:val="00610552"/>
    <w:rsid w:val="00610AD7"/>
    <w:rsid w:val="00614B44"/>
    <w:rsid w:val="0062004B"/>
    <w:rsid w:val="00624814"/>
    <w:rsid w:val="0064489B"/>
    <w:rsid w:val="006459ED"/>
    <w:rsid w:val="00645A49"/>
    <w:rsid w:val="006465E7"/>
    <w:rsid w:val="006477FE"/>
    <w:rsid w:val="00653F0D"/>
    <w:rsid w:val="00654911"/>
    <w:rsid w:val="006566C1"/>
    <w:rsid w:val="00660B55"/>
    <w:rsid w:val="00662196"/>
    <w:rsid w:val="00666DA3"/>
    <w:rsid w:val="006672EA"/>
    <w:rsid w:val="006708E0"/>
    <w:rsid w:val="00675CDF"/>
    <w:rsid w:val="00684A6F"/>
    <w:rsid w:val="00685E81"/>
    <w:rsid w:val="00696C66"/>
    <w:rsid w:val="006A0024"/>
    <w:rsid w:val="006A0F56"/>
    <w:rsid w:val="006A7836"/>
    <w:rsid w:val="006B35B0"/>
    <w:rsid w:val="006B54B6"/>
    <w:rsid w:val="006C0267"/>
    <w:rsid w:val="006C1794"/>
    <w:rsid w:val="006C19F3"/>
    <w:rsid w:val="006D0532"/>
    <w:rsid w:val="006D098C"/>
    <w:rsid w:val="006D4A21"/>
    <w:rsid w:val="006E2480"/>
    <w:rsid w:val="006F18AF"/>
    <w:rsid w:val="006F669F"/>
    <w:rsid w:val="006F7D8C"/>
    <w:rsid w:val="0070047C"/>
    <w:rsid w:val="00701FE4"/>
    <w:rsid w:val="00704EA0"/>
    <w:rsid w:val="0071200F"/>
    <w:rsid w:val="0071454D"/>
    <w:rsid w:val="0071714E"/>
    <w:rsid w:val="0072092F"/>
    <w:rsid w:val="007244DF"/>
    <w:rsid w:val="00734944"/>
    <w:rsid w:val="0074180D"/>
    <w:rsid w:val="00746F02"/>
    <w:rsid w:val="00761ACB"/>
    <w:rsid w:val="00766A94"/>
    <w:rsid w:val="00772190"/>
    <w:rsid w:val="00772DA8"/>
    <w:rsid w:val="007748B2"/>
    <w:rsid w:val="007800D3"/>
    <w:rsid w:val="00787B48"/>
    <w:rsid w:val="007961F0"/>
    <w:rsid w:val="007A1F5E"/>
    <w:rsid w:val="007A48BA"/>
    <w:rsid w:val="007A63B0"/>
    <w:rsid w:val="007B4DF7"/>
    <w:rsid w:val="007B750F"/>
    <w:rsid w:val="007C02FB"/>
    <w:rsid w:val="007C27E5"/>
    <w:rsid w:val="007C7B2E"/>
    <w:rsid w:val="007D0C76"/>
    <w:rsid w:val="007D1FD3"/>
    <w:rsid w:val="007D2A5D"/>
    <w:rsid w:val="007E0AD8"/>
    <w:rsid w:val="007E2F9B"/>
    <w:rsid w:val="007E5FCE"/>
    <w:rsid w:val="007F241D"/>
    <w:rsid w:val="007F26D6"/>
    <w:rsid w:val="007F279D"/>
    <w:rsid w:val="007F2A20"/>
    <w:rsid w:val="007F3647"/>
    <w:rsid w:val="007F747B"/>
    <w:rsid w:val="00804375"/>
    <w:rsid w:val="00813D48"/>
    <w:rsid w:val="0082395D"/>
    <w:rsid w:val="00823AEA"/>
    <w:rsid w:val="0082594C"/>
    <w:rsid w:val="00826137"/>
    <w:rsid w:val="008300A3"/>
    <w:rsid w:val="00832298"/>
    <w:rsid w:val="00832C61"/>
    <w:rsid w:val="00837453"/>
    <w:rsid w:val="00837EA3"/>
    <w:rsid w:val="00840087"/>
    <w:rsid w:val="00842BBD"/>
    <w:rsid w:val="00845B59"/>
    <w:rsid w:val="00861D6A"/>
    <w:rsid w:val="0086242B"/>
    <w:rsid w:val="00863D15"/>
    <w:rsid w:val="008650B4"/>
    <w:rsid w:val="0087159D"/>
    <w:rsid w:val="008719D6"/>
    <w:rsid w:val="008804D2"/>
    <w:rsid w:val="0089004D"/>
    <w:rsid w:val="00892E6D"/>
    <w:rsid w:val="00893061"/>
    <w:rsid w:val="00895D77"/>
    <w:rsid w:val="008A03C6"/>
    <w:rsid w:val="008A3AE9"/>
    <w:rsid w:val="008A65C5"/>
    <w:rsid w:val="008B12ED"/>
    <w:rsid w:val="008B524D"/>
    <w:rsid w:val="008C142E"/>
    <w:rsid w:val="008C2D88"/>
    <w:rsid w:val="008C73FF"/>
    <w:rsid w:val="008C7EF3"/>
    <w:rsid w:val="008D17F1"/>
    <w:rsid w:val="008D3A87"/>
    <w:rsid w:val="008D3F08"/>
    <w:rsid w:val="008D4D5A"/>
    <w:rsid w:val="008D4E5A"/>
    <w:rsid w:val="008D6DA3"/>
    <w:rsid w:val="008E7971"/>
    <w:rsid w:val="008F2955"/>
    <w:rsid w:val="008F3803"/>
    <w:rsid w:val="008F3BE9"/>
    <w:rsid w:val="008F3EE6"/>
    <w:rsid w:val="008F5BD6"/>
    <w:rsid w:val="00901136"/>
    <w:rsid w:val="0090381E"/>
    <w:rsid w:val="00903F7F"/>
    <w:rsid w:val="00907EE7"/>
    <w:rsid w:val="0091577C"/>
    <w:rsid w:val="00917ECE"/>
    <w:rsid w:val="00921DDF"/>
    <w:rsid w:val="009232D2"/>
    <w:rsid w:val="00927484"/>
    <w:rsid w:val="00932677"/>
    <w:rsid w:val="009332BD"/>
    <w:rsid w:val="00940040"/>
    <w:rsid w:val="00941444"/>
    <w:rsid w:val="009426C3"/>
    <w:rsid w:val="00944612"/>
    <w:rsid w:val="00951B98"/>
    <w:rsid w:val="00952709"/>
    <w:rsid w:val="00953643"/>
    <w:rsid w:val="009538A4"/>
    <w:rsid w:val="0095774C"/>
    <w:rsid w:val="00957B3C"/>
    <w:rsid w:val="00962045"/>
    <w:rsid w:val="00966A6C"/>
    <w:rsid w:val="00967412"/>
    <w:rsid w:val="009711E1"/>
    <w:rsid w:val="00973F8E"/>
    <w:rsid w:val="0097765E"/>
    <w:rsid w:val="009856EE"/>
    <w:rsid w:val="00995039"/>
    <w:rsid w:val="009965E1"/>
    <w:rsid w:val="009A24C0"/>
    <w:rsid w:val="009A30B6"/>
    <w:rsid w:val="009A3D5A"/>
    <w:rsid w:val="009A45F8"/>
    <w:rsid w:val="009A6F16"/>
    <w:rsid w:val="009B0FF3"/>
    <w:rsid w:val="009B536E"/>
    <w:rsid w:val="009C22CF"/>
    <w:rsid w:val="009C5F50"/>
    <w:rsid w:val="009C7BDD"/>
    <w:rsid w:val="009D03C8"/>
    <w:rsid w:val="009D0937"/>
    <w:rsid w:val="009D5D1D"/>
    <w:rsid w:val="009D7003"/>
    <w:rsid w:val="009E0FFC"/>
    <w:rsid w:val="009E33D0"/>
    <w:rsid w:val="009F028A"/>
    <w:rsid w:val="009F43B2"/>
    <w:rsid w:val="009F6904"/>
    <w:rsid w:val="009F70FD"/>
    <w:rsid w:val="00A0420E"/>
    <w:rsid w:val="00A042DC"/>
    <w:rsid w:val="00A04765"/>
    <w:rsid w:val="00A2317F"/>
    <w:rsid w:val="00A27090"/>
    <w:rsid w:val="00A37258"/>
    <w:rsid w:val="00A40E3A"/>
    <w:rsid w:val="00A41CA4"/>
    <w:rsid w:val="00A44CB9"/>
    <w:rsid w:val="00A45380"/>
    <w:rsid w:val="00A46500"/>
    <w:rsid w:val="00A50FF3"/>
    <w:rsid w:val="00A542A8"/>
    <w:rsid w:val="00A54F7D"/>
    <w:rsid w:val="00A55373"/>
    <w:rsid w:val="00A569E9"/>
    <w:rsid w:val="00A703BB"/>
    <w:rsid w:val="00A70ABE"/>
    <w:rsid w:val="00A70BE5"/>
    <w:rsid w:val="00A728FA"/>
    <w:rsid w:val="00A77595"/>
    <w:rsid w:val="00A777A2"/>
    <w:rsid w:val="00A8603B"/>
    <w:rsid w:val="00A955B1"/>
    <w:rsid w:val="00AA2649"/>
    <w:rsid w:val="00AA579A"/>
    <w:rsid w:val="00AB0CB8"/>
    <w:rsid w:val="00AC046D"/>
    <w:rsid w:val="00AC5DC0"/>
    <w:rsid w:val="00AD16F2"/>
    <w:rsid w:val="00AE1E16"/>
    <w:rsid w:val="00AE2CC9"/>
    <w:rsid w:val="00AE3260"/>
    <w:rsid w:val="00AE3ED6"/>
    <w:rsid w:val="00AF022B"/>
    <w:rsid w:val="00AF2947"/>
    <w:rsid w:val="00AF5550"/>
    <w:rsid w:val="00B00051"/>
    <w:rsid w:val="00B016C3"/>
    <w:rsid w:val="00B05B63"/>
    <w:rsid w:val="00B07105"/>
    <w:rsid w:val="00B10073"/>
    <w:rsid w:val="00B13DA6"/>
    <w:rsid w:val="00B14691"/>
    <w:rsid w:val="00B148E6"/>
    <w:rsid w:val="00B14B89"/>
    <w:rsid w:val="00B14E03"/>
    <w:rsid w:val="00B15EB4"/>
    <w:rsid w:val="00B17713"/>
    <w:rsid w:val="00B17BC9"/>
    <w:rsid w:val="00B17C1E"/>
    <w:rsid w:val="00B17CD9"/>
    <w:rsid w:val="00B242C0"/>
    <w:rsid w:val="00B33904"/>
    <w:rsid w:val="00B34C75"/>
    <w:rsid w:val="00B36936"/>
    <w:rsid w:val="00B37A3B"/>
    <w:rsid w:val="00B40648"/>
    <w:rsid w:val="00B46DA2"/>
    <w:rsid w:val="00B4713E"/>
    <w:rsid w:val="00B4792D"/>
    <w:rsid w:val="00B51A80"/>
    <w:rsid w:val="00B5307D"/>
    <w:rsid w:val="00B608EB"/>
    <w:rsid w:val="00B621DF"/>
    <w:rsid w:val="00B62478"/>
    <w:rsid w:val="00B6247F"/>
    <w:rsid w:val="00B64420"/>
    <w:rsid w:val="00B71337"/>
    <w:rsid w:val="00B72817"/>
    <w:rsid w:val="00B72AD6"/>
    <w:rsid w:val="00B7374A"/>
    <w:rsid w:val="00B763DD"/>
    <w:rsid w:val="00B7683E"/>
    <w:rsid w:val="00B90FA4"/>
    <w:rsid w:val="00B937D7"/>
    <w:rsid w:val="00B95552"/>
    <w:rsid w:val="00B976AB"/>
    <w:rsid w:val="00BA0BFE"/>
    <w:rsid w:val="00BB1F42"/>
    <w:rsid w:val="00BB309A"/>
    <w:rsid w:val="00BB6D08"/>
    <w:rsid w:val="00BC1C08"/>
    <w:rsid w:val="00BC3459"/>
    <w:rsid w:val="00BC37D3"/>
    <w:rsid w:val="00BC506A"/>
    <w:rsid w:val="00BD0DDA"/>
    <w:rsid w:val="00BD0FA6"/>
    <w:rsid w:val="00BD3823"/>
    <w:rsid w:val="00BD5612"/>
    <w:rsid w:val="00BD7D95"/>
    <w:rsid w:val="00BE30F5"/>
    <w:rsid w:val="00BE4C43"/>
    <w:rsid w:val="00BE4DB6"/>
    <w:rsid w:val="00BF61B0"/>
    <w:rsid w:val="00BF68CC"/>
    <w:rsid w:val="00C02337"/>
    <w:rsid w:val="00C064ED"/>
    <w:rsid w:val="00C07CBA"/>
    <w:rsid w:val="00C12D83"/>
    <w:rsid w:val="00C16E54"/>
    <w:rsid w:val="00C220CC"/>
    <w:rsid w:val="00C27730"/>
    <w:rsid w:val="00C310E5"/>
    <w:rsid w:val="00C31769"/>
    <w:rsid w:val="00C44011"/>
    <w:rsid w:val="00C44244"/>
    <w:rsid w:val="00C45FC1"/>
    <w:rsid w:val="00C72FF8"/>
    <w:rsid w:val="00C755B4"/>
    <w:rsid w:val="00C84956"/>
    <w:rsid w:val="00C855EE"/>
    <w:rsid w:val="00C90F22"/>
    <w:rsid w:val="00C92CB1"/>
    <w:rsid w:val="00C9584D"/>
    <w:rsid w:val="00C9623A"/>
    <w:rsid w:val="00C97597"/>
    <w:rsid w:val="00CA4CD5"/>
    <w:rsid w:val="00CB3CAB"/>
    <w:rsid w:val="00CB3D00"/>
    <w:rsid w:val="00CC11A0"/>
    <w:rsid w:val="00CC2D41"/>
    <w:rsid w:val="00CD1D3D"/>
    <w:rsid w:val="00CD54AA"/>
    <w:rsid w:val="00CD5F13"/>
    <w:rsid w:val="00CD6D36"/>
    <w:rsid w:val="00CE0A16"/>
    <w:rsid w:val="00CE1150"/>
    <w:rsid w:val="00CE1154"/>
    <w:rsid w:val="00CE1D3B"/>
    <w:rsid w:val="00CE4EF5"/>
    <w:rsid w:val="00CE608E"/>
    <w:rsid w:val="00CE742D"/>
    <w:rsid w:val="00CF7A58"/>
    <w:rsid w:val="00D0337A"/>
    <w:rsid w:val="00D049FD"/>
    <w:rsid w:val="00D06C9F"/>
    <w:rsid w:val="00D240FD"/>
    <w:rsid w:val="00D31AF9"/>
    <w:rsid w:val="00D35549"/>
    <w:rsid w:val="00D40E3D"/>
    <w:rsid w:val="00D42F5B"/>
    <w:rsid w:val="00D43697"/>
    <w:rsid w:val="00D50053"/>
    <w:rsid w:val="00D50262"/>
    <w:rsid w:val="00D51E2C"/>
    <w:rsid w:val="00D5525C"/>
    <w:rsid w:val="00D6070E"/>
    <w:rsid w:val="00D629DE"/>
    <w:rsid w:val="00D65124"/>
    <w:rsid w:val="00D70376"/>
    <w:rsid w:val="00D7669B"/>
    <w:rsid w:val="00D81A3B"/>
    <w:rsid w:val="00D83A33"/>
    <w:rsid w:val="00D86781"/>
    <w:rsid w:val="00DA5B89"/>
    <w:rsid w:val="00DA5CA8"/>
    <w:rsid w:val="00DA71FD"/>
    <w:rsid w:val="00DB290B"/>
    <w:rsid w:val="00DB2AB4"/>
    <w:rsid w:val="00DC0842"/>
    <w:rsid w:val="00DC77A0"/>
    <w:rsid w:val="00DC7BEA"/>
    <w:rsid w:val="00DD56F0"/>
    <w:rsid w:val="00DD631A"/>
    <w:rsid w:val="00DD7212"/>
    <w:rsid w:val="00DE5E57"/>
    <w:rsid w:val="00DF2ACB"/>
    <w:rsid w:val="00DF7444"/>
    <w:rsid w:val="00E02716"/>
    <w:rsid w:val="00E07A3B"/>
    <w:rsid w:val="00E1001D"/>
    <w:rsid w:val="00E15B7E"/>
    <w:rsid w:val="00E24EDD"/>
    <w:rsid w:val="00E25046"/>
    <w:rsid w:val="00E3418E"/>
    <w:rsid w:val="00E349C4"/>
    <w:rsid w:val="00E35DFD"/>
    <w:rsid w:val="00E36F24"/>
    <w:rsid w:val="00E41E6B"/>
    <w:rsid w:val="00E433E9"/>
    <w:rsid w:val="00E43B5B"/>
    <w:rsid w:val="00E46D9E"/>
    <w:rsid w:val="00E4784C"/>
    <w:rsid w:val="00E50773"/>
    <w:rsid w:val="00E54B97"/>
    <w:rsid w:val="00E5535F"/>
    <w:rsid w:val="00E5762B"/>
    <w:rsid w:val="00E61939"/>
    <w:rsid w:val="00E73467"/>
    <w:rsid w:val="00E8100B"/>
    <w:rsid w:val="00E849E6"/>
    <w:rsid w:val="00E850C5"/>
    <w:rsid w:val="00E951F3"/>
    <w:rsid w:val="00E95A31"/>
    <w:rsid w:val="00EA5746"/>
    <w:rsid w:val="00EB00B8"/>
    <w:rsid w:val="00EB4FEE"/>
    <w:rsid w:val="00EB688A"/>
    <w:rsid w:val="00EB6CAD"/>
    <w:rsid w:val="00EB7F35"/>
    <w:rsid w:val="00EC131C"/>
    <w:rsid w:val="00EC6749"/>
    <w:rsid w:val="00ED1C27"/>
    <w:rsid w:val="00ED5D50"/>
    <w:rsid w:val="00EE07F3"/>
    <w:rsid w:val="00EE312B"/>
    <w:rsid w:val="00EE548F"/>
    <w:rsid w:val="00EE617D"/>
    <w:rsid w:val="00EE6806"/>
    <w:rsid w:val="00EE7863"/>
    <w:rsid w:val="00EF4726"/>
    <w:rsid w:val="00EF4AF3"/>
    <w:rsid w:val="00EF568D"/>
    <w:rsid w:val="00EF772E"/>
    <w:rsid w:val="00F01650"/>
    <w:rsid w:val="00F02246"/>
    <w:rsid w:val="00F0364D"/>
    <w:rsid w:val="00F04458"/>
    <w:rsid w:val="00F04BC6"/>
    <w:rsid w:val="00F068D7"/>
    <w:rsid w:val="00F12044"/>
    <w:rsid w:val="00F124A1"/>
    <w:rsid w:val="00F204AA"/>
    <w:rsid w:val="00F24852"/>
    <w:rsid w:val="00F262B5"/>
    <w:rsid w:val="00F268AB"/>
    <w:rsid w:val="00F30CFC"/>
    <w:rsid w:val="00F3102B"/>
    <w:rsid w:val="00F310A3"/>
    <w:rsid w:val="00F37318"/>
    <w:rsid w:val="00F37331"/>
    <w:rsid w:val="00F4017B"/>
    <w:rsid w:val="00F4141D"/>
    <w:rsid w:val="00F44C7E"/>
    <w:rsid w:val="00F46B74"/>
    <w:rsid w:val="00F50CF3"/>
    <w:rsid w:val="00F51875"/>
    <w:rsid w:val="00F53792"/>
    <w:rsid w:val="00F55563"/>
    <w:rsid w:val="00F559D0"/>
    <w:rsid w:val="00F5792A"/>
    <w:rsid w:val="00F6322B"/>
    <w:rsid w:val="00F649A5"/>
    <w:rsid w:val="00F65908"/>
    <w:rsid w:val="00F659BA"/>
    <w:rsid w:val="00F73CFE"/>
    <w:rsid w:val="00F74D60"/>
    <w:rsid w:val="00F77931"/>
    <w:rsid w:val="00F8004F"/>
    <w:rsid w:val="00F8267D"/>
    <w:rsid w:val="00F8292B"/>
    <w:rsid w:val="00F83518"/>
    <w:rsid w:val="00F9094C"/>
    <w:rsid w:val="00F91452"/>
    <w:rsid w:val="00F95B3D"/>
    <w:rsid w:val="00FA0B3F"/>
    <w:rsid w:val="00FA0CC4"/>
    <w:rsid w:val="00FA106F"/>
    <w:rsid w:val="00FA2AE9"/>
    <w:rsid w:val="00FA494F"/>
    <w:rsid w:val="00FA4F3B"/>
    <w:rsid w:val="00FB13ED"/>
    <w:rsid w:val="00FB348C"/>
    <w:rsid w:val="00FB6945"/>
    <w:rsid w:val="00FC1C0D"/>
    <w:rsid w:val="00FC27F1"/>
    <w:rsid w:val="00FC5FE0"/>
    <w:rsid w:val="00FD0EAF"/>
    <w:rsid w:val="00FD1EDC"/>
    <w:rsid w:val="00FD3381"/>
    <w:rsid w:val="00FD7988"/>
    <w:rsid w:val="00FE03A7"/>
    <w:rsid w:val="00FE5261"/>
    <w:rsid w:val="00FE6DF2"/>
    <w:rsid w:val="00FF315F"/>
    <w:rsid w:val="00FF43F1"/>
    <w:rsid w:val="00FF6AAD"/>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79A57BBD"/>
  <w15:docId w15:val="{8AFEA23E-8338-4338-84FB-16586DE5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8E6"/>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1205CA"/>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576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478A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3D2A3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D2A3F"/>
    <w:rPr>
      <w:rFonts w:ascii="Times New Roman" w:eastAsia="Times New Roman" w:hAnsi="Times New Roman" w:cs="Times New Roman"/>
      <w:b/>
      <w:bCs/>
      <w:sz w:val="28"/>
      <w:szCs w:val="28"/>
    </w:rPr>
  </w:style>
  <w:style w:type="paragraph" w:styleId="BodyText">
    <w:name w:val="Body Text"/>
    <w:basedOn w:val="Normal"/>
    <w:link w:val="BodyTextChar"/>
    <w:rsid w:val="003D2A3F"/>
    <w:pPr>
      <w:widowControl w:val="0"/>
      <w:autoSpaceDE w:val="0"/>
      <w:autoSpaceDN w:val="0"/>
      <w:adjustRightInd w:val="0"/>
    </w:pPr>
  </w:style>
  <w:style w:type="character" w:customStyle="1" w:styleId="BodyTextChar">
    <w:name w:val="Body Text Char"/>
    <w:basedOn w:val="DefaultParagraphFont"/>
    <w:link w:val="BodyText"/>
    <w:rsid w:val="003D2A3F"/>
    <w:rPr>
      <w:rFonts w:ascii="Times New Roman" w:eastAsia="Times New Roman" w:hAnsi="Times New Roman" w:cs="Times New Roman"/>
      <w:sz w:val="24"/>
      <w:szCs w:val="24"/>
    </w:rPr>
  </w:style>
  <w:style w:type="character" w:styleId="Hyperlink">
    <w:name w:val="Hyperlink"/>
    <w:basedOn w:val="DefaultParagraphFont"/>
    <w:rsid w:val="003D2A3F"/>
    <w:rPr>
      <w:rFonts w:cs="Times New Roman"/>
      <w:color w:val="000099"/>
      <w:u w:val="none"/>
      <w:effect w:val="none"/>
    </w:rPr>
  </w:style>
  <w:style w:type="paragraph" w:customStyle="1" w:styleId="Default">
    <w:name w:val="Default"/>
    <w:link w:val="DefaultChar"/>
    <w:rsid w:val="003D2A3F"/>
    <w:pPr>
      <w:autoSpaceDE w:val="0"/>
      <w:autoSpaceDN w:val="0"/>
      <w:adjustRightInd w:val="0"/>
    </w:pPr>
    <w:rPr>
      <w:rFonts w:ascii="Times New Roman" w:eastAsia="Times New Roman" w:hAnsi="Times New Roman"/>
      <w:color w:val="000000"/>
      <w:sz w:val="24"/>
      <w:szCs w:val="24"/>
      <w:lang w:eastAsia="en-US"/>
    </w:rPr>
  </w:style>
  <w:style w:type="paragraph" w:styleId="Footer">
    <w:name w:val="footer"/>
    <w:basedOn w:val="Normal"/>
    <w:link w:val="FooterChar"/>
    <w:uiPriority w:val="99"/>
    <w:rsid w:val="003D2A3F"/>
    <w:pPr>
      <w:tabs>
        <w:tab w:val="center" w:pos="4320"/>
        <w:tab w:val="right" w:pos="8640"/>
      </w:tabs>
    </w:pPr>
  </w:style>
  <w:style w:type="character" w:customStyle="1" w:styleId="FooterChar">
    <w:name w:val="Footer Char"/>
    <w:basedOn w:val="DefaultParagraphFont"/>
    <w:link w:val="Footer"/>
    <w:uiPriority w:val="99"/>
    <w:rsid w:val="003D2A3F"/>
    <w:rPr>
      <w:rFonts w:ascii="Times New Roman" w:eastAsia="Times New Roman" w:hAnsi="Times New Roman" w:cs="Times New Roman"/>
      <w:sz w:val="24"/>
      <w:szCs w:val="24"/>
    </w:rPr>
  </w:style>
  <w:style w:type="character" w:styleId="FootnoteReference">
    <w:name w:val="footnote reference"/>
    <w:aliases w:val="Footnote Reference CH,Footnote Reference VA"/>
    <w:basedOn w:val="DefaultParagraphFont"/>
    <w:uiPriority w:val="99"/>
    <w:qFormat/>
    <w:rsid w:val="003D2A3F"/>
    <w:rPr>
      <w:rFonts w:cs="Times New Roman"/>
      <w:vertAlign w:val="superscript"/>
    </w:rPr>
  </w:style>
  <w:style w:type="paragraph" w:styleId="FootnoteText">
    <w:name w:val="footnote text"/>
    <w:aliases w:val="Proposal Footnote Text"/>
    <w:basedOn w:val="Normal"/>
    <w:link w:val="FootnoteTextChar"/>
    <w:rsid w:val="003D2A3F"/>
    <w:pPr>
      <w:widowControl w:val="0"/>
      <w:autoSpaceDE w:val="0"/>
      <w:autoSpaceDN w:val="0"/>
      <w:adjustRightInd w:val="0"/>
    </w:pPr>
    <w:rPr>
      <w:sz w:val="20"/>
      <w:szCs w:val="20"/>
    </w:rPr>
  </w:style>
  <w:style w:type="character" w:customStyle="1" w:styleId="FootnoteTextChar">
    <w:name w:val="Footnote Text Char"/>
    <w:aliases w:val="Proposal Footnote Text Char"/>
    <w:basedOn w:val="DefaultParagraphFont"/>
    <w:link w:val="FootnoteText"/>
    <w:rsid w:val="003D2A3F"/>
    <w:rPr>
      <w:rFonts w:ascii="Times New Roman" w:eastAsia="Times New Roman" w:hAnsi="Times New Roman" w:cs="Times New Roman"/>
      <w:sz w:val="20"/>
      <w:szCs w:val="20"/>
    </w:rPr>
  </w:style>
  <w:style w:type="character" w:customStyle="1" w:styleId="AbtHeadE">
    <w:name w:val="AbtHead E"/>
    <w:basedOn w:val="DefaultParagraphFont"/>
    <w:rsid w:val="003D2A3F"/>
    <w:rPr>
      <w:rFonts w:ascii="Arial" w:hAnsi="Arial" w:cs="Times New Roman"/>
      <w:b/>
      <w:sz w:val="20"/>
    </w:rPr>
  </w:style>
  <w:style w:type="paragraph" w:styleId="Header">
    <w:name w:val="header"/>
    <w:basedOn w:val="Normal"/>
    <w:link w:val="HeaderChar"/>
    <w:uiPriority w:val="99"/>
    <w:unhideWhenUsed/>
    <w:rsid w:val="006A0F56"/>
    <w:pPr>
      <w:tabs>
        <w:tab w:val="center" w:pos="4680"/>
        <w:tab w:val="right" w:pos="9360"/>
      </w:tabs>
    </w:pPr>
  </w:style>
  <w:style w:type="character" w:customStyle="1" w:styleId="HeaderChar">
    <w:name w:val="Header Char"/>
    <w:basedOn w:val="DefaultParagraphFont"/>
    <w:link w:val="Header"/>
    <w:uiPriority w:val="99"/>
    <w:rsid w:val="006A0F56"/>
    <w:rPr>
      <w:rFonts w:ascii="Times New Roman" w:eastAsia="Times New Roman" w:hAnsi="Times New Roman" w:cs="Times New Roman"/>
      <w:sz w:val="24"/>
      <w:szCs w:val="24"/>
    </w:rPr>
  </w:style>
  <w:style w:type="character" w:styleId="CommentReference">
    <w:name w:val="annotation reference"/>
    <w:uiPriority w:val="99"/>
    <w:rsid w:val="007A63B0"/>
    <w:rPr>
      <w:sz w:val="16"/>
      <w:szCs w:val="16"/>
    </w:rPr>
  </w:style>
  <w:style w:type="paragraph" w:styleId="CommentText">
    <w:name w:val="annotation text"/>
    <w:basedOn w:val="Normal"/>
    <w:link w:val="CommentTextChar"/>
    <w:uiPriority w:val="99"/>
    <w:rsid w:val="007A63B0"/>
    <w:rPr>
      <w:sz w:val="20"/>
      <w:szCs w:val="20"/>
    </w:rPr>
  </w:style>
  <w:style w:type="character" w:customStyle="1" w:styleId="CommentTextChar">
    <w:name w:val="Comment Text Char"/>
    <w:basedOn w:val="DefaultParagraphFont"/>
    <w:link w:val="CommentText"/>
    <w:uiPriority w:val="99"/>
    <w:rsid w:val="007A63B0"/>
    <w:rPr>
      <w:rFonts w:ascii="Times New Roman" w:eastAsia="Times New Roman" w:hAnsi="Times New Roman"/>
      <w:lang w:eastAsia="en-US"/>
    </w:rPr>
  </w:style>
  <w:style w:type="paragraph" w:styleId="ListParagraph">
    <w:name w:val="List Paragraph"/>
    <w:basedOn w:val="Normal"/>
    <w:uiPriority w:val="34"/>
    <w:qFormat/>
    <w:rsid w:val="007A63B0"/>
    <w:pPr>
      <w:spacing w:before="120" w:after="120"/>
      <w:ind w:left="720"/>
      <w:contextualSpacing/>
    </w:pPr>
    <w:rPr>
      <w:rFonts w:ascii="Cambria" w:eastAsia="Calibri" w:hAnsi="Cambria"/>
      <w:sz w:val="22"/>
      <w:szCs w:val="22"/>
      <w:lang w:bidi="en-US"/>
    </w:rPr>
  </w:style>
  <w:style w:type="character" w:customStyle="1" w:styleId="DefaultChar">
    <w:name w:val="Default Char"/>
    <w:link w:val="Default"/>
    <w:rsid w:val="007A63B0"/>
    <w:rPr>
      <w:rFonts w:ascii="Times New Roman" w:eastAsia="Times New Roman" w:hAnsi="Times New Roman"/>
      <w:color w:val="000000"/>
      <w:sz w:val="24"/>
      <w:szCs w:val="24"/>
      <w:lang w:eastAsia="en-US"/>
    </w:rPr>
  </w:style>
  <w:style w:type="paragraph" w:customStyle="1" w:styleId="ResumePublicationPresentations">
    <w:name w:val="Resume Publication/Presentations"/>
    <w:basedOn w:val="Normal"/>
    <w:rsid w:val="007A63B0"/>
    <w:pPr>
      <w:tabs>
        <w:tab w:val="left" w:pos="2160"/>
        <w:tab w:val="right" w:pos="9360"/>
      </w:tabs>
      <w:spacing w:after="120"/>
      <w:ind w:left="720" w:hanging="720"/>
      <w:jc w:val="both"/>
    </w:pPr>
    <w:rPr>
      <w:kern w:val="16"/>
      <w:sz w:val="20"/>
      <w:szCs w:val="22"/>
    </w:rPr>
  </w:style>
  <w:style w:type="paragraph" w:styleId="BalloonText">
    <w:name w:val="Balloon Text"/>
    <w:basedOn w:val="Normal"/>
    <w:link w:val="BalloonTextChar"/>
    <w:uiPriority w:val="99"/>
    <w:semiHidden/>
    <w:unhideWhenUsed/>
    <w:rsid w:val="007A63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3B0"/>
    <w:rPr>
      <w:rFonts w:ascii="Segoe UI" w:eastAsia="Times New Roman"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7A63B0"/>
    <w:rPr>
      <w:b/>
      <w:bCs/>
    </w:rPr>
  </w:style>
  <w:style w:type="character" w:customStyle="1" w:styleId="CommentSubjectChar">
    <w:name w:val="Comment Subject Char"/>
    <w:basedOn w:val="CommentTextChar"/>
    <w:link w:val="CommentSubject"/>
    <w:uiPriority w:val="99"/>
    <w:semiHidden/>
    <w:rsid w:val="007A63B0"/>
    <w:rPr>
      <w:rFonts w:ascii="Times New Roman" w:eastAsia="Times New Roman" w:hAnsi="Times New Roman"/>
      <w:b/>
      <w:bCs/>
      <w:lang w:eastAsia="en-US"/>
    </w:rPr>
  </w:style>
  <w:style w:type="paragraph" w:customStyle="1" w:styleId="ExhibitCaption">
    <w:name w:val="Exhibit Caption"/>
    <w:basedOn w:val="BodyText"/>
    <w:uiPriority w:val="3"/>
    <w:qFormat/>
    <w:rsid w:val="00CB3CAB"/>
    <w:pPr>
      <w:widowControl/>
      <w:autoSpaceDE/>
      <w:autoSpaceDN/>
      <w:adjustRightInd/>
      <w:spacing w:line="216" w:lineRule="auto"/>
    </w:pPr>
    <w:rPr>
      <w:rFonts w:eastAsiaTheme="minorHAnsi"/>
      <w:b/>
      <w:i/>
    </w:rPr>
  </w:style>
  <w:style w:type="paragraph" w:customStyle="1" w:styleId="ProposalTableHeading">
    <w:name w:val="Proposal Table Heading"/>
    <w:qFormat/>
    <w:rsid w:val="00CB3CAB"/>
    <w:pPr>
      <w:jc w:val="center"/>
    </w:pPr>
    <w:rPr>
      <w:rFonts w:ascii="Times New Roman" w:hAnsi="Times New Roman" w:eastAsiaTheme="minorEastAsia"/>
      <w:b/>
      <w:color w:val="FFFFFF" w:themeColor="background1"/>
      <w:sz w:val="24"/>
      <w:szCs w:val="24"/>
      <w:lang w:eastAsia="en-US"/>
    </w:rPr>
  </w:style>
  <w:style w:type="character" w:customStyle="1" w:styleId="ProposalTableTextChar">
    <w:name w:val="Proposal Table Text Char"/>
    <w:link w:val="ProposalTableText"/>
    <w:locked/>
    <w:rsid w:val="00CB3CAB"/>
    <w:rPr>
      <w:rFonts w:ascii="Times New Roman" w:hAnsi="Times New Roman"/>
      <w:sz w:val="24"/>
      <w:szCs w:val="24"/>
    </w:rPr>
  </w:style>
  <w:style w:type="paragraph" w:customStyle="1" w:styleId="ProposalTableText">
    <w:name w:val="Proposal Table Text"/>
    <w:link w:val="ProposalTableTextChar"/>
    <w:qFormat/>
    <w:rsid w:val="00CB3CAB"/>
    <w:rPr>
      <w:rFonts w:ascii="Times New Roman" w:hAnsi="Times New Roman"/>
      <w:sz w:val="24"/>
      <w:szCs w:val="24"/>
    </w:rPr>
  </w:style>
  <w:style w:type="paragraph" w:customStyle="1" w:styleId="ProposalTableTextcentered">
    <w:name w:val="Proposal Table Text_centered"/>
    <w:basedOn w:val="Normal"/>
    <w:uiPriority w:val="99"/>
    <w:qFormat/>
    <w:rsid w:val="00CB3CAB"/>
    <w:pPr>
      <w:jc w:val="center"/>
    </w:pPr>
    <w:rPr>
      <w:color w:val="000000"/>
    </w:rPr>
  </w:style>
  <w:style w:type="paragraph" w:customStyle="1" w:styleId="PropoalTableTextcenteredbold">
    <w:name w:val="Propoal Table Text_centered bold"/>
    <w:basedOn w:val="Normal"/>
    <w:uiPriority w:val="99"/>
    <w:qFormat/>
    <w:rsid w:val="00CB3CAB"/>
    <w:pPr>
      <w:widowControl w:val="0"/>
      <w:jc w:val="center"/>
    </w:pPr>
    <w:rPr>
      <w:b/>
      <w:color w:val="000000"/>
    </w:rPr>
  </w:style>
  <w:style w:type="character" w:customStyle="1" w:styleId="Heading3Char">
    <w:name w:val="Heading 3 Char"/>
    <w:basedOn w:val="DefaultParagraphFont"/>
    <w:link w:val="Heading3"/>
    <w:uiPriority w:val="9"/>
    <w:semiHidden/>
    <w:rsid w:val="001478A4"/>
    <w:rPr>
      <w:rFonts w:asciiTheme="majorHAnsi" w:eastAsiaTheme="majorEastAsia" w:hAnsiTheme="majorHAnsi" w:cstheme="majorBidi"/>
      <w:color w:val="243F60" w:themeColor="accent1" w:themeShade="7F"/>
      <w:sz w:val="24"/>
      <w:szCs w:val="24"/>
      <w:lang w:eastAsia="en-US"/>
    </w:rPr>
  </w:style>
  <w:style w:type="paragraph" w:customStyle="1" w:styleId="NHTSABullet1">
    <w:name w:val="NHTSA Bullet 1"/>
    <w:basedOn w:val="Normal"/>
    <w:uiPriority w:val="99"/>
    <w:qFormat/>
    <w:rsid w:val="00B51A80"/>
    <w:pPr>
      <w:numPr>
        <w:numId w:val="11"/>
      </w:numPr>
      <w:tabs>
        <w:tab w:val="left" w:pos="540"/>
      </w:tabs>
      <w:spacing w:after="120" w:line="204" w:lineRule="auto"/>
      <w:ind w:left="547" w:hanging="187"/>
    </w:pPr>
    <w:rPr>
      <w:rFonts w:eastAsia="Calibri"/>
    </w:rPr>
  </w:style>
  <w:style w:type="paragraph" w:customStyle="1" w:styleId="OMBBody">
    <w:name w:val="OMB Body"/>
    <w:basedOn w:val="Normal"/>
    <w:qFormat/>
    <w:rsid w:val="00C72FF8"/>
    <w:pPr>
      <w:spacing w:after="240" w:line="300" w:lineRule="atLeast"/>
      <w:jc w:val="both"/>
    </w:pPr>
    <w:rPr>
      <w:szCs w:val="20"/>
    </w:rPr>
  </w:style>
  <w:style w:type="character" w:customStyle="1" w:styleId="Heading2Char">
    <w:name w:val="Heading 2 Char"/>
    <w:basedOn w:val="DefaultParagraphFont"/>
    <w:link w:val="Heading2"/>
    <w:uiPriority w:val="9"/>
    <w:semiHidden/>
    <w:rsid w:val="00E5762B"/>
    <w:rPr>
      <w:rFonts w:asciiTheme="majorHAnsi" w:eastAsiaTheme="majorEastAsia" w:hAnsiTheme="majorHAnsi" w:cstheme="majorBidi"/>
      <w:color w:val="365F91" w:themeColor="accent1" w:themeShade="BF"/>
      <w:sz w:val="26"/>
      <w:szCs w:val="26"/>
      <w:lang w:eastAsia="en-US"/>
    </w:rPr>
  </w:style>
  <w:style w:type="paragraph" w:customStyle="1" w:styleId="TextBoxHeading">
    <w:name w:val="Text Box Heading"/>
    <w:basedOn w:val="Normal"/>
    <w:link w:val="TextBoxHeadingChar"/>
    <w:uiPriority w:val="3"/>
    <w:rsid w:val="00E5762B"/>
    <w:pPr>
      <w:spacing w:before="60" w:after="60"/>
      <w:jc w:val="center"/>
    </w:pPr>
    <w:rPr>
      <w:rFonts w:ascii="Arial Narrow" w:hAnsi="Arial Narrow" w:eastAsiaTheme="minorHAnsi" w:cstheme="minorBidi"/>
      <w:b/>
      <w:color w:val="4F81BD" w:themeColor="accent1"/>
      <w:szCs w:val="22"/>
    </w:rPr>
  </w:style>
  <w:style w:type="character" w:customStyle="1" w:styleId="TextBoxHeadingChar">
    <w:name w:val="Text Box Heading Char"/>
    <w:basedOn w:val="DefaultParagraphFont"/>
    <w:link w:val="TextBoxHeading"/>
    <w:uiPriority w:val="3"/>
    <w:rsid w:val="00E5762B"/>
    <w:rPr>
      <w:rFonts w:ascii="Arial Narrow" w:hAnsi="Arial Narrow" w:eastAsiaTheme="minorHAnsi" w:cstheme="minorBidi"/>
      <w:b/>
      <w:color w:val="4F81BD" w:themeColor="accent1"/>
      <w:sz w:val="24"/>
      <w:szCs w:val="22"/>
      <w:lang w:eastAsia="en-US"/>
    </w:rPr>
  </w:style>
  <w:style w:type="paragraph" w:customStyle="1" w:styleId="ProposalTextboxText">
    <w:name w:val="Proposal Textbox Text"/>
    <w:basedOn w:val="Normal"/>
    <w:qFormat/>
    <w:rsid w:val="00E5762B"/>
    <w:pPr>
      <w:widowControl w:val="0"/>
      <w:autoSpaceDE w:val="0"/>
      <w:autoSpaceDN w:val="0"/>
      <w:adjustRightInd w:val="0"/>
    </w:pPr>
    <w:rPr>
      <w:rFonts w:eastAsiaTheme="minorHAnsi"/>
    </w:rPr>
  </w:style>
  <w:style w:type="table" w:styleId="TableGrid">
    <w:name w:val="Table Grid"/>
    <w:basedOn w:val="TableNormal"/>
    <w:uiPriority w:val="39"/>
    <w:rsid w:val="00AA2649"/>
    <w:rPr>
      <w:rFonts w:ascii="Times New Roman" w:hAnsi="Times New Roman"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AA2649"/>
    <w:pPr>
      <w:tabs>
        <w:tab w:val="left" w:pos="1152"/>
      </w:tabs>
      <w:spacing w:line="360" w:lineRule="atLeast"/>
    </w:pPr>
    <w:rPr>
      <w:sz w:val="22"/>
      <w:szCs w:val="20"/>
    </w:rPr>
  </w:style>
  <w:style w:type="character" w:customStyle="1" w:styleId="L1-FlLSp12Char">
    <w:name w:val="L1-FlL Sp&amp;1/2 Char"/>
    <w:basedOn w:val="DefaultParagraphFont"/>
    <w:link w:val="L1-FlLSp12"/>
    <w:uiPriority w:val="99"/>
    <w:rsid w:val="00AA2649"/>
    <w:rPr>
      <w:rFonts w:ascii="Times New Roman" w:eastAsia="Times New Roman" w:hAnsi="Times New Roman"/>
      <w:sz w:val="22"/>
      <w:lang w:eastAsia="en-US"/>
    </w:rPr>
  </w:style>
  <w:style w:type="table" w:customStyle="1" w:styleId="ListTable3-Accent11">
    <w:name w:val="List Table 3 - Accent 11"/>
    <w:basedOn w:val="TableNormal"/>
    <w:uiPriority w:val="48"/>
    <w:rsid w:val="00E1001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Mention1">
    <w:name w:val="Mention1"/>
    <w:basedOn w:val="DefaultParagraphFont"/>
    <w:uiPriority w:val="99"/>
    <w:semiHidden/>
    <w:unhideWhenUsed/>
    <w:rsid w:val="005A5809"/>
    <w:rPr>
      <w:color w:val="2B579A"/>
      <w:shd w:val="clear" w:color="auto" w:fill="E6E6E6"/>
    </w:rPr>
  </w:style>
  <w:style w:type="paragraph" w:styleId="BodyTextIndent2">
    <w:name w:val="Body Text Indent 2"/>
    <w:basedOn w:val="Normal"/>
    <w:link w:val="BodyTextIndent2Char"/>
    <w:uiPriority w:val="99"/>
    <w:semiHidden/>
    <w:unhideWhenUsed/>
    <w:rsid w:val="00196E24"/>
    <w:pPr>
      <w:spacing w:after="120" w:line="480" w:lineRule="auto"/>
      <w:ind w:left="360"/>
    </w:pPr>
  </w:style>
  <w:style w:type="character" w:customStyle="1" w:styleId="BodyTextIndent2Char">
    <w:name w:val="Body Text Indent 2 Char"/>
    <w:basedOn w:val="DefaultParagraphFont"/>
    <w:link w:val="BodyTextIndent2"/>
    <w:rsid w:val="00196E24"/>
    <w:rPr>
      <w:rFonts w:ascii="Times New Roman" w:eastAsia="Times New Roman" w:hAnsi="Times New Roman"/>
      <w:sz w:val="24"/>
      <w:szCs w:val="24"/>
      <w:lang w:eastAsia="en-US"/>
    </w:rPr>
  </w:style>
  <w:style w:type="character" w:styleId="Mention">
    <w:name w:val="Mention"/>
    <w:basedOn w:val="DefaultParagraphFont"/>
    <w:uiPriority w:val="99"/>
    <w:semiHidden/>
    <w:unhideWhenUsed/>
    <w:rsid w:val="00196E24"/>
    <w:rPr>
      <w:color w:val="2B579A"/>
      <w:shd w:val="clear" w:color="auto" w:fill="E6E6E6"/>
    </w:rPr>
  </w:style>
  <w:style w:type="table" w:customStyle="1" w:styleId="ICFDarkBlueStyle">
    <w:name w:val="ICF Dark Blue Style"/>
    <w:basedOn w:val="TableNormal"/>
    <w:uiPriority w:val="99"/>
    <w:rsid w:val="00094881"/>
    <w:pPr>
      <w:spacing w:before="120"/>
    </w:pPr>
    <w:rPr>
      <w:rFonts w:ascii="Arial Narrow" w:hAnsi="Arial Narrow" w:eastAsiaTheme="minorHAnsi" w:cstheme="minorBidi"/>
      <w:szCs w:val="22"/>
      <w:lang w:eastAsia="en-US"/>
    </w:rPr>
    <w:tblPr>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Pr>
    <w:trPr>
      <w:cantSplit/>
    </w:trPr>
    <w:tblStylePr w:type="firstRow">
      <w:pPr>
        <w:wordWrap/>
        <w:spacing w:before="0" w:beforeLines="0" w:beforeAutospacing="0" w:after="0" w:afterLines="0" w:afterAutospacing="0" w:line="240" w:lineRule="auto"/>
        <w:jc w:val="center"/>
      </w:pPr>
      <w:rPr>
        <w:rFonts w:ascii="Yu Gothic UI Light" w:hAnsi="Yu Gothic UI Light"/>
        <w:b w:val="0"/>
        <w:color w:val="FFFFFF" w:themeColor="background1"/>
        <w:sz w:val="20"/>
      </w:rPr>
      <w:tblPr/>
      <w:trPr>
        <w:tblHeader/>
      </w:trPr>
      <w:tcPr>
        <w:shd w:val="clear" w:color="auto" w:fill="4F81BD" w:themeFill="accent1"/>
        <w:vAlign w:val="center"/>
      </w:tcPr>
    </w:tblStylePr>
  </w:style>
  <w:style w:type="paragraph" w:customStyle="1" w:styleId="TableColumnHeading">
    <w:name w:val="Table Column Heading"/>
    <w:basedOn w:val="Normal"/>
    <w:link w:val="TableColumnHeadingChar"/>
    <w:uiPriority w:val="3"/>
    <w:qFormat/>
    <w:rsid w:val="00094881"/>
    <w:pPr>
      <w:jc w:val="center"/>
    </w:pPr>
    <w:rPr>
      <w:rFonts w:eastAsiaTheme="minorHAnsi"/>
      <w:b/>
      <w:color w:val="FFFFFF" w:themeColor="background1"/>
    </w:rPr>
  </w:style>
  <w:style w:type="character" w:customStyle="1" w:styleId="TableColumnHeadingChar">
    <w:name w:val="Table Column Heading Char"/>
    <w:basedOn w:val="DefaultParagraphFont"/>
    <w:link w:val="TableColumnHeading"/>
    <w:uiPriority w:val="3"/>
    <w:rsid w:val="00094881"/>
    <w:rPr>
      <w:rFonts w:ascii="Times New Roman" w:hAnsi="Times New Roman" w:eastAsiaTheme="minorHAnsi"/>
      <w:b/>
      <w:color w:val="FFFFFF" w:themeColor="background1"/>
      <w:sz w:val="24"/>
      <w:szCs w:val="24"/>
      <w:lang w:eastAsia="en-US"/>
    </w:rPr>
  </w:style>
  <w:style w:type="paragraph" w:customStyle="1" w:styleId="TableText">
    <w:name w:val="Table Text"/>
    <w:basedOn w:val="Normal"/>
    <w:link w:val="TableTextChar"/>
    <w:uiPriority w:val="3"/>
    <w:qFormat/>
    <w:rsid w:val="00094881"/>
    <w:pPr>
      <w:spacing w:line="216" w:lineRule="auto"/>
    </w:pPr>
    <w:rPr>
      <w:rFonts w:eastAsiaTheme="minorHAnsi"/>
    </w:rPr>
  </w:style>
  <w:style w:type="character" w:customStyle="1" w:styleId="TableTextChar">
    <w:name w:val="Table Text Char"/>
    <w:basedOn w:val="DefaultParagraphFont"/>
    <w:link w:val="TableText"/>
    <w:uiPriority w:val="3"/>
    <w:rsid w:val="00094881"/>
    <w:rPr>
      <w:rFonts w:ascii="Times New Roman" w:hAnsi="Times New Roman" w:eastAsiaTheme="minorHAnsi"/>
      <w:sz w:val="24"/>
      <w:szCs w:val="24"/>
      <w:lang w:eastAsia="en-US"/>
    </w:rPr>
  </w:style>
  <w:style w:type="character" w:customStyle="1" w:styleId="Heading1Char">
    <w:name w:val="Heading 1 Char"/>
    <w:basedOn w:val="DefaultParagraphFont"/>
    <w:link w:val="Heading1"/>
    <w:uiPriority w:val="9"/>
    <w:rsid w:val="001205CA"/>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BB1F42"/>
    <w:rPr>
      <w:rFonts w:ascii="Times New Roman" w:eastAsia="Times New Roman" w:hAnsi="Times New Roman"/>
      <w:sz w:val="24"/>
      <w:szCs w:val="24"/>
      <w:lang w:eastAsia="en-US"/>
    </w:rPr>
  </w:style>
  <w:style w:type="table" w:customStyle="1" w:styleId="ICFBlueStyle1">
    <w:name w:val="ICF Blue Style 1"/>
    <w:basedOn w:val="TableNormal"/>
    <w:uiPriority w:val="99"/>
    <w:rsid w:val="00B36936"/>
    <w:rPr>
      <w:rFonts w:ascii="Arial" w:eastAsia="Arial" w:hAnsi="Arial"/>
      <w:szCs w:val="22"/>
      <w:lang w:eastAsia="en-US"/>
    </w:rPr>
    <w:tblPr>
      <w:tblStyleRowBandSize w:val="1"/>
      <w:tblBorders>
        <w:top w:val="single" w:sz="4" w:space="0" w:color="BCBEC0"/>
        <w:bottom w:val="single" w:sz="4" w:space="0" w:color="BCBEC0"/>
        <w:insideH w:val="single" w:sz="4" w:space="0" w:color="BCBEC0"/>
        <w:insideV w:val="single" w:sz="4" w:space="0" w:color="BCBEC0"/>
      </w:tblBorders>
      <w:tblCellMar>
        <w:top w:w="14" w:type="dxa"/>
        <w:left w:w="72" w:type="dxa"/>
        <w:bottom w:w="14" w:type="dxa"/>
        <w:right w:w="72" w:type="dxa"/>
      </w:tblCellMar>
    </w:tblPr>
    <w:tblStylePr w:type="firstRow">
      <w:pPr>
        <w:wordWrap/>
        <w:spacing w:before="100" w:beforeLines="0" w:beforeAutospacing="1" w:after="100" w:afterLines="0" w:afterAutospacing="1" w:line="240" w:lineRule="auto"/>
        <w:jc w:val="center"/>
      </w:pPr>
      <w:rPr>
        <w:rFonts w:ascii="Arial" w:hAnsi="Arial" w:cs="Arial" w:hint="default"/>
        <w:b w:val="0"/>
        <w:color w:val="FFFFFF"/>
        <w:sz w:val="20"/>
        <w:szCs w:val="20"/>
      </w:rPr>
      <w:tblPr/>
      <w:tcPr>
        <w:shd w:val="clear" w:color="auto" w:fill="0785F2"/>
        <w:vAlign w:val="center"/>
      </w:tcPr>
    </w:tblStylePr>
    <w:tblStylePr w:type="firstCol">
      <w:pPr>
        <w:jc w:val="left"/>
      </w:pPr>
      <w:rPr>
        <w:rFonts w:ascii="Arial" w:hAnsi="Arial" w:cs="Arial" w:hint="default"/>
        <w:sz w:val="20"/>
        <w:szCs w:val="20"/>
      </w:rPr>
    </w:tblStylePr>
    <w:tblStylePr w:type="band1Horz">
      <w:pPr>
        <w:jc w:val="left"/>
      </w:pPr>
      <w:rPr>
        <w:rFonts w:ascii="Arial" w:hAnsi="Arial" w:cs="Arial" w:hint="default"/>
        <w:sz w:val="20"/>
        <w:szCs w:val="20"/>
      </w:rPr>
    </w:tblStylePr>
    <w:tblStylePr w:type="band2Horz">
      <w:pPr>
        <w:jc w:val="left"/>
      </w:pPr>
      <w:rPr>
        <w:rFonts w:ascii="Arial" w:hAnsi="Arial" w:cs="Arial" w:hint="default"/>
        <w:sz w:val="20"/>
        <w:szCs w:val="20"/>
      </w:rPr>
      <w:tblPr/>
      <w:tcPr>
        <w:shd w:val="clear" w:color="auto" w:fill="F2F2F2"/>
      </w:tcPr>
    </w:tblStylePr>
  </w:style>
  <w:style w:type="character" w:customStyle="1" w:styleId="ui-provider">
    <w:name w:val="ui-provider"/>
    <w:basedOn w:val="DefaultParagraphFont"/>
    <w:rsid w:val="00EB688A"/>
  </w:style>
  <w:style w:type="character" w:styleId="UnresolvedMention">
    <w:name w:val="Unresolved Mention"/>
    <w:basedOn w:val="DefaultParagraphFont"/>
    <w:uiPriority w:val="99"/>
    <w:semiHidden/>
    <w:unhideWhenUsed/>
    <w:rsid w:val="00B6247F"/>
    <w:rPr>
      <w:color w:val="605E5C"/>
      <w:shd w:val="clear" w:color="auto" w:fill="E1DFDD"/>
    </w:rPr>
  </w:style>
  <w:style w:type="character" w:customStyle="1" w:styleId="markedcontent">
    <w:name w:val="markedcontent"/>
    <w:basedOn w:val="DefaultParagraphFont"/>
    <w:rsid w:val="001A6ADA"/>
  </w:style>
  <w:style w:type="table" w:styleId="PlainTable1">
    <w:name w:val="Plain Table 1"/>
    <w:basedOn w:val="TableNormal"/>
    <w:uiPriority w:val="41"/>
    <w:rsid w:val="002B0FAC"/>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oleObject" Target="embeddings/oleObject1.bin" /><Relationship Id="rId11" Type="http://schemas.openxmlformats.org/officeDocument/2006/relationships/image" Target="media/image2.wmf" /><Relationship Id="rId12" Type="http://schemas.openxmlformats.org/officeDocument/2006/relationships/oleObject" Target="embeddings/oleObject2.bin"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wmf" /></Relationships>
</file>

<file path=word/_rels/footnotes.xml.rels><?xml version="1.0" encoding="utf-8" standalone="yes"?><Relationships xmlns="http://schemas.openxmlformats.org/package/2006/relationships"><Relationship Id="rId1" Type="http://schemas.openxmlformats.org/officeDocument/2006/relationships/hyperlink" Target="https://www.census.gov/library/stories/2021/08/united-states-adult-population-grew-faster-than-nations-total-population-from-2010-to-2020.html" TargetMode="External" /><Relationship Id="rId2" Type="http://schemas.openxmlformats.org/officeDocument/2006/relationships/hyperlink" Target="https://www.nhtsa.gov/about-nhtsa" TargetMode="External" /><Relationship Id="rId3" Type="http://schemas.openxmlformats.org/officeDocument/2006/relationships/hyperlink" Target="http://www.aapor.org/Education-Resources/Reports/Address-based-Sampling.aspx" TargetMode="External" /><Relationship Id="rId4" Type="http://schemas.openxmlformats.org/officeDocument/2006/relationships/hyperlink" Target="https://rosap.ntl.bts.gov/view/dot/43610" TargetMode="External" /><Relationship Id="rId5" Type="http://schemas.openxmlformats.org/officeDocument/2006/relationships/hyperlink" Target="javascrip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61256CE2FF8A45BA831569FE58F64A" ma:contentTypeVersion="5" ma:contentTypeDescription="Create a new document." ma:contentTypeScope="" ma:versionID="1f166c1c57aa824f174d629344bc460e">
  <xsd:schema xmlns:xsd="http://www.w3.org/2001/XMLSchema" xmlns:xs="http://www.w3.org/2001/XMLSchema" xmlns:p="http://schemas.microsoft.com/office/2006/metadata/properties" xmlns:ns2="75e5d585-619b-4bec-aff7-c764238ec961" xmlns:ns3="d5cb42f6-0507-4774-9cb2-21b1c89dfa9f" targetNamespace="http://schemas.microsoft.com/office/2006/metadata/properties" ma:root="true" ma:fieldsID="1c14cafebbf95f3ce4c9d2b2cd45df1c" ns2:_="" ns3:_="">
    <xsd:import namespace="75e5d585-619b-4bec-aff7-c764238ec961"/>
    <xsd:import namespace="d5cb42f6-0507-4774-9cb2-21b1c89dfa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5d585-619b-4bec-aff7-c764238ec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b42f6-0507-4774-9cb2-21b1c89dfa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A8B17-5741-4C9C-98A8-A48EAC5FE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5d585-619b-4bec-aff7-c764238ec961"/>
    <ds:schemaRef ds:uri="d5cb42f6-0507-4774-9cb2-21b1c89df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BC037-CC64-4F5A-8356-F83CFF1D65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58F10F-4337-47DD-98EA-937674DFE8E3}">
  <ds:schemaRefs>
    <ds:schemaRef ds:uri="http://schemas.openxmlformats.org/officeDocument/2006/bibliography"/>
  </ds:schemaRefs>
</ds:datastoreItem>
</file>

<file path=customXml/itemProps4.xml><?xml version="1.0" encoding="utf-8"?>
<ds:datastoreItem xmlns:ds="http://schemas.openxmlformats.org/officeDocument/2006/customXml" ds:itemID="{C068DC12-C966-41D0-AA15-1FE1F96E420B}">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6287</Words>
  <Characters>35840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DOT-COE-20090818</Company>
  <LinksUpToDate>false</LinksUpToDate>
  <CharactersWithSpaces>42043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randolph.atkins</dc:creator>
  <cp:lastModifiedBy>Johnson, Kristie (NHTSA)</cp:lastModifiedBy>
  <cp:revision>2</cp:revision>
  <cp:lastPrinted>2020-02-13T20:27:00Z</cp:lastPrinted>
  <dcterms:created xsi:type="dcterms:W3CDTF">2025-03-12T18:51:00Z</dcterms:created>
  <dcterms:modified xsi:type="dcterms:W3CDTF">2025-03-12T18:51:00Z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0x010100ED61256CE2FF8A45BA831569FE58F64A</vt:lpwstr>
  </property>
</Properties>
</file>