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426E" w:rsidP="00F27C2C" w14:paraId="4B0E4A17" w14:textId="4F990ED3">
      <w:pPr>
        <w:spacing w:after="0" w:line="240" w:lineRule="auto"/>
        <w:jc w:val="center"/>
        <w:rPr>
          <w:rFonts w:eastAsia="Calibri" w:cs="Times New Roman"/>
          <w:b/>
          <w:szCs w:val="24"/>
        </w:rPr>
      </w:pPr>
      <w:r>
        <w:rPr>
          <w:rFonts w:eastAsia="Calibri" w:cs="Times New Roman"/>
          <w:b/>
          <w:szCs w:val="24"/>
        </w:rPr>
        <w:t>Department of Transportation</w:t>
      </w:r>
    </w:p>
    <w:p w:rsidR="00E2426E" w:rsidP="00F27C2C" w14:paraId="3DDA917D" w14:textId="77777777">
      <w:pPr>
        <w:spacing w:after="0" w:line="240" w:lineRule="auto"/>
        <w:jc w:val="center"/>
        <w:rPr>
          <w:rFonts w:eastAsia="Calibri" w:cs="Times New Roman"/>
          <w:b/>
          <w:szCs w:val="24"/>
        </w:rPr>
      </w:pPr>
    </w:p>
    <w:p w:rsidR="00F27C2C" w:rsidRPr="003E0A5C" w:rsidP="00F27C2C" w14:paraId="5E807C89" w14:textId="4331080A">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B42AD3" w:rsidP="00F27C2C" w14:paraId="02368823" w14:textId="77777777">
      <w:pPr>
        <w:spacing w:after="0" w:line="240" w:lineRule="auto"/>
        <w:jc w:val="center"/>
        <w:rPr>
          <w:b/>
        </w:rPr>
      </w:pPr>
      <w:r w:rsidRPr="00B42AD3">
        <w:rPr>
          <w:rFonts w:eastAsia="Times New Roman" w:cs="Times New Roman"/>
          <w:b/>
          <w:iCs/>
          <w:color w:val="000000"/>
          <w:szCs w:val="24"/>
        </w:rPr>
        <w:t>Examining Distraction and Driver Monitoring Systems to Improve Driver Safety</w:t>
      </w:r>
    </w:p>
    <w:p w:rsidR="00F27C2C" w:rsidRPr="007F27B2" w:rsidP="00F27C2C" w14:paraId="01115D91" w14:textId="77777777">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w:t>
      </w:r>
      <w:r w:rsidRPr="00915130">
        <w:rPr>
          <w:b/>
        </w:rPr>
        <w:t>2127</w:t>
      </w:r>
      <w:r w:rsidRPr="00915130">
        <w:rPr>
          <w:rFonts w:eastAsia="Calibri" w:cs="Times New Roman"/>
          <w:b/>
          <w:szCs w:val="24"/>
        </w:rPr>
        <w:t>-</w:t>
      </w:r>
      <w:r w:rsidR="00BB7414">
        <w:rPr>
          <w:rFonts w:eastAsia="Calibri" w:cs="Times New Roman"/>
          <w:b/>
          <w:i/>
          <w:szCs w:val="24"/>
        </w:rPr>
        <w:t>New</w:t>
      </w:r>
    </w:p>
    <w:p w:rsidR="00F27C2C" w:rsidP="00F27C2C" w14:paraId="123F35A9" w14:textId="77777777">
      <w:pPr>
        <w:autoSpaceDE w:val="0"/>
        <w:autoSpaceDN w:val="0"/>
        <w:adjustRightInd w:val="0"/>
        <w:spacing w:after="0" w:line="240" w:lineRule="auto"/>
        <w:rPr>
          <w:rFonts w:cs="Times New Roman"/>
          <w:szCs w:val="24"/>
        </w:rPr>
      </w:pPr>
    </w:p>
    <w:p w:rsidR="00F27C2C" w:rsidRPr="00DD5373" w:rsidP="00F27C2C" w14:paraId="1DFA3E6D" w14:textId="77777777">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1"/>
    </w:p>
    <w:p w:rsidR="001717BB" w:rsidP="00912494" w14:paraId="24399E7E" w14:textId="77777777">
      <w:pPr>
        <w:autoSpaceDE w:val="0"/>
        <w:autoSpaceDN w:val="0"/>
        <w:adjustRightInd w:val="0"/>
        <w:spacing w:after="0" w:line="240" w:lineRule="auto"/>
        <w:rPr>
          <w:bCs/>
          <w:lang w:bidi="en-US"/>
        </w:rPr>
      </w:pPr>
      <w:bookmarkStart w:id="2" w:name="_Hlk120497415"/>
      <w:bookmarkEnd w:id="0"/>
      <w:r w:rsidRPr="004D1A94">
        <w:rPr>
          <w:rFonts w:cs="Times New Roman"/>
          <w:szCs w:val="24"/>
        </w:rPr>
        <w:t>The National Highway Traffic Safety Administration (NHTSA)</w:t>
      </w:r>
      <w:r w:rsidR="00D743D8">
        <w:rPr>
          <w:rFonts w:cs="Times New Roman"/>
          <w:szCs w:val="24"/>
        </w:rPr>
        <w:t xml:space="preserve"> is seeking approval for this new information </w:t>
      </w:r>
      <w:r w:rsidR="00846F46">
        <w:rPr>
          <w:rFonts w:cs="Times New Roman"/>
          <w:szCs w:val="24"/>
        </w:rPr>
        <w:t>collection request (ICR) to allow NHTSA to conduct a study on driver monitoring systems</w:t>
      </w:r>
      <w:r w:rsidR="00EE79AB">
        <w:rPr>
          <w:rFonts w:cs="Times New Roman"/>
          <w:szCs w:val="24"/>
        </w:rPr>
        <w:t xml:space="preserve"> (DMS)</w:t>
      </w:r>
      <w:r w:rsidR="00846F46">
        <w:rPr>
          <w:rFonts w:cs="Times New Roman"/>
          <w:szCs w:val="24"/>
        </w:rPr>
        <w:t xml:space="preserve">. </w:t>
      </w:r>
      <w:r w:rsidRPr="00EE79AB" w:rsidR="00EE79AB">
        <w:rPr>
          <w:rFonts w:cs="Times New Roman"/>
          <w:szCs w:val="24"/>
        </w:rPr>
        <w:t xml:space="preserve">DMS refers to in-vehicle technology that can detect driver state and interact with the driver through the human-machine interface (the user interface that connects the driver to the vehicle). </w:t>
      </w:r>
      <w:r w:rsidR="00EE79AB">
        <w:rPr>
          <w:rFonts w:cs="Times New Roman"/>
          <w:szCs w:val="24"/>
        </w:rPr>
        <w:t xml:space="preserve">NHTSA is proposing to conduct a study to </w:t>
      </w:r>
      <w:r w:rsidR="00612F41">
        <w:rPr>
          <w:rFonts w:cs="Times New Roman"/>
          <w:szCs w:val="24"/>
        </w:rPr>
        <w:t xml:space="preserve">improve NHTSA’s </w:t>
      </w:r>
      <w:r w:rsidR="00EE79AB">
        <w:rPr>
          <w:rFonts w:cs="Times New Roman"/>
          <w:szCs w:val="24"/>
        </w:rPr>
        <w:t xml:space="preserve">understanding of </w:t>
      </w:r>
      <w:r w:rsidRPr="00EE79AB" w:rsidR="00EE79AB">
        <w:rPr>
          <w:rFonts w:cs="Times New Roman"/>
          <w:szCs w:val="24"/>
        </w:rPr>
        <w:t xml:space="preserve">the differences in approaches to </w:t>
      </w:r>
      <w:r w:rsidR="00A71EC4">
        <w:rPr>
          <w:rFonts w:cs="Times New Roman"/>
          <w:szCs w:val="24"/>
        </w:rPr>
        <w:t xml:space="preserve">driver </w:t>
      </w:r>
      <w:r w:rsidRPr="00EE79AB" w:rsidR="00EE79AB">
        <w:rPr>
          <w:rFonts w:cs="Times New Roman"/>
          <w:szCs w:val="24"/>
        </w:rPr>
        <w:t xml:space="preserve">state detection </w:t>
      </w:r>
      <w:r w:rsidR="00EE79AB">
        <w:rPr>
          <w:rFonts w:cs="Times New Roman"/>
          <w:szCs w:val="24"/>
        </w:rPr>
        <w:t xml:space="preserve">and </w:t>
      </w:r>
      <w:r w:rsidRPr="00EE79AB" w:rsidR="00EE79AB">
        <w:rPr>
          <w:rFonts w:cs="Times New Roman"/>
          <w:szCs w:val="24"/>
        </w:rPr>
        <w:t xml:space="preserve">the potential safety impacts of DMS. </w:t>
      </w:r>
      <w:r w:rsidR="00A93A5E">
        <w:rPr>
          <w:rFonts w:cs="Times New Roman"/>
          <w:szCs w:val="24"/>
        </w:rPr>
        <w:t xml:space="preserve">The voluntary study would involve recruiting licensed drivers for </w:t>
      </w:r>
      <w:r w:rsidR="00A93A5E">
        <w:rPr>
          <w:rFonts w:cs="Times New Roman"/>
          <w:color w:val="000000"/>
          <w:szCs w:val="24"/>
        </w:rPr>
        <w:t>the following information collections</w:t>
      </w:r>
      <w:r w:rsidR="00EE77B5">
        <w:rPr>
          <w:rFonts w:cs="Times New Roman"/>
          <w:color w:val="000000"/>
          <w:szCs w:val="24"/>
        </w:rPr>
        <w:t xml:space="preserve"> as part of a simulated driving study</w:t>
      </w:r>
      <w:r w:rsidR="00A93A5E">
        <w:rPr>
          <w:rFonts w:cs="Times New Roman"/>
          <w:color w:val="000000"/>
          <w:szCs w:val="24"/>
        </w:rPr>
        <w:t>: (1) a</w:t>
      </w:r>
      <w:r w:rsidR="00AC7822">
        <w:rPr>
          <w:rFonts w:cs="Times New Roman"/>
          <w:color w:val="000000"/>
          <w:szCs w:val="24"/>
        </w:rPr>
        <w:t>n online eligibility</w:t>
      </w:r>
      <w:r w:rsidR="00A93A5E">
        <w:rPr>
          <w:rFonts w:cs="Times New Roman"/>
          <w:color w:val="000000"/>
          <w:szCs w:val="24"/>
        </w:rPr>
        <w:t xml:space="preserve"> questionnaire </w:t>
      </w:r>
      <w:r w:rsidR="004513D1">
        <w:rPr>
          <w:rFonts w:cs="Times New Roman"/>
          <w:color w:val="000000"/>
          <w:szCs w:val="24"/>
        </w:rPr>
        <w:t>to determine eligibility for participation</w:t>
      </w:r>
      <w:r w:rsidR="00935176">
        <w:rPr>
          <w:rFonts w:cs="Times New Roman"/>
          <w:color w:val="000000"/>
          <w:szCs w:val="24"/>
        </w:rPr>
        <w:t>; (2) an</w:t>
      </w:r>
      <w:r w:rsidR="00071946">
        <w:rPr>
          <w:rFonts w:cs="Times New Roman"/>
          <w:color w:val="000000"/>
          <w:szCs w:val="24"/>
        </w:rPr>
        <w:t xml:space="preserve"> </w:t>
      </w:r>
      <w:r w:rsidR="00A71EC4">
        <w:rPr>
          <w:rFonts w:cs="Times New Roman"/>
          <w:color w:val="000000"/>
          <w:szCs w:val="24"/>
        </w:rPr>
        <w:t>appointment reminder confirmation process</w:t>
      </w:r>
      <w:r w:rsidR="00A93A5E">
        <w:rPr>
          <w:rFonts w:cs="Times New Roman"/>
          <w:color w:val="000000"/>
          <w:szCs w:val="24"/>
        </w:rPr>
        <w:t>; (</w:t>
      </w:r>
      <w:r w:rsidR="00935176">
        <w:rPr>
          <w:rFonts w:cs="Times New Roman"/>
          <w:color w:val="000000"/>
          <w:szCs w:val="24"/>
        </w:rPr>
        <w:t>3</w:t>
      </w:r>
      <w:r w:rsidR="00A93A5E">
        <w:rPr>
          <w:rFonts w:cs="Times New Roman"/>
          <w:color w:val="000000"/>
          <w:szCs w:val="24"/>
        </w:rPr>
        <w:t>) informed consent form for participation</w:t>
      </w:r>
      <w:r w:rsidR="00935176">
        <w:rPr>
          <w:rFonts w:cs="Times New Roman"/>
          <w:color w:val="000000"/>
          <w:szCs w:val="24"/>
        </w:rPr>
        <w:t xml:space="preserve"> in Track A; (4) informed consent form for participation in Track B</w:t>
      </w:r>
      <w:r w:rsidR="00A93A5E">
        <w:rPr>
          <w:rFonts w:cs="Times New Roman"/>
          <w:color w:val="000000"/>
          <w:szCs w:val="24"/>
        </w:rPr>
        <w:t>; (</w:t>
      </w:r>
      <w:r w:rsidR="00935176">
        <w:rPr>
          <w:rFonts w:cs="Times New Roman"/>
          <w:color w:val="000000"/>
          <w:szCs w:val="24"/>
        </w:rPr>
        <w:t>5</w:t>
      </w:r>
      <w:r w:rsidR="00A93A5E">
        <w:rPr>
          <w:rFonts w:cs="Times New Roman"/>
          <w:color w:val="000000"/>
          <w:szCs w:val="24"/>
        </w:rPr>
        <w:t xml:space="preserve">) breathalyzer measurements </w:t>
      </w:r>
      <w:r w:rsidR="00EE77B5">
        <w:rPr>
          <w:rFonts w:cs="Times New Roman"/>
          <w:color w:val="000000"/>
          <w:szCs w:val="24"/>
        </w:rPr>
        <w:t>to ensure continued eligibility for the study drives</w:t>
      </w:r>
      <w:r w:rsidR="00A93A5E">
        <w:rPr>
          <w:rFonts w:cs="Times New Roman"/>
          <w:color w:val="000000"/>
          <w:szCs w:val="24"/>
        </w:rPr>
        <w:t>; (</w:t>
      </w:r>
      <w:r w:rsidR="00935176">
        <w:rPr>
          <w:rFonts w:cs="Times New Roman"/>
          <w:color w:val="000000"/>
          <w:szCs w:val="24"/>
        </w:rPr>
        <w:t>6</w:t>
      </w:r>
      <w:r w:rsidR="00A93A5E">
        <w:rPr>
          <w:rFonts w:cs="Times New Roman"/>
          <w:color w:val="000000"/>
          <w:szCs w:val="24"/>
        </w:rPr>
        <w:t>) facial shape and height measurements;</w:t>
      </w:r>
      <w:r w:rsidR="00935176">
        <w:rPr>
          <w:rFonts w:cs="Times New Roman"/>
          <w:color w:val="000000"/>
          <w:szCs w:val="24"/>
        </w:rPr>
        <w:t xml:space="preserve"> (7) sleep and food intake questionnaire; (8) Karolinska </w:t>
      </w:r>
      <w:r w:rsidR="00EE77B5">
        <w:rPr>
          <w:rFonts w:cs="Times New Roman"/>
          <w:color w:val="000000"/>
          <w:szCs w:val="24"/>
        </w:rPr>
        <w:t>S</w:t>
      </w:r>
      <w:r w:rsidR="00935176">
        <w:rPr>
          <w:rFonts w:cs="Times New Roman"/>
          <w:color w:val="000000"/>
          <w:szCs w:val="24"/>
        </w:rPr>
        <w:t xml:space="preserve">leepiness </w:t>
      </w:r>
      <w:r w:rsidR="00EE77B5">
        <w:rPr>
          <w:rFonts w:cs="Times New Roman"/>
          <w:color w:val="000000"/>
          <w:szCs w:val="24"/>
        </w:rPr>
        <w:t>S</w:t>
      </w:r>
      <w:r w:rsidR="00935176">
        <w:rPr>
          <w:rFonts w:cs="Times New Roman"/>
          <w:color w:val="000000"/>
          <w:szCs w:val="24"/>
        </w:rPr>
        <w:t>cale measurements;</w:t>
      </w:r>
      <w:r w:rsidR="00A93A5E">
        <w:rPr>
          <w:rFonts w:cs="Times New Roman"/>
          <w:color w:val="000000"/>
          <w:szCs w:val="24"/>
        </w:rPr>
        <w:t xml:space="preserve"> </w:t>
      </w:r>
      <w:r w:rsidR="00EE79AB">
        <w:rPr>
          <w:rFonts w:cs="Times New Roman"/>
          <w:color w:val="000000"/>
          <w:szCs w:val="24"/>
        </w:rPr>
        <w:t>(</w:t>
      </w:r>
      <w:r w:rsidR="00935176">
        <w:rPr>
          <w:rFonts w:cs="Times New Roman"/>
          <w:color w:val="000000"/>
          <w:szCs w:val="24"/>
        </w:rPr>
        <w:t>9</w:t>
      </w:r>
      <w:r w:rsidR="00EE79AB">
        <w:rPr>
          <w:rFonts w:cs="Times New Roman"/>
          <w:color w:val="000000"/>
          <w:szCs w:val="24"/>
        </w:rPr>
        <w:t>) Track A study drives;</w:t>
      </w:r>
      <w:r w:rsidR="00A71EC4">
        <w:rPr>
          <w:rFonts w:cs="Times New Roman"/>
          <w:color w:val="000000"/>
          <w:szCs w:val="24"/>
        </w:rPr>
        <w:t xml:space="preserve"> </w:t>
      </w:r>
      <w:r w:rsidR="00EE79AB">
        <w:rPr>
          <w:rFonts w:cs="Times New Roman"/>
          <w:color w:val="000000"/>
          <w:szCs w:val="24"/>
        </w:rPr>
        <w:t>(</w:t>
      </w:r>
      <w:r w:rsidR="00935176">
        <w:rPr>
          <w:rFonts w:cs="Times New Roman"/>
          <w:color w:val="000000"/>
          <w:szCs w:val="24"/>
        </w:rPr>
        <w:t>10</w:t>
      </w:r>
      <w:r w:rsidR="00EE79AB">
        <w:rPr>
          <w:rFonts w:cs="Times New Roman"/>
          <w:color w:val="000000"/>
          <w:szCs w:val="24"/>
        </w:rPr>
        <w:t>) Track B study drives</w:t>
      </w:r>
      <w:r w:rsidR="00935176">
        <w:rPr>
          <w:rFonts w:cs="Times New Roman"/>
          <w:color w:val="000000"/>
          <w:szCs w:val="24"/>
        </w:rPr>
        <w:t>; and (1</w:t>
      </w:r>
      <w:r w:rsidR="001659DB">
        <w:rPr>
          <w:rFonts w:cs="Times New Roman"/>
          <w:color w:val="000000"/>
          <w:szCs w:val="24"/>
        </w:rPr>
        <w:t>1</w:t>
      </w:r>
      <w:r w:rsidR="00935176">
        <w:rPr>
          <w:rFonts w:cs="Times New Roman"/>
          <w:color w:val="000000"/>
          <w:szCs w:val="24"/>
        </w:rPr>
        <w:t xml:space="preserve">) Track B end of visit release agreement </w:t>
      </w:r>
      <w:r w:rsidR="00EE79AB">
        <w:rPr>
          <w:rFonts w:cs="Times New Roman"/>
          <w:color w:val="000000"/>
          <w:szCs w:val="24"/>
        </w:rPr>
        <w:t xml:space="preserve">. </w:t>
      </w:r>
      <w:r>
        <w:t>The objective of this simulator driving study is to assess the ability of DMS to assess driver states (e.g., distracted, drowsy) and understand how differences in DMS impact the ability of a system to reliably assess different driving states.</w:t>
      </w:r>
      <w:r>
        <w:rPr>
          <w:bCs/>
          <w:lang w:bidi="en-US"/>
        </w:rPr>
        <w:t xml:space="preserve"> This study will add to the state of knowledge by </w:t>
      </w:r>
      <w:r w:rsidR="001C6ABC">
        <w:rPr>
          <w:bCs/>
          <w:lang w:bidi="en-US"/>
        </w:rPr>
        <w:t>experimentally collecting data to support a full assessment of the factors associated with DMS and the modeling of driver state based on sensor data</w:t>
      </w:r>
      <w:r>
        <w:rPr>
          <w:bCs/>
          <w:lang w:bidi="en-US"/>
        </w:rPr>
        <w:t>.</w:t>
      </w:r>
    </w:p>
    <w:p w:rsidR="00972260" w:rsidP="00912494" w14:paraId="51820AFC" w14:textId="77777777">
      <w:pPr>
        <w:autoSpaceDE w:val="0"/>
        <w:autoSpaceDN w:val="0"/>
        <w:adjustRightInd w:val="0"/>
        <w:spacing w:after="0" w:line="240" w:lineRule="auto"/>
        <w:rPr>
          <w:bCs/>
          <w:lang w:bidi="en-US"/>
        </w:rPr>
      </w:pPr>
    </w:p>
    <w:p w:rsidR="00A56960" w:rsidP="001C6ABC" w14:paraId="04EC3CC4" w14:textId="77777777">
      <w:pPr>
        <w:spacing w:line="240" w:lineRule="auto"/>
        <w:rPr>
          <w:bCs/>
          <w:lang w:bidi="en-US"/>
        </w:rPr>
      </w:pPr>
      <w:r w:rsidRPr="00B42AD3">
        <w:rPr>
          <w:rFonts w:cs="Times New Roman"/>
          <w:szCs w:val="24"/>
        </w:rPr>
        <w:t>Response to th</w:t>
      </w:r>
      <w:r w:rsidR="00935176">
        <w:rPr>
          <w:rFonts w:cs="Times New Roman"/>
          <w:szCs w:val="24"/>
        </w:rPr>
        <w:t>e</w:t>
      </w:r>
      <w:r w:rsidRPr="00B42AD3">
        <w:rPr>
          <w:rFonts w:cs="Times New Roman"/>
          <w:szCs w:val="24"/>
        </w:rPr>
        <w:t xml:space="preserve"> collection</w:t>
      </w:r>
      <w:r w:rsidR="00935176">
        <w:rPr>
          <w:rFonts w:cs="Times New Roman"/>
          <w:szCs w:val="24"/>
        </w:rPr>
        <w:t>s</w:t>
      </w:r>
      <w:r w:rsidRPr="00B42AD3">
        <w:rPr>
          <w:rFonts w:cs="Times New Roman"/>
          <w:szCs w:val="24"/>
        </w:rPr>
        <w:t xml:space="preserve"> of information is voluntary</w:t>
      </w:r>
      <w:r>
        <w:rPr>
          <w:rFonts w:cs="Times New Roman"/>
          <w:szCs w:val="24"/>
        </w:rPr>
        <w:t xml:space="preserve"> and </w:t>
      </w:r>
      <w:r w:rsidR="00935176">
        <w:rPr>
          <w:rFonts w:cs="Times New Roman"/>
          <w:szCs w:val="24"/>
        </w:rPr>
        <w:t>the information collections are part of</w:t>
      </w:r>
      <w:r>
        <w:rPr>
          <w:rFonts w:cs="Times New Roman"/>
          <w:szCs w:val="24"/>
        </w:rPr>
        <w:t xml:space="preserve"> a one-time </w:t>
      </w:r>
      <w:r w:rsidR="00935176">
        <w:rPr>
          <w:rFonts w:cs="Times New Roman"/>
          <w:szCs w:val="24"/>
        </w:rPr>
        <w:t>study, although some information collections are collected multiple times per respondent</w:t>
      </w:r>
      <w:r>
        <w:rPr>
          <w:rFonts w:cs="Times New Roman"/>
          <w:szCs w:val="24"/>
        </w:rPr>
        <w:t>. Respondents are generally healthy individuals aged 18</w:t>
      </w:r>
      <w:r w:rsidR="00E0345F">
        <w:rPr>
          <w:rFonts w:cs="Times New Roman"/>
          <w:szCs w:val="24"/>
        </w:rPr>
        <w:t xml:space="preserve"> and older</w:t>
      </w:r>
      <w:r>
        <w:rPr>
          <w:rFonts w:cs="Times New Roman"/>
          <w:szCs w:val="24"/>
        </w:rPr>
        <w:t>.</w:t>
      </w:r>
      <w:r w:rsidR="00A3408B">
        <w:rPr>
          <w:rFonts w:cs="Times New Roman"/>
          <w:szCs w:val="24"/>
        </w:rPr>
        <w:t xml:space="preserve"> </w:t>
      </w:r>
      <w:r w:rsidRPr="00E0345F" w:rsidR="00E0345F">
        <w:rPr>
          <w:rFonts w:cs="Times New Roman"/>
          <w:szCs w:val="24"/>
        </w:rPr>
        <w:t xml:space="preserve">Efforts will be made to enroll a diverse age sample that broadly represents the age of the driving population </w:t>
      </w:r>
      <w:r w:rsidR="00E0345F">
        <w:rPr>
          <w:rFonts w:cs="Times New Roman"/>
          <w:szCs w:val="24"/>
        </w:rPr>
        <w:t>and includes</w:t>
      </w:r>
      <w:r w:rsidRPr="00E0345F" w:rsidR="00E0345F">
        <w:rPr>
          <w:rFonts w:cs="Times New Roman"/>
          <w:szCs w:val="24"/>
        </w:rPr>
        <w:t xml:space="preserve"> those at greater risk of crashing (e.g.</w:t>
      </w:r>
      <w:r w:rsidR="00E0345F">
        <w:rPr>
          <w:rFonts w:cs="Times New Roman"/>
          <w:szCs w:val="24"/>
        </w:rPr>
        <w:t>,</w:t>
      </w:r>
      <w:r w:rsidRPr="00E0345F" w:rsidR="00E0345F">
        <w:rPr>
          <w:rFonts w:cs="Times New Roman"/>
          <w:szCs w:val="24"/>
        </w:rPr>
        <w:t xml:space="preserve"> less than 25 years of age </w:t>
      </w:r>
      <w:r w:rsidR="00E0345F">
        <w:rPr>
          <w:rFonts w:cs="Times New Roman"/>
          <w:szCs w:val="24"/>
        </w:rPr>
        <w:t>and</w:t>
      </w:r>
      <w:r w:rsidRPr="00E0345F" w:rsidR="00E0345F">
        <w:rPr>
          <w:rFonts w:cs="Times New Roman"/>
          <w:szCs w:val="24"/>
        </w:rPr>
        <w:t xml:space="preserve"> greater than 65 years of age)</w:t>
      </w:r>
      <w:r w:rsidR="00865A30">
        <w:rPr>
          <w:rFonts w:cs="Times New Roman"/>
          <w:szCs w:val="24"/>
        </w:rPr>
        <w:t xml:space="preserve">. </w:t>
      </w:r>
      <w:bookmarkStart w:id="3" w:name="_Hlk130977892"/>
      <w:r w:rsidR="00865A30">
        <w:rPr>
          <w:rFonts w:eastAsia="Times New Roman" w:cs="Times New Roman"/>
          <w:bCs/>
          <w:iCs/>
          <w:color w:val="000000"/>
          <w:szCs w:val="24"/>
        </w:rPr>
        <w:t>Additional efforts will be made to enroll individuals with diverse skin tones, oversampling those who rate themselves higher on the Fitzpatrick Skin Type Scale.</w:t>
      </w:r>
      <w:r w:rsidR="00E0345F">
        <w:rPr>
          <w:rFonts w:cs="Times New Roman"/>
          <w:szCs w:val="24"/>
        </w:rPr>
        <w:t xml:space="preserve"> </w:t>
      </w:r>
      <w:bookmarkEnd w:id="3"/>
      <w:r w:rsidR="005D0AD8">
        <w:rPr>
          <w:rFonts w:cs="Times New Roman"/>
          <w:color w:val="000000"/>
          <w:szCs w:val="24"/>
        </w:rPr>
        <w:t>The study will be reviewed and approved by the University of Iowa Institutional Review Board (IRB) before any data collection procedures begin.</w:t>
      </w:r>
    </w:p>
    <w:bookmarkEnd w:id="2"/>
    <w:p w:rsidR="000154D7" w:rsidP="00362064" w14:paraId="75E3EF29"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362064" w:rsidRPr="005271A9" w:rsidP="00362064" w14:paraId="445AEE6E" w14:textId="77777777">
      <w:pPr>
        <w:spacing w:after="0" w:line="240" w:lineRule="auto"/>
      </w:pPr>
    </w:p>
    <w:p w:rsidR="000154D7" w:rsidP="00362064" w14:paraId="6F79D996" w14:textId="77777777">
      <w:pPr>
        <w:pStyle w:val="ListParagraph"/>
        <w:numPr>
          <w:ilvl w:val="0"/>
          <w:numId w:val="1"/>
        </w:numPr>
        <w:autoSpaceDE w:val="0"/>
        <w:autoSpaceDN w:val="0"/>
        <w:adjustRightInd w:val="0"/>
        <w:spacing w:after="0" w:line="240" w:lineRule="auto"/>
        <w:contextualSpacing w:val="0"/>
        <w:rPr>
          <w:rFonts w:cs="Times New Roman"/>
          <w:b/>
          <w:szCs w:val="24"/>
        </w:rPr>
      </w:pPr>
      <w:bookmarkStart w:id="4"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00362064" w:rsidRPr="005271A9" w:rsidP="00362064" w14:paraId="309D315A" w14:textId="77777777">
      <w:pPr>
        <w:spacing w:after="0" w:line="240" w:lineRule="auto"/>
      </w:pPr>
    </w:p>
    <w:bookmarkEnd w:id="4"/>
    <w:p w:rsidR="00871125" w:rsidRPr="00362064" w:rsidP="00362064" w14:paraId="197B05DE" w14:textId="77777777">
      <w:pPr>
        <w:pStyle w:val="ListParagraph"/>
        <w:numPr>
          <w:ilvl w:val="1"/>
          <w:numId w:val="1"/>
        </w:numPr>
        <w:spacing w:after="0" w:line="240" w:lineRule="auto"/>
        <w:ind w:left="1080"/>
        <w:rPr>
          <w:i/>
        </w:rPr>
      </w:pPr>
      <w:r w:rsidRPr="00362064">
        <w:rPr>
          <w:i/>
        </w:rPr>
        <w:t>Circumstances making the data collection necessary</w:t>
      </w:r>
    </w:p>
    <w:p w:rsidR="00362064" w:rsidRPr="00362064" w:rsidP="00362064" w14:paraId="1F9CC3A8" w14:textId="77777777">
      <w:pPr>
        <w:spacing w:after="0" w:line="240" w:lineRule="auto"/>
      </w:pPr>
    </w:p>
    <w:p w:rsidR="00EE5527" w:rsidP="00362064" w14:paraId="5C0ACBBC" w14:textId="77777777">
      <w:pPr>
        <w:spacing w:after="0" w:line="240" w:lineRule="auto"/>
        <w:ind w:left="720"/>
      </w:pPr>
      <w:r w:rsidRPr="00766A23">
        <w:t>Driver engagement is a key factor in motor vehicle safety that allows the driver to observe and respond to various hazards. When drivers disengage and become inattentive to the driving environment, they are unable to observe hazards, which increases the risks associated with collisions.</w:t>
      </w:r>
      <w:r>
        <w:t xml:space="preserve"> </w:t>
      </w:r>
      <w:r w:rsidR="00DD2AF6">
        <w:t xml:space="preserve">In 2013, NHTSA published the final version of the Visual-Manual NHTSA Driver Distraction Guidelines for In-Vehicle Electronic Devices. In the decade since, vehicle technologies and interfaces have evolved </w:t>
      </w:r>
      <w:r>
        <w:t xml:space="preserve">substantially and new research is needed to </w:t>
      </w:r>
      <w:r w:rsidR="00DD2AF6">
        <w:t>update the current state of knowledge on driver distraction, attention management, and distraction/risk assessment.</w:t>
      </w:r>
    </w:p>
    <w:p w:rsidR="00362064" w:rsidP="00362064" w14:paraId="2536E4FB" w14:textId="77777777">
      <w:pPr>
        <w:spacing w:after="0" w:line="240" w:lineRule="auto"/>
        <w:ind w:left="720"/>
      </w:pPr>
    </w:p>
    <w:p w:rsidR="00DD2AF6" w:rsidP="00362064" w14:paraId="45FB4A6C" w14:textId="77777777">
      <w:pPr>
        <w:spacing w:after="0" w:line="240" w:lineRule="auto"/>
        <w:ind w:left="720"/>
      </w:pPr>
      <w:r>
        <w:t xml:space="preserve">Specifically, NHTSA seeks to conduct new research on DMS. DMS use different data sources, including driver-facing cameras, vehicle inputs (e.g., steering wheel torque), driving performance (e.g., lane departures), and other measures (e.g., time on task) to monitor the state of drivers and </w:t>
      </w:r>
      <w:r w:rsidRPr="00766A23">
        <w:t>are currently deployed in many production vehicles</w:t>
      </w:r>
      <w:r>
        <w:t>. Future production systems are also likely to use physiological sensors (e.g., heart rate) as tools to identify driver state more accurately.</w:t>
      </w:r>
    </w:p>
    <w:p w:rsidR="00362064" w:rsidP="00362064" w14:paraId="5462F7E3" w14:textId="77777777">
      <w:pPr>
        <w:spacing w:after="0" w:line="240" w:lineRule="auto"/>
        <w:ind w:left="720"/>
      </w:pPr>
    </w:p>
    <w:p w:rsidR="00DD2AF6" w:rsidP="00362064" w14:paraId="73CC9375" w14:textId="77777777">
      <w:pPr>
        <w:spacing w:after="0" w:line="240" w:lineRule="auto"/>
        <w:ind w:left="720"/>
      </w:pPr>
      <w:r>
        <w:t xml:space="preserve">NHTSA believes that DMS has the potential to improve motor vehicle safety by, for example, detecting and alerting drivers to </w:t>
      </w:r>
      <w:bookmarkStart w:id="5" w:name="_Hlk154587083"/>
      <w:r>
        <w:t>distraction, drowsiness, or impairment, and then adjusting the vehicle technology to meet the needs of the driver or providing support in particular situations</w:t>
      </w:r>
      <w:bookmarkEnd w:id="5"/>
      <w:r>
        <w:t>. Accordingly, it is important for NHTSA to be able to discern the differences in approaches to</w:t>
      </w:r>
      <w:r w:rsidR="005729BF">
        <w:t xml:space="preserve"> driver</w:t>
      </w:r>
      <w:r>
        <w:t xml:space="preserve"> state detection</w:t>
      </w:r>
      <w:r w:rsidR="00276211">
        <w:t>, including the</w:t>
      </w:r>
      <w:r>
        <w:t xml:space="preserve"> various sensor approaches</w:t>
      </w:r>
      <w:r w:rsidR="00276211">
        <w:t xml:space="preserve">. </w:t>
      </w:r>
      <w:r w:rsidR="009F4298">
        <w:t xml:space="preserve">The planned study described in this ICR is designed to not only allow NHTSA to discern between different DMS but will also include </w:t>
      </w:r>
      <w:r>
        <w:t>the development of a test protocol for different DMS methodologies. The overall objective is to develop and deliver a methodology that will assess the ability of DMS to accurately determine driver state by collecting data to support a full assessment of the factors associated with DMS and modeling driver state based on sensor data in a driving simulator.</w:t>
      </w:r>
    </w:p>
    <w:p w:rsidR="00362064" w:rsidP="00362064" w14:paraId="0A41E119" w14:textId="77777777">
      <w:pPr>
        <w:spacing w:after="0" w:line="240" w:lineRule="auto"/>
        <w:ind w:left="720"/>
      </w:pPr>
    </w:p>
    <w:p w:rsidR="005D284D" w:rsidRPr="002D25A3" w:rsidP="00362064" w14:paraId="1C653DA6" w14:textId="77777777">
      <w:pPr>
        <w:pStyle w:val="Heading3"/>
        <w:spacing w:before="0" w:line="240" w:lineRule="auto"/>
        <w:ind w:left="720"/>
        <w:rPr>
          <w:i/>
        </w:rPr>
      </w:pPr>
      <w:bookmarkStart w:id="6" w:name="_Toc6900677"/>
      <w:r w:rsidRPr="002D25A3">
        <w:rPr>
          <w:i/>
        </w:rPr>
        <w:t>b. Statute authorizing the collection of information</w:t>
      </w:r>
      <w:bookmarkEnd w:id="6"/>
    </w:p>
    <w:p w:rsidR="00362064" w:rsidP="00362064" w14:paraId="72FABA4E" w14:textId="77777777">
      <w:pPr>
        <w:spacing w:after="0" w:line="240" w:lineRule="auto"/>
        <w:ind w:left="720"/>
      </w:pPr>
    </w:p>
    <w:p w:rsidR="005D284D" w:rsidP="00362064" w14:paraId="17CA3A99" w14:textId="77777777">
      <w:pPr>
        <w:spacing w:after="0" w:line="240" w:lineRule="auto"/>
        <w:ind w:left="720"/>
      </w:pPr>
      <w:r w:rsidRPr="005622C8">
        <w:t>NHTSA was established by the Highway Safety Act of 1970 (Pub. L. No. 91-605, §202(a), 84 Stat. 1713, 1739-40). Its mission is to reduce the number of deaths, injuries, and economic losses resulting from motor vehicle crashes on our nation’s highway</w:t>
      </w:r>
      <w:r>
        <w:t xml:space="preserve">s. </w:t>
      </w:r>
      <w:r w:rsidR="00D22936">
        <w:t xml:space="preserve">To further this mission, NHTSA conducts research as a foundation for the development of traffic safety programs. </w:t>
      </w:r>
      <w:r w:rsidRPr="00606475">
        <w:t>Specifically, NHTSA is authorized</w:t>
      </w:r>
      <w:r w:rsidR="00D22936">
        <w:t xml:space="preserve"> at 49 U.S.C. 30182</w:t>
      </w:r>
      <w:r w:rsidRPr="00606475">
        <w:t xml:space="preserve"> to: (1) </w:t>
      </w:r>
      <w:r w:rsidR="00D22936">
        <w:t xml:space="preserve">conduct motor vehicle safety research, development, and testing programs and activities, including activities related to new and emerging technologies that impact or may impact motor vehicle safety and (2) collect and analyze all types of motor vehicle and highway safety data and related information to determine the relationship between motor vehicle </w:t>
      </w:r>
      <w:r w:rsidR="00D22936">
        <w:t xml:space="preserve">or motor vehicle equipment performance and accidents involving motor vehicles and deaths or personal injuries resulting from those accidents. In carrying out these activities, NHTSA is authorized to </w:t>
      </w:r>
      <w:r w:rsidRPr="00606475">
        <w:t>undertake collaborative research and development projects with non-federal entities. This information collection supports the department’s strategic goal of safety.</w:t>
      </w:r>
    </w:p>
    <w:p w:rsidR="00EB7AD8" w:rsidRPr="00606475" w:rsidP="00362064" w14:paraId="4436C797" w14:textId="77777777">
      <w:pPr>
        <w:spacing w:after="0" w:line="240" w:lineRule="auto"/>
        <w:ind w:left="720"/>
      </w:pPr>
    </w:p>
    <w:p w:rsidR="00EB7AD8" w:rsidP="00362064" w14:paraId="0493B4B1" w14:textId="77777777">
      <w:pPr>
        <w:spacing w:after="0" w:line="240" w:lineRule="auto"/>
        <w:ind w:left="720"/>
      </w:pPr>
    </w:p>
    <w:p w:rsidR="007A7BB5" w:rsidRPr="005271A9" w:rsidP="00362064" w14:paraId="31878CB2" w14:textId="77777777">
      <w:pPr>
        <w:pStyle w:val="ListParagraph"/>
        <w:numPr>
          <w:ilvl w:val="0"/>
          <w:numId w:val="1"/>
        </w:numPr>
        <w:spacing w:after="0" w:line="240" w:lineRule="auto"/>
        <w:rPr>
          <w:b/>
        </w:rPr>
      </w:pPr>
      <w:bookmarkStart w:id="7" w:name="_Hlk51325321"/>
      <w:r w:rsidRPr="005271A9">
        <w:rPr>
          <w:b/>
        </w:rPr>
        <w:t>Indicate how, by whom, and for what purpose the information is to be used. Except for a new collection, indicate the actual use the agency has made of the information received from the current collection</w:t>
      </w:r>
      <w:bookmarkEnd w:id="7"/>
      <w:r w:rsidRPr="005271A9">
        <w:rPr>
          <w:b/>
        </w:rPr>
        <w:t>.</w:t>
      </w:r>
    </w:p>
    <w:p w:rsidR="00EB7AD8" w:rsidP="00362064" w14:paraId="382D4A74" w14:textId="77777777">
      <w:pPr>
        <w:spacing w:after="0" w:line="240" w:lineRule="auto"/>
        <w:ind w:left="720"/>
      </w:pPr>
    </w:p>
    <w:p w:rsidR="009F4298" w:rsidP="00362064" w14:paraId="3C8E0A0D" w14:textId="77777777">
      <w:pPr>
        <w:spacing w:after="0" w:line="240" w:lineRule="auto"/>
        <w:ind w:left="720"/>
      </w:pPr>
      <w:r>
        <w:t xml:space="preserve">This request is for OMB approval of </w:t>
      </w:r>
      <w:r w:rsidR="008A14F0">
        <w:t>information collections</w:t>
      </w:r>
      <w:r>
        <w:t xml:space="preserve"> related to a multipart study to assess the ability of DMS to assess driver states (e.g., distracted, drowsy) and how differences in DMS impact the ability of a system to reliably assess different driver states.</w:t>
      </w:r>
    </w:p>
    <w:p w:rsidR="008A14F0" w:rsidP="00362064" w14:paraId="30245A42" w14:textId="77777777">
      <w:pPr>
        <w:spacing w:after="0" w:line="240" w:lineRule="auto"/>
        <w:ind w:left="720"/>
      </w:pPr>
    </w:p>
    <w:p w:rsidR="009F4298" w:rsidRPr="009F4298" w:rsidP="00362064" w14:paraId="7DA75F07" w14:textId="77777777">
      <w:pPr>
        <w:spacing w:after="0" w:line="240" w:lineRule="auto"/>
        <w:ind w:left="720"/>
      </w:pPr>
      <w:r>
        <w:t xml:space="preserve">NHTSA has contracted with </w:t>
      </w:r>
      <w:r w:rsidR="00B46AB5">
        <w:t xml:space="preserve">Westat, who has subcontracted with </w:t>
      </w:r>
      <w:r>
        <w:t>the University of Iowa Driving Safety Research Institute (DSRI), home of the National Advanced Driving Simulator (NADS), to conduct experimental research that empirically examines the ability of DMS to examine driver states to subsequently alert drivers to inattentive behavior and support safe re-engagement. Any information requested for collection is to aid in efforts to evaluate the ability of DMS to assess driver states. Information collection includes basic demographic information, questions to ensure adherence to study protocol, questions about general health and sleep/wake habits, and questions related to food, alcohol, nicotine, and caffeine consumption. This collection also includes information regarding how sleepy a person feels before and after the</w:t>
      </w:r>
      <w:r w:rsidR="00D8749F">
        <w:t>y</w:t>
      </w:r>
      <w:r>
        <w:t xml:space="preserve"> drive in the simulator, which will aid in the assessment of the DMS. General health questions are asked to screen out individuals to whom harm could occur while in the simulator, such as those with back or neck injuries. Questions about adherence to study protocol are to ensure minimized subsequent burden on individuals. For example, this could assist in mitigating scheduling an individual who could not abstain from alcohol prior to the visit and therefore must be sent home due to not meeting study eligibility criteria.</w:t>
      </w:r>
    </w:p>
    <w:p w:rsidR="00EB7AD8" w:rsidP="00362064" w14:paraId="18F59392" w14:textId="77777777">
      <w:pPr>
        <w:autoSpaceDE w:val="0"/>
        <w:autoSpaceDN w:val="0"/>
        <w:adjustRightInd w:val="0"/>
        <w:spacing w:after="0" w:line="240" w:lineRule="auto"/>
        <w:ind w:left="720"/>
        <w:rPr>
          <w:rFonts w:cs="Times New Roman"/>
          <w:szCs w:val="24"/>
        </w:rPr>
      </w:pPr>
    </w:p>
    <w:p w:rsidR="00FF2B2D" w:rsidP="00362064" w14:paraId="202AFD9D" w14:textId="77777777">
      <w:pPr>
        <w:autoSpaceDE w:val="0"/>
        <w:autoSpaceDN w:val="0"/>
        <w:adjustRightInd w:val="0"/>
        <w:spacing w:after="0" w:line="240" w:lineRule="auto"/>
        <w:ind w:left="720"/>
        <w:rPr>
          <w:rFonts w:cs="Times New Roman"/>
          <w:szCs w:val="24"/>
        </w:rPr>
      </w:pPr>
      <w:r>
        <w:rPr>
          <w:rFonts w:cs="Times New Roman"/>
          <w:szCs w:val="24"/>
        </w:rPr>
        <w:t xml:space="preserve">DSRI </w:t>
      </w:r>
      <w:r w:rsidRPr="005450DA" w:rsidR="005450DA">
        <w:rPr>
          <w:rFonts w:cs="Times New Roman"/>
          <w:szCs w:val="24"/>
        </w:rPr>
        <w:t xml:space="preserve">will conduct this </w:t>
      </w:r>
      <w:r>
        <w:rPr>
          <w:rFonts w:cs="Times New Roman"/>
          <w:szCs w:val="24"/>
        </w:rPr>
        <w:t>new data collection effort</w:t>
      </w:r>
      <w:r w:rsidRPr="005450DA">
        <w:rPr>
          <w:rFonts w:cs="Times New Roman"/>
          <w:szCs w:val="24"/>
        </w:rPr>
        <w:t xml:space="preserve"> </w:t>
      </w:r>
      <w:r w:rsidR="00CA175B">
        <w:rPr>
          <w:rFonts w:cs="Times New Roman"/>
          <w:szCs w:val="24"/>
        </w:rPr>
        <w:t xml:space="preserve">as a subcontractor </w:t>
      </w:r>
      <w:r w:rsidRPr="005450DA" w:rsidR="005450DA">
        <w:rPr>
          <w:rFonts w:cs="Times New Roman"/>
          <w:szCs w:val="24"/>
        </w:rPr>
        <w:t xml:space="preserve">under a task order on an Indefinite Deliverable Indefinite Quantity contract </w:t>
      </w:r>
      <w:r w:rsidR="00CA175B">
        <w:rPr>
          <w:rFonts w:cs="Times New Roman"/>
          <w:szCs w:val="24"/>
        </w:rPr>
        <w:t xml:space="preserve">between Westat and </w:t>
      </w:r>
      <w:r w:rsidRPr="005450DA" w:rsidR="005450DA">
        <w:rPr>
          <w:rFonts w:cs="Times New Roman"/>
          <w:szCs w:val="24"/>
        </w:rPr>
        <w:t>NHTSA. Study participation will be voluntary and solicited via email advertisements</w:t>
      </w:r>
      <w:r w:rsidR="00AE0B6B">
        <w:rPr>
          <w:rFonts w:cs="Times New Roman"/>
          <w:szCs w:val="24"/>
        </w:rPr>
        <w:t xml:space="preserve"> primarily through the DSRI Subject Registry and the University of Iowa Mass Mailing system</w:t>
      </w:r>
      <w:r w:rsidRPr="005450DA" w:rsidR="005450DA">
        <w:rPr>
          <w:rFonts w:cs="Times New Roman"/>
          <w:szCs w:val="24"/>
        </w:rPr>
        <w:t xml:space="preserve">. </w:t>
      </w:r>
      <w:r w:rsidRPr="00AE0B6B" w:rsidR="00AE0B6B">
        <w:rPr>
          <w:rFonts w:cs="Times New Roman"/>
          <w:szCs w:val="24"/>
        </w:rPr>
        <w:t>Registry members have been recruited through community events, email campaigns, participant referrals or word of mouth, and print, radio, and television advertisements. Individuals are also invited to the registry after completing a study</w:t>
      </w:r>
      <w:r w:rsidR="00AE0B6B">
        <w:rPr>
          <w:rFonts w:cs="Times New Roman"/>
          <w:szCs w:val="24"/>
        </w:rPr>
        <w:t xml:space="preserve"> at DSRI</w:t>
      </w:r>
      <w:r w:rsidRPr="00AE0B6B" w:rsidR="00AE0B6B">
        <w:rPr>
          <w:rFonts w:cs="Times New Roman"/>
          <w:szCs w:val="24"/>
        </w:rPr>
        <w:t>. Members of the registry primarily reside in Iowa and Illinois, though there are individuals from as far away as California.</w:t>
      </w:r>
      <w:r w:rsidR="00AE0B6B">
        <w:rPr>
          <w:rFonts w:cs="Times New Roman"/>
          <w:szCs w:val="24"/>
        </w:rPr>
        <w:t xml:space="preserve"> </w:t>
      </w:r>
      <w:bookmarkStart w:id="8" w:name="_Hlk130213004"/>
      <w:r w:rsidR="00AE0B6B">
        <w:rPr>
          <w:rFonts w:cs="Times New Roman"/>
          <w:szCs w:val="24"/>
        </w:rPr>
        <w:t xml:space="preserve">Being affiliated with a university also gives DSRI access to international students, staff, and faculty. </w:t>
      </w:r>
      <w:bookmarkEnd w:id="8"/>
      <w:r w:rsidRPr="005450DA" w:rsidR="005450DA">
        <w:rPr>
          <w:rFonts w:cs="Times New Roman"/>
          <w:szCs w:val="24"/>
        </w:rPr>
        <w:t xml:space="preserve">Data will be collected by the research team at </w:t>
      </w:r>
      <w:r w:rsidR="002F493B">
        <w:rPr>
          <w:rFonts w:cs="Times New Roman"/>
          <w:szCs w:val="24"/>
        </w:rPr>
        <w:t>DSRI</w:t>
      </w:r>
      <w:r w:rsidRPr="005450DA" w:rsidR="005450DA">
        <w:rPr>
          <w:rFonts w:cs="Times New Roman"/>
          <w:szCs w:val="24"/>
        </w:rPr>
        <w:t xml:space="preserve">. Potential </w:t>
      </w:r>
      <w:r w:rsidR="005450DA">
        <w:rPr>
          <w:rFonts w:cs="Times New Roman"/>
          <w:szCs w:val="24"/>
        </w:rPr>
        <w:t>subjects</w:t>
      </w:r>
      <w:r w:rsidRPr="005450DA" w:rsidR="005450DA">
        <w:rPr>
          <w:rFonts w:cs="Times New Roman"/>
          <w:szCs w:val="24"/>
        </w:rPr>
        <w:t xml:space="preserve"> will complete a</w:t>
      </w:r>
      <w:r w:rsidR="005450DA">
        <w:rPr>
          <w:rFonts w:cs="Times New Roman"/>
          <w:szCs w:val="24"/>
        </w:rPr>
        <w:t>n online</w:t>
      </w:r>
      <w:r w:rsidRPr="005450DA" w:rsidR="005450DA">
        <w:rPr>
          <w:rFonts w:cs="Times New Roman"/>
          <w:szCs w:val="24"/>
        </w:rPr>
        <w:t xml:space="preserve"> </w:t>
      </w:r>
      <w:r w:rsidR="001A72E6">
        <w:rPr>
          <w:rFonts w:cs="Times New Roman"/>
          <w:szCs w:val="24"/>
        </w:rPr>
        <w:t>eligibility questionnaire</w:t>
      </w:r>
      <w:r w:rsidRPr="002F493B" w:rsidR="005450DA">
        <w:rPr>
          <w:rFonts w:cs="Times New Roman"/>
          <w:szCs w:val="24"/>
        </w:rPr>
        <w:t xml:space="preserve"> (</w:t>
      </w:r>
      <w:r w:rsidRPr="00037C9D" w:rsidR="00902597">
        <w:rPr>
          <w:rFonts w:cs="Times New Roman"/>
          <w:i/>
          <w:iCs/>
          <w:szCs w:val="24"/>
        </w:rPr>
        <w:t xml:space="preserve">NHTSA </w:t>
      </w:r>
      <w:r w:rsidRPr="002F493B" w:rsidR="00C7333F">
        <w:rPr>
          <w:rFonts w:cs="Times New Roman"/>
          <w:i/>
          <w:szCs w:val="24"/>
        </w:rPr>
        <w:t>F</w:t>
      </w:r>
      <w:r w:rsidR="00C7333F">
        <w:rPr>
          <w:rFonts w:cs="Times New Roman"/>
          <w:i/>
          <w:szCs w:val="24"/>
        </w:rPr>
        <w:t>orm</w:t>
      </w:r>
      <w:r w:rsidRPr="002F493B" w:rsidR="00C7333F">
        <w:rPr>
          <w:rFonts w:cs="Times New Roman"/>
          <w:i/>
          <w:szCs w:val="24"/>
        </w:rPr>
        <w:t xml:space="preserve"> </w:t>
      </w:r>
      <w:r w:rsidR="00902597">
        <w:rPr>
          <w:rFonts w:cs="Times New Roman"/>
          <w:i/>
          <w:szCs w:val="24"/>
        </w:rPr>
        <w:t>1718</w:t>
      </w:r>
      <w:r w:rsidRPr="0019335C" w:rsidR="005450DA">
        <w:rPr>
          <w:rFonts w:cs="Times New Roman"/>
          <w:i/>
          <w:szCs w:val="24"/>
        </w:rPr>
        <w:t>)</w:t>
      </w:r>
      <w:r w:rsidRPr="005450DA" w:rsidR="005450DA">
        <w:rPr>
          <w:rFonts w:cs="Times New Roman"/>
          <w:szCs w:val="24"/>
        </w:rPr>
        <w:t xml:space="preserve"> </w:t>
      </w:r>
      <w:r w:rsidRPr="005450DA" w:rsidR="00706347">
        <w:rPr>
          <w:rFonts w:cs="Times New Roman"/>
          <w:szCs w:val="24"/>
        </w:rPr>
        <w:t>to determine their eligibility to participate in the study</w:t>
      </w:r>
      <w:r w:rsidR="00706347">
        <w:rPr>
          <w:rFonts w:cs="Times New Roman"/>
          <w:szCs w:val="24"/>
        </w:rPr>
        <w:t xml:space="preserve"> </w:t>
      </w:r>
      <w:r w:rsidR="005757A5">
        <w:rPr>
          <w:rFonts w:cs="Times New Roman"/>
          <w:szCs w:val="24"/>
        </w:rPr>
        <w:t xml:space="preserve">and </w:t>
      </w:r>
      <w:r w:rsidR="00612F41">
        <w:rPr>
          <w:rFonts w:cs="Times New Roman"/>
          <w:szCs w:val="24"/>
        </w:rPr>
        <w:t xml:space="preserve">eligible subjects </w:t>
      </w:r>
      <w:r w:rsidR="00A61098">
        <w:rPr>
          <w:rFonts w:cs="Times New Roman"/>
          <w:szCs w:val="24"/>
        </w:rPr>
        <w:t xml:space="preserve">who are scheduled for an appointment </w:t>
      </w:r>
      <w:r w:rsidR="00612F41">
        <w:rPr>
          <w:rFonts w:cs="Times New Roman"/>
          <w:szCs w:val="24"/>
        </w:rPr>
        <w:t xml:space="preserve">will </w:t>
      </w:r>
      <w:r w:rsidR="00A71EC4">
        <w:rPr>
          <w:rFonts w:cs="Times New Roman"/>
          <w:szCs w:val="24"/>
        </w:rPr>
        <w:t xml:space="preserve">receive a reminder email with instructions and </w:t>
      </w:r>
      <w:r w:rsidR="00A71EC4">
        <w:rPr>
          <w:rFonts w:cs="Times New Roman"/>
          <w:szCs w:val="24"/>
        </w:rPr>
        <w:t>reminders for the visit</w:t>
      </w:r>
      <w:r w:rsidR="005757A5">
        <w:rPr>
          <w:rFonts w:cs="Times New Roman"/>
          <w:szCs w:val="24"/>
        </w:rPr>
        <w:t xml:space="preserve"> (</w:t>
      </w:r>
      <w:r w:rsidR="00685EF4">
        <w:rPr>
          <w:rFonts w:cs="Times New Roman"/>
          <w:i/>
          <w:iCs/>
          <w:szCs w:val="24"/>
        </w:rPr>
        <w:t xml:space="preserve">NHTSA </w:t>
      </w:r>
      <w:r w:rsidR="00C7333F">
        <w:rPr>
          <w:rFonts w:cs="Times New Roman"/>
          <w:i/>
          <w:iCs/>
          <w:szCs w:val="24"/>
        </w:rPr>
        <w:t xml:space="preserve">Form </w:t>
      </w:r>
      <w:r w:rsidR="00037C9D">
        <w:rPr>
          <w:rFonts w:cs="Times New Roman"/>
          <w:i/>
          <w:iCs/>
          <w:szCs w:val="24"/>
        </w:rPr>
        <w:t>1799</w:t>
      </w:r>
      <w:r w:rsidR="005757A5">
        <w:rPr>
          <w:rFonts w:cs="Times New Roman"/>
          <w:i/>
          <w:iCs/>
          <w:szCs w:val="24"/>
        </w:rPr>
        <w:t>)</w:t>
      </w:r>
      <w:r w:rsidRPr="005450DA" w:rsidR="005450DA">
        <w:rPr>
          <w:rFonts w:cs="Times New Roman"/>
          <w:szCs w:val="24"/>
        </w:rPr>
        <w:t>.</w:t>
      </w:r>
      <w:r w:rsidR="00683A1A">
        <w:rPr>
          <w:rFonts w:cs="Times New Roman"/>
          <w:szCs w:val="24"/>
        </w:rPr>
        <w:t xml:space="preserve"> </w:t>
      </w:r>
      <w:r w:rsidR="00612F41">
        <w:rPr>
          <w:rFonts w:cs="Times New Roman"/>
          <w:szCs w:val="24"/>
        </w:rPr>
        <w:t xml:space="preserve">The email also requests that subjects verify they have no current illness symptoms or feel unwell and that they have experienced no changes to their health. </w:t>
      </w:r>
      <w:r w:rsidR="00683A1A">
        <w:rPr>
          <w:rFonts w:cs="Times New Roman"/>
          <w:szCs w:val="24"/>
        </w:rPr>
        <w:t>Eligible</w:t>
      </w:r>
      <w:r w:rsidRPr="005450DA" w:rsidR="005450DA">
        <w:rPr>
          <w:rFonts w:cs="Times New Roman"/>
          <w:szCs w:val="24"/>
        </w:rPr>
        <w:t xml:space="preserve"> </w:t>
      </w:r>
      <w:r w:rsidR="005450DA">
        <w:rPr>
          <w:rFonts w:cs="Times New Roman"/>
          <w:szCs w:val="24"/>
        </w:rPr>
        <w:t>subjects</w:t>
      </w:r>
      <w:r w:rsidRPr="005450DA" w:rsidR="005450DA">
        <w:rPr>
          <w:rFonts w:cs="Times New Roman"/>
          <w:szCs w:val="24"/>
        </w:rPr>
        <w:t xml:space="preserve"> </w:t>
      </w:r>
      <w:r w:rsidR="00683A1A">
        <w:rPr>
          <w:rFonts w:cs="Times New Roman"/>
          <w:szCs w:val="24"/>
        </w:rPr>
        <w:t xml:space="preserve">18+ </w:t>
      </w:r>
      <w:r w:rsidRPr="005450DA" w:rsidR="005450DA">
        <w:rPr>
          <w:rFonts w:cs="Times New Roman"/>
          <w:szCs w:val="24"/>
        </w:rPr>
        <w:t xml:space="preserve">will come to the </w:t>
      </w:r>
      <w:r w:rsidR="002F493B">
        <w:rPr>
          <w:rFonts w:cs="Times New Roman"/>
          <w:szCs w:val="24"/>
        </w:rPr>
        <w:t>DSRI</w:t>
      </w:r>
      <w:r w:rsidRPr="005450DA" w:rsidR="005450DA">
        <w:rPr>
          <w:rFonts w:cs="Times New Roman"/>
          <w:szCs w:val="24"/>
        </w:rPr>
        <w:t xml:space="preserve"> where a research team member will review study procedures and obtain </w:t>
      </w:r>
      <w:r w:rsidR="00683A1A">
        <w:rPr>
          <w:rFonts w:cs="Times New Roman"/>
          <w:szCs w:val="24"/>
        </w:rPr>
        <w:t>informed consent.</w:t>
      </w:r>
    </w:p>
    <w:p w:rsidR="009B7648" w:rsidP="005450DA" w14:paraId="2C504501" w14:textId="77777777">
      <w:pPr>
        <w:autoSpaceDE w:val="0"/>
        <w:autoSpaceDN w:val="0"/>
        <w:adjustRightInd w:val="0"/>
        <w:spacing w:after="0" w:line="240" w:lineRule="auto"/>
        <w:ind w:left="720"/>
        <w:rPr>
          <w:rFonts w:cs="Times New Roman"/>
          <w:szCs w:val="24"/>
        </w:rPr>
      </w:pPr>
    </w:p>
    <w:p w:rsidR="009B7648" w:rsidP="005450DA" w14:paraId="1E741075" w14:textId="77777777">
      <w:pPr>
        <w:autoSpaceDE w:val="0"/>
        <w:autoSpaceDN w:val="0"/>
        <w:adjustRightInd w:val="0"/>
        <w:spacing w:after="0" w:line="240" w:lineRule="auto"/>
        <w:ind w:left="720"/>
        <w:rPr>
          <w:rFonts w:cs="Times New Roman"/>
          <w:szCs w:val="24"/>
        </w:rPr>
      </w:pPr>
      <w:r w:rsidRPr="009B7648">
        <w:rPr>
          <w:rFonts w:cs="Times New Roman"/>
          <w:szCs w:val="24"/>
        </w:rPr>
        <w:t xml:space="preserve">This study contains two tracks to assess DMS, and subjects may participate in Track A, Track B, or both. This allows for a balance between understanding how </w:t>
      </w:r>
      <w:r w:rsidR="005264BF">
        <w:rPr>
          <w:rFonts w:cs="Times New Roman"/>
          <w:szCs w:val="24"/>
        </w:rPr>
        <w:t xml:space="preserve">driver state </w:t>
      </w:r>
      <w:r w:rsidRPr="009B7648">
        <w:rPr>
          <w:rFonts w:cs="Times New Roman"/>
          <w:szCs w:val="24"/>
        </w:rPr>
        <w:t xml:space="preserve">detection changes within a diverse testing sample and within an individual across driver states. The overall sample will contain 80 data sets. Each track will have 40 completed data sets. Thus, the total sample size is anticipated to be 68 subjects and will include subjects that completed Track A </w:t>
      </w:r>
      <w:r w:rsidR="00400136">
        <w:rPr>
          <w:rFonts w:cs="Times New Roman"/>
          <w:szCs w:val="24"/>
        </w:rPr>
        <w:t xml:space="preserve">only </w:t>
      </w:r>
      <w:r w:rsidRPr="009B7648">
        <w:rPr>
          <w:rFonts w:cs="Times New Roman"/>
          <w:szCs w:val="24"/>
        </w:rPr>
        <w:t xml:space="preserve">(n=28), Track B </w:t>
      </w:r>
      <w:r w:rsidR="00400136">
        <w:rPr>
          <w:rFonts w:cs="Times New Roman"/>
          <w:szCs w:val="24"/>
        </w:rPr>
        <w:t xml:space="preserve">only </w:t>
      </w:r>
      <w:r w:rsidRPr="009B7648">
        <w:rPr>
          <w:rFonts w:cs="Times New Roman"/>
          <w:szCs w:val="24"/>
        </w:rPr>
        <w:t>(n=28), and those that completed both tracks (n=12). Track A will evaluate the ability of the DMS to assess distraction and Track B will evaluate the ability of the DMS to assess both drowsiness alone and distraction while drowsy.</w:t>
      </w:r>
    </w:p>
    <w:p w:rsidR="00F75528" w:rsidP="005450DA" w14:paraId="65A80ADB" w14:textId="77777777">
      <w:pPr>
        <w:autoSpaceDE w:val="0"/>
        <w:autoSpaceDN w:val="0"/>
        <w:adjustRightInd w:val="0"/>
        <w:spacing w:after="0" w:line="240" w:lineRule="auto"/>
        <w:ind w:left="720"/>
        <w:rPr>
          <w:rFonts w:cs="Times New Roman"/>
          <w:szCs w:val="24"/>
        </w:rPr>
      </w:pPr>
    </w:p>
    <w:p w:rsidR="005450DA" w:rsidP="005450DA" w14:paraId="7AB54FCB" w14:textId="77777777">
      <w:pPr>
        <w:autoSpaceDE w:val="0"/>
        <w:autoSpaceDN w:val="0"/>
        <w:adjustRightInd w:val="0"/>
        <w:spacing w:after="0" w:line="240" w:lineRule="auto"/>
        <w:ind w:left="720"/>
        <w:rPr>
          <w:rFonts w:cs="Times New Roman"/>
          <w:szCs w:val="24"/>
        </w:rPr>
      </w:pPr>
      <w:r>
        <w:rPr>
          <w:rFonts w:cs="Times New Roman"/>
          <w:szCs w:val="24"/>
        </w:rPr>
        <w:t xml:space="preserve">Informed consent documents appropriate to the </w:t>
      </w:r>
      <w:r w:rsidR="009B7648">
        <w:rPr>
          <w:rFonts w:cs="Times New Roman"/>
          <w:szCs w:val="24"/>
        </w:rPr>
        <w:t xml:space="preserve">track </w:t>
      </w:r>
      <w:r w:rsidR="00A906E1">
        <w:rPr>
          <w:rFonts w:cs="Times New Roman"/>
          <w:szCs w:val="24"/>
        </w:rPr>
        <w:t>(</w:t>
      </w:r>
      <w:r w:rsidR="009B7648">
        <w:rPr>
          <w:rFonts w:cs="Times New Roman"/>
          <w:szCs w:val="24"/>
        </w:rPr>
        <w:t>Track A or Track B</w:t>
      </w:r>
      <w:r w:rsidR="00A906E1">
        <w:rPr>
          <w:rFonts w:cs="Times New Roman"/>
          <w:szCs w:val="24"/>
        </w:rPr>
        <w:t xml:space="preserve">) </w:t>
      </w:r>
      <w:r>
        <w:rPr>
          <w:rFonts w:cs="Times New Roman"/>
          <w:szCs w:val="24"/>
        </w:rPr>
        <w:t xml:space="preserve">are </w:t>
      </w:r>
      <w:r w:rsidRPr="005450DA">
        <w:rPr>
          <w:rFonts w:cs="Times New Roman"/>
          <w:szCs w:val="24"/>
        </w:rPr>
        <w:t xml:space="preserve">approved by the University of Iowa Institutional Review </w:t>
      </w:r>
      <w:r w:rsidRPr="002F493B">
        <w:rPr>
          <w:rFonts w:cs="Times New Roman"/>
          <w:szCs w:val="24"/>
        </w:rPr>
        <w:t>Board (</w:t>
      </w:r>
      <w:r w:rsidR="00400A36">
        <w:rPr>
          <w:rFonts w:cs="Times New Roman"/>
          <w:i/>
          <w:iCs/>
          <w:szCs w:val="24"/>
        </w:rPr>
        <w:t xml:space="preserve">NHTSA </w:t>
      </w:r>
      <w:r w:rsidRPr="002F493B" w:rsidR="00C7333F">
        <w:rPr>
          <w:rFonts w:cs="Times New Roman"/>
          <w:i/>
          <w:szCs w:val="24"/>
        </w:rPr>
        <w:t>F</w:t>
      </w:r>
      <w:r w:rsidR="00C7333F">
        <w:rPr>
          <w:rFonts w:cs="Times New Roman"/>
          <w:i/>
          <w:szCs w:val="24"/>
        </w:rPr>
        <w:t>orm</w:t>
      </w:r>
      <w:r w:rsidRPr="002F493B" w:rsidR="00C7333F">
        <w:rPr>
          <w:rFonts w:cs="Times New Roman"/>
          <w:i/>
          <w:szCs w:val="24"/>
        </w:rPr>
        <w:t xml:space="preserve"> </w:t>
      </w:r>
      <w:r w:rsidR="00C7333F">
        <w:rPr>
          <w:rFonts w:cs="Times New Roman"/>
          <w:i/>
          <w:szCs w:val="24"/>
        </w:rPr>
        <w:t>1730</w:t>
      </w:r>
      <w:r w:rsidRPr="002F493B" w:rsidR="00C7333F">
        <w:rPr>
          <w:rFonts w:cs="Times New Roman"/>
          <w:i/>
          <w:szCs w:val="24"/>
        </w:rPr>
        <w:t xml:space="preserve"> </w:t>
      </w:r>
      <w:r w:rsidRPr="002F493B" w:rsidR="00A906E1">
        <w:rPr>
          <w:rFonts w:cs="Times New Roman"/>
          <w:i/>
          <w:szCs w:val="24"/>
        </w:rPr>
        <w:t xml:space="preserve">and </w:t>
      </w:r>
      <w:r w:rsidR="00C7333F">
        <w:rPr>
          <w:rFonts w:cs="Times New Roman"/>
          <w:i/>
          <w:szCs w:val="24"/>
        </w:rPr>
        <w:t>NHTSA Form 1731</w:t>
      </w:r>
      <w:r w:rsidRPr="002F493B">
        <w:rPr>
          <w:rFonts w:cs="Times New Roman"/>
          <w:szCs w:val="24"/>
        </w:rPr>
        <w:t>).</w:t>
      </w:r>
      <w:r w:rsidRPr="002F493B" w:rsidR="0043094B">
        <w:rPr>
          <w:rFonts w:cs="Times New Roman"/>
          <w:szCs w:val="24"/>
        </w:rPr>
        <w:t xml:space="preserve"> </w:t>
      </w:r>
      <w:r w:rsidRPr="002F493B" w:rsidR="009B7648">
        <w:rPr>
          <w:rFonts w:cs="Times New Roman"/>
          <w:szCs w:val="24"/>
        </w:rPr>
        <w:t>If a subject participates in both tracks, they will sign both consent forms.</w:t>
      </w:r>
      <w:r w:rsidR="00421EB8">
        <w:rPr>
          <w:rFonts w:cs="Times New Roman"/>
          <w:szCs w:val="24"/>
        </w:rPr>
        <w:t xml:space="preserve"> </w:t>
      </w:r>
    </w:p>
    <w:p w:rsidR="009B7648" w:rsidRPr="005450DA" w:rsidP="005450DA" w14:paraId="18C30F97" w14:textId="77777777">
      <w:pPr>
        <w:autoSpaceDE w:val="0"/>
        <w:autoSpaceDN w:val="0"/>
        <w:adjustRightInd w:val="0"/>
        <w:spacing w:after="0" w:line="240" w:lineRule="auto"/>
        <w:ind w:left="720"/>
        <w:rPr>
          <w:rFonts w:cs="Times New Roman"/>
          <w:szCs w:val="24"/>
        </w:rPr>
      </w:pPr>
    </w:p>
    <w:p w:rsidR="00683A1A" w:rsidRPr="00A40776" w:rsidP="005450DA" w14:paraId="0E39DC9D" w14:textId="77777777">
      <w:pPr>
        <w:autoSpaceDE w:val="0"/>
        <w:autoSpaceDN w:val="0"/>
        <w:adjustRightInd w:val="0"/>
        <w:spacing w:after="0" w:line="240" w:lineRule="auto"/>
        <w:ind w:left="720"/>
        <w:rPr>
          <w:rFonts w:cs="Times New Roman"/>
          <w:szCs w:val="24"/>
        </w:rPr>
      </w:pPr>
      <w:r>
        <w:rPr>
          <w:rFonts w:cs="Times New Roman"/>
          <w:szCs w:val="24"/>
        </w:rPr>
        <w:t xml:space="preserve">For </w:t>
      </w:r>
      <w:r w:rsidR="0080578E">
        <w:rPr>
          <w:rFonts w:cs="Times New Roman"/>
          <w:szCs w:val="24"/>
        </w:rPr>
        <w:t>Track A</w:t>
      </w:r>
      <w:r>
        <w:rPr>
          <w:rFonts w:cs="Times New Roman"/>
          <w:szCs w:val="24"/>
        </w:rPr>
        <w:t xml:space="preserve">, subjects will arrive to </w:t>
      </w:r>
      <w:r w:rsidR="002F493B">
        <w:rPr>
          <w:rFonts w:cs="Times New Roman"/>
          <w:szCs w:val="24"/>
        </w:rPr>
        <w:t>DSRI</w:t>
      </w:r>
      <w:r>
        <w:rPr>
          <w:rFonts w:cs="Times New Roman"/>
          <w:szCs w:val="24"/>
        </w:rPr>
        <w:t xml:space="preserve"> at their scheduled visit time and complete the consent process and engage in pre-drive procedures (breathalyzer measurement, </w:t>
      </w:r>
      <w:r w:rsidR="009F0701">
        <w:rPr>
          <w:rFonts w:cs="Times New Roman"/>
          <w:szCs w:val="24"/>
        </w:rPr>
        <w:t xml:space="preserve">digital image of face, </w:t>
      </w:r>
      <w:r>
        <w:rPr>
          <w:rFonts w:cs="Times New Roman"/>
          <w:szCs w:val="24"/>
        </w:rPr>
        <w:t xml:space="preserve">facial shape </w:t>
      </w:r>
      <w:r w:rsidR="00D61F06">
        <w:rPr>
          <w:rFonts w:cs="Times New Roman"/>
          <w:szCs w:val="24"/>
        </w:rPr>
        <w:t>measurement, standing and seated height</w:t>
      </w:r>
      <w:r w:rsidR="00E0345F">
        <w:rPr>
          <w:rFonts w:cs="Times New Roman"/>
          <w:szCs w:val="24"/>
        </w:rPr>
        <w:t xml:space="preserve"> </w:t>
      </w:r>
      <w:r>
        <w:rPr>
          <w:rFonts w:cs="Times New Roman"/>
          <w:szCs w:val="24"/>
        </w:rPr>
        <w:t>measurements, simulator training)</w:t>
      </w:r>
      <w:r w:rsidR="005505B0">
        <w:rPr>
          <w:rFonts w:cs="Times New Roman"/>
          <w:szCs w:val="24"/>
        </w:rPr>
        <w:t>,</w:t>
      </w:r>
      <w:r>
        <w:rPr>
          <w:rFonts w:cs="Times New Roman"/>
          <w:szCs w:val="24"/>
        </w:rPr>
        <w:t xml:space="preserve"> </w:t>
      </w:r>
      <w:r w:rsidR="00902D33">
        <w:rPr>
          <w:rFonts w:cs="Times New Roman"/>
          <w:szCs w:val="24"/>
        </w:rPr>
        <w:t xml:space="preserve">then </w:t>
      </w:r>
      <w:r w:rsidR="00C51A6E">
        <w:rPr>
          <w:rFonts w:cs="Times New Roman"/>
          <w:szCs w:val="24"/>
        </w:rPr>
        <w:t>complete</w:t>
      </w:r>
      <w:r w:rsidR="00902D33">
        <w:rPr>
          <w:rFonts w:cs="Times New Roman"/>
          <w:szCs w:val="24"/>
        </w:rPr>
        <w:t xml:space="preserve"> a</w:t>
      </w:r>
      <w:r>
        <w:rPr>
          <w:rFonts w:cs="Times New Roman"/>
          <w:szCs w:val="24"/>
        </w:rPr>
        <w:t xml:space="preserve"> familiarization drive of 20 minutes followed by a study drive of 60 minutes</w:t>
      </w:r>
      <w:r w:rsidR="000B5A9D">
        <w:rPr>
          <w:rFonts w:cs="Times New Roman"/>
          <w:szCs w:val="24"/>
        </w:rPr>
        <w:t xml:space="preserve"> to assess the ability of the DMS to assess driver </w:t>
      </w:r>
      <w:r w:rsidR="009157F5">
        <w:rPr>
          <w:rFonts w:cs="Times New Roman"/>
          <w:szCs w:val="24"/>
        </w:rPr>
        <w:t>distraction</w:t>
      </w:r>
      <w:r>
        <w:rPr>
          <w:rFonts w:cs="Times New Roman"/>
          <w:szCs w:val="24"/>
        </w:rPr>
        <w:t>.</w:t>
      </w:r>
      <w:r w:rsidR="00A40776">
        <w:rPr>
          <w:rFonts w:cs="Times New Roman"/>
          <w:szCs w:val="24"/>
        </w:rPr>
        <w:t xml:space="preserve"> Subjects will complete pre- and post-drive sleepiness ratings using the Karolinska Sleepiness Scale (</w:t>
      </w:r>
      <w:r w:rsidR="00417F7E">
        <w:rPr>
          <w:rFonts w:cs="Times New Roman"/>
          <w:i/>
          <w:iCs/>
          <w:szCs w:val="24"/>
        </w:rPr>
        <w:t xml:space="preserve">NHTSA </w:t>
      </w:r>
      <w:r w:rsidR="00A40776">
        <w:rPr>
          <w:rFonts w:cs="Times New Roman"/>
          <w:i/>
          <w:iCs/>
          <w:szCs w:val="24"/>
        </w:rPr>
        <w:t>F</w:t>
      </w:r>
      <w:r w:rsidR="00417F7E">
        <w:rPr>
          <w:rFonts w:cs="Times New Roman"/>
          <w:i/>
          <w:iCs/>
          <w:szCs w:val="24"/>
        </w:rPr>
        <w:t>orm</w:t>
      </w:r>
      <w:r w:rsidR="00A40776">
        <w:rPr>
          <w:rFonts w:cs="Times New Roman"/>
          <w:i/>
          <w:iCs/>
          <w:szCs w:val="24"/>
        </w:rPr>
        <w:t xml:space="preserve"> </w:t>
      </w:r>
      <w:r w:rsidR="005A479B">
        <w:rPr>
          <w:rFonts w:cs="Times New Roman"/>
          <w:i/>
          <w:iCs/>
          <w:szCs w:val="24"/>
        </w:rPr>
        <w:t>1719</w:t>
      </w:r>
      <w:r w:rsidR="00A40776">
        <w:rPr>
          <w:rFonts w:cs="Times New Roman"/>
          <w:szCs w:val="24"/>
        </w:rPr>
        <w:t>).</w:t>
      </w:r>
    </w:p>
    <w:p w:rsidR="004856E5" w:rsidP="005450DA" w14:paraId="5CD134D2" w14:textId="77777777">
      <w:pPr>
        <w:autoSpaceDE w:val="0"/>
        <w:autoSpaceDN w:val="0"/>
        <w:adjustRightInd w:val="0"/>
        <w:spacing w:after="0" w:line="240" w:lineRule="auto"/>
        <w:ind w:left="720"/>
        <w:rPr>
          <w:rFonts w:cs="Times New Roman"/>
          <w:szCs w:val="24"/>
        </w:rPr>
      </w:pPr>
    </w:p>
    <w:p w:rsidR="00285C46" w:rsidP="005450DA" w14:paraId="60E4488F" w14:textId="77777777">
      <w:pPr>
        <w:autoSpaceDE w:val="0"/>
        <w:autoSpaceDN w:val="0"/>
        <w:adjustRightInd w:val="0"/>
        <w:spacing w:after="0" w:line="240" w:lineRule="auto"/>
        <w:ind w:left="720"/>
        <w:rPr>
          <w:rFonts w:cs="Times New Roman"/>
          <w:szCs w:val="24"/>
        </w:rPr>
      </w:pPr>
      <w:r>
        <w:rPr>
          <w:rFonts w:cs="Times New Roman"/>
          <w:szCs w:val="24"/>
        </w:rPr>
        <w:t xml:space="preserve">For </w:t>
      </w:r>
      <w:r w:rsidR="0080578E">
        <w:rPr>
          <w:rFonts w:cs="Times New Roman"/>
          <w:szCs w:val="24"/>
        </w:rPr>
        <w:t>Track B</w:t>
      </w:r>
      <w:r>
        <w:rPr>
          <w:rFonts w:cs="Times New Roman"/>
          <w:szCs w:val="24"/>
        </w:rPr>
        <w:t>, subjects</w:t>
      </w:r>
      <w:r w:rsidRPr="005450DA" w:rsidR="005450DA">
        <w:rPr>
          <w:rFonts w:cs="Times New Roman"/>
          <w:szCs w:val="24"/>
        </w:rPr>
        <w:t xml:space="preserve"> will arrive </w:t>
      </w:r>
      <w:r>
        <w:rPr>
          <w:rFonts w:cs="Times New Roman"/>
          <w:szCs w:val="24"/>
        </w:rPr>
        <w:t xml:space="preserve">to </w:t>
      </w:r>
      <w:r w:rsidR="002F493B">
        <w:rPr>
          <w:rFonts w:cs="Times New Roman"/>
          <w:szCs w:val="24"/>
        </w:rPr>
        <w:t>DSRI</w:t>
      </w:r>
      <w:r>
        <w:rPr>
          <w:rFonts w:cs="Times New Roman"/>
          <w:szCs w:val="24"/>
        </w:rPr>
        <w:t xml:space="preserve"> at their scheduled visit time</w:t>
      </w:r>
      <w:r w:rsidRPr="005450DA" w:rsidR="005450DA">
        <w:rPr>
          <w:rFonts w:cs="Times New Roman"/>
          <w:szCs w:val="24"/>
        </w:rPr>
        <w:t xml:space="preserve"> </w:t>
      </w:r>
      <w:r>
        <w:rPr>
          <w:rFonts w:cs="Times New Roman"/>
          <w:szCs w:val="24"/>
        </w:rPr>
        <w:t xml:space="preserve">of </w:t>
      </w:r>
      <w:r w:rsidR="000C4A30">
        <w:rPr>
          <w:rFonts w:cs="Times New Roman"/>
          <w:szCs w:val="24"/>
        </w:rPr>
        <w:t>5:15</w:t>
      </w:r>
      <w:r>
        <w:rPr>
          <w:rFonts w:cs="Times New Roman"/>
          <w:szCs w:val="24"/>
        </w:rPr>
        <w:t xml:space="preserve"> p.m. or </w:t>
      </w:r>
      <w:r w:rsidR="000C4A30">
        <w:rPr>
          <w:rFonts w:cs="Times New Roman"/>
          <w:szCs w:val="24"/>
        </w:rPr>
        <w:t>6:45</w:t>
      </w:r>
      <w:r>
        <w:rPr>
          <w:rFonts w:cs="Times New Roman"/>
          <w:szCs w:val="24"/>
        </w:rPr>
        <w:t xml:space="preserve"> p.m.</w:t>
      </w:r>
      <w:r w:rsidRPr="005450DA" w:rsidR="005450DA">
        <w:rPr>
          <w:rFonts w:cs="Times New Roman"/>
          <w:szCs w:val="24"/>
        </w:rPr>
        <w:t xml:space="preserve">, </w:t>
      </w:r>
      <w:r>
        <w:rPr>
          <w:rFonts w:cs="Times New Roman"/>
          <w:szCs w:val="24"/>
        </w:rPr>
        <w:t xml:space="preserve">complete the consent process, </w:t>
      </w:r>
      <w:r w:rsidRPr="005450DA" w:rsidR="005450DA">
        <w:rPr>
          <w:rFonts w:cs="Times New Roman"/>
          <w:szCs w:val="24"/>
        </w:rPr>
        <w:t xml:space="preserve">complete a sleep and food intake </w:t>
      </w:r>
      <w:r>
        <w:rPr>
          <w:rFonts w:cs="Times New Roman"/>
          <w:szCs w:val="24"/>
        </w:rPr>
        <w:t>questionnaire</w:t>
      </w:r>
      <w:r w:rsidRPr="005450DA" w:rsidR="005450DA">
        <w:rPr>
          <w:rFonts w:cs="Times New Roman"/>
          <w:szCs w:val="24"/>
        </w:rPr>
        <w:t xml:space="preserve"> (</w:t>
      </w:r>
      <w:r w:rsidR="005A479B">
        <w:rPr>
          <w:rFonts w:cs="Times New Roman"/>
          <w:i/>
          <w:iCs/>
          <w:szCs w:val="24"/>
        </w:rPr>
        <w:t xml:space="preserve">NHTSA </w:t>
      </w:r>
      <w:r w:rsidRPr="002F493B" w:rsidR="005450DA">
        <w:rPr>
          <w:rFonts w:cs="Times New Roman"/>
          <w:i/>
          <w:iCs/>
          <w:szCs w:val="24"/>
        </w:rPr>
        <w:t>F</w:t>
      </w:r>
      <w:r w:rsidR="005A479B">
        <w:rPr>
          <w:rFonts w:cs="Times New Roman"/>
          <w:i/>
          <w:iCs/>
          <w:szCs w:val="24"/>
        </w:rPr>
        <w:t>orm</w:t>
      </w:r>
      <w:r w:rsidRPr="002F493B" w:rsidR="005450DA">
        <w:rPr>
          <w:rFonts w:cs="Times New Roman"/>
          <w:i/>
          <w:iCs/>
          <w:szCs w:val="24"/>
        </w:rPr>
        <w:t xml:space="preserve"> </w:t>
      </w:r>
      <w:r w:rsidR="00E560EE">
        <w:rPr>
          <w:rFonts w:cs="Times New Roman"/>
          <w:i/>
          <w:iCs/>
          <w:szCs w:val="24"/>
        </w:rPr>
        <w:t>1720</w:t>
      </w:r>
      <w:r w:rsidRPr="002F493B" w:rsidR="005450DA">
        <w:rPr>
          <w:rFonts w:cs="Times New Roman"/>
          <w:szCs w:val="24"/>
        </w:rPr>
        <w:t xml:space="preserve">) </w:t>
      </w:r>
      <w:r w:rsidRPr="002F493B">
        <w:rPr>
          <w:rFonts w:cs="Times New Roman"/>
          <w:szCs w:val="24"/>
        </w:rPr>
        <w:t>and</w:t>
      </w:r>
      <w:r>
        <w:rPr>
          <w:rFonts w:cs="Times New Roman"/>
          <w:szCs w:val="24"/>
        </w:rPr>
        <w:t xml:space="preserve"> breathalyzer measurement to confirm adherence to study protocol, </w:t>
      </w:r>
      <w:r w:rsidR="009F0701">
        <w:rPr>
          <w:rFonts w:cs="Times New Roman"/>
          <w:szCs w:val="24"/>
        </w:rPr>
        <w:t xml:space="preserve">have a digital image of the face taken so researchers can obtain RGB values to assess skin tone variability, </w:t>
      </w:r>
      <w:r>
        <w:rPr>
          <w:rFonts w:cs="Times New Roman"/>
          <w:szCs w:val="24"/>
        </w:rPr>
        <w:t xml:space="preserve">have facial shape </w:t>
      </w:r>
      <w:r w:rsidR="008C3A5E">
        <w:rPr>
          <w:rFonts w:cs="Times New Roman"/>
          <w:szCs w:val="24"/>
        </w:rPr>
        <w:t>measurements taken, and have</w:t>
      </w:r>
      <w:r w:rsidR="00507764">
        <w:rPr>
          <w:rFonts w:cs="Times New Roman"/>
          <w:szCs w:val="24"/>
        </w:rPr>
        <w:t xml:space="preserve"> standing and seated </w:t>
      </w:r>
      <w:r w:rsidR="008C3A5E">
        <w:rPr>
          <w:rFonts w:cs="Times New Roman"/>
          <w:szCs w:val="24"/>
        </w:rPr>
        <w:t>height</w:t>
      </w:r>
      <w:r w:rsidR="00E0345F">
        <w:rPr>
          <w:rFonts w:cs="Times New Roman"/>
          <w:szCs w:val="24"/>
        </w:rPr>
        <w:t xml:space="preserve"> </w:t>
      </w:r>
      <w:r>
        <w:rPr>
          <w:rFonts w:cs="Times New Roman"/>
          <w:szCs w:val="24"/>
        </w:rPr>
        <w:t xml:space="preserve">measurements taken. The subject will receive training on the simulator and study drives then complete a familiarization drive of 20 minutes followed by a baseline sleepiness rating </w:t>
      </w:r>
      <w:r w:rsidRPr="002F493B">
        <w:rPr>
          <w:rFonts w:cs="Times New Roman"/>
          <w:szCs w:val="24"/>
        </w:rPr>
        <w:t>(</w:t>
      </w:r>
      <w:r w:rsidR="00E560EE">
        <w:rPr>
          <w:rFonts w:cs="Times New Roman"/>
          <w:i/>
          <w:iCs/>
          <w:szCs w:val="24"/>
        </w:rPr>
        <w:t>NHTSA Form 1719</w:t>
      </w:r>
      <w:r w:rsidRPr="002F493B">
        <w:rPr>
          <w:rFonts w:cs="Times New Roman"/>
          <w:szCs w:val="24"/>
        </w:rPr>
        <w:t>)</w:t>
      </w:r>
      <w:r w:rsidRPr="002F493B" w:rsidR="00734D19">
        <w:rPr>
          <w:rFonts w:cs="Times New Roman"/>
          <w:szCs w:val="24"/>
        </w:rPr>
        <w:t xml:space="preserve"> and</w:t>
      </w:r>
      <w:r w:rsidR="00734D19">
        <w:rPr>
          <w:rFonts w:cs="Times New Roman"/>
          <w:szCs w:val="24"/>
        </w:rPr>
        <w:t xml:space="preserve"> wellness check</w:t>
      </w:r>
      <w:r>
        <w:rPr>
          <w:rFonts w:cs="Times New Roman"/>
          <w:szCs w:val="24"/>
        </w:rPr>
        <w:t>.</w:t>
      </w:r>
      <w:r w:rsidR="00734D19">
        <w:rPr>
          <w:rFonts w:cs="Times New Roman"/>
          <w:szCs w:val="24"/>
        </w:rPr>
        <w:t xml:space="preserve"> Subjects will complete this sleepiness rating before and after every study drive</w:t>
      </w:r>
      <w:r w:rsidR="000C4A30">
        <w:rPr>
          <w:rFonts w:cs="Times New Roman"/>
          <w:szCs w:val="24"/>
        </w:rPr>
        <w:t xml:space="preserve"> and approximately every 30 minutes during their waiting period</w:t>
      </w:r>
      <w:r w:rsidR="00734D19">
        <w:rPr>
          <w:rFonts w:cs="Times New Roman"/>
          <w:szCs w:val="24"/>
        </w:rPr>
        <w:t xml:space="preserve"> as well. After the familiarization drive, subjects will complete their first study drive of approximately 60 minutes (to assess alert state). Subjects will remain awake until their next study drive no earlier than </w:t>
      </w:r>
      <w:r w:rsidR="000C4A30">
        <w:rPr>
          <w:rFonts w:cs="Times New Roman"/>
          <w:szCs w:val="24"/>
        </w:rPr>
        <w:t>10</w:t>
      </w:r>
      <w:r w:rsidR="00342E71">
        <w:rPr>
          <w:rFonts w:cs="Times New Roman"/>
          <w:szCs w:val="24"/>
        </w:rPr>
        <w:t>:00</w:t>
      </w:r>
      <w:r w:rsidR="00734D19">
        <w:rPr>
          <w:rFonts w:cs="Times New Roman"/>
          <w:szCs w:val="24"/>
        </w:rPr>
        <w:t xml:space="preserve"> p.m.</w:t>
      </w:r>
      <w:r>
        <w:rPr>
          <w:rFonts w:cs="Times New Roman"/>
          <w:szCs w:val="24"/>
        </w:rPr>
        <w:t xml:space="preserve"> </w:t>
      </w:r>
      <w:r w:rsidR="00734D19">
        <w:rPr>
          <w:rFonts w:cs="Times New Roman"/>
          <w:szCs w:val="24"/>
        </w:rPr>
        <w:t>Subjects will complete two counterbalanced drives, one assessing drowsiness alone and one assessing drowsiness with distraction. These drives are each approximately 60 minutes and will occur back-to-back with a short restroom break between. Drives do not occur until the subject has been awake for at least 14 hours and shows signs of drowsiness.</w:t>
      </w:r>
      <w:r w:rsidR="00655095">
        <w:rPr>
          <w:rFonts w:cs="Times New Roman"/>
          <w:szCs w:val="24"/>
        </w:rPr>
        <w:t xml:space="preserve"> Subjects will not be permitted to drive, walk, or bike home and must have arranged for transportation home at the end of their overnight visit</w:t>
      </w:r>
      <w:r w:rsidR="008713DF">
        <w:rPr>
          <w:rFonts w:cs="Times New Roman"/>
          <w:szCs w:val="24"/>
        </w:rPr>
        <w:t xml:space="preserve">. Subjects will sign an agreement at the end of </w:t>
      </w:r>
      <w:r w:rsidR="008713DF">
        <w:rPr>
          <w:rFonts w:cs="Times New Roman"/>
          <w:szCs w:val="24"/>
        </w:rPr>
        <w:t>their visit that states the method of transportation home</w:t>
      </w:r>
      <w:r w:rsidR="00D15F43">
        <w:rPr>
          <w:rFonts w:cs="Times New Roman"/>
          <w:szCs w:val="24"/>
        </w:rPr>
        <w:t xml:space="preserve"> (</w:t>
      </w:r>
      <w:r w:rsidR="00EB7795">
        <w:rPr>
          <w:rFonts w:cs="Times New Roman"/>
          <w:i/>
          <w:iCs/>
          <w:szCs w:val="24"/>
        </w:rPr>
        <w:t xml:space="preserve">NHTSA </w:t>
      </w:r>
      <w:r w:rsidRPr="00945171" w:rsidR="00D15F43">
        <w:rPr>
          <w:rFonts w:cs="Times New Roman"/>
          <w:i/>
          <w:iCs/>
          <w:szCs w:val="24"/>
        </w:rPr>
        <w:t>F</w:t>
      </w:r>
      <w:r w:rsidR="00EB7795">
        <w:rPr>
          <w:rFonts w:cs="Times New Roman"/>
          <w:i/>
          <w:iCs/>
          <w:szCs w:val="24"/>
        </w:rPr>
        <w:t>orm</w:t>
      </w:r>
      <w:r w:rsidRPr="00945171" w:rsidR="00D15F43">
        <w:rPr>
          <w:rFonts w:cs="Times New Roman"/>
          <w:i/>
          <w:iCs/>
          <w:szCs w:val="24"/>
        </w:rPr>
        <w:t xml:space="preserve"> </w:t>
      </w:r>
      <w:r w:rsidR="00262135">
        <w:rPr>
          <w:rFonts w:cs="Times New Roman"/>
          <w:i/>
          <w:iCs/>
          <w:szCs w:val="24"/>
        </w:rPr>
        <w:t>1721</w:t>
      </w:r>
      <w:r w:rsidR="00D15F43">
        <w:rPr>
          <w:rFonts w:cs="Times New Roman"/>
          <w:szCs w:val="24"/>
        </w:rPr>
        <w:t>)</w:t>
      </w:r>
      <w:r w:rsidR="008713DF">
        <w:rPr>
          <w:rFonts w:cs="Times New Roman"/>
          <w:szCs w:val="24"/>
        </w:rPr>
        <w:t>. S</w:t>
      </w:r>
      <w:r w:rsidR="00655095">
        <w:rPr>
          <w:rFonts w:cs="Times New Roman"/>
          <w:szCs w:val="24"/>
        </w:rPr>
        <w:t xml:space="preserve">ubjects are provided compensation to aid with this </w:t>
      </w:r>
      <w:r w:rsidR="008713DF">
        <w:rPr>
          <w:rFonts w:cs="Times New Roman"/>
          <w:szCs w:val="24"/>
        </w:rPr>
        <w:t xml:space="preserve">transportation </w:t>
      </w:r>
      <w:r w:rsidR="00655095">
        <w:rPr>
          <w:rFonts w:cs="Times New Roman"/>
          <w:szCs w:val="24"/>
        </w:rPr>
        <w:t>expense.</w:t>
      </w:r>
    </w:p>
    <w:p w:rsidR="00285C46" w:rsidP="005450DA" w14:paraId="30C081D9" w14:textId="77777777">
      <w:pPr>
        <w:autoSpaceDE w:val="0"/>
        <w:autoSpaceDN w:val="0"/>
        <w:adjustRightInd w:val="0"/>
        <w:spacing w:after="0" w:line="240" w:lineRule="auto"/>
        <w:ind w:left="720"/>
        <w:rPr>
          <w:rFonts w:cs="Times New Roman"/>
          <w:szCs w:val="24"/>
        </w:rPr>
      </w:pPr>
    </w:p>
    <w:p w:rsidR="007A7BB5" w:rsidP="005450DA" w14:paraId="64422AE3" w14:textId="77777777">
      <w:pPr>
        <w:autoSpaceDE w:val="0"/>
        <w:autoSpaceDN w:val="0"/>
        <w:adjustRightInd w:val="0"/>
        <w:spacing w:after="0" w:line="240" w:lineRule="auto"/>
        <w:ind w:left="720"/>
        <w:rPr>
          <w:rFonts w:cs="Times New Roman"/>
          <w:szCs w:val="24"/>
        </w:rPr>
      </w:pPr>
      <w:r w:rsidRPr="005450DA">
        <w:rPr>
          <w:rFonts w:cs="Times New Roman"/>
          <w:szCs w:val="24"/>
        </w:rPr>
        <w:t xml:space="preserve">The information collected is to be used by </w:t>
      </w:r>
      <w:r w:rsidR="00865637">
        <w:rPr>
          <w:rFonts w:cs="Times New Roman"/>
          <w:szCs w:val="24"/>
        </w:rPr>
        <w:t xml:space="preserve">DSRI </w:t>
      </w:r>
      <w:r w:rsidRPr="005450DA">
        <w:rPr>
          <w:rFonts w:cs="Times New Roman"/>
          <w:szCs w:val="24"/>
        </w:rPr>
        <w:t>researchers</w:t>
      </w:r>
      <w:r w:rsidR="00FF2B2D">
        <w:rPr>
          <w:rFonts w:cs="Times New Roman"/>
          <w:szCs w:val="24"/>
        </w:rPr>
        <w:t xml:space="preserve"> on behalf of NHTSA’s mission</w:t>
      </w:r>
      <w:r w:rsidRPr="005450DA">
        <w:rPr>
          <w:rFonts w:cs="Times New Roman"/>
          <w:szCs w:val="24"/>
        </w:rPr>
        <w:t xml:space="preserve">. This information will support the evaluation of </w:t>
      </w:r>
      <w:r w:rsidR="007A6182">
        <w:rPr>
          <w:rFonts w:cs="Times New Roman"/>
          <w:szCs w:val="24"/>
        </w:rPr>
        <w:t>the ability of DMS to assess driver states (e.g., distracted, drowsy)</w:t>
      </w:r>
      <w:r w:rsidR="004856E5">
        <w:rPr>
          <w:rFonts w:cs="Times New Roman"/>
          <w:szCs w:val="24"/>
        </w:rPr>
        <w:t xml:space="preserve"> and </w:t>
      </w:r>
      <w:r w:rsidRPr="00AF4305" w:rsidR="004856E5">
        <w:t>reduce the incidence of serious and fatal injuries experienced b</w:t>
      </w:r>
      <w:r w:rsidR="004856E5">
        <w:t>y motorists</w:t>
      </w:r>
      <w:r w:rsidRPr="005450DA">
        <w:rPr>
          <w:rFonts w:cs="Times New Roman"/>
          <w:szCs w:val="24"/>
        </w:rPr>
        <w:t>.</w:t>
      </w:r>
    </w:p>
    <w:p w:rsidR="007A6182" w:rsidP="005450DA" w14:paraId="59742420" w14:textId="77777777">
      <w:pPr>
        <w:autoSpaceDE w:val="0"/>
        <w:autoSpaceDN w:val="0"/>
        <w:adjustRightInd w:val="0"/>
        <w:spacing w:after="0" w:line="240" w:lineRule="auto"/>
        <w:ind w:left="720"/>
        <w:rPr>
          <w:rFonts w:cs="Times New Roman"/>
          <w:szCs w:val="24"/>
        </w:rPr>
      </w:pPr>
    </w:p>
    <w:p w:rsidR="007A7BB5" w:rsidRPr="005271A9" w:rsidP="00EB7AD8" w14:paraId="579ABB69" w14:textId="77777777">
      <w:pPr>
        <w:numPr>
          <w:ilvl w:val="0"/>
          <w:numId w:val="1"/>
        </w:numPr>
        <w:spacing w:after="0" w:line="240" w:lineRule="auto"/>
        <w:rPr>
          <w:b/>
        </w:rPr>
      </w:pPr>
      <w:bookmarkStart w:id="9"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B7AD8" w:rsidP="00EB7AD8" w14:paraId="6614988A" w14:textId="77777777">
      <w:pPr>
        <w:autoSpaceDE w:val="0"/>
        <w:autoSpaceDN w:val="0"/>
        <w:adjustRightInd w:val="0"/>
        <w:spacing w:after="0" w:line="240" w:lineRule="auto"/>
        <w:ind w:left="720"/>
        <w:rPr>
          <w:rFonts w:cs="Times New Roman"/>
          <w:szCs w:val="24"/>
        </w:rPr>
      </w:pPr>
      <w:bookmarkStart w:id="10" w:name="_Hlk51330199"/>
      <w:bookmarkEnd w:id="9"/>
    </w:p>
    <w:p w:rsidR="003B4067" w:rsidP="00EB7AD8" w14:paraId="3F2CC777" w14:textId="77777777">
      <w:pPr>
        <w:autoSpaceDE w:val="0"/>
        <w:autoSpaceDN w:val="0"/>
        <w:adjustRightInd w:val="0"/>
        <w:spacing w:after="0" w:line="240" w:lineRule="auto"/>
        <w:ind w:left="720"/>
        <w:rPr>
          <w:rFonts w:cs="Times New Roman"/>
          <w:szCs w:val="24"/>
        </w:rPr>
      </w:pPr>
      <w:r>
        <w:rPr>
          <w:rFonts w:cs="Times New Roman"/>
          <w:szCs w:val="24"/>
        </w:rPr>
        <w:t xml:space="preserve">The </w:t>
      </w:r>
      <w:r w:rsidR="005B1A38">
        <w:rPr>
          <w:rFonts w:cs="Times New Roman"/>
          <w:szCs w:val="24"/>
        </w:rPr>
        <w:t>DSRI</w:t>
      </w:r>
      <w:r>
        <w:rPr>
          <w:rFonts w:cs="Times New Roman"/>
          <w:szCs w:val="24"/>
        </w:rPr>
        <w:t xml:space="preserve"> subject registry, an electronic database of individuals who have participated in previous studies or expressed interest in participating, will be</w:t>
      </w:r>
      <w:r w:rsidR="00655095">
        <w:rPr>
          <w:rFonts w:cs="Times New Roman"/>
          <w:szCs w:val="24"/>
        </w:rPr>
        <w:t xml:space="preserve"> the primary method</w:t>
      </w:r>
      <w:r>
        <w:rPr>
          <w:rFonts w:cs="Times New Roman"/>
          <w:szCs w:val="24"/>
        </w:rPr>
        <w:t xml:space="preserve"> used to recruit subjects. Subjects will be recruited by email but can also call a research team member if </w:t>
      </w:r>
      <w:r w:rsidR="00E57C21">
        <w:rPr>
          <w:rFonts w:cs="Times New Roman"/>
          <w:szCs w:val="24"/>
        </w:rPr>
        <w:t xml:space="preserve">they </w:t>
      </w:r>
      <w:r>
        <w:rPr>
          <w:rFonts w:cs="Times New Roman"/>
          <w:szCs w:val="24"/>
        </w:rPr>
        <w:t>prefer. Questionnaire data will be collected electronically via REDCap</w:t>
      </w:r>
      <w:r w:rsidR="00EA3650">
        <w:rPr>
          <w:rFonts w:cs="Times New Roman"/>
          <w:szCs w:val="24"/>
        </w:rPr>
        <w:t xml:space="preserve">, </w:t>
      </w:r>
      <w:r w:rsidRPr="00EA3650" w:rsidR="00EA3650">
        <w:rPr>
          <w:rFonts w:cs="Times New Roman"/>
          <w:szCs w:val="24"/>
        </w:rPr>
        <w:t>a secure web platform for building and managing online databases and surveys</w:t>
      </w:r>
      <w:r>
        <w:rPr>
          <w:rFonts w:cs="Times New Roman"/>
          <w:szCs w:val="24"/>
        </w:rPr>
        <w:t xml:space="preserve"> (</w:t>
      </w:r>
      <w:hyperlink r:id="rId9" w:history="1">
        <w:r w:rsidRPr="00766C7E">
          <w:rPr>
            <w:rStyle w:val="Hyperlink"/>
          </w:rPr>
          <w:t>https://redcap.icts.uiowa.edu/redcap/</w:t>
        </w:r>
      </w:hyperlink>
      <w:r>
        <w:t>)</w:t>
      </w:r>
      <w:r>
        <w:rPr>
          <w:rFonts w:cs="Times New Roman"/>
          <w:szCs w:val="24"/>
        </w:rPr>
        <w:t xml:space="preserve">. </w:t>
      </w:r>
      <w:r w:rsidR="0080578E">
        <w:rPr>
          <w:rFonts w:cs="Times New Roman"/>
          <w:szCs w:val="24"/>
        </w:rPr>
        <w:t xml:space="preserve">The </w:t>
      </w:r>
      <w:r w:rsidR="001A72E6">
        <w:rPr>
          <w:rFonts w:cs="Times New Roman"/>
          <w:szCs w:val="24"/>
        </w:rPr>
        <w:t>online eligibility</w:t>
      </w:r>
      <w:r w:rsidR="0080578E">
        <w:rPr>
          <w:rFonts w:cs="Times New Roman"/>
          <w:szCs w:val="24"/>
        </w:rPr>
        <w:t xml:space="preserve"> </w:t>
      </w:r>
      <w:r>
        <w:rPr>
          <w:rFonts w:cs="Times New Roman"/>
          <w:szCs w:val="24"/>
        </w:rPr>
        <w:t xml:space="preserve">questionnaire </w:t>
      </w:r>
      <w:r w:rsidR="0080578E">
        <w:rPr>
          <w:rFonts w:cs="Times New Roman"/>
          <w:szCs w:val="24"/>
        </w:rPr>
        <w:t xml:space="preserve">is done online via REDCap </w:t>
      </w:r>
      <w:r>
        <w:rPr>
          <w:rFonts w:cs="Times New Roman"/>
          <w:szCs w:val="24"/>
        </w:rPr>
        <w:t xml:space="preserve">link emailed to potential subjects </w:t>
      </w:r>
      <w:r w:rsidR="0080578E">
        <w:rPr>
          <w:rFonts w:cs="Times New Roman"/>
          <w:szCs w:val="24"/>
        </w:rPr>
        <w:t xml:space="preserve">and can be done at the respondent’s convenience; the respondent can leave and come back to the questionnaire if desired should something interrupt them. Additionally, branching and display logic used in the questionnaire reduce the need for </w:t>
      </w:r>
      <w:r>
        <w:rPr>
          <w:rFonts w:cs="Times New Roman"/>
          <w:szCs w:val="24"/>
        </w:rPr>
        <w:t>respondents</w:t>
      </w:r>
      <w:r w:rsidR="0080578E">
        <w:rPr>
          <w:rFonts w:cs="Times New Roman"/>
          <w:szCs w:val="24"/>
        </w:rPr>
        <w:t xml:space="preserve"> to skip questions on their own if they don’t apply. </w:t>
      </w:r>
      <w:r w:rsidR="001A72E6">
        <w:rPr>
          <w:rFonts w:cs="Times New Roman"/>
          <w:szCs w:val="24"/>
        </w:rPr>
        <w:t>The o</w:t>
      </w:r>
      <w:r>
        <w:rPr>
          <w:rFonts w:cs="Times New Roman"/>
          <w:szCs w:val="24"/>
        </w:rPr>
        <w:t xml:space="preserve">nline </w:t>
      </w:r>
      <w:r w:rsidR="001A72E6">
        <w:rPr>
          <w:rFonts w:cs="Times New Roman"/>
          <w:szCs w:val="24"/>
        </w:rPr>
        <w:t xml:space="preserve">eligibility </w:t>
      </w:r>
      <w:r w:rsidR="00E71A47">
        <w:rPr>
          <w:rFonts w:cs="Times New Roman"/>
          <w:szCs w:val="24"/>
        </w:rPr>
        <w:t>questionnaire</w:t>
      </w:r>
      <w:r>
        <w:rPr>
          <w:rFonts w:cs="Times New Roman"/>
          <w:szCs w:val="24"/>
        </w:rPr>
        <w:t xml:space="preserve"> was adopted to allow for flexibility for respondents and has been very well received in previous studies conducted at </w:t>
      </w:r>
      <w:r w:rsidR="002F493B">
        <w:rPr>
          <w:rFonts w:cs="Times New Roman"/>
          <w:szCs w:val="24"/>
        </w:rPr>
        <w:t>DSRI</w:t>
      </w:r>
      <w:r>
        <w:rPr>
          <w:rFonts w:cs="Times New Roman"/>
          <w:szCs w:val="24"/>
        </w:rPr>
        <w:t>.</w:t>
      </w:r>
    </w:p>
    <w:p w:rsidR="003B4067" w:rsidP="007A6182" w14:paraId="33ECF833" w14:textId="77777777">
      <w:pPr>
        <w:autoSpaceDE w:val="0"/>
        <w:autoSpaceDN w:val="0"/>
        <w:adjustRightInd w:val="0"/>
        <w:spacing w:after="0" w:line="240" w:lineRule="auto"/>
        <w:ind w:left="720"/>
        <w:rPr>
          <w:rFonts w:cs="Times New Roman"/>
          <w:szCs w:val="24"/>
        </w:rPr>
      </w:pPr>
    </w:p>
    <w:p w:rsidR="007A6182" w:rsidP="007A6182" w14:paraId="24FA7972" w14:textId="77777777">
      <w:pPr>
        <w:autoSpaceDE w:val="0"/>
        <w:autoSpaceDN w:val="0"/>
        <w:adjustRightInd w:val="0"/>
        <w:spacing w:after="0" w:line="240" w:lineRule="auto"/>
        <w:ind w:left="720"/>
        <w:rPr>
          <w:rFonts w:cs="Times New Roman"/>
          <w:szCs w:val="24"/>
        </w:rPr>
      </w:pPr>
      <w:r>
        <w:rPr>
          <w:rFonts w:cs="Times New Roman"/>
          <w:szCs w:val="24"/>
        </w:rPr>
        <w:t>Video and engineering data from the simulator are recorded and backed up automatically. Computer programs (MatLab and R) will be used to reduce simulator data to summary measures (e.g., means, standard deviations) and to perform statistical analyses and generate results figures.</w:t>
      </w:r>
    </w:p>
    <w:p w:rsidR="007A6182" w:rsidRPr="00EB7AD8" w:rsidP="007A6182" w14:paraId="3811D7BE" w14:textId="77777777">
      <w:pPr>
        <w:autoSpaceDE w:val="0"/>
        <w:autoSpaceDN w:val="0"/>
        <w:adjustRightInd w:val="0"/>
        <w:spacing w:after="0" w:line="240" w:lineRule="auto"/>
        <w:ind w:left="720"/>
        <w:rPr>
          <w:rFonts w:cs="Times New Roman"/>
          <w:bCs/>
          <w:szCs w:val="24"/>
        </w:rPr>
      </w:pPr>
    </w:p>
    <w:p w:rsidR="008A6B31" w:rsidRPr="005271A9" w:rsidP="008A6B31" w14:paraId="1F8E58E3"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 xml:space="preserve">Describe efforts to identify duplication. </w:t>
      </w:r>
      <w:bookmarkStart w:id="11" w:name="_Hlk45117781"/>
      <w:r w:rsidRPr="005271A9">
        <w:rPr>
          <w:rFonts w:cs="Times New Roman"/>
          <w:b/>
          <w:szCs w:val="24"/>
        </w:rPr>
        <w:t>Show specifically why any similar information already available cannot be used or modified for use for the purposes described in Item 2 above.</w:t>
      </w:r>
      <w:bookmarkEnd w:id="11"/>
    </w:p>
    <w:bookmarkEnd w:id="10"/>
    <w:p w:rsidR="008A6B31" w:rsidP="00EB7AD8" w14:paraId="32F4AD2B" w14:textId="77777777">
      <w:pPr>
        <w:autoSpaceDE w:val="0"/>
        <w:autoSpaceDN w:val="0"/>
        <w:adjustRightInd w:val="0"/>
        <w:spacing w:after="0" w:line="240" w:lineRule="auto"/>
        <w:ind w:left="720"/>
        <w:rPr>
          <w:rFonts w:cs="Times New Roman"/>
          <w:szCs w:val="24"/>
        </w:rPr>
      </w:pPr>
    </w:p>
    <w:p w:rsidR="008A6B31" w:rsidP="008A6B31" w14:paraId="6FA42701" w14:textId="77777777">
      <w:pPr>
        <w:autoSpaceDE w:val="0"/>
        <w:autoSpaceDN w:val="0"/>
        <w:adjustRightInd w:val="0"/>
        <w:spacing w:after="0" w:line="240" w:lineRule="auto"/>
        <w:ind w:left="720"/>
        <w:rPr>
          <w:rFonts w:cs="Times New Roman"/>
          <w:szCs w:val="24"/>
        </w:rPr>
      </w:pPr>
      <w:r w:rsidRPr="00F035EB">
        <w:rPr>
          <w:rFonts w:cs="Times New Roman"/>
          <w:szCs w:val="24"/>
        </w:rPr>
        <w:t xml:space="preserve">Existing research in this area does not consider </w:t>
      </w:r>
      <w:r>
        <w:rPr>
          <w:rFonts w:cs="Times New Roman"/>
          <w:szCs w:val="24"/>
        </w:rPr>
        <w:t>more recent</w:t>
      </w:r>
      <w:r w:rsidRPr="00F035EB">
        <w:rPr>
          <w:rFonts w:cs="Times New Roman"/>
          <w:szCs w:val="24"/>
        </w:rPr>
        <w:t xml:space="preserve"> advances in technology nor do they consider existing types of systems that are designed to broadly detect impairment that is not linked a single type of impairment.</w:t>
      </w:r>
      <w:r w:rsidR="00A62CAA">
        <w:rPr>
          <w:rFonts w:cs="Times New Roman"/>
          <w:szCs w:val="24"/>
        </w:rPr>
        <w:t xml:space="preserve"> This effort will help to address a research gap.</w:t>
      </w:r>
    </w:p>
    <w:p w:rsidR="00F035EB" w:rsidP="008A6B31" w14:paraId="07795025" w14:textId="77777777">
      <w:pPr>
        <w:autoSpaceDE w:val="0"/>
        <w:autoSpaceDN w:val="0"/>
        <w:adjustRightInd w:val="0"/>
        <w:spacing w:after="0" w:line="240" w:lineRule="auto"/>
        <w:ind w:left="720"/>
        <w:rPr>
          <w:rFonts w:cs="Times New Roman"/>
          <w:szCs w:val="24"/>
        </w:rPr>
      </w:pPr>
    </w:p>
    <w:p w:rsidR="008A6B31" w:rsidRPr="005271A9" w:rsidP="00EB7AD8" w14:paraId="54045BCE" w14:textId="77777777">
      <w:pPr>
        <w:pStyle w:val="ListParagraph"/>
        <w:numPr>
          <w:ilvl w:val="0"/>
          <w:numId w:val="1"/>
        </w:numPr>
        <w:spacing w:after="0" w:line="240" w:lineRule="auto"/>
        <w:contextualSpacing w:val="0"/>
        <w:rPr>
          <w:rFonts w:cs="Times New Roman"/>
          <w:b/>
          <w:szCs w:val="24"/>
        </w:rPr>
      </w:pPr>
      <w:bookmarkStart w:id="12" w:name="_Hlk51330529"/>
      <w:r w:rsidRPr="005271A9">
        <w:rPr>
          <w:rFonts w:cs="Times New Roman"/>
          <w:b/>
          <w:szCs w:val="24"/>
        </w:rPr>
        <w:t>If the collection of information impacts small businesses or other small entities, describe any methods used to minimize burden</w:t>
      </w:r>
      <w:bookmarkEnd w:id="12"/>
      <w:r w:rsidRPr="005271A9">
        <w:rPr>
          <w:rFonts w:cs="Times New Roman"/>
          <w:b/>
          <w:szCs w:val="24"/>
        </w:rPr>
        <w:t>.</w:t>
      </w:r>
    </w:p>
    <w:p w:rsidR="00EB7AD8" w:rsidP="00EB7AD8" w14:paraId="4642C8CC" w14:textId="77777777">
      <w:pPr>
        <w:spacing w:after="0" w:line="240" w:lineRule="auto"/>
        <w:ind w:left="720"/>
        <w:rPr>
          <w:rFonts w:cs="Times New Roman"/>
          <w:szCs w:val="24"/>
        </w:rPr>
      </w:pPr>
    </w:p>
    <w:p w:rsidR="008A6B31" w:rsidP="00EB7AD8" w14:paraId="0B1E2795" w14:textId="77777777">
      <w:pPr>
        <w:spacing w:after="0" w:line="240" w:lineRule="auto"/>
        <w:ind w:left="720"/>
        <w:rPr>
          <w:rFonts w:cs="Times New Roman"/>
          <w:szCs w:val="24"/>
        </w:rPr>
      </w:pPr>
      <w:r w:rsidRPr="002A3AD0">
        <w:rPr>
          <w:rFonts w:cs="Times New Roman"/>
          <w:szCs w:val="24"/>
        </w:rPr>
        <w:t>The collection of information does not involve small businesses.</w:t>
      </w:r>
      <w:r w:rsidR="00A62CAA">
        <w:rPr>
          <w:rFonts w:cs="Times New Roman"/>
          <w:szCs w:val="24"/>
        </w:rPr>
        <w:t xml:space="preserve"> </w:t>
      </w:r>
      <w:r w:rsidR="003B4067">
        <w:rPr>
          <w:rFonts w:cs="Times New Roman"/>
          <w:szCs w:val="24"/>
        </w:rPr>
        <w:t>R</w:t>
      </w:r>
      <w:r w:rsidR="00A62CAA">
        <w:rPr>
          <w:rFonts w:cs="Times New Roman"/>
          <w:szCs w:val="24"/>
        </w:rPr>
        <w:t>espondents</w:t>
      </w:r>
      <w:r w:rsidRPr="00A62CAA" w:rsidR="00A62CAA">
        <w:rPr>
          <w:rFonts w:cs="Times New Roman"/>
          <w:szCs w:val="24"/>
        </w:rPr>
        <w:t xml:space="preserve"> are individuals </w:t>
      </w:r>
      <w:r w:rsidR="003B4067">
        <w:rPr>
          <w:rFonts w:cs="Times New Roman"/>
          <w:szCs w:val="24"/>
        </w:rPr>
        <w:t>who meet</w:t>
      </w:r>
      <w:r w:rsidRPr="00A62CAA" w:rsidR="00A62CAA">
        <w:rPr>
          <w:rFonts w:cs="Times New Roman"/>
          <w:szCs w:val="24"/>
        </w:rPr>
        <w:t xml:space="preserve"> certain criteria and who volunteer for the study.</w:t>
      </w:r>
    </w:p>
    <w:p w:rsidR="00EB7AD8" w:rsidRPr="00F96FD5" w:rsidP="00EB7AD8" w14:paraId="1EE14111" w14:textId="77777777">
      <w:pPr>
        <w:spacing w:after="0" w:line="240" w:lineRule="auto"/>
        <w:ind w:left="720"/>
        <w:rPr>
          <w:rFonts w:cs="Times New Roman"/>
          <w:szCs w:val="24"/>
        </w:rPr>
      </w:pPr>
    </w:p>
    <w:p w:rsidR="008A6B31" w:rsidRPr="005271A9" w:rsidP="00EB7AD8" w14:paraId="4289FD05" w14:textId="77777777">
      <w:pPr>
        <w:numPr>
          <w:ilvl w:val="0"/>
          <w:numId w:val="1"/>
        </w:numPr>
        <w:spacing w:after="0" w:line="240" w:lineRule="auto"/>
        <w:rPr>
          <w:b/>
        </w:rPr>
      </w:pPr>
      <w:bookmarkStart w:id="13" w:name="_Hlk51330653"/>
      <w:r w:rsidRPr="005271A9">
        <w:rPr>
          <w:b/>
        </w:rPr>
        <w:t>Describe the consequence to Federal program or policy activities if the collection is not conducted or is conducted less frequently, as well as any technical or legal obstacles to reducing burden.</w:t>
      </w:r>
    </w:p>
    <w:bookmarkEnd w:id="13"/>
    <w:p w:rsidR="00EB7AD8" w:rsidP="00EB7AD8" w14:paraId="42BC8C79" w14:textId="77777777">
      <w:pPr>
        <w:spacing w:after="0" w:line="240" w:lineRule="auto"/>
        <w:ind w:left="720"/>
      </w:pPr>
    </w:p>
    <w:p w:rsidR="009228D3" w:rsidP="00EB7AD8" w14:paraId="5665C7C3" w14:textId="77777777">
      <w:pPr>
        <w:spacing w:after="0" w:line="240" w:lineRule="auto"/>
        <w:ind w:left="720"/>
      </w:pPr>
      <w:r w:rsidRPr="007E5763">
        <w:t>Driver distraction is a substantial contributing factor to traffic crashes, injuries, and fatalities. Data from the Fatality Analysis Reporting System (FARS) shows that driver distraction was reported as a factor in the deaths of 3,142 people</w:t>
      </w:r>
      <w:r>
        <w:t xml:space="preserve"> in 2020</w:t>
      </w:r>
      <w:r w:rsidRPr="007E5763">
        <w:t>, contributing to 8 percent of all motor vehicle–related deaths</w:t>
      </w:r>
      <w:r>
        <w:rPr>
          <w:rStyle w:val="FootnoteReference"/>
        </w:rPr>
        <w:footnoteReference w:id="4"/>
      </w:r>
      <w:r w:rsidRPr="007E5763">
        <w:t xml:space="preserve">. </w:t>
      </w:r>
      <w:r>
        <w:t>Distraction, particularly visual distraction, has a clear negative impact on safety. Drowsiness also has negative safety consequences for driving. Although the precise number of drowsy driving crashes is difficult to estimate, recent analyses suggest drowsiness may contribute to up to 6 percent of all crashes and 21 percent of fatal crashes</w:t>
      </w:r>
      <w:r>
        <w:rPr>
          <w:rStyle w:val="FootnoteReference"/>
        </w:rPr>
        <w:footnoteReference w:id="5"/>
      </w:r>
      <w:r>
        <w:t xml:space="preserve">. While DMS have the potential to reduce the contributions of distraction and drowsiness to vehicle fatalities, it is important to understand how different DMS approaches impact the accuracy and reliability of </w:t>
      </w:r>
      <w:r w:rsidR="009C6BB3">
        <w:t xml:space="preserve">driver </w:t>
      </w:r>
      <w:r>
        <w:t>state detection, which has an impact on the ability of a system to provide timely and effectively countermeasures.</w:t>
      </w:r>
    </w:p>
    <w:p w:rsidR="00EB7AD8" w:rsidP="00EB7AD8" w14:paraId="19AD5A76" w14:textId="77777777">
      <w:pPr>
        <w:spacing w:after="0" w:line="240" w:lineRule="auto"/>
        <w:ind w:left="720"/>
      </w:pPr>
    </w:p>
    <w:p w:rsidR="009228D3" w:rsidP="00EB7AD8" w14:paraId="2A741372" w14:textId="77777777">
      <w:pPr>
        <w:spacing w:after="0" w:line="240" w:lineRule="auto"/>
        <w:ind w:left="720"/>
      </w:pPr>
      <w:r w:rsidRPr="002A3AD0">
        <w:t xml:space="preserve">Evaluating </w:t>
      </w:r>
      <w:r>
        <w:t>DMS</w:t>
      </w:r>
      <w:r w:rsidRPr="002A3AD0">
        <w:t xml:space="preserve"> requires testing </w:t>
      </w:r>
      <w:r w:rsidRPr="002A3AD0" w:rsidR="00A62CAA">
        <w:t>the</w:t>
      </w:r>
      <w:r w:rsidR="00A62CAA">
        <w:t>se systems</w:t>
      </w:r>
      <w:r w:rsidRPr="002A3AD0" w:rsidR="00A62CAA">
        <w:t xml:space="preserve"> </w:t>
      </w:r>
      <w:r w:rsidRPr="002A3AD0">
        <w:t xml:space="preserve">in a manner that approximates the conditions in which </w:t>
      </w:r>
      <w:r>
        <w:t>they will be used</w:t>
      </w:r>
      <w:r w:rsidR="00A62CAA">
        <w:t>,</w:t>
      </w:r>
      <w:r>
        <w:t xml:space="preserve"> but in a controlled environment</w:t>
      </w:r>
      <w:r w:rsidRPr="002A3AD0">
        <w:t xml:space="preserve">. That is, if these data are not collected, it will not be possible to </w:t>
      </w:r>
      <w:r>
        <w:t>assess the ability of DMS to assess driver states (e.g., distracted, drowsy) and how differences in DMS impact the ability of a system to reliably assess different driver states</w:t>
      </w:r>
      <w:r w:rsidR="00A62CAA">
        <w:t>.</w:t>
      </w:r>
    </w:p>
    <w:p w:rsidR="00EB7AD8" w:rsidP="00EB7AD8" w14:paraId="421AC731" w14:textId="77777777">
      <w:pPr>
        <w:spacing w:after="0" w:line="240" w:lineRule="auto"/>
        <w:ind w:left="720"/>
      </w:pPr>
    </w:p>
    <w:p w:rsidR="008A6B31" w:rsidRPr="005271A9" w:rsidP="00EB7AD8" w14:paraId="18588748" w14:textId="77777777">
      <w:pPr>
        <w:pStyle w:val="ListParagraph"/>
        <w:numPr>
          <w:ilvl w:val="0"/>
          <w:numId w:val="1"/>
        </w:numPr>
        <w:autoSpaceDE w:val="0"/>
        <w:autoSpaceDN w:val="0"/>
        <w:adjustRightInd w:val="0"/>
        <w:spacing w:after="0" w:line="240" w:lineRule="auto"/>
        <w:contextualSpacing w:val="0"/>
        <w:rPr>
          <w:rFonts w:cs="Times New Roman"/>
          <w:b/>
          <w:szCs w:val="24"/>
        </w:rPr>
      </w:pPr>
      <w:bookmarkStart w:id="14" w:name="_Hlk51330697"/>
      <w:r w:rsidRPr="005271A9">
        <w:rPr>
          <w:rFonts w:cs="Times New Roman"/>
          <w:b/>
          <w:szCs w:val="24"/>
        </w:rPr>
        <w:t>Explain any special circumstances that would cause an information collection to be conducted in a manner:</w:t>
      </w:r>
    </w:p>
    <w:p w:rsidR="008A6B31" w:rsidRPr="005271A9" w:rsidP="008A6B31" w14:paraId="174A9EE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24BE3A1E"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30C8479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0E6F82F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6700E58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28730A3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605AEDF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that includes a pledge of confidentiality that is not supported by authority established in statute or regulation, that is not supported by disclosure and data security policies that are consistent with the pledge, or which </w:t>
      </w:r>
      <w:r w:rsidRPr="005271A9">
        <w:rPr>
          <w:rFonts w:cs="Times New Roman"/>
          <w:b/>
          <w:szCs w:val="24"/>
        </w:rPr>
        <w:t>unnecessarily impedes sharing of data with other agencies for compatible confidential use; or</w:t>
      </w:r>
    </w:p>
    <w:p w:rsidR="008A6B31" w:rsidRPr="005271A9" w:rsidP="00EB7AD8" w14:paraId="1B66FEDC" w14:textId="77777777">
      <w:pPr>
        <w:pStyle w:val="ListParagraph"/>
        <w:numPr>
          <w:ilvl w:val="1"/>
          <w:numId w:val="1"/>
        </w:numPr>
        <w:autoSpaceDE w:val="0"/>
        <w:autoSpaceDN w:val="0"/>
        <w:adjustRightInd w:val="0"/>
        <w:spacing w:after="0" w:line="240" w:lineRule="auto"/>
        <w:rPr>
          <w:rFonts w:cs="Times New Roman"/>
          <w:b/>
          <w:szCs w:val="24"/>
        </w:rPr>
      </w:pPr>
      <w:bookmarkStart w:id="15"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EB7AD8" w:rsidP="00EB7AD8" w14:paraId="594BFC43" w14:textId="77777777">
      <w:pPr>
        <w:autoSpaceDE w:val="0"/>
        <w:autoSpaceDN w:val="0"/>
        <w:adjustRightInd w:val="0"/>
        <w:spacing w:after="0" w:line="240" w:lineRule="auto"/>
        <w:ind w:left="720"/>
        <w:rPr>
          <w:rFonts w:cs="Times New Roman"/>
          <w:szCs w:val="24"/>
        </w:rPr>
      </w:pPr>
      <w:bookmarkStart w:id="16" w:name="_Hlk51330745"/>
      <w:bookmarkStart w:id="17" w:name="_Hlk45117546"/>
      <w:bookmarkEnd w:id="14"/>
      <w:bookmarkEnd w:id="15"/>
    </w:p>
    <w:p w:rsidR="00150F00" w:rsidP="00EB7AD8" w14:paraId="531974F9" w14:textId="77777777">
      <w:pPr>
        <w:autoSpaceDE w:val="0"/>
        <w:autoSpaceDN w:val="0"/>
        <w:adjustRightInd w:val="0"/>
        <w:spacing w:after="0" w:line="240" w:lineRule="auto"/>
        <w:ind w:left="720"/>
        <w:rPr>
          <w:rFonts w:cs="Times New Roman"/>
          <w:szCs w:val="24"/>
        </w:rPr>
      </w:pPr>
      <w:r w:rsidRPr="00643129">
        <w:rPr>
          <w:rFonts w:cs="Times New Roman"/>
          <w:szCs w:val="24"/>
        </w:rPr>
        <w:t>There are no special circumstances that would cause this collection to be collected in a manner inconsistent with 5 CFR 1320.5(d)(2)</w:t>
      </w:r>
      <w:bookmarkEnd w:id="16"/>
      <w:r w:rsidRPr="00643129">
        <w:rPr>
          <w:rFonts w:cs="Times New Roman"/>
          <w:szCs w:val="24"/>
        </w:rPr>
        <w:t>.</w:t>
      </w:r>
      <w:bookmarkEnd w:id="17"/>
      <w:r w:rsidR="008A14F0">
        <w:rPr>
          <w:rFonts w:cs="Times New Roman"/>
          <w:szCs w:val="24"/>
        </w:rPr>
        <w:t xml:space="preserve"> Although this ICR involves respondents responding to the same information collection more often than quarterly, those responses are provided completely voluntarily and are necessary for this one-time study. </w:t>
      </w:r>
    </w:p>
    <w:p w:rsidR="00EB7AD8" w:rsidRPr="00150F00" w:rsidP="00EB7AD8" w14:paraId="12A95E1C" w14:textId="77777777">
      <w:pPr>
        <w:autoSpaceDE w:val="0"/>
        <w:autoSpaceDN w:val="0"/>
        <w:adjustRightInd w:val="0"/>
        <w:spacing w:after="0" w:line="240" w:lineRule="auto"/>
        <w:ind w:left="720"/>
        <w:rPr>
          <w:rFonts w:cs="Times New Roman"/>
          <w:szCs w:val="24"/>
        </w:rPr>
      </w:pPr>
    </w:p>
    <w:p w:rsidR="00150F00" w:rsidRPr="005271A9" w:rsidP="00EB7AD8" w14:paraId="068C0FFF" w14:textId="77777777">
      <w:pPr>
        <w:numPr>
          <w:ilvl w:val="0"/>
          <w:numId w:val="1"/>
        </w:numPr>
        <w:spacing w:after="0" w:line="240" w:lineRule="auto"/>
        <w:rPr>
          <w:b/>
        </w:rPr>
      </w:pPr>
      <w:bookmarkStart w:id="18" w:name="_Hlk51330779"/>
      <w:r w:rsidRPr="005271A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bookmarkEnd w:id="18"/>
    <w:p w:rsidR="00EB7AD8" w:rsidP="00EB7AD8" w14:paraId="464E697A" w14:textId="77777777">
      <w:pPr>
        <w:widowControl w:val="0"/>
        <w:spacing w:after="0" w:line="240" w:lineRule="auto"/>
        <w:ind w:left="720"/>
      </w:pPr>
    </w:p>
    <w:p w:rsidR="00A62CAA" w:rsidP="00EB7AD8" w14:paraId="49313DDE" w14:textId="77777777">
      <w:pPr>
        <w:widowControl w:val="0"/>
        <w:spacing w:after="0" w:line="240" w:lineRule="auto"/>
        <w:ind w:left="720"/>
      </w:pPr>
      <w:r w:rsidRPr="00935DB7">
        <w:t xml:space="preserve">NHTSA published a notice in the </w:t>
      </w:r>
      <w:r w:rsidRPr="00935DB7">
        <w:rPr>
          <w:i/>
        </w:rPr>
        <w:t>Federal Register</w:t>
      </w:r>
      <w:r w:rsidRPr="00935DB7">
        <w:t xml:space="preserve"> with a 60-day public comment period to announce this proposed information collection on </w:t>
      </w:r>
      <w:r w:rsidR="001475FF">
        <w:t>July 14, 2023 (88 FR 45269)</w:t>
      </w:r>
      <w:r w:rsidRPr="00935DB7">
        <w:t xml:space="preserve">. </w:t>
      </w:r>
    </w:p>
    <w:p w:rsidR="00EB7AD8" w:rsidP="00EB7AD8" w14:paraId="011F519B" w14:textId="77777777">
      <w:pPr>
        <w:widowControl w:val="0"/>
        <w:spacing w:after="0" w:line="240" w:lineRule="auto"/>
        <w:ind w:left="720"/>
        <w:rPr>
          <w:i/>
          <w:highlight w:val="yellow"/>
        </w:rPr>
      </w:pPr>
    </w:p>
    <w:p w:rsidR="009C51AA" w:rsidP="009C51AA" w14:paraId="298A66A0" w14:textId="77777777">
      <w:pPr>
        <w:spacing w:after="0" w:line="240" w:lineRule="auto"/>
        <w:ind w:left="720" w:right="-90"/>
      </w:pPr>
      <w:r w:rsidRPr="009C51AA">
        <w:t xml:space="preserve">During the public comment period for the 60-day notice, NHTSA received four comments and one email. The first </w:t>
      </w:r>
      <w:r w:rsidR="008A14F0">
        <w:t xml:space="preserve">comment </w:t>
      </w:r>
      <w:r w:rsidRPr="009C51AA">
        <w:t>requested collection of data regarding circadian effects as related to school start times. This would involve subjects under the age of 18 and are not related to driver monitoring systems</w:t>
      </w:r>
      <w:r w:rsidR="008A14F0">
        <w:t xml:space="preserve"> and is out of scope of the planned research project</w:t>
      </w:r>
      <w:r w:rsidRPr="009C51AA">
        <w:t xml:space="preserve">. The second comment expressed a dislike for driver monitoring systems as they </w:t>
      </w:r>
      <w:r w:rsidR="008A14F0">
        <w:t xml:space="preserve">expressed the opinion that DMS are </w:t>
      </w:r>
      <w:r w:rsidRPr="009C51AA">
        <w:t>a disciplinary tool rather than a safety tool.</w:t>
      </w:r>
      <w:r w:rsidRPr="008A14F0" w:rsidR="008A14F0">
        <w:t xml:space="preserve"> NHTSA respectfully disagrees with this opinion and believes DMS may be able to improve motor vehicle safety. </w:t>
      </w:r>
    </w:p>
    <w:p w:rsidR="009A081F" w:rsidP="009C51AA" w14:paraId="3D8FCE42" w14:textId="77777777">
      <w:pPr>
        <w:spacing w:after="0" w:line="240" w:lineRule="auto"/>
        <w:ind w:left="720" w:right="-90"/>
      </w:pPr>
    </w:p>
    <w:p w:rsidR="009C51AA" w:rsidRPr="009C51AA" w:rsidP="009C51AA" w14:paraId="50E89FEA" w14:textId="77777777">
      <w:pPr>
        <w:spacing w:after="0" w:line="240" w:lineRule="auto"/>
        <w:ind w:left="720" w:right="-90"/>
      </w:pPr>
      <w:r w:rsidRPr="009C51AA">
        <w:t xml:space="preserve">One email from </w:t>
      </w:r>
      <w:r w:rsidR="009A081F">
        <w:t xml:space="preserve">the </w:t>
      </w:r>
      <w:r>
        <w:t xml:space="preserve">Alliance for Automotive Innovation asked if the research was in response to Sec. 24209 of the </w:t>
      </w:r>
      <w:r w:rsidRPr="00162CBB" w:rsidR="00162CBB">
        <w:t>Infrastructure Investment and Jobs Act, 2021 (H.R. 3684; Pub. L. 117-58, enacted on November 15, 202</w:t>
      </w:r>
      <w:r w:rsidR="008D34D7">
        <w:t>1</w:t>
      </w:r>
      <w:r w:rsidRPr="00162CBB" w:rsidR="00162CBB">
        <w:t xml:space="preserve"> and commonly referred to as the Bipartisan Infrastructure Law or BIL)</w:t>
      </w:r>
      <w:r>
        <w:t xml:space="preserve">. </w:t>
      </w:r>
      <w:r w:rsidRPr="00162CBB" w:rsidR="00162CBB">
        <w:t xml:space="preserve">NHTSA responded by email to the Alliance for Automotive Innovation and noted that </w:t>
      </w:r>
      <w:r w:rsidR="00162CBB">
        <w:t>t</w:t>
      </w:r>
      <w:r>
        <w:t xml:space="preserve">his project does include elements that were funded by the IIJA/BIL legislation. The email response </w:t>
      </w:r>
      <w:r w:rsidR="00162CBB">
        <w:t xml:space="preserve">also </w:t>
      </w:r>
      <w:r>
        <w:t xml:space="preserve">encouraged submission of comments to regulations.gov and </w:t>
      </w:r>
      <w:r w:rsidR="00162CBB">
        <w:t>noted that NHTSA would provide responses to comments in a 30-day notice published in the Federal Register</w:t>
      </w:r>
      <w:r w:rsidR="009A081F">
        <w:t>.</w:t>
      </w:r>
    </w:p>
    <w:p w:rsidR="009C51AA" w:rsidP="009C51AA" w14:paraId="074BC5C1" w14:textId="77777777">
      <w:pPr>
        <w:spacing w:after="0" w:line="240" w:lineRule="auto"/>
        <w:ind w:left="720" w:right="-90"/>
      </w:pPr>
    </w:p>
    <w:p w:rsidR="009C51AA" w:rsidRPr="009C51AA" w:rsidP="009C51AA" w14:paraId="00EE2641" w14:textId="77777777">
      <w:pPr>
        <w:spacing w:after="0" w:line="240" w:lineRule="auto"/>
        <w:ind w:left="720" w:right="-90"/>
      </w:pPr>
      <w:r w:rsidRPr="009C51AA">
        <w:t xml:space="preserve">Two of the comments received were relevant to the burden and design </w:t>
      </w:r>
      <w:r w:rsidR="000870AE">
        <w:t xml:space="preserve">of the </w:t>
      </w:r>
      <w:r w:rsidRPr="009C51AA">
        <w:t xml:space="preserve">study. The following summarizes the points brought up in those comments and NHTSA’s response. </w:t>
      </w:r>
    </w:p>
    <w:p w:rsidR="009C51AA" w:rsidP="009C51AA" w14:paraId="4B3E3460" w14:textId="77777777">
      <w:pPr>
        <w:spacing w:after="0" w:line="240" w:lineRule="auto"/>
        <w:ind w:left="720" w:right="-90"/>
      </w:pPr>
    </w:p>
    <w:p w:rsidR="009C51AA" w:rsidRPr="009C51AA" w:rsidP="009C51AA" w14:paraId="2C6C1986" w14:textId="77777777">
      <w:pPr>
        <w:spacing w:after="0" w:line="240" w:lineRule="auto"/>
        <w:ind w:left="720" w:right="-90"/>
      </w:pPr>
      <w:r w:rsidRPr="009C51AA">
        <w:t xml:space="preserve">The American Academy of Sleep Medicine (AASM) commended NHTSA for planning the current information collection. They found the assessment of both drowsiness and </w:t>
      </w:r>
      <w:r w:rsidRPr="009C51AA">
        <w:t>distraction while drowsy to be a progressive and necessary step in determining the utility of DMS as a tool for road safety.</w:t>
      </w:r>
    </w:p>
    <w:p w:rsidR="009C51AA" w:rsidP="009C51AA" w14:paraId="4A1BF608" w14:textId="77777777">
      <w:pPr>
        <w:spacing w:after="0" w:line="240" w:lineRule="auto"/>
        <w:ind w:left="720" w:right="-90"/>
      </w:pPr>
    </w:p>
    <w:p w:rsidR="009C51AA" w:rsidRPr="009C51AA" w:rsidP="009C51AA" w14:paraId="2DBA6E45" w14:textId="77777777">
      <w:pPr>
        <w:spacing w:after="0" w:line="240" w:lineRule="auto"/>
        <w:ind w:left="720" w:right="-90"/>
      </w:pPr>
      <w:r w:rsidRPr="009C51AA">
        <w:t xml:space="preserve">The AASM commented that self-reported sleepiness may not always reflect an individual’s true level of sleepiness and recommended the inclusion of other objective measures of alertness, such as electroencephalography (EEG) or the psychomotor vigilance task (PVT) to strengthen the accuracy of collected drowsiness data. </w:t>
      </w:r>
      <w:r w:rsidRPr="009C51AA">
        <w:rPr>
          <w:b/>
          <w:bCs/>
        </w:rPr>
        <w:t>Response:</w:t>
      </w:r>
      <w:r w:rsidRPr="009C51AA">
        <w:t xml:space="preserve"> The research team has used both EEG</w:t>
      </w:r>
      <w:r>
        <w:rPr>
          <w:rStyle w:val="FootnoteReference"/>
        </w:rPr>
        <w:footnoteReference w:id="6"/>
      </w:r>
      <w:r w:rsidRPr="009C51AA">
        <w:t xml:space="preserve"> and PVT</w:t>
      </w:r>
      <w:r>
        <w:rPr>
          <w:rStyle w:val="FootnoteReference"/>
        </w:rPr>
        <w:footnoteReference w:id="7"/>
      </w:r>
      <w:r w:rsidRPr="009C51AA">
        <w:t xml:space="preserve"> as part of prior drowsy driving research. We included the review of this data as part of preliminary steps in this research study. Specifically, we found a strong relationship between the Observer Rating of Drowsiness (ORD) and the Karolinska Sleepiness Scale (KSS) (r = 0.682, p &lt; 0.001) and weak relationships between ORD and Psychomotor Vigilance Task (PVT) prior to the drive (r = 0.150, p &lt; 0.001) and after the drive (r = 0.244, p &lt; 0.001). Based on our prior published research, the inherent value of adding EEG is limited, but there are substantial increases to the burden (e.g., application/cleanup &amp; driver distraction) that do not outweigh this benefit. Depending on the EEG system, applying the EEG to the participant’s scalp can range from 45 minutes to 120 minutes. The EEG may also interfere with the driver and cause additional distraction, discomfort, or prevent them from becoming immersed in the driving scenario, further reducing ecological validity. Recently, other researchers have investigated the associations between KSS, ORD, vehicle-based measures, and metrics from electrooculogram (EOG) and EEG</w:t>
      </w:r>
      <w:r>
        <w:rPr>
          <w:rStyle w:val="FootnoteReference"/>
        </w:rPr>
        <w:footnoteReference w:id="8"/>
      </w:r>
      <w:r w:rsidRPr="009C51AA">
        <w:t xml:space="preserve">. KSS was associated with ORD, standard deviation of lateral position (SDLP), percentage of eyelid closure over the pupil over time (PERCLOS), EEG alpha power, EEG theta power, and percentage of time with slow eye movement. Interestingly, measures from the physiological sensors (i.e., EEG and EOG) displayed only weak and moderate associations. Given these considerations, we maintain that the KSS will produce sufficiently accurate data to support the goals of the data collection while minimizing participant burden. The KSS will be used to determine when drivers have achieved a certain level of drowsiness and thus, they will begin the drowsy drive. We anticipated participants will complete the KSS nine times prior to the drive. Drowsiness will be defined based on a combination of the participant being awake for a minimum of 14 hours and the KSS. The KSS will not be administered during the drive as this may influence driver’s levels of drowsiness. Drowsiness during the drive will be </w:t>
      </w:r>
      <w:r w:rsidRPr="009C51AA">
        <w:t>captured by measures derived from eye closures over the course of the drive (e.g., PERCLOS). Given that each approach to measuring drowsiness comes with inherent flaws, we are using a combination of measures to infer drowsiness based on a sleepiness scale to bookend drowsiness during the drive and use of eye measures (i.e., PERCLOS) to elucidate changes in drowsiness levels during the drive.</w:t>
      </w:r>
    </w:p>
    <w:p w:rsidR="009C51AA" w:rsidP="009C51AA" w14:paraId="64250CFA" w14:textId="77777777">
      <w:pPr>
        <w:spacing w:after="0" w:line="240" w:lineRule="auto"/>
        <w:ind w:left="720" w:right="-90"/>
      </w:pPr>
    </w:p>
    <w:p w:rsidR="009C51AA" w:rsidRPr="009C51AA" w:rsidP="009C51AA" w14:paraId="7C6FD0B2" w14:textId="77777777">
      <w:pPr>
        <w:spacing w:after="0" w:line="240" w:lineRule="auto"/>
        <w:ind w:left="720" w:right="-90"/>
      </w:pPr>
      <w:r w:rsidRPr="009C51AA">
        <w:t xml:space="preserve">The AASM recommended that the information collection include an assessment of possible sleep disorders during the online eligibility questionnaire and advised excluding individuals with untreated sleep disorders from the study. Additionally, AASM recommended that the data collection include a measure of participant sleep quality in order to quantify contributing factors to drowsiness and driving performance; they suggested use of a participant sleep log and/or a three-day reporting of bedtimes, waketimes, estimate of the amount of time to fall asleep, number of awakenings, estimate of the amount of time awake during the awakenings, and daytime sleeping times and duration. </w:t>
      </w:r>
      <w:r w:rsidRPr="009C51AA">
        <w:rPr>
          <w:b/>
          <w:bCs/>
        </w:rPr>
        <w:t>Response:</w:t>
      </w:r>
      <w:r w:rsidRPr="009C51AA">
        <w:t xml:space="preserve"> The proposed study procedures will capture wake and sleep time for the day preceding the study visit. We are not aware of any validated sleep log, and as additional measures would increase burden to participants, we have proposed to only ask targeted items that are known to influence drowsiness (i.e., wake time and sleep time) and can be used to provide measures for the analysis (i.e., hours of sleep and continuous time awake). The items that we ask participants are extracted from sleep logs and are variables that we could include in our statistical models. Since the sleep logs are not validated, we selected specific items, rather than using the entire log, as this reduces participant burden. Given that the focus of this research is on the manifestation of drowsiness (i.e., for the purpose of determining validity of DMS assessment) while driving in the general driving population, we did not propose collecting subjective evaluation of sleep quality in subjects which might be better addressed by NIH funded research, nor do we plan to exclude participation based on sleep disorders given that an estimated 9 to 15% of individuals have ongoing sleep disorders. A DMS will need to detect distraction and drowsiness, regardless of individual health conditions, and exclusion of these drivers could hinder the external validity of findings from this research. The presence of daytime drowsiness regardless of source will be collected using self-reported sleepiness via the KSS.</w:t>
      </w:r>
    </w:p>
    <w:p w:rsidR="009C51AA" w:rsidP="009C51AA" w14:paraId="68A642DC" w14:textId="77777777">
      <w:pPr>
        <w:spacing w:after="0" w:line="240" w:lineRule="auto"/>
        <w:ind w:left="720" w:right="-90"/>
      </w:pPr>
    </w:p>
    <w:p w:rsidR="009C51AA" w:rsidRPr="009C51AA" w:rsidP="009C51AA" w14:paraId="4D5FD80C" w14:textId="77777777">
      <w:pPr>
        <w:spacing w:after="0" w:line="240" w:lineRule="auto"/>
        <w:ind w:left="720" w:right="-90"/>
      </w:pPr>
      <w:r w:rsidRPr="009C51AA">
        <w:t xml:space="preserve">The AASM also requested clarification on how the data obtained from the study would be protected, particularly as it related to prevention of consequences for participants who are distracted while driving. The AASM also asked whether a certificate of confidentiality would be provided.  </w:t>
      </w:r>
      <w:r w:rsidRPr="009C51AA">
        <w:rPr>
          <w:b/>
          <w:bCs/>
        </w:rPr>
        <w:t>Response:</w:t>
      </w:r>
      <w:r w:rsidRPr="009C51AA">
        <w:t xml:space="preserve"> The study has received approval from </w:t>
      </w:r>
      <w:r w:rsidR="005263E7">
        <w:t>the University of Iowa</w:t>
      </w:r>
      <w:r w:rsidRPr="009C51AA" w:rsidR="005263E7">
        <w:t xml:space="preserve"> </w:t>
      </w:r>
      <w:r w:rsidRPr="009C51AA">
        <w:t xml:space="preserve">Institutional Review Board, which requires us to protect the participants’ anonymity. </w:t>
      </w:r>
      <w:r w:rsidR="00162CBB">
        <w:t>Respondents’</w:t>
      </w:r>
      <w:r w:rsidRPr="009C51AA">
        <w:t xml:space="preserve"> performance in the driving simulator will be deidentified and separated from any personally identifiable information. Certificates of confidentiality are generally not sought unless we are collecting data that would put the participants at legal risk, which is not the case in this study.</w:t>
      </w:r>
    </w:p>
    <w:p w:rsidR="009C51AA" w:rsidP="009C51AA" w14:paraId="70F0344D" w14:textId="77777777">
      <w:pPr>
        <w:spacing w:after="0" w:line="240" w:lineRule="auto"/>
        <w:ind w:left="720" w:right="-90"/>
      </w:pPr>
    </w:p>
    <w:p w:rsidR="009C51AA" w:rsidRPr="009C51AA" w:rsidP="009C51AA" w14:paraId="4A13560C" w14:textId="77777777">
      <w:pPr>
        <w:spacing w:after="0" w:line="240" w:lineRule="auto"/>
        <w:ind w:left="720" w:right="-90"/>
      </w:pPr>
      <w:r w:rsidRPr="009C51AA">
        <w:t xml:space="preserve">The National Association of Mutual Insurance Companies (NAMIC) commented that the use of the Fitzpatrick Skin Type Scale in the online eligibility questionnaire, which requires participants to self-rate, negates the uniformity of the scale. Further, NAMIC questions why the study intends to oversample participants who are rated higher on the </w:t>
      </w:r>
      <w:r w:rsidRPr="009C51AA">
        <w:t xml:space="preserve">scale (e.g., darker skin types). </w:t>
      </w:r>
      <w:r w:rsidRPr="009C51AA">
        <w:rPr>
          <w:b/>
          <w:bCs/>
        </w:rPr>
        <w:t>Response:</w:t>
      </w:r>
      <w:r w:rsidRPr="009C51AA">
        <w:t xml:space="preserve"> The proposed self-rating of an applicant on the Fitzpatrick Skin Type Scale will be used to inform our study stratification and data collection logistics. The scale will be used to objectively quantify their skin pigmentation upon consenting and enrolling our study by a single rater. Additionally, the RGB values for skin tone will be captured during the visit via visual processing to provide an objective metric with greater gradation.</w:t>
      </w:r>
    </w:p>
    <w:p w:rsidR="009C51AA" w:rsidP="009C51AA" w14:paraId="62D8EFBC" w14:textId="77777777">
      <w:pPr>
        <w:spacing w:after="0" w:line="240" w:lineRule="auto"/>
        <w:ind w:left="720" w:right="-90"/>
      </w:pPr>
    </w:p>
    <w:p w:rsidR="009C51AA" w:rsidRPr="009C51AA" w:rsidP="009C51AA" w14:paraId="3771F649" w14:textId="77777777">
      <w:pPr>
        <w:spacing w:after="0" w:line="240" w:lineRule="auto"/>
        <w:ind w:left="720" w:right="-90"/>
      </w:pPr>
      <w:r w:rsidRPr="009C51AA">
        <w:t xml:space="preserve">NAMIC also requested additional clarification on which driver monitoring system(s) will be used in the study. </w:t>
      </w:r>
      <w:r w:rsidRPr="009C51AA">
        <w:rPr>
          <w:b/>
          <w:bCs/>
        </w:rPr>
        <w:t>Response:</w:t>
      </w:r>
      <w:r w:rsidRPr="009C51AA">
        <w:t xml:space="preserve"> The team will implement a sensor suite to provide the same types of signals available to a variety of types of DMS including vehicle and driver data. DSRI has existing relationships with technology suppliers that will be leveraged to provide necessary data. We do not propose to evaluate the algorithms from any technology suppliers, but instead focus on the utility of the underlying signals in detection.</w:t>
      </w:r>
    </w:p>
    <w:p w:rsidR="009C51AA" w:rsidP="009C51AA" w14:paraId="2A021315" w14:textId="77777777">
      <w:pPr>
        <w:spacing w:after="0" w:line="240" w:lineRule="auto"/>
        <w:ind w:left="720" w:right="-90"/>
      </w:pPr>
    </w:p>
    <w:p w:rsidR="00EB7AD8" w:rsidP="0043746F" w14:paraId="2CA2C7D3" w14:textId="77777777">
      <w:pPr>
        <w:spacing w:after="0" w:line="240" w:lineRule="auto"/>
        <w:ind w:left="720" w:right="-90"/>
      </w:pPr>
      <w:r w:rsidRPr="009C51AA">
        <w:t xml:space="preserve">Both AASM and NAMIC commented on the importance of recruiting participants from a large audience to ensure a sample that is representative and generalizable to a larger driving population. NAMIC noted their concerns related to the limited location (noting a 30-mile radius around Iowa City, IA), number of participants, and participant selection process. </w:t>
      </w:r>
      <w:r w:rsidRPr="009C51AA">
        <w:rPr>
          <w:b/>
          <w:bCs/>
        </w:rPr>
        <w:t>Response:</w:t>
      </w:r>
      <w:r w:rsidRPr="009C51AA">
        <w:t xml:space="preserve"> A power analysis was conducted to estimate the sample size needed for the study. We agree that generalizability is important and must be balanced with the experimental aims of the research. Given that the research method utilizes a one-of-a-kind driving simulator, recruitment must be focused in the geographic area where it is housed. The plan is to maximize diversity of the sample within the limits of the proposed sample size through robust recruitment utilizing the existing registry which includes thousands of potential participants that includes the Cedar Rapids-Iowa City, IA CSA; Davenport-Moline, IA-IL CSA; Waterloo-Cedar Falls, IA MSA; Dubuque, IA MSA; Ottumwa, IA USA; Fort Madison-Keokuk, IA-IL-MO USA; Burlington, IA-IL USA; and Marshalltown, IA USA in addition to the surrounding rural areas. To expand the diversity of the overall sample, areas outside of Iowa City are being included in the recruitment approach. Additionally, participants who are not in the registry are not excluded from participating. No participants are excluded due to location so long as they are able to arrange safe transportation to/from the facility for the overnight visit. Prior research has shown that this can be done effectively, particularly when the study includes within-subject comparisons</w:t>
      </w:r>
      <w:r w:rsidR="00AB5777">
        <w:t>,</w:t>
      </w:r>
      <w:r w:rsidRPr="009C51AA">
        <w:t xml:space="preserve"> which is one reason why we are including a subset of the sample in both tracks. As Iowa is less ethnically diverse than the US population overall, targeted recruitment will be performed to promote a more balanced sample based on the Fitzpatrick Skin Type Scale, which is also a crucial variable to include when assessing the capabilities of DMSs. The proposed self-rating of an applicant on the Fitzpatrick Skin Type Scale will be used to inform our study stratification and data collection logistics. </w:t>
      </w:r>
    </w:p>
    <w:p w:rsidR="00EB7AD8" w:rsidRPr="00C26F8E" w:rsidP="00EB7AD8" w14:paraId="7BD8B028" w14:textId="77777777">
      <w:pPr>
        <w:widowControl w:val="0"/>
        <w:spacing w:after="0" w:line="240" w:lineRule="auto"/>
        <w:ind w:left="720"/>
        <w:rPr>
          <w:i/>
        </w:rPr>
      </w:pPr>
    </w:p>
    <w:p w:rsidR="000373A8" w:rsidRPr="005271A9" w:rsidP="00EB7AD8" w14:paraId="42EAEBD0" w14:textId="77777777">
      <w:pPr>
        <w:pStyle w:val="ListParagraph"/>
        <w:numPr>
          <w:ilvl w:val="0"/>
          <w:numId w:val="1"/>
        </w:numPr>
        <w:autoSpaceDE w:val="0"/>
        <w:autoSpaceDN w:val="0"/>
        <w:adjustRightInd w:val="0"/>
        <w:spacing w:after="0" w:line="240" w:lineRule="auto"/>
        <w:contextualSpacing w:val="0"/>
        <w:rPr>
          <w:rFonts w:cs="Times New Roman"/>
          <w:b/>
          <w:szCs w:val="24"/>
        </w:rPr>
      </w:pPr>
      <w:bookmarkStart w:id="19" w:name="_Hlk51330973"/>
      <w:r w:rsidRPr="005271A9">
        <w:rPr>
          <w:rFonts w:cs="Times New Roman"/>
          <w:b/>
          <w:szCs w:val="24"/>
        </w:rPr>
        <w:t>Explain any decision to provide any payment or gift to respondents, other than remuneration of contractors or grantees.</w:t>
      </w:r>
    </w:p>
    <w:bookmarkEnd w:id="19"/>
    <w:p w:rsidR="007E65DC" w:rsidP="000373A8" w14:paraId="49655903" w14:textId="77777777">
      <w:pPr>
        <w:autoSpaceDE w:val="0"/>
        <w:autoSpaceDN w:val="0"/>
        <w:adjustRightInd w:val="0"/>
        <w:spacing w:after="0" w:line="240" w:lineRule="auto"/>
        <w:ind w:left="720"/>
        <w:rPr>
          <w:rFonts w:cs="Times New Roman"/>
          <w:szCs w:val="24"/>
        </w:rPr>
      </w:pPr>
    </w:p>
    <w:p w:rsidR="000373A8" w:rsidP="000373A8" w14:paraId="5014A8BF" w14:textId="77777777">
      <w:pPr>
        <w:autoSpaceDE w:val="0"/>
        <w:autoSpaceDN w:val="0"/>
        <w:adjustRightInd w:val="0"/>
        <w:spacing w:after="0" w:line="240" w:lineRule="auto"/>
        <w:ind w:left="720"/>
        <w:rPr>
          <w:rFonts w:cs="Times New Roman"/>
          <w:szCs w:val="24"/>
        </w:rPr>
      </w:pPr>
      <w:r>
        <w:rPr>
          <w:rFonts w:cs="Times New Roman"/>
          <w:szCs w:val="24"/>
        </w:rPr>
        <w:t>Subjects</w:t>
      </w:r>
      <w:r w:rsidRPr="007E65DC">
        <w:rPr>
          <w:rFonts w:cs="Times New Roman"/>
          <w:szCs w:val="24"/>
        </w:rPr>
        <w:t xml:space="preserve"> will be offered $</w:t>
      </w:r>
      <w:r w:rsidR="00655095">
        <w:rPr>
          <w:rFonts w:cs="Times New Roman"/>
          <w:szCs w:val="24"/>
        </w:rPr>
        <w:t>6</w:t>
      </w:r>
      <w:r w:rsidRPr="007E65DC">
        <w:rPr>
          <w:rFonts w:cs="Times New Roman"/>
          <w:szCs w:val="24"/>
        </w:rPr>
        <w:t>0 as compensation for completi</w:t>
      </w:r>
      <w:r w:rsidR="00B33885">
        <w:rPr>
          <w:rFonts w:cs="Times New Roman"/>
          <w:szCs w:val="24"/>
        </w:rPr>
        <w:t>on of</w:t>
      </w:r>
      <w:r w:rsidRPr="007E65DC">
        <w:rPr>
          <w:rFonts w:cs="Times New Roman"/>
          <w:szCs w:val="24"/>
        </w:rPr>
        <w:t xml:space="preserve"> </w:t>
      </w:r>
      <w:r w:rsidR="0014212F">
        <w:rPr>
          <w:rFonts w:cs="Times New Roman"/>
          <w:szCs w:val="24"/>
        </w:rPr>
        <w:t>Track A</w:t>
      </w:r>
      <w:r>
        <w:rPr>
          <w:rFonts w:cs="Times New Roman"/>
          <w:szCs w:val="24"/>
        </w:rPr>
        <w:t xml:space="preserve"> </w:t>
      </w:r>
      <w:r w:rsidR="00DA2BB1">
        <w:rPr>
          <w:rFonts w:cs="Times New Roman"/>
          <w:szCs w:val="24"/>
        </w:rPr>
        <w:t>(</w:t>
      </w:r>
      <w:r w:rsidR="00B33885">
        <w:rPr>
          <w:rFonts w:cs="Times New Roman"/>
          <w:szCs w:val="24"/>
        </w:rPr>
        <w:t>approximately</w:t>
      </w:r>
      <w:r w:rsidR="002B7039">
        <w:rPr>
          <w:rFonts w:cs="Times New Roman"/>
          <w:szCs w:val="24"/>
        </w:rPr>
        <w:t xml:space="preserve"> 2 hours) </w:t>
      </w:r>
      <w:r>
        <w:rPr>
          <w:rFonts w:cs="Times New Roman"/>
          <w:szCs w:val="24"/>
        </w:rPr>
        <w:t>and $</w:t>
      </w:r>
      <w:r w:rsidR="00655095">
        <w:rPr>
          <w:rFonts w:cs="Times New Roman"/>
          <w:szCs w:val="24"/>
        </w:rPr>
        <w:t>270</w:t>
      </w:r>
      <w:r>
        <w:rPr>
          <w:rFonts w:cs="Times New Roman"/>
          <w:szCs w:val="24"/>
        </w:rPr>
        <w:t xml:space="preserve"> as compensation for completi</w:t>
      </w:r>
      <w:r w:rsidR="00B33885">
        <w:rPr>
          <w:rFonts w:cs="Times New Roman"/>
          <w:szCs w:val="24"/>
        </w:rPr>
        <w:t>on of</w:t>
      </w:r>
      <w:r>
        <w:rPr>
          <w:rFonts w:cs="Times New Roman"/>
          <w:szCs w:val="24"/>
        </w:rPr>
        <w:t xml:space="preserve"> </w:t>
      </w:r>
      <w:r w:rsidR="0014212F">
        <w:rPr>
          <w:rFonts w:cs="Times New Roman"/>
          <w:szCs w:val="24"/>
        </w:rPr>
        <w:t>Track B</w:t>
      </w:r>
      <w:r w:rsidR="002B7039">
        <w:rPr>
          <w:rFonts w:cs="Times New Roman"/>
          <w:szCs w:val="24"/>
        </w:rPr>
        <w:t xml:space="preserve"> (</w:t>
      </w:r>
      <w:r w:rsidR="00B33885">
        <w:rPr>
          <w:rFonts w:cs="Times New Roman"/>
          <w:szCs w:val="24"/>
        </w:rPr>
        <w:t>approximately</w:t>
      </w:r>
      <w:r w:rsidR="002B7039">
        <w:rPr>
          <w:rFonts w:cs="Times New Roman"/>
          <w:szCs w:val="24"/>
        </w:rPr>
        <w:t xml:space="preserve"> 9 hours)</w:t>
      </w:r>
      <w:r w:rsidRPr="007E65DC">
        <w:rPr>
          <w:rFonts w:cs="Times New Roman"/>
          <w:szCs w:val="24"/>
        </w:rPr>
        <w:t>. Pay will be pro-rated at $</w:t>
      </w:r>
      <w:r>
        <w:rPr>
          <w:rFonts w:cs="Times New Roman"/>
          <w:szCs w:val="24"/>
        </w:rPr>
        <w:t>3</w:t>
      </w:r>
      <w:r w:rsidR="00655095">
        <w:rPr>
          <w:rFonts w:cs="Times New Roman"/>
          <w:szCs w:val="24"/>
        </w:rPr>
        <w:t>0</w:t>
      </w:r>
      <w:r w:rsidRPr="007E65DC">
        <w:rPr>
          <w:rFonts w:cs="Times New Roman"/>
          <w:szCs w:val="24"/>
        </w:rPr>
        <w:t xml:space="preserve">/hour. Our past experience indicates that anything less than </w:t>
      </w:r>
      <w:r w:rsidRPr="007E65DC">
        <w:rPr>
          <w:rFonts w:cs="Times New Roman"/>
          <w:szCs w:val="24"/>
        </w:rPr>
        <w:t>$</w:t>
      </w:r>
      <w:r>
        <w:rPr>
          <w:rFonts w:cs="Times New Roman"/>
          <w:szCs w:val="24"/>
        </w:rPr>
        <w:t>25/hour</w:t>
      </w:r>
      <w:r w:rsidRPr="007E65DC">
        <w:rPr>
          <w:rFonts w:cs="Times New Roman"/>
          <w:szCs w:val="24"/>
        </w:rPr>
        <w:t xml:space="preserve"> total compensation would likely result in a failure to recruit enough </w:t>
      </w:r>
      <w:r>
        <w:rPr>
          <w:rFonts w:cs="Times New Roman"/>
          <w:szCs w:val="24"/>
        </w:rPr>
        <w:t>subjects. With an overnight data collection and a desire to keep rate of pay consistent between studies, we chose $3</w:t>
      </w:r>
      <w:r w:rsidR="00655095">
        <w:rPr>
          <w:rFonts w:cs="Times New Roman"/>
          <w:szCs w:val="24"/>
        </w:rPr>
        <w:t>0</w:t>
      </w:r>
      <w:r>
        <w:rPr>
          <w:rFonts w:cs="Times New Roman"/>
          <w:szCs w:val="24"/>
        </w:rPr>
        <w:t>/hour.</w:t>
      </w:r>
      <w:r w:rsidR="00655095">
        <w:rPr>
          <w:rFonts w:cs="Times New Roman"/>
          <w:szCs w:val="24"/>
        </w:rPr>
        <w:t xml:space="preserve"> </w:t>
      </w:r>
      <w:r w:rsidR="00AC1B07">
        <w:rPr>
          <w:rFonts w:cs="Times New Roman"/>
          <w:szCs w:val="24"/>
        </w:rPr>
        <w:t xml:space="preserve">In addition to </w:t>
      </w:r>
      <w:r w:rsidR="00B33885">
        <w:rPr>
          <w:rFonts w:cs="Times New Roman"/>
          <w:szCs w:val="24"/>
        </w:rPr>
        <w:t xml:space="preserve">the </w:t>
      </w:r>
      <w:r w:rsidR="00C30314">
        <w:rPr>
          <w:rFonts w:cs="Times New Roman"/>
          <w:szCs w:val="24"/>
        </w:rPr>
        <w:t xml:space="preserve">$270 </w:t>
      </w:r>
      <w:r w:rsidR="00AC1B07">
        <w:rPr>
          <w:rFonts w:cs="Times New Roman"/>
          <w:szCs w:val="24"/>
        </w:rPr>
        <w:t>compensation for completing the study</w:t>
      </w:r>
      <w:r w:rsidR="00B33885">
        <w:rPr>
          <w:rFonts w:cs="Times New Roman"/>
          <w:szCs w:val="24"/>
        </w:rPr>
        <w:t xml:space="preserve"> visit</w:t>
      </w:r>
      <w:r w:rsidR="00655095">
        <w:rPr>
          <w:rFonts w:cs="Times New Roman"/>
          <w:szCs w:val="24"/>
        </w:rPr>
        <w:t>, subjects in Track B will receive $70 to aid with transportation expenses</w:t>
      </w:r>
      <w:r w:rsidRPr="00B33885" w:rsidR="00B33885">
        <w:rPr>
          <w:rFonts w:cs="Times New Roman"/>
          <w:szCs w:val="24"/>
        </w:rPr>
        <w:t xml:space="preserve"> </w:t>
      </w:r>
      <w:r w:rsidR="00B33885">
        <w:rPr>
          <w:rFonts w:cs="Times New Roman"/>
          <w:szCs w:val="24"/>
        </w:rPr>
        <w:t>due to the requirement to not drive, walk, or bike home</w:t>
      </w:r>
      <w:r w:rsidRPr="00343829" w:rsidR="00B33885">
        <w:rPr>
          <w:rFonts w:cs="Times New Roman"/>
          <w:szCs w:val="24"/>
        </w:rPr>
        <w:t xml:space="preserve"> </w:t>
      </w:r>
      <w:r w:rsidR="00B33885">
        <w:rPr>
          <w:rFonts w:cs="Times New Roman"/>
          <w:szCs w:val="24"/>
        </w:rPr>
        <w:t>and the burden of needing to arrange transportation</w:t>
      </w:r>
      <w:r w:rsidR="00655095">
        <w:rPr>
          <w:rFonts w:cs="Times New Roman"/>
          <w:szCs w:val="24"/>
        </w:rPr>
        <w:t>.</w:t>
      </w:r>
      <w:r w:rsidR="002F5E80">
        <w:rPr>
          <w:rFonts w:cs="Times New Roman"/>
          <w:szCs w:val="24"/>
        </w:rPr>
        <w:t xml:space="preserve"> Previous studies conducted at DSRI have </w:t>
      </w:r>
      <w:r w:rsidR="00D14F24">
        <w:rPr>
          <w:rFonts w:cs="Times New Roman"/>
          <w:szCs w:val="24"/>
        </w:rPr>
        <w:t xml:space="preserve">shown that $70 compensation for transportation expenses was sufficient to limit </w:t>
      </w:r>
      <w:r w:rsidR="00490C3C">
        <w:rPr>
          <w:rFonts w:cs="Times New Roman"/>
          <w:szCs w:val="24"/>
        </w:rPr>
        <w:t>subject</w:t>
      </w:r>
      <w:r w:rsidR="00D14F24">
        <w:rPr>
          <w:rFonts w:cs="Times New Roman"/>
          <w:szCs w:val="24"/>
        </w:rPr>
        <w:t xml:space="preserve"> attrition</w:t>
      </w:r>
      <w:r w:rsidR="00B33885">
        <w:rPr>
          <w:rFonts w:cs="Times New Roman"/>
          <w:szCs w:val="24"/>
        </w:rPr>
        <w:t xml:space="preserve"> and reimburse for third-party transportation costs</w:t>
      </w:r>
      <w:r w:rsidR="00D14F24">
        <w:rPr>
          <w:rFonts w:cs="Times New Roman"/>
          <w:szCs w:val="24"/>
        </w:rPr>
        <w:t>.</w:t>
      </w:r>
    </w:p>
    <w:p w:rsidR="007E65DC" w:rsidP="000373A8" w14:paraId="439A8D5D" w14:textId="77777777">
      <w:pPr>
        <w:autoSpaceDE w:val="0"/>
        <w:autoSpaceDN w:val="0"/>
        <w:adjustRightInd w:val="0"/>
        <w:spacing w:after="0" w:line="240" w:lineRule="auto"/>
        <w:ind w:left="720"/>
        <w:rPr>
          <w:rFonts w:cs="Times New Roman"/>
          <w:szCs w:val="24"/>
        </w:rPr>
      </w:pPr>
    </w:p>
    <w:p w:rsidR="000373A8" w:rsidRPr="000373A8" w:rsidP="000373A8" w14:paraId="1B2E0ACB" w14:textId="77777777">
      <w:pPr>
        <w:pStyle w:val="ListParagraph"/>
        <w:numPr>
          <w:ilvl w:val="0"/>
          <w:numId w:val="1"/>
        </w:numPr>
        <w:autoSpaceDE w:val="0"/>
        <w:autoSpaceDN w:val="0"/>
        <w:adjustRightInd w:val="0"/>
        <w:spacing w:after="0" w:line="240" w:lineRule="auto"/>
        <w:rPr>
          <w:rFonts w:cs="Times New Roman"/>
          <w:szCs w:val="24"/>
        </w:rPr>
      </w:pPr>
      <w:bookmarkStart w:id="20" w:name="_Hlk51331000"/>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20"/>
    <w:p w:rsidR="000373A8" w:rsidP="00EB7AD8" w14:paraId="5060D7B3" w14:textId="77777777">
      <w:pPr>
        <w:autoSpaceDE w:val="0"/>
        <w:autoSpaceDN w:val="0"/>
        <w:adjustRightInd w:val="0"/>
        <w:spacing w:after="0" w:line="240" w:lineRule="auto"/>
        <w:ind w:left="720"/>
        <w:rPr>
          <w:rFonts w:cs="Times New Roman"/>
          <w:szCs w:val="24"/>
        </w:rPr>
      </w:pPr>
    </w:p>
    <w:p w:rsidR="00356C6D" w:rsidP="00EB7AD8" w14:paraId="2E3FD295" w14:textId="77777777">
      <w:pPr>
        <w:spacing w:after="0" w:line="240" w:lineRule="auto"/>
        <w:ind w:left="720"/>
      </w:pPr>
      <w:r w:rsidRPr="00F76A22">
        <w:t xml:space="preserve">All data will be treated with sensitivity and security considerations commensurate with its level of confidential content. </w:t>
      </w:r>
      <w:r>
        <w:t>T</w:t>
      </w:r>
      <w:r w:rsidRPr="00F76A22">
        <w:t xml:space="preserve">he </w:t>
      </w:r>
      <w:r w:rsidR="0014212F">
        <w:t>University of Iowa</w:t>
      </w:r>
      <w:r w:rsidRPr="00F76A22">
        <w:t xml:space="preserve"> IRB </w:t>
      </w:r>
      <w:r w:rsidR="0014212F">
        <w:t>will review</w:t>
      </w:r>
      <w:r w:rsidRPr="00F76A22" w:rsidR="0014212F">
        <w:t xml:space="preserve"> </w:t>
      </w:r>
      <w:r w:rsidRPr="00F76A22">
        <w:t>all instruments, informed consent materials, and procedures to ensure that the rights of individuals participating in the study are safeguarded</w:t>
      </w:r>
      <w:r w:rsidR="0014212F">
        <w:t xml:space="preserve"> before recruitment for the study can begin</w:t>
      </w:r>
      <w:r w:rsidRPr="00F76A22">
        <w:t>. The IRB</w:t>
      </w:r>
      <w:r>
        <w:t xml:space="preserve"> </w:t>
      </w:r>
      <w:r w:rsidRPr="00F76A22">
        <w:t>is a specially constituted review body established to protect the welfare of human subjects recruited to participate in research.</w:t>
      </w:r>
    </w:p>
    <w:p w:rsidR="00EB7AD8" w:rsidRPr="00F76A22" w:rsidP="00EB7AD8" w14:paraId="617E6ED3" w14:textId="77777777">
      <w:pPr>
        <w:spacing w:after="0" w:line="240" w:lineRule="auto"/>
        <w:ind w:left="720"/>
      </w:pPr>
    </w:p>
    <w:p w:rsidR="000373A8" w:rsidRPr="00CB50A6" w:rsidP="00EB7AD8" w14:paraId="4A6E868B" w14:textId="77777777">
      <w:pPr>
        <w:autoSpaceDE w:val="0"/>
        <w:autoSpaceDN w:val="0"/>
        <w:adjustRightInd w:val="0"/>
        <w:spacing w:after="0" w:line="240" w:lineRule="auto"/>
        <w:ind w:left="720"/>
        <w:rPr>
          <w:rFonts w:cs="Times New Roman"/>
          <w:szCs w:val="24"/>
          <w:highlight w:val="yellow"/>
        </w:rPr>
      </w:pPr>
      <w:r w:rsidRPr="007E65DC">
        <w:rPr>
          <w:rFonts w:cs="Times New Roman"/>
          <w:szCs w:val="24"/>
        </w:rPr>
        <w:t>As stated in the</w:t>
      </w:r>
      <w:r>
        <w:rPr>
          <w:rFonts w:cs="Times New Roman"/>
          <w:szCs w:val="24"/>
        </w:rPr>
        <w:t xml:space="preserve"> informed</w:t>
      </w:r>
      <w:r w:rsidRPr="007E65DC">
        <w:rPr>
          <w:rFonts w:cs="Times New Roman"/>
          <w:szCs w:val="24"/>
        </w:rPr>
        <w:t xml:space="preserve"> consent form</w:t>
      </w:r>
      <w:r>
        <w:rPr>
          <w:rFonts w:cs="Times New Roman"/>
          <w:szCs w:val="24"/>
        </w:rPr>
        <w:t>s</w:t>
      </w:r>
      <w:r w:rsidRPr="007E65DC">
        <w:rPr>
          <w:rFonts w:cs="Times New Roman"/>
          <w:szCs w:val="24"/>
        </w:rPr>
        <w:t>, no individual results or personal information will be published. Published documents will provide only summary statistics that cannot be used to identify an individual. Links between individual names and study numbers will be securely stored according to the provisions of the University of Iowa Institutional Review Board.</w:t>
      </w:r>
    </w:p>
    <w:p w:rsidR="0069588D" w:rsidP="000373A8" w14:paraId="0D2C5FEF" w14:textId="77777777">
      <w:pPr>
        <w:autoSpaceDE w:val="0"/>
        <w:autoSpaceDN w:val="0"/>
        <w:adjustRightInd w:val="0"/>
        <w:spacing w:after="0" w:line="240" w:lineRule="auto"/>
        <w:ind w:left="720"/>
        <w:rPr>
          <w:rFonts w:cs="Times New Roman"/>
          <w:szCs w:val="24"/>
        </w:rPr>
      </w:pPr>
    </w:p>
    <w:p w:rsidR="0069588D" w:rsidRPr="00B676D5" w:rsidP="0069588D" w14:paraId="7A691AB4" w14:textId="77777777">
      <w:pPr>
        <w:pStyle w:val="ListParagraph"/>
        <w:numPr>
          <w:ilvl w:val="0"/>
          <w:numId w:val="1"/>
        </w:numPr>
        <w:rPr>
          <w:b/>
        </w:rPr>
      </w:pPr>
      <w:bookmarkStart w:id="21"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1"/>
    <w:p w:rsidR="00876FE0" w:rsidP="0069588D" w14:paraId="2D326527" w14:textId="77777777">
      <w:pPr>
        <w:pStyle w:val="ListParagraph"/>
      </w:pPr>
    </w:p>
    <w:p w:rsidR="0069588D" w:rsidP="0069588D" w14:paraId="015F4317" w14:textId="77777777">
      <w:pPr>
        <w:pStyle w:val="ListParagraph"/>
      </w:pPr>
      <w:r w:rsidRPr="00876FE0">
        <w:t xml:space="preserve">We inquire about general health history as a safety precaution to screen for conditions that could prove dangerous to the individual or a research staff member. The responses to these health history questions are not </w:t>
      </w:r>
      <w:r w:rsidRPr="00876FE0" w:rsidR="009A1C8B">
        <w:t>recorded</w:t>
      </w:r>
      <w:r w:rsidR="00356C6D">
        <w:t xml:space="preserve"> or reported on in the final </w:t>
      </w:r>
      <w:r w:rsidR="0014212F">
        <w:t>dataset but</w:t>
      </w:r>
      <w:r w:rsidRPr="00876FE0">
        <w:t xml:space="preserve"> </w:t>
      </w:r>
      <w:r w:rsidR="0014212F">
        <w:t xml:space="preserve">are </w:t>
      </w:r>
      <w:r>
        <w:t>used</w:t>
      </w:r>
      <w:r w:rsidRPr="00876FE0">
        <w:t xml:space="preserve"> as a screening tool.</w:t>
      </w:r>
    </w:p>
    <w:p w:rsidR="00876FE0" w:rsidRPr="0069588D" w:rsidP="0069588D" w14:paraId="3E9D8C7E" w14:textId="77777777">
      <w:pPr>
        <w:pStyle w:val="ListParagraph"/>
      </w:pPr>
    </w:p>
    <w:p w:rsidR="0069588D" w:rsidRPr="00261A6E" w:rsidP="0069588D" w14:paraId="3D238E06" w14:textId="77777777">
      <w:pPr>
        <w:pStyle w:val="ListParagraph"/>
        <w:numPr>
          <w:ilvl w:val="0"/>
          <w:numId w:val="1"/>
        </w:numPr>
        <w:autoSpaceDE w:val="0"/>
        <w:autoSpaceDN w:val="0"/>
        <w:adjustRightInd w:val="0"/>
        <w:spacing w:after="0" w:line="240" w:lineRule="auto"/>
        <w:rPr>
          <w:rFonts w:cs="Times New Roman"/>
          <w:b/>
          <w:szCs w:val="24"/>
        </w:rPr>
      </w:pPr>
      <w:bookmarkStart w:id="22"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22"/>
    <w:p w:rsidR="0069588D" w:rsidP="0069588D" w14:paraId="180C4FBA" w14:textId="77777777">
      <w:pPr>
        <w:ind w:left="720"/>
        <w:contextualSpacing/>
        <w:rPr>
          <w:rFonts w:cs="Times New Roman"/>
          <w:szCs w:val="24"/>
        </w:rPr>
      </w:pPr>
    </w:p>
    <w:p w:rsidR="00CE64C6" w:rsidP="0069588D" w14:paraId="2B5B5A5A" w14:textId="77777777">
      <w:pPr>
        <w:ind w:left="720"/>
        <w:contextualSpacing/>
        <w:rPr>
          <w:rFonts w:cs="Times New Roman"/>
          <w:szCs w:val="24"/>
        </w:rPr>
      </w:pPr>
      <w:r w:rsidRPr="00CE64C6">
        <w:rPr>
          <w:rFonts w:cs="Times New Roman"/>
          <w:szCs w:val="24"/>
        </w:rPr>
        <w:t xml:space="preserve">The </w:t>
      </w:r>
      <w:r w:rsidR="002D56B1">
        <w:rPr>
          <w:rFonts w:cs="Times New Roman"/>
          <w:szCs w:val="24"/>
        </w:rPr>
        <w:t>annual</w:t>
      </w:r>
      <w:r w:rsidRPr="00CE64C6" w:rsidR="002D56B1">
        <w:rPr>
          <w:rFonts w:cs="Times New Roman"/>
          <w:szCs w:val="24"/>
        </w:rPr>
        <w:t xml:space="preserve"> </w:t>
      </w:r>
      <w:r w:rsidRPr="00CE64C6">
        <w:rPr>
          <w:rFonts w:cs="Times New Roman"/>
          <w:szCs w:val="24"/>
        </w:rPr>
        <w:t xml:space="preserve">estimated </w:t>
      </w:r>
      <w:r w:rsidR="0010581F">
        <w:rPr>
          <w:rFonts w:cs="Times New Roman"/>
          <w:szCs w:val="24"/>
        </w:rPr>
        <w:t xml:space="preserve">time </w:t>
      </w:r>
      <w:r w:rsidRPr="00CE64C6">
        <w:rPr>
          <w:rFonts w:cs="Times New Roman"/>
          <w:szCs w:val="24"/>
        </w:rPr>
        <w:t xml:space="preserve">burden to complete the collection of information </w:t>
      </w:r>
      <w:r w:rsidR="003777EA">
        <w:rPr>
          <w:rFonts w:cs="Times New Roman"/>
          <w:szCs w:val="24"/>
        </w:rPr>
        <w:t xml:space="preserve">is </w:t>
      </w:r>
      <w:r w:rsidR="002D56B1">
        <w:rPr>
          <w:rFonts w:cs="Times New Roman"/>
          <w:szCs w:val="24"/>
        </w:rPr>
        <w:t>175</w:t>
      </w:r>
      <w:r w:rsidRPr="00CE64C6" w:rsidR="00366FED">
        <w:rPr>
          <w:rFonts w:cs="Times New Roman"/>
          <w:szCs w:val="24"/>
        </w:rPr>
        <w:t xml:space="preserve"> </w:t>
      </w:r>
      <w:r w:rsidRPr="00CE64C6">
        <w:rPr>
          <w:rFonts w:cs="Times New Roman"/>
          <w:szCs w:val="24"/>
        </w:rPr>
        <w:t>hours</w:t>
      </w:r>
      <w:r w:rsidR="0010581F">
        <w:rPr>
          <w:rFonts w:cs="Times New Roman"/>
          <w:szCs w:val="24"/>
        </w:rPr>
        <w:t xml:space="preserve"> and a</w:t>
      </w:r>
      <w:r w:rsidR="002D56B1">
        <w:rPr>
          <w:rFonts w:cs="Times New Roman"/>
          <w:szCs w:val="24"/>
        </w:rPr>
        <w:t xml:space="preserve">n annual </w:t>
      </w:r>
      <w:r w:rsidR="0010581F">
        <w:rPr>
          <w:rFonts w:cs="Times New Roman"/>
          <w:szCs w:val="24"/>
        </w:rPr>
        <w:t>opportunity cost of $</w:t>
      </w:r>
      <w:r w:rsidR="002D56B1">
        <w:rPr>
          <w:rFonts w:cs="Times New Roman"/>
          <w:szCs w:val="24"/>
        </w:rPr>
        <w:t>5</w:t>
      </w:r>
      <w:r w:rsidR="0010581F">
        <w:rPr>
          <w:rFonts w:cs="Times New Roman"/>
          <w:szCs w:val="24"/>
        </w:rPr>
        <w:t>,</w:t>
      </w:r>
      <w:r w:rsidR="002D56B1">
        <w:rPr>
          <w:rFonts w:cs="Times New Roman"/>
          <w:szCs w:val="24"/>
        </w:rPr>
        <w:t>159 over the three</w:t>
      </w:r>
      <w:r w:rsidR="007135C9">
        <w:rPr>
          <w:rFonts w:cs="Times New Roman"/>
          <w:szCs w:val="24"/>
        </w:rPr>
        <w:t>-</w:t>
      </w:r>
      <w:r w:rsidR="002D56B1">
        <w:rPr>
          <w:rFonts w:cs="Times New Roman"/>
          <w:szCs w:val="24"/>
        </w:rPr>
        <w:t>year approval period</w:t>
      </w:r>
      <w:r w:rsidRPr="00CE64C6">
        <w:rPr>
          <w:rFonts w:cs="Times New Roman"/>
          <w:szCs w:val="24"/>
        </w:rPr>
        <w:t>.</w:t>
      </w:r>
      <w:r w:rsidR="0010581F">
        <w:rPr>
          <w:rFonts w:cs="Times New Roman"/>
          <w:szCs w:val="24"/>
        </w:rPr>
        <w:t xml:space="preserve"> </w:t>
      </w:r>
    </w:p>
    <w:p w:rsidR="00C30314" w:rsidP="0069588D" w14:paraId="6AA608FB" w14:textId="77777777">
      <w:pPr>
        <w:ind w:left="720"/>
        <w:contextualSpacing/>
        <w:rPr>
          <w:rFonts w:cs="Times New Roman"/>
          <w:szCs w:val="24"/>
        </w:rPr>
      </w:pPr>
    </w:p>
    <w:p w:rsidR="00066697" w:rsidP="00066697" w14:paraId="7EB380A9" w14:textId="77777777">
      <w:pPr>
        <w:spacing w:after="0"/>
        <w:ind w:left="720"/>
        <w:rPr>
          <w:rFonts w:cs="Times New Roman"/>
          <w:szCs w:val="24"/>
        </w:rPr>
      </w:pPr>
      <w:r>
        <w:t xml:space="preserve">To minimize the burden for those individuals who complete both tracks and to ensure the research team can find individuals eligible for both tracks, the eligibility questionnaire is administered only once and includes eligibility questions for both Track A and Track B. </w:t>
      </w:r>
      <w:r>
        <w:rPr>
          <w:rFonts w:cs="Times New Roman"/>
          <w:szCs w:val="24"/>
        </w:rPr>
        <w:t>An</w:t>
      </w:r>
      <w:r w:rsidRPr="00CE64C6">
        <w:rPr>
          <w:rFonts w:cs="Times New Roman"/>
          <w:szCs w:val="24"/>
        </w:rPr>
        <w:t xml:space="preserve"> estimated </w:t>
      </w:r>
      <w:r>
        <w:rPr>
          <w:rFonts w:cs="Times New Roman"/>
          <w:szCs w:val="24"/>
        </w:rPr>
        <w:t>600</w:t>
      </w:r>
      <w:r w:rsidRPr="00CE64C6">
        <w:rPr>
          <w:rFonts w:cs="Times New Roman"/>
          <w:szCs w:val="24"/>
        </w:rPr>
        <w:t xml:space="preserve"> individuals </w:t>
      </w:r>
      <w:r>
        <w:rPr>
          <w:rFonts w:cs="Times New Roman"/>
          <w:szCs w:val="24"/>
        </w:rPr>
        <w:t>will initiate a response to the online eligibility questionnaire</w:t>
      </w:r>
      <w:r w:rsidRPr="00CE64C6">
        <w:rPr>
          <w:rFonts w:cs="Times New Roman"/>
          <w:szCs w:val="24"/>
        </w:rPr>
        <w:t xml:space="preserve">. </w:t>
      </w:r>
      <w:r>
        <w:rPr>
          <w:rFonts w:cs="Times New Roman"/>
          <w:szCs w:val="24"/>
        </w:rPr>
        <w:t>This is based on recent response rates to studies conducted at DSRI using similar age ranges and study criteria, then rounded to the nearest 100. These can be seen in Table 1 below (Study 5 was the only recent overnight data collection for which data was available, but the others are included to show the range seen in daytime data collections). An</w:t>
      </w:r>
      <w:r w:rsidRPr="00CE64C6">
        <w:rPr>
          <w:rFonts w:cs="Times New Roman"/>
          <w:szCs w:val="24"/>
        </w:rPr>
        <w:t xml:space="preserve"> estimated </w:t>
      </w:r>
      <w:r>
        <w:rPr>
          <w:rFonts w:cs="Times New Roman"/>
          <w:szCs w:val="24"/>
        </w:rPr>
        <w:t>300</w:t>
      </w:r>
      <w:r w:rsidRPr="00CE64C6">
        <w:rPr>
          <w:rFonts w:cs="Times New Roman"/>
          <w:szCs w:val="24"/>
        </w:rPr>
        <w:t xml:space="preserve"> individuals will </w:t>
      </w:r>
      <w:r>
        <w:rPr>
          <w:rFonts w:cs="Times New Roman"/>
          <w:szCs w:val="24"/>
        </w:rPr>
        <w:t>complete the online eligibility questionnaire and be determined initially eligible for the study. The other 300 are believed to either self-terminate the online eligibility questionnaire prior to completion or do not meet criteria and are directed to a message stating such.</w:t>
      </w:r>
    </w:p>
    <w:p w:rsidR="00066697" w:rsidRPr="003A4E09" w:rsidP="00066697" w14:paraId="475BE0C9" w14:textId="77777777">
      <w:pPr>
        <w:spacing w:after="0"/>
        <w:ind w:left="720"/>
        <w:rPr>
          <w:rFonts w:cs="Times New Roman"/>
          <w:bCs/>
        </w:rPr>
      </w:pPr>
    </w:p>
    <w:p w:rsidR="00066697" w:rsidP="00066697" w14:paraId="2ACB4F92" w14:textId="77777777">
      <w:pPr>
        <w:autoSpaceDE w:val="0"/>
        <w:autoSpaceDN w:val="0"/>
        <w:adjustRightInd w:val="0"/>
        <w:spacing w:after="0" w:line="240" w:lineRule="auto"/>
        <w:ind w:left="720" w:right="360"/>
        <w:contextualSpacing/>
        <w:jc w:val="center"/>
        <w:rPr>
          <w:rFonts w:cs="Times New Roman"/>
          <w:szCs w:val="24"/>
        </w:rPr>
      </w:pPr>
      <w:r w:rsidRPr="0069588D">
        <w:rPr>
          <w:rFonts w:cs="Times New Roman"/>
          <w:b/>
        </w:rPr>
        <w:t xml:space="preserve">Table </w:t>
      </w:r>
      <w:r>
        <w:rPr>
          <w:rFonts w:cs="Times New Roman"/>
          <w:b/>
        </w:rPr>
        <w:t>1</w:t>
      </w:r>
      <w:r w:rsidRPr="0069588D">
        <w:rPr>
          <w:rFonts w:cs="Times New Roman"/>
          <w:b/>
        </w:rPr>
        <w:t xml:space="preserve">: </w:t>
      </w:r>
      <w:r>
        <w:rPr>
          <w:rFonts w:cs="Times New Roman"/>
          <w:b/>
        </w:rPr>
        <w:t>Recent Study Response Rates for Justification Purposes</w:t>
      </w:r>
    </w:p>
    <w:tbl>
      <w:tblPr>
        <w:tblStyle w:val="TableGrid"/>
        <w:tblW w:w="0" w:type="auto"/>
        <w:tblInd w:w="720" w:type="dxa"/>
        <w:tblLook w:val="04A0"/>
      </w:tblPr>
      <w:tblGrid>
        <w:gridCol w:w="2800"/>
        <w:gridCol w:w="1166"/>
        <w:gridCol w:w="1166"/>
        <w:gridCol w:w="1166"/>
        <w:gridCol w:w="1166"/>
        <w:gridCol w:w="1166"/>
      </w:tblGrid>
      <w:tr w14:paraId="59B902E1" w14:textId="77777777" w:rsidTr="00BA00AE">
        <w:tblPrEx>
          <w:tblW w:w="0" w:type="auto"/>
          <w:tblInd w:w="720" w:type="dxa"/>
          <w:tblLook w:val="04A0"/>
        </w:tblPrEx>
        <w:tc>
          <w:tcPr>
            <w:tcW w:w="0" w:type="auto"/>
          </w:tcPr>
          <w:p w:rsidR="00066697" w:rsidP="00BA00AE" w14:paraId="54B851A1" w14:textId="77777777">
            <w:pPr>
              <w:contextualSpacing/>
              <w:rPr>
                <w:rFonts w:cs="Times New Roman"/>
                <w:szCs w:val="24"/>
              </w:rPr>
            </w:pPr>
          </w:p>
        </w:tc>
        <w:tc>
          <w:tcPr>
            <w:tcW w:w="0" w:type="auto"/>
          </w:tcPr>
          <w:p w:rsidR="00066697" w:rsidP="00BA00AE" w14:paraId="3E20732B" w14:textId="77777777">
            <w:pPr>
              <w:contextualSpacing/>
              <w:rPr>
                <w:rFonts w:cs="Times New Roman"/>
                <w:szCs w:val="24"/>
              </w:rPr>
            </w:pPr>
            <w:r>
              <w:rPr>
                <w:rFonts w:cs="Times New Roman"/>
                <w:szCs w:val="24"/>
              </w:rPr>
              <w:t>Study 1</w:t>
            </w:r>
          </w:p>
        </w:tc>
        <w:tc>
          <w:tcPr>
            <w:tcW w:w="0" w:type="auto"/>
          </w:tcPr>
          <w:p w:rsidR="00066697" w:rsidP="00BA00AE" w14:paraId="7DEEFEC0" w14:textId="77777777">
            <w:pPr>
              <w:contextualSpacing/>
              <w:rPr>
                <w:rFonts w:cs="Times New Roman"/>
                <w:szCs w:val="24"/>
              </w:rPr>
            </w:pPr>
            <w:r>
              <w:rPr>
                <w:rFonts w:cs="Times New Roman"/>
                <w:szCs w:val="24"/>
              </w:rPr>
              <w:t>Study 2</w:t>
            </w:r>
          </w:p>
        </w:tc>
        <w:tc>
          <w:tcPr>
            <w:tcW w:w="0" w:type="auto"/>
          </w:tcPr>
          <w:p w:rsidR="00066697" w:rsidP="00BA00AE" w14:paraId="54B00C8D" w14:textId="77777777">
            <w:pPr>
              <w:contextualSpacing/>
              <w:rPr>
                <w:rFonts w:cs="Times New Roman"/>
                <w:szCs w:val="24"/>
              </w:rPr>
            </w:pPr>
            <w:r>
              <w:rPr>
                <w:rFonts w:cs="Times New Roman"/>
                <w:szCs w:val="24"/>
              </w:rPr>
              <w:t>Study 3</w:t>
            </w:r>
          </w:p>
        </w:tc>
        <w:tc>
          <w:tcPr>
            <w:tcW w:w="0" w:type="auto"/>
          </w:tcPr>
          <w:p w:rsidR="00066697" w:rsidP="00BA00AE" w14:paraId="00DE605B" w14:textId="77777777">
            <w:pPr>
              <w:contextualSpacing/>
              <w:rPr>
                <w:rFonts w:cs="Times New Roman"/>
                <w:szCs w:val="24"/>
              </w:rPr>
            </w:pPr>
            <w:r>
              <w:rPr>
                <w:rFonts w:cs="Times New Roman"/>
                <w:szCs w:val="24"/>
              </w:rPr>
              <w:t>Study 4</w:t>
            </w:r>
          </w:p>
        </w:tc>
        <w:tc>
          <w:tcPr>
            <w:tcW w:w="0" w:type="auto"/>
          </w:tcPr>
          <w:p w:rsidR="00066697" w:rsidP="00BA00AE" w14:paraId="6E234272" w14:textId="77777777">
            <w:pPr>
              <w:contextualSpacing/>
              <w:rPr>
                <w:rFonts w:cs="Times New Roman"/>
                <w:szCs w:val="24"/>
              </w:rPr>
            </w:pPr>
            <w:r>
              <w:rPr>
                <w:rFonts w:cs="Times New Roman"/>
                <w:szCs w:val="24"/>
              </w:rPr>
              <w:t>Study 5</w:t>
            </w:r>
          </w:p>
        </w:tc>
      </w:tr>
      <w:tr w14:paraId="1F641616" w14:textId="77777777" w:rsidTr="00BA00AE">
        <w:tblPrEx>
          <w:tblW w:w="0" w:type="auto"/>
          <w:tblInd w:w="720" w:type="dxa"/>
          <w:tblLook w:val="04A0"/>
        </w:tblPrEx>
        <w:tc>
          <w:tcPr>
            <w:tcW w:w="0" w:type="auto"/>
          </w:tcPr>
          <w:p w:rsidR="00066697" w:rsidP="00BA00AE" w14:paraId="29B053AC" w14:textId="77777777">
            <w:pPr>
              <w:contextualSpacing/>
              <w:rPr>
                <w:rFonts w:cs="Times New Roman"/>
                <w:szCs w:val="24"/>
              </w:rPr>
            </w:pPr>
            <w:r>
              <w:rPr>
                <w:rFonts w:cs="Times New Roman"/>
                <w:szCs w:val="24"/>
              </w:rPr>
              <w:t>Total Responses to Pre-Screening</w:t>
            </w:r>
          </w:p>
        </w:tc>
        <w:tc>
          <w:tcPr>
            <w:tcW w:w="0" w:type="auto"/>
            <w:vAlign w:val="center"/>
          </w:tcPr>
          <w:p w:rsidR="00066697" w:rsidP="00BA00AE" w14:paraId="6C86B078" w14:textId="77777777">
            <w:pPr>
              <w:contextualSpacing/>
              <w:jc w:val="center"/>
              <w:rPr>
                <w:rFonts w:cs="Times New Roman"/>
                <w:szCs w:val="24"/>
              </w:rPr>
            </w:pPr>
            <w:r>
              <w:rPr>
                <w:rFonts w:cs="Times New Roman"/>
                <w:szCs w:val="24"/>
              </w:rPr>
              <w:t>575</w:t>
            </w:r>
          </w:p>
        </w:tc>
        <w:tc>
          <w:tcPr>
            <w:tcW w:w="0" w:type="auto"/>
            <w:vAlign w:val="center"/>
          </w:tcPr>
          <w:p w:rsidR="00066697" w:rsidP="00BA00AE" w14:paraId="062CD446" w14:textId="77777777">
            <w:pPr>
              <w:contextualSpacing/>
              <w:jc w:val="center"/>
              <w:rPr>
                <w:rFonts w:cs="Times New Roman"/>
                <w:szCs w:val="24"/>
              </w:rPr>
            </w:pPr>
            <w:r>
              <w:rPr>
                <w:rFonts w:cs="Times New Roman"/>
                <w:szCs w:val="24"/>
              </w:rPr>
              <w:t>515</w:t>
            </w:r>
          </w:p>
        </w:tc>
        <w:tc>
          <w:tcPr>
            <w:tcW w:w="0" w:type="auto"/>
            <w:vAlign w:val="center"/>
          </w:tcPr>
          <w:p w:rsidR="00066697" w:rsidP="00BA00AE" w14:paraId="00D82B78" w14:textId="77777777">
            <w:pPr>
              <w:contextualSpacing/>
              <w:jc w:val="center"/>
              <w:rPr>
                <w:rFonts w:cs="Times New Roman"/>
                <w:szCs w:val="24"/>
              </w:rPr>
            </w:pPr>
            <w:r>
              <w:rPr>
                <w:rFonts w:cs="Times New Roman"/>
                <w:szCs w:val="24"/>
              </w:rPr>
              <w:t>638</w:t>
            </w:r>
          </w:p>
        </w:tc>
        <w:tc>
          <w:tcPr>
            <w:tcW w:w="0" w:type="auto"/>
            <w:vAlign w:val="center"/>
          </w:tcPr>
          <w:p w:rsidR="00066697" w:rsidP="00BA00AE" w14:paraId="00084A41" w14:textId="77777777">
            <w:pPr>
              <w:contextualSpacing/>
              <w:jc w:val="center"/>
              <w:rPr>
                <w:rFonts w:cs="Times New Roman"/>
                <w:szCs w:val="24"/>
              </w:rPr>
            </w:pPr>
            <w:r>
              <w:rPr>
                <w:rFonts w:cs="Times New Roman"/>
                <w:szCs w:val="24"/>
              </w:rPr>
              <w:t>496</w:t>
            </w:r>
          </w:p>
        </w:tc>
        <w:tc>
          <w:tcPr>
            <w:tcW w:w="0" w:type="auto"/>
            <w:vAlign w:val="center"/>
          </w:tcPr>
          <w:p w:rsidR="00066697" w:rsidP="00BA00AE" w14:paraId="591540CE" w14:textId="77777777">
            <w:pPr>
              <w:contextualSpacing/>
              <w:jc w:val="center"/>
              <w:rPr>
                <w:rFonts w:cs="Times New Roman"/>
                <w:szCs w:val="24"/>
              </w:rPr>
            </w:pPr>
            <w:r>
              <w:rPr>
                <w:rFonts w:cs="Times New Roman"/>
                <w:szCs w:val="24"/>
              </w:rPr>
              <w:t>592</w:t>
            </w:r>
          </w:p>
        </w:tc>
      </w:tr>
      <w:tr w14:paraId="301FD5A9" w14:textId="77777777" w:rsidTr="00BA00AE">
        <w:tblPrEx>
          <w:tblW w:w="0" w:type="auto"/>
          <w:tblInd w:w="720" w:type="dxa"/>
          <w:tblLook w:val="04A0"/>
        </w:tblPrEx>
        <w:tc>
          <w:tcPr>
            <w:tcW w:w="0" w:type="auto"/>
          </w:tcPr>
          <w:p w:rsidR="00066697" w:rsidP="00BA00AE" w14:paraId="5DAFFEE4" w14:textId="77777777">
            <w:pPr>
              <w:contextualSpacing/>
              <w:rPr>
                <w:rFonts w:cs="Times New Roman"/>
                <w:szCs w:val="24"/>
              </w:rPr>
            </w:pPr>
            <w:r>
              <w:rPr>
                <w:rFonts w:cs="Times New Roman"/>
                <w:szCs w:val="24"/>
              </w:rPr>
              <w:t>Total Initially Eligible based on Response</w:t>
            </w:r>
            <w:r>
              <w:rPr>
                <w:rFonts w:cs="Times New Roman"/>
                <w:szCs w:val="24"/>
              </w:rPr>
              <w:br/>
              <w:t>(% of Total Responses)</w:t>
            </w:r>
          </w:p>
        </w:tc>
        <w:tc>
          <w:tcPr>
            <w:tcW w:w="0" w:type="auto"/>
            <w:vAlign w:val="center"/>
          </w:tcPr>
          <w:p w:rsidR="00066697" w:rsidP="00BA00AE" w14:paraId="43D253CF" w14:textId="77777777">
            <w:pPr>
              <w:contextualSpacing/>
              <w:jc w:val="center"/>
              <w:rPr>
                <w:rFonts w:cs="Times New Roman"/>
                <w:szCs w:val="24"/>
              </w:rPr>
            </w:pPr>
            <w:r>
              <w:rPr>
                <w:rFonts w:cs="Times New Roman"/>
                <w:szCs w:val="24"/>
              </w:rPr>
              <w:t>258 (44.8%)</w:t>
            </w:r>
          </w:p>
        </w:tc>
        <w:tc>
          <w:tcPr>
            <w:tcW w:w="0" w:type="auto"/>
            <w:vAlign w:val="center"/>
          </w:tcPr>
          <w:p w:rsidR="00066697" w:rsidP="00BA00AE" w14:paraId="76E60403" w14:textId="77777777">
            <w:pPr>
              <w:contextualSpacing/>
              <w:jc w:val="center"/>
              <w:rPr>
                <w:rFonts w:cs="Times New Roman"/>
                <w:szCs w:val="24"/>
              </w:rPr>
            </w:pPr>
            <w:r>
              <w:rPr>
                <w:rFonts w:cs="Times New Roman"/>
                <w:szCs w:val="24"/>
              </w:rPr>
              <w:t>256 (49.7%)</w:t>
            </w:r>
          </w:p>
        </w:tc>
        <w:tc>
          <w:tcPr>
            <w:tcW w:w="0" w:type="auto"/>
            <w:vAlign w:val="center"/>
          </w:tcPr>
          <w:p w:rsidR="00066697" w:rsidP="00BA00AE" w14:paraId="7134E2CB" w14:textId="77777777">
            <w:pPr>
              <w:contextualSpacing/>
              <w:jc w:val="center"/>
              <w:rPr>
                <w:rFonts w:cs="Times New Roman"/>
                <w:szCs w:val="24"/>
              </w:rPr>
            </w:pPr>
            <w:r>
              <w:rPr>
                <w:rFonts w:cs="Times New Roman"/>
                <w:szCs w:val="24"/>
              </w:rPr>
              <w:t>353 (55.3%)</w:t>
            </w:r>
          </w:p>
        </w:tc>
        <w:tc>
          <w:tcPr>
            <w:tcW w:w="0" w:type="auto"/>
            <w:vAlign w:val="center"/>
          </w:tcPr>
          <w:p w:rsidR="00066697" w:rsidP="00BA00AE" w14:paraId="14ED81C1" w14:textId="77777777">
            <w:pPr>
              <w:contextualSpacing/>
              <w:jc w:val="center"/>
              <w:rPr>
                <w:rFonts w:cs="Times New Roman"/>
                <w:szCs w:val="24"/>
              </w:rPr>
            </w:pPr>
            <w:r>
              <w:rPr>
                <w:rFonts w:cs="Times New Roman"/>
                <w:szCs w:val="24"/>
              </w:rPr>
              <w:t>311 (62.7%)</w:t>
            </w:r>
          </w:p>
        </w:tc>
        <w:tc>
          <w:tcPr>
            <w:tcW w:w="0" w:type="auto"/>
            <w:vAlign w:val="center"/>
          </w:tcPr>
          <w:p w:rsidR="00066697" w:rsidP="00BA00AE" w14:paraId="76979443" w14:textId="77777777">
            <w:pPr>
              <w:contextualSpacing/>
              <w:jc w:val="center"/>
              <w:rPr>
                <w:rFonts w:cs="Times New Roman"/>
                <w:szCs w:val="24"/>
              </w:rPr>
            </w:pPr>
            <w:r>
              <w:rPr>
                <w:rFonts w:cs="Times New Roman"/>
                <w:szCs w:val="24"/>
              </w:rPr>
              <w:t>260 (43.9%)</w:t>
            </w:r>
          </w:p>
        </w:tc>
      </w:tr>
      <w:tr w14:paraId="76C3AFCF" w14:textId="77777777" w:rsidTr="00BA00AE">
        <w:tblPrEx>
          <w:tblW w:w="0" w:type="auto"/>
          <w:tblInd w:w="720" w:type="dxa"/>
          <w:tblLook w:val="04A0"/>
        </w:tblPrEx>
        <w:tc>
          <w:tcPr>
            <w:tcW w:w="0" w:type="auto"/>
          </w:tcPr>
          <w:p w:rsidR="00066697" w:rsidP="00BA00AE" w14:paraId="50549008" w14:textId="77777777">
            <w:pPr>
              <w:contextualSpacing/>
              <w:rPr>
                <w:rFonts w:cs="Times New Roman"/>
                <w:szCs w:val="24"/>
              </w:rPr>
            </w:pPr>
            <w:r>
              <w:rPr>
                <w:rFonts w:cs="Times New Roman"/>
                <w:szCs w:val="24"/>
              </w:rPr>
              <w:t>Total Enrolled into Study (% of Total Responses)</w:t>
            </w:r>
          </w:p>
        </w:tc>
        <w:tc>
          <w:tcPr>
            <w:tcW w:w="0" w:type="auto"/>
            <w:vAlign w:val="center"/>
          </w:tcPr>
          <w:p w:rsidR="00066697" w:rsidP="00BA00AE" w14:paraId="5726625D" w14:textId="77777777">
            <w:pPr>
              <w:contextualSpacing/>
              <w:jc w:val="center"/>
              <w:rPr>
                <w:rFonts w:cs="Times New Roman"/>
                <w:szCs w:val="24"/>
              </w:rPr>
            </w:pPr>
            <w:r>
              <w:rPr>
                <w:rFonts w:cs="Times New Roman"/>
                <w:szCs w:val="24"/>
              </w:rPr>
              <w:t>144 (25%)</w:t>
            </w:r>
          </w:p>
        </w:tc>
        <w:tc>
          <w:tcPr>
            <w:tcW w:w="0" w:type="auto"/>
            <w:vAlign w:val="center"/>
          </w:tcPr>
          <w:p w:rsidR="00066697" w:rsidP="00BA00AE" w14:paraId="7698735B" w14:textId="77777777">
            <w:pPr>
              <w:contextualSpacing/>
              <w:jc w:val="center"/>
              <w:rPr>
                <w:rFonts w:cs="Times New Roman"/>
                <w:szCs w:val="24"/>
              </w:rPr>
            </w:pPr>
            <w:r>
              <w:rPr>
                <w:rFonts w:cs="Times New Roman"/>
                <w:szCs w:val="24"/>
              </w:rPr>
              <w:t>132 (25.6%)</w:t>
            </w:r>
          </w:p>
        </w:tc>
        <w:tc>
          <w:tcPr>
            <w:tcW w:w="0" w:type="auto"/>
            <w:vAlign w:val="center"/>
          </w:tcPr>
          <w:p w:rsidR="00066697" w:rsidP="00BA00AE" w14:paraId="518E67A3" w14:textId="77777777">
            <w:pPr>
              <w:contextualSpacing/>
              <w:jc w:val="center"/>
              <w:rPr>
                <w:rFonts w:cs="Times New Roman"/>
                <w:szCs w:val="24"/>
              </w:rPr>
            </w:pPr>
            <w:r>
              <w:rPr>
                <w:rFonts w:cs="Times New Roman"/>
                <w:szCs w:val="24"/>
              </w:rPr>
              <w:t>82 (12.9%)</w:t>
            </w:r>
          </w:p>
        </w:tc>
        <w:tc>
          <w:tcPr>
            <w:tcW w:w="0" w:type="auto"/>
            <w:vAlign w:val="center"/>
          </w:tcPr>
          <w:p w:rsidR="00066697" w:rsidP="00BA00AE" w14:paraId="5F2AC289" w14:textId="77777777">
            <w:pPr>
              <w:contextualSpacing/>
              <w:jc w:val="center"/>
              <w:rPr>
                <w:rFonts w:cs="Times New Roman"/>
                <w:szCs w:val="24"/>
              </w:rPr>
            </w:pPr>
            <w:r>
              <w:rPr>
                <w:rFonts w:cs="Times New Roman"/>
                <w:szCs w:val="24"/>
              </w:rPr>
              <w:t>132 (26.6%)</w:t>
            </w:r>
          </w:p>
        </w:tc>
        <w:tc>
          <w:tcPr>
            <w:tcW w:w="0" w:type="auto"/>
            <w:vAlign w:val="center"/>
          </w:tcPr>
          <w:p w:rsidR="00066697" w:rsidP="00BA00AE" w14:paraId="0675F84F" w14:textId="77777777">
            <w:pPr>
              <w:contextualSpacing/>
              <w:jc w:val="center"/>
              <w:rPr>
                <w:rFonts w:cs="Times New Roman"/>
                <w:szCs w:val="24"/>
              </w:rPr>
            </w:pPr>
            <w:r>
              <w:rPr>
                <w:rFonts w:cs="Times New Roman"/>
                <w:szCs w:val="24"/>
              </w:rPr>
              <w:t>121 (20.4%)</w:t>
            </w:r>
          </w:p>
        </w:tc>
      </w:tr>
    </w:tbl>
    <w:p w:rsidR="00066697" w:rsidP="00066697" w14:paraId="4C3C927B" w14:textId="77777777">
      <w:pPr>
        <w:spacing w:after="0"/>
        <w:ind w:left="720"/>
      </w:pPr>
    </w:p>
    <w:p w:rsidR="00066697" w:rsidP="00066697" w14:paraId="4ACC634E" w14:textId="77777777">
      <w:pPr>
        <w:spacing w:after="0"/>
        <w:ind w:left="720"/>
        <w:rPr>
          <w:rFonts w:cs="Times New Roman"/>
          <w:b/>
        </w:rPr>
      </w:pPr>
      <w:r>
        <w:rPr>
          <w:rFonts w:cs="Times New Roman"/>
          <w:szCs w:val="24"/>
        </w:rPr>
        <w:t>Of the 300 individuals that complete the online eligibility questionnaire, an estimated</w:t>
      </w:r>
      <w:r w:rsidRPr="00CE64C6">
        <w:rPr>
          <w:rFonts w:cs="Times New Roman"/>
          <w:szCs w:val="24"/>
        </w:rPr>
        <w:t xml:space="preserve"> </w:t>
      </w:r>
      <w:r>
        <w:rPr>
          <w:rFonts w:cs="Times New Roman"/>
          <w:szCs w:val="24"/>
        </w:rPr>
        <w:t>255</w:t>
      </w:r>
      <w:r w:rsidRPr="00CE64C6">
        <w:rPr>
          <w:rFonts w:cs="Times New Roman"/>
          <w:szCs w:val="24"/>
        </w:rPr>
        <w:t xml:space="preserve"> </w:t>
      </w:r>
      <w:r>
        <w:rPr>
          <w:rFonts w:cs="Times New Roman"/>
          <w:szCs w:val="24"/>
        </w:rPr>
        <w:t>would be eligible to complete both Track A and Track B and an estimated 45 would be eligible for only Track A. This is due to not meeting requirements related to sleep patterns for Track B. To assess drowsiness, subjects must not experience peak wakefulness in the night hours. Those individuals who identify as “night owls”, or roughly 10-15% of the population</w:t>
      </w:r>
      <w:r>
        <w:rPr>
          <w:rStyle w:val="FootnoteReference"/>
          <w:rFonts w:cs="Times New Roman"/>
          <w:szCs w:val="24"/>
        </w:rPr>
        <w:footnoteReference w:id="9"/>
      </w:r>
      <w:r>
        <w:rPr>
          <w:rFonts w:cs="Times New Roman"/>
          <w:szCs w:val="24"/>
        </w:rPr>
        <w:t>, will be excluded from Track B. Further attrition is expected throughout the information collection. To see a visualization of the respondent pools and how they are affected by attrition at the various stages of the study, see Figure 1.</w:t>
      </w:r>
    </w:p>
    <w:p w:rsidR="00066697" w:rsidP="00066697" w14:paraId="1E0A9363" w14:textId="77777777">
      <w:pPr>
        <w:spacing w:after="0"/>
        <w:ind w:left="720"/>
        <w:rPr>
          <w:rFonts w:cs="Times New Roman"/>
          <w:szCs w:val="24"/>
        </w:rPr>
      </w:pPr>
    </w:p>
    <w:p w:rsidR="009D262F" w14:paraId="16C4ED99" w14:textId="77777777">
      <w:pPr>
        <w:rPr>
          <w:rFonts w:cs="Times New Roman"/>
          <w:b/>
          <w:bCs/>
          <w:szCs w:val="24"/>
        </w:rPr>
      </w:pPr>
      <w:r>
        <w:rPr>
          <w:rFonts w:cs="Times New Roman"/>
          <w:b/>
          <w:bCs/>
          <w:szCs w:val="24"/>
        </w:rPr>
        <w:br w:type="page"/>
      </w:r>
    </w:p>
    <w:p w:rsidR="00066697" w:rsidP="00066697" w14:paraId="1BDBB5A4" w14:textId="77777777">
      <w:pPr>
        <w:spacing w:after="0"/>
        <w:ind w:left="720"/>
        <w:rPr>
          <w:rFonts w:cs="Times New Roman"/>
          <w:szCs w:val="24"/>
        </w:rPr>
      </w:pPr>
      <w:r w:rsidRPr="009876C8">
        <w:rPr>
          <w:rFonts w:cs="Times New Roman"/>
          <w:b/>
          <w:bCs/>
          <w:szCs w:val="24"/>
        </w:rPr>
        <w:t>Figure 1: Anticipated Respondents throughout the Information Collection</w:t>
      </w:r>
    </w:p>
    <w:p w:rsidR="00E12116" w:rsidP="00066697" w14:paraId="56D40AC0" w14:textId="77777777">
      <w:pPr>
        <w:spacing w:after="0"/>
        <w:ind w:left="720"/>
        <w:rPr>
          <w:rFonts w:cs="Times New Roman"/>
          <w:szCs w:val="24"/>
        </w:rPr>
      </w:pPr>
      <w:r>
        <w:rPr>
          <w:noProof/>
        </w:rPr>
        <mc:AlternateContent>
          <mc:Choice Requires="wpg">
            <w:drawing>
              <wp:anchor distT="0" distB="0" distL="114300" distR="114300" simplePos="0" relativeHeight="251658240" behindDoc="0" locked="0" layoutInCell="1" allowOverlap="1">
                <wp:simplePos x="0" y="0"/>
                <wp:positionH relativeFrom="margin">
                  <wp:posOffset>86995</wp:posOffset>
                </wp:positionH>
                <wp:positionV relativeFrom="paragraph">
                  <wp:posOffset>323215</wp:posOffset>
                </wp:positionV>
                <wp:extent cx="6304915" cy="5259070"/>
                <wp:effectExtent l="0" t="0" r="19685" b="17780"/>
                <wp:wrapSquare wrapText="bothSides"/>
                <wp:docPr id="164091192" name="Group 164091192"/>
                <wp:cNvGraphicFramePr/>
                <a:graphic xmlns:a="http://schemas.openxmlformats.org/drawingml/2006/main">
                  <a:graphicData uri="http://schemas.microsoft.com/office/word/2010/wordprocessingGroup">
                    <wpg:wgp xmlns:wpg="http://schemas.microsoft.com/office/word/2010/wordprocessingGroup">
                      <wpg:cNvGrpSpPr/>
                      <wpg:grpSpPr>
                        <a:xfrm>
                          <a:off x="0" y="0"/>
                          <a:ext cx="6304915" cy="5259070"/>
                          <a:chOff x="0" y="0"/>
                          <a:chExt cx="6304983" cy="5259110"/>
                        </a:xfrm>
                      </wpg:grpSpPr>
                      <wps:wsp xmlns:wps="http://schemas.microsoft.com/office/word/2010/wordprocessingShape">
                        <wps:cNvPr id="164091177" name="Straight Connector 164091177"/>
                        <wps:cNvCnPr/>
                        <wps:spPr>
                          <a:xfrm>
                            <a:off x="4439861" y="3488463"/>
                            <a:ext cx="1284389" cy="153281"/>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78" name="Straight Connector 164091178"/>
                        <wps:cNvCnPr/>
                        <wps:spPr>
                          <a:xfrm>
                            <a:off x="4439861" y="3483177"/>
                            <a:ext cx="0" cy="132139"/>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4" name="Straight Connector 164091184"/>
                        <wps:cNvCnPr/>
                        <wps:spPr>
                          <a:xfrm flipV="1">
                            <a:off x="4450432" y="4048731"/>
                            <a:ext cx="0" cy="169138"/>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5" name="Straight Connector 164091185"/>
                        <wps:cNvCnPr/>
                        <wps:spPr>
                          <a:xfrm>
                            <a:off x="4439861" y="4048731"/>
                            <a:ext cx="1284389" cy="153281"/>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6" name="Straight Connector 164091186"/>
                        <wps:cNvCnPr/>
                        <wps:spPr>
                          <a:xfrm>
                            <a:off x="4424005" y="4651284"/>
                            <a:ext cx="1284389" cy="153281"/>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7" name="Straight Connector 164091187"/>
                        <wps:cNvCnPr/>
                        <wps:spPr>
                          <a:xfrm flipV="1">
                            <a:off x="4424005" y="4635427"/>
                            <a:ext cx="0" cy="169138"/>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64091191" name="Group 164091191"/>
                        <wpg:cNvGrpSpPr/>
                        <wpg:grpSpPr>
                          <a:xfrm>
                            <a:off x="0" y="0"/>
                            <a:ext cx="6304983" cy="5259110"/>
                            <a:chOff x="0" y="0"/>
                            <a:chExt cx="6304983" cy="5259110"/>
                          </a:xfrm>
                        </wpg:grpSpPr>
                        <wpg:grpSp>
                          <wpg:cNvPr id="164091190" name="Group 164091190"/>
                          <wpg:cNvGrpSpPr/>
                          <wpg:grpSpPr>
                            <a:xfrm>
                              <a:off x="0" y="0"/>
                              <a:ext cx="6304983" cy="5259110"/>
                              <a:chOff x="0" y="0"/>
                              <a:chExt cx="6304983" cy="5259110"/>
                            </a:xfrm>
                          </wpg:grpSpPr>
                          <wps:wsp xmlns:wps="http://schemas.microsoft.com/office/word/2010/wordprocessingShape">
                            <wps:cNvPr id="18" name="Text Box 18"/>
                            <wps:cNvSpPr txBox="1"/>
                            <wps:spPr>
                              <a:xfrm>
                                <a:off x="3789739" y="3055048"/>
                                <a:ext cx="1263011" cy="42813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Scheduled for Track B Only: 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Text Box 19"/>
                            <wps:cNvSpPr txBox="1"/>
                            <wps:spPr>
                              <a:xfrm>
                                <a:off x="2352069" y="3055002"/>
                                <a:ext cx="1305530" cy="417195"/>
                              </a:xfrm>
                              <a:prstGeom prst="rect">
                                <a:avLst/>
                              </a:prstGeom>
                              <a:solidFill>
                                <a:schemeClr val="lt1"/>
                              </a:solidFill>
                              <a:ln w="6350">
                                <a:solidFill>
                                  <a:prstClr val="black"/>
                                </a:solidFill>
                              </a:ln>
                            </wps:spPr>
                            <wps:txbx>
                              <w:txbxContent>
                                <w:p w:rsidR="00B317D1" w:rsidRPr="00954292" w:rsidP="00B317D1" w14:textId="77777777">
                                  <w:pPr>
                                    <w:spacing w:after="0" w:line="240" w:lineRule="auto"/>
                                    <w:jc w:val="center"/>
                                    <w:rPr>
                                      <w:sz w:val="20"/>
                                      <w:szCs w:val="18"/>
                                    </w:rPr>
                                  </w:pPr>
                                  <w:r w:rsidRPr="00954292">
                                    <w:rPr>
                                      <w:sz w:val="20"/>
                                      <w:szCs w:val="18"/>
                                    </w:rPr>
                                    <w:t>Completed A, Scheduled for B: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Text Box 20"/>
                            <wps:cNvSpPr txBox="1"/>
                            <wps:spPr>
                              <a:xfrm>
                                <a:off x="2352069" y="3610030"/>
                                <a:ext cx="1225550" cy="417195"/>
                              </a:xfrm>
                              <a:prstGeom prst="rect">
                                <a:avLst/>
                              </a:prstGeom>
                              <a:solidFill>
                                <a:schemeClr val="lt1"/>
                              </a:solidFill>
                              <a:ln w="6350">
                                <a:solidFill>
                                  <a:prstClr val="black"/>
                                </a:solidFill>
                              </a:ln>
                            </wps:spPr>
                            <wps:txbx>
                              <w:txbxContent>
                                <w:p w:rsidR="00B317D1" w:rsidRPr="00954292" w:rsidP="00B317D1" w14:textId="77777777">
                                  <w:pPr>
                                    <w:spacing w:after="0" w:line="240" w:lineRule="auto"/>
                                    <w:jc w:val="center"/>
                                    <w:rPr>
                                      <w:sz w:val="22"/>
                                      <w:szCs w:val="20"/>
                                    </w:rPr>
                                  </w:pPr>
                                  <w:r w:rsidRPr="00954292">
                                    <w:rPr>
                                      <w:sz w:val="22"/>
                                      <w:szCs w:val="20"/>
                                    </w:rPr>
                                    <w:t>Completed A, Enrolled for B: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Text Box 21"/>
                            <wps:cNvSpPr txBox="1"/>
                            <wps:spPr>
                              <a:xfrm>
                                <a:off x="998969" y="3620602"/>
                                <a:ext cx="1077595" cy="417195"/>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Attrition: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Text Box 22"/>
                            <wps:cNvSpPr txBox="1"/>
                            <wps:spPr>
                              <a:xfrm>
                                <a:off x="2367926" y="4207298"/>
                                <a:ext cx="1225550" cy="43815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Completed A, Began B: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Text Box 23"/>
                            <wps:cNvSpPr txBox="1"/>
                            <wps:spPr>
                              <a:xfrm>
                                <a:off x="1009540" y="4212583"/>
                                <a:ext cx="1077595" cy="438701"/>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Ineligible: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69" name="Text Box 164091169"/>
                            <wps:cNvSpPr txBox="1"/>
                            <wps:spPr>
                              <a:xfrm>
                                <a:off x="3805595" y="4804565"/>
                                <a:ext cx="1225550" cy="43815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Completed Track B: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70" name="Text Box 164091170"/>
                            <wps:cNvSpPr txBox="1"/>
                            <wps:spPr>
                              <a:xfrm>
                                <a:off x="2378497" y="4809850"/>
                                <a:ext cx="1225550" cy="438150"/>
                              </a:xfrm>
                              <a:prstGeom prst="rect">
                                <a:avLst/>
                              </a:prstGeom>
                              <a:solidFill>
                                <a:schemeClr val="lt1"/>
                              </a:solidFill>
                              <a:ln w="6350">
                                <a:solidFill>
                                  <a:prstClr val="black"/>
                                </a:solidFill>
                              </a:ln>
                            </wps:spPr>
                            <wps:txbx>
                              <w:txbxContent>
                                <w:p w:rsidR="00B317D1" w:rsidRPr="00954292" w:rsidP="00B317D1" w14:textId="77777777">
                                  <w:pPr>
                                    <w:spacing w:after="0" w:line="240" w:lineRule="auto"/>
                                    <w:jc w:val="center"/>
                                    <w:rPr>
                                      <w:sz w:val="22"/>
                                      <w:szCs w:val="20"/>
                                    </w:rPr>
                                  </w:pPr>
                                  <w:r w:rsidRPr="00954292">
                                    <w:rPr>
                                      <w:sz w:val="22"/>
                                      <w:szCs w:val="20"/>
                                    </w:rPr>
                                    <w:t>Completed A, Completed B: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71" name="Text Box 164091171"/>
                            <wps:cNvSpPr txBox="1"/>
                            <wps:spPr>
                              <a:xfrm>
                                <a:off x="5195695" y="3641744"/>
                                <a:ext cx="1077595" cy="417195"/>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Attrition: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72" name="Text Box 164091172"/>
                            <wps:cNvSpPr txBox="1"/>
                            <wps:spPr>
                              <a:xfrm>
                                <a:off x="3805595" y="3620602"/>
                                <a:ext cx="1263011" cy="42813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Enrolled for Track B Only: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73" name="Text Box 164091173"/>
                            <wps:cNvSpPr txBox="1"/>
                            <wps:spPr>
                              <a:xfrm>
                                <a:off x="3816166" y="4217869"/>
                                <a:ext cx="1225550" cy="43815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Began Track B: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74" name="Text Box 164091174"/>
                            <wps:cNvSpPr txBox="1"/>
                            <wps:spPr>
                              <a:xfrm>
                                <a:off x="5206266" y="4217869"/>
                                <a:ext cx="1077595" cy="438701"/>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Ineligible: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91175" name="Text Box 164091175"/>
                            <wps:cNvSpPr txBox="1"/>
                            <wps:spPr>
                              <a:xfrm>
                                <a:off x="5227408" y="4820421"/>
                                <a:ext cx="1077575" cy="438689"/>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Sim Sickness: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64091189" name="Group 164091189"/>
                            <wpg:cNvGrpSpPr/>
                            <wpg:grpSpPr>
                              <a:xfrm>
                                <a:off x="0" y="0"/>
                                <a:ext cx="5919580" cy="3049762"/>
                                <a:chOff x="0" y="0"/>
                                <a:chExt cx="5919580" cy="3049762"/>
                              </a:xfrm>
                            </wpg:grpSpPr>
                            <wpg:grpSp>
                              <wpg:cNvPr id="164091168" name="Group 164091168"/>
                              <wpg:cNvGrpSpPr/>
                              <wpg:grpSpPr>
                                <a:xfrm>
                                  <a:off x="0" y="0"/>
                                  <a:ext cx="5919580" cy="2859483"/>
                                  <a:chOff x="0" y="0"/>
                                  <a:chExt cx="5919580" cy="2859483"/>
                                </a:xfrm>
                              </wpg:grpSpPr>
                              <wps:wsp xmlns:wps="http://schemas.microsoft.com/office/word/2010/wordprocessingShape">
                                <wps:cNvPr id="14" name="Text Box 14"/>
                                <wps:cNvSpPr txBox="1"/>
                                <wps:spPr>
                                  <a:xfrm>
                                    <a:off x="1289674" y="1865799"/>
                                    <a:ext cx="1077595" cy="417559"/>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Enrolled in Track A: 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Text Box 17"/>
                                <wps:cNvSpPr txBox="1"/>
                                <wps:spPr>
                                  <a:xfrm>
                                    <a:off x="1305531" y="2431353"/>
                                    <a:ext cx="1077595" cy="417559"/>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Complete Track A: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31" name="Group 31"/>
                                <wpg:cNvGrpSpPr/>
                                <wpg:grpSpPr>
                                  <a:xfrm>
                                    <a:off x="0" y="0"/>
                                    <a:ext cx="5919580" cy="2859483"/>
                                    <a:chOff x="0" y="0"/>
                                    <a:chExt cx="5919580" cy="2859483"/>
                                  </a:xfrm>
                                </wpg:grpSpPr>
                                <wps:wsp xmlns:wps="http://schemas.microsoft.com/office/word/2010/wordprocessingShape">
                                  <wps:cNvPr id="11" name="Text Box 11"/>
                                  <wps:cNvSpPr txBox="1"/>
                                  <wps:spPr>
                                    <a:xfrm>
                                      <a:off x="0" y="1448241"/>
                                      <a:ext cx="2357120" cy="28542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Scheduled for Track A: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26" name="Group 26"/>
                                  <wpg:cNvGrpSpPr/>
                                  <wpg:grpSpPr>
                                    <a:xfrm>
                                      <a:off x="216708" y="0"/>
                                      <a:ext cx="5702872" cy="1442801"/>
                                      <a:chOff x="0" y="0"/>
                                      <a:chExt cx="5702872" cy="1442801"/>
                                    </a:xfrm>
                                  </wpg:grpSpPr>
                                  <wps:wsp xmlns:wps="http://schemas.microsoft.com/office/word/2010/wordprocessingShape">
                                    <wps:cNvPr id="5" name="Text Box 5"/>
                                    <wps:cNvSpPr txBox="1"/>
                                    <wps:spPr>
                                      <a:xfrm>
                                        <a:off x="782261" y="924971"/>
                                        <a:ext cx="2357120" cy="285420"/>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Eligible for Track A Only: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Text Box 6"/>
                                    <wps:cNvSpPr txBox="1"/>
                                    <wps:spPr>
                                      <a:xfrm>
                                        <a:off x="3345752" y="930257"/>
                                        <a:ext cx="2357120" cy="279213"/>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Eligible for Tracks A and B: 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25" name="Group 25"/>
                                    <wpg:cNvGrpSpPr/>
                                    <wpg:grpSpPr>
                                      <a:xfrm>
                                        <a:off x="0" y="0"/>
                                        <a:ext cx="5480879" cy="924971"/>
                                        <a:chOff x="0" y="0"/>
                                        <a:chExt cx="5480879" cy="924971"/>
                                      </a:xfrm>
                                    </wpg:grpSpPr>
                                    <wps:wsp xmlns:wps="http://schemas.microsoft.com/office/word/2010/wordprocessingShape">
                                      <wps:cNvPr id="3" name="Text Box 3"/>
                                      <wps:cNvSpPr txBox="1"/>
                                      <wps:spPr>
                                        <a:xfrm>
                                          <a:off x="0" y="380560"/>
                                          <a:ext cx="2430780" cy="428129"/>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Fail to Complete Eligibility Questionnaire: 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 name="Text Box 4"/>
                                      <wps:cNvSpPr txBox="1"/>
                                      <wps:spPr>
                                        <a:xfrm>
                                          <a:off x="3123759" y="380560"/>
                                          <a:ext cx="2357120" cy="438561"/>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Complete Eligibility Questionnaire: 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24" name="Group 24"/>
                                      <wpg:cNvGrpSpPr/>
                                      <wpg:grpSpPr>
                                        <a:xfrm>
                                          <a:off x="1146964" y="0"/>
                                          <a:ext cx="3229470" cy="380560"/>
                                          <a:chOff x="0" y="0"/>
                                          <a:chExt cx="3229470" cy="380560"/>
                                        </a:xfrm>
                                      </wpg:grpSpPr>
                                      <wps:wsp xmlns:wps="http://schemas.microsoft.com/office/word/2010/wordprocessingShape">
                                        <wps:cNvPr id="2" name="Text Box 2"/>
                                        <wps:cNvSpPr txBox="1"/>
                                        <wps:spPr>
                                          <a:xfrm>
                                            <a:off x="507412" y="0"/>
                                            <a:ext cx="2177647" cy="264278"/>
                                          </a:xfrm>
                                          <a:prstGeom prst="rect">
                                            <a:avLst/>
                                          </a:prstGeom>
                                          <a:solidFill>
                                            <a:schemeClr val="lt1"/>
                                          </a:solidFill>
                                          <a:ln w="6350">
                                            <a:solidFill>
                                              <a:prstClr val="black"/>
                                            </a:solidFill>
                                          </a:ln>
                                        </wps:spPr>
                                        <wps:txbx>
                                          <w:txbxContent>
                                            <w:p w:rsidR="00B317D1" w:rsidP="00B317D1" w14:textId="77777777">
                                              <w:pPr>
                                                <w:jc w:val="center"/>
                                              </w:pPr>
                                              <w:r>
                                                <w:t>Start Eligibility Questionnaire: 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 name="Straight Connector 7"/>
                                        <wps:cNvCnPr/>
                                        <wps:spPr>
                                          <a:xfrm flipH="1">
                                            <a:off x="0" y="264278"/>
                                            <a:ext cx="1580379" cy="116282"/>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 name="Straight Connector 8"/>
                                        <wps:cNvCnPr/>
                                        <wps:spPr>
                                          <a:xfrm flipH="1" flipV="1">
                                            <a:off x="1548666" y="264278"/>
                                            <a:ext cx="1680804" cy="11620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9" name="Straight Connector 9"/>
                                      <wps:cNvCnPr/>
                                      <wps:spPr>
                                        <a:xfrm flipH="1">
                                          <a:off x="1966224" y="819260"/>
                                          <a:ext cx="2335941" cy="105711"/>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 name="Straight Connector 10"/>
                                      <wps:cNvCnPr/>
                                      <wps:spPr>
                                        <a:xfrm flipH="1" flipV="1">
                                          <a:off x="4254867" y="819260"/>
                                          <a:ext cx="359204" cy="105392"/>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2" name="Straight Connector 12"/>
                                    <wps:cNvCnPr/>
                                    <wps:spPr>
                                      <a:xfrm flipH="1">
                                        <a:off x="977826" y="1210391"/>
                                        <a:ext cx="1002871" cy="23241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3" name="Straight Connector 13"/>
                                    <wps:cNvCnPr/>
                                    <wps:spPr>
                                      <a:xfrm flipH="1">
                                        <a:off x="983112" y="1210391"/>
                                        <a:ext cx="3609340" cy="23241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5" name="Text Box 15"/>
                                  <wps:cNvSpPr txBox="1"/>
                                  <wps:spPr>
                                    <a:xfrm>
                                      <a:off x="10571" y="1855228"/>
                                      <a:ext cx="1077595" cy="438701"/>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Attrition: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 name="Text Box 16"/>
                                  <wps:cNvSpPr txBox="1"/>
                                  <wps:spPr>
                                    <a:xfrm>
                                      <a:off x="10571" y="2420782"/>
                                      <a:ext cx="1077595" cy="438701"/>
                                    </a:xfrm>
                                    <a:prstGeom prst="rect">
                                      <a:avLst/>
                                    </a:prstGeom>
                                    <a:solidFill>
                                      <a:schemeClr val="lt1"/>
                                    </a:solidFill>
                                    <a:ln w="6350">
                                      <a:solidFill>
                                        <a:prstClr val="black"/>
                                      </a:solidFill>
                                    </a:ln>
                                  </wps:spPr>
                                  <wps:txbx>
                                    <w:txbxContent>
                                      <w:p w:rsidR="00B317D1" w:rsidP="00B317D1" w14:textId="77777777">
                                        <w:pPr>
                                          <w:spacing w:after="0" w:line="240" w:lineRule="auto"/>
                                          <w:jc w:val="center"/>
                                        </w:pPr>
                                        <w:r>
                                          <w:t>Sim Sickness: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Straight Connector 27"/>
                                  <wps:cNvCnPr/>
                                  <wps:spPr>
                                    <a:xfrm flipH="1">
                                      <a:off x="544412" y="1733660"/>
                                      <a:ext cx="650024" cy="121872"/>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8" name="Straight Connector 28"/>
                                  <wps:cNvCnPr/>
                                  <wps:spPr>
                                    <a:xfrm flipH="1">
                                      <a:off x="554983" y="2283358"/>
                                      <a:ext cx="1273299" cy="126853"/>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9" name="Straight Connector 29"/>
                                <wps:cNvCnPr/>
                                <wps:spPr>
                                  <a:xfrm flipH="1" flipV="1">
                                    <a:off x="1168106" y="1733660"/>
                                    <a:ext cx="687122" cy="132139"/>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0" name="Straight Connector 30"/>
                                <wps:cNvCnPr/>
                                <wps:spPr>
                                  <a:xfrm flipH="1" flipV="1">
                                    <a:off x="1807658" y="2283358"/>
                                    <a:ext cx="0" cy="13817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64091176" name="Straight Connector 164091176"/>
                              <wps:cNvCnPr/>
                              <wps:spPr>
                                <a:xfrm flipH="1">
                                  <a:off x="4445147" y="1210391"/>
                                  <a:ext cx="311410" cy="1839371"/>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79" name="Straight Connector 164091179"/>
                              <wps:cNvCnPr/>
                              <wps:spPr>
                                <a:xfrm>
                                  <a:off x="1797087" y="2848911"/>
                                  <a:ext cx="1173392" cy="20044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xmlns:wps="http://schemas.microsoft.com/office/word/2010/wordprocessingShape">
                          <wps:cNvPr id="164091180" name="Straight Connector 164091180"/>
                          <wps:cNvCnPr/>
                          <wps:spPr>
                            <a:xfrm flipV="1">
                              <a:off x="2944051" y="3472606"/>
                              <a:ext cx="5696" cy="131221"/>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1" name="Straight Connector 164091181"/>
                          <wps:cNvCnPr/>
                          <wps:spPr>
                            <a:xfrm flipV="1">
                              <a:off x="1538095" y="3472606"/>
                              <a:ext cx="1405956" cy="142827"/>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2" name="Straight Connector 164091182"/>
                          <wps:cNvCnPr/>
                          <wps:spPr>
                            <a:xfrm flipV="1">
                              <a:off x="1511667" y="4027589"/>
                              <a:ext cx="1432318" cy="179709"/>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3" name="Straight Connector 164091183"/>
                          <wps:cNvCnPr/>
                          <wps:spPr>
                            <a:xfrm flipH="1" flipV="1">
                              <a:off x="2959908" y="4027589"/>
                              <a:ext cx="10230" cy="179709"/>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091188" name="Straight Connector 164091188"/>
                          <wps:cNvCnPr/>
                          <wps:spPr>
                            <a:xfrm flipV="1">
                              <a:off x="2996906" y="4635427"/>
                              <a:ext cx="0" cy="169138"/>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164091192" o:spid="_x0000_s1025" style="width:496.45pt;height:414.1pt;margin-top:25.45pt;margin-left:6.85pt;mso-position-horizontal-relative:margin;position:absolute;z-index:251659264" coordsize="63049,52591">
                <v:line id="Straight Connector 164091177" o:spid="_x0000_s1026" style="mso-wrap-style:square;position:absolute;visibility:visible" from="44398,34884" to="57242,36417" o:connectortype="straight" strokecolor="#4579b8"/>
                <v:line id="Straight Connector 164091178" o:spid="_x0000_s1027" style="mso-wrap-style:square;position:absolute;visibility:visible" from="44398,34831" to="44398,36153" o:connectortype="straight" strokecolor="#4579b8"/>
                <v:line id="Straight Connector 164091184" o:spid="_x0000_s1028" style="flip:y;mso-wrap-style:square;position:absolute;visibility:visible" from="44504,40487" to="44504,42178" o:connectortype="straight" strokecolor="#4579b8"/>
                <v:line id="Straight Connector 164091185" o:spid="_x0000_s1029" style="mso-wrap-style:square;position:absolute;visibility:visible" from="44398,40487" to="57242,42020" o:connectortype="straight" strokecolor="#4579b8"/>
                <v:line id="Straight Connector 164091186" o:spid="_x0000_s1030" style="mso-wrap-style:square;position:absolute;visibility:visible" from="44240,46512" to="57083,48045" o:connectortype="straight" strokecolor="#4579b8"/>
                <v:line id="Straight Connector 164091187" o:spid="_x0000_s1031" style="flip:y;mso-wrap-style:square;position:absolute;visibility:visible" from="44240,46354" to="44240,48045" o:connectortype="straight" strokecolor="#4579b8"/>
                <v:group id="Group 164091191" o:spid="_x0000_s1032" style="width:63049;height:52591;position:absolute" coordsize="63049,52591">
                  <v:group id="Group 164091190" o:spid="_x0000_s1033" style="width:63049;height:52591;position:absolute" coordsize="63049,52591">
                    <v:shapetype id="_x0000_t202" coordsize="21600,21600" o:spt="202" path="m,l,21600r21600,l21600,xe">
                      <v:stroke joinstyle="miter"/>
                      <v:path gradientshapeok="t" o:connecttype="rect"/>
                    </v:shapetype>
                    <v:shape id="Text Box 18" o:spid="_x0000_s1034" type="#_x0000_t202" style="width:12630;height:4281;left:37897;mso-wrap-style:square;position:absolute;top:30550;visibility:visible;v-text-anchor:middle" fillcolor="white" strokeweight="0.5pt">
                      <v:textbox>
                        <w:txbxContent>
                          <w:p w:rsidR="00B317D1" w:rsidP="00B317D1" w14:paraId="5217B963" w14:textId="77777777">
                            <w:pPr>
                              <w:spacing w:after="0" w:line="240" w:lineRule="auto"/>
                              <w:jc w:val="center"/>
                            </w:pPr>
                            <w:r>
                              <w:t>Scheduled for Track B Only: 44</w:t>
                            </w:r>
                          </w:p>
                        </w:txbxContent>
                      </v:textbox>
                    </v:shape>
                    <v:shape id="Text Box 19" o:spid="_x0000_s1035" type="#_x0000_t202" style="width:13055;height:4171;left:23520;mso-wrap-style:square;position:absolute;top:30550;visibility:visible;v-text-anchor:middle" fillcolor="white" strokeweight="0.5pt">
                      <v:textbox>
                        <w:txbxContent>
                          <w:p w:rsidR="00B317D1" w:rsidRPr="00954292" w:rsidP="00B317D1" w14:paraId="105AF9A6" w14:textId="77777777">
                            <w:pPr>
                              <w:spacing w:after="0" w:line="240" w:lineRule="auto"/>
                              <w:jc w:val="center"/>
                              <w:rPr>
                                <w:sz w:val="20"/>
                                <w:szCs w:val="18"/>
                              </w:rPr>
                            </w:pPr>
                            <w:r w:rsidRPr="00954292">
                              <w:rPr>
                                <w:sz w:val="20"/>
                                <w:szCs w:val="18"/>
                              </w:rPr>
                              <w:t>Completed A, Scheduled for B: 16</w:t>
                            </w:r>
                          </w:p>
                        </w:txbxContent>
                      </v:textbox>
                    </v:shape>
                    <v:shape id="Text Box 20" o:spid="_x0000_s1036" type="#_x0000_t202" style="width:12256;height:4172;left:23520;mso-wrap-style:square;position:absolute;top:36100;visibility:visible;v-text-anchor:middle" fillcolor="white" strokeweight="0.5pt">
                      <v:textbox>
                        <w:txbxContent>
                          <w:p w:rsidR="00B317D1" w:rsidRPr="00954292" w:rsidP="00B317D1" w14:paraId="53B7B465" w14:textId="77777777">
                            <w:pPr>
                              <w:spacing w:after="0" w:line="240" w:lineRule="auto"/>
                              <w:jc w:val="center"/>
                              <w:rPr>
                                <w:sz w:val="22"/>
                                <w:szCs w:val="20"/>
                              </w:rPr>
                            </w:pPr>
                            <w:r w:rsidRPr="00954292">
                              <w:rPr>
                                <w:sz w:val="22"/>
                                <w:szCs w:val="20"/>
                              </w:rPr>
                              <w:t>Completed A, Enrolled for B: 13</w:t>
                            </w:r>
                          </w:p>
                        </w:txbxContent>
                      </v:textbox>
                    </v:shape>
                    <v:shape id="Text Box 21" o:spid="_x0000_s1037" type="#_x0000_t202" style="width:10776;height:4171;left:9989;mso-wrap-style:square;position:absolute;top:36206;visibility:visible;v-text-anchor:middle" fillcolor="white" strokeweight="0.5pt">
                      <v:textbox>
                        <w:txbxContent>
                          <w:p w:rsidR="00B317D1" w:rsidP="00B317D1" w14:paraId="46E4A443" w14:textId="77777777">
                            <w:pPr>
                              <w:spacing w:after="0" w:line="240" w:lineRule="auto"/>
                              <w:jc w:val="center"/>
                            </w:pPr>
                            <w:r>
                              <w:t>Attrition: 3</w:t>
                            </w:r>
                          </w:p>
                        </w:txbxContent>
                      </v:textbox>
                    </v:shape>
                    <v:shape id="Text Box 22" o:spid="_x0000_s1038" type="#_x0000_t202" style="width:12255;height:4382;left:23679;mso-wrap-style:square;position:absolute;top:42072;visibility:visible;v-text-anchor:middle" fillcolor="white" strokeweight="0.5pt">
                      <v:textbox>
                        <w:txbxContent>
                          <w:p w:rsidR="00B317D1" w:rsidP="00B317D1" w14:paraId="2B6AC7A9" w14:textId="77777777">
                            <w:pPr>
                              <w:spacing w:after="0" w:line="240" w:lineRule="auto"/>
                              <w:jc w:val="center"/>
                            </w:pPr>
                            <w:r>
                              <w:t>Completed A, Began B: 12</w:t>
                            </w:r>
                          </w:p>
                        </w:txbxContent>
                      </v:textbox>
                    </v:shape>
                    <v:shape id="Text Box 23" o:spid="_x0000_s1039" type="#_x0000_t202" style="width:10776;height:4387;left:10095;mso-wrap-style:square;position:absolute;top:42125;visibility:visible;v-text-anchor:middle" fillcolor="white" strokeweight="0.5pt">
                      <v:textbox>
                        <w:txbxContent>
                          <w:p w:rsidR="00B317D1" w:rsidP="00B317D1" w14:paraId="03F3CF0C" w14:textId="77777777">
                            <w:pPr>
                              <w:spacing w:after="0" w:line="240" w:lineRule="auto"/>
                              <w:jc w:val="center"/>
                            </w:pPr>
                            <w:r>
                              <w:t>Ineligible: 1</w:t>
                            </w:r>
                          </w:p>
                        </w:txbxContent>
                      </v:textbox>
                    </v:shape>
                    <v:shape id="Text Box 164091169" o:spid="_x0000_s1040" type="#_x0000_t202" style="width:12256;height:4382;left:38055;mso-wrap-style:square;position:absolute;top:48045;visibility:visible;v-text-anchor:middle" fillcolor="white" strokeweight="0.5pt">
                      <v:textbox>
                        <w:txbxContent>
                          <w:p w:rsidR="00B317D1" w:rsidP="00B317D1" w14:paraId="20BC96BA" w14:textId="77777777">
                            <w:pPr>
                              <w:spacing w:after="0" w:line="240" w:lineRule="auto"/>
                              <w:jc w:val="center"/>
                            </w:pPr>
                            <w:r>
                              <w:t>Completed Track B: 28</w:t>
                            </w:r>
                          </w:p>
                        </w:txbxContent>
                      </v:textbox>
                    </v:shape>
                    <v:shape id="Text Box 164091170" o:spid="_x0000_s1041" type="#_x0000_t202" style="width:12256;height:4382;left:23784;mso-wrap-style:square;position:absolute;top:48098;visibility:visible;v-text-anchor:middle" fillcolor="white" strokeweight="0.5pt">
                      <v:textbox>
                        <w:txbxContent>
                          <w:p w:rsidR="00B317D1" w:rsidRPr="00954292" w:rsidP="00B317D1" w14:paraId="5B955B2E" w14:textId="77777777">
                            <w:pPr>
                              <w:spacing w:after="0" w:line="240" w:lineRule="auto"/>
                              <w:jc w:val="center"/>
                              <w:rPr>
                                <w:sz w:val="22"/>
                                <w:szCs w:val="20"/>
                              </w:rPr>
                            </w:pPr>
                            <w:r w:rsidRPr="00954292">
                              <w:rPr>
                                <w:sz w:val="22"/>
                                <w:szCs w:val="20"/>
                              </w:rPr>
                              <w:t>Completed A, Completed B: 12</w:t>
                            </w:r>
                          </w:p>
                        </w:txbxContent>
                      </v:textbox>
                    </v:shape>
                    <v:shape id="Text Box 164091171" o:spid="_x0000_s1042" type="#_x0000_t202" style="width:10776;height:4172;left:51956;mso-wrap-style:square;position:absolute;top:36417;visibility:visible;v-text-anchor:middle" fillcolor="white" strokeweight="0.5pt">
                      <v:textbox>
                        <w:txbxContent>
                          <w:p w:rsidR="00B317D1" w:rsidP="00B317D1" w14:paraId="7259DBDB" w14:textId="77777777">
                            <w:pPr>
                              <w:spacing w:after="0" w:line="240" w:lineRule="auto"/>
                              <w:jc w:val="center"/>
                            </w:pPr>
                            <w:r>
                              <w:t>Attrition: 9</w:t>
                            </w:r>
                          </w:p>
                        </w:txbxContent>
                      </v:textbox>
                    </v:shape>
                    <v:shape id="Text Box 164091172" o:spid="_x0000_s1043" type="#_x0000_t202" style="width:12631;height:4281;left:38055;mso-wrap-style:square;position:absolute;top:36206;visibility:visible;v-text-anchor:middle" fillcolor="white" strokeweight="0.5pt">
                      <v:textbox>
                        <w:txbxContent>
                          <w:p w:rsidR="00B317D1" w:rsidP="00B317D1" w14:paraId="4A284092" w14:textId="77777777">
                            <w:pPr>
                              <w:spacing w:after="0" w:line="240" w:lineRule="auto"/>
                              <w:jc w:val="center"/>
                            </w:pPr>
                            <w:r>
                              <w:t>Enrolled for Track B Only: 35</w:t>
                            </w:r>
                          </w:p>
                        </w:txbxContent>
                      </v:textbox>
                    </v:shape>
                    <v:shape id="Text Box 164091173" o:spid="_x0000_s1044" type="#_x0000_t202" style="width:12256;height:4382;left:38161;mso-wrap-style:square;position:absolute;top:42178;visibility:visible;v-text-anchor:middle" fillcolor="white" strokeweight="0.5pt">
                      <v:textbox>
                        <w:txbxContent>
                          <w:p w:rsidR="00B317D1" w:rsidP="00B317D1" w14:paraId="51C07EB3" w14:textId="77777777">
                            <w:pPr>
                              <w:spacing w:after="0" w:line="240" w:lineRule="auto"/>
                              <w:jc w:val="center"/>
                            </w:pPr>
                            <w:r>
                              <w:t>Began Track B: 33</w:t>
                            </w:r>
                          </w:p>
                        </w:txbxContent>
                      </v:textbox>
                    </v:shape>
                    <v:shape id="Text Box 164091174" o:spid="_x0000_s1045" type="#_x0000_t202" style="width:10776;height:4387;left:52062;mso-wrap-style:square;position:absolute;top:42178;visibility:visible;v-text-anchor:middle" fillcolor="white" strokeweight="0.5pt">
                      <v:textbox>
                        <w:txbxContent>
                          <w:p w:rsidR="00B317D1" w:rsidP="00B317D1" w14:paraId="2C177703" w14:textId="77777777">
                            <w:pPr>
                              <w:spacing w:after="0" w:line="240" w:lineRule="auto"/>
                              <w:jc w:val="center"/>
                            </w:pPr>
                            <w:r>
                              <w:t>Ineligible: 2</w:t>
                            </w:r>
                          </w:p>
                        </w:txbxContent>
                      </v:textbox>
                    </v:shape>
                    <v:shape id="Text Box 164091175" o:spid="_x0000_s1046" type="#_x0000_t202" style="width:10775;height:4387;left:52274;mso-wrap-style:square;position:absolute;top:48204;visibility:visible;v-text-anchor:middle" fillcolor="white" strokeweight="0.5pt">
                      <v:textbox>
                        <w:txbxContent>
                          <w:p w:rsidR="00B317D1" w:rsidP="00B317D1" w14:paraId="1E4A788A" w14:textId="77777777">
                            <w:pPr>
                              <w:spacing w:after="0" w:line="240" w:lineRule="auto"/>
                              <w:jc w:val="center"/>
                            </w:pPr>
                            <w:r>
                              <w:t>Sim Sickness: 5</w:t>
                            </w:r>
                          </w:p>
                        </w:txbxContent>
                      </v:textbox>
                    </v:shape>
                    <v:group id="Group 164091189" o:spid="_x0000_s1047" style="width:59195;height:30497;position:absolute" coordsize="59195,30497">
                      <v:group id="Group 164091168" o:spid="_x0000_s1048" style="width:59195;height:28594;position:absolute" coordsize="59195,28594">
                        <v:shape id="Text Box 14" o:spid="_x0000_s1049" type="#_x0000_t202" style="width:10776;height:4176;left:12896;mso-wrap-style:square;position:absolute;top:18657;visibility:visible;v-text-anchor:middle" fillcolor="white" strokeweight="0.5pt">
                          <v:textbox>
                            <w:txbxContent>
                              <w:p w:rsidR="00B317D1" w:rsidP="00B317D1" w14:paraId="35DD25CB" w14:textId="77777777">
                                <w:pPr>
                                  <w:spacing w:after="0" w:line="240" w:lineRule="auto"/>
                                  <w:jc w:val="center"/>
                                </w:pPr>
                                <w:r>
                                  <w:t>Enrolled in Track A: 48</w:t>
                                </w:r>
                              </w:p>
                            </w:txbxContent>
                          </v:textbox>
                        </v:shape>
                        <v:shape id="Text Box 17" o:spid="_x0000_s1050" type="#_x0000_t202" style="width:10776;height:4176;left:13055;mso-wrap-style:square;position:absolute;top:24313;visibility:visible;v-text-anchor:middle" fillcolor="white" strokeweight="0.5pt">
                          <v:textbox>
                            <w:txbxContent>
                              <w:p w:rsidR="00B317D1" w:rsidP="00B317D1" w14:paraId="0E51BE15" w14:textId="77777777">
                                <w:pPr>
                                  <w:spacing w:after="0" w:line="240" w:lineRule="auto"/>
                                  <w:jc w:val="center"/>
                                </w:pPr>
                                <w:r>
                                  <w:t>Complete Track A: 40</w:t>
                                </w:r>
                              </w:p>
                            </w:txbxContent>
                          </v:textbox>
                        </v:shape>
                        <v:group id="Group 31" o:spid="_x0000_s1051" style="width:59195;height:28594;position:absolute" coordsize="59195,28594">
                          <v:shape id="Text Box 11" o:spid="_x0000_s1052" type="#_x0000_t202" style="width:23571;height:2854;mso-wrap-style:square;position:absolute;top:14482;visibility:visible;v-text-anchor:middle" fillcolor="white" strokeweight="0.5pt">
                            <v:textbox>
                              <w:txbxContent>
                                <w:p w:rsidR="00B317D1" w:rsidP="00B317D1" w14:paraId="268ABD4E" w14:textId="77777777">
                                  <w:pPr>
                                    <w:spacing w:after="0" w:line="240" w:lineRule="auto"/>
                                    <w:jc w:val="center"/>
                                  </w:pPr>
                                  <w:r>
                                    <w:t>Scheduled for Track A: 60</w:t>
                                  </w:r>
                                </w:p>
                              </w:txbxContent>
                            </v:textbox>
                          </v:shape>
                          <v:group id="Group 26" o:spid="_x0000_s1053" style="width:57028;height:14428;left:2167;position:absolute" coordsize="57028,14428">
                            <v:shape id="Text Box 5" o:spid="_x0000_s1054" type="#_x0000_t202" style="width:23571;height:2854;left:7822;mso-wrap-style:square;position:absolute;top:9249;visibility:visible;v-text-anchor:middle" fillcolor="white" strokeweight="0.5pt">
                              <v:textbox>
                                <w:txbxContent>
                                  <w:p w:rsidR="00B317D1" w:rsidP="00B317D1" w14:paraId="49A3A605" w14:textId="77777777">
                                    <w:pPr>
                                      <w:spacing w:after="0" w:line="240" w:lineRule="auto"/>
                                      <w:jc w:val="center"/>
                                    </w:pPr>
                                    <w:r>
                                      <w:t>Eligible for Track A Only: 45</w:t>
                                    </w:r>
                                  </w:p>
                                </w:txbxContent>
                              </v:textbox>
                            </v:shape>
                            <v:shape id="Text Box 6" o:spid="_x0000_s1055" type="#_x0000_t202" style="width:23571;height:2792;left:33457;mso-wrap-style:square;position:absolute;top:9302;visibility:visible;v-text-anchor:middle" fillcolor="white" strokeweight="0.5pt">
                              <v:textbox>
                                <w:txbxContent>
                                  <w:p w:rsidR="00B317D1" w:rsidP="00B317D1" w14:paraId="736D0BF5" w14:textId="77777777">
                                    <w:pPr>
                                      <w:spacing w:after="0" w:line="240" w:lineRule="auto"/>
                                      <w:jc w:val="center"/>
                                    </w:pPr>
                                    <w:r>
                                      <w:t>Eligible for Tracks A and B: 255</w:t>
                                    </w:r>
                                  </w:p>
                                </w:txbxContent>
                              </v:textbox>
                            </v:shape>
                            <v:group id="Group 25" o:spid="_x0000_s1056" style="width:54808;height:9249;position:absolute" coordsize="54808,9249">
                              <v:shape id="Text Box 3" o:spid="_x0000_s1057" type="#_x0000_t202" style="width:24307;height:4281;mso-wrap-style:square;position:absolute;top:3805;visibility:visible;v-text-anchor:middle" fillcolor="white" strokeweight="0.5pt">
                                <v:textbox>
                                  <w:txbxContent>
                                    <w:p w:rsidR="00B317D1" w:rsidP="00B317D1" w14:paraId="2FE91098" w14:textId="77777777">
                                      <w:pPr>
                                        <w:spacing w:after="0" w:line="240" w:lineRule="auto"/>
                                        <w:jc w:val="center"/>
                                      </w:pPr>
                                      <w:r>
                                        <w:t>Fail to Complete Eligibility Questionnaire: 300</w:t>
                                      </w:r>
                                    </w:p>
                                  </w:txbxContent>
                                </v:textbox>
                              </v:shape>
                              <v:shape id="Text Box 4" o:spid="_x0000_s1058" type="#_x0000_t202" style="width:23571;height:4386;left:31237;mso-wrap-style:square;position:absolute;top:3805;visibility:visible;v-text-anchor:middle" fillcolor="white" strokeweight="0.5pt">
                                <v:textbox>
                                  <w:txbxContent>
                                    <w:p w:rsidR="00B317D1" w:rsidP="00B317D1" w14:paraId="5DFC51E8" w14:textId="77777777">
                                      <w:pPr>
                                        <w:spacing w:after="0" w:line="240" w:lineRule="auto"/>
                                        <w:jc w:val="center"/>
                                      </w:pPr>
                                      <w:r>
                                        <w:t>Complete Eligibility Questionnaire: 300</w:t>
                                      </w:r>
                                    </w:p>
                                  </w:txbxContent>
                                </v:textbox>
                              </v:shape>
                              <v:group id="Group 24" o:spid="_x0000_s1059" style="width:32295;height:3805;left:11469;position:absolute" coordsize="32294,3805">
                                <v:shape id="Text Box 2" o:spid="_x0000_s1060" type="#_x0000_t202" style="width:21776;height:2642;left:5074;mso-wrap-style:square;position:absolute;visibility:visible;v-text-anchor:middle" fillcolor="white" strokeweight="0.5pt">
                                  <v:textbox>
                                    <w:txbxContent>
                                      <w:p w:rsidR="00B317D1" w:rsidP="00B317D1" w14:paraId="112A39DF" w14:textId="77777777">
                                        <w:pPr>
                                          <w:jc w:val="center"/>
                                        </w:pPr>
                                        <w:r>
                                          <w:t>Start Eligibility Questionnaire: 600</w:t>
                                        </w:r>
                                      </w:p>
                                    </w:txbxContent>
                                  </v:textbox>
                                </v:shape>
                                <v:line id="Straight Connector 7" o:spid="_x0000_s1061" style="flip:x;mso-wrap-style:square;position:absolute;visibility:visible" from="0,2642" to="15803,3805" o:connectortype="straight" strokecolor="#4579b8"/>
                                <v:line id="Straight Connector 8" o:spid="_x0000_s1062" style="flip:x y;mso-wrap-style:square;position:absolute;visibility:visible" from="15486,2642" to="32294,3804" o:connectortype="straight" strokecolor="#4579b8"/>
                              </v:group>
                              <v:line id="Straight Connector 9" o:spid="_x0000_s1063" style="flip:x;mso-wrap-style:square;position:absolute;visibility:visible" from="19662,8192" to="43021,9249" o:connectortype="straight" strokecolor="#4579b8"/>
                              <v:line id="Straight Connector 10" o:spid="_x0000_s1064" style="flip:x y;mso-wrap-style:square;position:absolute;visibility:visible" from="42548,8192" to="46140,9246" o:connectortype="straight" strokecolor="#4579b8"/>
                            </v:group>
                            <v:line id="Straight Connector 12" o:spid="_x0000_s1065" style="flip:x;mso-wrap-style:square;position:absolute;visibility:visible" from="9778,12103" to="19806,14428" o:connectortype="straight" strokecolor="#4579b8"/>
                            <v:line id="Straight Connector 13" o:spid="_x0000_s1066" style="flip:x;mso-wrap-style:square;position:absolute;visibility:visible" from="9831,12103" to="45924,14428" o:connectortype="straight" strokecolor="#4579b8"/>
                          </v:group>
                          <v:shape id="Text Box 15" o:spid="_x0000_s1067" type="#_x0000_t202" style="width:10776;height:4387;left:105;mso-wrap-style:square;position:absolute;top:18552;visibility:visible;v-text-anchor:middle" fillcolor="white" strokeweight="0.5pt">
                            <v:textbox>
                              <w:txbxContent>
                                <w:p w:rsidR="00B317D1" w:rsidP="00B317D1" w14:paraId="0475A736" w14:textId="77777777">
                                  <w:pPr>
                                    <w:spacing w:after="0" w:line="240" w:lineRule="auto"/>
                                    <w:jc w:val="center"/>
                                  </w:pPr>
                                  <w:r>
                                    <w:t>Attrition: 12</w:t>
                                  </w:r>
                                </w:p>
                              </w:txbxContent>
                            </v:textbox>
                          </v:shape>
                          <v:shape id="Text Box 16" o:spid="_x0000_s1068" type="#_x0000_t202" style="width:10776;height:4387;left:105;mso-wrap-style:square;position:absolute;top:24207;visibility:visible;v-text-anchor:middle" fillcolor="white" strokeweight="0.5pt">
                            <v:textbox>
                              <w:txbxContent>
                                <w:p w:rsidR="00B317D1" w:rsidP="00B317D1" w14:paraId="7BC4BB66" w14:textId="77777777">
                                  <w:pPr>
                                    <w:spacing w:after="0" w:line="240" w:lineRule="auto"/>
                                    <w:jc w:val="center"/>
                                  </w:pPr>
                                  <w:r>
                                    <w:t>Sim Sickness: 8</w:t>
                                  </w:r>
                                </w:p>
                              </w:txbxContent>
                            </v:textbox>
                          </v:shape>
                          <v:line id="Straight Connector 27" o:spid="_x0000_s1069" style="flip:x;mso-wrap-style:square;position:absolute;visibility:visible" from="5444,17336" to="11944,18555" o:connectortype="straight" strokecolor="#4579b8"/>
                          <v:line id="Straight Connector 28" o:spid="_x0000_s1070" style="flip:x;mso-wrap-style:square;position:absolute;visibility:visible" from="5549,22833" to="18282,24102" o:connectortype="straight" strokecolor="#4579b8"/>
                        </v:group>
                        <v:line id="Straight Connector 29" o:spid="_x0000_s1071" style="flip:x y;mso-wrap-style:square;position:absolute;visibility:visible" from="11681,17336" to="18552,18657" o:connectortype="straight" strokecolor="#4579b8"/>
                        <v:line id="Straight Connector 30" o:spid="_x0000_s1072" style="flip:x y;mso-wrap-style:square;position:absolute;visibility:visible" from="18076,22833" to="18076,24215" o:connectortype="straight" strokecolor="#4579b8"/>
                      </v:group>
                      <v:line id="Straight Connector 164091176" o:spid="_x0000_s1073" style="flip:x;mso-wrap-style:square;position:absolute;visibility:visible" from="44451,12103" to="47565,30497" o:connectortype="straight" strokecolor="#4579b8"/>
                      <v:line id="Straight Connector 164091179" o:spid="_x0000_s1074" style="mso-wrap-style:square;position:absolute;visibility:visible" from="17970,28489" to="29704,30493" o:connectortype="straight" strokecolor="#4579b8"/>
                    </v:group>
                  </v:group>
                  <v:line id="Straight Connector 164091180" o:spid="_x0000_s1075" style="flip:y;mso-wrap-style:square;position:absolute;visibility:visible" from="29440,34726" to="29497,36038" o:connectortype="straight" strokecolor="#4579b8"/>
                  <v:line id="Straight Connector 164091181" o:spid="_x0000_s1076" style="flip:y;mso-wrap-style:square;position:absolute;visibility:visible" from="15380,34726" to="29440,36154" o:connectortype="straight" strokecolor="#4579b8"/>
                  <v:line id="Straight Connector 164091182" o:spid="_x0000_s1077" style="flip:y;mso-wrap-style:square;position:absolute;visibility:visible" from="15116,40275" to="29439,42072" o:connectortype="straight" strokecolor="#4579b8"/>
                  <v:line id="Straight Connector 164091183" o:spid="_x0000_s1078" style="flip:x y;mso-wrap-style:square;position:absolute;visibility:visible" from="29599,40275" to="29701,42072" o:connectortype="straight" strokecolor="#4579b8"/>
                  <v:line id="Straight Connector 164091188" o:spid="_x0000_s1079" style="flip:y;mso-wrap-style:square;position:absolute;visibility:visible" from="29969,46354" to="29969,48045" o:connectortype="straight" strokecolor="#4579b8"/>
                </v:group>
                <w10:wrap type="square"/>
              </v:group>
            </w:pict>
          </mc:Fallback>
        </mc:AlternateContent>
      </w:r>
    </w:p>
    <w:p w:rsidR="00B317D1" w:rsidP="00066697" w14:paraId="1FAD4E1B" w14:textId="77777777">
      <w:pPr>
        <w:spacing w:after="0"/>
        <w:ind w:left="720"/>
        <w:rPr>
          <w:rFonts w:cs="Times New Roman"/>
          <w:szCs w:val="24"/>
        </w:rPr>
      </w:pPr>
    </w:p>
    <w:p w:rsidR="00B317D1" w:rsidP="00066697" w14:paraId="569A19EE" w14:textId="77777777">
      <w:pPr>
        <w:spacing w:after="0"/>
        <w:ind w:left="720"/>
        <w:rPr>
          <w:rFonts w:cs="Times New Roman"/>
          <w:szCs w:val="24"/>
        </w:rPr>
      </w:pPr>
    </w:p>
    <w:p w:rsidR="001A4995" w:rsidP="00066697" w14:paraId="70E19B2C" w14:textId="77777777">
      <w:pPr>
        <w:spacing w:after="0"/>
        <w:ind w:left="720"/>
        <w:rPr>
          <w:rFonts w:cs="Times New Roman"/>
          <w:szCs w:val="24"/>
        </w:rPr>
      </w:pPr>
    </w:p>
    <w:p w:rsidR="00066697" w:rsidP="00066697" w14:paraId="1A0ACD6A" w14:textId="77777777">
      <w:pPr>
        <w:spacing w:after="0"/>
        <w:ind w:left="720"/>
        <w:rPr>
          <w:rFonts w:cs="Times New Roman"/>
          <w:szCs w:val="24"/>
        </w:rPr>
      </w:pPr>
      <w:r>
        <w:rPr>
          <w:rFonts w:cs="Times New Roman"/>
          <w:szCs w:val="24"/>
        </w:rPr>
        <w:t>Track A will run prior to Track B. The pool of eligible respondents will be contacted to schedule an appointment for Track A. It is estimated that 60 respondents will be scheduled for a Track A appointment. Assuming cancelation rates similar to recent studies run post-COVID, we expect to lose roughly 20% of those scheduled prior to enrollment due to not showing up for appointments or last-minute cancelations. From here, it is expected that 48 respondents will sign a consent form, or enroll, in Track A. Further attrition is expected due</w:t>
      </w:r>
      <w:r w:rsidR="00AB1055">
        <w:rPr>
          <w:rFonts w:cs="Times New Roman"/>
          <w:szCs w:val="24"/>
        </w:rPr>
        <w:t xml:space="preserve"> to</w:t>
      </w:r>
      <w:r>
        <w:rPr>
          <w:rFonts w:cs="Times New Roman"/>
          <w:szCs w:val="24"/>
        </w:rPr>
        <w:t xml:space="preserve"> simulator sickness. This results in the final data set of 40 respondents for Track A. A subset of these individuals will also complete Track B.</w:t>
      </w:r>
    </w:p>
    <w:p w:rsidR="00066697" w:rsidP="00066697" w14:paraId="2B771AAD" w14:textId="77777777">
      <w:pPr>
        <w:spacing w:after="0"/>
        <w:ind w:left="720"/>
        <w:rPr>
          <w:rFonts w:cs="Times New Roman"/>
          <w:szCs w:val="24"/>
        </w:rPr>
      </w:pPr>
    </w:p>
    <w:p w:rsidR="00066697" w:rsidP="00066697" w14:paraId="1347170C" w14:textId="77777777">
      <w:pPr>
        <w:spacing w:after="0"/>
        <w:ind w:left="720"/>
        <w:rPr>
          <w:rFonts w:cs="Times New Roman"/>
          <w:szCs w:val="24"/>
        </w:rPr>
      </w:pPr>
      <w:r>
        <w:rPr>
          <w:rFonts w:cs="Times New Roman"/>
          <w:szCs w:val="24"/>
        </w:rPr>
        <w:t>Track B will be comprised of two subsets of respondents. The first subset is those respondents who have not yet been enrolled, and the second is a subset of individuals who also completed Track A. After recruitment ends for Track A, the pool of eligible respondents for Track B will be contacted to schedule an appointment for Track B</w:t>
      </w:r>
      <w:r w:rsidR="000F1399">
        <w:rPr>
          <w:rFonts w:cs="Times New Roman"/>
          <w:szCs w:val="24"/>
        </w:rPr>
        <w:t xml:space="preserve"> only</w:t>
      </w:r>
      <w:r>
        <w:rPr>
          <w:rFonts w:cs="Times New Roman"/>
          <w:szCs w:val="24"/>
        </w:rPr>
        <w:t>. It is estimated that 44 respondents will be scheduled for a Track B appointment. Assuming cancelation rates similar to recent studies run post-COVID, we expect to lose roughly 20% of those scheduled prior to enrollment due to no show appointments, last-minute cancelations, or issues with transportation. From here, it is expected that 35 respondents will sign a consent form, or enroll, in Track B. Further attrition is expected due to factors such as simulator sickness or failure to meet eligibility criteria (e.g., positive breathalyzer reading, consumption of caffeine, afternoon nap). This results in a data set of 28 respondents for Track B.</w:t>
      </w:r>
    </w:p>
    <w:p w:rsidR="00066697" w:rsidP="00066697" w14:paraId="294BE3AE" w14:textId="77777777">
      <w:pPr>
        <w:spacing w:after="0"/>
        <w:ind w:left="720"/>
        <w:rPr>
          <w:rFonts w:cs="Times New Roman"/>
          <w:szCs w:val="24"/>
        </w:rPr>
      </w:pPr>
    </w:p>
    <w:p w:rsidR="00066697" w:rsidP="00066697" w14:paraId="5F6A4627" w14:textId="77777777">
      <w:pPr>
        <w:spacing w:after="0"/>
        <w:ind w:left="720"/>
        <w:rPr>
          <w:rFonts w:cs="Times New Roman"/>
          <w:szCs w:val="24"/>
        </w:rPr>
      </w:pPr>
      <w:r>
        <w:rPr>
          <w:rFonts w:cs="Times New Roman"/>
          <w:szCs w:val="24"/>
        </w:rPr>
        <w:t>For the subset of individuals who completed Track A who will also complete Track B, it is estimated that 16 individuals will be scheduled for a Track B appointment upon completion of their Track A appointment. Assuming the same 20% cancelation rate, we expect 13 individuals will sign a consent form, or enroll, in Track B. Given these individuals successfully completed Track A, we expect no attrition due to simulator sickness. However, it is still possible that a respondent may fail to meet eligibility criteria. This results in 12 complete and brings the total number of Track B datasets to 40.</w:t>
      </w:r>
    </w:p>
    <w:p w:rsidR="00066697" w:rsidP="00066697" w14:paraId="0B122C00" w14:textId="77777777">
      <w:pPr>
        <w:spacing w:after="0"/>
        <w:ind w:left="720"/>
        <w:rPr>
          <w:rFonts w:cs="Times New Roman"/>
          <w:szCs w:val="24"/>
        </w:rPr>
      </w:pPr>
    </w:p>
    <w:p w:rsidR="00066697" w:rsidP="00066697" w14:paraId="532EA9B5" w14:textId="77777777">
      <w:pPr>
        <w:spacing w:after="0"/>
        <w:ind w:left="720"/>
        <w:rPr>
          <w:rFonts w:cs="Times New Roman"/>
          <w:szCs w:val="24"/>
        </w:rPr>
      </w:pPr>
      <w:r w:rsidRPr="00C61503">
        <w:rPr>
          <w:rFonts w:cs="Times New Roman"/>
          <w:szCs w:val="24"/>
        </w:rPr>
        <w:t>The answer to Question 2 in this supporting statement describes the components of the study and the order of those components. Below are estimates of the individual components of the study. For calculations of both time burden and opportunity cost, the</w:t>
      </w:r>
      <w:r>
        <w:rPr>
          <w:rFonts w:cs="Times New Roman"/>
          <w:szCs w:val="24"/>
        </w:rPr>
        <w:t xml:space="preserve"> above-described</w:t>
      </w:r>
      <w:r w:rsidRPr="00C61503">
        <w:rPr>
          <w:rFonts w:cs="Times New Roman"/>
          <w:szCs w:val="24"/>
        </w:rPr>
        <w:t xml:space="preserve"> sets of respondents have been separated into individual respondent pools</w:t>
      </w:r>
      <w:r>
        <w:rPr>
          <w:rFonts w:cs="Times New Roman"/>
          <w:szCs w:val="24"/>
        </w:rPr>
        <w:t xml:space="preserve"> for Track A and Track B</w:t>
      </w:r>
      <w:r w:rsidRPr="00C61503">
        <w:rPr>
          <w:rFonts w:cs="Times New Roman"/>
          <w:szCs w:val="24"/>
        </w:rPr>
        <w:t>. For an outline of the approximate Track B visit timeline, see Appendix A.</w:t>
      </w:r>
    </w:p>
    <w:p w:rsidR="00066697" w:rsidP="00066697" w14:paraId="403156F3" w14:textId="77777777">
      <w:pPr>
        <w:spacing w:after="0"/>
        <w:ind w:left="720"/>
        <w:rPr>
          <w:rFonts w:cs="Times New Roman"/>
          <w:i/>
          <w:iCs/>
          <w:szCs w:val="24"/>
        </w:rPr>
      </w:pPr>
    </w:p>
    <w:p w:rsidR="00066697" w:rsidP="00066697" w14:paraId="3FE18C15" w14:textId="77777777">
      <w:pPr>
        <w:spacing w:after="0"/>
        <w:ind w:left="720"/>
        <w:rPr>
          <w:rFonts w:cs="Times New Roman"/>
          <w:szCs w:val="24"/>
        </w:rPr>
      </w:pPr>
      <w:r>
        <w:rPr>
          <w:rFonts w:cs="Times New Roman"/>
          <w:i/>
          <w:iCs/>
          <w:szCs w:val="24"/>
        </w:rPr>
        <w:t>NHTSA Form 1718,</w:t>
      </w:r>
      <w:r w:rsidRPr="00877903">
        <w:rPr>
          <w:rFonts w:cs="Times New Roman"/>
          <w:i/>
          <w:iCs/>
          <w:szCs w:val="24"/>
        </w:rPr>
        <w:t xml:space="preserve"> Online </w:t>
      </w:r>
      <w:r>
        <w:rPr>
          <w:rFonts w:cs="Times New Roman"/>
          <w:i/>
          <w:iCs/>
          <w:szCs w:val="24"/>
        </w:rPr>
        <w:t>Eligibility</w:t>
      </w:r>
      <w:r w:rsidRPr="00877903">
        <w:rPr>
          <w:rFonts w:cs="Times New Roman"/>
          <w:i/>
          <w:iCs/>
          <w:szCs w:val="24"/>
        </w:rPr>
        <w:t xml:space="preserve"> Questionnaire</w:t>
      </w:r>
      <w:r w:rsidRPr="00877903">
        <w:rPr>
          <w:rFonts w:cs="Times New Roman"/>
          <w:szCs w:val="24"/>
        </w:rPr>
        <w:t xml:space="preserve"> ensures that respondents are eligible for participation. </w:t>
      </w:r>
      <w:r w:rsidRPr="00CE64C6">
        <w:rPr>
          <w:rFonts w:cs="Times New Roman"/>
          <w:szCs w:val="24"/>
        </w:rPr>
        <w:t xml:space="preserve">It is estimated that </w:t>
      </w:r>
      <w:r>
        <w:rPr>
          <w:rFonts w:cs="Times New Roman"/>
          <w:szCs w:val="24"/>
        </w:rPr>
        <w:t>600</w:t>
      </w:r>
      <w:r w:rsidRPr="00CE64C6">
        <w:rPr>
          <w:rFonts w:cs="Times New Roman"/>
          <w:szCs w:val="24"/>
        </w:rPr>
        <w:t xml:space="preserve"> individuals </w:t>
      </w:r>
      <w:r>
        <w:rPr>
          <w:rFonts w:cs="Times New Roman"/>
          <w:szCs w:val="24"/>
        </w:rPr>
        <w:t>will initiate a response to the online eligibility questionnaire one time, with</w:t>
      </w:r>
      <w:r w:rsidRPr="00CE64C6">
        <w:rPr>
          <w:rFonts w:cs="Times New Roman"/>
          <w:szCs w:val="24"/>
        </w:rPr>
        <w:t xml:space="preserve"> </w:t>
      </w:r>
      <w:r>
        <w:rPr>
          <w:rFonts w:cs="Times New Roman"/>
          <w:szCs w:val="24"/>
        </w:rPr>
        <w:t>300</w:t>
      </w:r>
      <w:r w:rsidRPr="00CE64C6">
        <w:rPr>
          <w:rFonts w:cs="Times New Roman"/>
          <w:szCs w:val="24"/>
        </w:rPr>
        <w:t xml:space="preserve"> individuals </w:t>
      </w:r>
      <w:r>
        <w:rPr>
          <w:rFonts w:cs="Times New Roman"/>
          <w:szCs w:val="24"/>
        </w:rPr>
        <w:t>completing the questionnaire</w:t>
      </w:r>
      <w:r w:rsidRPr="00CE64C6">
        <w:rPr>
          <w:rFonts w:cs="Times New Roman"/>
          <w:szCs w:val="24"/>
        </w:rPr>
        <w:t xml:space="preserve">. </w:t>
      </w:r>
      <w:r>
        <w:rPr>
          <w:rFonts w:cs="Times New Roman"/>
          <w:szCs w:val="24"/>
        </w:rPr>
        <w:t xml:space="preserve">Individuals that initiate a response to the online eligibility questionnaire but do not complete the questionnaire </w:t>
      </w:r>
      <w:r w:rsidRPr="00877903">
        <w:rPr>
          <w:rFonts w:cs="Times New Roman"/>
          <w:szCs w:val="24"/>
        </w:rPr>
        <w:t xml:space="preserve">will </w:t>
      </w:r>
      <w:r>
        <w:rPr>
          <w:rFonts w:cs="Times New Roman"/>
          <w:szCs w:val="24"/>
        </w:rPr>
        <w:t>average</w:t>
      </w:r>
      <w:r w:rsidRPr="00877903">
        <w:rPr>
          <w:rFonts w:cs="Times New Roman"/>
          <w:szCs w:val="24"/>
        </w:rPr>
        <w:t xml:space="preserve"> approximately 5 </w:t>
      </w:r>
      <w:r>
        <w:rPr>
          <w:rFonts w:cs="Times New Roman"/>
          <w:szCs w:val="24"/>
        </w:rPr>
        <w:t>minutes per response. Individuals that complete the online eligibility questionnaire will spend 15 minutes to complete the questionnaire. This results in an average of 10 minutes for 600 respondents, with a single response each.</w:t>
      </w:r>
    </w:p>
    <w:p w:rsidR="00066697" w:rsidP="00066697" w14:paraId="4AC7D95F" w14:textId="77777777">
      <w:pPr>
        <w:spacing w:after="0"/>
        <w:ind w:left="720"/>
        <w:rPr>
          <w:rFonts w:cs="Times New Roman"/>
          <w:i/>
          <w:iCs/>
          <w:szCs w:val="24"/>
        </w:rPr>
      </w:pPr>
    </w:p>
    <w:p w:rsidR="00066697" w:rsidP="00066697" w14:paraId="6FEADFE2" w14:textId="77777777">
      <w:pPr>
        <w:spacing w:after="0"/>
        <w:ind w:left="720"/>
        <w:rPr>
          <w:rFonts w:cs="Times New Roman"/>
          <w:szCs w:val="24"/>
        </w:rPr>
      </w:pPr>
      <w:r>
        <w:rPr>
          <w:rFonts w:cs="Times New Roman"/>
          <w:i/>
          <w:iCs/>
          <w:szCs w:val="24"/>
        </w:rPr>
        <w:t xml:space="preserve">NHTSA Form </w:t>
      </w:r>
      <w:r w:rsidR="00BA7AA9">
        <w:rPr>
          <w:rFonts w:cs="Times New Roman"/>
          <w:i/>
          <w:iCs/>
          <w:szCs w:val="24"/>
        </w:rPr>
        <w:t>1799</w:t>
      </w:r>
      <w:r>
        <w:rPr>
          <w:rFonts w:cs="Times New Roman"/>
          <w:i/>
          <w:iCs/>
          <w:szCs w:val="24"/>
        </w:rPr>
        <w:t xml:space="preserve">, Appointment Reminder Confirmation Process </w:t>
      </w:r>
      <w:r w:rsidRPr="00236E9A">
        <w:rPr>
          <w:rFonts w:cs="Times New Roman"/>
          <w:szCs w:val="24"/>
        </w:rPr>
        <w:t xml:space="preserve">contains the reminder email and information provided to the subject related to their visit. The email is sent </w:t>
      </w:r>
      <w:r>
        <w:rPr>
          <w:rFonts w:cs="Times New Roman"/>
          <w:szCs w:val="24"/>
        </w:rPr>
        <w:t>one time to the respondent</w:t>
      </w:r>
      <w:r w:rsidRPr="00236E9A">
        <w:rPr>
          <w:rFonts w:cs="Times New Roman"/>
          <w:szCs w:val="24"/>
        </w:rPr>
        <w:t xml:space="preserve"> 24 hours prior to the scheduled visit. The </w:t>
      </w:r>
      <w:r>
        <w:rPr>
          <w:rFonts w:cs="Times New Roman"/>
          <w:szCs w:val="24"/>
        </w:rPr>
        <w:t>respondent</w:t>
      </w:r>
      <w:r w:rsidRPr="00236E9A">
        <w:rPr>
          <w:rFonts w:cs="Times New Roman"/>
          <w:szCs w:val="24"/>
        </w:rPr>
        <w:t xml:space="preserve"> does not have </w:t>
      </w:r>
      <w:r w:rsidRPr="00236E9A">
        <w:rPr>
          <w:rFonts w:cs="Times New Roman"/>
          <w:szCs w:val="24"/>
        </w:rPr>
        <w:t xml:space="preserve">to respond to any specific questions but is asked to contact the research team if there has been a change in health or if they are currently experiencing any symptoms of illness or feeling unwell. </w:t>
      </w:r>
      <w:r>
        <w:rPr>
          <w:rFonts w:cs="Times New Roman"/>
          <w:szCs w:val="24"/>
        </w:rPr>
        <w:t>To confirm the visit, the respondent will click on a link that takes them to an information page that contains reminders and instructions for the visit. The researchers</w:t>
      </w:r>
      <w:r w:rsidRPr="00877903">
        <w:rPr>
          <w:rFonts w:cs="Times New Roman"/>
          <w:szCs w:val="24"/>
        </w:rPr>
        <w:t xml:space="preserve"> expect to </w:t>
      </w:r>
      <w:r>
        <w:rPr>
          <w:rFonts w:cs="Times New Roman"/>
          <w:szCs w:val="24"/>
        </w:rPr>
        <w:t>schedule</w:t>
      </w:r>
      <w:r w:rsidRPr="00877903">
        <w:rPr>
          <w:rFonts w:cs="Times New Roman"/>
          <w:szCs w:val="24"/>
        </w:rPr>
        <w:t xml:space="preserve"> </w:t>
      </w:r>
      <w:r>
        <w:rPr>
          <w:rFonts w:cs="Times New Roman"/>
          <w:szCs w:val="24"/>
        </w:rPr>
        <w:t>60 individuals for Track A</w:t>
      </w:r>
      <w:r w:rsidR="00CB7E36">
        <w:rPr>
          <w:rFonts w:cs="Times New Roman"/>
          <w:szCs w:val="24"/>
        </w:rPr>
        <w:t xml:space="preserve">: </w:t>
      </w:r>
      <w:r w:rsidR="006C7C9B">
        <w:rPr>
          <w:rFonts w:cs="Times New Roman"/>
          <w:szCs w:val="24"/>
        </w:rPr>
        <w:t>44</w:t>
      </w:r>
      <w:r w:rsidR="00120D3A">
        <w:rPr>
          <w:rFonts w:cs="Times New Roman"/>
          <w:szCs w:val="24"/>
        </w:rPr>
        <w:t xml:space="preserve"> </w:t>
      </w:r>
      <w:r w:rsidR="00AC5C99">
        <w:rPr>
          <w:rFonts w:cs="Times New Roman"/>
          <w:szCs w:val="24"/>
        </w:rPr>
        <w:t>will receive just one confirmation email and 16 will receive the confirmation email twice.</w:t>
      </w:r>
      <w:r w:rsidR="00323577">
        <w:rPr>
          <w:rFonts w:cs="Times New Roman"/>
          <w:szCs w:val="24"/>
        </w:rPr>
        <w:t xml:space="preserve"> Forty-four</w:t>
      </w:r>
      <w:r>
        <w:rPr>
          <w:rFonts w:cs="Times New Roman"/>
          <w:szCs w:val="24"/>
        </w:rPr>
        <w:t xml:space="preserve"> individuals </w:t>
      </w:r>
      <w:r w:rsidR="00323577">
        <w:rPr>
          <w:rFonts w:cs="Times New Roman"/>
          <w:szCs w:val="24"/>
        </w:rPr>
        <w:t xml:space="preserve">will receive the confirmation email </w:t>
      </w:r>
      <w:r>
        <w:rPr>
          <w:rFonts w:cs="Times New Roman"/>
          <w:szCs w:val="24"/>
        </w:rPr>
        <w:t xml:space="preserve">for Track B. </w:t>
      </w:r>
      <w:r w:rsidR="00323577">
        <w:rPr>
          <w:rFonts w:cs="Times New Roman"/>
          <w:szCs w:val="24"/>
        </w:rPr>
        <w:t xml:space="preserve">Therefore, </w:t>
      </w:r>
      <w:r w:rsidR="003811CC">
        <w:rPr>
          <w:rFonts w:cs="Times New Roman"/>
          <w:szCs w:val="24"/>
        </w:rPr>
        <w:t>104 respondents will receive the confirmation email an average of 1.15 times. The respondents</w:t>
      </w:r>
      <w:r>
        <w:rPr>
          <w:rFonts w:cs="Times New Roman"/>
          <w:szCs w:val="24"/>
        </w:rPr>
        <w:t xml:space="preserve"> </w:t>
      </w:r>
      <w:r w:rsidRPr="00877903">
        <w:rPr>
          <w:rFonts w:cs="Times New Roman"/>
          <w:szCs w:val="24"/>
        </w:rPr>
        <w:t xml:space="preserve">will take approximately </w:t>
      </w:r>
      <w:r>
        <w:rPr>
          <w:rFonts w:cs="Times New Roman"/>
          <w:szCs w:val="24"/>
        </w:rPr>
        <w:t>5</w:t>
      </w:r>
      <w:r w:rsidRPr="00877903">
        <w:rPr>
          <w:rFonts w:cs="Times New Roman"/>
          <w:szCs w:val="24"/>
        </w:rPr>
        <w:t xml:space="preserve"> minutes to </w:t>
      </w:r>
      <w:r>
        <w:rPr>
          <w:rFonts w:cs="Times New Roman"/>
          <w:szCs w:val="24"/>
        </w:rPr>
        <w:t>read the information one time and respond if necessary.</w:t>
      </w:r>
    </w:p>
    <w:p w:rsidR="00066697" w:rsidP="00066697" w14:paraId="209BE128" w14:textId="77777777">
      <w:pPr>
        <w:spacing w:after="0"/>
        <w:ind w:left="720"/>
        <w:contextualSpacing/>
        <w:rPr>
          <w:rFonts w:cs="Times New Roman"/>
          <w:i/>
          <w:iCs/>
          <w:szCs w:val="24"/>
        </w:rPr>
      </w:pPr>
    </w:p>
    <w:p w:rsidR="00066697" w:rsidP="00066697" w14:paraId="17197F58" w14:textId="77777777">
      <w:pPr>
        <w:spacing w:after="0"/>
        <w:ind w:left="720"/>
        <w:contextualSpacing/>
        <w:rPr>
          <w:rFonts w:cs="Times New Roman"/>
          <w:szCs w:val="24"/>
        </w:rPr>
      </w:pPr>
      <w:r>
        <w:rPr>
          <w:rFonts w:cs="Times New Roman"/>
          <w:i/>
          <w:iCs/>
          <w:szCs w:val="24"/>
        </w:rPr>
        <w:t>NHTSA Form 1730, Track A</w:t>
      </w:r>
      <w:r w:rsidRPr="00876706">
        <w:rPr>
          <w:rFonts w:cs="Times New Roman"/>
          <w:i/>
          <w:iCs/>
          <w:szCs w:val="24"/>
        </w:rPr>
        <w:t xml:space="preserve"> Informed Consent</w:t>
      </w:r>
      <w:r>
        <w:rPr>
          <w:rFonts w:cs="Times New Roman"/>
          <w:szCs w:val="24"/>
        </w:rPr>
        <w:t xml:space="preserve"> </w:t>
      </w:r>
      <w:r w:rsidRPr="00877903">
        <w:rPr>
          <w:rFonts w:cs="Times New Roman"/>
          <w:szCs w:val="24"/>
        </w:rPr>
        <w:t>describe</w:t>
      </w:r>
      <w:r>
        <w:rPr>
          <w:rFonts w:cs="Times New Roman"/>
          <w:szCs w:val="24"/>
        </w:rPr>
        <w:t>s</w:t>
      </w:r>
      <w:r w:rsidRPr="00877903">
        <w:rPr>
          <w:rFonts w:cs="Times New Roman"/>
          <w:szCs w:val="24"/>
        </w:rPr>
        <w:t xml:space="preserve"> the study procedures</w:t>
      </w:r>
      <w:r>
        <w:rPr>
          <w:rFonts w:cs="Times New Roman"/>
          <w:szCs w:val="24"/>
        </w:rPr>
        <w:t xml:space="preserve"> for Track A subjects</w:t>
      </w:r>
      <w:r w:rsidRPr="00877903">
        <w:rPr>
          <w:rFonts w:cs="Times New Roman"/>
          <w:szCs w:val="24"/>
        </w:rPr>
        <w:t xml:space="preserve"> and </w:t>
      </w:r>
      <w:r>
        <w:rPr>
          <w:rFonts w:cs="Times New Roman"/>
          <w:szCs w:val="24"/>
        </w:rPr>
        <w:t xml:space="preserve">any </w:t>
      </w:r>
      <w:r w:rsidRPr="00877903">
        <w:rPr>
          <w:rFonts w:cs="Times New Roman"/>
          <w:szCs w:val="24"/>
        </w:rPr>
        <w:t>potential risks of participation</w:t>
      </w:r>
      <w:r>
        <w:rPr>
          <w:rFonts w:cs="Times New Roman"/>
          <w:szCs w:val="24"/>
        </w:rPr>
        <w:t>. The researchers expect 48 respondents will complete the Track A Informed Consent document prior to their participation in the Track A study drive. Respondents</w:t>
      </w:r>
      <w:r w:rsidRPr="00877903">
        <w:rPr>
          <w:rFonts w:cs="Times New Roman"/>
          <w:szCs w:val="24"/>
        </w:rPr>
        <w:t xml:space="preserve"> will take approximately </w:t>
      </w:r>
      <w:r>
        <w:rPr>
          <w:rFonts w:cs="Times New Roman"/>
          <w:szCs w:val="24"/>
        </w:rPr>
        <w:t>15</w:t>
      </w:r>
      <w:r w:rsidRPr="00877903">
        <w:rPr>
          <w:rFonts w:cs="Times New Roman"/>
          <w:szCs w:val="24"/>
        </w:rPr>
        <w:t xml:space="preserve"> minutes to complete the form</w:t>
      </w:r>
      <w:r>
        <w:rPr>
          <w:rFonts w:cs="Times New Roman"/>
          <w:szCs w:val="24"/>
        </w:rPr>
        <w:t xml:space="preserve"> one time.</w:t>
      </w:r>
    </w:p>
    <w:p w:rsidR="00066697" w:rsidP="00066697" w14:paraId="48371535" w14:textId="77777777">
      <w:pPr>
        <w:spacing w:after="0"/>
        <w:ind w:left="720"/>
        <w:contextualSpacing/>
        <w:rPr>
          <w:rFonts w:cs="Times New Roman"/>
          <w:szCs w:val="24"/>
        </w:rPr>
      </w:pPr>
    </w:p>
    <w:p w:rsidR="00066697" w:rsidRPr="009F727E" w:rsidP="00066697" w14:paraId="04355B9D" w14:textId="77777777">
      <w:pPr>
        <w:ind w:left="720"/>
        <w:contextualSpacing/>
        <w:rPr>
          <w:rFonts w:cs="Times New Roman"/>
          <w:szCs w:val="24"/>
        </w:rPr>
      </w:pPr>
      <w:r>
        <w:rPr>
          <w:rFonts w:cs="Times New Roman"/>
          <w:i/>
          <w:iCs/>
          <w:szCs w:val="24"/>
        </w:rPr>
        <w:t>NHTSA Form 1731,</w:t>
      </w:r>
      <w:r w:rsidRPr="00876706">
        <w:rPr>
          <w:rFonts w:cs="Times New Roman"/>
          <w:i/>
          <w:iCs/>
          <w:szCs w:val="24"/>
        </w:rPr>
        <w:t xml:space="preserve"> </w:t>
      </w:r>
      <w:r w:rsidR="009F34A0">
        <w:rPr>
          <w:rFonts w:cs="Times New Roman"/>
          <w:i/>
          <w:iCs/>
          <w:szCs w:val="24"/>
        </w:rPr>
        <w:t xml:space="preserve">Track B </w:t>
      </w:r>
      <w:r w:rsidRPr="00876706">
        <w:rPr>
          <w:rFonts w:cs="Times New Roman"/>
          <w:i/>
          <w:iCs/>
          <w:szCs w:val="24"/>
        </w:rPr>
        <w:t xml:space="preserve">Informed Consent </w:t>
      </w:r>
      <w:r w:rsidRPr="00877903">
        <w:rPr>
          <w:rFonts w:cs="Times New Roman"/>
          <w:szCs w:val="24"/>
        </w:rPr>
        <w:t>describe</w:t>
      </w:r>
      <w:r>
        <w:rPr>
          <w:rFonts w:cs="Times New Roman"/>
          <w:szCs w:val="24"/>
        </w:rPr>
        <w:t>s</w:t>
      </w:r>
      <w:r w:rsidRPr="00877903">
        <w:rPr>
          <w:rFonts w:cs="Times New Roman"/>
          <w:szCs w:val="24"/>
        </w:rPr>
        <w:t xml:space="preserve"> the study procedures</w:t>
      </w:r>
      <w:r>
        <w:rPr>
          <w:rFonts w:cs="Times New Roman"/>
          <w:szCs w:val="24"/>
        </w:rPr>
        <w:t xml:space="preserve"> for Track B subjects</w:t>
      </w:r>
      <w:r w:rsidRPr="00877903">
        <w:rPr>
          <w:rFonts w:cs="Times New Roman"/>
          <w:szCs w:val="24"/>
        </w:rPr>
        <w:t xml:space="preserve"> and </w:t>
      </w:r>
      <w:r>
        <w:rPr>
          <w:rFonts w:cs="Times New Roman"/>
          <w:szCs w:val="24"/>
        </w:rPr>
        <w:t xml:space="preserve">any </w:t>
      </w:r>
      <w:r w:rsidRPr="00877903">
        <w:rPr>
          <w:rFonts w:cs="Times New Roman"/>
          <w:szCs w:val="24"/>
        </w:rPr>
        <w:t>potential risks of participation</w:t>
      </w:r>
      <w:r>
        <w:rPr>
          <w:rFonts w:cs="Times New Roman"/>
          <w:szCs w:val="24"/>
        </w:rPr>
        <w:t>. The researchers expect 48 respondents will complete the Track B Informed Consent document prior to their participation in the Track B study drives (35 respondents for Track B only and 13 who also completed Track A). Respondents</w:t>
      </w:r>
      <w:r w:rsidRPr="00877903">
        <w:rPr>
          <w:rFonts w:cs="Times New Roman"/>
          <w:szCs w:val="24"/>
        </w:rPr>
        <w:t xml:space="preserve"> will take approximately </w:t>
      </w:r>
      <w:r>
        <w:rPr>
          <w:rFonts w:cs="Times New Roman"/>
          <w:szCs w:val="24"/>
        </w:rPr>
        <w:t>15</w:t>
      </w:r>
      <w:r w:rsidRPr="00877903">
        <w:rPr>
          <w:rFonts w:cs="Times New Roman"/>
          <w:szCs w:val="24"/>
        </w:rPr>
        <w:t xml:space="preserve"> minutes to complete the form</w:t>
      </w:r>
      <w:r>
        <w:rPr>
          <w:rFonts w:cs="Times New Roman"/>
          <w:szCs w:val="24"/>
        </w:rPr>
        <w:t xml:space="preserve"> one time.</w:t>
      </w:r>
    </w:p>
    <w:p w:rsidR="000D5EBB" w:rsidP="00066697" w14:paraId="0E0842D8" w14:textId="77777777">
      <w:pPr>
        <w:ind w:left="720"/>
        <w:contextualSpacing/>
        <w:rPr>
          <w:rFonts w:cs="Times New Roman"/>
          <w:i/>
          <w:iCs/>
          <w:szCs w:val="24"/>
        </w:rPr>
      </w:pPr>
    </w:p>
    <w:p w:rsidR="00066697" w:rsidP="00066697" w14:paraId="6DF923C5" w14:textId="77777777">
      <w:pPr>
        <w:ind w:left="720"/>
        <w:contextualSpacing/>
        <w:rPr>
          <w:rFonts w:cs="Times New Roman"/>
          <w:szCs w:val="24"/>
        </w:rPr>
      </w:pPr>
      <w:r>
        <w:rPr>
          <w:rFonts w:cs="Times New Roman"/>
          <w:i/>
          <w:iCs/>
          <w:szCs w:val="24"/>
        </w:rPr>
        <w:t>Breathalyzer Measurement</w:t>
      </w:r>
      <w:r w:rsidRPr="00877903">
        <w:rPr>
          <w:rFonts w:cs="Times New Roman"/>
          <w:szCs w:val="24"/>
        </w:rPr>
        <w:t xml:space="preserve"> </w:t>
      </w:r>
      <w:r>
        <w:rPr>
          <w:rFonts w:cs="Times New Roman"/>
          <w:szCs w:val="24"/>
        </w:rPr>
        <w:t>allows the researchers to test for the presence of alcohol</w:t>
      </w:r>
      <w:r w:rsidRPr="00877903">
        <w:rPr>
          <w:rFonts w:cs="Times New Roman"/>
          <w:szCs w:val="24"/>
        </w:rPr>
        <w:t xml:space="preserve"> and </w:t>
      </w:r>
      <w:r>
        <w:rPr>
          <w:rFonts w:cs="Times New Roman"/>
          <w:szCs w:val="24"/>
        </w:rPr>
        <w:t>serves as an eligibility confirmation tool</w:t>
      </w:r>
      <w:r w:rsidRPr="00877903">
        <w:rPr>
          <w:rFonts w:cs="Times New Roman"/>
          <w:szCs w:val="24"/>
        </w:rPr>
        <w:t xml:space="preserve">. </w:t>
      </w:r>
      <w:r w:rsidR="002757C3">
        <w:rPr>
          <w:rFonts w:cs="Times New Roman"/>
          <w:szCs w:val="24"/>
        </w:rPr>
        <w:t>Eighty-three</w:t>
      </w:r>
      <w:r w:rsidRPr="00877903" w:rsidR="00A4000E">
        <w:rPr>
          <w:rFonts w:cs="Times New Roman"/>
          <w:szCs w:val="24"/>
        </w:rPr>
        <w:t xml:space="preserve"> </w:t>
      </w:r>
      <w:r>
        <w:rPr>
          <w:rFonts w:cs="Times New Roman"/>
          <w:szCs w:val="24"/>
        </w:rPr>
        <w:t xml:space="preserve">respondents will need to take the breathalyzer measurement. </w:t>
      </w:r>
      <w:r w:rsidR="002757C3">
        <w:rPr>
          <w:rFonts w:cs="Times New Roman"/>
          <w:szCs w:val="24"/>
        </w:rPr>
        <w:t>Thirteen of the respondents will take the breathalyzer measurement twice (those respondents participating in both Track A and Track B). The remaining 3</w:t>
      </w:r>
      <w:r w:rsidR="006B2A95">
        <w:rPr>
          <w:rFonts w:cs="Times New Roman"/>
          <w:szCs w:val="24"/>
        </w:rPr>
        <w:t>5 respondents</w:t>
      </w:r>
      <w:r w:rsidR="002757C3">
        <w:rPr>
          <w:rFonts w:cs="Times New Roman"/>
          <w:szCs w:val="24"/>
        </w:rPr>
        <w:t xml:space="preserve"> </w:t>
      </w:r>
      <w:r w:rsidR="006B2A95">
        <w:rPr>
          <w:rFonts w:cs="Times New Roman"/>
          <w:szCs w:val="24"/>
        </w:rPr>
        <w:t xml:space="preserve">of Track A only and the 35 respondents for Track B only will take the breathalyzer </w:t>
      </w:r>
      <w:r w:rsidR="002F6448">
        <w:rPr>
          <w:rFonts w:cs="Times New Roman"/>
          <w:szCs w:val="24"/>
        </w:rPr>
        <w:t xml:space="preserve">measurement once. </w:t>
      </w:r>
      <w:r w:rsidR="00FA69C1">
        <w:rPr>
          <w:rFonts w:cs="Times New Roman"/>
          <w:szCs w:val="24"/>
        </w:rPr>
        <w:t xml:space="preserve">A total of 96 measurements will be collected over the 83 </w:t>
      </w:r>
      <w:r w:rsidR="00575531">
        <w:rPr>
          <w:rFonts w:cs="Times New Roman"/>
          <w:szCs w:val="24"/>
        </w:rPr>
        <w:t>respondents, t</w:t>
      </w:r>
      <w:r w:rsidR="00907B51">
        <w:rPr>
          <w:rFonts w:cs="Times New Roman"/>
          <w:szCs w:val="24"/>
        </w:rPr>
        <w:t>hus</w:t>
      </w:r>
      <w:r w:rsidR="000D5EBB">
        <w:rPr>
          <w:rFonts w:cs="Times New Roman"/>
          <w:szCs w:val="24"/>
        </w:rPr>
        <w:t>,</w:t>
      </w:r>
      <w:r w:rsidR="00907B51">
        <w:rPr>
          <w:rFonts w:cs="Times New Roman"/>
          <w:szCs w:val="24"/>
        </w:rPr>
        <w:t xml:space="preserve"> the frequency of response is </w:t>
      </w:r>
      <w:r w:rsidR="00120100">
        <w:rPr>
          <w:rFonts w:cs="Times New Roman"/>
          <w:szCs w:val="24"/>
        </w:rPr>
        <w:t xml:space="preserve">1.16. </w:t>
      </w:r>
      <w:r>
        <w:rPr>
          <w:rFonts w:cs="Times New Roman"/>
          <w:szCs w:val="24"/>
        </w:rPr>
        <w:t>Respondents</w:t>
      </w:r>
      <w:r w:rsidRPr="00877903">
        <w:rPr>
          <w:rFonts w:cs="Times New Roman"/>
          <w:szCs w:val="24"/>
        </w:rPr>
        <w:t xml:space="preserve"> will take approximately </w:t>
      </w:r>
      <w:r>
        <w:rPr>
          <w:rFonts w:cs="Times New Roman"/>
          <w:szCs w:val="24"/>
        </w:rPr>
        <w:t>3</w:t>
      </w:r>
      <w:r w:rsidRPr="00877903">
        <w:rPr>
          <w:rFonts w:cs="Times New Roman"/>
          <w:szCs w:val="24"/>
        </w:rPr>
        <w:t xml:space="preserve"> minutes to complete the task.</w:t>
      </w:r>
    </w:p>
    <w:p w:rsidR="00B07726" w:rsidP="00066697" w14:paraId="09DE2B77" w14:textId="77777777">
      <w:pPr>
        <w:ind w:left="720"/>
        <w:contextualSpacing/>
        <w:rPr>
          <w:rFonts w:cs="Times New Roman"/>
          <w:i/>
          <w:iCs/>
          <w:szCs w:val="24"/>
        </w:rPr>
      </w:pPr>
    </w:p>
    <w:p w:rsidR="00066697" w:rsidP="00066697" w14:paraId="2B36211D" w14:textId="77777777">
      <w:pPr>
        <w:ind w:left="720"/>
        <w:contextualSpacing/>
        <w:rPr>
          <w:rFonts w:cs="Times New Roman"/>
          <w:szCs w:val="24"/>
        </w:rPr>
      </w:pPr>
      <w:r>
        <w:rPr>
          <w:rFonts w:cs="Times New Roman"/>
          <w:i/>
          <w:iCs/>
          <w:szCs w:val="24"/>
        </w:rPr>
        <w:t>Facial Shape and Height Measurement</w:t>
      </w:r>
      <w:r w:rsidRPr="00877903">
        <w:rPr>
          <w:rFonts w:cs="Times New Roman"/>
          <w:szCs w:val="24"/>
        </w:rPr>
        <w:t xml:space="preserve"> </w:t>
      </w:r>
      <w:r>
        <w:rPr>
          <w:rFonts w:cs="Times New Roman"/>
          <w:szCs w:val="24"/>
        </w:rPr>
        <w:t>allows the researchers to obtain ratios of facial dimensions and height to use as a covariate in analysis of the DMS data</w:t>
      </w:r>
      <w:r w:rsidRPr="00877903">
        <w:rPr>
          <w:rFonts w:cs="Times New Roman"/>
          <w:szCs w:val="24"/>
        </w:rPr>
        <w:t xml:space="preserve">. </w:t>
      </w:r>
      <w:r>
        <w:rPr>
          <w:rFonts w:cs="Times New Roman"/>
          <w:szCs w:val="24"/>
        </w:rPr>
        <w:t>During this time, a researcher will also take a digital image of the face to collect RGB values for assessment of skin tone. This measurement is taken after eligibility confirmation</w:t>
      </w:r>
      <w:r w:rsidR="00810565">
        <w:rPr>
          <w:rFonts w:cs="Times New Roman"/>
          <w:szCs w:val="24"/>
        </w:rPr>
        <w:t>.</w:t>
      </w:r>
      <w:r w:rsidR="00EE543E">
        <w:rPr>
          <w:rFonts w:cs="Times New Roman"/>
          <w:szCs w:val="24"/>
        </w:rPr>
        <w:t xml:space="preserve"> </w:t>
      </w:r>
      <w:r w:rsidR="00810565">
        <w:rPr>
          <w:rFonts w:cs="Times New Roman"/>
          <w:szCs w:val="24"/>
        </w:rPr>
        <w:t xml:space="preserve">As such, </w:t>
      </w:r>
      <w:r w:rsidR="00EE543E">
        <w:rPr>
          <w:rFonts w:cs="Times New Roman"/>
          <w:szCs w:val="24"/>
        </w:rPr>
        <w:t xml:space="preserve">48 of the Track A respondents will </w:t>
      </w:r>
      <w:r w:rsidR="00810565">
        <w:rPr>
          <w:rFonts w:cs="Times New Roman"/>
          <w:szCs w:val="24"/>
        </w:rPr>
        <w:t>have the measurement taken</w:t>
      </w:r>
      <w:r w:rsidR="002B1795">
        <w:rPr>
          <w:rFonts w:cs="Times New Roman"/>
          <w:szCs w:val="24"/>
        </w:rPr>
        <w:t xml:space="preserve"> prior to participation in Track A</w:t>
      </w:r>
      <w:r w:rsidR="00810565">
        <w:rPr>
          <w:rFonts w:cs="Times New Roman"/>
          <w:szCs w:val="24"/>
        </w:rPr>
        <w:t>.</w:t>
      </w:r>
      <w:r w:rsidR="00E24855">
        <w:rPr>
          <w:rFonts w:cs="Times New Roman"/>
          <w:szCs w:val="24"/>
        </w:rPr>
        <w:t xml:space="preserve"> Of those </w:t>
      </w:r>
      <w:r w:rsidR="00411412">
        <w:rPr>
          <w:rFonts w:cs="Times New Roman"/>
          <w:szCs w:val="24"/>
        </w:rPr>
        <w:t xml:space="preserve">respondents that completed </w:t>
      </w:r>
      <w:r w:rsidR="00E24855">
        <w:rPr>
          <w:rFonts w:cs="Times New Roman"/>
          <w:szCs w:val="24"/>
        </w:rPr>
        <w:t xml:space="preserve">Track A </w:t>
      </w:r>
      <w:r w:rsidR="00411412">
        <w:rPr>
          <w:rFonts w:cs="Times New Roman"/>
          <w:szCs w:val="24"/>
        </w:rPr>
        <w:t>and</w:t>
      </w:r>
      <w:r w:rsidR="00E24855">
        <w:rPr>
          <w:rFonts w:cs="Times New Roman"/>
          <w:szCs w:val="24"/>
        </w:rPr>
        <w:t xml:space="preserve"> are enrolled in Track B</w:t>
      </w:r>
      <w:r w:rsidR="00411412">
        <w:rPr>
          <w:rFonts w:cs="Times New Roman"/>
          <w:szCs w:val="24"/>
        </w:rPr>
        <w:t xml:space="preserve"> (13 people)</w:t>
      </w:r>
      <w:r w:rsidR="00DF6DC4">
        <w:rPr>
          <w:rFonts w:cs="Times New Roman"/>
          <w:szCs w:val="24"/>
        </w:rPr>
        <w:t>, it is expected that 1 respondent will not be eligible to continue</w:t>
      </w:r>
      <w:r w:rsidR="00411412">
        <w:rPr>
          <w:rFonts w:cs="Times New Roman"/>
          <w:szCs w:val="24"/>
        </w:rPr>
        <w:t>,</w:t>
      </w:r>
      <w:r w:rsidR="00DF6DC4">
        <w:rPr>
          <w:rFonts w:cs="Times New Roman"/>
          <w:szCs w:val="24"/>
        </w:rPr>
        <w:t xml:space="preserve"> </w:t>
      </w:r>
      <w:r w:rsidR="009209C2">
        <w:rPr>
          <w:rFonts w:cs="Times New Roman"/>
          <w:szCs w:val="24"/>
        </w:rPr>
        <w:t>thus 12 Track A and B respondents will have the facial measurements</w:t>
      </w:r>
      <w:r w:rsidR="002B1795">
        <w:rPr>
          <w:rFonts w:cs="Times New Roman"/>
          <w:szCs w:val="24"/>
        </w:rPr>
        <w:t xml:space="preserve"> taken</w:t>
      </w:r>
      <w:r w:rsidR="00F824F9">
        <w:rPr>
          <w:rFonts w:cs="Times New Roman"/>
          <w:szCs w:val="24"/>
        </w:rPr>
        <w:t xml:space="preserve"> again</w:t>
      </w:r>
      <w:r w:rsidR="002B1795">
        <w:rPr>
          <w:rFonts w:cs="Times New Roman"/>
          <w:szCs w:val="24"/>
        </w:rPr>
        <w:t xml:space="preserve"> prior to Track </w:t>
      </w:r>
      <w:r w:rsidR="00A24732">
        <w:rPr>
          <w:rFonts w:cs="Times New Roman"/>
          <w:szCs w:val="24"/>
        </w:rPr>
        <w:t>B</w:t>
      </w:r>
      <w:r w:rsidR="00415E93">
        <w:rPr>
          <w:rFonts w:cs="Times New Roman"/>
          <w:szCs w:val="24"/>
        </w:rPr>
        <w:t xml:space="preserve">. </w:t>
      </w:r>
      <w:r w:rsidR="00887BB9">
        <w:rPr>
          <w:rFonts w:cs="Times New Roman"/>
          <w:szCs w:val="24"/>
        </w:rPr>
        <w:t xml:space="preserve">Researchers also expect to lose 2 respondents for lack of eligibility from the </w:t>
      </w:r>
      <w:r w:rsidR="004B408E">
        <w:rPr>
          <w:rFonts w:cs="Times New Roman"/>
          <w:szCs w:val="24"/>
        </w:rPr>
        <w:t xml:space="preserve">35 enrolled Track B only respondents, thus only 33 would </w:t>
      </w:r>
      <w:r w:rsidR="00EE4728">
        <w:rPr>
          <w:rFonts w:cs="Times New Roman"/>
          <w:szCs w:val="24"/>
        </w:rPr>
        <w:t>have the facial measurement conducted</w:t>
      </w:r>
      <w:r w:rsidR="00A24732">
        <w:rPr>
          <w:rFonts w:cs="Times New Roman"/>
          <w:szCs w:val="24"/>
        </w:rPr>
        <w:t xml:space="preserve"> prior to Track B</w:t>
      </w:r>
      <w:r w:rsidR="00EE4728">
        <w:rPr>
          <w:rFonts w:cs="Times New Roman"/>
          <w:szCs w:val="24"/>
        </w:rPr>
        <w:t xml:space="preserve">. </w:t>
      </w:r>
      <w:r w:rsidR="00D15828">
        <w:rPr>
          <w:rFonts w:cs="Times New Roman"/>
          <w:szCs w:val="24"/>
        </w:rPr>
        <w:t xml:space="preserve">This results in </w:t>
      </w:r>
      <w:r w:rsidR="00BC5390">
        <w:rPr>
          <w:rFonts w:cs="Times New Roman"/>
          <w:szCs w:val="24"/>
        </w:rPr>
        <w:t xml:space="preserve">36 respondents with the face measurement for Track A only, 12 respondents with </w:t>
      </w:r>
      <w:r w:rsidR="00787504">
        <w:rPr>
          <w:rFonts w:cs="Times New Roman"/>
          <w:szCs w:val="24"/>
        </w:rPr>
        <w:t>two face measurements, and 33 respondents with one measurement for Track B</w:t>
      </w:r>
      <w:r w:rsidR="00AA1C08">
        <w:rPr>
          <w:rFonts w:cs="Times New Roman"/>
          <w:szCs w:val="24"/>
        </w:rPr>
        <w:t xml:space="preserve"> and a total of 93 facial shape and height measurements</w:t>
      </w:r>
      <w:r w:rsidR="00787504">
        <w:rPr>
          <w:rFonts w:cs="Times New Roman"/>
          <w:szCs w:val="24"/>
        </w:rPr>
        <w:t xml:space="preserve">. </w:t>
      </w:r>
      <w:r w:rsidR="00AA1C08">
        <w:rPr>
          <w:rFonts w:cs="Times New Roman"/>
          <w:szCs w:val="24"/>
        </w:rPr>
        <w:t>These 81</w:t>
      </w:r>
      <w:r w:rsidR="00787504">
        <w:rPr>
          <w:rFonts w:cs="Times New Roman"/>
          <w:szCs w:val="24"/>
        </w:rPr>
        <w:t xml:space="preserve"> </w:t>
      </w:r>
      <w:r>
        <w:rPr>
          <w:rFonts w:cs="Times New Roman"/>
          <w:szCs w:val="24"/>
        </w:rPr>
        <w:t>respondents will have these measurements taken</w:t>
      </w:r>
      <w:r w:rsidR="00787504">
        <w:rPr>
          <w:rFonts w:cs="Times New Roman"/>
          <w:szCs w:val="24"/>
        </w:rPr>
        <w:t xml:space="preserve"> an average of </w:t>
      </w:r>
      <w:r w:rsidR="00CC1440">
        <w:rPr>
          <w:rFonts w:cs="Times New Roman"/>
          <w:szCs w:val="24"/>
        </w:rPr>
        <w:t>1.15 times</w:t>
      </w:r>
      <w:r>
        <w:rPr>
          <w:rFonts w:cs="Times New Roman"/>
          <w:szCs w:val="24"/>
        </w:rPr>
        <w:t xml:space="preserve">. </w:t>
      </w:r>
      <w:r w:rsidR="00CC1440">
        <w:rPr>
          <w:rFonts w:cs="Times New Roman"/>
          <w:szCs w:val="24"/>
        </w:rPr>
        <w:t xml:space="preserve">The reason for two measurements from the 12 </w:t>
      </w:r>
      <w:r w:rsidR="00053225">
        <w:rPr>
          <w:rFonts w:cs="Times New Roman"/>
          <w:szCs w:val="24"/>
        </w:rPr>
        <w:t xml:space="preserve">respondents prior to both Track A and Track B participation </w:t>
      </w:r>
      <w:r w:rsidR="00D517FE">
        <w:rPr>
          <w:rFonts w:cs="Times New Roman"/>
          <w:szCs w:val="24"/>
        </w:rPr>
        <w:t>is that</w:t>
      </w:r>
      <w:r>
        <w:rPr>
          <w:rFonts w:cs="Times New Roman"/>
          <w:szCs w:val="24"/>
        </w:rPr>
        <w:t xml:space="preserve"> it is possible to see variance in the RGB values due to the presence or absence of alterations such as makeup between visits. Respondents</w:t>
      </w:r>
      <w:r w:rsidRPr="00877903">
        <w:rPr>
          <w:rFonts w:cs="Times New Roman"/>
          <w:szCs w:val="24"/>
        </w:rPr>
        <w:t xml:space="preserve"> will take approximately </w:t>
      </w:r>
      <w:r>
        <w:rPr>
          <w:rFonts w:cs="Times New Roman"/>
          <w:szCs w:val="24"/>
        </w:rPr>
        <w:t>7</w:t>
      </w:r>
      <w:r w:rsidRPr="00877903">
        <w:rPr>
          <w:rFonts w:cs="Times New Roman"/>
          <w:szCs w:val="24"/>
        </w:rPr>
        <w:t xml:space="preserve"> minutes to complete the task.</w:t>
      </w:r>
    </w:p>
    <w:p w:rsidR="00F96CAB" w:rsidP="00F96CAB" w14:paraId="56A127CE" w14:textId="77777777">
      <w:pPr>
        <w:spacing w:after="0"/>
        <w:ind w:left="720"/>
        <w:contextualSpacing/>
        <w:rPr>
          <w:rFonts w:cs="Times New Roman"/>
          <w:i/>
          <w:iCs/>
          <w:szCs w:val="24"/>
        </w:rPr>
      </w:pPr>
    </w:p>
    <w:p w:rsidR="00F96CAB" w:rsidP="00F96CAB" w14:paraId="7F80F49B" w14:textId="77777777">
      <w:pPr>
        <w:spacing w:after="0"/>
        <w:ind w:left="720"/>
        <w:contextualSpacing/>
        <w:rPr>
          <w:rFonts w:cs="Times New Roman"/>
          <w:szCs w:val="24"/>
        </w:rPr>
      </w:pPr>
      <w:r>
        <w:rPr>
          <w:rFonts w:cs="Times New Roman"/>
          <w:i/>
          <w:iCs/>
          <w:szCs w:val="24"/>
        </w:rPr>
        <w:t>NHTSA Form 1719,</w:t>
      </w:r>
      <w:r w:rsidRPr="0016182E">
        <w:rPr>
          <w:rFonts w:cs="Times New Roman"/>
          <w:i/>
          <w:iCs/>
          <w:szCs w:val="24"/>
        </w:rPr>
        <w:t xml:space="preserve"> Karolinska Sleepiness Scale</w:t>
      </w:r>
      <w:r w:rsidRPr="00877903">
        <w:rPr>
          <w:rFonts w:cs="Times New Roman"/>
          <w:szCs w:val="24"/>
        </w:rPr>
        <w:t xml:space="preserve"> evaluates self-rated sleepiness on a scale from 1 to </w:t>
      </w:r>
      <w:r>
        <w:rPr>
          <w:rFonts w:cs="Times New Roman"/>
          <w:szCs w:val="24"/>
        </w:rPr>
        <w:t>10</w:t>
      </w:r>
      <w:r w:rsidRPr="00877903">
        <w:rPr>
          <w:rFonts w:cs="Times New Roman"/>
          <w:szCs w:val="24"/>
        </w:rPr>
        <w:t xml:space="preserve">, recorded </w:t>
      </w:r>
      <w:r>
        <w:rPr>
          <w:rFonts w:cs="Times New Roman"/>
          <w:szCs w:val="24"/>
        </w:rPr>
        <w:t>before and after each study drive</w:t>
      </w:r>
      <w:r w:rsidRPr="00877903">
        <w:rPr>
          <w:rFonts w:cs="Times New Roman"/>
          <w:szCs w:val="24"/>
        </w:rPr>
        <w:t xml:space="preserve">. </w:t>
      </w:r>
      <w:r>
        <w:rPr>
          <w:rFonts w:cs="Times New Roman"/>
          <w:szCs w:val="24"/>
        </w:rPr>
        <w:t xml:space="preserve">It is expected that </w:t>
      </w:r>
      <w:r w:rsidR="00B71239">
        <w:rPr>
          <w:rFonts w:cs="Times New Roman"/>
          <w:szCs w:val="24"/>
        </w:rPr>
        <w:t>81</w:t>
      </w:r>
      <w:r>
        <w:rPr>
          <w:rFonts w:cs="Times New Roman"/>
          <w:szCs w:val="24"/>
        </w:rPr>
        <w:t xml:space="preserve"> respondents will rate themselves on this scale. The 8 Track A respondents will take this assessment </w:t>
      </w:r>
      <w:r w:rsidR="00EB17D5">
        <w:rPr>
          <w:rFonts w:cs="Times New Roman"/>
          <w:szCs w:val="24"/>
        </w:rPr>
        <w:t>once at the beginning but are expected not to complete the drive due to simulator sickness and therefore will not rate themselves a second time. Forty respon</w:t>
      </w:r>
      <w:r w:rsidR="00CE2C17">
        <w:rPr>
          <w:rFonts w:cs="Times New Roman"/>
          <w:szCs w:val="24"/>
        </w:rPr>
        <w:t xml:space="preserve">dents will complete the Track A drive and therefore will </w:t>
      </w:r>
      <w:r w:rsidR="00E950DE">
        <w:rPr>
          <w:rFonts w:cs="Times New Roman"/>
          <w:szCs w:val="24"/>
        </w:rPr>
        <w:t xml:space="preserve">rate their sleepiness twice. Of those 40, 12 will also complete Track B and thus rate themselves another 14 times. </w:t>
      </w:r>
      <w:r>
        <w:rPr>
          <w:rFonts w:cs="Times New Roman"/>
          <w:szCs w:val="24"/>
        </w:rPr>
        <w:t>The 33 Track B only respondents will take this assessment up to 14 times. However, it is expected that 5 respondents will be unable to complete the entirety of the visit due to simulator sickness and will therefore have fewer administrations of the scale. For these 5 respondents, we will assume 7 responses to accommodate attrition at different points in the visit.</w:t>
      </w:r>
      <w:r w:rsidR="005933CB">
        <w:rPr>
          <w:rFonts w:cs="Times New Roman"/>
          <w:szCs w:val="24"/>
        </w:rPr>
        <w:t xml:space="preserve"> The 28 that will complete Track B will rate their sleepiness </w:t>
      </w:r>
      <w:r w:rsidR="001C61FF">
        <w:rPr>
          <w:rFonts w:cs="Times New Roman"/>
          <w:szCs w:val="24"/>
        </w:rPr>
        <w:t xml:space="preserve">14 times. Overall, this results in 81 people rating their sleepiness and a total of 683 responses. Thus 81 people will take this an average of 8.43 times. </w:t>
      </w:r>
      <w:r w:rsidR="00114CB8">
        <w:rPr>
          <w:rFonts w:cs="Times New Roman"/>
          <w:szCs w:val="24"/>
        </w:rPr>
        <w:t>Eac</w:t>
      </w:r>
      <w:r w:rsidR="00351EEA">
        <w:rPr>
          <w:rFonts w:cs="Times New Roman"/>
          <w:szCs w:val="24"/>
        </w:rPr>
        <w:t xml:space="preserve">h rating will take one minute. </w:t>
      </w:r>
    </w:p>
    <w:p w:rsidR="00066697" w:rsidP="00066697" w14:paraId="1134D84C" w14:textId="77777777">
      <w:pPr>
        <w:spacing w:after="0"/>
        <w:ind w:left="720"/>
        <w:contextualSpacing/>
        <w:rPr>
          <w:rFonts w:cs="Times New Roman"/>
          <w:szCs w:val="24"/>
        </w:rPr>
      </w:pPr>
    </w:p>
    <w:p w:rsidR="00066697" w:rsidP="00066697" w14:paraId="335A83FF" w14:textId="77777777">
      <w:pPr>
        <w:spacing w:after="0"/>
        <w:ind w:left="720"/>
        <w:contextualSpacing/>
        <w:rPr>
          <w:rFonts w:cs="Times New Roman"/>
          <w:szCs w:val="24"/>
        </w:rPr>
      </w:pPr>
    </w:p>
    <w:p w:rsidR="00066697" w:rsidP="00066697" w14:paraId="3286A3CE" w14:textId="77777777">
      <w:pPr>
        <w:spacing w:after="0"/>
        <w:ind w:left="720"/>
        <w:contextualSpacing/>
      </w:pPr>
      <w:r>
        <w:rPr>
          <w:rFonts w:cs="Times New Roman"/>
          <w:i/>
          <w:iCs/>
          <w:szCs w:val="24"/>
        </w:rPr>
        <w:t>Track A Study Drive</w:t>
      </w:r>
      <w:r>
        <w:rPr>
          <w:rFonts w:cs="Times New Roman"/>
          <w:szCs w:val="24"/>
        </w:rPr>
        <w:t xml:space="preserve"> will consist of the </w:t>
      </w:r>
      <w:r>
        <w:rPr>
          <w:rFonts w:cs="Times New Roman"/>
          <w:i/>
          <w:iCs/>
          <w:szCs w:val="24"/>
        </w:rPr>
        <w:t xml:space="preserve">Training Presentation, the Familiarization Drive </w:t>
      </w:r>
      <w:r w:rsidRPr="00FC6101">
        <w:rPr>
          <w:rFonts w:cs="Times New Roman"/>
          <w:szCs w:val="24"/>
        </w:rPr>
        <w:t>and the</w:t>
      </w:r>
      <w:r>
        <w:rPr>
          <w:rFonts w:cs="Times New Roman"/>
          <w:i/>
          <w:iCs/>
          <w:szCs w:val="24"/>
        </w:rPr>
        <w:t xml:space="preserve"> Study Drive. </w:t>
      </w:r>
      <w:r>
        <w:rPr>
          <w:rFonts w:cs="Times New Roman"/>
          <w:szCs w:val="24"/>
        </w:rPr>
        <w:t xml:space="preserve">The </w:t>
      </w:r>
      <w:r>
        <w:rPr>
          <w:rFonts w:cs="Times New Roman"/>
          <w:i/>
          <w:iCs/>
          <w:szCs w:val="24"/>
        </w:rPr>
        <w:t xml:space="preserve">Training Presentation </w:t>
      </w:r>
      <w:r w:rsidRPr="00877903">
        <w:rPr>
          <w:rFonts w:cs="Times New Roman"/>
          <w:szCs w:val="24"/>
        </w:rPr>
        <w:t xml:space="preserve">provides a summary of the </w:t>
      </w:r>
      <w:r>
        <w:rPr>
          <w:rFonts w:cs="Times New Roman"/>
          <w:szCs w:val="24"/>
        </w:rPr>
        <w:t>simulator, the familiarization</w:t>
      </w:r>
      <w:r w:rsidRPr="00877903">
        <w:rPr>
          <w:rFonts w:cs="Times New Roman"/>
          <w:szCs w:val="24"/>
        </w:rPr>
        <w:t xml:space="preserve"> drive</w:t>
      </w:r>
      <w:r>
        <w:rPr>
          <w:rFonts w:cs="Times New Roman"/>
          <w:szCs w:val="24"/>
        </w:rPr>
        <w:t>, the study drive(s), and study tasks</w:t>
      </w:r>
      <w:r w:rsidRPr="00877903">
        <w:rPr>
          <w:rFonts w:cs="Times New Roman"/>
          <w:szCs w:val="24"/>
        </w:rPr>
        <w:t xml:space="preserve"> prior to the </w:t>
      </w:r>
      <w:r>
        <w:rPr>
          <w:rFonts w:cs="Times New Roman"/>
          <w:szCs w:val="24"/>
        </w:rPr>
        <w:t>subject</w:t>
      </w:r>
      <w:r w:rsidRPr="00877903">
        <w:rPr>
          <w:rFonts w:cs="Times New Roman"/>
          <w:szCs w:val="24"/>
        </w:rPr>
        <w:t xml:space="preserve"> entering the simulator. </w:t>
      </w:r>
      <w:r>
        <w:rPr>
          <w:rFonts w:cs="Times New Roman"/>
          <w:szCs w:val="24"/>
        </w:rPr>
        <w:t xml:space="preserve">This is expected to take 10 minutes. The </w:t>
      </w:r>
      <w:r>
        <w:rPr>
          <w:rFonts w:cs="Times New Roman"/>
          <w:i/>
          <w:iCs/>
          <w:szCs w:val="24"/>
        </w:rPr>
        <w:t>Familiarization Drive</w:t>
      </w:r>
      <w:r w:rsidRPr="00877903">
        <w:rPr>
          <w:rFonts w:cs="Times New Roman"/>
          <w:szCs w:val="24"/>
        </w:rPr>
        <w:t xml:space="preserve"> acclimates </w:t>
      </w:r>
      <w:r>
        <w:rPr>
          <w:rFonts w:cs="Times New Roman"/>
          <w:szCs w:val="24"/>
        </w:rPr>
        <w:t>the subject</w:t>
      </w:r>
      <w:r w:rsidRPr="00877903">
        <w:rPr>
          <w:rFonts w:cs="Times New Roman"/>
          <w:szCs w:val="24"/>
        </w:rPr>
        <w:t xml:space="preserve"> to the driving simulator and screens for simulator sickness. </w:t>
      </w:r>
      <w:r>
        <w:rPr>
          <w:rFonts w:cs="Times New Roman"/>
          <w:szCs w:val="24"/>
        </w:rPr>
        <w:t>This is expected to take</w:t>
      </w:r>
      <w:r w:rsidRPr="00877903">
        <w:rPr>
          <w:rFonts w:cs="Times New Roman"/>
          <w:szCs w:val="24"/>
        </w:rPr>
        <w:t xml:space="preserve"> </w:t>
      </w:r>
      <w:r>
        <w:rPr>
          <w:rFonts w:cs="Times New Roman"/>
          <w:szCs w:val="24"/>
        </w:rPr>
        <w:t>20</w:t>
      </w:r>
      <w:r w:rsidRPr="00877903">
        <w:rPr>
          <w:rFonts w:cs="Times New Roman"/>
          <w:szCs w:val="24"/>
        </w:rPr>
        <w:t xml:space="preserve"> minutes to complete the task.</w:t>
      </w:r>
      <w:r>
        <w:rPr>
          <w:rFonts w:cs="Times New Roman"/>
          <w:szCs w:val="24"/>
        </w:rPr>
        <w:t xml:space="preserve"> The </w:t>
      </w:r>
      <w:r>
        <w:rPr>
          <w:rFonts w:cs="Times New Roman"/>
          <w:i/>
          <w:iCs/>
          <w:szCs w:val="24"/>
        </w:rPr>
        <w:t>Study Drive</w:t>
      </w:r>
      <w:r>
        <w:rPr>
          <w:rFonts w:cs="Times New Roman"/>
          <w:szCs w:val="24"/>
        </w:rPr>
        <w:t xml:space="preserve"> </w:t>
      </w:r>
      <w:r w:rsidRPr="00877903">
        <w:rPr>
          <w:rFonts w:cs="Times New Roman"/>
          <w:szCs w:val="24"/>
        </w:rPr>
        <w:t xml:space="preserve">is the main experiment in the driving simulator to </w:t>
      </w:r>
      <w:r>
        <w:rPr>
          <w:rFonts w:cs="Times New Roman"/>
          <w:szCs w:val="24"/>
        </w:rPr>
        <w:t>assess</w:t>
      </w:r>
      <w:r w:rsidRPr="00877903">
        <w:rPr>
          <w:rFonts w:cs="Times New Roman"/>
          <w:szCs w:val="24"/>
        </w:rPr>
        <w:t xml:space="preserve"> the</w:t>
      </w:r>
      <w:r>
        <w:rPr>
          <w:rFonts w:cs="Times New Roman"/>
          <w:szCs w:val="24"/>
        </w:rPr>
        <w:t xml:space="preserve"> ability of the</w:t>
      </w:r>
      <w:r w:rsidRPr="00877903">
        <w:rPr>
          <w:rFonts w:cs="Times New Roman"/>
          <w:szCs w:val="24"/>
        </w:rPr>
        <w:t xml:space="preserve"> </w:t>
      </w:r>
      <w:r>
        <w:rPr>
          <w:rFonts w:cs="Times New Roman"/>
          <w:szCs w:val="24"/>
        </w:rPr>
        <w:t>DMS to assess driver state</w:t>
      </w:r>
      <w:r w:rsidRPr="00877903">
        <w:rPr>
          <w:rFonts w:cs="Times New Roman"/>
          <w:szCs w:val="24"/>
        </w:rPr>
        <w:t xml:space="preserve">. </w:t>
      </w:r>
      <w:r>
        <w:rPr>
          <w:rFonts w:cs="Times New Roman"/>
          <w:szCs w:val="24"/>
        </w:rPr>
        <w:t xml:space="preserve">The Track A study drive takes approximately 60 minutes. There is no information collection directly from the respondent in this </w:t>
      </w:r>
      <w:r>
        <w:rPr>
          <w:rFonts w:cs="Times New Roman"/>
          <w:i/>
          <w:iCs/>
          <w:szCs w:val="24"/>
        </w:rPr>
        <w:t>Track A Study Drive</w:t>
      </w:r>
      <w:r>
        <w:t xml:space="preserve">, but burden is calculated for time involved in the study. The three components will take 90 minutes. There are 48 respondents who will participate in this and will participate once. However, it is expected that 8 respondents will experience simulator sickness and be unable to complete these procedures. Assuming roughly 75% of these 8 respondents cannot proceed to the study drive due to simulator sickness and 25% begin but do not complete the study drive, this </w:t>
      </w:r>
      <w:r>
        <w:t>results in 6 respondents at 30 minutes, 2 respondents at 60 minutes, and 40 respondents at 90 minutes. This results in an average time of 81.25 minutes.</w:t>
      </w:r>
    </w:p>
    <w:p w:rsidR="00066697" w:rsidP="00066697" w14:paraId="7246EB54" w14:textId="77777777">
      <w:pPr>
        <w:spacing w:after="0"/>
        <w:ind w:left="720"/>
        <w:contextualSpacing/>
      </w:pPr>
    </w:p>
    <w:p w:rsidR="00066697" w:rsidP="00066697" w14:paraId="25BED906" w14:textId="77777777">
      <w:pPr>
        <w:ind w:left="720"/>
        <w:contextualSpacing/>
        <w:rPr>
          <w:rFonts w:cs="Times New Roman"/>
          <w:szCs w:val="24"/>
        </w:rPr>
      </w:pPr>
      <w:r>
        <w:rPr>
          <w:rFonts w:cs="Times New Roman"/>
          <w:i/>
          <w:iCs/>
          <w:szCs w:val="24"/>
        </w:rPr>
        <w:t>NHTSA Form 1720,</w:t>
      </w:r>
      <w:r w:rsidRPr="00FA6705">
        <w:rPr>
          <w:rFonts w:cs="Times New Roman"/>
          <w:i/>
          <w:iCs/>
          <w:szCs w:val="24"/>
        </w:rPr>
        <w:t xml:space="preserve"> Sleep and Food Intake</w:t>
      </w:r>
      <w:r w:rsidRPr="00877903">
        <w:rPr>
          <w:rFonts w:cs="Times New Roman"/>
          <w:szCs w:val="24"/>
        </w:rPr>
        <w:t xml:space="preserve"> records the time </w:t>
      </w:r>
      <w:r>
        <w:rPr>
          <w:rFonts w:cs="Times New Roman"/>
          <w:szCs w:val="24"/>
        </w:rPr>
        <w:t xml:space="preserve">and nature </w:t>
      </w:r>
      <w:r w:rsidRPr="00877903">
        <w:rPr>
          <w:rFonts w:cs="Times New Roman"/>
          <w:szCs w:val="24"/>
        </w:rPr>
        <w:t xml:space="preserve">of last </w:t>
      </w:r>
      <w:r>
        <w:rPr>
          <w:rFonts w:cs="Times New Roman"/>
          <w:szCs w:val="24"/>
        </w:rPr>
        <w:t xml:space="preserve">meal, </w:t>
      </w:r>
      <w:r w:rsidRPr="00877903">
        <w:rPr>
          <w:rFonts w:cs="Times New Roman"/>
          <w:szCs w:val="24"/>
        </w:rPr>
        <w:t xml:space="preserve">caffeine, </w:t>
      </w:r>
      <w:r>
        <w:rPr>
          <w:rFonts w:cs="Times New Roman"/>
          <w:szCs w:val="24"/>
        </w:rPr>
        <w:t>nicotine, alcohol</w:t>
      </w:r>
      <w:r w:rsidRPr="00877903">
        <w:rPr>
          <w:rFonts w:cs="Times New Roman"/>
          <w:szCs w:val="24"/>
        </w:rPr>
        <w:t xml:space="preserve">, and duration and times of sleep and naps. </w:t>
      </w:r>
      <w:r>
        <w:rPr>
          <w:rFonts w:cs="Times New Roman"/>
          <w:szCs w:val="24"/>
        </w:rPr>
        <w:t>This form is specific to Track B respondents and they will each provide this information once. Forty-eight respondents will provide information (13 respondents participating in both Track A and B and 35 participating in Track B only).</w:t>
      </w:r>
      <w:r w:rsidRPr="00877903">
        <w:rPr>
          <w:rFonts w:cs="Times New Roman"/>
          <w:szCs w:val="24"/>
        </w:rPr>
        <w:t xml:space="preserve"> </w:t>
      </w:r>
      <w:r>
        <w:rPr>
          <w:rFonts w:cs="Times New Roman"/>
          <w:szCs w:val="24"/>
        </w:rPr>
        <w:t xml:space="preserve">This intake </w:t>
      </w:r>
      <w:r w:rsidRPr="00877903">
        <w:rPr>
          <w:rFonts w:cs="Times New Roman"/>
          <w:szCs w:val="24"/>
        </w:rPr>
        <w:t xml:space="preserve">will take approximately </w:t>
      </w:r>
      <w:r>
        <w:rPr>
          <w:rFonts w:cs="Times New Roman"/>
          <w:szCs w:val="24"/>
        </w:rPr>
        <w:t>5</w:t>
      </w:r>
      <w:r w:rsidRPr="00877903">
        <w:rPr>
          <w:rFonts w:cs="Times New Roman"/>
          <w:szCs w:val="24"/>
        </w:rPr>
        <w:t xml:space="preserve"> minutes to complete.</w:t>
      </w:r>
    </w:p>
    <w:p w:rsidR="00066697" w:rsidP="00066697" w14:paraId="2598770D" w14:textId="77777777">
      <w:pPr>
        <w:spacing w:after="0"/>
        <w:ind w:left="720"/>
        <w:contextualSpacing/>
        <w:rPr>
          <w:rFonts w:cs="Times New Roman"/>
          <w:szCs w:val="24"/>
        </w:rPr>
      </w:pPr>
    </w:p>
    <w:p w:rsidR="00066697" w:rsidP="00066697" w14:paraId="651BE637" w14:textId="77777777">
      <w:pPr>
        <w:ind w:left="720"/>
        <w:contextualSpacing/>
      </w:pPr>
      <w:r>
        <w:rPr>
          <w:rFonts w:cs="Times New Roman"/>
          <w:i/>
          <w:iCs/>
          <w:szCs w:val="24"/>
        </w:rPr>
        <w:t>Track B Study Drive</w:t>
      </w:r>
      <w:r>
        <w:rPr>
          <w:rFonts w:cs="Times New Roman"/>
          <w:szCs w:val="24"/>
        </w:rPr>
        <w:t xml:space="preserve"> will consist of the </w:t>
      </w:r>
      <w:r>
        <w:rPr>
          <w:rFonts w:cs="Times New Roman"/>
          <w:i/>
          <w:iCs/>
          <w:szCs w:val="24"/>
        </w:rPr>
        <w:t>Training Presentation, the Familiarization Drive,</w:t>
      </w:r>
      <w:r>
        <w:rPr>
          <w:rFonts w:cs="Times New Roman"/>
          <w:szCs w:val="24"/>
        </w:rPr>
        <w:t xml:space="preserve"> three</w:t>
      </w:r>
      <w:r>
        <w:rPr>
          <w:rFonts w:cs="Times New Roman"/>
          <w:i/>
          <w:iCs/>
          <w:szCs w:val="24"/>
        </w:rPr>
        <w:t xml:space="preserve"> Study Drives, </w:t>
      </w:r>
      <w:r>
        <w:rPr>
          <w:rFonts w:cs="Times New Roman"/>
          <w:szCs w:val="24"/>
        </w:rPr>
        <w:t xml:space="preserve">and the </w:t>
      </w:r>
      <w:r>
        <w:rPr>
          <w:rFonts w:cs="Times New Roman"/>
          <w:i/>
          <w:iCs/>
          <w:szCs w:val="24"/>
        </w:rPr>
        <w:t xml:space="preserve">Wait Time. </w:t>
      </w:r>
      <w:r>
        <w:rPr>
          <w:rFonts w:cs="Times New Roman"/>
          <w:szCs w:val="24"/>
        </w:rPr>
        <w:t xml:space="preserve">The </w:t>
      </w:r>
      <w:r>
        <w:rPr>
          <w:rFonts w:cs="Times New Roman"/>
          <w:i/>
          <w:iCs/>
          <w:szCs w:val="24"/>
        </w:rPr>
        <w:t xml:space="preserve">Training Presentation </w:t>
      </w:r>
      <w:r w:rsidRPr="00877903">
        <w:rPr>
          <w:rFonts w:cs="Times New Roman"/>
          <w:szCs w:val="24"/>
        </w:rPr>
        <w:t xml:space="preserve">provides a summary of the </w:t>
      </w:r>
      <w:r>
        <w:rPr>
          <w:rFonts w:cs="Times New Roman"/>
          <w:szCs w:val="24"/>
        </w:rPr>
        <w:t>simulator, the familiarization</w:t>
      </w:r>
      <w:r w:rsidRPr="00877903">
        <w:rPr>
          <w:rFonts w:cs="Times New Roman"/>
          <w:szCs w:val="24"/>
        </w:rPr>
        <w:t xml:space="preserve"> drive</w:t>
      </w:r>
      <w:r>
        <w:rPr>
          <w:rFonts w:cs="Times New Roman"/>
          <w:szCs w:val="24"/>
        </w:rPr>
        <w:t>, the study drive(s), and study tasks</w:t>
      </w:r>
      <w:r w:rsidRPr="00877903">
        <w:rPr>
          <w:rFonts w:cs="Times New Roman"/>
          <w:szCs w:val="24"/>
        </w:rPr>
        <w:t xml:space="preserve"> prior to the </w:t>
      </w:r>
      <w:r>
        <w:rPr>
          <w:rFonts w:cs="Times New Roman"/>
          <w:szCs w:val="24"/>
        </w:rPr>
        <w:t>subject</w:t>
      </w:r>
      <w:r w:rsidRPr="00877903">
        <w:rPr>
          <w:rFonts w:cs="Times New Roman"/>
          <w:szCs w:val="24"/>
        </w:rPr>
        <w:t xml:space="preserve"> entering the simulator. </w:t>
      </w:r>
      <w:r>
        <w:rPr>
          <w:rFonts w:cs="Times New Roman"/>
          <w:szCs w:val="24"/>
        </w:rPr>
        <w:t xml:space="preserve">This is expected to take 10 minutes. The </w:t>
      </w:r>
      <w:r>
        <w:rPr>
          <w:rFonts w:cs="Times New Roman"/>
          <w:i/>
          <w:iCs/>
          <w:szCs w:val="24"/>
        </w:rPr>
        <w:t>Familiarization Drive</w:t>
      </w:r>
      <w:r w:rsidRPr="00877903">
        <w:rPr>
          <w:rFonts w:cs="Times New Roman"/>
          <w:szCs w:val="24"/>
        </w:rPr>
        <w:t xml:space="preserve"> acclimates </w:t>
      </w:r>
      <w:r>
        <w:rPr>
          <w:rFonts w:cs="Times New Roman"/>
          <w:szCs w:val="24"/>
        </w:rPr>
        <w:t>the subject</w:t>
      </w:r>
      <w:r w:rsidRPr="00877903">
        <w:rPr>
          <w:rFonts w:cs="Times New Roman"/>
          <w:szCs w:val="24"/>
        </w:rPr>
        <w:t xml:space="preserve"> to the driving simulator and screens for simulator sickness. </w:t>
      </w:r>
      <w:r>
        <w:rPr>
          <w:rFonts w:cs="Times New Roman"/>
          <w:szCs w:val="24"/>
        </w:rPr>
        <w:t>This is expected to take</w:t>
      </w:r>
      <w:r w:rsidRPr="00877903">
        <w:rPr>
          <w:rFonts w:cs="Times New Roman"/>
          <w:szCs w:val="24"/>
        </w:rPr>
        <w:t xml:space="preserve"> </w:t>
      </w:r>
      <w:r>
        <w:rPr>
          <w:rFonts w:cs="Times New Roman"/>
          <w:szCs w:val="24"/>
        </w:rPr>
        <w:t>20</w:t>
      </w:r>
      <w:r w:rsidRPr="00877903">
        <w:rPr>
          <w:rFonts w:cs="Times New Roman"/>
          <w:szCs w:val="24"/>
        </w:rPr>
        <w:t xml:space="preserve"> minutes to complete the task.</w:t>
      </w:r>
      <w:r>
        <w:rPr>
          <w:rFonts w:cs="Times New Roman"/>
          <w:szCs w:val="24"/>
        </w:rPr>
        <w:t xml:space="preserve"> The three </w:t>
      </w:r>
      <w:r>
        <w:rPr>
          <w:rFonts w:cs="Times New Roman"/>
          <w:i/>
          <w:iCs/>
          <w:szCs w:val="24"/>
        </w:rPr>
        <w:t>Study Drives</w:t>
      </w:r>
      <w:r>
        <w:rPr>
          <w:rFonts w:cs="Times New Roman"/>
          <w:szCs w:val="24"/>
        </w:rPr>
        <w:t xml:space="preserve"> are</w:t>
      </w:r>
      <w:r w:rsidRPr="00877903">
        <w:rPr>
          <w:rFonts w:cs="Times New Roman"/>
          <w:szCs w:val="24"/>
        </w:rPr>
        <w:t xml:space="preserve"> the main experiment in the driving simulator to </w:t>
      </w:r>
      <w:r>
        <w:rPr>
          <w:rFonts w:cs="Times New Roman"/>
          <w:szCs w:val="24"/>
        </w:rPr>
        <w:t>assess</w:t>
      </w:r>
      <w:r w:rsidRPr="00877903">
        <w:rPr>
          <w:rFonts w:cs="Times New Roman"/>
          <w:szCs w:val="24"/>
        </w:rPr>
        <w:t xml:space="preserve"> the</w:t>
      </w:r>
      <w:r>
        <w:rPr>
          <w:rFonts w:cs="Times New Roman"/>
          <w:szCs w:val="24"/>
        </w:rPr>
        <w:t xml:space="preserve"> ability of the</w:t>
      </w:r>
      <w:r w:rsidRPr="00877903">
        <w:rPr>
          <w:rFonts w:cs="Times New Roman"/>
          <w:szCs w:val="24"/>
        </w:rPr>
        <w:t xml:space="preserve"> </w:t>
      </w:r>
      <w:r>
        <w:rPr>
          <w:rFonts w:cs="Times New Roman"/>
          <w:szCs w:val="24"/>
        </w:rPr>
        <w:t>DMS to assess driver state</w:t>
      </w:r>
      <w:r w:rsidRPr="00877903">
        <w:rPr>
          <w:rFonts w:cs="Times New Roman"/>
          <w:szCs w:val="24"/>
        </w:rPr>
        <w:t xml:space="preserve">. </w:t>
      </w:r>
      <w:r>
        <w:rPr>
          <w:rFonts w:cs="Times New Roman"/>
          <w:szCs w:val="24"/>
        </w:rPr>
        <w:t xml:space="preserve">The Track B study drives takes approximately 60 minutes each. There is also a </w:t>
      </w:r>
      <w:r>
        <w:rPr>
          <w:rFonts w:cs="Times New Roman"/>
          <w:i/>
          <w:iCs/>
          <w:szCs w:val="24"/>
        </w:rPr>
        <w:t xml:space="preserve">Wait </w:t>
      </w:r>
      <w:r w:rsidRPr="00F6392E">
        <w:rPr>
          <w:rFonts w:cs="Times New Roman"/>
          <w:i/>
          <w:iCs/>
          <w:szCs w:val="24"/>
        </w:rPr>
        <w:t>Time</w:t>
      </w:r>
      <w:r>
        <w:rPr>
          <w:rFonts w:cs="Times New Roman"/>
          <w:szCs w:val="24"/>
        </w:rPr>
        <w:t xml:space="preserve"> for Track B respondents. This is </w:t>
      </w:r>
      <w:r w:rsidRPr="00877903">
        <w:rPr>
          <w:rFonts w:cs="Times New Roman"/>
          <w:szCs w:val="24"/>
        </w:rPr>
        <w:t xml:space="preserve">the time between </w:t>
      </w:r>
      <w:r>
        <w:rPr>
          <w:rFonts w:cs="Times New Roman"/>
          <w:szCs w:val="24"/>
        </w:rPr>
        <w:t>subjects</w:t>
      </w:r>
      <w:r w:rsidRPr="00877903">
        <w:rPr>
          <w:rFonts w:cs="Times New Roman"/>
          <w:szCs w:val="24"/>
        </w:rPr>
        <w:t xml:space="preserve"> </w:t>
      </w:r>
      <w:r>
        <w:rPr>
          <w:rFonts w:cs="Times New Roman"/>
          <w:szCs w:val="24"/>
        </w:rPr>
        <w:t>completing the first study drive</w:t>
      </w:r>
      <w:r w:rsidRPr="00877903">
        <w:rPr>
          <w:rFonts w:cs="Times New Roman"/>
          <w:szCs w:val="24"/>
        </w:rPr>
        <w:t xml:space="preserve"> and beginning the </w:t>
      </w:r>
      <w:r>
        <w:rPr>
          <w:rFonts w:cs="Times New Roman"/>
          <w:szCs w:val="24"/>
        </w:rPr>
        <w:t xml:space="preserve">second and third </w:t>
      </w:r>
      <w:r w:rsidRPr="00877903">
        <w:rPr>
          <w:rFonts w:cs="Times New Roman"/>
          <w:szCs w:val="24"/>
        </w:rPr>
        <w:t>study drive</w:t>
      </w:r>
      <w:r>
        <w:rPr>
          <w:rFonts w:cs="Times New Roman"/>
          <w:szCs w:val="24"/>
        </w:rPr>
        <w:t>s (done back-to-back)</w:t>
      </w:r>
      <w:r w:rsidRPr="00877903">
        <w:rPr>
          <w:rFonts w:cs="Times New Roman"/>
          <w:szCs w:val="24"/>
        </w:rPr>
        <w:t xml:space="preserve">, during which </w:t>
      </w:r>
      <w:r>
        <w:rPr>
          <w:rFonts w:cs="Times New Roman"/>
          <w:szCs w:val="24"/>
        </w:rPr>
        <w:t>the respondent</w:t>
      </w:r>
      <w:r w:rsidRPr="00877903">
        <w:rPr>
          <w:rFonts w:cs="Times New Roman"/>
          <w:szCs w:val="24"/>
        </w:rPr>
        <w:t xml:space="preserve"> can engage in tasks such as reading or watching movies but </w:t>
      </w:r>
      <w:r>
        <w:rPr>
          <w:rFonts w:cs="Times New Roman"/>
          <w:szCs w:val="24"/>
        </w:rPr>
        <w:t>cannot</w:t>
      </w:r>
      <w:r w:rsidRPr="00877903">
        <w:rPr>
          <w:rFonts w:cs="Times New Roman"/>
          <w:szCs w:val="24"/>
        </w:rPr>
        <w:t xml:space="preserve"> sleep. </w:t>
      </w:r>
      <w:r>
        <w:rPr>
          <w:rFonts w:cs="Times New Roman"/>
          <w:szCs w:val="24"/>
        </w:rPr>
        <w:t xml:space="preserve">This wait time will differ depending on whether the subject is scheduled first or second for the visit and is to ensure that subjects are drowsy for the second and third study drives. The average wait time for respondents will be 225 minutes; however, the respondents will need to utilize the Karolinska Sleepiness scale an average of eight times during this wait. To avoid double counting, eight minutes has been deducted from the average wait time, bringing the average to 217 minutes. </w:t>
      </w:r>
      <w:r w:rsidRPr="00F6392E">
        <w:rPr>
          <w:rFonts w:cs="Times New Roman"/>
          <w:szCs w:val="24"/>
        </w:rPr>
        <w:t>There</w:t>
      </w:r>
      <w:r>
        <w:rPr>
          <w:rFonts w:cs="Times New Roman"/>
          <w:szCs w:val="24"/>
        </w:rPr>
        <w:t xml:space="preserve"> is no information collection directly from the respondent in this </w:t>
      </w:r>
      <w:r>
        <w:rPr>
          <w:rFonts w:cs="Times New Roman"/>
          <w:i/>
          <w:iCs/>
          <w:szCs w:val="24"/>
        </w:rPr>
        <w:t xml:space="preserve">Track B Study Drive </w:t>
      </w:r>
      <w:r>
        <w:rPr>
          <w:rFonts w:cs="Times New Roman"/>
          <w:szCs w:val="24"/>
        </w:rPr>
        <w:t>(aside from the sleepiness scale which is counted previously)</w:t>
      </w:r>
      <w:r>
        <w:t xml:space="preserve">, but burden is calculated for time involved in the study. The entirety of </w:t>
      </w:r>
      <w:r w:rsidRPr="00510F86">
        <w:rPr>
          <w:i/>
          <w:iCs/>
        </w:rPr>
        <w:t xml:space="preserve">Track B Study </w:t>
      </w:r>
      <w:r>
        <w:rPr>
          <w:i/>
          <w:iCs/>
        </w:rPr>
        <w:t>D</w:t>
      </w:r>
      <w:r w:rsidRPr="00510F86">
        <w:rPr>
          <w:i/>
          <w:iCs/>
        </w:rPr>
        <w:t>rive</w:t>
      </w:r>
      <w:r>
        <w:t xml:space="preserve"> is 427 minutes. There are 45 respondents who will participate in this and will participate once (</w:t>
      </w:r>
      <w:r>
        <w:rPr>
          <w:rFonts w:cs="Times New Roman"/>
          <w:szCs w:val="24"/>
        </w:rPr>
        <w:t>12 respondents participating in both Track A and B and 33 participating in Track B only</w:t>
      </w:r>
      <w:r>
        <w:t>).</w:t>
      </w:r>
      <w:r>
        <w:rPr>
          <w:rFonts w:cs="Times New Roman"/>
          <w:szCs w:val="24"/>
        </w:rPr>
        <w:t xml:space="preserve"> </w:t>
      </w:r>
      <w:r>
        <w:t>However, it is expected that 5 respondents will experience simulator sickness and be unable to complete these procedures. Assuming roughly 75% of these 5 respondents cannot proceed to the first study drive due to simulator sickness and 25% begin but do not complete the second study drive, this results in 4 respondents with a burden of 30 minutes, 1 respondent with a burden of 277 minutes, and 40 respondents with a burden of 427 minutes. This results in an average time of 388.38 minutes.</w:t>
      </w:r>
    </w:p>
    <w:p w:rsidR="00066697" w:rsidP="00066697" w14:paraId="7A5BCA88" w14:textId="77777777">
      <w:pPr>
        <w:ind w:left="720"/>
        <w:contextualSpacing/>
        <w:rPr>
          <w:rFonts w:cs="Times New Roman"/>
          <w:szCs w:val="24"/>
        </w:rPr>
      </w:pPr>
    </w:p>
    <w:p w:rsidR="00066697" w:rsidRPr="005D521A" w:rsidP="00066697" w14:paraId="2E75BB98" w14:textId="77777777">
      <w:pPr>
        <w:ind w:left="720"/>
        <w:contextualSpacing/>
        <w:rPr>
          <w:rFonts w:cs="Times New Roman"/>
          <w:szCs w:val="24"/>
        </w:rPr>
      </w:pPr>
      <w:r>
        <w:rPr>
          <w:rFonts w:cs="Times New Roman"/>
          <w:i/>
          <w:iCs/>
          <w:szCs w:val="24"/>
        </w:rPr>
        <w:t>NHTSA Form 1721,</w:t>
      </w:r>
      <w:r w:rsidRPr="00945171">
        <w:rPr>
          <w:rFonts w:cs="Times New Roman"/>
          <w:i/>
          <w:iCs/>
          <w:szCs w:val="24"/>
        </w:rPr>
        <w:t xml:space="preserve"> </w:t>
      </w:r>
      <w:r>
        <w:rPr>
          <w:rFonts w:cs="Times New Roman"/>
          <w:i/>
          <w:iCs/>
          <w:szCs w:val="24"/>
        </w:rPr>
        <w:t xml:space="preserve">End of Visit </w:t>
      </w:r>
      <w:r w:rsidRPr="00945171">
        <w:rPr>
          <w:rFonts w:cs="Times New Roman"/>
          <w:i/>
          <w:iCs/>
          <w:szCs w:val="24"/>
        </w:rPr>
        <w:t xml:space="preserve">Release Agreement </w:t>
      </w:r>
      <w:r>
        <w:rPr>
          <w:rFonts w:cs="Times New Roman"/>
          <w:szCs w:val="24"/>
        </w:rPr>
        <w:t xml:space="preserve">ensures that subjects in Track B will not drive, bike, or walk home after the visit, and that they agree not to drive until well-rested. If a respondent attends the appointment, they will sign this form. Therefore, </w:t>
      </w:r>
      <w:r w:rsidRPr="009B5B28">
        <w:rPr>
          <w:rFonts w:cs="Times New Roman"/>
          <w:szCs w:val="24"/>
        </w:rPr>
        <w:t>48</w:t>
      </w:r>
      <w:r>
        <w:rPr>
          <w:rFonts w:cs="Times New Roman"/>
          <w:szCs w:val="24"/>
        </w:rPr>
        <w:t xml:space="preserve"> respondents</w:t>
      </w:r>
      <w:r w:rsidRPr="00877903">
        <w:rPr>
          <w:rFonts w:cs="Times New Roman"/>
          <w:szCs w:val="24"/>
        </w:rPr>
        <w:t xml:space="preserve"> will </w:t>
      </w:r>
      <w:r>
        <w:rPr>
          <w:rFonts w:cs="Times New Roman"/>
          <w:szCs w:val="24"/>
        </w:rPr>
        <w:t>complete this form</w:t>
      </w:r>
      <w:r w:rsidR="005F0097">
        <w:rPr>
          <w:rFonts w:cs="Times New Roman"/>
          <w:szCs w:val="24"/>
        </w:rPr>
        <w:t xml:space="preserve"> (all respondents enrolled will need to complete the form </w:t>
      </w:r>
      <w:r w:rsidR="00947F30">
        <w:rPr>
          <w:rFonts w:cs="Times New Roman"/>
          <w:szCs w:val="24"/>
        </w:rPr>
        <w:t>regardless of completion)</w:t>
      </w:r>
      <w:r>
        <w:rPr>
          <w:rFonts w:cs="Times New Roman"/>
          <w:szCs w:val="24"/>
        </w:rPr>
        <w:t xml:space="preserve"> and it will </w:t>
      </w:r>
      <w:r w:rsidRPr="00877903">
        <w:rPr>
          <w:rFonts w:cs="Times New Roman"/>
          <w:szCs w:val="24"/>
        </w:rPr>
        <w:t xml:space="preserve">take approximately </w:t>
      </w:r>
      <w:r>
        <w:rPr>
          <w:rFonts w:cs="Times New Roman"/>
          <w:szCs w:val="24"/>
        </w:rPr>
        <w:t>2</w:t>
      </w:r>
      <w:r w:rsidRPr="00877903">
        <w:rPr>
          <w:rFonts w:cs="Times New Roman"/>
          <w:szCs w:val="24"/>
        </w:rPr>
        <w:t xml:space="preserve"> minutes to complete.</w:t>
      </w:r>
    </w:p>
    <w:p w:rsidR="00066697" w:rsidP="00066697" w14:paraId="75AA772E" w14:textId="77777777">
      <w:pPr>
        <w:ind w:left="720"/>
        <w:contextualSpacing/>
        <w:rPr>
          <w:rFonts w:cs="Times New Roman"/>
          <w:szCs w:val="24"/>
        </w:rPr>
      </w:pPr>
    </w:p>
    <w:p w:rsidR="00066697" w:rsidP="00066697" w14:paraId="27AB0C0F" w14:textId="77777777">
      <w:pPr>
        <w:autoSpaceDE w:val="0"/>
        <w:autoSpaceDN w:val="0"/>
        <w:adjustRightInd w:val="0"/>
        <w:spacing w:after="0"/>
        <w:ind w:left="720"/>
        <w:contextualSpacing/>
      </w:pPr>
      <w:r>
        <w:t xml:space="preserve">Cost calculation is opportunity cost as this is time for an individual rather than costs to a company paying labor costs. </w:t>
      </w:r>
      <w:r w:rsidRPr="0057017B">
        <w:t xml:space="preserve">To calculate the </w:t>
      </w:r>
      <w:r>
        <w:t>opportunity</w:t>
      </w:r>
      <w:r w:rsidRPr="0057017B">
        <w:t xml:space="preserve"> cost associated with the forms and other relevant activities necessary for this collection of new information, NHTSA looked at average hourly earnings for employees on private nonfarm payrolls. NHTSA estimated the total </w:t>
      </w:r>
      <w:r>
        <w:t>opportunity</w:t>
      </w:r>
      <w:r w:rsidRPr="0057017B">
        <w:t xml:space="preserve"> costs associated with these burden hours by looking at the average wage for total private employees on private nonfarm payrolls. The Bureau of Labor Statistics (BLS) estimates that the average hourly wage for this group is $32.36.</w:t>
      </w:r>
      <w:r>
        <w:rPr>
          <w:vertAlign w:val="superscript"/>
        </w:rPr>
        <w:footnoteReference w:id="10"/>
      </w:r>
      <w:r w:rsidRPr="0057017B">
        <w:t xml:space="preserve"> </w:t>
      </w:r>
    </w:p>
    <w:p w:rsidR="00AE6F38" w:rsidP="00066697" w14:paraId="67FA6819" w14:textId="77777777">
      <w:pPr>
        <w:autoSpaceDE w:val="0"/>
        <w:autoSpaceDN w:val="0"/>
        <w:adjustRightInd w:val="0"/>
        <w:spacing w:after="0"/>
        <w:ind w:left="720"/>
        <w:contextualSpacing/>
      </w:pPr>
    </w:p>
    <w:p w:rsidR="00AE6F38" w:rsidRPr="0069588D" w:rsidP="00066697" w14:paraId="0C788052" w14:textId="77777777">
      <w:pPr>
        <w:autoSpaceDE w:val="0"/>
        <w:autoSpaceDN w:val="0"/>
        <w:adjustRightInd w:val="0"/>
        <w:spacing w:after="0"/>
        <w:ind w:left="720"/>
        <w:contextualSpacing/>
        <w:rPr>
          <w:rFonts w:cs="Times New Roman"/>
        </w:rPr>
      </w:pPr>
      <w:r>
        <w:t>Table 2 provides detailed information for the total burden hours and opportunity costs for the study</w:t>
      </w:r>
      <w:r w:rsidR="00464732">
        <w:t xml:space="preserve"> based on the full methodology and test matrix</w:t>
      </w:r>
      <w:r>
        <w:t xml:space="preserve">. </w:t>
      </w:r>
    </w:p>
    <w:p w:rsidR="00066697" w:rsidP="00066697" w14:paraId="05DF7939" w14:textId="77777777">
      <w:pPr>
        <w:ind w:left="720"/>
        <w:contextualSpacing/>
        <w:rPr>
          <w:rFonts w:cs="Times New Roman"/>
          <w:szCs w:val="24"/>
        </w:rPr>
      </w:pPr>
    </w:p>
    <w:p w:rsidR="00066697" w:rsidRPr="0069588D" w:rsidP="00066697" w14:paraId="693A325B" w14:textId="77777777">
      <w:pPr>
        <w:autoSpaceDE w:val="0"/>
        <w:autoSpaceDN w:val="0"/>
        <w:adjustRightInd w:val="0"/>
        <w:spacing w:after="0" w:line="240" w:lineRule="auto"/>
        <w:ind w:left="1440" w:right="360"/>
        <w:contextualSpacing/>
        <w:jc w:val="center"/>
        <w:rPr>
          <w:rFonts w:cs="Times New Roman"/>
          <w:b/>
        </w:rPr>
      </w:pPr>
      <w:r w:rsidRPr="0069588D">
        <w:rPr>
          <w:rFonts w:cs="Times New Roman"/>
          <w:b/>
        </w:rPr>
        <w:t xml:space="preserve">Table </w:t>
      </w:r>
      <w:r>
        <w:rPr>
          <w:rFonts w:cs="Times New Roman"/>
          <w:b/>
        </w:rPr>
        <w:t>2</w:t>
      </w:r>
      <w:r w:rsidRPr="0069588D">
        <w:rPr>
          <w:rFonts w:cs="Times New Roman"/>
          <w:b/>
        </w:rPr>
        <w:t xml:space="preserve">: </w:t>
      </w:r>
      <w:r w:rsidR="00797273">
        <w:rPr>
          <w:rFonts w:cs="Times New Roman"/>
          <w:b/>
        </w:rPr>
        <w:t xml:space="preserve">Total </w:t>
      </w:r>
      <w:r w:rsidRPr="0069588D">
        <w:rPr>
          <w:rFonts w:cs="Times New Roman"/>
          <w:b/>
        </w:rPr>
        <w:t>Burden Estimates</w:t>
      </w:r>
    </w:p>
    <w:tbl>
      <w:tblPr>
        <w:tblStyle w:val="TableGrid"/>
        <w:tblW w:w="97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20"/>
        <w:gridCol w:w="1080"/>
        <w:gridCol w:w="1170"/>
        <w:gridCol w:w="1170"/>
        <w:gridCol w:w="1080"/>
        <w:gridCol w:w="1080"/>
        <w:gridCol w:w="1170"/>
        <w:gridCol w:w="1350"/>
      </w:tblGrid>
      <w:tr w14:paraId="27EA6CE5" w14:textId="77777777" w:rsidTr="00474A48">
        <w:tblPrEx>
          <w:tblW w:w="97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1620" w:type="dxa"/>
          </w:tcPr>
          <w:p w:rsidR="00066697" w:rsidRPr="00474A48" w:rsidP="00BA00AE" w14:paraId="78AAC52A"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Study Component</w:t>
            </w:r>
          </w:p>
        </w:tc>
        <w:tc>
          <w:tcPr>
            <w:tcW w:w="1080" w:type="dxa"/>
          </w:tcPr>
          <w:p w:rsidR="00066697" w:rsidRPr="00474A48" w:rsidP="00BA00AE" w14:paraId="4A5AE2FB"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Number of Respond</w:t>
            </w:r>
            <w:r w:rsidR="00474A48">
              <w:rPr>
                <w:rFonts w:eastAsia="Times New Roman" w:cs="Times New Roman"/>
                <w:b/>
                <w:bCs/>
                <w:color w:val="000000"/>
                <w:sz w:val="20"/>
                <w:szCs w:val="20"/>
              </w:rPr>
              <w:t>-</w:t>
            </w:r>
            <w:r w:rsidRPr="00474A48">
              <w:rPr>
                <w:rFonts w:eastAsia="Times New Roman" w:cs="Times New Roman"/>
                <w:b/>
                <w:bCs/>
                <w:color w:val="000000"/>
                <w:sz w:val="20"/>
                <w:szCs w:val="20"/>
              </w:rPr>
              <w:t xml:space="preserve">ents </w:t>
            </w:r>
          </w:p>
        </w:tc>
        <w:tc>
          <w:tcPr>
            <w:tcW w:w="1170" w:type="dxa"/>
          </w:tcPr>
          <w:p w:rsidR="00066697" w:rsidRPr="00474A48" w:rsidP="00BA00AE" w14:paraId="1BC28171"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Frequency of Response</w:t>
            </w:r>
          </w:p>
        </w:tc>
        <w:tc>
          <w:tcPr>
            <w:tcW w:w="1170" w:type="dxa"/>
          </w:tcPr>
          <w:p w:rsidR="00066697" w:rsidRPr="00474A48" w:rsidP="00BA00AE" w14:paraId="0FEC7FC1"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Total Responses</w:t>
            </w:r>
          </w:p>
        </w:tc>
        <w:tc>
          <w:tcPr>
            <w:tcW w:w="1080" w:type="dxa"/>
          </w:tcPr>
          <w:p w:rsidR="00066697" w:rsidRPr="00474A48" w:rsidP="00BA00AE" w14:paraId="7EEDCF53"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Time per Response</w:t>
            </w:r>
          </w:p>
        </w:tc>
        <w:tc>
          <w:tcPr>
            <w:tcW w:w="1080" w:type="dxa"/>
          </w:tcPr>
          <w:p w:rsidR="00B54F92" w:rsidRPr="00474A48" w:rsidP="00BA00AE" w14:paraId="0437968C"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Cost Per Response $32.36/</w:t>
            </w:r>
          </w:p>
          <w:p w:rsidR="00066697" w:rsidRPr="00474A48" w:rsidP="00BA00AE" w14:paraId="639721D8"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Hour</w:t>
            </w:r>
          </w:p>
        </w:tc>
        <w:tc>
          <w:tcPr>
            <w:tcW w:w="1170" w:type="dxa"/>
          </w:tcPr>
          <w:p w:rsidR="00066697" w:rsidRPr="00474A48" w:rsidP="00BA00AE" w14:paraId="37FA4305"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Total Estimated Burden (Rounded)</w:t>
            </w:r>
          </w:p>
        </w:tc>
        <w:tc>
          <w:tcPr>
            <w:tcW w:w="1350" w:type="dxa"/>
          </w:tcPr>
          <w:p w:rsidR="00066697" w:rsidRPr="00474A48" w:rsidP="00BA00AE" w14:paraId="16E9F1B5"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 xml:space="preserve">Total </w:t>
            </w:r>
            <w:r w:rsidRPr="00474A48" w:rsidR="000A7396">
              <w:rPr>
                <w:rFonts w:eastAsia="Times New Roman" w:cs="Times New Roman"/>
                <w:b/>
                <w:bCs/>
                <w:color w:val="000000"/>
                <w:sz w:val="20"/>
                <w:szCs w:val="20"/>
              </w:rPr>
              <w:t xml:space="preserve">Opportunity </w:t>
            </w:r>
            <w:r w:rsidRPr="00474A48">
              <w:rPr>
                <w:rFonts w:eastAsia="Times New Roman" w:cs="Times New Roman"/>
                <w:b/>
                <w:bCs/>
                <w:color w:val="000000"/>
                <w:sz w:val="20"/>
                <w:szCs w:val="20"/>
              </w:rPr>
              <w:t>Costs (rounded)</w:t>
            </w:r>
          </w:p>
        </w:tc>
      </w:tr>
      <w:tr w14:paraId="419C701B" w14:textId="77777777" w:rsidTr="00474A48">
        <w:tblPrEx>
          <w:tblW w:w="9720" w:type="dxa"/>
          <w:tblInd w:w="-105" w:type="dxa"/>
          <w:tblLayout w:type="fixed"/>
          <w:tblLook w:val="04A0"/>
        </w:tblPrEx>
        <w:tc>
          <w:tcPr>
            <w:tcW w:w="1620" w:type="dxa"/>
          </w:tcPr>
          <w:p w:rsidR="00066697" w:rsidRPr="00474A48" w:rsidP="00BA00AE" w14:paraId="6760533F"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 xml:space="preserve">Online </w:t>
            </w:r>
            <w:r w:rsidRPr="00474A48" w:rsidR="00B56B3D">
              <w:rPr>
                <w:rFonts w:eastAsia="Times New Roman" w:cs="Times New Roman"/>
                <w:color w:val="000000"/>
                <w:sz w:val="20"/>
                <w:szCs w:val="20"/>
              </w:rPr>
              <w:t>Eligibility</w:t>
            </w:r>
            <w:r w:rsidRPr="00474A48">
              <w:rPr>
                <w:rFonts w:eastAsia="Times New Roman" w:cs="Times New Roman"/>
                <w:color w:val="000000"/>
                <w:sz w:val="20"/>
                <w:szCs w:val="20"/>
              </w:rPr>
              <w:t xml:space="preserve"> Questionnaire </w:t>
            </w:r>
            <w:r w:rsidRPr="00474A48" w:rsidR="00944FF6">
              <w:rPr>
                <w:rFonts w:eastAsia="Times New Roman" w:cs="Times New Roman"/>
                <w:color w:val="000000"/>
                <w:sz w:val="20"/>
                <w:szCs w:val="20"/>
              </w:rPr>
              <w:t>(Form 1718)</w:t>
            </w:r>
          </w:p>
        </w:tc>
        <w:tc>
          <w:tcPr>
            <w:tcW w:w="1080" w:type="dxa"/>
          </w:tcPr>
          <w:p w:rsidR="00066697" w:rsidRPr="00474A48" w:rsidP="00BA00AE" w14:paraId="756691B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600</w:t>
            </w:r>
          </w:p>
        </w:tc>
        <w:tc>
          <w:tcPr>
            <w:tcW w:w="1170" w:type="dxa"/>
          </w:tcPr>
          <w:p w:rsidR="00066697" w:rsidRPr="00474A48" w:rsidP="00BA00AE" w14:paraId="7AF12704"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1072C94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600</w:t>
            </w:r>
          </w:p>
        </w:tc>
        <w:tc>
          <w:tcPr>
            <w:tcW w:w="1080" w:type="dxa"/>
          </w:tcPr>
          <w:p w:rsidR="00066697" w:rsidRPr="00474A48" w:rsidP="00BA00AE" w14:paraId="1EA16AC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10 min</w:t>
            </w:r>
          </w:p>
        </w:tc>
        <w:tc>
          <w:tcPr>
            <w:tcW w:w="1080" w:type="dxa"/>
          </w:tcPr>
          <w:p w:rsidR="00066697" w:rsidRPr="00474A48" w:rsidP="00BA00AE" w14:paraId="318981E0"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color w:val="000000"/>
                <w:sz w:val="20"/>
                <w:szCs w:val="20"/>
              </w:rPr>
              <w:t>$5.39</w:t>
            </w:r>
          </w:p>
        </w:tc>
        <w:tc>
          <w:tcPr>
            <w:tcW w:w="1170" w:type="dxa"/>
          </w:tcPr>
          <w:p w:rsidR="00066697" w:rsidRPr="00474A48" w:rsidP="00BA00AE" w14:paraId="0348295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100 hrs</w:t>
            </w:r>
          </w:p>
        </w:tc>
        <w:tc>
          <w:tcPr>
            <w:tcW w:w="1350" w:type="dxa"/>
          </w:tcPr>
          <w:p w:rsidR="00066697" w:rsidRPr="00474A48" w:rsidP="00BA00AE" w14:paraId="0266ECF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486300">
              <w:rPr>
                <w:rFonts w:eastAsia="Times New Roman" w:cs="Times New Roman"/>
                <w:color w:val="000000"/>
                <w:sz w:val="20"/>
                <w:szCs w:val="20"/>
              </w:rPr>
              <w:t>3234.00</w:t>
            </w:r>
          </w:p>
        </w:tc>
      </w:tr>
      <w:tr w14:paraId="30892F03" w14:textId="77777777" w:rsidTr="00474A48">
        <w:tblPrEx>
          <w:tblW w:w="9720" w:type="dxa"/>
          <w:tblInd w:w="-105" w:type="dxa"/>
          <w:tblLayout w:type="fixed"/>
          <w:tblLook w:val="04A0"/>
        </w:tblPrEx>
        <w:tc>
          <w:tcPr>
            <w:tcW w:w="1620" w:type="dxa"/>
          </w:tcPr>
          <w:p w:rsidR="00066697" w:rsidRPr="00474A48" w:rsidP="00BA00AE" w14:paraId="2985A022"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Appointment Reminder Confirmation Process</w:t>
            </w:r>
            <w:r w:rsidRPr="00474A48" w:rsidR="00586C46">
              <w:rPr>
                <w:rFonts w:eastAsia="Times New Roman" w:cs="Times New Roman"/>
                <w:color w:val="000000"/>
                <w:sz w:val="20"/>
                <w:szCs w:val="20"/>
              </w:rPr>
              <w:t xml:space="preserve"> (Form 1799)</w:t>
            </w:r>
          </w:p>
        </w:tc>
        <w:tc>
          <w:tcPr>
            <w:tcW w:w="1080" w:type="dxa"/>
          </w:tcPr>
          <w:p w:rsidR="00066697" w:rsidRPr="00474A48" w:rsidP="00BA00AE" w14:paraId="065D12D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104</w:t>
            </w:r>
          </w:p>
        </w:tc>
        <w:tc>
          <w:tcPr>
            <w:tcW w:w="1170" w:type="dxa"/>
          </w:tcPr>
          <w:p w:rsidR="00066697" w:rsidRPr="00474A48" w:rsidP="00BA00AE" w14:paraId="3BA9924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r w:rsidRPr="00474A48" w:rsidR="00FC1099">
              <w:rPr>
                <w:rFonts w:eastAsia="Times New Roman" w:cs="Times New Roman"/>
                <w:color w:val="000000"/>
                <w:sz w:val="20"/>
                <w:szCs w:val="20"/>
              </w:rPr>
              <w:t>.15</w:t>
            </w:r>
          </w:p>
        </w:tc>
        <w:tc>
          <w:tcPr>
            <w:tcW w:w="1170" w:type="dxa"/>
          </w:tcPr>
          <w:p w:rsidR="00066697" w:rsidRPr="00474A48" w:rsidP="00BA00AE" w14:paraId="735EBB5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120</w:t>
            </w:r>
          </w:p>
        </w:tc>
        <w:tc>
          <w:tcPr>
            <w:tcW w:w="1080" w:type="dxa"/>
          </w:tcPr>
          <w:p w:rsidR="00066697" w:rsidRPr="00474A48" w:rsidP="00BA00AE" w14:paraId="1446B06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w:t>
            </w:r>
          </w:p>
        </w:tc>
        <w:tc>
          <w:tcPr>
            <w:tcW w:w="1080" w:type="dxa"/>
          </w:tcPr>
          <w:p w:rsidR="00066697" w:rsidRPr="00474A48" w:rsidP="00BA00AE" w14:paraId="76E97218"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color w:val="000000"/>
                <w:sz w:val="20"/>
                <w:szCs w:val="20"/>
              </w:rPr>
              <w:t>$2.70</w:t>
            </w:r>
          </w:p>
        </w:tc>
        <w:tc>
          <w:tcPr>
            <w:tcW w:w="1170" w:type="dxa"/>
          </w:tcPr>
          <w:p w:rsidR="00066697" w:rsidRPr="00474A48" w:rsidP="00BA00AE" w14:paraId="74CB026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10 hrs</w:t>
            </w:r>
          </w:p>
        </w:tc>
        <w:tc>
          <w:tcPr>
            <w:tcW w:w="1350" w:type="dxa"/>
          </w:tcPr>
          <w:p w:rsidR="00066697" w:rsidRPr="00474A48" w:rsidP="00BA00AE" w14:paraId="2B27CA5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$324</w:t>
            </w:r>
            <w:r w:rsidRPr="00474A48" w:rsidR="00486300">
              <w:rPr>
                <w:rFonts w:eastAsia="Times New Roman" w:cs="Times New Roman"/>
                <w:color w:val="000000"/>
                <w:sz w:val="20"/>
                <w:szCs w:val="20"/>
              </w:rPr>
              <w:t>.00</w:t>
            </w:r>
          </w:p>
        </w:tc>
      </w:tr>
      <w:tr w14:paraId="6BBFD6CA" w14:textId="77777777" w:rsidTr="00474A48">
        <w:tblPrEx>
          <w:tblW w:w="9720" w:type="dxa"/>
          <w:tblInd w:w="-105" w:type="dxa"/>
          <w:tblLayout w:type="fixed"/>
          <w:tblLook w:val="04A0"/>
        </w:tblPrEx>
        <w:tc>
          <w:tcPr>
            <w:tcW w:w="1620" w:type="dxa"/>
          </w:tcPr>
          <w:p w:rsidR="00066697" w:rsidRPr="00474A48" w:rsidP="00BA00AE" w14:paraId="19DD58AA"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Breathalyzer Measurement</w:t>
            </w:r>
          </w:p>
        </w:tc>
        <w:tc>
          <w:tcPr>
            <w:tcW w:w="1080" w:type="dxa"/>
          </w:tcPr>
          <w:p w:rsidR="00066697" w:rsidRPr="00474A48" w:rsidP="00BA00AE" w14:paraId="5B9F2BA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 xml:space="preserve">83 </w:t>
            </w:r>
          </w:p>
        </w:tc>
        <w:tc>
          <w:tcPr>
            <w:tcW w:w="1170" w:type="dxa"/>
          </w:tcPr>
          <w:p w:rsidR="00066697" w:rsidRPr="00474A48" w:rsidP="00BA00AE" w14:paraId="045B755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r w:rsidRPr="00474A48" w:rsidR="00DD4306">
              <w:rPr>
                <w:rFonts w:eastAsia="Times New Roman" w:cs="Times New Roman"/>
                <w:color w:val="000000"/>
                <w:sz w:val="20"/>
                <w:szCs w:val="20"/>
              </w:rPr>
              <w:t>.16</w:t>
            </w:r>
          </w:p>
        </w:tc>
        <w:tc>
          <w:tcPr>
            <w:tcW w:w="1170" w:type="dxa"/>
          </w:tcPr>
          <w:p w:rsidR="00066697" w:rsidRPr="00474A48" w:rsidP="00BA00AE" w14:paraId="43B1A79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96</w:t>
            </w:r>
          </w:p>
        </w:tc>
        <w:tc>
          <w:tcPr>
            <w:tcW w:w="1080" w:type="dxa"/>
          </w:tcPr>
          <w:p w:rsidR="00066697" w:rsidRPr="00474A48" w:rsidP="00BA00AE" w14:paraId="1176C73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w:t>
            </w:r>
          </w:p>
        </w:tc>
        <w:tc>
          <w:tcPr>
            <w:tcW w:w="1080" w:type="dxa"/>
          </w:tcPr>
          <w:p w:rsidR="00066697" w:rsidRPr="00474A48" w:rsidP="00BA00AE" w14:paraId="14C5326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$1.62</w:t>
            </w:r>
          </w:p>
        </w:tc>
        <w:tc>
          <w:tcPr>
            <w:tcW w:w="1170" w:type="dxa"/>
          </w:tcPr>
          <w:p w:rsidR="00066697" w:rsidRPr="00474A48" w:rsidP="00BA00AE" w14:paraId="6C2BF781"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4.8 hrs</w:t>
            </w:r>
          </w:p>
        </w:tc>
        <w:tc>
          <w:tcPr>
            <w:tcW w:w="1350" w:type="dxa"/>
          </w:tcPr>
          <w:p w:rsidR="00066697" w:rsidRPr="00474A48" w:rsidP="00BA00AE" w14:paraId="6DC2F86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r w:rsidRPr="00474A48" w:rsidR="00996BB3">
              <w:rPr>
                <w:rFonts w:eastAsia="Times New Roman" w:cs="Times New Roman"/>
                <w:color w:val="000000"/>
                <w:sz w:val="20"/>
                <w:szCs w:val="20"/>
              </w:rPr>
              <w:t>5</w:t>
            </w:r>
            <w:r w:rsidRPr="00474A48" w:rsidR="006F2CAE">
              <w:rPr>
                <w:rFonts w:eastAsia="Times New Roman" w:cs="Times New Roman"/>
                <w:color w:val="000000"/>
                <w:sz w:val="20"/>
                <w:szCs w:val="20"/>
              </w:rPr>
              <w:t>.52</w:t>
            </w:r>
          </w:p>
        </w:tc>
      </w:tr>
      <w:tr w14:paraId="5EE945CE" w14:textId="77777777" w:rsidTr="00474A48">
        <w:tblPrEx>
          <w:tblW w:w="9720" w:type="dxa"/>
          <w:tblInd w:w="-105" w:type="dxa"/>
          <w:tblLayout w:type="fixed"/>
          <w:tblLook w:val="04A0"/>
        </w:tblPrEx>
        <w:tc>
          <w:tcPr>
            <w:tcW w:w="1620" w:type="dxa"/>
          </w:tcPr>
          <w:p w:rsidR="00066697" w:rsidRPr="00474A48" w:rsidP="00BA00AE" w14:paraId="399FE1B8"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Facial Shape and Height Measurement</w:t>
            </w:r>
          </w:p>
        </w:tc>
        <w:tc>
          <w:tcPr>
            <w:tcW w:w="1080" w:type="dxa"/>
          </w:tcPr>
          <w:p w:rsidR="00066697" w:rsidRPr="00474A48" w:rsidP="00BA00AE" w14:paraId="45A31DB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 xml:space="preserve">81 </w:t>
            </w:r>
          </w:p>
        </w:tc>
        <w:tc>
          <w:tcPr>
            <w:tcW w:w="1170" w:type="dxa"/>
          </w:tcPr>
          <w:p w:rsidR="00066697" w:rsidRPr="00474A48" w:rsidP="00BA00AE" w14:paraId="1DB704F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r w:rsidRPr="00474A48" w:rsidR="002B5C51">
              <w:rPr>
                <w:rFonts w:eastAsia="Times New Roman" w:cs="Times New Roman"/>
                <w:color w:val="000000"/>
                <w:sz w:val="20"/>
                <w:szCs w:val="20"/>
              </w:rPr>
              <w:t>.15</w:t>
            </w:r>
          </w:p>
        </w:tc>
        <w:tc>
          <w:tcPr>
            <w:tcW w:w="1170" w:type="dxa"/>
          </w:tcPr>
          <w:p w:rsidR="00066697" w:rsidRPr="00474A48" w:rsidP="00BA00AE" w14:paraId="11454BC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93</w:t>
            </w:r>
          </w:p>
        </w:tc>
        <w:tc>
          <w:tcPr>
            <w:tcW w:w="1080" w:type="dxa"/>
          </w:tcPr>
          <w:p w:rsidR="00066697" w:rsidRPr="00474A48" w:rsidP="00BA00AE" w14:paraId="2A78A394"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7</w:t>
            </w:r>
          </w:p>
        </w:tc>
        <w:tc>
          <w:tcPr>
            <w:tcW w:w="1080" w:type="dxa"/>
          </w:tcPr>
          <w:p w:rsidR="00066697" w:rsidRPr="00474A48" w:rsidP="00BA00AE" w14:paraId="71282487"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$3.78</w:t>
            </w:r>
          </w:p>
        </w:tc>
        <w:tc>
          <w:tcPr>
            <w:tcW w:w="1170" w:type="dxa"/>
          </w:tcPr>
          <w:p w:rsidR="00066697" w:rsidRPr="00474A48" w:rsidP="00BA00AE" w14:paraId="2C0E3EFD"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w:t>
            </w:r>
            <w:r w:rsidRPr="00474A48" w:rsidR="00312DCE">
              <w:rPr>
                <w:rFonts w:eastAsia="Times New Roman" w:cs="Times New Roman"/>
                <w:bCs/>
                <w:color w:val="000000"/>
                <w:sz w:val="20"/>
                <w:szCs w:val="20"/>
              </w:rPr>
              <w:t>0.85</w:t>
            </w:r>
            <w:r w:rsidRPr="00474A48" w:rsidR="00361D8D">
              <w:rPr>
                <w:rFonts w:eastAsia="Times New Roman" w:cs="Times New Roman"/>
                <w:bCs/>
                <w:color w:val="000000"/>
                <w:sz w:val="20"/>
                <w:szCs w:val="20"/>
              </w:rPr>
              <w:t xml:space="preserve"> hrs</w:t>
            </w:r>
          </w:p>
        </w:tc>
        <w:tc>
          <w:tcPr>
            <w:tcW w:w="1350" w:type="dxa"/>
          </w:tcPr>
          <w:p w:rsidR="00066697" w:rsidRPr="00474A48" w:rsidP="00BA00AE" w14:paraId="399331C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$35</w:t>
            </w:r>
            <w:r w:rsidRPr="00474A48" w:rsidR="00996BB3">
              <w:rPr>
                <w:rFonts w:eastAsia="Times New Roman" w:cs="Times New Roman"/>
                <w:color w:val="000000"/>
                <w:sz w:val="20"/>
                <w:szCs w:val="20"/>
              </w:rPr>
              <w:t>1</w:t>
            </w:r>
            <w:r w:rsidRPr="00474A48" w:rsidR="00EA16E8">
              <w:rPr>
                <w:rFonts w:eastAsia="Times New Roman" w:cs="Times New Roman"/>
                <w:color w:val="000000"/>
                <w:sz w:val="20"/>
                <w:szCs w:val="20"/>
              </w:rPr>
              <w:t>.54</w:t>
            </w:r>
          </w:p>
        </w:tc>
      </w:tr>
      <w:tr w14:paraId="52DE889F" w14:textId="77777777" w:rsidTr="00474A48">
        <w:tblPrEx>
          <w:tblW w:w="9720" w:type="dxa"/>
          <w:tblInd w:w="-105" w:type="dxa"/>
          <w:tblLayout w:type="fixed"/>
          <w:tblLook w:val="04A0"/>
        </w:tblPrEx>
        <w:tc>
          <w:tcPr>
            <w:tcW w:w="1620" w:type="dxa"/>
          </w:tcPr>
          <w:p w:rsidR="00066697" w:rsidRPr="00474A48" w:rsidP="00BA00AE" w14:paraId="3627D79D"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Karolinska Sleepiness Scale</w:t>
            </w:r>
            <w:r w:rsidRPr="00474A48" w:rsidR="00AC4AEE">
              <w:rPr>
                <w:rFonts w:eastAsia="Times New Roman" w:cs="Times New Roman"/>
                <w:color w:val="000000"/>
                <w:sz w:val="20"/>
                <w:szCs w:val="20"/>
              </w:rPr>
              <w:t xml:space="preserve"> (Form </w:t>
            </w:r>
            <w:r w:rsidRPr="00474A48" w:rsidR="00EA5EAE">
              <w:rPr>
                <w:rFonts w:eastAsia="Times New Roman" w:cs="Times New Roman"/>
                <w:color w:val="000000"/>
                <w:sz w:val="20"/>
                <w:szCs w:val="20"/>
              </w:rPr>
              <w:t>1719)</w:t>
            </w:r>
          </w:p>
        </w:tc>
        <w:tc>
          <w:tcPr>
            <w:tcW w:w="1080" w:type="dxa"/>
          </w:tcPr>
          <w:p w:rsidR="00066697" w:rsidRPr="00474A48" w:rsidP="00BA00AE" w14:paraId="31876B7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81</w:t>
            </w:r>
          </w:p>
        </w:tc>
        <w:tc>
          <w:tcPr>
            <w:tcW w:w="1170" w:type="dxa"/>
          </w:tcPr>
          <w:p w:rsidR="00066697" w:rsidRPr="00474A48" w:rsidP="00BA00AE" w14:paraId="33328E5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8.43</w:t>
            </w:r>
          </w:p>
        </w:tc>
        <w:tc>
          <w:tcPr>
            <w:tcW w:w="1170" w:type="dxa"/>
          </w:tcPr>
          <w:p w:rsidR="00066697" w:rsidRPr="00474A48" w:rsidP="00BA00AE" w14:paraId="358C99B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683</w:t>
            </w:r>
          </w:p>
        </w:tc>
        <w:tc>
          <w:tcPr>
            <w:tcW w:w="1080" w:type="dxa"/>
          </w:tcPr>
          <w:p w:rsidR="00066697" w:rsidRPr="00474A48" w:rsidP="00BA00AE" w14:paraId="6DF10A9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080" w:type="dxa"/>
          </w:tcPr>
          <w:p w:rsidR="00066697" w:rsidRPr="00474A48" w:rsidP="00BA00AE" w14:paraId="532F52C3"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$0.54</w:t>
            </w:r>
          </w:p>
        </w:tc>
        <w:tc>
          <w:tcPr>
            <w:tcW w:w="1170" w:type="dxa"/>
          </w:tcPr>
          <w:p w:rsidR="00066697" w:rsidRPr="00474A48" w:rsidP="00BA00AE" w14:paraId="5986E6DE"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11.38</w:t>
            </w:r>
            <w:r w:rsidRPr="00474A48" w:rsidR="00361D8D">
              <w:rPr>
                <w:rFonts w:eastAsia="Times New Roman" w:cs="Times New Roman"/>
                <w:bCs/>
                <w:color w:val="000000"/>
                <w:sz w:val="20"/>
                <w:szCs w:val="20"/>
              </w:rPr>
              <w:t xml:space="preserve"> hrs</w:t>
            </w:r>
          </w:p>
        </w:tc>
        <w:tc>
          <w:tcPr>
            <w:tcW w:w="1350" w:type="dxa"/>
          </w:tcPr>
          <w:p w:rsidR="00066697" w:rsidRPr="00474A48" w:rsidP="00BA00AE" w14:paraId="2753BF4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6566D6">
              <w:rPr>
                <w:rFonts w:eastAsia="Times New Roman" w:cs="Times New Roman"/>
                <w:color w:val="000000"/>
                <w:sz w:val="20"/>
                <w:szCs w:val="20"/>
              </w:rPr>
              <w:t>368.82</w:t>
            </w:r>
          </w:p>
        </w:tc>
      </w:tr>
      <w:tr w14:paraId="25E0CD05" w14:textId="77777777" w:rsidTr="00474A48">
        <w:tblPrEx>
          <w:tblW w:w="9720" w:type="dxa"/>
          <w:tblInd w:w="-105" w:type="dxa"/>
          <w:tblLayout w:type="fixed"/>
          <w:tblLook w:val="04A0"/>
        </w:tblPrEx>
        <w:tc>
          <w:tcPr>
            <w:tcW w:w="1620" w:type="dxa"/>
          </w:tcPr>
          <w:p w:rsidR="00066697" w:rsidRPr="00474A48" w:rsidP="00BA00AE" w14:paraId="3E2C1693"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A Informed Consent</w:t>
            </w:r>
            <w:r w:rsidRPr="00474A48" w:rsidR="00AC4AEE">
              <w:rPr>
                <w:rFonts w:eastAsia="Times New Roman" w:cs="Times New Roman"/>
                <w:color w:val="000000"/>
                <w:sz w:val="20"/>
                <w:szCs w:val="20"/>
              </w:rPr>
              <w:t xml:space="preserve"> (Form 1730)</w:t>
            </w:r>
          </w:p>
        </w:tc>
        <w:tc>
          <w:tcPr>
            <w:tcW w:w="1080" w:type="dxa"/>
          </w:tcPr>
          <w:p w:rsidR="00066697" w:rsidRPr="00474A48" w:rsidP="00BA00AE" w14:paraId="3C6AE4F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170" w:type="dxa"/>
          </w:tcPr>
          <w:p w:rsidR="00066697" w:rsidRPr="00474A48" w:rsidP="00BA00AE" w14:paraId="6BDD955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2EB80A3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080" w:type="dxa"/>
          </w:tcPr>
          <w:p w:rsidR="00066697" w:rsidRPr="00474A48" w:rsidP="00BA00AE" w14:paraId="656DD74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p>
        </w:tc>
        <w:tc>
          <w:tcPr>
            <w:tcW w:w="1080" w:type="dxa"/>
          </w:tcPr>
          <w:p w:rsidR="00066697" w:rsidRPr="00474A48" w:rsidP="00BA00AE" w14:paraId="41E9523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$8.09</w:t>
            </w:r>
          </w:p>
        </w:tc>
        <w:tc>
          <w:tcPr>
            <w:tcW w:w="1170" w:type="dxa"/>
          </w:tcPr>
          <w:p w:rsidR="00066697" w:rsidRPr="00474A48" w:rsidP="00BA00AE" w14:paraId="2F04702F"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12</w:t>
            </w:r>
            <w:r w:rsidRPr="00474A48" w:rsidR="00361D8D">
              <w:rPr>
                <w:rFonts w:eastAsia="Times New Roman" w:cs="Times New Roman"/>
                <w:bCs/>
                <w:color w:val="000000"/>
                <w:sz w:val="20"/>
                <w:szCs w:val="20"/>
              </w:rPr>
              <w:t xml:space="preserve"> hrs</w:t>
            </w:r>
          </w:p>
        </w:tc>
        <w:tc>
          <w:tcPr>
            <w:tcW w:w="1350" w:type="dxa"/>
          </w:tcPr>
          <w:p w:rsidR="00066697" w:rsidRPr="00474A48" w:rsidP="00BA00AE" w14:paraId="5850913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$388</w:t>
            </w:r>
            <w:r w:rsidRPr="00474A48" w:rsidR="007E41BD">
              <w:rPr>
                <w:rFonts w:eastAsia="Times New Roman" w:cs="Times New Roman"/>
                <w:color w:val="000000"/>
                <w:sz w:val="20"/>
                <w:szCs w:val="20"/>
              </w:rPr>
              <w:t>.32</w:t>
            </w:r>
          </w:p>
        </w:tc>
      </w:tr>
      <w:tr w14:paraId="43267383" w14:textId="77777777" w:rsidTr="00474A48">
        <w:tblPrEx>
          <w:tblW w:w="9720" w:type="dxa"/>
          <w:tblInd w:w="-105" w:type="dxa"/>
          <w:tblLayout w:type="fixed"/>
          <w:tblLook w:val="04A0"/>
        </w:tblPrEx>
        <w:tc>
          <w:tcPr>
            <w:tcW w:w="1620" w:type="dxa"/>
          </w:tcPr>
          <w:p w:rsidR="00066697" w:rsidRPr="00474A48" w:rsidP="00BA00AE" w14:paraId="3C25F5F5"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A</w:t>
            </w:r>
            <w:r w:rsidRPr="00474A48">
              <w:rPr>
                <w:rFonts w:eastAsia="Times New Roman" w:cs="Times New Roman"/>
                <w:color w:val="000000"/>
                <w:sz w:val="20"/>
                <w:szCs w:val="20"/>
              </w:rPr>
              <w:br/>
            </w:r>
            <w:r w:rsidRPr="00474A48">
              <w:rPr>
                <w:rFonts w:eastAsia="Times New Roman" w:cs="Times New Roman"/>
                <w:color w:val="000000"/>
                <w:sz w:val="20"/>
                <w:szCs w:val="20"/>
              </w:rPr>
              <w:t>Study Drive (includes Training Presentation, Familiarization Drive and Study Drive)</w:t>
            </w:r>
          </w:p>
        </w:tc>
        <w:tc>
          <w:tcPr>
            <w:tcW w:w="1080" w:type="dxa"/>
          </w:tcPr>
          <w:p w:rsidR="00066697" w:rsidRPr="00474A48" w:rsidP="00BA00AE" w14:paraId="17599A3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170" w:type="dxa"/>
          </w:tcPr>
          <w:p w:rsidR="00066697" w:rsidRPr="00474A48" w:rsidP="00BA00AE" w14:paraId="637ECEA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12CADB3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080" w:type="dxa"/>
          </w:tcPr>
          <w:p w:rsidR="00066697" w:rsidRPr="00474A48" w:rsidP="00BA00AE" w14:paraId="0B48EB8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w:t>
            </w:r>
            <w:r w:rsidRPr="00474A48" w:rsidR="00DD0E3C">
              <w:rPr>
                <w:rFonts w:eastAsia="Times New Roman" w:cs="Times New Roman"/>
                <w:color w:val="000000"/>
                <w:sz w:val="20"/>
                <w:szCs w:val="20"/>
              </w:rPr>
              <w:t>1.25</w:t>
            </w:r>
          </w:p>
        </w:tc>
        <w:tc>
          <w:tcPr>
            <w:tcW w:w="1080" w:type="dxa"/>
          </w:tcPr>
          <w:p w:rsidR="00066697" w:rsidRPr="00474A48" w:rsidP="00BA00AE" w14:paraId="0780815F"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w:t>
            </w:r>
            <w:r w:rsidRPr="00474A48" w:rsidR="00DD0E3C">
              <w:rPr>
                <w:rFonts w:eastAsia="Times New Roman" w:cs="Times New Roman"/>
                <w:bCs/>
                <w:color w:val="000000"/>
                <w:sz w:val="20"/>
                <w:szCs w:val="20"/>
              </w:rPr>
              <w:t>3.82</w:t>
            </w:r>
          </w:p>
        </w:tc>
        <w:tc>
          <w:tcPr>
            <w:tcW w:w="1170" w:type="dxa"/>
          </w:tcPr>
          <w:p w:rsidR="00066697" w:rsidRPr="00474A48" w:rsidP="00BA00AE" w14:paraId="67EFDF7E"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6</w:t>
            </w:r>
            <w:r w:rsidRPr="00474A48" w:rsidR="00DD0E3C">
              <w:rPr>
                <w:rFonts w:eastAsia="Times New Roman" w:cs="Times New Roman"/>
                <w:bCs/>
                <w:color w:val="000000"/>
                <w:sz w:val="20"/>
                <w:szCs w:val="20"/>
              </w:rPr>
              <w:t>5</w:t>
            </w:r>
            <w:r w:rsidRPr="00474A48" w:rsidR="00361D8D">
              <w:rPr>
                <w:rFonts w:eastAsia="Times New Roman" w:cs="Times New Roman"/>
                <w:bCs/>
                <w:color w:val="000000"/>
                <w:sz w:val="20"/>
                <w:szCs w:val="20"/>
              </w:rPr>
              <w:t xml:space="preserve"> hrs</w:t>
            </w:r>
          </w:p>
        </w:tc>
        <w:tc>
          <w:tcPr>
            <w:tcW w:w="1350" w:type="dxa"/>
          </w:tcPr>
          <w:p w:rsidR="00066697" w:rsidRPr="00474A48" w:rsidP="00BA00AE" w14:paraId="785DD7A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$21</w:t>
            </w:r>
            <w:r w:rsidRPr="00474A48" w:rsidR="00996BB3">
              <w:rPr>
                <w:rFonts w:eastAsia="Times New Roman" w:cs="Times New Roman"/>
                <w:color w:val="000000"/>
                <w:sz w:val="20"/>
                <w:szCs w:val="20"/>
              </w:rPr>
              <w:t>03</w:t>
            </w:r>
            <w:r w:rsidRPr="00474A48" w:rsidR="007B6718">
              <w:rPr>
                <w:rFonts w:eastAsia="Times New Roman" w:cs="Times New Roman"/>
                <w:color w:val="000000"/>
                <w:sz w:val="20"/>
                <w:szCs w:val="20"/>
              </w:rPr>
              <w:t>.36</w:t>
            </w:r>
          </w:p>
        </w:tc>
      </w:tr>
      <w:tr w14:paraId="443BA048" w14:textId="77777777" w:rsidTr="00474A48">
        <w:tblPrEx>
          <w:tblW w:w="9720" w:type="dxa"/>
          <w:tblInd w:w="-105" w:type="dxa"/>
          <w:tblLayout w:type="fixed"/>
          <w:tblLook w:val="04A0"/>
        </w:tblPrEx>
        <w:tc>
          <w:tcPr>
            <w:tcW w:w="1620" w:type="dxa"/>
          </w:tcPr>
          <w:p w:rsidR="00066697" w:rsidRPr="00474A48" w:rsidP="00BA00AE" w14:paraId="352A46A0"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B Informed Consent</w:t>
            </w:r>
            <w:r w:rsidRPr="00474A48" w:rsidR="00C21E9B">
              <w:rPr>
                <w:rFonts w:eastAsia="Times New Roman" w:cs="Times New Roman"/>
                <w:color w:val="000000"/>
                <w:sz w:val="20"/>
                <w:szCs w:val="20"/>
              </w:rPr>
              <w:t xml:space="preserve"> (Form </w:t>
            </w:r>
            <w:r w:rsidRPr="00474A48" w:rsidR="003B736C">
              <w:rPr>
                <w:rFonts w:eastAsia="Times New Roman" w:cs="Times New Roman"/>
                <w:color w:val="000000"/>
                <w:sz w:val="20"/>
                <w:szCs w:val="20"/>
              </w:rPr>
              <w:t>1731)</w:t>
            </w:r>
          </w:p>
        </w:tc>
        <w:tc>
          <w:tcPr>
            <w:tcW w:w="1080" w:type="dxa"/>
          </w:tcPr>
          <w:p w:rsidR="00066697" w:rsidRPr="00474A48" w:rsidP="00BA00AE" w14:paraId="31E44064"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170" w:type="dxa"/>
          </w:tcPr>
          <w:p w:rsidR="00066697" w:rsidRPr="00474A48" w:rsidP="00BA00AE" w14:paraId="1C87151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0542031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080" w:type="dxa"/>
          </w:tcPr>
          <w:p w:rsidR="00066697" w:rsidRPr="00474A48" w:rsidP="00BA00AE" w14:paraId="507DE92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p>
        </w:tc>
        <w:tc>
          <w:tcPr>
            <w:tcW w:w="1080" w:type="dxa"/>
          </w:tcPr>
          <w:p w:rsidR="00066697" w:rsidRPr="00474A48" w:rsidP="00BA00AE" w14:paraId="0966DF9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$8.09</w:t>
            </w:r>
          </w:p>
        </w:tc>
        <w:tc>
          <w:tcPr>
            <w:tcW w:w="1170" w:type="dxa"/>
          </w:tcPr>
          <w:p w:rsidR="00066697" w:rsidRPr="00474A48" w:rsidP="00BA00AE" w14:paraId="4A9CEDA3"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12</w:t>
            </w:r>
            <w:r w:rsidRPr="00474A48" w:rsidR="00263835">
              <w:rPr>
                <w:rFonts w:eastAsia="Times New Roman" w:cs="Times New Roman"/>
                <w:bCs/>
                <w:color w:val="000000"/>
                <w:sz w:val="20"/>
                <w:szCs w:val="20"/>
              </w:rPr>
              <w:t xml:space="preserve"> hrs</w:t>
            </w:r>
          </w:p>
        </w:tc>
        <w:tc>
          <w:tcPr>
            <w:tcW w:w="1350" w:type="dxa"/>
          </w:tcPr>
          <w:p w:rsidR="00066697" w:rsidRPr="00474A48" w:rsidP="00BA00AE" w14:paraId="0155662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$388</w:t>
            </w:r>
            <w:r w:rsidRPr="00474A48" w:rsidR="007E41BD">
              <w:rPr>
                <w:rFonts w:eastAsia="Times New Roman" w:cs="Times New Roman"/>
                <w:color w:val="000000"/>
                <w:sz w:val="20"/>
                <w:szCs w:val="20"/>
              </w:rPr>
              <w:t>.32</w:t>
            </w:r>
          </w:p>
        </w:tc>
      </w:tr>
      <w:tr w14:paraId="0928C039" w14:textId="77777777" w:rsidTr="00474A48">
        <w:tblPrEx>
          <w:tblW w:w="9720" w:type="dxa"/>
          <w:tblInd w:w="-105" w:type="dxa"/>
          <w:tblLayout w:type="fixed"/>
          <w:tblLook w:val="04A0"/>
        </w:tblPrEx>
        <w:tc>
          <w:tcPr>
            <w:tcW w:w="1620" w:type="dxa"/>
          </w:tcPr>
          <w:p w:rsidR="00066697" w:rsidRPr="00474A48" w:rsidP="00BA00AE" w14:paraId="3E80CF03"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 xml:space="preserve">Sleep &amp; Food Intake </w:t>
            </w:r>
            <w:r w:rsidRPr="00474A48" w:rsidR="00D348E4">
              <w:rPr>
                <w:rFonts w:eastAsia="Times New Roman" w:cs="Times New Roman"/>
                <w:color w:val="000000"/>
                <w:sz w:val="20"/>
                <w:szCs w:val="20"/>
              </w:rPr>
              <w:t>(Form 1720)</w:t>
            </w:r>
          </w:p>
        </w:tc>
        <w:tc>
          <w:tcPr>
            <w:tcW w:w="1080" w:type="dxa"/>
          </w:tcPr>
          <w:p w:rsidR="00066697" w:rsidRPr="00474A48" w:rsidP="00BA00AE" w14:paraId="6E9277C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170" w:type="dxa"/>
          </w:tcPr>
          <w:p w:rsidR="00066697" w:rsidRPr="00474A48" w:rsidP="00BA00AE" w14:paraId="04094D3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73E49EB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080" w:type="dxa"/>
          </w:tcPr>
          <w:p w:rsidR="00066697" w:rsidRPr="00474A48" w:rsidP="00BA00AE" w14:paraId="24AA650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w:t>
            </w:r>
          </w:p>
        </w:tc>
        <w:tc>
          <w:tcPr>
            <w:tcW w:w="1080" w:type="dxa"/>
          </w:tcPr>
          <w:p w:rsidR="00066697" w:rsidRPr="00474A48" w:rsidP="00BA00AE" w14:paraId="37F238AC"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$2.70</w:t>
            </w:r>
          </w:p>
        </w:tc>
        <w:tc>
          <w:tcPr>
            <w:tcW w:w="1170" w:type="dxa"/>
          </w:tcPr>
          <w:p w:rsidR="00066697" w:rsidRPr="00474A48" w:rsidP="00BA00AE" w14:paraId="6274FFBD"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w:t>
            </w:r>
            <w:r w:rsidRPr="00474A48" w:rsidR="00BB63F5">
              <w:rPr>
                <w:rFonts w:eastAsia="Times New Roman" w:cs="Times New Roman"/>
                <w:bCs/>
                <w:color w:val="000000"/>
                <w:sz w:val="20"/>
                <w:szCs w:val="20"/>
              </w:rPr>
              <w:t xml:space="preserve"> hrs</w:t>
            </w:r>
          </w:p>
        </w:tc>
        <w:tc>
          <w:tcPr>
            <w:tcW w:w="1350" w:type="dxa"/>
          </w:tcPr>
          <w:p w:rsidR="00066697" w:rsidRPr="00474A48" w:rsidP="00BA00AE" w14:paraId="3D83ED0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r w:rsidRPr="00474A48" w:rsidR="00996BB3">
              <w:rPr>
                <w:rFonts w:eastAsia="Times New Roman" w:cs="Times New Roman"/>
                <w:color w:val="000000"/>
                <w:sz w:val="20"/>
                <w:szCs w:val="20"/>
              </w:rPr>
              <w:t>29</w:t>
            </w:r>
            <w:r w:rsidRPr="00474A48" w:rsidR="003F3E66">
              <w:rPr>
                <w:rFonts w:eastAsia="Times New Roman" w:cs="Times New Roman"/>
                <w:color w:val="000000"/>
                <w:sz w:val="20"/>
                <w:szCs w:val="20"/>
              </w:rPr>
              <w:t>.44</w:t>
            </w:r>
          </w:p>
        </w:tc>
      </w:tr>
      <w:tr w14:paraId="34DA6311" w14:textId="77777777" w:rsidTr="00474A48">
        <w:tblPrEx>
          <w:tblW w:w="9720" w:type="dxa"/>
          <w:tblInd w:w="-105" w:type="dxa"/>
          <w:tblLayout w:type="fixed"/>
          <w:tblLook w:val="04A0"/>
        </w:tblPrEx>
        <w:tc>
          <w:tcPr>
            <w:tcW w:w="1620" w:type="dxa"/>
          </w:tcPr>
          <w:p w:rsidR="00066697" w:rsidRPr="00474A48" w:rsidP="00BA00AE" w14:paraId="7B62F14B"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B</w:t>
            </w:r>
            <w:r w:rsidRPr="00474A48">
              <w:rPr>
                <w:rFonts w:eastAsia="Times New Roman" w:cs="Times New Roman"/>
                <w:color w:val="000000"/>
                <w:sz w:val="20"/>
                <w:szCs w:val="20"/>
              </w:rPr>
              <w:br/>
              <w:t>Study Drive (includes Training Presentation, Familiarization Drive, Wait Time, Study Drives)</w:t>
            </w:r>
          </w:p>
        </w:tc>
        <w:tc>
          <w:tcPr>
            <w:tcW w:w="1080" w:type="dxa"/>
          </w:tcPr>
          <w:p w:rsidR="00066697" w:rsidRPr="00474A48" w:rsidP="00BA00AE" w14:paraId="1DCFB8F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45</w:t>
            </w:r>
          </w:p>
        </w:tc>
        <w:tc>
          <w:tcPr>
            <w:tcW w:w="1170" w:type="dxa"/>
          </w:tcPr>
          <w:p w:rsidR="00066697" w:rsidRPr="00474A48" w:rsidP="00BA00AE" w14:paraId="44F8ADB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132DC76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45</w:t>
            </w:r>
          </w:p>
        </w:tc>
        <w:tc>
          <w:tcPr>
            <w:tcW w:w="1080" w:type="dxa"/>
          </w:tcPr>
          <w:p w:rsidR="00066697" w:rsidRPr="00474A48" w:rsidP="00BA00AE" w14:paraId="5E46DC6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38</w:t>
            </w:r>
            <w:r w:rsidRPr="00474A48" w:rsidR="00DD0E3C">
              <w:rPr>
                <w:rFonts w:eastAsia="Times New Roman" w:cs="Times New Roman"/>
                <w:color w:val="000000"/>
                <w:sz w:val="20"/>
                <w:szCs w:val="20"/>
              </w:rPr>
              <w:t>8.38</w:t>
            </w:r>
          </w:p>
        </w:tc>
        <w:tc>
          <w:tcPr>
            <w:tcW w:w="1080" w:type="dxa"/>
          </w:tcPr>
          <w:p w:rsidR="00066697" w:rsidRPr="00474A48" w:rsidP="00BA00AE" w14:paraId="5F817703"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$209.</w:t>
            </w:r>
            <w:r w:rsidRPr="00474A48" w:rsidR="00BC2032">
              <w:rPr>
                <w:rFonts w:eastAsia="Times New Roman" w:cs="Times New Roman"/>
                <w:bCs/>
                <w:color w:val="000000"/>
                <w:sz w:val="20"/>
                <w:szCs w:val="20"/>
              </w:rPr>
              <w:t>47</w:t>
            </w:r>
          </w:p>
        </w:tc>
        <w:tc>
          <w:tcPr>
            <w:tcW w:w="1170" w:type="dxa"/>
          </w:tcPr>
          <w:p w:rsidR="00066697" w:rsidRPr="00474A48" w:rsidP="00BA00AE" w14:paraId="04BF9F03"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29</w:t>
            </w:r>
            <w:r w:rsidRPr="00474A48" w:rsidR="00E0606B">
              <w:rPr>
                <w:rFonts w:eastAsia="Times New Roman" w:cs="Times New Roman"/>
                <w:bCs/>
                <w:color w:val="000000"/>
                <w:sz w:val="20"/>
                <w:szCs w:val="20"/>
              </w:rPr>
              <w:t>1.29 hrs</w:t>
            </w:r>
          </w:p>
        </w:tc>
        <w:tc>
          <w:tcPr>
            <w:tcW w:w="1350" w:type="dxa"/>
          </w:tcPr>
          <w:p w:rsidR="00066697" w:rsidRPr="00474A48" w:rsidP="00BA00AE" w14:paraId="4643DF4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E0606B">
              <w:rPr>
                <w:rFonts w:eastAsia="Times New Roman" w:cs="Times New Roman"/>
                <w:color w:val="000000"/>
                <w:sz w:val="20"/>
                <w:szCs w:val="20"/>
              </w:rPr>
              <w:t>9425.98</w:t>
            </w:r>
          </w:p>
        </w:tc>
      </w:tr>
      <w:tr w14:paraId="7FD01877" w14:textId="77777777" w:rsidTr="00474A48">
        <w:tblPrEx>
          <w:tblW w:w="9720" w:type="dxa"/>
          <w:tblInd w:w="-105" w:type="dxa"/>
          <w:tblLayout w:type="fixed"/>
          <w:tblLook w:val="04A0"/>
        </w:tblPrEx>
        <w:tc>
          <w:tcPr>
            <w:tcW w:w="1620" w:type="dxa"/>
          </w:tcPr>
          <w:p w:rsidR="00066697" w:rsidRPr="00474A48" w:rsidP="00BA00AE" w14:paraId="391751B4"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End of Visit Release Agreement</w:t>
            </w:r>
            <w:r w:rsidRPr="00474A48" w:rsidR="00D348E4">
              <w:rPr>
                <w:rFonts w:eastAsia="Times New Roman" w:cs="Times New Roman"/>
                <w:color w:val="000000"/>
                <w:sz w:val="20"/>
                <w:szCs w:val="20"/>
              </w:rPr>
              <w:t xml:space="preserve"> (Form 1721)</w:t>
            </w:r>
          </w:p>
        </w:tc>
        <w:tc>
          <w:tcPr>
            <w:tcW w:w="1080" w:type="dxa"/>
          </w:tcPr>
          <w:p w:rsidR="00066697" w:rsidRPr="00474A48" w:rsidP="00BA00AE" w14:paraId="4EA627A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170" w:type="dxa"/>
          </w:tcPr>
          <w:p w:rsidR="00066697" w:rsidRPr="00474A48" w:rsidP="00BA00AE" w14:paraId="574C138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066697" w:rsidRPr="00474A48" w:rsidP="00BA00AE" w14:paraId="1C95DE1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48</w:t>
            </w:r>
          </w:p>
        </w:tc>
        <w:tc>
          <w:tcPr>
            <w:tcW w:w="1080" w:type="dxa"/>
          </w:tcPr>
          <w:p w:rsidR="00066697" w:rsidRPr="00474A48" w:rsidP="00BA00AE" w14:paraId="3C74D23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w:t>
            </w:r>
          </w:p>
        </w:tc>
        <w:tc>
          <w:tcPr>
            <w:tcW w:w="1080" w:type="dxa"/>
          </w:tcPr>
          <w:p w:rsidR="00066697" w:rsidRPr="00474A48" w:rsidP="00BA00AE" w14:paraId="68B28AD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$1.08</w:t>
            </w:r>
          </w:p>
        </w:tc>
        <w:tc>
          <w:tcPr>
            <w:tcW w:w="1170" w:type="dxa"/>
          </w:tcPr>
          <w:p w:rsidR="00066697" w:rsidRPr="00474A48" w:rsidP="00BA00AE" w14:paraId="24850651"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1.6 hrs</w:t>
            </w:r>
          </w:p>
        </w:tc>
        <w:tc>
          <w:tcPr>
            <w:tcW w:w="1350" w:type="dxa"/>
          </w:tcPr>
          <w:p w:rsidR="00066697" w:rsidRPr="00474A48" w:rsidP="00BA00AE" w14:paraId="1E500B5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BF2CE8">
              <w:rPr>
                <w:rFonts w:eastAsia="Times New Roman" w:cs="Times New Roman"/>
                <w:color w:val="000000"/>
                <w:sz w:val="20"/>
                <w:szCs w:val="20"/>
              </w:rPr>
              <w:t>51.78</w:t>
            </w:r>
          </w:p>
        </w:tc>
      </w:tr>
      <w:tr w14:paraId="0AA7C981" w14:textId="77777777" w:rsidTr="00474A48">
        <w:tblPrEx>
          <w:tblW w:w="9720" w:type="dxa"/>
          <w:tblInd w:w="-105" w:type="dxa"/>
          <w:tblLayout w:type="fixed"/>
          <w:tblLook w:val="04A0"/>
        </w:tblPrEx>
        <w:tc>
          <w:tcPr>
            <w:tcW w:w="1620" w:type="dxa"/>
          </w:tcPr>
          <w:p w:rsidR="00066697" w:rsidRPr="00474A48" w:rsidP="00BA00AE" w14:paraId="6D4783D7" w14:textId="77777777">
            <w:pPr>
              <w:widowControl w:val="0"/>
              <w:autoSpaceDE w:val="0"/>
              <w:autoSpaceDN w:val="0"/>
              <w:adjustRightInd w:val="0"/>
              <w:rPr>
                <w:rFonts w:eastAsia="Times New Roman" w:cs="Times New Roman"/>
                <w:b/>
                <w:bCs/>
                <w:color w:val="000000"/>
                <w:sz w:val="20"/>
                <w:szCs w:val="20"/>
              </w:rPr>
            </w:pPr>
            <w:r w:rsidRPr="00474A48">
              <w:rPr>
                <w:rFonts w:eastAsia="Times New Roman" w:cs="Times New Roman"/>
                <w:b/>
                <w:bCs/>
                <w:color w:val="000000"/>
                <w:sz w:val="20"/>
                <w:szCs w:val="20"/>
              </w:rPr>
              <w:t>Total Burden</w:t>
            </w:r>
          </w:p>
        </w:tc>
        <w:tc>
          <w:tcPr>
            <w:tcW w:w="1080" w:type="dxa"/>
          </w:tcPr>
          <w:p w:rsidR="00066697" w:rsidRPr="00474A48" w:rsidP="00BA00AE" w14:paraId="6B99BD9F" w14:textId="77777777">
            <w:pPr>
              <w:widowControl w:val="0"/>
              <w:autoSpaceDE w:val="0"/>
              <w:autoSpaceDN w:val="0"/>
              <w:adjustRightInd w:val="0"/>
              <w:jc w:val="center"/>
              <w:rPr>
                <w:rFonts w:eastAsia="Times New Roman" w:cs="Times New Roman"/>
                <w:color w:val="000000"/>
                <w:sz w:val="20"/>
                <w:szCs w:val="20"/>
              </w:rPr>
            </w:pPr>
          </w:p>
        </w:tc>
        <w:tc>
          <w:tcPr>
            <w:tcW w:w="1170" w:type="dxa"/>
          </w:tcPr>
          <w:p w:rsidR="00066697" w:rsidRPr="00474A48" w:rsidP="00BA00AE" w14:paraId="040C79F9" w14:textId="77777777">
            <w:pPr>
              <w:widowControl w:val="0"/>
              <w:autoSpaceDE w:val="0"/>
              <w:autoSpaceDN w:val="0"/>
              <w:adjustRightInd w:val="0"/>
              <w:jc w:val="center"/>
              <w:rPr>
                <w:rFonts w:eastAsia="Times New Roman" w:cs="Times New Roman"/>
                <w:color w:val="000000"/>
                <w:sz w:val="20"/>
                <w:szCs w:val="20"/>
              </w:rPr>
            </w:pPr>
          </w:p>
        </w:tc>
        <w:tc>
          <w:tcPr>
            <w:tcW w:w="1170" w:type="dxa"/>
          </w:tcPr>
          <w:p w:rsidR="00066697" w:rsidRPr="00474A48" w:rsidP="00BA00AE" w14:paraId="6DAFE6A6" w14:textId="77777777">
            <w:pPr>
              <w:widowControl w:val="0"/>
              <w:autoSpaceDE w:val="0"/>
              <w:autoSpaceDN w:val="0"/>
              <w:adjustRightInd w:val="0"/>
              <w:jc w:val="center"/>
              <w:rPr>
                <w:rFonts w:eastAsia="Times New Roman" w:cs="Times New Roman"/>
                <w:color w:val="000000"/>
                <w:sz w:val="20"/>
                <w:szCs w:val="20"/>
              </w:rPr>
            </w:pPr>
          </w:p>
        </w:tc>
        <w:tc>
          <w:tcPr>
            <w:tcW w:w="1080" w:type="dxa"/>
          </w:tcPr>
          <w:p w:rsidR="00066697" w:rsidRPr="00474A48" w:rsidP="00BA00AE" w14:paraId="10305A0E" w14:textId="77777777">
            <w:pPr>
              <w:widowControl w:val="0"/>
              <w:autoSpaceDE w:val="0"/>
              <w:autoSpaceDN w:val="0"/>
              <w:adjustRightInd w:val="0"/>
              <w:jc w:val="center"/>
              <w:rPr>
                <w:rFonts w:eastAsia="Times New Roman" w:cs="Times New Roman"/>
                <w:color w:val="000000"/>
                <w:sz w:val="20"/>
                <w:szCs w:val="20"/>
              </w:rPr>
            </w:pPr>
          </w:p>
        </w:tc>
        <w:tc>
          <w:tcPr>
            <w:tcW w:w="1080" w:type="dxa"/>
          </w:tcPr>
          <w:p w:rsidR="00066697" w:rsidRPr="00474A48" w:rsidP="00BA00AE" w14:paraId="29FB865B" w14:textId="77777777">
            <w:pPr>
              <w:widowControl w:val="0"/>
              <w:autoSpaceDE w:val="0"/>
              <w:autoSpaceDN w:val="0"/>
              <w:adjustRightInd w:val="0"/>
              <w:jc w:val="center"/>
              <w:rPr>
                <w:rFonts w:eastAsia="Times New Roman" w:cs="Times New Roman"/>
                <w:bCs/>
                <w:color w:val="000000"/>
                <w:sz w:val="20"/>
                <w:szCs w:val="20"/>
              </w:rPr>
            </w:pPr>
          </w:p>
        </w:tc>
        <w:tc>
          <w:tcPr>
            <w:tcW w:w="1170" w:type="dxa"/>
          </w:tcPr>
          <w:p w:rsidR="00066697" w:rsidRPr="00474A48" w:rsidP="00BA00AE" w14:paraId="315E1E8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522.92</w:t>
            </w:r>
            <w:r w:rsidRPr="00474A48" w:rsidR="00631036">
              <w:rPr>
                <w:rFonts w:eastAsia="Times New Roman" w:cs="Times New Roman"/>
                <w:bCs/>
                <w:color w:val="000000"/>
                <w:sz w:val="20"/>
                <w:szCs w:val="20"/>
              </w:rPr>
              <w:t xml:space="preserve"> hrs</w:t>
            </w:r>
          </w:p>
        </w:tc>
        <w:tc>
          <w:tcPr>
            <w:tcW w:w="1350" w:type="dxa"/>
          </w:tcPr>
          <w:p w:rsidR="00066697" w:rsidRPr="00474A48" w:rsidP="00BA00AE" w14:paraId="02C6409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$16,9</w:t>
            </w:r>
            <w:r w:rsidRPr="00474A48" w:rsidR="00996BB3">
              <w:rPr>
                <w:rFonts w:eastAsia="Times New Roman" w:cs="Times New Roman"/>
                <w:color w:val="000000"/>
                <w:sz w:val="20"/>
                <w:szCs w:val="20"/>
              </w:rPr>
              <w:t>2</w:t>
            </w:r>
            <w:r w:rsidRPr="00474A48" w:rsidR="002E56C1">
              <w:rPr>
                <w:rFonts w:eastAsia="Times New Roman" w:cs="Times New Roman"/>
                <w:color w:val="000000"/>
                <w:sz w:val="20"/>
                <w:szCs w:val="20"/>
              </w:rPr>
              <w:t>1.</w:t>
            </w:r>
            <w:r w:rsidRPr="00474A48" w:rsidR="009C128C">
              <w:rPr>
                <w:rFonts w:eastAsia="Times New Roman" w:cs="Times New Roman"/>
                <w:color w:val="000000"/>
                <w:sz w:val="20"/>
                <w:szCs w:val="20"/>
              </w:rPr>
              <w:t>08</w:t>
            </w:r>
          </w:p>
        </w:tc>
      </w:tr>
    </w:tbl>
    <w:p w:rsidR="00066697" w:rsidRPr="0021410C" w:rsidP="00066697" w14:paraId="61EA10A3" w14:textId="77777777">
      <w:pPr>
        <w:spacing w:after="0" w:line="240" w:lineRule="auto"/>
        <w:ind w:left="1440"/>
        <w:jc w:val="center"/>
        <w:rPr>
          <w:rFonts w:cs="Times New Roman"/>
          <w:szCs w:val="28"/>
        </w:rPr>
      </w:pPr>
    </w:p>
    <w:p w:rsidR="00066697" w:rsidP="00066697" w14:paraId="6B8D2594" w14:textId="77777777">
      <w:pPr>
        <w:ind w:left="720"/>
        <w:contextualSpacing/>
        <w:rPr>
          <w:rFonts w:cs="Times New Roman"/>
          <w:szCs w:val="24"/>
        </w:rPr>
      </w:pPr>
    </w:p>
    <w:p w:rsidR="00066697" w:rsidP="0069588D" w14:paraId="20E790A9" w14:textId="77777777">
      <w:pPr>
        <w:ind w:left="720"/>
        <w:contextualSpacing/>
        <w:rPr>
          <w:rFonts w:cs="Times New Roman"/>
          <w:szCs w:val="24"/>
        </w:rPr>
      </w:pPr>
      <w:r>
        <w:rPr>
          <w:rFonts w:cs="Times New Roman"/>
          <w:szCs w:val="24"/>
        </w:rPr>
        <w:t xml:space="preserve">Table 3 provides an </w:t>
      </w:r>
      <w:r w:rsidRPr="00F02F4A">
        <w:rPr>
          <w:rFonts w:cs="Times New Roman"/>
          <w:i/>
          <w:iCs/>
          <w:szCs w:val="24"/>
        </w:rPr>
        <w:t>annual</w:t>
      </w:r>
      <w:r>
        <w:rPr>
          <w:rFonts w:cs="Times New Roman"/>
          <w:szCs w:val="24"/>
        </w:rPr>
        <w:t xml:space="preserve"> breakdown of the burden hours and </w:t>
      </w:r>
      <w:r w:rsidR="005B602E">
        <w:rPr>
          <w:rFonts w:cs="Times New Roman"/>
          <w:szCs w:val="24"/>
        </w:rPr>
        <w:t xml:space="preserve">opportunity costs. </w:t>
      </w:r>
      <w:r w:rsidR="00F13FDC">
        <w:rPr>
          <w:rFonts w:cs="Times New Roman"/>
          <w:szCs w:val="24"/>
        </w:rPr>
        <w:t xml:space="preserve">There may be slight differences </w:t>
      </w:r>
      <w:r w:rsidR="006F72F2">
        <w:rPr>
          <w:rFonts w:cs="Times New Roman"/>
          <w:szCs w:val="24"/>
        </w:rPr>
        <w:t xml:space="preserve">if the reader were to average Table 2 or triple Table 3 </w:t>
      </w:r>
      <w:r w:rsidR="00F13FDC">
        <w:rPr>
          <w:rFonts w:cs="Times New Roman"/>
          <w:szCs w:val="24"/>
        </w:rPr>
        <w:t xml:space="preserve">due to </w:t>
      </w:r>
      <w:r w:rsidR="000A09E9">
        <w:rPr>
          <w:rFonts w:cs="Times New Roman"/>
          <w:szCs w:val="24"/>
        </w:rPr>
        <w:t xml:space="preserve">necessary </w:t>
      </w:r>
      <w:r w:rsidR="00F13FDC">
        <w:rPr>
          <w:rFonts w:cs="Times New Roman"/>
          <w:szCs w:val="24"/>
        </w:rPr>
        <w:t xml:space="preserve">rounding of figures; however, Table 3 corresponds to the Information Collection </w:t>
      </w:r>
      <w:r w:rsidR="003600AD">
        <w:rPr>
          <w:rFonts w:cs="Times New Roman"/>
          <w:szCs w:val="24"/>
        </w:rPr>
        <w:t>data in ROCIS</w:t>
      </w:r>
      <w:r w:rsidR="002E6C53">
        <w:rPr>
          <w:rFonts w:cs="Times New Roman"/>
          <w:szCs w:val="24"/>
        </w:rPr>
        <w:t xml:space="preserve"> for th</w:t>
      </w:r>
      <w:r w:rsidR="004F6771">
        <w:rPr>
          <w:rFonts w:cs="Times New Roman"/>
          <w:szCs w:val="24"/>
        </w:rPr>
        <w:t>at necessary rounding</w:t>
      </w:r>
      <w:r w:rsidR="003600AD">
        <w:rPr>
          <w:rFonts w:cs="Times New Roman"/>
          <w:szCs w:val="24"/>
        </w:rPr>
        <w:t xml:space="preserve">. </w:t>
      </w:r>
      <w:r w:rsidR="001D0F05">
        <w:rPr>
          <w:rFonts w:cs="Times New Roman"/>
          <w:szCs w:val="24"/>
        </w:rPr>
        <w:t xml:space="preserve">Note, Table 3 figures are the average over the three-year approval period. </w:t>
      </w:r>
    </w:p>
    <w:p w:rsidR="00797273" w:rsidP="0069588D" w14:paraId="6EA55A77" w14:textId="77777777">
      <w:pPr>
        <w:ind w:left="720"/>
        <w:contextualSpacing/>
        <w:rPr>
          <w:rFonts w:cs="Times New Roman"/>
          <w:szCs w:val="24"/>
        </w:rPr>
      </w:pPr>
    </w:p>
    <w:p w:rsidR="0069588D" w:rsidRPr="00474A48" w:rsidP="0021410C" w14:paraId="588C747A" w14:textId="77777777">
      <w:pPr>
        <w:spacing w:after="0" w:line="240" w:lineRule="auto"/>
        <w:ind w:left="1440"/>
        <w:jc w:val="center"/>
        <w:rPr>
          <w:rFonts w:cs="Times New Roman"/>
          <w:b/>
          <w:bCs/>
          <w:szCs w:val="28"/>
        </w:rPr>
      </w:pPr>
      <w:r>
        <w:rPr>
          <w:rFonts w:cs="Times New Roman"/>
          <w:b/>
          <w:bCs/>
          <w:szCs w:val="28"/>
        </w:rPr>
        <w:t>Table 3. Annual Burden Estimates</w:t>
      </w:r>
    </w:p>
    <w:tbl>
      <w:tblPr>
        <w:tblStyle w:val="TableGrid"/>
        <w:tblW w:w="97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20"/>
        <w:gridCol w:w="1080"/>
        <w:gridCol w:w="1170"/>
        <w:gridCol w:w="1170"/>
        <w:gridCol w:w="1080"/>
        <w:gridCol w:w="1080"/>
        <w:gridCol w:w="1170"/>
        <w:gridCol w:w="1350"/>
      </w:tblGrid>
      <w:tr w14:paraId="3AF86565" w14:textId="77777777" w:rsidTr="00301BB5">
        <w:tblPrEx>
          <w:tblW w:w="97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1620" w:type="dxa"/>
          </w:tcPr>
          <w:p w:rsidR="003600AD" w:rsidRPr="00474A48" w:rsidP="00076195" w14:paraId="1F5D3FDE"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Study Component</w:t>
            </w:r>
          </w:p>
        </w:tc>
        <w:tc>
          <w:tcPr>
            <w:tcW w:w="1080" w:type="dxa"/>
          </w:tcPr>
          <w:p w:rsidR="003600AD" w:rsidRPr="00474A48" w:rsidP="00076195" w14:paraId="5767EF6E"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Annual Number of Respond</w:t>
            </w:r>
            <w:r w:rsidR="00474A48">
              <w:rPr>
                <w:rFonts w:eastAsia="Times New Roman" w:cs="Times New Roman"/>
                <w:b/>
                <w:bCs/>
                <w:color w:val="000000"/>
                <w:sz w:val="20"/>
                <w:szCs w:val="20"/>
              </w:rPr>
              <w:t>-</w:t>
            </w:r>
            <w:r w:rsidRPr="00474A48">
              <w:rPr>
                <w:rFonts w:eastAsia="Times New Roman" w:cs="Times New Roman"/>
                <w:b/>
                <w:bCs/>
                <w:color w:val="000000"/>
                <w:sz w:val="20"/>
                <w:szCs w:val="20"/>
              </w:rPr>
              <w:t xml:space="preserve">ents </w:t>
            </w:r>
          </w:p>
        </w:tc>
        <w:tc>
          <w:tcPr>
            <w:tcW w:w="1170" w:type="dxa"/>
          </w:tcPr>
          <w:p w:rsidR="003600AD" w:rsidRPr="00474A48" w:rsidP="00076195" w14:paraId="49592940"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Frequency of Response</w:t>
            </w:r>
          </w:p>
        </w:tc>
        <w:tc>
          <w:tcPr>
            <w:tcW w:w="1170" w:type="dxa"/>
          </w:tcPr>
          <w:p w:rsidR="003600AD" w:rsidRPr="00474A48" w:rsidP="00076195" w14:paraId="7C90515D" w14:textId="77777777">
            <w:pPr>
              <w:widowControl w:val="0"/>
              <w:autoSpaceDE w:val="0"/>
              <w:autoSpaceDN w:val="0"/>
              <w:adjustRightInd w:val="0"/>
              <w:jc w:val="center"/>
              <w:rPr>
                <w:rFonts w:eastAsia="Times New Roman" w:cs="Times New Roman"/>
                <w:b/>
                <w:bCs/>
                <w:color w:val="000000"/>
                <w:sz w:val="20"/>
                <w:szCs w:val="20"/>
              </w:rPr>
            </w:pPr>
            <w:r>
              <w:rPr>
                <w:rFonts w:eastAsia="Times New Roman" w:cs="Times New Roman"/>
                <w:b/>
                <w:bCs/>
                <w:color w:val="000000"/>
                <w:sz w:val="20"/>
                <w:szCs w:val="20"/>
              </w:rPr>
              <w:t>Annual</w:t>
            </w:r>
            <w:r w:rsidRPr="00474A48">
              <w:rPr>
                <w:rFonts w:eastAsia="Times New Roman" w:cs="Times New Roman"/>
                <w:b/>
                <w:bCs/>
                <w:color w:val="000000"/>
                <w:sz w:val="20"/>
                <w:szCs w:val="20"/>
              </w:rPr>
              <w:t xml:space="preserve"> Responses</w:t>
            </w:r>
          </w:p>
        </w:tc>
        <w:tc>
          <w:tcPr>
            <w:tcW w:w="1080" w:type="dxa"/>
          </w:tcPr>
          <w:p w:rsidR="003600AD" w:rsidRPr="00474A48" w:rsidP="00076195" w14:paraId="478E6A2D"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Time per Response</w:t>
            </w:r>
          </w:p>
        </w:tc>
        <w:tc>
          <w:tcPr>
            <w:tcW w:w="1080" w:type="dxa"/>
          </w:tcPr>
          <w:p w:rsidR="003600AD" w:rsidRPr="00474A48" w:rsidP="00076195" w14:paraId="3D8C10E5" w14:textId="77777777">
            <w:pPr>
              <w:widowControl w:val="0"/>
              <w:autoSpaceDE w:val="0"/>
              <w:autoSpaceDN w:val="0"/>
              <w:adjustRightInd w:val="0"/>
              <w:jc w:val="center"/>
              <w:rPr>
                <w:rFonts w:eastAsia="Times New Roman" w:cs="Times New Roman"/>
                <w:b/>
                <w:bCs/>
                <w:color w:val="000000"/>
                <w:sz w:val="20"/>
                <w:szCs w:val="20"/>
              </w:rPr>
            </w:pPr>
            <w:r w:rsidRPr="00474A48">
              <w:rPr>
                <w:rFonts w:eastAsia="Times New Roman" w:cs="Times New Roman"/>
                <w:b/>
                <w:bCs/>
                <w:color w:val="000000"/>
                <w:sz w:val="20"/>
                <w:szCs w:val="20"/>
              </w:rPr>
              <w:t>Cost Per Response $32.36/Hour)</w:t>
            </w:r>
          </w:p>
        </w:tc>
        <w:tc>
          <w:tcPr>
            <w:tcW w:w="1170" w:type="dxa"/>
          </w:tcPr>
          <w:p w:rsidR="003600AD" w:rsidRPr="00474A48" w:rsidP="00076195" w14:paraId="41710525" w14:textId="77777777">
            <w:pPr>
              <w:widowControl w:val="0"/>
              <w:autoSpaceDE w:val="0"/>
              <w:autoSpaceDN w:val="0"/>
              <w:adjustRightInd w:val="0"/>
              <w:jc w:val="center"/>
              <w:rPr>
                <w:rFonts w:eastAsia="Times New Roman" w:cs="Times New Roman"/>
                <w:b/>
                <w:bCs/>
                <w:color w:val="000000"/>
                <w:sz w:val="20"/>
                <w:szCs w:val="20"/>
              </w:rPr>
            </w:pPr>
            <w:r>
              <w:rPr>
                <w:rFonts w:eastAsia="Times New Roman" w:cs="Times New Roman"/>
                <w:b/>
                <w:bCs/>
                <w:color w:val="000000"/>
                <w:sz w:val="20"/>
                <w:szCs w:val="20"/>
              </w:rPr>
              <w:t>Annual</w:t>
            </w:r>
            <w:r w:rsidRPr="00474A48">
              <w:rPr>
                <w:rFonts w:eastAsia="Times New Roman" w:cs="Times New Roman"/>
                <w:b/>
                <w:bCs/>
                <w:color w:val="000000"/>
                <w:sz w:val="20"/>
                <w:szCs w:val="20"/>
              </w:rPr>
              <w:t xml:space="preserve"> Estimated Burden (Rounded)</w:t>
            </w:r>
          </w:p>
        </w:tc>
        <w:tc>
          <w:tcPr>
            <w:tcW w:w="1350" w:type="dxa"/>
          </w:tcPr>
          <w:p w:rsidR="003600AD" w:rsidRPr="00474A48" w:rsidP="00076195" w14:paraId="27DF421F" w14:textId="77777777">
            <w:pPr>
              <w:widowControl w:val="0"/>
              <w:autoSpaceDE w:val="0"/>
              <w:autoSpaceDN w:val="0"/>
              <w:adjustRightInd w:val="0"/>
              <w:jc w:val="center"/>
              <w:rPr>
                <w:rFonts w:eastAsia="Times New Roman" w:cs="Times New Roman"/>
                <w:b/>
                <w:bCs/>
                <w:color w:val="000000"/>
                <w:sz w:val="20"/>
                <w:szCs w:val="20"/>
              </w:rPr>
            </w:pPr>
            <w:r>
              <w:rPr>
                <w:rFonts w:eastAsia="Times New Roman" w:cs="Times New Roman"/>
                <w:b/>
                <w:bCs/>
                <w:color w:val="000000"/>
                <w:sz w:val="20"/>
                <w:szCs w:val="20"/>
              </w:rPr>
              <w:t>Annual</w:t>
            </w:r>
            <w:r w:rsidRPr="00474A48">
              <w:rPr>
                <w:rFonts w:eastAsia="Times New Roman" w:cs="Times New Roman"/>
                <w:b/>
                <w:bCs/>
                <w:color w:val="000000"/>
                <w:sz w:val="20"/>
                <w:szCs w:val="20"/>
              </w:rPr>
              <w:t xml:space="preserve"> Opportunity Costs (rounded)</w:t>
            </w:r>
          </w:p>
        </w:tc>
      </w:tr>
      <w:tr w14:paraId="58B4B4A8" w14:textId="77777777" w:rsidTr="00301BB5">
        <w:tblPrEx>
          <w:tblW w:w="9720" w:type="dxa"/>
          <w:tblInd w:w="-105" w:type="dxa"/>
          <w:tblLayout w:type="fixed"/>
          <w:tblLook w:val="04A0"/>
        </w:tblPrEx>
        <w:tc>
          <w:tcPr>
            <w:tcW w:w="1620" w:type="dxa"/>
          </w:tcPr>
          <w:p w:rsidR="003600AD" w:rsidRPr="00474A48" w:rsidP="00076195" w14:paraId="6656AE21"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Online Eligibility Questionnaire (Form 1718)</w:t>
            </w:r>
          </w:p>
        </w:tc>
        <w:tc>
          <w:tcPr>
            <w:tcW w:w="1080" w:type="dxa"/>
          </w:tcPr>
          <w:p w:rsidR="003600AD" w:rsidRPr="00474A48" w:rsidP="00076195" w14:paraId="26630B0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200</w:t>
            </w:r>
          </w:p>
        </w:tc>
        <w:tc>
          <w:tcPr>
            <w:tcW w:w="1170" w:type="dxa"/>
          </w:tcPr>
          <w:p w:rsidR="003600AD" w:rsidRPr="00474A48" w:rsidP="00076195" w14:paraId="40AB83C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0EEB60E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200</w:t>
            </w:r>
          </w:p>
        </w:tc>
        <w:tc>
          <w:tcPr>
            <w:tcW w:w="1080" w:type="dxa"/>
          </w:tcPr>
          <w:p w:rsidR="003600AD" w:rsidRPr="00474A48" w:rsidP="00076195" w14:paraId="76F06DA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10 min</w:t>
            </w:r>
          </w:p>
        </w:tc>
        <w:tc>
          <w:tcPr>
            <w:tcW w:w="1080" w:type="dxa"/>
          </w:tcPr>
          <w:p w:rsidR="003600AD" w:rsidRPr="00474A48" w:rsidP="00076195" w14:paraId="00AC932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color w:val="000000"/>
                <w:sz w:val="20"/>
                <w:szCs w:val="20"/>
              </w:rPr>
              <w:t>$5.39</w:t>
            </w:r>
          </w:p>
        </w:tc>
        <w:tc>
          <w:tcPr>
            <w:tcW w:w="1170" w:type="dxa"/>
          </w:tcPr>
          <w:p w:rsidR="003600AD" w:rsidRPr="00474A48" w:rsidP="00076195" w14:paraId="77967BE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33 hrs</w:t>
            </w:r>
          </w:p>
        </w:tc>
        <w:tc>
          <w:tcPr>
            <w:tcW w:w="1350" w:type="dxa"/>
          </w:tcPr>
          <w:p w:rsidR="003600AD" w:rsidRPr="00474A48" w:rsidP="00076195" w14:paraId="631C88B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6F72F2">
              <w:rPr>
                <w:rFonts w:eastAsia="Times New Roman" w:cs="Times New Roman"/>
                <w:color w:val="000000"/>
                <w:sz w:val="20"/>
                <w:szCs w:val="20"/>
              </w:rPr>
              <w:t>1078</w:t>
            </w:r>
          </w:p>
        </w:tc>
      </w:tr>
      <w:tr w14:paraId="2289C2A6" w14:textId="77777777" w:rsidTr="00301BB5">
        <w:tblPrEx>
          <w:tblW w:w="9720" w:type="dxa"/>
          <w:tblInd w:w="-105" w:type="dxa"/>
          <w:tblLayout w:type="fixed"/>
          <w:tblLook w:val="04A0"/>
        </w:tblPrEx>
        <w:tc>
          <w:tcPr>
            <w:tcW w:w="1620" w:type="dxa"/>
          </w:tcPr>
          <w:p w:rsidR="003600AD" w:rsidRPr="00474A48" w:rsidP="00076195" w14:paraId="27838060"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Appointment Reminder Confirmation Process (Form 1799)</w:t>
            </w:r>
          </w:p>
        </w:tc>
        <w:tc>
          <w:tcPr>
            <w:tcW w:w="1080" w:type="dxa"/>
          </w:tcPr>
          <w:p w:rsidR="003600AD" w:rsidRPr="00474A48" w:rsidP="00076195" w14:paraId="7AE0B99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35</w:t>
            </w:r>
          </w:p>
        </w:tc>
        <w:tc>
          <w:tcPr>
            <w:tcW w:w="1170" w:type="dxa"/>
          </w:tcPr>
          <w:p w:rsidR="003600AD" w:rsidRPr="00474A48" w:rsidP="00076195" w14:paraId="1A3BCF9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1.15</w:t>
            </w:r>
          </w:p>
        </w:tc>
        <w:tc>
          <w:tcPr>
            <w:tcW w:w="1170" w:type="dxa"/>
          </w:tcPr>
          <w:p w:rsidR="003600AD" w:rsidRPr="00474A48" w:rsidP="00076195" w14:paraId="0397742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40</w:t>
            </w:r>
          </w:p>
        </w:tc>
        <w:tc>
          <w:tcPr>
            <w:tcW w:w="1080" w:type="dxa"/>
          </w:tcPr>
          <w:p w:rsidR="003600AD" w:rsidRPr="00474A48" w:rsidP="00076195" w14:paraId="644FBAA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w:t>
            </w:r>
          </w:p>
        </w:tc>
        <w:tc>
          <w:tcPr>
            <w:tcW w:w="1080" w:type="dxa"/>
          </w:tcPr>
          <w:p w:rsidR="003600AD" w:rsidRPr="00474A48" w:rsidP="00076195" w14:paraId="61B8AB9A"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color w:val="000000"/>
                <w:sz w:val="20"/>
                <w:szCs w:val="20"/>
              </w:rPr>
              <w:t>$2.70</w:t>
            </w:r>
          </w:p>
        </w:tc>
        <w:tc>
          <w:tcPr>
            <w:tcW w:w="1170" w:type="dxa"/>
          </w:tcPr>
          <w:p w:rsidR="003600AD" w:rsidRPr="00474A48" w:rsidP="00076195" w14:paraId="049C145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3 hrs</w:t>
            </w:r>
          </w:p>
        </w:tc>
        <w:tc>
          <w:tcPr>
            <w:tcW w:w="1350" w:type="dxa"/>
          </w:tcPr>
          <w:p w:rsidR="003600AD" w:rsidRPr="00474A48" w:rsidP="00076195" w14:paraId="72C59FA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2E6C53">
              <w:rPr>
                <w:rFonts w:eastAsia="Times New Roman" w:cs="Times New Roman"/>
                <w:color w:val="000000"/>
                <w:sz w:val="20"/>
                <w:szCs w:val="20"/>
              </w:rPr>
              <w:t>108</w:t>
            </w:r>
          </w:p>
        </w:tc>
      </w:tr>
      <w:tr w14:paraId="4C1807E9" w14:textId="77777777" w:rsidTr="00301BB5">
        <w:tblPrEx>
          <w:tblW w:w="9720" w:type="dxa"/>
          <w:tblInd w:w="-105" w:type="dxa"/>
          <w:tblLayout w:type="fixed"/>
          <w:tblLook w:val="04A0"/>
        </w:tblPrEx>
        <w:tc>
          <w:tcPr>
            <w:tcW w:w="1620" w:type="dxa"/>
          </w:tcPr>
          <w:p w:rsidR="003600AD" w:rsidRPr="00474A48" w:rsidP="00076195" w14:paraId="19FD2828"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Breathalyzer Measurement</w:t>
            </w:r>
          </w:p>
        </w:tc>
        <w:tc>
          <w:tcPr>
            <w:tcW w:w="1080" w:type="dxa"/>
          </w:tcPr>
          <w:p w:rsidR="003600AD" w:rsidRPr="00474A48" w:rsidP="00076195" w14:paraId="1FFA55C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 xml:space="preserve">28 </w:t>
            </w:r>
          </w:p>
        </w:tc>
        <w:tc>
          <w:tcPr>
            <w:tcW w:w="1170" w:type="dxa"/>
          </w:tcPr>
          <w:p w:rsidR="003600AD" w:rsidRPr="00474A48" w:rsidP="00076195" w14:paraId="61BAA06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1.16</w:t>
            </w:r>
          </w:p>
        </w:tc>
        <w:tc>
          <w:tcPr>
            <w:tcW w:w="1170" w:type="dxa"/>
          </w:tcPr>
          <w:p w:rsidR="003600AD" w:rsidRPr="00474A48" w:rsidP="00076195" w14:paraId="4FA907E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32</w:t>
            </w:r>
          </w:p>
        </w:tc>
        <w:tc>
          <w:tcPr>
            <w:tcW w:w="1080" w:type="dxa"/>
          </w:tcPr>
          <w:p w:rsidR="003600AD" w:rsidRPr="00474A48" w:rsidP="00076195" w14:paraId="22A028D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w:t>
            </w:r>
          </w:p>
        </w:tc>
        <w:tc>
          <w:tcPr>
            <w:tcW w:w="1080" w:type="dxa"/>
          </w:tcPr>
          <w:p w:rsidR="003600AD" w:rsidRPr="00474A48" w:rsidP="00076195" w14:paraId="754C963A"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$1.62</w:t>
            </w:r>
          </w:p>
        </w:tc>
        <w:tc>
          <w:tcPr>
            <w:tcW w:w="1170" w:type="dxa"/>
          </w:tcPr>
          <w:p w:rsidR="003600AD" w:rsidRPr="00474A48" w:rsidP="00076195" w14:paraId="162C1726"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 hrs</w:t>
            </w:r>
          </w:p>
        </w:tc>
        <w:tc>
          <w:tcPr>
            <w:tcW w:w="1350" w:type="dxa"/>
          </w:tcPr>
          <w:p w:rsidR="003600AD" w:rsidRPr="00474A48" w:rsidP="00076195" w14:paraId="3480CBD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$52</w:t>
            </w:r>
          </w:p>
        </w:tc>
      </w:tr>
      <w:tr w14:paraId="539A0B50" w14:textId="77777777" w:rsidTr="00301BB5">
        <w:tblPrEx>
          <w:tblW w:w="9720" w:type="dxa"/>
          <w:tblInd w:w="-105" w:type="dxa"/>
          <w:tblLayout w:type="fixed"/>
          <w:tblLook w:val="04A0"/>
        </w:tblPrEx>
        <w:tc>
          <w:tcPr>
            <w:tcW w:w="1620" w:type="dxa"/>
          </w:tcPr>
          <w:p w:rsidR="003600AD" w:rsidRPr="00474A48" w:rsidP="00076195" w14:paraId="50F46091"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Facial Shape and Height Measurement</w:t>
            </w:r>
          </w:p>
        </w:tc>
        <w:tc>
          <w:tcPr>
            <w:tcW w:w="1080" w:type="dxa"/>
          </w:tcPr>
          <w:p w:rsidR="003600AD" w:rsidRPr="00474A48" w:rsidP="00076195" w14:paraId="4A297C3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 xml:space="preserve">27 </w:t>
            </w:r>
          </w:p>
        </w:tc>
        <w:tc>
          <w:tcPr>
            <w:tcW w:w="1170" w:type="dxa"/>
          </w:tcPr>
          <w:p w:rsidR="003600AD" w:rsidRPr="00474A48" w:rsidP="00076195" w14:paraId="348FD04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1.15</w:t>
            </w:r>
          </w:p>
        </w:tc>
        <w:tc>
          <w:tcPr>
            <w:tcW w:w="1170" w:type="dxa"/>
          </w:tcPr>
          <w:p w:rsidR="003600AD" w:rsidRPr="00474A48" w:rsidP="00076195" w14:paraId="0C37174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31</w:t>
            </w:r>
          </w:p>
        </w:tc>
        <w:tc>
          <w:tcPr>
            <w:tcW w:w="1080" w:type="dxa"/>
          </w:tcPr>
          <w:p w:rsidR="003600AD" w:rsidRPr="00474A48" w:rsidP="00076195" w14:paraId="3883E71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7</w:t>
            </w:r>
          </w:p>
        </w:tc>
        <w:tc>
          <w:tcPr>
            <w:tcW w:w="1080" w:type="dxa"/>
          </w:tcPr>
          <w:p w:rsidR="003600AD" w:rsidRPr="00474A48" w:rsidP="00076195" w14:paraId="3744317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$3.78</w:t>
            </w:r>
          </w:p>
        </w:tc>
        <w:tc>
          <w:tcPr>
            <w:tcW w:w="1170" w:type="dxa"/>
          </w:tcPr>
          <w:p w:rsidR="003600AD" w:rsidRPr="00474A48" w:rsidP="00076195" w14:paraId="4E2AAE92"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 hrs</w:t>
            </w:r>
          </w:p>
        </w:tc>
        <w:tc>
          <w:tcPr>
            <w:tcW w:w="1350" w:type="dxa"/>
          </w:tcPr>
          <w:p w:rsidR="003600AD" w:rsidRPr="00474A48" w:rsidP="00076195" w14:paraId="5677F90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491129">
              <w:rPr>
                <w:rFonts w:eastAsia="Times New Roman" w:cs="Times New Roman"/>
                <w:color w:val="000000"/>
                <w:sz w:val="20"/>
                <w:szCs w:val="20"/>
              </w:rPr>
              <w:t>117</w:t>
            </w:r>
          </w:p>
        </w:tc>
      </w:tr>
      <w:tr w14:paraId="41906729" w14:textId="77777777" w:rsidTr="00301BB5">
        <w:tblPrEx>
          <w:tblW w:w="9720" w:type="dxa"/>
          <w:tblInd w:w="-105" w:type="dxa"/>
          <w:tblLayout w:type="fixed"/>
          <w:tblLook w:val="04A0"/>
        </w:tblPrEx>
        <w:tc>
          <w:tcPr>
            <w:tcW w:w="1620" w:type="dxa"/>
          </w:tcPr>
          <w:p w:rsidR="003600AD" w:rsidRPr="00474A48" w:rsidP="00076195" w14:paraId="57B0E09D"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Karolinska Sleepiness Scale (Form 1719)</w:t>
            </w:r>
          </w:p>
        </w:tc>
        <w:tc>
          <w:tcPr>
            <w:tcW w:w="1080" w:type="dxa"/>
          </w:tcPr>
          <w:p w:rsidR="003600AD" w:rsidRPr="00474A48" w:rsidP="00076195" w14:paraId="37A5DE1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27</w:t>
            </w:r>
          </w:p>
        </w:tc>
        <w:tc>
          <w:tcPr>
            <w:tcW w:w="1170" w:type="dxa"/>
          </w:tcPr>
          <w:p w:rsidR="003600AD" w:rsidRPr="00474A48" w:rsidP="00076195" w14:paraId="7146309B"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8.43</w:t>
            </w:r>
          </w:p>
        </w:tc>
        <w:tc>
          <w:tcPr>
            <w:tcW w:w="1170" w:type="dxa"/>
          </w:tcPr>
          <w:p w:rsidR="003600AD" w:rsidRPr="00474A48" w:rsidP="00076195" w14:paraId="2CC3AE1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228</w:t>
            </w:r>
          </w:p>
        </w:tc>
        <w:tc>
          <w:tcPr>
            <w:tcW w:w="1080" w:type="dxa"/>
          </w:tcPr>
          <w:p w:rsidR="003600AD" w:rsidRPr="00474A48" w:rsidP="00076195" w14:paraId="69FB2F2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080" w:type="dxa"/>
          </w:tcPr>
          <w:p w:rsidR="003600AD" w:rsidRPr="00474A48" w:rsidP="00076195" w14:paraId="644BDF5A"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$0.54</w:t>
            </w:r>
          </w:p>
        </w:tc>
        <w:tc>
          <w:tcPr>
            <w:tcW w:w="1170" w:type="dxa"/>
          </w:tcPr>
          <w:p w:rsidR="003600AD" w:rsidRPr="00474A48" w:rsidP="00076195" w14:paraId="4DC45BC8"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 hrs</w:t>
            </w:r>
          </w:p>
        </w:tc>
        <w:tc>
          <w:tcPr>
            <w:tcW w:w="1350" w:type="dxa"/>
          </w:tcPr>
          <w:p w:rsidR="003600AD" w:rsidRPr="00474A48" w:rsidP="00076195" w14:paraId="0101EA9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277C7D">
              <w:rPr>
                <w:rFonts w:eastAsia="Times New Roman" w:cs="Times New Roman"/>
                <w:color w:val="000000"/>
                <w:sz w:val="20"/>
                <w:szCs w:val="20"/>
              </w:rPr>
              <w:t>123</w:t>
            </w:r>
          </w:p>
        </w:tc>
      </w:tr>
      <w:tr w14:paraId="1F7FBFE8" w14:textId="77777777" w:rsidTr="00301BB5">
        <w:tblPrEx>
          <w:tblW w:w="9720" w:type="dxa"/>
          <w:tblInd w:w="-105" w:type="dxa"/>
          <w:tblLayout w:type="fixed"/>
          <w:tblLook w:val="04A0"/>
        </w:tblPrEx>
        <w:tc>
          <w:tcPr>
            <w:tcW w:w="1620" w:type="dxa"/>
          </w:tcPr>
          <w:p w:rsidR="003600AD" w:rsidRPr="00474A48" w:rsidP="00076195" w14:paraId="5BD2695C"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A Informed Consent (Form 1730)</w:t>
            </w:r>
          </w:p>
        </w:tc>
        <w:tc>
          <w:tcPr>
            <w:tcW w:w="1080" w:type="dxa"/>
          </w:tcPr>
          <w:p w:rsidR="003600AD" w:rsidRPr="00474A48" w:rsidP="00076195" w14:paraId="3220CF1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3600AD" w:rsidRPr="00474A48" w:rsidP="00076195" w14:paraId="2FB5183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516FE487"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3600AD" w:rsidRPr="00474A48" w:rsidP="00076195" w14:paraId="4C9EFF5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p>
        </w:tc>
        <w:tc>
          <w:tcPr>
            <w:tcW w:w="1080" w:type="dxa"/>
          </w:tcPr>
          <w:p w:rsidR="003600AD" w:rsidRPr="00474A48" w:rsidP="00076195" w14:paraId="0AB750FB"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$8.09</w:t>
            </w:r>
          </w:p>
        </w:tc>
        <w:tc>
          <w:tcPr>
            <w:tcW w:w="1170" w:type="dxa"/>
          </w:tcPr>
          <w:p w:rsidR="003600AD" w:rsidRPr="00474A48" w:rsidP="00076195" w14:paraId="35AA578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 hrs</w:t>
            </w:r>
          </w:p>
        </w:tc>
        <w:tc>
          <w:tcPr>
            <w:tcW w:w="1350" w:type="dxa"/>
          </w:tcPr>
          <w:p w:rsidR="003600AD" w:rsidRPr="00474A48" w:rsidP="00076195" w14:paraId="62EC54D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CD10B9">
              <w:rPr>
                <w:rFonts w:eastAsia="Times New Roman" w:cs="Times New Roman"/>
                <w:color w:val="000000"/>
                <w:sz w:val="20"/>
                <w:szCs w:val="20"/>
              </w:rPr>
              <w:t>129</w:t>
            </w:r>
          </w:p>
        </w:tc>
      </w:tr>
      <w:tr w14:paraId="5CC9C258" w14:textId="77777777" w:rsidTr="00301BB5">
        <w:tblPrEx>
          <w:tblW w:w="9720" w:type="dxa"/>
          <w:tblInd w:w="-105" w:type="dxa"/>
          <w:tblLayout w:type="fixed"/>
          <w:tblLook w:val="04A0"/>
        </w:tblPrEx>
        <w:tc>
          <w:tcPr>
            <w:tcW w:w="1620" w:type="dxa"/>
          </w:tcPr>
          <w:p w:rsidR="003600AD" w:rsidRPr="00474A48" w:rsidP="00076195" w14:paraId="02F1EE2B"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A</w:t>
            </w:r>
            <w:r w:rsidRPr="00474A48">
              <w:rPr>
                <w:rFonts w:eastAsia="Times New Roman" w:cs="Times New Roman"/>
                <w:color w:val="000000"/>
                <w:sz w:val="20"/>
                <w:szCs w:val="20"/>
              </w:rPr>
              <w:br/>
              <w:t>Study Drive (includes Training Presentation, Familiarization Drive and Study Drive)</w:t>
            </w:r>
          </w:p>
        </w:tc>
        <w:tc>
          <w:tcPr>
            <w:tcW w:w="1080" w:type="dxa"/>
          </w:tcPr>
          <w:p w:rsidR="003600AD" w:rsidRPr="00474A48" w:rsidP="00076195" w14:paraId="164A94A8"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3600AD" w:rsidRPr="00474A48" w:rsidP="00076195" w14:paraId="4635AAE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13E94CE9"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3600AD" w:rsidRPr="00474A48" w:rsidP="00076195" w14:paraId="783851F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81.25</w:t>
            </w:r>
          </w:p>
        </w:tc>
        <w:tc>
          <w:tcPr>
            <w:tcW w:w="1080" w:type="dxa"/>
          </w:tcPr>
          <w:p w:rsidR="003600AD" w:rsidRPr="00474A48" w:rsidP="00076195" w14:paraId="23AC9FCF"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$43.82</w:t>
            </w:r>
          </w:p>
        </w:tc>
        <w:tc>
          <w:tcPr>
            <w:tcW w:w="1170" w:type="dxa"/>
          </w:tcPr>
          <w:p w:rsidR="003600AD" w:rsidRPr="00474A48" w:rsidP="00076195" w14:paraId="307B9B72"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22 hrs</w:t>
            </w:r>
          </w:p>
        </w:tc>
        <w:tc>
          <w:tcPr>
            <w:tcW w:w="1350" w:type="dxa"/>
          </w:tcPr>
          <w:p w:rsidR="003600AD" w:rsidRPr="00474A48" w:rsidP="00076195" w14:paraId="110736B0"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5D1584">
              <w:rPr>
                <w:rFonts w:eastAsia="Times New Roman" w:cs="Times New Roman"/>
                <w:color w:val="000000"/>
                <w:sz w:val="20"/>
                <w:szCs w:val="20"/>
              </w:rPr>
              <w:t>221</w:t>
            </w:r>
          </w:p>
        </w:tc>
      </w:tr>
      <w:tr w14:paraId="2F0968E1" w14:textId="77777777" w:rsidTr="00301BB5">
        <w:tblPrEx>
          <w:tblW w:w="9720" w:type="dxa"/>
          <w:tblInd w:w="-105" w:type="dxa"/>
          <w:tblLayout w:type="fixed"/>
          <w:tblLook w:val="04A0"/>
        </w:tblPrEx>
        <w:tc>
          <w:tcPr>
            <w:tcW w:w="1620" w:type="dxa"/>
          </w:tcPr>
          <w:p w:rsidR="003600AD" w:rsidRPr="00474A48" w:rsidP="00076195" w14:paraId="4331A3F4"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B Informed Consent (Form 1731)</w:t>
            </w:r>
          </w:p>
        </w:tc>
        <w:tc>
          <w:tcPr>
            <w:tcW w:w="1080" w:type="dxa"/>
          </w:tcPr>
          <w:p w:rsidR="003600AD" w:rsidRPr="00474A48" w:rsidP="00076195" w14:paraId="626B966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3600AD" w:rsidRPr="00474A48" w:rsidP="00076195" w14:paraId="5475507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339DEDA2"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3600AD" w:rsidRPr="00474A48" w:rsidP="00076195" w14:paraId="4CB21CFE"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15</w:t>
            </w:r>
          </w:p>
        </w:tc>
        <w:tc>
          <w:tcPr>
            <w:tcW w:w="1080" w:type="dxa"/>
          </w:tcPr>
          <w:p w:rsidR="003600AD" w:rsidRPr="00474A48" w:rsidP="00076195" w14:paraId="680F1E81"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$8.09</w:t>
            </w:r>
          </w:p>
        </w:tc>
        <w:tc>
          <w:tcPr>
            <w:tcW w:w="1170" w:type="dxa"/>
          </w:tcPr>
          <w:p w:rsidR="003600AD" w:rsidRPr="00474A48" w:rsidP="00076195" w14:paraId="271219B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4 hrs</w:t>
            </w:r>
          </w:p>
        </w:tc>
        <w:tc>
          <w:tcPr>
            <w:tcW w:w="1350" w:type="dxa"/>
          </w:tcPr>
          <w:p w:rsidR="003600AD" w:rsidRPr="00474A48" w:rsidP="00076195" w14:paraId="7C71A66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797273">
              <w:rPr>
                <w:rFonts w:eastAsia="Times New Roman" w:cs="Times New Roman"/>
                <w:color w:val="000000"/>
                <w:sz w:val="20"/>
                <w:szCs w:val="20"/>
              </w:rPr>
              <w:t>129</w:t>
            </w:r>
          </w:p>
        </w:tc>
      </w:tr>
      <w:tr w14:paraId="2307C968" w14:textId="77777777" w:rsidTr="00301BB5">
        <w:tblPrEx>
          <w:tblW w:w="9720" w:type="dxa"/>
          <w:tblInd w:w="-105" w:type="dxa"/>
          <w:tblLayout w:type="fixed"/>
          <w:tblLook w:val="04A0"/>
        </w:tblPrEx>
        <w:tc>
          <w:tcPr>
            <w:tcW w:w="1620" w:type="dxa"/>
          </w:tcPr>
          <w:p w:rsidR="003600AD" w:rsidRPr="00474A48" w:rsidP="00076195" w14:paraId="170940B4"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Sleep &amp; Food Intake (Form 1720)</w:t>
            </w:r>
          </w:p>
        </w:tc>
        <w:tc>
          <w:tcPr>
            <w:tcW w:w="1080" w:type="dxa"/>
          </w:tcPr>
          <w:p w:rsidR="003600AD" w:rsidRPr="00474A48" w:rsidP="00076195" w14:paraId="5903FF5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3600AD" w:rsidRPr="00474A48" w:rsidP="00076195" w14:paraId="0968D26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155B982D"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3600AD" w:rsidRPr="00474A48" w:rsidP="00076195" w14:paraId="75E9AE04"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5</w:t>
            </w:r>
          </w:p>
        </w:tc>
        <w:tc>
          <w:tcPr>
            <w:tcW w:w="1080" w:type="dxa"/>
          </w:tcPr>
          <w:p w:rsidR="003600AD" w:rsidRPr="00474A48" w:rsidP="00076195" w14:paraId="20C5CE16"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$2.70</w:t>
            </w:r>
          </w:p>
        </w:tc>
        <w:tc>
          <w:tcPr>
            <w:tcW w:w="1170" w:type="dxa"/>
          </w:tcPr>
          <w:p w:rsidR="003600AD" w:rsidRPr="00474A48" w:rsidP="00076195" w14:paraId="5F7FD491"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 hr</w:t>
            </w:r>
          </w:p>
        </w:tc>
        <w:tc>
          <w:tcPr>
            <w:tcW w:w="1350" w:type="dxa"/>
          </w:tcPr>
          <w:p w:rsidR="003600AD" w:rsidRPr="00474A48" w:rsidP="00076195" w14:paraId="460AAFD1"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DB4C24">
              <w:rPr>
                <w:rFonts w:eastAsia="Times New Roman" w:cs="Times New Roman"/>
                <w:color w:val="000000"/>
                <w:sz w:val="20"/>
                <w:szCs w:val="20"/>
              </w:rPr>
              <w:t>43</w:t>
            </w:r>
          </w:p>
        </w:tc>
      </w:tr>
      <w:tr w14:paraId="2A99E5EA" w14:textId="77777777" w:rsidTr="00301BB5">
        <w:tblPrEx>
          <w:tblW w:w="9720" w:type="dxa"/>
          <w:tblInd w:w="-105" w:type="dxa"/>
          <w:tblLayout w:type="fixed"/>
          <w:tblLook w:val="04A0"/>
        </w:tblPrEx>
        <w:tc>
          <w:tcPr>
            <w:tcW w:w="1620" w:type="dxa"/>
          </w:tcPr>
          <w:p w:rsidR="003600AD" w:rsidRPr="00474A48" w:rsidP="00076195" w14:paraId="7CC66482"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Track B</w:t>
            </w:r>
            <w:r w:rsidRPr="00474A48">
              <w:rPr>
                <w:rFonts w:eastAsia="Times New Roman" w:cs="Times New Roman"/>
                <w:color w:val="000000"/>
                <w:sz w:val="20"/>
                <w:szCs w:val="20"/>
              </w:rPr>
              <w:br/>
              <w:t>Study Drive (includes Training Presentation, Familiarization Drive, Wait Time, Study Drives)</w:t>
            </w:r>
          </w:p>
        </w:tc>
        <w:tc>
          <w:tcPr>
            <w:tcW w:w="1080" w:type="dxa"/>
          </w:tcPr>
          <w:p w:rsidR="003600AD" w:rsidRPr="00474A48" w:rsidP="00076195" w14:paraId="620AC53D" w14:textId="23F82C86">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15</w:t>
            </w:r>
          </w:p>
        </w:tc>
        <w:tc>
          <w:tcPr>
            <w:tcW w:w="1170" w:type="dxa"/>
          </w:tcPr>
          <w:p w:rsidR="003600AD" w:rsidRPr="00474A48" w:rsidP="00076195" w14:paraId="523D924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1F223EF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45</w:t>
            </w:r>
          </w:p>
        </w:tc>
        <w:tc>
          <w:tcPr>
            <w:tcW w:w="1080" w:type="dxa"/>
          </w:tcPr>
          <w:p w:rsidR="003600AD" w:rsidRPr="00474A48" w:rsidP="00076195" w14:paraId="7FD7070F"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388.38</w:t>
            </w:r>
          </w:p>
        </w:tc>
        <w:tc>
          <w:tcPr>
            <w:tcW w:w="1080" w:type="dxa"/>
          </w:tcPr>
          <w:p w:rsidR="003600AD" w:rsidRPr="00474A48" w:rsidP="00076195" w14:paraId="7736CF8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$209.47</w:t>
            </w:r>
          </w:p>
        </w:tc>
        <w:tc>
          <w:tcPr>
            <w:tcW w:w="1170" w:type="dxa"/>
          </w:tcPr>
          <w:p w:rsidR="003600AD" w:rsidRPr="00474A48" w:rsidP="00076195" w14:paraId="0CC411F0"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97 hrs</w:t>
            </w:r>
          </w:p>
        </w:tc>
        <w:tc>
          <w:tcPr>
            <w:tcW w:w="1350" w:type="dxa"/>
          </w:tcPr>
          <w:p w:rsidR="003600AD" w:rsidRPr="00474A48" w:rsidP="00076195" w14:paraId="58F0D7F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C44D25">
              <w:rPr>
                <w:rFonts w:eastAsia="Times New Roman" w:cs="Times New Roman"/>
                <w:color w:val="000000"/>
                <w:sz w:val="20"/>
                <w:szCs w:val="20"/>
              </w:rPr>
              <w:t>3142</w:t>
            </w:r>
          </w:p>
        </w:tc>
      </w:tr>
      <w:tr w14:paraId="0EF55956" w14:textId="77777777" w:rsidTr="00301BB5">
        <w:tblPrEx>
          <w:tblW w:w="9720" w:type="dxa"/>
          <w:tblInd w:w="-105" w:type="dxa"/>
          <w:tblLayout w:type="fixed"/>
          <w:tblLook w:val="04A0"/>
        </w:tblPrEx>
        <w:tc>
          <w:tcPr>
            <w:tcW w:w="1620" w:type="dxa"/>
          </w:tcPr>
          <w:p w:rsidR="003600AD" w:rsidRPr="00474A48" w:rsidP="00076195" w14:paraId="6D160AE9" w14:textId="77777777">
            <w:pPr>
              <w:widowControl w:val="0"/>
              <w:autoSpaceDE w:val="0"/>
              <w:autoSpaceDN w:val="0"/>
              <w:adjustRightInd w:val="0"/>
              <w:rPr>
                <w:rFonts w:eastAsia="Times New Roman" w:cs="Times New Roman"/>
                <w:color w:val="000000"/>
                <w:sz w:val="20"/>
                <w:szCs w:val="20"/>
              </w:rPr>
            </w:pPr>
            <w:r w:rsidRPr="00474A48">
              <w:rPr>
                <w:rFonts w:eastAsia="Times New Roman" w:cs="Times New Roman"/>
                <w:color w:val="000000"/>
                <w:sz w:val="20"/>
                <w:szCs w:val="20"/>
              </w:rPr>
              <w:t>End of Visit Release Agreement (Form 1721)</w:t>
            </w:r>
          </w:p>
        </w:tc>
        <w:tc>
          <w:tcPr>
            <w:tcW w:w="1080" w:type="dxa"/>
          </w:tcPr>
          <w:p w:rsidR="003600AD" w:rsidRPr="00474A48" w:rsidP="00076195" w14:paraId="01AD82B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170" w:type="dxa"/>
          </w:tcPr>
          <w:p w:rsidR="003600AD" w:rsidRPr="00474A48" w:rsidP="00076195" w14:paraId="787D23F6"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w:t>
            </w:r>
          </w:p>
        </w:tc>
        <w:tc>
          <w:tcPr>
            <w:tcW w:w="1170" w:type="dxa"/>
          </w:tcPr>
          <w:p w:rsidR="003600AD" w:rsidRPr="00474A48" w:rsidP="00076195" w14:paraId="73D9810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16</w:t>
            </w:r>
          </w:p>
        </w:tc>
        <w:tc>
          <w:tcPr>
            <w:tcW w:w="1080" w:type="dxa"/>
          </w:tcPr>
          <w:p w:rsidR="003600AD" w:rsidRPr="00474A48" w:rsidP="00076195" w14:paraId="7A374F8A"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2</w:t>
            </w:r>
          </w:p>
        </w:tc>
        <w:tc>
          <w:tcPr>
            <w:tcW w:w="1080" w:type="dxa"/>
          </w:tcPr>
          <w:p w:rsidR="003600AD" w:rsidRPr="00474A48" w:rsidP="00076195" w14:paraId="36F36049"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$1.08</w:t>
            </w:r>
          </w:p>
        </w:tc>
        <w:tc>
          <w:tcPr>
            <w:tcW w:w="1170" w:type="dxa"/>
          </w:tcPr>
          <w:p w:rsidR="003600AD" w:rsidRPr="00474A48" w:rsidP="00076195" w14:paraId="31C1B3CD"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1hr</w:t>
            </w:r>
          </w:p>
        </w:tc>
        <w:tc>
          <w:tcPr>
            <w:tcW w:w="1350" w:type="dxa"/>
          </w:tcPr>
          <w:p w:rsidR="003600AD" w:rsidRPr="00474A48" w:rsidP="00076195" w14:paraId="6F1B8CCC"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726F7B">
              <w:rPr>
                <w:rFonts w:eastAsia="Times New Roman" w:cs="Times New Roman"/>
                <w:color w:val="000000"/>
                <w:sz w:val="20"/>
                <w:szCs w:val="20"/>
              </w:rPr>
              <w:t>17</w:t>
            </w:r>
          </w:p>
        </w:tc>
      </w:tr>
      <w:tr w14:paraId="550372BB" w14:textId="77777777" w:rsidTr="00301BB5">
        <w:tblPrEx>
          <w:tblW w:w="9720" w:type="dxa"/>
          <w:tblInd w:w="-105" w:type="dxa"/>
          <w:tblLayout w:type="fixed"/>
          <w:tblLook w:val="04A0"/>
        </w:tblPrEx>
        <w:tc>
          <w:tcPr>
            <w:tcW w:w="1620" w:type="dxa"/>
          </w:tcPr>
          <w:p w:rsidR="003600AD" w:rsidRPr="00474A48" w:rsidP="00076195" w14:paraId="7570E904" w14:textId="77777777">
            <w:pPr>
              <w:widowControl w:val="0"/>
              <w:autoSpaceDE w:val="0"/>
              <w:autoSpaceDN w:val="0"/>
              <w:adjustRightInd w:val="0"/>
              <w:rPr>
                <w:rFonts w:eastAsia="Times New Roman" w:cs="Times New Roman"/>
                <w:b/>
                <w:bCs/>
                <w:color w:val="000000"/>
                <w:sz w:val="20"/>
                <w:szCs w:val="20"/>
              </w:rPr>
            </w:pPr>
            <w:r w:rsidRPr="00474A48">
              <w:rPr>
                <w:rFonts w:eastAsia="Times New Roman" w:cs="Times New Roman"/>
                <w:b/>
                <w:bCs/>
                <w:color w:val="000000"/>
                <w:sz w:val="20"/>
                <w:szCs w:val="20"/>
              </w:rPr>
              <w:t>Total Burden</w:t>
            </w:r>
          </w:p>
        </w:tc>
        <w:tc>
          <w:tcPr>
            <w:tcW w:w="1080" w:type="dxa"/>
          </w:tcPr>
          <w:p w:rsidR="003600AD" w:rsidRPr="00474A48" w:rsidP="00076195" w14:paraId="07A8482D" w14:textId="77777777">
            <w:pPr>
              <w:widowControl w:val="0"/>
              <w:autoSpaceDE w:val="0"/>
              <w:autoSpaceDN w:val="0"/>
              <w:adjustRightInd w:val="0"/>
              <w:jc w:val="center"/>
              <w:rPr>
                <w:rFonts w:eastAsia="Times New Roman" w:cs="Times New Roman"/>
                <w:color w:val="000000"/>
                <w:sz w:val="20"/>
                <w:szCs w:val="20"/>
              </w:rPr>
            </w:pPr>
          </w:p>
        </w:tc>
        <w:tc>
          <w:tcPr>
            <w:tcW w:w="1170" w:type="dxa"/>
          </w:tcPr>
          <w:p w:rsidR="003600AD" w:rsidRPr="00474A48" w:rsidP="00076195" w14:paraId="5DE5946D" w14:textId="77777777">
            <w:pPr>
              <w:widowControl w:val="0"/>
              <w:autoSpaceDE w:val="0"/>
              <w:autoSpaceDN w:val="0"/>
              <w:adjustRightInd w:val="0"/>
              <w:jc w:val="center"/>
              <w:rPr>
                <w:rFonts w:eastAsia="Times New Roman" w:cs="Times New Roman"/>
                <w:color w:val="000000"/>
                <w:sz w:val="20"/>
                <w:szCs w:val="20"/>
              </w:rPr>
            </w:pPr>
          </w:p>
        </w:tc>
        <w:tc>
          <w:tcPr>
            <w:tcW w:w="1170" w:type="dxa"/>
          </w:tcPr>
          <w:p w:rsidR="003600AD" w:rsidRPr="00474A48" w:rsidP="00076195" w14:paraId="4B7C0EA3"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626</w:t>
            </w:r>
          </w:p>
        </w:tc>
        <w:tc>
          <w:tcPr>
            <w:tcW w:w="1080" w:type="dxa"/>
          </w:tcPr>
          <w:p w:rsidR="003600AD" w:rsidRPr="00474A48" w:rsidP="00076195" w14:paraId="714A5269" w14:textId="77777777">
            <w:pPr>
              <w:widowControl w:val="0"/>
              <w:autoSpaceDE w:val="0"/>
              <w:autoSpaceDN w:val="0"/>
              <w:adjustRightInd w:val="0"/>
              <w:jc w:val="center"/>
              <w:rPr>
                <w:rFonts w:eastAsia="Times New Roman" w:cs="Times New Roman"/>
                <w:color w:val="000000"/>
                <w:sz w:val="20"/>
                <w:szCs w:val="20"/>
              </w:rPr>
            </w:pPr>
          </w:p>
        </w:tc>
        <w:tc>
          <w:tcPr>
            <w:tcW w:w="1080" w:type="dxa"/>
          </w:tcPr>
          <w:p w:rsidR="003600AD" w:rsidRPr="00474A48" w:rsidP="00076195" w14:paraId="4B48861F" w14:textId="77777777">
            <w:pPr>
              <w:widowControl w:val="0"/>
              <w:autoSpaceDE w:val="0"/>
              <w:autoSpaceDN w:val="0"/>
              <w:adjustRightInd w:val="0"/>
              <w:jc w:val="center"/>
              <w:rPr>
                <w:rFonts w:eastAsia="Times New Roman" w:cs="Times New Roman"/>
                <w:bCs/>
                <w:color w:val="000000"/>
                <w:sz w:val="20"/>
                <w:szCs w:val="20"/>
              </w:rPr>
            </w:pPr>
          </w:p>
        </w:tc>
        <w:tc>
          <w:tcPr>
            <w:tcW w:w="1170" w:type="dxa"/>
          </w:tcPr>
          <w:p w:rsidR="003600AD" w:rsidRPr="00474A48" w:rsidP="00076195" w14:paraId="384E3665" w14:textId="77777777">
            <w:pPr>
              <w:widowControl w:val="0"/>
              <w:autoSpaceDE w:val="0"/>
              <w:autoSpaceDN w:val="0"/>
              <w:adjustRightInd w:val="0"/>
              <w:jc w:val="center"/>
              <w:rPr>
                <w:rFonts w:eastAsia="Times New Roman" w:cs="Times New Roman"/>
                <w:bCs/>
                <w:color w:val="000000"/>
                <w:sz w:val="20"/>
                <w:szCs w:val="20"/>
              </w:rPr>
            </w:pPr>
            <w:r w:rsidRPr="00474A48">
              <w:rPr>
                <w:rFonts w:eastAsia="Times New Roman" w:cs="Times New Roman"/>
                <w:bCs/>
                <w:color w:val="000000"/>
                <w:sz w:val="20"/>
                <w:szCs w:val="20"/>
              </w:rPr>
              <w:t>175 hrs</w:t>
            </w:r>
          </w:p>
        </w:tc>
        <w:tc>
          <w:tcPr>
            <w:tcW w:w="1350" w:type="dxa"/>
          </w:tcPr>
          <w:p w:rsidR="003600AD" w:rsidRPr="00474A48" w:rsidP="00076195" w14:paraId="2B898015" w14:textId="77777777">
            <w:pPr>
              <w:widowControl w:val="0"/>
              <w:autoSpaceDE w:val="0"/>
              <w:autoSpaceDN w:val="0"/>
              <w:adjustRightInd w:val="0"/>
              <w:jc w:val="center"/>
              <w:rPr>
                <w:rFonts w:eastAsia="Times New Roman" w:cs="Times New Roman"/>
                <w:color w:val="000000"/>
                <w:sz w:val="20"/>
                <w:szCs w:val="20"/>
              </w:rPr>
            </w:pPr>
            <w:r w:rsidRPr="00474A48">
              <w:rPr>
                <w:rFonts w:eastAsia="Times New Roman" w:cs="Times New Roman"/>
                <w:color w:val="000000"/>
                <w:sz w:val="20"/>
                <w:szCs w:val="20"/>
              </w:rPr>
              <w:t>$</w:t>
            </w:r>
            <w:r w:rsidRPr="00474A48" w:rsidR="00DC2247">
              <w:rPr>
                <w:rFonts w:eastAsia="Times New Roman" w:cs="Times New Roman"/>
                <w:color w:val="000000"/>
                <w:sz w:val="20"/>
                <w:szCs w:val="20"/>
              </w:rPr>
              <w:t>5</w:t>
            </w:r>
            <w:r w:rsidRPr="00474A48">
              <w:rPr>
                <w:rFonts w:eastAsia="Times New Roman" w:cs="Times New Roman"/>
                <w:color w:val="000000"/>
                <w:sz w:val="20"/>
                <w:szCs w:val="20"/>
              </w:rPr>
              <w:t>,</w:t>
            </w:r>
            <w:r w:rsidRPr="00474A48" w:rsidR="00DC2247">
              <w:rPr>
                <w:rFonts w:eastAsia="Times New Roman" w:cs="Times New Roman"/>
                <w:color w:val="000000"/>
                <w:sz w:val="20"/>
                <w:szCs w:val="20"/>
              </w:rPr>
              <w:t>159</w:t>
            </w:r>
          </w:p>
        </w:tc>
      </w:tr>
    </w:tbl>
    <w:p w:rsidR="003600AD" w:rsidP="0021410C" w14:paraId="00554641" w14:textId="77777777">
      <w:pPr>
        <w:spacing w:after="0" w:line="240" w:lineRule="auto"/>
        <w:ind w:left="1440"/>
        <w:jc w:val="center"/>
        <w:rPr>
          <w:rFonts w:cs="Times New Roman"/>
          <w:szCs w:val="28"/>
        </w:rPr>
      </w:pPr>
    </w:p>
    <w:p w:rsidR="003600AD" w:rsidRPr="0021410C" w:rsidP="0021410C" w14:paraId="6274E8AE" w14:textId="77777777">
      <w:pPr>
        <w:spacing w:after="0" w:line="240" w:lineRule="auto"/>
        <w:ind w:left="1440"/>
        <w:jc w:val="center"/>
        <w:rPr>
          <w:rFonts w:cs="Times New Roman"/>
          <w:szCs w:val="28"/>
        </w:rPr>
      </w:pPr>
    </w:p>
    <w:p w:rsidR="00DF3DC9" w:rsidRPr="00E9530E" w:rsidP="00934994" w14:paraId="3A0F367A" w14:textId="77777777">
      <w:pPr>
        <w:pStyle w:val="ListParagraph"/>
        <w:numPr>
          <w:ilvl w:val="0"/>
          <w:numId w:val="1"/>
        </w:numPr>
        <w:autoSpaceDE w:val="0"/>
        <w:autoSpaceDN w:val="0"/>
        <w:adjustRightInd w:val="0"/>
        <w:spacing w:after="0" w:line="240" w:lineRule="auto"/>
        <w:rPr>
          <w:rFonts w:cs="Times New Roman"/>
          <w:b/>
          <w:szCs w:val="24"/>
        </w:rPr>
      </w:pPr>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DF3DC9" w:rsidRPr="00DF3DC9" w:rsidP="00DF3DC9" w14:paraId="74A9B152" w14:textId="77777777">
      <w:pPr>
        <w:pStyle w:val="ListParagraph"/>
        <w:autoSpaceDE w:val="0"/>
        <w:autoSpaceDN w:val="0"/>
        <w:adjustRightInd w:val="0"/>
        <w:spacing w:after="0" w:line="240" w:lineRule="auto"/>
        <w:rPr>
          <w:rFonts w:cs="Times New Roman"/>
          <w:szCs w:val="24"/>
        </w:rPr>
      </w:pPr>
    </w:p>
    <w:p w:rsidR="00AD3F1E" w:rsidP="00AD3F1E" w14:paraId="2D04902D" w14:textId="77777777">
      <w:pPr>
        <w:autoSpaceDE w:val="0"/>
        <w:autoSpaceDN w:val="0"/>
        <w:adjustRightInd w:val="0"/>
        <w:spacing w:after="0" w:line="240" w:lineRule="auto"/>
        <w:ind w:left="720"/>
        <w:rPr>
          <w:rFonts w:cs="Times New Roman"/>
          <w:szCs w:val="24"/>
        </w:rPr>
      </w:pPr>
      <w:r w:rsidRPr="003308E4">
        <w:rPr>
          <w:rFonts w:cs="Times New Roman"/>
          <w:szCs w:val="24"/>
        </w:rPr>
        <w:t>The respondents</w:t>
      </w:r>
      <w:r w:rsidR="000826F4">
        <w:rPr>
          <w:rFonts w:cs="Times New Roman"/>
          <w:szCs w:val="24"/>
        </w:rPr>
        <w:t xml:space="preserve"> </w:t>
      </w:r>
      <w:r w:rsidR="001A56CA">
        <w:rPr>
          <w:rFonts w:cs="Times New Roman"/>
          <w:szCs w:val="24"/>
        </w:rPr>
        <w:t>are not expected to</w:t>
      </w:r>
      <w:r w:rsidRPr="003308E4">
        <w:rPr>
          <w:rFonts w:cs="Times New Roman"/>
          <w:szCs w:val="24"/>
        </w:rPr>
        <w:t xml:space="preserve"> incur any reporting or recordkeeping cost from the information collection</w:t>
      </w:r>
      <w:r>
        <w:rPr>
          <w:rFonts w:cs="Times New Roman"/>
          <w:szCs w:val="24"/>
        </w:rPr>
        <w:t xml:space="preserve">. The only costs associated with any of the information collections is the cost for travel to and from DSRI, which is associated with each </w:t>
      </w:r>
      <w:r w:rsidR="00CB5E87">
        <w:rPr>
          <w:rFonts w:cs="Times New Roman"/>
          <w:szCs w:val="24"/>
        </w:rPr>
        <w:t xml:space="preserve">of </w:t>
      </w:r>
      <w:r>
        <w:rPr>
          <w:rFonts w:cs="Times New Roman"/>
          <w:szCs w:val="24"/>
        </w:rPr>
        <w:t xml:space="preserve">the study drives. We estimate that </w:t>
      </w:r>
      <w:r w:rsidR="00066697">
        <w:rPr>
          <w:rFonts w:cs="Times New Roman"/>
          <w:szCs w:val="24"/>
        </w:rPr>
        <w:t>83</w:t>
      </w:r>
      <w:r>
        <w:rPr>
          <w:rFonts w:cs="Times New Roman"/>
          <w:szCs w:val="24"/>
        </w:rPr>
        <w:t xml:space="preserve"> respondents will travel to DSRI for each of the two tracks</w:t>
      </w:r>
      <w:r w:rsidR="00565DA0">
        <w:rPr>
          <w:rFonts w:cs="Times New Roman"/>
          <w:szCs w:val="24"/>
        </w:rPr>
        <w:t xml:space="preserve">, though 13 respondents will travel for both tracks resulting in 96 </w:t>
      </w:r>
      <w:r w:rsidR="008F1BD6">
        <w:rPr>
          <w:rFonts w:cs="Times New Roman"/>
          <w:szCs w:val="24"/>
        </w:rPr>
        <w:t>round trips</w:t>
      </w:r>
      <w:r>
        <w:rPr>
          <w:rFonts w:cs="Times New Roman"/>
          <w:szCs w:val="24"/>
        </w:rPr>
        <w:t xml:space="preserve">. </w:t>
      </w:r>
      <w:r w:rsidR="0056303F">
        <w:rPr>
          <w:rFonts w:cs="Times New Roman"/>
          <w:szCs w:val="24"/>
        </w:rPr>
        <w:t xml:space="preserve">We expect </w:t>
      </w:r>
      <w:r w:rsidR="00A41248">
        <w:rPr>
          <w:rFonts w:cs="Times New Roman"/>
          <w:szCs w:val="24"/>
        </w:rPr>
        <w:t>most</w:t>
      </w:r>
      <w:r w:rsidR="0056303F">
        <w:rPr>
          <w:rFonts w:cs="Times New Roman"/>
          <w:szCs w:val="24"/>
        </w:rPr>
        <w:t xml:space="preserve"> </w:t>
      </w:r>
      <w:r w:rsidR="00490C3C">
        <w:rPr>
          <w:rFonts w:cs="Times New Roman"/>
          <w:szCs w:val="24"/>
        </w:rPr>
        <w:t>subjects</w:t>
      </w:r>
      <w:r w:rsidR="0056303F">
        <w:rPr>
          <w:rFonts w:cs="Times New Roman"/>
          <w:szCs w:val="24"/>
        </w:rPr>
        <w:t xml:space="preserve"> to be traveling locally, with</w:t>
      </w:r>
      <w:r w:rsidR="00400E94">
        <w:rPr>
          <w:rFonts w:cs="Times New Roman"/>
          <w:szCs w:val="24"/>
        </w:rPr>
        <w:t>in 30 miles from the test facility</w:t>
      </w:r>
      <w:r w:rsidR="003F1AE4">
        <w:rPr>
          <w:rFonts w:cs="Times New Roman"/>
          <w:szCs w:val="24"/>
        </w:rPr>
        <w:t xml:space="preserve">. Maximally, we estimate a round trip </w:t>
      </w:r>
      <w:r w:rsidR="00AF5617">
        <w:rPr>
          <w:rFonts w:cs="Times New Roman"/>
          <w:szCs w:val="24"/>
        </w:rPr>
        <w:t xml:space="preserve">distance from </w:t>
      </w:r>
      <w:r w:rsidR="00490C3C">
        <w:rPr>
          <w:rFonts w:cs="Times New Roman"/>
          <w:szCs w:val="24"/>
        </w:rPr>
        <w:t>subjects’</w:t>
      </w:r>
      <w:r w:rsidR="00AF5617">
        <w:rPr>
          <w:rFonts w:cs="Times New Roman"/>
          <w:szCs w:val="24"/>
        </w:rPr>
        <w:t xml:space="preserve"> starting destination to </w:t>
      </w:r>
      <w:r w:rsidR="0021410C">
        <w:rPr>
          <w:rFonts w:cs="Times New Roman"/>
          <w:szCs w:val="24"/>
        </w:rPr>
        <w:t>DSRI</w:t>
      </w:r>
      <w:r w:rsidR="00AF5617">
        <w:rPr>
          <w:rFonts w:cs="Times New Roman"/>
          <w:szCs w:val="24"/>
        </w:rPr>
        <w:t xml:space="preserve"> to be 60 miles. </w:t>
      </w:r>
      <w:r w:rsidR="002423FF">
        <w:rPr>
          <w:rFonts w:cs="Times New Roman"/>
          <w:szCs w:val="24"/>
        </w:rPr>
        <w:t>The s</w:t>
      </w:r>
      <w:r w:rsidR="00FE3943">
        <w:rPr>
          <w:rFonts w:cs="Times New Roman"/>
          <w:szCs w:val="24"/>
        </w:rPr>
        <w:t xml:space="preserve">tandard mileage rate </w:t>
      </w:r>
      <w:r w:rsidR="00C11B23">
        <w:rPr>
          <w:rFonts w:cs="Times New Roman"/>
          <w:szCs w:val="24"/>
        </w:rPr>
        <w:t xml:space="preserve">for </w:t>
      </w:r>
      <w:r w:rsidR="002423FF">
        <w:rPr>
          <w:rFonts w:cs="Times New Roman"/>
          <w:szCs w:val="24"/>
        </w:rPr>
        <w:t xml:space="preserve">business-related driving in </w:t>
      </w:r>
      <w:r w:rsidR="00C11B23">
        <w:rPr>
          <w:rFonts w:cs="Times New Roman"/>
          <w:szCs w:val="24"/>
        </w:rPr>
        <w:t xml:space="preserve">2023 </w:t>
      </w:r>
      <w:r w:rsidR="002423FF">
        <w:rPr>
          <w:rFonts w:cs="Times New Roman"/>
          <w:szCs w:val="24"/>
        </w:rPr>
        <w:t xml:space="preserve">is </w:t>
      </w:r>
      <w:r w:rsidR="00C11B23">
        <w:rPr>
          <w:rFonts w:cs="Times New Roman"/>
          <w:szCs w:val="24"/>
        </w:rPr>
        <w:t>65.5 cents per mile driven</w:t>
      </w:r>
      <w:r w:rsidR="000C07BD">
        <w:rPr>
          <w:rFonts w:cs="Times New Roman"/>
          <w:szCs w:val="24"/>
        </w:rPr>
        <w:t xml:space="preserve">, or $39.30 for 60 miles driven. </w:t>
      </w:r>
      <w:r>
        <w:rPr>
          <w:rFonts w:cs="Times New Roman"/>
          <w:szCs w:val="24"/>
        </w:rPr>
        <w:t>Therefore, we estimate the maximum travel costs associated with Track A Study Drive to be $</w:t>
      </w:r>
      <w:r w:rsidR="008F1BD6">
        <w:rPr>
          <w:rFonts w:cs="Times New Roman"/>
          <w:szCs w:val="24"/>
        </w:rPr>
        <w:t>1,886</w:t>
      </w:r>
      <w:r>
        <w:rPr>
          <w:rFonts w:cs="Times New Roman"/>
          <w:szCs w:val="24"/>
        </w:rPr>
        <w:t xml:space="preserve"> (</w:t>
      </w:r>
      <w:r w:rsidR="008F1BD6">
        <w:rPr>
          <w:rFonts w:cs="Times New Roman"/>
          <w:szCs w:val="24"/>
        </w:rPr>
        <w:t>48</w:t>
      </w:r>
      <w:r>
        <w:rPr>
          <w:rFonts w:cs="Times New Roman"/>
          <w:szCs w:val="24"/>
        </w:rPr>
        <w:t xml:space="preserve"> respondents × $39.30 = $</w:t>
      </w:r>
      <w:r w:rsidR="008F1BD6">
        <w:rPr>
          <w:rFonts w:cs="Times New Roman"/>
          <w:szCs w:val="24"/>
        </w:rPr>
        <w:t>1,886.40</w:t>
      </w:r>
      <w:r>
        <w:rPr>
          <w:rFonts w:cs="Times New Roman"/>
          <w:szCs w:val="24"/>
        </w:rPr>
        <w:t xml:space="preserve">). We estimate that the total transportation costs will be higher for subjects </w:t>
      </w:r>
      <w:r w:rsidRPr="003308E4">
        <w:rPr>
          <w:rFonts w:cs="Times New Roman"/>
          <w:szCs w:val="24"/>
        </w:rPr>
        <w:t>in Track B, who will not be permitted to walk, bike, or drive when leaving the test facility</w:t>
      </w:r>
      <w:r>
        <w:rPr>
          <w:rFonts w:cs="Times New Roman"/>
          <w:szCs w:val="24"/>
        </w:rPr>
        <w:t xml:space="preserve">. </w:t>
      </w:r>
      <w:r w:rsidRPr="003308E4">
        <w:rPr>
          <w:rFonts w:cs="Times New Roman"/>
          <w:szCs w:val="24"/>
        </w:rPr>
        <w:t>Previous overnight studies conducted at DSRI have shown that $70 compensation for transportation expenses was sufficient to limit subject attrition and offset costs of third-party transportation.</w:t>
      </w:r>
      <w:r>
        <w:rPr>
          <w:rFonts w:cs="Times New Roman"/>
          <w:szCs w:val="24"/>
        </w:rPr>
        <w:t xml:space="preserve"> Accordingly, we estimate the </w:t>
      </w:r>
      <w:r w:rsidRPr="003308E4">
        <w:rPr>
          <w:rFonts w:cs="Times New Roman"/>
          <w:szCs w:val="24"/>
        </w:rPr>
        <w:t>travel costs associated with Track</w:t>
      </w:r>
      <w:r>
        <w:rPr>
          <w:rFonts w:cs="Times New Roman"/>
          <w:szCs w:val="24"/>
        </w:rPr>
        <w:t xml:space="preserve"> B</w:t>
      </w:r>
      <w:r w:rsidRPr="003308E4">
        <w:rPr>
          <w:rFonts w:cs="Times New Roman"/>
          <w:szCs w:val="24"/>
        </w:rPr>
        <w:t xml:space="preserve"> Study Drive to be $</w:t>
      </w:r>
      <w:r w:rsidR="008F1BD6">
        <w:rPr>
          <w:rFonts w:cs="Times New Roman"/>
          <w:szCs w:val="24"/>
        </w:rPr>
        <w:t>3,360</w:t>
      </w:r>
      <w:r w:rsidRPr="003308E4">
        <w:rPr>
          <w:rFonts w:cs="Times New Roman"/>
          <w:szCs w:val="24"/>
        </w:rPr>
        <w:t xml:space="preserve"> (</w:t>
      </w:r>
      <w:r w:rsidR="008F1BD6">
        <w:rPr>
          <w:rFonts w:cs="Times New Roman"/>
          <w:szCs w:val="24"/>
        </w:rPr>
        <w:t>48</w:t>
      </w:r>
      <w:r w:rsidRPr="003308E4" w:rsidR="00565DA0">
        <w:rPr>
          <w:rFonts w:cs="Times New Roman"/>
          <w:szCs w:val="24"/>
        </w:rPr>
        <w:t xml:space="preserve"> </w:t>
      </w:r>
      <w:r w:rsidRPr="003308E4">
        <w:rPr>
          <w:rFonts w:cs="Times New Roman"/>
          <w:szCs w:val="24"/>
        </w:rPr>
        <w:t>respondents × $</w:t>
      </w:r>
      <w:r>
        <w:rPr>
          <w:rFonts w:cs="Times New Roman"/>
          <w:szCs w:val="24"/>
        </w:rPr>
        <w:t>70</w:t>
      </w:r>
      <w:r w:rsidRPr="003308E4">
        <w:rPr>
          <w:rFonts w:cs="Times New Roman"/>
          <w:szCs w:val="24"/>
        </w:rPr>
        <w:t xml:space="preserve"> = $</w:t>
      </w:r>
      <w:r w:rsidR="008F1BD6">
        <w:rPr>
          <w:rFonts w:cs="Times New Roman"/>
          <w:szCs w:val="24"/>
        </w:rPr>
        <w:t>3,360</w:t>
      </w:r>
      <w:r w:rsidR="0011139F">
        <w:rPr>
          <w:rFonts w:cs="Times New Roman"/>
          <w:szCs w:val="24"/>
        </w:rPr>
        <w:t>)</w:t>
      </w:r>
      <w:r>
        <w:rPr>
          <w:rFonts w:cs="Times New Roman"/>
          <w:szCs w:val="24"/>
        </w:rPr>
        <w:t xml:space="preserve">. The total costs for this ICR </w:t>
      </w:r>
      <w:r w:rsidR="008F1BD6">
        <w:rPr>
          <w:rFonts w:cs="Times New Roman"/>
          <w:szCs w:val="24"/>
        </w:rPr>
        <w:t xml:space="preserve">are </w:t>
      </w:r>
      <w:r>
        <w:rPr>
          <w:rFonts w:cs="Times New Roman"/>
          <w:szCs w:val="24"/>
        </w:rPr>
        <w:t xml:space="preserve">estimated to be </w:t>
      </w:r>
      <w:r w:rsidR="00B827B0">
        <w:rPr>
          <w:rFonts w:cs="Times New Roman"/>
          <w:szCs w:val="24"/>
        </w:rPr>
        <w:t>$</w:t>
      </w:r>
      <w:r w:rsidR="008F1BD6">
        <w:rPr>
          <w:rFonts w:cs="Times New Roman"/>
          <w:szCs w:val="24"/>
        </w:rPr>
        <w:t>5,246</w:t>
      </w:r>
      <w:r w:rsidR="00B827B0">
        <w:rPr>
          <w:rFonts w:cs="Times New Roman"/>
          <w:szCs w:val="24"/>
        </w:rPr>
        <w:t xml:space="preserve"> ($</w:t>
      </w:r>
      <w:r w:rsidR="008F1BD6">
        <w:rPr>
          <w:rFonts w:cs="Times New Roman"/>
          <w:szCs w:val="24"/>
        </w:rPr>
        <w:t>1,886</w:t>
      </w:r>
      <w:r w:rsidR="00B827B0">
        <w:rPr>
          <w:rFonts w:cs="Times New Roman"/>
          <w:szCs w:val="24"/>
        </w:rPr>
        <w:t xml:space="preserve"> + $</w:t>
      </w:r>
      <w:r w:rsidR="008F1BD6">
        <w:rPr>
          <w:rFonts w:cs="Times New Roman"/>
          <w:szCs w:val="24"/>
        </w:rPr>
        <w:t>3,360</w:t>
      </w:r>
      <w:r w:rsidR="00B827B0">
        <w:rPr>
          <w:rFonts w:cs="Times New Roman"/>
          <w:szCs w:val="24"/>
        </w:rPr>
        <w:t>).</w:t>
      </w:r>
      <w:r w:rsidRPr="003308E4">
        <w:rPr>
          <w:rFonts w:cs="Times New Roman"/>
          <w:szCs w:val="24"/>
        </w:rPr>
        <w:t xml:space="preserve"> </w:t>
      </w:r>
      <w:r w:rsidR="00A41248">
        <w:rPr>
          <w:rFonts w:cs="Times New Roman"/>
          <w:szCs w:val="24"/>
        </w:rPr>
        <w:t>The</w:t>
      </w:r>
      <w:r w:rsidR="00365298">
        <w:rPr>
          <w:rFonts w:cs="Times New Roman"/>
          <w:szCs w:val="24"/>
        </w:rPr>
        <w:t>se</w:t>
      </w:r>
      <w:r w:rsidR="00A41248">
        <w:rPr>
          <w:rFonts w:cs="Times New Roman"/>
          <w:szCs w:val="24"/>
        </w:rPr>
        <w:t xml:space="preserve"> transportation costs are offset by </w:t>
      </w:r>
      <w:r w:rsidR="00490C3C">
        <w:rPr>
          <w:rFonts w:cs="Times New Roman"/>
          <w:szCs w:val="24"/>
        </w:rPr>
        <w:t>subject</w:t>
      </w:r>
      <w:r w:rsidR="004148C4">
        <w:rPr>
          <w:rFonts w:cs="Times New Roman"/>
          <w:szCs w:val="24"/>
        </w:rPr>
        <w:t xml:space="preserve"> compensation. For </w:t>
      </w:r>
      <w:r w:rsidR="00490C3C">
        <w:rPr>
          <w:rFonts w:cs="Times New Roman"/>
          <w:szCs w:val="24"/>
        </w:rPr>
        <w:t>subjects</w:t>
      </w:r>
      <w:r w:rsidR="004148C4">
        <w:rPr>
          <w:rFonts w:cs="Times New Roman"/>
          <w:szCs w:val="24"/>
        </w:rPr>
        <w:t xml:space="preserve"> in Track B, who will not be permitted to walk, bike, or drive </w:t>
      </w:r>
      <w:r w:rsidR="002F510C">
        <w:rPr>
          <w:rFonts w:cs="Times New Roman"/>
          <w:szCs w:val="24"/>
        </w:rPr>
        <w:t xml:space="preserve">when leaving </w:t>
      </w:r>
      <w:r w:rsidR="004148C4">
        <w:rPr>
          <w:rFonts w:cs="Times New Roman"/>
          <w:szCs w:val="24"/>
        </w:rPr>
        <w:t xml:space="preserve">the test facility, an additional $70 will be provided to </w:t>
      </w:r>
      <w:r w:rsidR="00365298">
        <w:rPr>
          <w:rFonts w:cs="Times New Roman"/>
          <w:szCs w:val="24"/>
        </w:rPr>
        <w:t>offset the costs of finding alternative transportation.</w:t>
      </w:r>
      <w:r>
        <w:rPr>
          <w:rFonts w:cs="Times New Roman"/>
          <w:szCs w:val="24"/>
        </w:rPr>
        <w:t xml:space="preserve"> </w:t>
      </w:r>
    </w:p>
    <w:p w:rsidR="00CD5D27" w:rsidRPr="00DF3DC9" w:rsidP="00DF3DC9" w14:paraId="231BCBB7" w14:textId="77777777">
      <w:pPr>
        <w:autoSpaceDE w:val="0"/>
        <w:autoSpaceDN w:val="0"/>
        <w:adjustRightInd w:val="0"/>
        <w:spacing w:after="0" w:line="240" w:lineRule="auto"/>
        <w:ind w:left="1080"/>
        <w:contextualSpacing/>
        <w:rPr>
          <w:rFonts w:cs="Times New Roman"/>
          <w:szCs w:val="24"/>
          <w:highlight w:val="yellow"/>
        </w:rPr>
      </w:pPr>
    </w:p>
    <w:p w:rsidR="00DF3DC9" w:rsidRPr="00505840" w:rsidP="00934994" w14:paraId="7C62FC40" w14:textId="77777777">
      <w:pPr>
        <w:pStyle w:val="ListParagraph"/>
        <w:numPr>
          <w:ilvl w:val="0"/>
          <w:numId w:val="1"/>
        </w:numPr>
        <w:spacing w:line="240" w:lineRule="auto"/>
        <w:rPr>
          <w:rFonts w:cs="Times New Roman"/>
          <w:b/>
          <w:szCs w:val="24"/>
        </w:rPr>
      </w:pPr>
      <w:bookmarkStart w:id="23" w:name="_Hlk51332118"/>
      <w:bookmarkStart w:id="24" w:name="_Hlk120083876"/>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3"/>
    <w:bookmarkEnd w:id="24"/>
    <w:p w:rsidR="00DF3DC9" w:rsidP="00DF3DC9" w14:paraId="7C741C1B" w14:textId="77777777">
      <w:pPr>
        <w:ind w:left="720"/>
        <w:contextualSpacing/>
        <w:rPr>
          <w:rFonts w:cs="Times New Roman"/>
          <w:szCs w:val="24"/>
        </w:rPr>
      </w:pPr>
      <w:r w:rsidRPr="004D1A94">
        <w:rPr>
          <w:rFonts w:cs="Times New Roman"/>
          <w:szCs w:val="24"/>
        </w:rPr>
        <w:t xml:space="preserve">Total estimated cost to the Government for this one-time information collection is </w:t>
      </w:r>
      <w:r w:rsidRPr="00831794" w:rsidR="00831794">
        <w:rPr>
          <w:rFonts w:cs="Times New Roman"/>
          <w:color w:val="000000"/>
          <w:szCs w:val="24"/>
        </w:rPr>
        <w:t>$327,518</w:t>
      </w:r>
      <w:r w:rsidRPr="004D1A94">
        <w:rPr>
          <w:rFonts w:cs="Times New Roman"/>
          <w:szCs w:val="24"/>
        </w:rPr>
        <w:t xml:space="preserve">. </w:t>
      </w:r>
      <w:r w:rsidR="004022CE">
        <w:rPr>
          <w:rFonts w:cs="Times New Roman"/>
          <w:szCs w:val="24"/>
        </w:rPr>
        <w:t xml:space="preserve">The annualized cost across a three-year approval period is </w:t>
      </w:r>
      <w:r w:rsidR="001354E7">
        <w:rPr>
          <w:rFonts w:cs="Times New Roman"/>
          <w:szCs w:val="24"/>
        </w:rPr>
        <w:t>$109,173.</w:t>
      </w:r>
    </w:p>
    <w:p w:rsidR="00831794" w:rsidP="00DF3DC9" w14:paraId="0D673791" w14:textId="77777777">
      <w:pPr>
        <w:ind w:left="720"/>
        <w:contextualSpacing/>
        <w:rPr>
          <w:rFonts w:cs="Times New Roman"/>
          <w:szCs w:val="24"/>
        </w:rPr>
      </w:pPr>
    </w:p>
    <w:p w:rsidR="00831794" w:rsidRPr="0021410C" w:rsidP="0021410C" w14:paraId="4BCB5D9D" w14:textId="77777777">
      <w:pPr>
        <w:spacing w:after="0" w:line="240" w:lineRule="auto"/>
        <w:jc w:val="center"/>
        <w:rPr>
          <w:rFonts w:eastAsia="Calibri" w:cs="Times New Roman"/>
          <w:b/>
          <w:bCs/>
          <w:sz w:val="22"/>
          <w14:ligatures w14:val="standardContextual"/>
        </w:rPr>
      </w:pPr>
      <w:r w:rsidRPr="0021410C">
        <w:rPr>
          <w:rFonts w:eastAsia="Calibri" w:cs="Times New Roman"/>
          <w:b/>
          <w:bCs/>
          <w:sz w:val="22"/>
          <w14:ligatures w14:val="standardContextual"/>
        </w:rPr>
        <w:t xml:space="preserve">Table </w:t>
      </w:r>
      <w:r w:rsidR="00963A31">
        <w:rPr>
          <w:rFonts w:eastAsia="Calibri" w:cs="Times New Roman"/>
          <w:b/>
          <w:bCs/>
          <w:sz w:val="22"/>
          <w14:ligatures w14:val="standardContextual"/>
        </w:rPr>
        <w:t>4</w:t>
      </w:r>
      <w:r w:rsidRPr="0021410C">
        <w:rPr>
          <w:rFonts w:eastAsia="Calibri" w:cs="Times New Roman"/>
          <w:b/>
          <w:bCs/>
          <w:sz w:val="22"/>
          <w14:ligatures w14:val="standardContextual"/>
        </w:rPr>
        <w:t>. Estimated Cost to Federal Government</w:t>
      </w:r>
    </w:p>
    <w:tbl>
      <w:tblPr>
        <w:tblW w:w="8740" w:type="dxa"/>
        <w:jc w:val="center"/>
        <w:tblCellMar>
          <w:left w:w="0" w:type="dxa"/>
          <w:right w:w="0" w:type="dxa"/>
        </w:tblCellMar>
        <w:tblLook w:val="04A0"/>
      </w:tblPr>
      <w:tblGrid>
        <w:gridCol w:w="4820"/>
        <w:gridCol w:w="960"/>
        <w:gridCol w:w="1380"/>
        <w:gridCol w:w="1580"/>
      </w:tblGrid>
      <w:tr w14:paraId="3BE2B285" w14:textId="77777777" w:rsidTr="0021410C">
        <w:tblPrEx>
          <w:tblW w:w="8740" w:type="dxa"/>
          <w:jc w:val="center"/>
          <w:tblCellMar>
            <w:left w:w="0" w:type="dxa"/>
            <w:right w:w="0" w:type="dxa"/>
          </w:tblCellMar>
          <w:tblLook w:val="04A0"/>
        </w:tblPrEx>
        <w:trPr>
          <w:trHeight w:val="435"/>
          <w:jc w:val="center"/>
        </w:trPr>
        <w:tc>
          <w:tcPr>
            <w:tcW w:w="4820" w:type="dxa"/>
            <w:tcMar>
              <w:top w:w="0" w:type="dxa"/>
              <w:left w:w="108" w:type="dxa"/>
              <w:bottom w:w="0" w:type="dxa"/>
              <w:right w:w="108" w:type="dxa"/>
            </w:tcMar>
            <w:vAlign w:val="bottom"/>
            <w:hideMark/>
          </w:tcPr>
          <w:p w:rsidR="00831794" w:rsidRPr="00831794" w:rsidP="00831794" w14:paraId="53D322C1" w14:textId="77777777">
            <w:pPr>
              <w:spacing w:after="0" w:line="240" w:lineRule="auto"/>
              <w:rPr>
                <w:rFonts w:eastAsia="Calibri" w:cs="Times New Roman"/>
                <w:b/>
                <w:bCs/>
                <w:sz w:val="22"/>
              </w:rPr>
            </w:pPr>
            <w:r w:rsidRPr="00831794">
              <w:rPr>
                <w:rFonts w:eastAsia="Calibri" w:cs="Times New Roman"/>
                <w:b/>
                <w:bCs/>
                <w:sz w:val="22"/>
              </w:rPr>
              <w:t>Direct Labor</w:t>
            </w:r>
          </w:p>
        </w:tc>
        <w:tc>
          <w:tcPr>
            <w:tcW w:w="960" w:type="dxa"/>
            <w:noWrap/>
            <w:tcMar>
              <w:top w:w="0" w:type="dxa"/>
              <w:left w:w="108" w:type="dxa"/>
              <w:bottom w:w="0" w:type="dxa"/>
              <w:right w:w="108" w:type="dxa"/>
            </w:tcMar>
            <w:vAlign w:val="bottom"/>
            <w:hideMark/>
          </w:tcPr>
          <w:p w:rsidR="00831794" w:rsidRPr="00831794" w:rsidP="00831794" w14:paraId="65E93455" w14:textId="77777777">
            <w:pPr>
              <w:spacing w:after="0" w:line="240" w:lineRule="auto"/>
              <w:jc w:val="center"/>
              <w:rPr>
                <w:rFonts w:eastAsia="Calibri" w:cs="Times New Roman"/>
                <w:b/>
                <w:bCs/>
                <w:sz w:val="22"/>
              </w:rPr>
            </w:pPr>
            <w:r w:rsidRPr="00831794">
              <w:rPr>
                <w:rFonts w:eastAsia="Calibri" w:cs="Times New Roman"/>
                <w:color w:val="000000"/>
                <w:sz w:val="22"/>
              </w:rPr>
              <w:t>Hours</w:t>
            </w:r>
          </w:p>
        </w:tc>
        <w:tc>
          <w:tcPr>
            <w:tcW w:w="1380" w:type="dxa"/>
            <w:noWrap/>
            <w:tcMar>
              <w:top w:w="0" w:type="dxa"/>
              <w:left w:w="108" w:type="dxa"/>
              <w:bottom w:w="0" w:type="dxa"/>
              <w:right w:w="108" w:type="dxa"/>
            </w:tcMar>
            <w:vAlign w:val="bottom"/>
            <w:hideMark/>
          </w:tcPr>
          <w:p w:rsidR="00831794" w:rsidRPr="00831794" w:rsidP="00831794" w14:paraId="3E898223" w14:textId="77777777">
            <w:pPr>
              <w:spacing w:after="0" w:line="240" w:lineRule="auto"/>
              <w:jc w:val="center"/>
              <w:rPr>
                <w:rFonts w:eastAsia="Calibri" w:cs="Times New Roman"/>
                <w:sz w:val="22"/>
              </w:rPr>
            </w:pPr>
            <w:r w:rsidRPr="00831794">
              <w:rPr>
                <w:rFonts w:eastAsia="Calibri" w:cs="Times New Roman"/>
                <w:color w:val="000000"/>
                <w:sz w:val="22"/>
              </w:rPr>
              <w:t>Rates</w:t>
            </w:r>
          </w:p>
        </w:tc>
        <w:tc>
          <w:tcPr>
            <w:tcW w:w="1580" w:type="dxa"/>
            <w:noWrap/>
            <w:tcMar>
              <w:top w:w="0" w:type="dxa"/>
              <w:left w:w="108" w:type="dxa"/>
              <w:bottom w:w="0" w:type="dxa"/>
              <w:right w:w="108" w:type="dxa"/>
            </w:tcMar>
            <w:vAlign w:val="bottom"/>
            <w:hideMark/>
          </w:tcPr>
          <w:p w:rsidR="00831794" w:rsidRPr="00831794" w:rsidP="00831794" w14:paraId="3C5249B6" w14:textId="77777777">
            <w:pPr>
              <w:spacing w:after="0" w:line="240" w:lineRule="auto"/>
              <w:jc w:val="center"/>
              <w:rPr>
                <w:rFonts w:eastAsia="Calibri" w:cs="Times New Roman"/>
                <w:sz w:val="22"/>
              </w:rPr>
            </w:pPr>
            <w:r w:rsidRPr="00831794">
              <w:rPr>
                <w:rFonts w:eastAsia="Calibri" w:cs="Times New Roman"/>
                <w:color w:val="000000"/>
                <w:sz w:val="22"/>
              </w:rPr>
              <w:t>Total</w:t>
            </w:r>
          </w:p>
        </w:tc>
      </w:tr>
      <w:tr w14:paraId="4698302D" w14:textId="77777777" w:rsidTr="0021410C">
        <w:tblPrEx>
          <w:tblW w:w="8740" w:type="dxa"/>
          <w:jc w:val="center"/>
          <w:tblCellMar>
            <w:left w:w="0" w:type="dxa"/>
            <w:right w:w="0" w:type="dxa"/>
          </w:tblCellMar>
          <w:tblLook w:val="04A0"/>
        </w:tblPrEx>
        <w:trPr>
          <w:trHeight w:val="420"/>
          <w:jc w:val="center"/>
        </w:trPr>
        <w:tc>
          <w:tcPr>
            <w:tcW w:w="4820" w:type="dxa"/>
            <w:noWrap/>
            <w:tcMar>
              <w:top w:w="0" w:type="dxa"/>
              <w:left w:w="108" w:type="dxa"/>
              <w:bottom w:w="0" w:type="dxa"/>
              <w:right w:w="108" w:type="dxa"/>
            </w:tcMar>
            <w:vAlign w:val="bottom"/>
            <w:hideMark/>
          </w:tcPr>
          <w:p w:rsidR="00831794" w:rsidRPr="00831794" w:rsidP="00831794" w14:paraId="02E76546" w14:textId="77777777">
            <w:pPr>
              <w:spacing w:after="0" w:line="240" w:lineRule="auto"/>
              <w:rPr>
                <w:rFonts w:eastAsia="Calibri" w:cs="Times New Roman"/>
                <w:sz w:val="22"/>
              </w:rPr>
            </w:pPr>
            <w:r w:rsidRPr="00831794">
              <w:rPr>
                <w:rFonts w:eastAsia="Calibri" w:cs="Times New Roman"/>
                <w:sz w:val="22"/>
              </w:rPr>
              <w:t>Associate Researcher</w:t>
            </w:r>
          </w:p>
        </w:tc>
        <w:tc>
          <w:tcPr>
            <w:tcW w:w="960" w:type="dxa"/>
            <w:noWrap/>
            <w:tcMar>
              <w:top w:w="0" w:type="dxa"/>
              <w:left w:w="108" w:type="dxa"/>
              <w:bottom w:w="0" w:type="dxa"/>
              <w:right w:w="108" w:type="dxa"/>
            </w:tcMar>
            <w:vAlign w:val="bottom"/>
            <w:hideMark/>
          </w:tcPr>
          <w:p w:rsidR="00831794" w:rsidRPr="00831794" w:rsidP="00831794" w14:paraId="0224D074" w14:textId="77777777">
            <w:pPr>
              <w:spacing w:after="0" w:line="240" w:lineRule="auto"/>
              <w:jc w:val="right"/>
              <w:rPr>
                <w:rFonts w:eastAsia="Calibri" w:cs="Times New Roman"/>
                <w:color w:val="000000"/>
                <w:sz w:val="22"/>
              </w:rPr>
            </w:pPr>
            <w:r w:rsidRPr="00831794">
              <w:rPr>
                <w:rFonts w:eastAsia="Calibri" w:cs="Times New Roman"/>
                <w:color w:val="000000"/>
                <w:sz w:val="22"/>
              </w:rPr>
              <w:t>160</w:t>
            </w:r>
          </w:p>
        </w:tc>
        <w:tc>
          <w:tcPr>
            <w:tcW w:w="1380" w:type="dxa"/>
            <w:noWrap/>
            <w:tcMar>
              <w:top w:w="0" w:type="dxa"/>
              <w:left w:w="108" w:type="dxa"/>
              <w:bottom w:w="0" w:type="dxa"/>
              <w:right w:w="108" w:type="dxa"/>
            </w:tcMar>
            <w:vAlign w:val="bottom"/>
            <w:hideMark/>
          </w:tcPr>
          <w:p w:rsidR="00831794" w:rsidRPr="00831794" w:rsidP="00831794" w14:paraId="595D9116" w14:textId="77777777">
            <w:pPr>
              <w:spacing w:after="0" w:line="240" w:lineRule="auto"/>
              <w:jc w:val="right"/>
              <w:rPr>
                <w:rFonts w:eastAsia="Calibri" w:cs="Times New Roman"/>
                <w:color w:val="000000"/>
                <w:sz w:val="22"/>
              </w:rPr>
            </w:pPr>
            <w:r w:rsidRPr="00831794">
              <w:rPr>
                <w:rFonts w:eastAsia="Calibri" w:cs="Times New Roman"/>
                <w:color w:val="000000"/>
                <w:sz w:val="22"/>
              </w:rPr>
              <w:t>$42.01</w:t>
            </w:r>
          </w:p>
        </w:tc>
        <w:tc>
          <w:tcPr>
            <w:tcW w:w="1580" w:type="dxa"/>
            <w:noWrap/>
            <w:tcMar>
              <w:top w:w="0" w:type="dxa"/>
              <w:left w:w="108" w:type="dxa"/>
              <w:bottom w:w="0" w:type="dxa"/>
              <w:right w:w="108" w:type="dxa"/>
            </w:tcMar>
            <w:vAlign w:val="bottom"/>
            <w:hideMark/>
          </w:tcPr>
          <w:p w:rsidR="00831794" w:rsidRPr="00831794" w:rsidP="00831794" w14:paraId="7593EA80" w14:textId="77777777">
            <w:pPr>
              <w:spacing w:after="0" w:line="240" w:lineRule="auto"/>
              <w:jc w:val="right"/>
              <w:rPr>
                <w:rFonts w:eastAsia="Calibri" w:cs="Times New Roman"/>
                <w:color w:val="000000"/>
                <w:sz w:val="22"/>
              </w:rPr>
            </w:pPr>
            <w:r w:rsidRPr="00831794">
              <w:rPr>
                <w:rFonts w:eastAsia="Calibri" w:cs="Times New Roman"/>
                <w:color w:val="000000"/>
                <w:sz w:val="22"/>
              </w:rPr>
              <w:t>$6,722</w:t>
            </w:r>
          </w:p>
        </w:tc>
      </w:tr>
      <w:tr w14:paraId="4F94472C" w14:textId="77777777" w:rsidTr="0021410C">
        <w:tblPrEx>
          <w:tblW w:w="8740" w:type="dxa"/>
          <w:jc w:val="center"/>
          <w:tblCellMar>
            <w:left w:w="0" w:type="dxa"/>
            <w:right w:w="0" w:type="dxa"/>
          </w:tblCellMar>
          <w:tblLook w:val="04A0"/>
        </w:tblPrEx>
        <w:trPr>
          <w:trHeight w:val="420"/>
          <w:jc w:val="center"/>
        </w:trPr>
        <w:tc>
          <w:tcPr>
            <w:tcW w:w="4820" w:type="dxa"/>
            <w:tcMar>
              <w:top w:w="0" w:type="dxa"/>
              <w:left w:w="108" w:type="dxa"/>
              <w:bottom w:w="0" w:type="dxa"/>
              <w:right w:w="108" w:type="dxa"/>
            </w:tcMar>
            <w:vAlign w:val="bottom"/>
            <w:hideMark/>
          </w:tcPr>
          <w:p w:rsidR="00831794" w:rsidRPr="00831794" w:rsidP="00831794" w14:paraId="577D1BF7" w14:textId="77777777">
            <w:pPr>
              <w:spacing w:after="0" w:line="240" w:lineRule="auto"/>
              <w:rPr>
                <w:rFonts w:eastAsia="Calibri" w:cs="Times New Roman"/>
                <w:sz w:val="22"/>
              </w:rPr>
            </w:pPr>
            <w:r w:rsidRPr="00831794">
              <w:rPr>
                <w:rFonts w:eastAsia="Calibri" w:cs="Times New Roman"/>
                <w:sz w:val="22"/>
              </w:rPr>
              <w:t>Assistant Researcher</w:t>
            </w:r>
          </w:p>
        </w:tc>
        <w:tc>
          <w:tcPr>
            <w:tcW w:w="960" w:type="dxa"/>
            <w:noWrap/>
            <w:tcMar>
              <w:top w:w="0" w:type="dxa"/>
              <w:left w:w="108" w:type="dxa"/>
              <w:bottom w:w="0" w:type="dxa"/>
              <w:right w:w="108" w:type="dxa"/>
            </w:tcMar>
            <w:vAlign w:val="bottom"/>
            <w:hideMark/>
          </w:tcPr>
          <w:p w:rsidR="00831794" w:rsidRPr="00831794" w:rsidP="00831794" w14:paraId="75A6C8F7" w14:textId="77777777">
            <w:pPr>
              <w:spacing w:after="0" w:line="240" w:lineRule="auto"/>
              <w:jc w:val="right"/>
              <w:rPr>
                <w:rFonts w:eastAsia="Calibri" w:cs="Times New Roman"/>
                <w:color w:val="000000"/>
                <w:sz w:val="22"/>
              </w:rPr>
            </w:pPr>
            <w:r w:rsidRPr="00831794">
              <w:rPr>
                <w:rFonts w:eastAsia="Calibri" w:cs="Times New Roman"/>
                <w:color w:val="000000"/>
                <w:sz w:val="22"/>
              </w:rPr>
              <w:t>240</w:t>
            </w:r>
          </w:p>
        </w:tc>
        <w:tc>
          <w:tcPr>
            <w:tcW w:w="1380" w:type="dxa"/>
            <w:noWrap/>
            <w:tcMar>
              <w:top w:w="0" w:type="dxa"/>
              <w:left w:w="108" w:type="dxa"/>
              <w:bottom w:w="0" w:type="dxa"/>
              <w:right w:w="108" w:type="dxa"/>
            </w:tcMar>
            <w:vAlign w:val="bottom"/>
            <w:hideMark/>
          </w:tcPr>
          <w:p w:rsidR="00831794" w:rsidRPr="00831794" w:rsidP="00831794" w14:paraId="1A789DB3" w14:textId="77777777">
            <w:pPr>
              <w:spacing w:after="0" w:line="240" w:lineRule="auto"/>
              <w:jc w:val="right"/>
              <w:rPr>
                <w:rFonts w:eastAsia="Calibri" w:cs="Times New Roman"/>
                <w:color w:val="000000"/>
                <w:sz w:val="22"/>
              </w:rPr>
            </w:pPr>
            <w:r w:rsidRPr="00831794">
              <w:rPr>
                <w:rFonts w:eastAsia="Calibri" w:cs="Times New Roman"/>
                <w:color w:val="000000"/>
                <w:sz w:val="22"/>
              </w:rPr>
              <w:t>$33.47</w:t>
            </w:r>
          </w:p>
        </w:tc>
        <w:tc>
          <w:tcPr>
            <w:tcW w:w="1580" w:type="dxa"/>
            <w:noWrap/>
            <w:tcMar>
              <w:top w:w="0" w:type="dxa"/>
              <w:left w:w="108" w:type="dxa"/>
              <w:bottom w:w="0" w:type="dxa"/>
              <w:right w:w="108" w:type="dxa"/>
            </w:tcMar>
            <w:vAlign w:val="bottom"/>
            <w:hideMark/>
          </w:tcPr>
          <w:p w:rsidR="00831794" w:rsidRPr="00831794" w:rsidP="00831794" w14:paraId="20469A25" w14:textId="77777777">
            <w:pPr>
              <w:spacing w:after="0" w:line="240" w:lineRule="auto"/>
              <w:jc w:val="right"/>
              <w:rPr>
                <w:rFonts w:eastAsia="Calibri" w:cs="Times New Roman"/>
                <w:color w:val="000000"/>
                <w:sz w:val="22"/>
              </w:rPr>
            </w:pPr>
            <w:r w:rsidRPr="00831794">
              <w:rPr>
                <w:rFonts w:eastAsia="Calibri" w:cs="Times New Roman"/>
                <w:color w:val="000000"/>
                <w:sz w:val="22"/>
              </w:rPr>
              <w:t>$8,033</w:t>
            </w:r>
          </w:p>
        </w:tc>
      </w:tr>
      <w:tr w14:paraId="46D771C7" w14:textId="77777777" w:rsidTr="0021410C">
        <w:tblPrEx>
          <w:tblW w:w="8740" w:type="dxa"/>
          <w:jc w:val="center"/>
          <w:tblCellMar>
            <w:left w:w="0" w:type="dxa"/>
            <w:right w:w="0" w:type="dxa"/>
          </w:tblCellMar>
          <w:tblLook w:val="04A0"/>
        </w:tblPrEx>
        <w:trPr>
          <w:trHeight w:val="420"/>
          <w:jc w:val="center"/>
        </w:trPr>
        <w:tc>
          <w:tcPr>
            <w:tcW w:w="4820" w:type="dxa"/>
            <w:tcMar>
              <w:top w:w="0" w:type="dxa"/>
              <w:left w:w="108" w:type="dxa"/>
              <w:bottom w:w="0" w:type="dxa"/>
              <w:right w:w="108" w:type="dxa"/>
            </w:tcMar>
            <w:vAlign w:val="bottom"/>
            <w:hideMark/>
          </w:tcPr>
          <w:p w:rsidR="00831794" w:rsidRPr="00831794" w:rsidP="00831794" w14:paraId="067B32A3" w14:textId="77777777">
            <w:pPr>
              <w:spacing w:after="0" w:line="240" w:lineRule="auto"/>
              <w:rPr>
                <w:rFonts w:eastAsia="Calibri" w:cs="Times New Roman"/>
                <w:sz w:val="22"/>
              </w:rPr>
            </w:pPr>
            <w:r w:rsidRPr="00831794">
              <w:rPr>
                <w:rFonts w:eastAsia="Calibri" w:cs="Times New Roman"/>
                <w:sz w:val="22"/>
              </w:rPr>
              <w:t>Assistant Researcher</w:t>
            </w:r>
          </w:p>
        </w:tc>
        <w:tc>
          <w:tcPr>
            <w:tcW w:w="960" w:type="dxa"/>
            <w:noWrap/>
            <w:tcMar>
              <w:top w:w="0" w:type="dxa"/>
              <w:left w:w="108" w:type="dxa"/>
              <w:bottom w:w="0" w:type="dxa"/>
              <w:right w:w="108" w:type="dxa"/>
            </w:tcMar>
            <w:vAlign w:val="bottom"/>
            <w:hideMark/>
          </w:tcPr>
          <w:p w:rsidR="00831794" w:rsidRPr="00831794" w:rsidP="00831794" w14:paraId="3F524DEA" w14:textId="77777777">
            <w:pPr>
              <w:spacing w:after="0" w:line="240" w:lineRule="auto"/>
              <w:jc w:val="right"/>
              <w:rPr>
                <w:rFonts w:eastAsia="Calibri" w:cs="Times New Roman"/>
                <w:color w:val="000000"/>
                <w:sz w:val="22"/>
              </w:rPr>
            </w:pPr>
            <w:r w:rsidRPr="00831794">
              <w:rPr>
                <w:rFonts w:eastAsia="Calibri" w:cs="Times New Roman"/>
                <w:color w:val="000000"/>
                <w:sz w:val="22"/>
              </w:rPr>
              <w:t>1328</w:t>
            </w:r>
          </w:p>
        </w:tc>
        <w:tc>
          <w:tcPr>
            <w:tcW w:w="1380" w:type="dxa"/>
            <w:noWrap/>
            <w:tcMar>
              <w:top w:w="0" w:type="dxa"/>
              <w:left w:w="108" w:type="dxa"/>
              <w:bottom w:w="0" w:type="dxa"/>
              <w:right w:w="108" w:type="dxa"/>
            </w:tcMar>
            <w:vAlign w:val="bottom"/>
            <w:hideMark/>
          </w:tcPr>
          <w:p w:rsidR="00831794" w:rsidRPr="00831794" w:rsidP="00831794" w14:paraId="5383D469" w14:textId="77777777">
            <w:pPr>
              <w:spacing w:after="0" w:line="240" w:lineRule="auto"/>
              <w:jc w:val="right"/>
              <w:rPr>
                <w:rFonts w:eastAsia="Calibri" w:cs="Times New Roman"/>
                <w:color w:val="000000"/>
                <w:sz w:val="22"/>
              </w:rPr>
            </w:pPr>
            <w:r w:rsidRPr="00831794">
              <w:rPr>
                <w:rFonts w:eastAsia="Calibri" w:cs="Times New Roman"/>
                <w:color w:val="000000"/>
                <w:sz w:val="22"/>
              </w:rPr>
              <w:t>$28.41</w:t>
            </w:r>
          </w:p>
        </w:tc>
        <w:tc>
          <w:tcPr>
            <w:tcW w:w="1580" w:type="dxa"/>
            <w:noWrap/>
            <w:tcMar>
              <w:top w:w="0" w:type="dxa"/>
              <w:left w:w="108" w:type="dxa"/>
              <w:bottom w:w="0" w:type="dxa"/>
              <w:right w:w="108" w:type="dxa"/>
            </w:tcMar>
            <w:vAlign w:val="bottom"/>
            <w:hideMark/>
          </w:tcPr>
          <w:p w:rsidR="00831794" w:rsidRPr="00831794" w:rsidP="00831794" w14:paraId="0378A826" w14:textId="77777777">
            <w:pPr>
              <w:spacing w:after="0" w:line="240" w:lineRule="auto"/>
              <w:jc w:val="right"/>
              <w:rPr>
                <w:rFonts w:eastAsia="Calibri" w:cs="Times New Roman"/>
                <w:color w:val="000000"/>
                <w:sz w:val="22"/>
              </w:rPr>
            </w:pPr>
            <w:r w:rsidRPr="00831794">
              <w:rPr>
                <w:rFonts w:eastAsia="Calibri" w:cs="Times New Roman"/>
                <w:color w:val="000000"/>
                <w:sz w:val="22"/>
              </w:rPr>
              <w:t>$37,730</w:t>
            </w:r>
          </w:p>
        </w:tc>
      </w:tr>
      <w:tr w14:paraId="2DF4AF0C" w14:textId="77777777" w:rsidTr="0021410C">
        <w:tblPrEx>
          <w:tblW w:w="8740" w:type="dxa"/>
          <w:jc w:val="center"/>
          <w:tblCellMar>
            <w:left w:w="0" w:type="dxa"/>
            <w:right w:w="0" w:type="dxa"/>
          </w:tblCellMar>
          <w:tblLook w:val="04A0"/>
        </w:tblPrEx>
        <w:trPr>
          <w:trHeight w:val="405"/>
          <w:jc w:val="center"/>
        </w:trPr>
        <w:tc>
          <w:tcPr>
            <w:tcW w:w="4820" w:type="dxa"/>
            <w:tcBorders>
              <w:top w:val="nil"/>
              <w:left w:val="nil"/>
              <w:bottom w:val="single" w:sz="8" w:space="0" w:color="auto"/>
              <w:right w:val="nil"/>
            </w:tcBorders>
            <w:tcMar>
              <w:top w:w="0" w:type="dxa"/>
              <w:left w:w="108" w:type="dxa"/>
              <w:bottom w:w="0" w:type="dxa"/>
              <w:right w:w="108" w:type="dxa"/>
            </w:tcMar>
            <w:vAlign w:val="bottom"/>
            <w:hideMark/>
          </w:tcPr>
          <w:p w:rsidR="00831794" w:rsidRPr="00831794" w:rsidP="00831794" w14:paraId="5234AD11" w14:textId="77777777">
            <w:pPr>
              <w:spacing w:after="0" w:line="240" w:lineRule="auto"/>
              <w:rPr>
                <w:rFonts w:eastAsia="Calibri" w:cs="Times New Roman"/>
                <w:sz w:val="22"/>
              </w:rPr>
            </w:pPr>
            <w:r w:rsidRPr="00831794">
              <w:rPr>
                <w:rFonts w:eastAsia="Calibri" w:cs="Times New Roman"/>
                <w:sz w:val="22"/>
              </w:rPr>
              <w:t>Simulator Operator, Systems &amp; Operations</w:t>
            </w: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49E053D8" w14:textId="77777777">
            <w:pPr>
              <w:spacing w:after="0" w:line="240" w:lineRule="auto"/>
              <w:jc w:val="right"/>
              <w:rPr>
                <w:rFonts w:eastAsia="Calibri" w:cs="Times New Roman"/>
                <w:color w:val="000000"/>
                <w:sz w:val="22"/>
              </w:rPr>
            </w:pPr>
            <w:r w:rsidRPr="00831794">
              <w:rPr>
                <w:rFonts w:eastAsia="Calibri" w:cs="Times New Roman"/>
                <w:color w:val="000000"/>
                <w:sz w:val="22"/>
              </w:rPr>
              <w:t>160</w:t>
            </w:r>
          </w:p>
        </w:tc>
        <w:tc>
          <w:tcPr>
            <w:tcW w:w="138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3DFD6A2C" w14:textId="77777777">
            <w:pPr>
              <w:spacing w:after="0" w:line="240" w:lineRule="auto"/>
              <w:jc w:val="right"/>
              <w:rPr>
                <w:rFonts w:eastAsia="Calibri" w:cs="Times New Roman"/>
                <w:color w:val="000000"/>
                <w:sz w:val="22"/>
              </w:rPr>
            </w:pPr>
            <w:r w:rsidRPr="00831794">
              <w:rPr>
                <w:rFonts w:eastAsia="Calibri" w:cs="Times New Roman"/>
                <w:color w:val="000000"/>
                <w:sz w:val="22"/>
              </w:rPr>
              <w:t>$38.44</w:t>
            </w:r>
          </w:p>
        </w:tc>
        <w:tc>
          <w:tcPr>
            <w:tcW w:w="158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3DDEF89F" w14:textId="77777777">
            <w:pPr>
              <w:spacing w:after="0" w:line="240" w:lineRule="auto"/>
              <w:jc w:val="right"/>
              <w:rPr>
                <w:rFonts w:eastAsia="Calibri" w:cs="Times New Roman"/>
                <w:color w:val="000000"/>
                <w:sz w:val="22"/>
              </w:rPr>
            </w:pPr>
            <w:r w:rsidRPr="00831794">
              <w:rPr>
                <w:rFonts w:eastAsia="Calibri" w:cs="Times New Roman"/>
                <w:color w:val="000000"/>
                <w:sz w:val="22"/>
              </w:rPr>
              <w:t>$6,150</w:t>
            </w:r>
          </w:p>
        </w:tc>
      </w:tr>
      <w:tr w14:paraId="728351BC" w14:textId="77777777" w:rsidTr="0021410C">
        <w:tblPrEx>
          <w:tblW w:w="8740" w:type="dxa"/>
          <w:jc w:val="center"/>
          <w:tblCellMar>
            <w:left w:w="0" w:type="dxa"/>
            <w:right w:w="0" w:type="dxa"/>
          </w:tblCellMar>
          <w:tblLook w:val="04A0"/>
        </w:tblPrEx>
        <w:trPr>
          <w:trHeight w:val="420"/>
          <w:jc w:val="center"/>
        </w:trPr>
        <w:tc>
          <w:tcPr>
            <w:tcW w:w="4820" w:type="dxa"/>
            <w:tcMar>
              <w:top w:w="0" w:type="dxa"/>
              <w:left w:w="108" w:type="dxa"/>
              <w:bottom w:w="0" w:type="dxa"/>
              <w:right w:w="108" w:type="dxa"/>
            </w:tcMar>
            <w:vAlign w:val="bottom"/>
            <w:hideMark/>
          </w:tcPr>
          <w:p w:rsidR="00831794" w:rsidRPr="00831794" w:rsidP="00831794" w14:paraId="1EEC3D8C" w14:textId="77777777">
            <w:pPr>
              <w:spacing w:after="0" w:line="240" w:lineRule="auto"/>
              <w:rPr>
                <w:rFonts w:eastAsia="Calibri" w:cs="Times New Roman"/>
                <w:b/>
                <w:bCs/>
                <w:sz w:val="22"/>
              </w:rPr>
            </w:pPr>
            <w:r w:rsidRPr="00831794">
              <w:rPr>
                <w:rFonts w:eastAsia="Calibri" w:cs="Times New Roman"/>
                <w:b/>
                <w:bCs/>
                <w:sz w:val="22"/>
              </w:rPr>
              <w:t>Subtotal Direct Labor</w:t>
            </w:r>
          </w:p>
        </w:tc>
        <w:tc>
          <w:tcPr>
            <w:tcW w:w="960" w:type="dxa"/>
            <w:noWrap/>
            <w:tcMar>
              <w:top w:w="0" w:type="dxa"/>
              <w:left w:w="108" w:type="dxa"/>
              <w:bottom w:w="0" w:type="dxa"/>
              <w:right w:w="108" w:type="dxa"/>
            </w:tcMar>
            <w:vAlign w:val="bottom"/>
            <w:hideMark/>
          </w:tcPr>
          <w:p w:rsidR="00831794" w:rsidRPr="00831794" w:rsidP="00831794" w14:paraId="6801E3B2" w14:textId="77777777">
            <w:pPr>
              <w:spacing w:after="0" w:line="240" w:lineRule="auto"/>
              <w:jc w:val="right"/>
              <w:rPr>
                <w:rFonts w:eastAsia="Calibri" w:cs="Times New Roman"/>
                <w:color w:val="000000"/>
                <w:sz w:val="22"/>
              </w:rPr>
            </w:pPr>
            <w:r w:rsidRPr="00831794">
              <w:rPr>
                <w:rFonts w:eastAsia="Calibri" w:cs="Times New Roman"/>
                <w:color w:val="000000"/>
                <w:sz w:val="22"/>
              </w:rPr>
              <w:t>1888</w:t>
            </w:r>
          </w:p>
        </w:tc>
        <w:tc>
          <w:tcPr>
            <w:tcW w:w="1380" w:type="dxa"/>
            <w:noWrap/>
            <w:tcMar>
              <w:top w:w="0" w:type="dxa"/>
              <w:left w:w="108" w:type="dxa"/>
              <w:bottom w:w="0" w:type="dxa"/>
              <w:right w:w="108" w:type="dxa"/>
            </w:tcMar>
            <w:vAlign w:val="bottom"/>
            <w:hideMark/>
          </w:tcPr>
          <w:p w:rsidR="00831794" w:rsidRPr="00831794" w:rsidP="00831794" w14:paraId="2B891A94" w14:textId="77777777">
            <w:pPr>
              <w:spacing w:after="0" w:line="240" w:lineRule="auto"/>
              <w:rPr>
                <w:rFonts w:eastAsia="Calibri" w:cs="Times New Roman"/>
                <w:color w:val="000000"/>
                <w:sz w:val="22"/>
              </w:rPr>
            </w:pPr>
          </w:p>
        </w:tc>
        <w:tc>
          <w:tcPr>
            <w:tcW w:w="1580" w:type="dxa"/>
            <w:noWrap/>
            <w:tcMar>
              <w:top w:w="0" w:type="dxa"/>
              <w:left w:w="108" w:type="dxa"/>
              <w:bottom w:w="0" w:type="dxa"/>
              <w:right w:w="108" w:type="dxa"/>
            </w:tcMar>
            <w:vAlign w:val="bottom"/>
            <w:hideMark/>
          </w:tcPr>
          <w:p w:rsidR="00831794" w:rsidRPr="00831794" w:rsidP="00831794" w14:paraId="45CD5D5B" w14:textId="77777777">
            <w:pPr>
              <w:spacing w:after="0" w:line="240" w:lineRule="auto"/>
              <w:jc w:val="right"/>
              <w:rPr>
                <w:rFonts w:eastAsia="Calibri" w:cs="Times New Roman"/>
                <w:color w:val="000000"/>
                <w:sz w:val="22"/>
              </w:rPr>
            </w:pPr>
            <w:r w:rsidRPr="00831794">
              <w:rPr>
                <w:rFonts w:eastAsia="Calibri" w:cs="Times New Roman"/>
                <w:color w:val="000000"/>
                <w:sz w:val="22"/>
              </w:rPr>
              <w:t>$58,635</w:t>
            </w:r>
          </w:p>
        </w:tc>
      </w:tr>
      <w:tr w14:paraId="5FA9DE26" w14:textId="77777777" w:rsidTr="0021410C">
        <w:tblPrEx>
          <w:tblW w:w="8740" w:type="dxa"/>
          <w:jc w:val="center"/>
          <w:tblCellMar>
            <w:left w:w="0" w:type="dxa"/>
            <w:right w:w="0" w:type="dxa"/>
          </w:tblCellMar>
          <w:tblLook w:val="04A0"/>
        </w:tblPrEx>
        <w:trPr>
          <w:trHeight w:val="405"/>
          <w:jc w:val="center"/>
        </w:trPr>
        <w:tc>
          <w:tcPr>
            <w:tcW w:w="4820" w:type="dxa"/>
            <w:tcBorders>
              <w:top w:val="nil"/>
              <w:left w:val="nil"/>
              <w:bottom w:val="single" w:sz="8" w:space="0" w:color="auto"/>
              <w:right w:val="nil"/>
            </w:tcBorders>
            <w:tcMar>
              <w:top w:w="0" w:type="dxa"/>
              <w:left w:w="108" w:type="dxa"/>
              <w:bottom w:w="0" w:type="dxa"/>
              <w:right w:w="108" w:type="dxa"/>
            </w:tcMar>
            <w:vAlign w:val="bottom"/>
            <w:hideMark/>
          </w:tcPr>
          <w:p w:rsidR="00831794" w:rsidRPr="00831794" w:rsidP="00831794" w14:paraId="32E385CB" w14:textId="77777777">
            <w:pPr>
              <w:spacing w:after="0" w:line="240" w:lineRule="auto"/>
              <w:rPr>
                <w:rFonts w:eastAsia="Calibri" w:cs="Times New Roman"/>
                <w:sz w:val="22"/>
              </w:rPr>
            </w:pPr>
            <w:r w:rsidRPr="00831794">
              <w:rPr>
                <w:rFonts w:eastAsia="Calibri" w:cs="Times New Roman"/>
                <w:sz w:val="22"/>
              </w:rPr>
              <w:t xml:space="preserve">Fringe Benefits </w:t>
            </w: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5D90972F" w14:textId="77777777">
            <w:pPr>
              <w:spacing w:after="0" w:line="240" w:lineRule="auto"/>
              <w:rPr>
                <w:rFonts w:eastAsia="Calibri" w:cs="Times New Roman"/>
                <w:color w:val="000000"/>
                <w:sz w:val="22"/>
              </w:rPr>
            </w:pPr>
            <w:r w:rsidRPr="00831794">
              <w:rPr>
                <w:rFonts w:eastAsia="Calibri" w:cs="Times New Roman"/>
                <w:color w:val="000000"/>
                <w:sz w:val="22"/>
              </w:rPr>
              <w:t> </w:t>
            </w:r>
          </w:p>
        </w:tc>
        <w:tc>
          <w:tcPr>
            <w:tcW w:w="138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0F04C922" w14:textId="77777777">
            <w:pPr>
              <w:spacing w:after="0" w:line="240" w:lineRule="auto"/>
              <w:rPr>
                <w:rFonts w:eastAsia="Calibri" w:cs="Times New Roman"/>
                <w:color w:val="000000"/>
                <w:sz w:val="22"/>
              </w:rPr>
            </w:pPr>
            <w:r w:rsidRPr="00831794">
              <w:rPr>
                <w:rFonts w:eastAsia="Calibri" w:cs="Times New Roman"/>
                <w:color w:val="000000"/>
                <w:sz w:val="22"/>
              </w:rPr>
              <w:t> </w:t>
            </w:r>
          </w:p>
        </w:tc>
        <w:tc>
          <w:tcPr>
            <w:tcW w:w="158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45A4D5C6" w14:textId="77777777">
            <w:pPr>
              <w:spacing w:after="0" w:line="240" w:lineRule="auto"/>
              <w:jc w:val="right"/>
              <w:rPr>
                <w:rFonts w:eastAsia="Calibri" w:cs="Times New Roman"/>
                <w:color w:val="000000"/>
                <w:sz w:val="22"/>
              </w:rPr>
            </w:pPr>
            <w:r w:rsidRPr="00831794">
              <w:rPr>
                <w:rFonts w:eastAsia="Calibri" w:cs="Times New Roman"/>
                <w:color w:val="000000"/>
                <w:sz w:val="22"/>
              </w:rPr>
              <w:t>$12,910</w:t>
            </w:r>
          </w:p>
        </w:tc>
      </w:tr>
      <w:tr w14:paraId="0C153725" w14:textId="77777777" w:rsidTr="0021410C">
        <w:tblPrEx>
          <w:tblW w:w="8740" w:type="dxa"/>
          <w:jc w:val="center"/>
          <w:tblCellMar>
            <w:left w:w="0" w:type="dxa"/>
            <w:right w:w="0" w:type="dxa"/>
          </w:tblCellMar>
          <w:tblLook w:val="04A0"/>
        </w:tblPrEx>
        <w:trPr>
          <w:trHeight w:val="405"/>
          <w:jc w:val="center"/>
        </w:trPr>
        <w:tc>
          <w:tcPr>
            <w:tcW w:w="4820" w:type="dxa"/>
            <w:noWrap/>
            <w:tcMar>
              <w:top w:w="0" w:type="dxa"/>
              <w:left w:w="108" w:type="dxa"/>
              <w:bottom w:w="0" w:type="dxa"/>
              <w:right w:w="108" w:type="dxa"/>
            </w:tcMar>
            <w:vAlign w:val="bottom"/>
            <w:hideMark/>
          </w:tcPr>
          <w:p w:rsidR="00831794" w:rsidRPr="00831794" w:rsidP="00831794" w14:paraId="12BC541D" w14:textId="77777777">
            <w:pPr>
              <w:spacing w:after="0" w:line="240" w:lineRule="auto"/>
              <w:rPr>
                <w:rFonts w:eastAsia="Calibri" w:cs="Times New Roman"/>
                <w:b/>
                <w:bCs/>
                <w:sz w:val="22"/>
              </w:rPr>
            </w:pPr>
            <w:r w:rsidRPr="00831794">
              <w:rPr>
                <w:rFonts w:eastAsia="Calibri" w:cs="Times New Roman"/>
                <w:b/>
                <w:bCs/>
                <w:sz w:val="22"/>
              </w:rPr>
              <w:t>Total Direct Labor</w:t>
            </w:r>
          </w:p>
        </w:tc>
        <w:tc>
          <w:tcPr>
            <w:tcW w:w="960" w:type="dxa"/>
            <w:noWrap/>
            <w:tcMar>
              <w:top w:w="0" w:type="dxa"/>
              <w:left w:w="108" w:type="dxa"/>
              <w:bottom w:w="0" w:type="dxa"/>
              <w:right w:w="108" w:type="dxa"/>
            </w:tcMar>
            <w:vAlign w:val="bottom"/>
            <w:hideMark/>
          </w:tcPr>
          <w:p w:rsidR="00831794" w:rsidRPr="00831794" w:rsidP="00831794" w14:paraId="5DF39D1F" w14:textId="77777777">
            <w:pPr>
              <w:spacing w:after="0" w:line="240" w:lineRule="auto"/>
              <w:rPr>
                <w:rFonts w:eastAsia="Calibri" w:cs="Times New Roman"/>
                <w:b/>
                <w:bCs/>
                <w:sz w:val="22"/>
              </w:rPr>
            </w:pPr>
          </w:p>
        </w:tc>
        <w:tc>
          <w:tcPr>
            <w:tcW w:w="1380" w:type="dxa"/>
            <w:noWrap/>
            <w:tcMar>
              <w:top w:w="0" w:type="dxa"/>
              <w:left w:w="108" w:type="dxa"/>
              <w:bottom w:w="0" w:type="dxa"/>
              <w:right w:w="108" w:type="dxa"/>
            </w:tcMar>
            <w:vAlign w:val="bottom"/>
            <w:hideMark/>
          </w:tcPr>
          <w:p w:rsidR="00831794" w:rsidRPr="00831794" w:rsidP="00831794" w14:paraId="65DF9E21" w14:textId="77777777">
            <w:pPr>
              <w:spacing w:after="0" w:line="240" w:lineRule="auto"/>
              <w:rPr>
                <w:rFonts w:eastAsia="Times New Roman" w:cs="Times New Roman"/>
                <w:sz w:val="22"/>
              </w:rPr>
            </w:pPr>
          </w:p>
        </w:tc>
        <w:tc>
          <w:tcPr>
            <w:tcW w:w="1580" w:type="dxa"/>
            <w:noWrap/>
            <w:tcMar>
              <w:top w:w="0" w:type="dxa"/>
              <w:left w:w="108" w:type="dxa"/>
              <w:bottom w:w="0" w:type="dxa"/>
              <w:right w:w="108" w:type="dxa"/>
            </w:tcMar>
            <w:vAlign w:val="bottom"/>
            <w:hideMark/>
          </w:tcPr>
          <w:p w:rsidR="00831794" w:rsidRPr="00831794" w:rsidP="00831794" w14:paraId="4EC23918" w14:textId="77777777">
            <w:pPr>
              <w:spacing w:after="0" w:line="240" w:lineRule="auto"/>
              <w:jc w:val="right"/>
              <w:rPr>
                <w:rFonts w:eastAsia="Calibri" w:cs="Times New Roman"/>
                <w:color w:val="000000"/>
                <w:sz w:val="22"/>
              </w:rPr>
            </w:pPr>
            <w:r w:rsidRPr="00831794">
              <w:rPr>
                <w:rFonts w:eastAsia="Calibri" w:cs="Times New Roman"/>
                <w:color w:val="000000"/>
                <w:sz w:val="22"/>
              </w:rPr>
              <w:t>$71,544</w:t>
            </w:r>
          </w:p>
        </w:tc>
      </w:tr>
      <w:tr w14:paraId="1B46F4EF" w14:textId="77777777" w:rsidTr="0021410C">
        <w:tblPrEx>
          <w:tblW w:w="8740" w:type="dxa"/>
          <w:jc w:val="center"/>
          <w:tblCellMar>
            <w:left w:w="0" w:type="dxa"/>
            <w:right w:w="0" w:type="dxa"/>
          </w:tblCellMar>
          <w:tblLook w:val="04A0"/>
        </w:tblPrEx>
        <w:trPr>
          <w:trHeight w:val="405"/>
          <w:jc w:val="center"/>
        </w:trPr>
        <w:tc>
          <w:tcPr>
            <w:tcW w:w="4820" w:type="dxa"/>
            <w:tcMar>
              <w:top w:w="0" w:type="dxa"/>
              <w:left w:w="108" w:type="dxa"/>
              <w:bottom w:w="0" w:type="dxa"/>
              <w:right w:w="108" w:type="dxa"/>
            </w:tcMar>
            <w:vAlign w:val="bottom"/>
            <w:hideMark/>
          </w:tcPr>
          <w:p w:rsidR="00831794" w:rsidRPr="00831794" w:rsidP="00831794" w14:paraId="24F14FB9" w14:textId="77777777">
            <w:pPr>
              <w:spacing w:after="0" w:line="240" w:lineRule="auto"/>
              <w:rPr>
                <w:rFonts w:eastAsia="Calibri" w:cs="Times New Roman"/>
                <w:color w:val="000000"/>
                <w:sz w:val="22"/>
              </w:rPr>
            </w:pPr>
            <w:r w:rsidRPr="00831794">
              <w:rPr>
                <w:rFonts w:eastAsia="Calibri" w:cs="Times New Roman"/>
                <w:color w:val="000000"/>
                <w:sz w:val="22"/>
              </w:rPr>
              <w:t>Computer Charges</w:t>
            </w:r>
          </w:p>
        </w:tc>
        <w:tc>
          <w:tcPr>
            <w:tcW w:w="960" w:type="dxa"/>
            <w:noWrap/>
            <w:tcMar>
              <w:top w:w="0" w:type="dxa"/>
              <w:left w:w="108" w:type="dxa"/>
              <w:bottom w:w="0" w:type="dxa"/>
              <w:right w:w="108" w:type="dxa"/>
            </w:tcMar>
            <w:vAlign w:val="bottom"/>
            <w:hideMark/>
          </w:tcPr>
          <w:p w:rsidR="00831794" w:rsidRPr="00831794" w:rsidP="00831794" w14:paraId="588C3868" w14:textId="77777777">
            <w:pPr>
              <w:spacing w:after="0" w:line="240" w:lineRule="auto"/>
              <w:rPr>
                <w:rFonts w:eastAsia="Calibri" w:cs="Times New Roman"/>
                <w:color w:val="000000"/>
                <w:sz w:val="22"/>
              </w:rPr>
            </w:pPr>
          </w:p>
        </w:tc>
        <w:tc>
          <w:tcPr>
            <w:tcW w:w="1380" w:type="dxa"/>
            <w:noWrap/>
            <w:tcMar>
              <w:top w:w="0" w:type="dxa"/>
              <w:left w:w="108" w:type="dxa"/>
              <w:bottom w:w="0" w:type="dxa"/>
              <w:right w:w="108" w:type="dxa"/>
            </w:tcMar>
            <w:vAlign w:val="bottom"/>
            <w:hideMark/>
          </w:tcPr>
          <w:p w:rsidR="00831794" w:rsidRPr="00831794" w:rsidP="00831794" w14:paraId="165CE392" w14:textId="77777777">
            <w:pPr>
              <w:spacing w:after="0" w:line="240" w:lineRule="auto"/>
              <w:jc w:val="right"/>
              <w:rPr>
                <w:rFonts w:eastAsia="Calibri" w:cs="Times New Roman"/>
                <w:color w:val="000000"/>
                <w:sz w:val="22"/>
              </w:rPr>
            </w:pPr>
            <w:r w:rsidRPr="00831794">
              <w:rPr>
                <w:rFonts w:eastAsia="Calibri" w:cs="Times New Roman"/>
                <w:color w:val="000000"/>
                <w:sz w:val="22"/>
              </w:rPr>
              <w:t>$6,457</w:t>
            </w:r>
          </w:p>
        </w:tc>
        <w:tc>
          <w:tcPr>
            <w:tcW w:w="1580" w:type="dxa"/>
            <w:noWrap/>
            <w:tcMar>
              <w:top w:w="0" w:type="dxa"/>
              <w:left w:w="108" w:type="dxa"/>
              <w:bottom w:w="0" w:type="dxa"/>
              <w:right w:w="108" w:type="dxa"/>
            </w:tcMar>
            <w:vAlign w:val="bottom"/>
            <w:hideMark/>
          </w:tcPr>
          <w:p w:rsidR="00831794" w:rsidRPr="00831794" w:rsidP="00831794" w14:paraId="04932033" w14:textId="77777777">
            <w:pPr>
              <w:spacing w:after="0" w:line="240" w:lineRule="auto"/>
              <w:rPr>
                <w:rFonts w:eastAsia="Calibri" w:cs="Times New Roman"/>
                <w:color w:val="000000"/>
                <w:sz w:val="22"/>
              </w:rPr>
            </w:pPr>
          </w:p>
        </w:tc>
      </w:tr>
      <w:tr w14:paraId="757D92C3" w14:textId="77777777" w:rsidTr="0021410C">
        <w:tblPrEx>
          <w:tblW w:w="8740" w:type="dxa"/>
          <w:jc w:val="center"/>
          <w:tblCellMar>
            <w:left w:w="0" w:type="dxa"/>
            <w:right w:w="0" w:type="dxa"/>
          </w:tblCellMar>
          <w:tblLook w:val="04A0"/>
        </w:tblPrEx>
        <w:trPr>
          <w:trHeight w:val="405"/>
          <w:jc w:val="center"/>
        </w:trPr>
        <w:tc>
          <w:tcPr>
            <w:tcW w:w="4820" w:type="dxa"/>
            <w:tcMar>
              <w:top w:w="0" w:type="dxa"/>
              <w:left w:w="108" w:type="dxa"/>
              <w:bottom w:w="0" w:type="dxa"/>
              <w:right w:w="108" w:type="dxa"/>
            </w:tcMar>
            <w:vAlign w:val="bottom"/>
            <w:hideMark/>
          </w:tcPr>
          <w:p w:rsidR="00831794" w:rsidRPr="00831794" w:rsidP="00831794" w14:paraId="0C2F3557" w14:textId="77777777">
            <w:pPr>
              <w:spacing w:after="0" w:line="240" w:lineRule="auto"/>
              <w:rPr>
                <w:rFonts w:eastAsia="Calibri" w:cs="Times New Roman"/>
                <w:color w:val="000000"/>
                <w:sz w:val="22"/>
              </w:rPr>
            </w:pPr>
            <w:r w:rsidRPr="00831794">
              <w:rPr>
                <w:rFonts w:eastAsia="Calibri" w:cs="Times New Roman"/>
                <w:color w:val="000000"/>
                <w:sz w:val="22"/>
              </w:rPr>
              <w:t>Project Specific Supplies</w:t>
            </w:r>
          </w:p>
        </w:tc>
        <w:tc>
          <w:tcPr>
            <w:tcW w:w="960" w:type="dxa"/>
            <w:noWrap/>
            <w:tcMar>
              <w:top w:w="0" w:type="dxa"/>
              <w:left w:w="108" w:type="dxa"/>
              <w:bottom w:w="0" w:type="dxa"/>
              <w:right w:w="108" w:type="dxa"/>
            </w:tcMar>
            <w:vAlign w:val="bottom"/>
            <w:hideMark/>
          </w:tcPr>
          <w:p w:rsidR="00831794" w:rsidRPr="00831794" w:rsidP="00831794" w14:paraId="0A1E0D25" w14:textId="77777777">
            <w:pPr>
              <w:spacing w:after="0" w:line="240" w:lineRule="auto"/>
              <w:rPr>
                <w:rFonts w:eastAsia="Calibri" w:cs="Times New Roman"/>
                <w:color w:val="000000"/>
                <w:sz w:val="22"/>
              </w:rPr>
            </w:pPr>
          </w:p>
        </w:tc>
        <w:tc>
          <w:tcPr>
            <w:tcW w:w="1380" w:type="dxa"/>
            <w:noWrap/>
            <w:tcMar>
              <w:top w:w="0" w:type="dxa"/>
              <w:left w:w="108" w:type="dxa"/>
              <w:bottom w:w="0" w:type="dxa"/>
              <w:right w:w="108" w:type="dxa"/>
            </w:tcMar>
            <w:vAlign w:val="bottom"/>
            <w:hideMark/>
          </w:tcPr>
          <w:p w:rsidR="00831794" w:rsidRPr="00831794" w:rsidP="00831794" w14:paraId="3DEB034F" w14:textId="77777777">
            <w:pPr>
              <w:spacing w:after="0" w:line="240" w:lineRule="auto"/>
              <w:jc w:val="right"/>
              <w:rPr>
                <w:rFonts w:eastAsia="Calibri" w:cs="Times New Roman"/>
                <w:color w:val="000000"/>
                <w:sz w:val="22"/>
              </w:rPr>
            </w:pPr>
            <w:r w:rsidRPr="00831794">
              <w:rPr>
                <w:rFonts w:eastAsia="Calibri" w:cs="Times New Roman"/>
                <w:color w:val="000000"/>
                <w:sz w:val="22"/>
              </w:rPr>
              <w:t>$586</w:t>
            </w:r>
          </w:p>
        </w:tc>
        <w:tc>
          <w:tcPr>
            <w:tcW w:w="1580" w:type="dxa"/>
            <w:noWrap/>
            <w:tcMar>
              <w:top w:w="0" w:type="dxa"/>
              <w:left w:w="108" w:type="dxa"/>
              <w:bottom w:w="0" w:type="dxa"/>
              <w:right w:w="108" w:type="dxa"/>
            </w:tcMar>
            <w:vAlign w:val="bottom"/>
            <w:hideMark/>
          </w:tcPr>
          <w:p w:rsidR="00831794" w:rsidRPr="00831794" w:rsidP="00831794" w14:paraId="7BEAB062" w14:textId="77777777">
            <w:pPr>
              <w:spacing w:after="0" w:line="240" w:lineRule="auto"/>
              <w:rPr>
                <w:rFonts w:eastAsia="Calibri" w:cs="Times New Roman"/>
                <w:color w:val="000000"/>
                <w:sz w:val="22"/>
              </w:rPr>
            </w:pPr>
          </w:p>
        </w:tc>
      </w:tr>
      <w:tr w14:paraId="12BA4676" w14:textId="77777777" w:rsidTr="0021410C">
        <w:tblPrEx>
          <w:tblW w:w="8740" w:type="dxa"/>
          <w:jc w:val="center"/>
          <w:tblCellMar>
            <w:left w:w="0" w:type="dxa"/>
            <w:right w:w="0" w:type="dxa"/>
          </w:tblCellMar>
          <w:tblLook w:val="04A0"/>
        </w:tblPrEx>
        <w:trPr>
          <w:trHeight w:val="405"/>
          <w:jc w:val="center"/>
        </w:trPr>
        <w:tc>
          <w:tcPr>
            <w:tcW w:w="4820" w:type="dxa"/>
            <w:tcMar>
              <w:top w:w="0" w:type="dxa"/>
              <w:left w:w="108" w:type="dxa"/>
              <w:bottom w:w="0" w:type="dxa"/>
              <w:right w:w="108" w:type="dxa"/>
            </w:tcMar>
            <w:vAlign w:val="bottom"/>
            <w:hideMark/>
          </w:tcPr>
          <w:p w:rsidR="00831794" w:rsidRPr="00831794" w:rsidP="00831794" w14:paraId="6D744A15" w14:textId="77777777">
            <w:pPr>
              <w:spacing w:after="0" w:line="240" w:lineRule="auto"/>
              <w:rPr>
                <w:rFonts w:eastAsia="Calibri" w:cs="Times New Roman"/>
                <w:color w:val="000000"/>
                <w:sz w:val="22"/>
              </w:rPr>
            </w:pPr>
            <w:r w:rsidRPr="00831794">
              <w:rPr>
                <w:rFonts w:eastAsia="Calibri" w:cs="Times New Roman"/>
                <w:color w:val="000000"/>
                <w:sz w:val="22"/>
              </w:rPr>
              <w:t>Subject Payments</w:t>
            </w:r>
          </w:p>
        </w:tc>
        <w:tc>
          <w:tcPr>
            <w:tcW w:w="960" w:type="dxa"/>
            <w:noWrap/>
            <w:tcMar>
              <w:top w:w="0" w:type="dxa"/>
              <w:left w:w="108" w:type="dxa"/>
              <w:bottom w:w="0" w:type="dxa"/>
              <w:right w:w="108" w:type="dxa"/>
            </w:tcMar>
            <w:vAlign w:val="bottom"/>
            <w:hideMark/>
          </w:tcPr>
          <w:p w:rsidR="00831794" w:rsidRPr="00831794" w:rsidP="00831794" w14:paraId="214B0297" w14:textId="77777777">
            <w:pPr>
              <w:spacing w:after="0" w:line="240" w:lineRule="auto"/>
              <w:rPr>
                <w:rFonts w:eastAsia="Calibri" w:cs="Times New Roman"/>
                <w:color w:val="000000"/>
                <w:sz w:val="22"/>
              </w:rPr>
            </w:pPr>
          </w:p>
        </w:tc>
        <w:tc>
          <w:tcPr>
            <w:tcW w:w="1380" w:type="dxa"/>
            <w:noWrap/>
            <w:tcMar>
              <w:top w:w="0" w:type="dxa"/>
              <w:left w:w="108" w:type="dxa"/>
              <w:bottom w:w="0" w:type="dxa"/>
              <w:right w:w="108" w:type="dxa"/>
            </w:tcMar>
            <w:vAlign w:val="bottom"/>
            <w:hideMark/>
          </w:tcPr>
          <w:p w:rsidR="00831794" w:rsidRPr="00831794" w:rsidP="00831794" w14:paraId="55AF112D" w14:textId="77777777">
            <w:pPr>
              <w:spacing w:after="0" w:line="240" w:lineRule="auto"/>
              <w:jc w:val="right"/>
              <w:rPr>
                <w:rFonts w:eastAsia="Calibri" w:cs="Times New Roman"/>
                <w:color w:val="000000"/>
                <w:sz w:val="22"/>
              </w:rPr>
            </w:pPr>
            <w:r w:rsidRPr="00831794">
              <w:rPr>
                <w:rFonts w:eastAsia="Calibri" w:cs="Times New Roman"/>
                <w:color w:val="000000"/>
                <w:sz w:val="22"/>
              </w:rPr>
              <w:t>$15,400</w:t>
            </w:r>
          </w:p>
        </w:tc>
        <w:tc>
          <w:tcPr>
            <w:tcW w:w="1580" w:type="dxa"/>
            <w:noWrap/>
            <w:tcMar>
              <w:top w:w="0" w:type="dxa"/>
              <w:left w:w="108" w:type="dxa"/>
              <w:bottom w:w="0" w:type="dxa"/>
              <w:right w:w="108" w:type="dxa"/>
            </w:tcMar>
            <w:vAlign w:val="bottom"/>
            <w:hideMark/>
          </w:tcPr>
          <w:p w:rsidR="00831794" w:rsidRPr="00831794" w:rsidP="00831794" w14:paraId="3832DFA3" w14:textId="77777777">
            <w:pPr>
              <w:spacing w:after="0" w:line="240" w:lineRule="auto"/>
              <w:rPr>
                <w:rFonts w:eastAsia="Calibri" w:cs="Times New Roman"/>
                <w:color w:val="000000"/>
                <w:sz w:val="22"/>
              </w:rPr>
            </w:pPr>
          </w:p>
        </w:tc>
      </w:tr>
      <w:tr w14:paraId="528C4075" w14:textId="77777777" w:rsidTr="0021410C">
        <w:tblPrEx>
          <w:tblW w:w="8740" w:type="dxa"/>
          <w:jc w:val="center"/>
          <w:tblCellMar>
            <w:left w:w="0" w:type="dxa"/>
            <w:right w:w="0" w:type="dxa"/>
          </w:tblCellMar>
          <w:tblLook w:val="04A0"/>
        </w:tblPrEx>
        <w:trPr>
          <w:trHeight w:val="405"/>
          <w:jc w:val="center"/>
        </w:trPr>
        <w:tc>
          <w:tcPr>
            <w:tcW w:w="4820" w:type="dxa"/>
            <w:tcMar>
              <w:top w:w="0" w:type="dxa"/>
              <w:left w:w="108" w:type="dxa"/>
              <w:bottom w:w="0" w:type="dxa"/>
              <w:right w:w="108" w:type="dxa"/>
            </w:tcMar>
            <w:vAlign w:val="bottom"/>
            <w:hideMark/>
          </w:tcPr>
          <w:p w:rsidR="00831794" w:rsidRPr="00831794" w:rsidP="00831794" w14:paraId="0F2DD2F8" w14:textId="77777777">
            <w:pPr>
              <w:spacing w:after="0" w:line="240" w:lineRule="auto"/>
              <w:rPr>
                <w:rFonts w:eastAsia="Calibri" w:cs="Times New Roman"/>
                <w:color w:val="000000"/>
                <w:sz w:val="22"/>
              </w:rPr>
            </w:pPr>
            <w:r w:rsidRPr="00831794">
              <w:rPr>
                <w:rFonts w:eastAsia="Calibri" w:cs="Times New Roman"/>
                <w:color w:val="000000"/>
                <w:sz w:val="22"/>
              </w:rPr>
              <w:t>Simulator usage</w:t>
            </w:r>
          </w:p>
        </w:tc>
        <w:tc>
          <w:tcPr>
            <w:tcW w:w="960" w:type="dxa"/>
            <w:noWrap/>
            <w:tcMar>
              <w:top w:w="0" w:type="dxa"/>
              <w:left w:w="108" w:type="dxa"/>
              <w:bottom w:w="0" w:type="dxa"/>
              <w:right w:w="108" w:type="dxa"/>
            </w:tcMar>
            <w:vAlign w:val="bottom"/>
            <w:hideMark/>
          </w:tcPr>
          <w:p w:rsidR="00831794" w:rsidRPr="00831794" w:rsidP="00831794" w14:paraId="6C032D1D" w14:textId="77777777">
            <w:pPr>
              <w:spacing w:after="0" w:line="240" w:lineRule="auto"/>
              <w:rPr>
                <w:rFonts w:eastAsia="Calibri" w:cs="Times New Roman"/>
                <w:color w:val="000000"/>
                <w:sz w:val="22"/>
              </w:rPr>
            </w:pPr>
          </w:p>
        </w:tc>
        <w:tc>
          <w:tcPr>
            <w:tcW w:w="1380" w:type="dxa"/>
            <w:noWrap/>
            <w:tcMar>
              <w:top w:w="0" w:type="dxa"/>
              <w:left w:w="108" w:type="dxa"/>
              <w:bottom w:w="0" w:type="dxa"/>
              <w:right w:w="108" w:type="dxa"/>
            </w:tcMar>
            <w:vAlign w:val="bottom"/>
            <w:hideMark/>
          </w:tcPr>
          <w:p w:rsidR="00831794" w:rsidRPr="00831794" w:rsidP="00831794" w14:paraId="50E69424" w14:textId="77777777">
            <w:pPr>
              <w:spacing w:after="0" w:line="240" w:lineRule="auto"/>
              <w:jc w:val="right"/>
              <w:rPr>
                <w:rFonts w:eastAsia="Calibri" w:cs="Times New Roman"/>
                <w:color w:val="000000"/>
                <w:sz w:val="22"/>
              </w:rPr>
            </w:pPr>
            <w:r w:rsidRPr="00831794">
              <w:rPr>
                <w:rFonts w:eastAsia="Calibri" w:cs="Times New Roman"/>
                <w:color w:val="000000"/>
                <w:sz w:val="22"/>
              </w:rPr>
              <w:t>$182,307</w:t>
            </w:r>
          </w:p>
        </w:tc>
        <w:tc>
          <w:tcPr>
            <w:tcW w:w="1580" w:type="dxa"/>
            <w:noWrap/>
            <w:tcMar>
              <w:top w:w="0" w:type="dxa"/>
              <w:left w:w="108" w:type="dxa"/>
              <w:bottom w:w="0" w:type="dxa"/>
              <w:right w:w="108" w:type="dxa"/>
            </w:tcMar>
            <w:vAlign w:val="bottom"/>
            <w:hideMark/>
          </w:tcPr>
          <w:p w:rsidR="00831794" w:rsidRPr="00831794" w:rsidP="00831794" w14:paraId="38CE046B" w14:textId="77777777">
            <w:pPr>
              <w:spacing w:after="0" w:line="240" w:lineRule="auto"/>
              <w:rPr>
                <w:rFonts w:eastAsia="Calibri" w:cs="Times New Roman"/>
                <w:color w:val="000000"/>
                <w:sz w:val="22"/>
              </w:rPr>
            </w:pPr>
          </w:p>
        </w:tc>
      </w:tr>
      <w:tr w14:paraId="0006444A" w14:textId="77777777" w:rsidTr="0021410C">
        <w:tblPrEx>
          <w:tblW w:w="8740" w:type="dxa"/>
          <w:jc w:val="center"/>
          <w:tblCellMar>
            <w:left w:w="0" w:type="dxa"/>
            <w:right w:w="0" w:type="dxa"/>
          </w:tblCellMar>
          <w:tblLook w:val="04A0"/>
        </w:tblPrEx>
        <w:trPr>
          <w:trHeight w:val="405"/>
          <w:jc w:val="center"/>
        </w:trPr>
        <w:tc>
          <w:tcPr>
            <w:tcW w:w="4820" w:type="dxa"/>
            <w:tcBorders>
              <w:top w:val="nil"/>
              <w:left w:val="nil"/>
              <w:bottom w:val="single" w:sz="8" w:space="0" w:color="auto"/>
              <w:right w:val="nil"/>
            </w:tcBorders>
            <w:tcMar>
              <w:top w:w="0" w:type="dxa"/>
              <w:left w:w="108" w:type="dxa"/>
              <w:bottom w:w="0" w:type="dxa"/>
              <w:right w:w="108" w:type="dxa"/>
            </w:tcMar>
            <w:vAlign w:val="bottom"/>
            <w:hideMark/>
          </w:tcPr>
          <w:p w:rsidR="00831794" w:rsidRPr="00831794" w:rsidP="00831794" w14:paraId="69919C32" w14:textId="77777777">
            <w:pPr>
              <w:spacing w:after="0" w:line="240" w:lineRule="auto"/>
              <w:rPr>
                <w:rFonts w:eastAsia="Calibri" w:cs="Times New Roman"/>
                <w:b/>
                <w:bCs/>
                <w:sz w:val="22"/>
              </w:rPr>
            </w:pPr>
            <w:r w:rsidRPr="00831794">
              <w:rPr>
                <w:rFonts w:eastAsia="Calibri" w:cs="Times New Roman"/>
                <w:b/>
                <w:bCs/>
                <w:sz w:val="22"/>
              </w:rPr>
              <w:t xml:space="preserve">Total Other Direct Costs </w:t>
            </w:r>
          </w:p>
        </w:tc>
        <w:tc>
          <w:tcPr>
            <w:tcW w:w="96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12222640" w14:textId="77777777">
            <w:pPr>
              <w:spacing w:after="0" w:line="240" w:lineRule="auto"/>
              <w:rPr>
                <w:rFonts w:eastAsia="Calibri" w:cs="Times New Roman"/>
                <w:color w:val="000000"/>
                <w:sz w:val="22"/>
              </w:rPr>
            </w:pPr>
            <w:r w:rsidRPr="00831794">
              <w:rPr>
                <w:rFonts w:eastAsia="Calibri" w:cs="Times New Roman"/>
                <w:color w:val="000000"/>
                <w:sz w:val="22"/>
              </w:rPr>
              <w:t> </w:t>
            </w:r>
          </w:p>
        </w:tc>
        <w:tc>
          <w:tcPr>
            <w:tcW w:w="138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432210EF" w14:textId="77777777">
            <w:pPr>
              <w:spacing w:after="0" w:line="240" w:lineRule="auto"/>
              <w:rPr>
                <w:rFonts w:eastAsia="Calibri" w:cs="Times New Roman"/>
                <w:color w:val="000000"/>
                <w:sz w:val="22"/>
              </w:rPr>
            </w:pPr>
            <w:r w:rsidRPr="00831794">
              <w:rPr>
                <w:rFonts w:eastAsia="Calibri" w:cs="Times New Roman"/>
                <w:color w:val="000000"/>
                <w:sz w:val="22"/>
              </w:rPr>
              <w:t> </w:t>
            </w:r>
          </w:p>
        </w:tc>
        <w:tc>
          <w:tcPr>
            <w:tcW w:w="1580" w:type="dxa"/>
            <w:tcBorders>
              <w:top w:val="nil"/>
              <w:left w:val="nil"/>
              <w:bottom w:val="single" w:sz="8" w:space="0" w:color="auto"/>
              <w:right w:val="nil"/>
            </w:tcBorders>
            <w:noWrap/>
            <w:tcMar>
              <w:top w:w="0" w:type="dxa"/>
              <w:left w:w="108" w:type="dxa"/>
              <w:bottom w:w="0" w:type="dxa"/>
              <w:right w:w="108" w:type="dxa"/>
            </w:tcMar>
            <w:vAlign w:val="bottom"/>
            <w:hideMark/>
          </w:tcPr>
          <w:p w:rsidR="00831794" w:rsidRPr="00831794" w:rsidP="00831794" w14:paraId="0CF076B2" w14:textId="77777777">
            <w:pPr>
              <w:spacing w:after="0" w:line="240" w:lineRule="auto"/>
              <w:jc w:val="right"/>
              <w:rPr>
                <w:rFonts w:eastAsia="Calibri" w:cs="Times New Roman"/>
                <w:color w:val="000000"/>
                <w:sz w:val="22"/>
              </w:rPr>
            </w:pPr>
            <w:r w:rsidRPr="00831794">
              <w:rPr>
                <w:rFonts w:eastAsia="Calibri" w:cs="Times New Roman"/>
                <w:color w:val="000000"/>
                <w:sz w:val="22"/>
              </w:rPr>
              <w:t>$204,751</w:t>
            </w:r>
          </w:p>
        </w:tc>
      </w:tr>
      <w:tr w14:paraId="0B9F8545" w14:textId="77777777" w:rsidTr="0021410C">
        <w:tblPrEx>
          <w:tblW w:w="8740" w:type="dxa"/>
          <w:jc w:val="center"/>
          <w:tblCellMar>
            <w:left w:w="0" w:type="dxa"/>
            <w:right w:w="0" w:type="dxa"/>
          </w:tblCellMar>
          <w:tblLook w:val="04A0"/>
        </w:tblPrEx>
        <w:trPr>
          <w:trHeight w:val="405"/>
          <w:jc w:val="center"/>
        </w:trPr>
        <w:tc>
          <w:tcPr>
            <w:tcW w:w="4820" w:type="dxa"/>
            <w:tcMar>
              <w:top w:w="0" w:type="dxa"/>
              <w:left w:w="108" w:type="dxa"/>
              <w:bottom w:w="0" w:type="dxa"/>
              <w:right w:w="108" w:type="dxa"/>
            </w:tcMar>
            <w:vAlign w:val="bottom"/>
            <w:hideMark/>
          </w:tcPr>
          <w:p w:rsidR="00831794" w:rsidRPr="00831794" w:rsidP="00831794" w14:paraId="0B767226" w14:textId="77777777">
            <w:pPr>
              <w:spacing w:after="0" w:line="240" w:lineRule="auto"/>
              <w:rPr>
                <w:rFonts w:eastAsia="Calibri" w:cs="Times New Roman"/>
                <w:b/>
                <w:bCs/>
                <w:sz w:val="22"/>
              </w:rPr>
            </w:pPr>
            <w:r w:rsidRPr="00831794">
              <w:rPr>
                <w:rFonts w:eastAsia="Calibri" w:cs="Times New Roman"/>
                <w:b/>
                <w:bCs/>
                <w:sz w:val="22"/>
              </w:rPr>
              <w:t>SUBTOTAL ALL DIRECT COSTS</w:t>
            </w:r>
          </w:p>
        </w:tc>
        <w:tc>
          <w:tcPr>
            <w:tcW w:w="960" w:type="dxa"/>
            <w:noWrap/>
            <w:tcMar>
              <w:top w:w="0" w:type="dxa"/>
              <w:left w:w="108" w:type="dxa"/>
              <w:bottom w:w="0" w:type="dxa"/>
              <w:right w:w="108" w:type="dxa"/>
            </w:tcMar>
            <w:vAlign w:val="bottom"/>
            <w:hideMark/>
          </w:tcPr>
          <w:p w:rsidR="00831794" w:rsidRPr="00831794" w:rsidP="00831794" w14:paraId="5A05D62D" w14:textId="77777777">
            <w:pPr>
              <w:spacing w:after="0" w:line="240" w:lineRule="auto"/>
              <w:rPr>
                <w:rFonts w:eastAsia="Calibri" w:cs="Times New Roman"/>
                <w:b/>
                <w:bCs/>
                <w:sz w:val="22"/>
              </w:rPr>
            </w:pPr>
          </w:p>
        </w:tc>
        <w:tc>
          <w:tcPr>
            <w:tcW w:w="1380" w:type="dxa"/>
            <w:noWrap/>
            <w:tcMar>
              <w:top w:w="0" w:type="dxa"/>
              <w:left w:w="108" w:type="dxa"/>
              <w:bottom w:w="0" w:type="dxa"/>
              <w:right w:w="108" w:type="dxa"/>
            </w:tcMar>
            <w:vAlign w:val="bottom"/>
            <w:hideMark/>
          </w:tcPr>
          <w:p w:rsidR="00831794" w:rsidRPr="00831794" w:rsidP="00831794" w14:paraId="2CF65096" w14:textId="77777777">
            <w:pPr>
              <w:spacing w:after="0" w:line="240" w:lineRule="auto"/>
              <w:rPr>
                <w:rFonts w:eastAsia="Times New Roman" w:cs="Times New Roman"/>
                <w:sz w:val="22"/>
              </w:rPr>
            </w:pPr>
          </w:p>
        </w:tc>
        <w:tc>
          <w:tcPr>
            <w:tcW w:w="1580" w:type="dxa"/>
            <w:noWrap/>
            <w:tcMar>
              <w:top w:w="0" w:type="dxa"/>
              <w:left w:w="108" w:type="dxa"/>
              <w:bottom w:w="0" w:type="dxa"/>
              <w:right w:w="108" w:type="dxa"/>
            </w:tcMar>
            <w:vAlign w:val="bottom"/>
            <w:hideMark/>
          </w:tcPr>
          <w:p w:rsidR="00831794" w:rsidRPr="00831794" w:rsidP="00831794" w14:paraId="007E62C3" w14:textId="77777777">
            <w:pPr>
              <w:spacing w:after="0" w:line="240" w:lineRule="auto"/>
              <w:jc w:val="right"/>
              <w:rPr>
                <w:rFonts w:eastAsia="Calibri" w:cs="Times New Roman"/>
                <w:color w:val="000000"/>
                <w:sz w:val="22"/>
              </w:rPr>
            </w:pPr>
            <w:r w:rsidRPr="00831794">
              <w:rPr>
                <w:rFonts w:eastAsia="Calibri" w:cs="Times New Roman"/>
                <w:color w:val="000000"/>
                <w:sz w:val="22"/>
              </w:rPr>
              <w:t>$276,295</w:t>
            </w:r>
          </w:p>
        </w:tc>
      </w:tr>
      <w:tr w14:paraId="6ADE0087" w14:textId="77777777" w:rsidTr="0021410C">
        <w:tblPrEx>
          <w:tblW w:w="8740" w:type="dxa"/>
          <w:jc w:val="center"/>
          <w:tblCellMar>
            <w:left w:w="0" w:type="dxa"/>
            <w:right w:w="0" w:type="dxa"/>
          </w:tblCellMar>
          <w:tblLook w:val="04A0"/>
        </w:tblPrEx>
        <w:trPr>
          <w:trHeight w:val="405"/>
          <w:jc w:val="center"/>
        </w:trPr>
        <w:tc>
          <w:tcPr>
            <w:tcW w:w="4820" w:type="dxa"/>
            <w:tcMar>
              <w:top w:w="0" w:type="dxa"/>
              <w:left w:w="108" w:type="dxa"/>
              <w:bottom w:w="0" w:type="dxa"/>
              <w:right w:w="108" w:type="dxa"/>
            </w:tcMar>
            <w:vAlign w:val="bottom"/>
            <w:hideMark/>
          </w:tcPr>
          <w:p w:rsidR="00831794" w:rsidRPr="00831794" w:rsidP="00831794" w14:paraId="01C864EA" w14:textId="77777777">
            <w:pPr>
              <w:spacing w:after="0" w:line="240" w:lineRule="auto"/>
              <w:rPr>
                <w:rFonts w:eastAsia="Calibri" w:cs="Times New Roman"/>
                <w:b/>
                <w:bCs/>
                <w:sz w:val="22"/>
              </w:rPr>
            </w:pPr>
            <w:r w:rsidRPr="00831794">
              <w:rPr>
                <w:rFonts w:eastAsia="Calibri" w:cs="Times New Roman"/>
                <w:b/>
                <w:bCs/>
                <w:sz w:val="22"/>
              </w:rPr>
              <w:t>Indirect Costs (at 54.5%)</w:t>
            </w:r>
          </w:p>
        </w:tc>
        <w:tc>
          <w:tcPr>
            <w:tcW w:w="960" w:type="dxa"/>
            <w:noWrap/>
            <w:tcMar>
              <w:top w:w="0" w:type="dxa"/>
              <w:left w:w="108" w:type="dxa"/>
              <w:bottom w:w="0" w:type="dxa"/>
              <w:right w:w="108" w:type="dxa"/>
            </w:tcMar>
            <w:vAlign w:val="bottom"/>
            <w:hideMark/>
          </w:tcPr>
          <w:p w:rsidR="00831794" w:rsidRPr="00831794" w:rsidP="00831794" w14:paraId="7FD41080" w14:textId="77777777">
            <w:pPr>
              <w:spacing w:after="0" w:line="240" w:lineRule="auto"/>
              <w:rPr>
                <w:rFonts w:eastAsia="Calibri" w:cs="Times New Roman"/>
                <w:b/>
                <w:bCs/>
                <w:sz w:val="22"/>
              </w:rPr>
            </w:pPr>
          </w:p>
        </w:tc>
        <w:tc>
          <w:tcPr>
            <w:tcW w:w="1380" w:type="dxa"/>
            <w:noWrap/>
            <w:tcMar>
              <w:top w:w="0" w:type="dxa"/>
              <w:left w:w="108" w:type="dxa"/>
              <w:bottom w:w="0" w:type="dxa"/>
              <w:right w:w="108" w:type="dxa"/>
            </w:tcMar>
            <w:vAlign w:val="bottom"/>
            <w:hideMark/>
          </w:tcPr>
          <w:p w:rsidR="00831794" w:rsidRPr="00831794" w:rsidP="00831794" w14:paraId="0589FC80" w14:textId="77777777">
            <w:pPr>
              <w:spacing w:after="0" w:line="240" w:lineRule="auto"/>
              <w:rPr>
                <w:rFonts w:eastAsia="Times New Roman" w:cs="Times New Roman"/>
                <w:sz w:val="22"/>
              </w:rPr>
            </w:pPr>
          </w:p>
        </w:tc>
        <w:tc>
          <w:tcPr>
            <w:tcW w:w="1580" w:type="dxa"/>
            <w:noWrap/>
            <w:tcMar>
              <w:top w:w="0" w:type="dxa"/>
              <w:left w:w="108" w:type="dxa"/>
              <w:bottom w:w="0" w:type="dxa"/>
              <w:right w:w="108" w:type="dxa"/>
            </w:tcMar>
            <w:vAlign w:val="bottom"/>
            <w:hideMark/>
          </w:tcPr>
          <w:p w:rsidR="00831794" w:rsidRPr="00831794" w:rsidP="00831794" w14:paraId="19A85BFF" w14:textId="77777777">
            <w:pPr>
              <w:spacing w:after="0" w:line="240" w:lineRule="auto"/>
              <w:jc w:val="right"/>
              <w:rPr>
                <w:rFonts w:eastAsia="Calibri" w:cs="Times New Roman"/>
                <w:color w:val="000000"/>
                <w:sz w:val="22"/>
              </w:rPr>
            </w:pPr>
            <w:r w:rsidRPr="00831794">
              <w:rPr>
                <w:rFonts w:eastAsia="Calibri" w:cs="Times New Roman"/>
                <w:color w:val="000000"/>
                <w:sz w:val="22"/>
              </w:rPr>
              <w:t>$51,223</w:t>
            </w:r>
          </w:p>
        </w:tc>
      </w:tr>
      <w:tr w14:paraId="015B10CC" w14:textId="77777777" w:rsidTr="0021410C">
        <w:tblPrEx>
          <w:tblW w:w="8740" w:type="dxa"/>
          <w:jc w:val="center"/>
          <w:tblCellMar>
            <w:left w:w="0" w:type="dxa"/>
            <w:right w:w="0" w:type="dxa"/>
          </w:tblCellMar>
          <w:tblLook w:val="04A0"/>
        </w:tblPrEx>
        <w:trPr>
          <w:trHeight w:val="420"/>
          <w:jc w:val="center"/>
        </w:trPr>
        <w:tc>
          <w:tcPr>
            <w:tcW w:w="4820" w:type="dxa"/>
            <w:noWrap/>
            <w:tcMar>
              <w:top w:w="0" w:type="dxa"/>
              <w:left w:w="108" w:type="dxa"/>
              <w:bottom w:w="0" w:type="dxa"/>
              <w:right w:w="108" w:type="dxa"/>
            </w:tcMar>
            <w:vAlign w:val="bottom"/>
            <w:hideMark/>
          </w:tcPr>
          <w:p w:rsidR="00831794" w:rsidRPr="00831794" w:rsidP="00831794" w14:paraId="61C73267" w14:textId="77777777">
            <w:pPr>
              <w:spacing w:after="0" w:line="240" w:lineRule="auto"/>
              <w:rPr>
                <w:rFonts w:eastAsia="Calibri" w:cs="Times New Roman"/>
                <w:b/>
                <w:bCs/>
                <w:sz w:val="22"/>
              </w:rPr>
            </w:pPr>
            <w:r w:rsidRPr="00831794">
              <w:rPr>
                <w:rFonts w:eastAsia="Calibri" w:cs="Times New Roman"/>
                <w:b/>
                <w:bCs/>
                <w:sz w:val="22"/>
              </w:rPr>
              <w:t>TOTAL PRICE</w:t>
            </w:r>
          </w:p>
        </w:tc>
        <w:tc>
          <w:tcPr>
            <w:tcW w:w="960" w:type="dxa"/>
            <w:noWrap/>
            <w:tcMar>
              <w:top w:w="0" w:type="dxa"/>
              <w:left w:w="108" w:type="dxa"/>
              <w:bottom w:w="0" w:type="dxa"/>
              <w:right w:w="108" w:type="dxa"/>
            </w:tcMar>
            <w:vAlign w:val="bottom"/>
            <w:hideMark/>
          </w:tcPr>
          <w:p w:rsidR="00831794" w:rsidRPr="00831794" w:rsidP="00831794" w14:paraId="31E580E5" w14:textId="77777777">
            <w:pPr>
              <w:spacing w:after="0" w:line="240" w:lineRule="auto"/>
              <w:rPr>
                <w:rFonts w:eastAsia="Calibri" w:cs="Times New Roman"/>
                <w:b/>
                <w:bCs/>
                <w:sz w:val="22"/>
              </w:rPr>
            </w:pPr>
          </w:p>
        </w:tc>
        <w:tc>
          <w:tcPr>
            <w:tcW w:w="1380" w:type="dxa"/>
            <w:noWrap/>
            <w:tcMar>
              <w:top w:w="0" w:type="dxa"/>
              <w:left w:w="108" w:type="dxa"/>
              <w:bottom w:w="0" w:type="dxa"/>
              <w:right w:w="108" w:type="dxa"/>
            </w:tcMar>
            <w:vAlign w:val="bottom"/>
            <w:hideMark/>
          </w:tcPr>
          <w:p w:rsidR="00831794" w:rsidRPr="00831794" w:rsidP="00831794" w14:paraId="4C8EA51C" w14:textId="77777777">
            <w:pPr>
              <w:spacing w:after="0" w:line="240" w:lineRule="auto"/>
              <w:rPr>
                <w:rFonts w:eastAsia="Times New Roman" w:cs="Times New Roman"/>
                <w:sz w:val="22"/>
              </w:rPr>
            </w:pPr>
          </w:p>
        </w:tc>
        <w:tc>
          <w:tcPr>
            <w:tcW w:w="1580" w:type="dxa"/>
            <w:noWrap/>
            <w:tcMar>
              <w:top w:w="0" w:type="dxa"/>
              <w:left w:w="108" w:type="dxa"/>
              <w:bottom w:w="0" w:type="dxa"/>
              <w:right w:w="108" w:type="dxa"/>
            </w:tcMar>
            <w:vAlign w:val="bottom"/>
            <w:hideMark/>
          </w:tcPr>
          <w:p w:rsidR="00831794" w:rsidRPr="00831794" w:rsidP="00831794" w14:paraId="17610DCC" w14:textId="77777777">
            <w:pPr>
              <w:spacing w:after="0" w:line="240" w:lineRule="auto"/>
              <w:jc w:val="right"/>
              <w:rPr>
                <w:rFonts w:eastAsia="Calibri" w:cs="Times New Roman"/>
                <w:color w:val="000000"/>
                <w:sz w:val="22"/>
              </w:rPr>
            </w:pPr>
            <w:r w:rsidRPr="00831794">
              <w:rPr>
                <w:rFonts w:eastAsia="Calibri" w:cs="Times New Roman"/>
                <w:color w:val="000000"/>
                <w:sz w:val="22"/>
              </w:rPr>
              <w:t>$327,518</w:t>
            </w:r>
          </w:p>
        </w:tc>
      </w:tr>
    </w:tbl>
    <w:p w:rsidR="00B7228D" w:rsidRPr="00DF3DC9" w:rsidP="00DF3DC9" w14:paraId="1DA012BE" w14:textId="77777777">
      <w:pPr>
        <w:ind w:left="720"/>
        <w:contextualSpacing/>
        <w:rPr>
          <w:rFonts w:cs="Times New Roman"/>
          <w:szCs w:val="24"/>
        </w:rPr>
      </w:pPr>
    </w:p>
    <w:p w:rsidR="00DF3DC9" w:rsidRPr="00E9530E" w:rsidP="00DF3DC9" w14:paraId="20FBB215" w14:textId="77777777">
      <w:pPr>
        <w:numPr>
          <w:ilvl w:val="0"/>
          <w:numId w:val="1"/>
        </w:numPr>
        <w:autoSpaceDE w:val="0"/>
        <w:autoSpaceDN w:val="0"/>
        <w:adjustRightInd w:val="0"/>
        <w:spacing w:after="0" w:line="240" w:lineRule="auto"/>
        <w:contextualSpacing/>
        <w:rPr>
          <w:rFonts w:cs="Times New Roman"/>
          <w:b/>
          <w:szCs w:val="24"/>
        </w:rPr>
      </w:pPr>
      <w:bookmarkStart w:id="25" w:name="_Hlk63087643"/>
      <w:bookmarkStart w:id="26"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5"/>
      <w:r w:rsidRPr="00E9530E">
        <w:rPr>
          <w:rFonts w:cs="Times New Roman"/>
          <w:b/>
          <w:szCs w:val="24"/>
        </w:rPr>
        <w:t xml:space="preserve"> </w:t>
      </w:r>
    </w:p>
    <w:bookmarkEnd w:id="26"/>
    <w:p w:rsidR="00DF3DC9" w:rsidRPr="00DF3DC9" w:rsidP="00DF3DC9" w14:paraId="72EB914D" w14:textId="77777777">
      <w:pPr>
        <w:ind w:left="720"/>
        <w:contextualSpacing/>
        <w:rPr>
          <w:rFonts w:cs="Times New Roman"/>
          <w:szCs w:val="24"/>
        </w:rPr>
      </w:pPr>
    </w:p>
    <w:p w:rsidR="00DF3DC9" w:rsidP="00DF3DC9" w14:paraId="52322BF9" w14:textId="77777777">
      <w:pPr>
        <w:autoSpaceDE w:val="0"/>
        <w:autoSpaceDN w:val="0"/>
        <w:adjustRightInd w:val="0"/>
        <w:spacing w:after="0" w:line="240" w:lineRule="auto"/>
        <w:ind w:left="720"/>
        <w:contextualSpacing/>
        <w:rPr>
          <w:rFonts w:cs="Times New Roman"/>
          <w:szCs w:val="24"/>
        </w:rPr>
      </w:pPr>
      <w:r w:rsidRPr="00646E51">
        <w:rPr>
          <w:rFonts w:cs="Times New Roman"/>
          <w:szCs w:val="24"/>
        </w:rPr>
        <w:t xml:space="preserve">The collection of this information is associated with a new project. </w:t>
      </w:r>
      <w:r w:rsidR="003A73B4">
        <w:rPr>
          <w:rFonts w:cs="Times New Roman"/>
          <w:szCs w:val="24"/>
        </w:rPr>
        <w:t xml:space="preserve">Therefore, there is no program change from an existing collection. As stated in Question 12, the </w:t>
      </w:r>
      <w:r w:rsidR="008D3479">
        <w:rPr>
          <w:rFonts w:cs="Times New Roman"/>
          <w:szCs w:val="24"/>
        </w:rPr>
        <w:t>annual</w:t>
      </w:r>
      <w:r w:rsidR="00CC0304">
        <w:rPr>
          <w:rFonts w:cs="Times New Roman"/>
          <w:szCs w:val="24"/>
        </w:rPr>
        <w:t xml:space="preserve"> burden time for this new collection is </w:t>
      </w:r>
      <w:r w:rsidR="008D3479">
        <w:rPr>
          <w:rFonts w:cs="Times New Roman"/>
          <w:szCs w:val="24"/>
        </w:rPr>
        <w:t>175</w:t>
      </w:r>
      <w:r w:rsidR="00CC0304">
        <w:rPr>
          <w:rFonts w:cs="Times New Roman"/>
          <w:szCs w:val="24"/>
        </w:rPr>
        <w:t xml:space="preserve"> hours and the </w:t>
      </w:r>
      <w:r w:rsidR="008D3479">
        <w:rPr>
          <w:rFonts w:cs="Times New Roman"/>
          <w:szCs w:val="24"/>
        </w:rPr>
        <w:t>annual</w:t>
      </w:r>
      <w:r w:rsidR="00CC0304">
        <w:rPr>
          <w:rFonts w:cs="Times New Roman"/>
          <w:szCs w:val="24"/>
        </w:rPr>
        <w:t xml:space="preserve"> opportunity cost for the collection is $</w:t>
      </w:r>
      <w:r w:rsidR="00781320">
        <w:rPr>
          <w:rFonts w:cs="Times New Roman"/>
          <w:szCs w:val="24"/>
        </w:rPr>
        <w:t>5</w:t>
      </w:r>
      <w:r w:rsidR="00343785">
        <w:rPr>
          <w:rFonts w:cs="Times New Roman"/>
          <w:szCs w:val="24"/>
        </w:rPr>
        <w:t>,</w:t>
      </w:r>
      <w:r w:rsidR="00781320">
        <w:rPr>
          <w:rFonts w:cs="Times New Roman"/>
          <w:szCs w:val="24"/>
        </w:rPr>
        <w:t>159</w:t>
      </w:r>
      <w:r w:rsidR="00A616FB">
        <w:rPr>
          <w:rFonts w:cs="Times New Roman"/>
          <w:szCs w:val="24"/>
        </w:rPr>
        <w:t>.</w:t>
      </w:r>
    </w:p>
    <w:p w:rsidR="00646E51" w:rsidRPr="00DF3DC9" w:rsidP="00DF3DC9" w14:paraId="69CDCE64" w14:textId="77777777">
      <w:pPr>
        <w:autoSpaceDE w:val="0"/>
        <w:autoSpaceDN w:val="0"/>
        <w:adjustRightInd w:val="0"/>
        <w:spacing w:after="0" w:line="240" w:lineRule="auto"/>
        <w:ind w:left="720"/>
        <w:contextualSpacing/>
        <w:rPr>
          <w:rFonts w:cs="Times New Roman"/>
          <w:szCs w:val="24"/>
        </w:rPr>
      </w:pPr>
    </w:p>
    <w:p w:rsidR="00DF3DC9" w:rsidRPr="00E9530E" w:rsidP="00DF3DC9" w14:paraId="1773B17D" w14:textId="77777777">
      <w:pPr>
        <w:numPr>
          <w:ilvl w:val="0"/>
          <w:numId w:val="1"/>
        </w:numPr>
        <w:autoSpaceDE w:val="0"/>
        <w:autoSpaceDN w:val="0"/>
        <w:adjustRightInd w:val="0"/>
        <w:spacing w:after="0" w:line="240" w:lineRule="auto"/>
        <w:contextualSpacing/>
        <w:rPr>
          <w:rFonts w:cs="Times New Roman"/>
          <w:b/>
          <w:szCs w:val="24"/>
        </w:rPr>
      </w:pPr>
      <w:bookmarkStart w:id="27" w:name="_Hlk51332176"/>
      <w:bookmarkStart w:id="28" w:name="_Hlk120084203"/>
      <w:r w:rsidRPr="00E9530E">
        <w:rPr>
          <w:rFonts w:cs="Times New Roman"/>
          <w:b/>
          <w:szCs w:val="24"/>
        </w:rPr>
        <w:t xml:space="preserve">For </w:t>
      </w:r>
      <w:bookmarkStart w:id="29"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7"/>
    <w:bookmarkEnd w:id="29"/>
    <w:p w:rsidR="00DF3DC9" w:rsidRPr="00DF3DC9" w:rsidP="00DF3DC9" w14:paraId="4C6CD61C" w14:textId="77777777">
      <w:pPr>
        <w:autoSpaceDE w:val="0"/>
        <w:autoSpaceDN w:val="0"/>
        <w:adjustRightInd w:val="0"/>
        <w:spacing w:after="0" w:line="240" w:lineRule="auto"/>
        <w:ind w:firstLine="720"/>
        <w:rPr>
          <w:rFonts w:cs="Times New Roman"/>
          <w:szCs w:val="24"/>
        </w:rPr>
      </w:pPr>
    </w:p>
    <w:bookmarkEnd w:id="28"/>
    <w:p w:rsidR="002F2DEE" w:rsidP="00EB7AD8" w14:paraId="065ED7E0" w14:textId="77777777">
      <w:pPr>
        <w:spacing w:after="0" w:line="240" w:lineRule="auto"/>
        <w:ind w:left="720"/>
        <w:rPr>
          <w:rFonts w:cs="Times New Roman"/>
          <w:szCs w:val="24"/>
        </w:rPr>
      </w:pPr>
      <w:r>
        <w:rPr>
          <w:rFonts w:cs="Times New Roman"/>
          <w:szCs w:val="24"/>
        </w:rPr>
        <w:t>F</w:t>
      </w:r>
      <w:r w:rsidRPr="002F2DEE">
        <w:rPr>
          <w:rFonts w:cs="Times New Roman"/>
          <w:szCs w:val="24"/>
        </w:rPr>
        <w:t>indings fr</w:t>
      </w:r>
      <w:r>
        <w:rPr>
          <w:rFonts w:cs="Times New Roman"/>
          <w:szCs w:val="24"/>
        </w:rPr>
        <w:t xml:space="preserve">om the data collection effort will be compiled in a final report that will undergo agency review at NHTSA and will </w:t>
      </w:r>
      <w:r w:rsidRPr="002F2DEE">
        <w:rPr>
          <w:rFonts w:cs="Times New Roman"/>
          <w:szCs w:val="24"/>
        </w:rPr>
        <w:t>include an Executive Summary, Background, Introduction, Methodology, Results, and Conclusions sections.</w:t>
      </w:r>
    </w:p>
    <w:p w:rsidR="00EB7AD8" w:rsidRPr="002F2DEE" w:rsidP="00EB7AD8" w14:paraId="7F8C6ED5" w14:textId="77777777">
      <w:pPr>
        <w:spacing w:after="0" w:line="240" w:lineRule="auto"/>
        <w:ind w:left="720"/>
        <w:rPr>
          <w:rFonts w:cs="Times New Roman"/>
          <w:szCs w:val="24"/>
        </w:rPr>
      </w:pPr>
    </w:p>
    <w:p w:rsidR="00F035EB" w:rsidP="00EB7AD8" w14:paraId="4984E600" w14:textId="77777777">
      <w:pPr>
        <w:autoSpaceDE w:val="0"/>
        <w:autoSpaceDN w:val="0"/>
        <w:adjustRightInd w:val="0"/>
        <w:spacing w:after="0" w:line="240" w:lineRule="auto"/>
        <w:ind w:left="720"/>
        <w:rPr>
          <w:rFonts w:cs="Times New Roman"/>
          <w:szCs w:val="24"/>
        </w:rPr>
      </w:pPr>
      <w:r w:rsidRPr="00F035EB">
        <w:rPr>
          <w:rFonts w:cs="Times New Roman"/>
          <w:szCs w:val="24"/>
        </w:rPr>
        <w:t xml:space="preserve">The current plan is for a draft </w:t>
      </w:r>
      <w:r>
        <w:rPr>
          <w:rFonts w:cs="Times New Roman"/>
          <w:szCs w:val="24"/>
        </w:rPr>
        <w:t>final</w:t>
      </w:r>
      <w:r w:rsidRPr="00F035EB">
        <w:rPr>
          <w:rFonts w:cs="Times New Roman"/>
          <w:szCs w:val="24"/>
        </w:rPr>
        <w:t xml:space="preserve"> report in 20</w:t>
      </w:r>
      <w:r>
        <w:rPr>
          <w:rFonts w:cs="Times New Roman"/>
          <w:szCs w:val="24"/>
        </w:rPr>
        <w:t>25</w:t>
      </w:r>
      <w:r w:rsidRPr="00F035EB">
        <w:rPr>
          <w:rFonts w:cs="Times New Roman"/>
          <w:szCs w:val="24"/>
        </w:rPr>
        <w:t xml:space="preserve"> with publication of a final report </w:t>
      </w:r>
      <w:r>
        <w:rPr>
          <w:rFonts w:cs="Times New Roman"/>
          <w:szCs w:val="24"/>
        </w:rPr>
        <w:t xml:space="preserve">and final briefing </w:t>
      </w:r>
      <w:r w:rsidRPr="00F035EB">
        <w:rPr>
          <w:rFonts w:cs="Times New Roman"/>
          <w:szCs w:val="24"/>
        </w:rPr>
        <w:t>in 202</w:t>
      </w:r>
      <w:r>
        <w:rPr>
          <w:rFonts w:cs="Times New Roman"/>
          <w:szCs w:val="24"/>
        </w:rPr>
        <w:t>5 or early 2026</w:t>
      </w:r>
      <w:r w:rsidRPr="00F035EB">
        <w:rPr>
          <w:rFonts w:cs="Times New Roman"/>
          <w:szCs w:val="24"/>
        </w:rPr>
        <w:t xml:space="preserve">. The </w:t>
      </w:r>
      <w:r>
        <w:rPr>
          <w:rFonts w:cs="Times New Roman"/>
          <w:szCs w:val="24"/>
        </w:rPr>
        <w:t>final</w:t>
      </w:r>
      <w:r w:rsidRPr="00F035EB">
        <w:rPr>
          <w:rFonts w:cs="Times New Roman"/>
          <w:szCs w:val="24"/>
        </w:rPr>
        <w:t xml:space="preserve"> report will provide summary statistics and tables as well as the results of statistical analysis of the information, but it will not include any personal</w:t>
      </w:r>
      <w:r w:rsidR="00244ACF">
        <w:rPr>
          <w:rFonts w:cs="Times New Roman"/>
          <w:szCs w:val="24"/>
        </w:rPr>
        <w:t xml:space="preserve"> identifiable</w:t>
      </w:r>
      <w:r w:rsidRPr="00F035EB">
        <w:rPr>
          <w:rFonts w:cs="Times New Roman"/>
          <w:szCs w:val="24"/>
        </w:rPr>
        <w:t xml:space="preserve"> information.</w:t>
      </w:r>
    </w:p>
    <w:p w:rsidR="00DF3DC9" w:rsidRPr="00DF3DC9" w:rsidP="00DF3DC9" w14:paraId="0A787B53" w14:textId="77777777">
      <w:pPr>
        <w:autoSpaceDE w:val="0"/>
        <w:autoSpaceDN w:val="0"/>
        <w:adjustRightInd w:val="0"/>
        <w:spacing w:after="0" w:line="240" w:lineRule="auto"/>
        <w:ind w:firstLine="720"/>
        <w:rPr>
          <w:rFonts w:cs="Times New Roman"/>
          <w:szCs w:val="24"/>
        </w:rPr>
      </w:pPr>
    </w:p>
    <w:p w:rsidR="00DF3DC9" w:rsidRPr="000650F6" w:rsidP="00DF3DC9" w14:paraId="4B1FD327" w14:textId="77777777">
      <w:pPr>
        <w:numPr>
          <w:ilvl w:val="0"/>
          <w:numId w:val="1"/>
        </w:numPr>
        <w:autoSpaceDE w:val="0"/>
        <w:autoSpaceDN w:val="0"/>
        <w:adjustRightInd w:val="0"/>
        <w:spacing w:after="0" w:line="240" w:lineRule="auto"/>
        <w:contextualSpacing/>
        <w:rPr>
          <w:rFonts w:cs="Times New Roman"/>
          <w:b/>
          <w:szCs w:val="24"/>
        </w:rPr>
      </w:pPr>
      <w:bookmarkStart w:id="30" w:name="_Hlk51332202"/>
      <w:r w:rsidRPr="000650F6">
        <w:rPr>
          <w:rFonts w:cs="Times New Roman"/>
          <w:b/>
          <w:szCs w:val="24"/>
        </w:rPr>
        <w:t>If seeking approval to not display the expiration date for OMB approval of the information collection, explain the reasons that display would be inappropriate.</w:t>
      </w:r>
    </w:p>
    <w:bookmarkEnd w:id="30"/>
    <w:p w:rsidR="00DF3DC9" w:rsidRPr="00DF3DC9" w:rsidP="00DF3DC9" w14:paraId="1EF45B42" w14:textId="77777777">
      <w:pPr>
        <w:autoSpaceDE w:val="0"/>
        <w:autoSpaceDN w:val="0"/>
        <w:adjustRightInd w:val="0"/>
        <w:spacing w:after="0" w:line="240" w:lineRule="auto"/>
        <w:ind w:left="720"/>
        <w:contextualSpacing/>
        <w:rPr>
          <w:rFonts w:cs="Times New Roman"/>
          <w:szCs w:val="24"/>
        </w:rPr>
      </w:pPr>
    </w:p>
    <w:p w:rsidR="00F735F3" w:rsidP="00646E51" w14:paraId="1F5DAF85" w14:textId="77777777">
      <w:pPr>
        <w:ind w:firstLine="720"/>
        <w:rPr>
          <w:rFonts w:cs="Times New Roman"/>
          <w:szCs w:val="24"/>
        </w:rPr>
      </w:pPr>
      <w:r>
        <w:rPr>
          <w:rFonts w:cs="Times New Roman"/>
          <w:szCs w:val="24"/>
        </w:rPr>
        <w:t>NHTSA will display the expiration date for OMB approval.</w:t>
      </w:r>
    </w:p>
    <w:p w:rsidR="00F735F3" w14:paraId="68235229" w14:textId="77777777">
      <w:pPr>
        <w:rPr>
          <w:rFonts w:cs="Times New Roman"/>
          <w:szCs w:val="24"/>
        </w:rPr>
      </w:pPr>
      <w:r>
        <w:rPr>
          <w:rFonts w:cs="Times New Roman"/>
          <w:szCs w:val="24"/>
        </w:rPr>
        <w:br w:type="page"/>
      </w:r>
    </w:p>
    <w:p w:rsidR="00646E51" w:rsidP="00646E51" w14:paraId="2E13EEB9" w14:textId="77777777">
      <w:pPr>
        <w:ind w:firstLine="720"/>
        <w:rPr>
          <w:rFonts w:cs="Times New Roman"/>
          <w:szCs w:val="24"/>
        </w:rPr>
      </w:pPr>
    </w:p>
    <w:p w:rsidR="00DF3DC9" w:rsidRPr="000650F6" w:rsidP="00DF3DC9" w14:paraId="4DBA0466" w14:textId="77777777">
      <w:pPr>
        <w:numPr>
          <w:ilvl w:val="0"/>
          <w:numId w:val="1"/>
        </w:numPr>
        <w:contextualSpacing/>
        <w:rPr>
          <w:rFonts w:cs="Times New Roman"/>
          <w:b/>
          <w:szCs w:val="24"/>
        </w:rPr>
      </w:pPr>
      <w:bookmarkStart w:id="31" w:name="_Hlk63087720"/>
      <w:bookmarkStart w:id="32"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3" w:name="_Hlk45889134"/>
      <w:r>
        <w:rPr>
          <w:rFonts w:cs="Times New Roman"/>
          <w:b/>
          <w:szCs w:val="24"/>
          <w:vertAlign w:val="superscript"/>
        </w:rPr>
        <w:footnoteReference w:id="11"/>
      </w:r>
      <w:bookmarkEnd w:id="31"/>
      <w:r w:rsidRPr="000650F6">
        <w:rPr>
          <w:rFonts w:cs="Times New Roman"/>
          <w:b/>
          <w:szCs w:val="24"/>
        </w:rPr>
        <w:t xml:space="preserve"> </w:t>
      </w:r>
      <w:bookmarkEnd w:id="33"/>
    </w:p>
    <w:bookmarkEnd w:id="32"/>
    <w:p w:rsidR="00934994" w:rsidP="00934994" w14:paraId="7447AB0C" w14:textId="77777777">
      <w:pPr>
        <w:ind w:left="720"/>
        <w:contextualSpacing/>
        <w:rPr>
          <w:rFonts w:cs="Times New Roman"/>
          <w:szCs w:val="24"/>
        </w:rPr>
      </w:pPr>
    </w:p>
    <w:p w:rsidR="00F17805" w:rsidP="00646E51" w14:paraId="7C79DE12" w14:textId="77777777">
      <w:pPr>
        <w:ind w:left="720"/>
        <w:rPr>
          <w:rFonts w:cs="Times New Roman"/>
          <w:szCs w:val="24"/>
        </w:rPr>
      </w:pPr>
      <w:r>
        <w:rPr>
          <w:rFonts w:cs="Times New Roman"/>
          <w:szCs w:val="24"/>
        </w:rPr>
        <w:t>No exceptions to the certification are made.</w:t>
      </w:r>
    </w:p>
    <w:p w:rsidR="00F17805" w14:paraId="6A495C56" w14:textId="77777777">
      <w:pPr>
        <w:rPr>
          <w:rFonts w:cs="Times New Roman"/>
          <w:szCs w:val="24"/>
        </w:rPr>
      </w:pPr>
      <w:r>
        <w:rPr>
          <w:rFonts w:cs="Times New Roman"/>
          <w:szCs w:val="24"/>
        </w:rPr>
        <w:br w:type="page"/>
      </w:r>
    </w:p>
    <w:p w:rsidR="007A7BB5" w:rsidP="00646E51" w14:paraId="1B683C91" w14:textId="77777777">
      <w:pPr>
        <w:ind w:left="720"/>
        <w:rPr>
          <w:rFonts w:cs="Times New Roman"/>
          <w:szCs w:val="24"/>
        </w:rPr>
      </w:pPr>
      <w:r>
        <w:rPr>
          <w:rFonts w:cs="Times New Roman"/>
          <w:szCs w:val="24"/>
        </w:rPr>
        <w:t xml:space="preserve">Appendix A: </w:t>
      </w:r>
      <w:r w:rsidR="0096794D">
        <w:rPr>
          <w:rFonts w:cs="Times New Roman"/>
          <w:szCs w:val="24"/>
        </w:rPr>
        <w:t xml:space="preserve">Approximate </w:t>
      </w:r>
      <w:r>
        <w:rPr>
          <w:rFonts w:cs="Times New Roman"/>
          <w:szCs w:val="24"/>
        </w:rPr>
        <w:t>Visit Timeline for Track B</w:t>
      </w:r>
    </w:p>
    <w:tbl>
      <w:tblPr>
        <w:tblStyle w:val="TableGrid"/>
        <w:tblW w:w="0" w:type="auto"/>
        <w:tblInd w:w="720" w:type="dxa"/>
        <w:tblLook w:val="04A0"/>
      </w:tblPr>
      <w:tblGrid>
        <w:gridCol w:w="4376"/>
        <w:gridCol w:w="1390"/>
        <w:gridCol w:w="1390"/>
      </w:tblGrid>
      <w:tr w14:paraId="496007C8" w14:textId="77777777" w:rsidTr="001A0361">
        <w:tblPrEx>
          <w:tblW w:w="0" w:type="auto"/>
          <w:tblInd w:w="720" w:type="dxa"/>
          <w:tblLook w:val="04A0"/>
        </w:tblPrEx>
        <w:tc>
          <w:tcPr>
            <w:tcW w:w="0" w:type="auto"/>
          </w:tcPr>
          <w:p w:rsidR="00814F99" w:rsidRPr="001A0361" w:rsidP="001A0361" w14:paraId="08E83AAE" w14:textId="77777777">
            <w:pPr>
              <w:jc w:val="center"/>
              <w:rPr>
                <w:rFonts w:cs="Times New Roman"/>
                <w:b/>
                <w:bCs/>
                <w:szCs w:val="24"/>
              </w:rPr>
            </w:pPr>
            <w:r w:rsidRPr="001A0361">
              <w:rPr>
                <w:rFonts w:cs="Times New Roman"/>
                <w:b/>
                <w:bCs/>
                <w:szCs w:val="24"/>
              </w:rPr>
              <w:t>Task</w:t>
            </w:r>
          </w:p>
        </w:tc>
        <w:tc>
          <w:tcPr>
            <w:tcW w:w="0" w:type="auto"/>
          </w:tcPr>
          <w:p w:rsidR="00814F99" w:rsidRPr="001A0361" w:rsidP="001A0361" w14:paraId="501FDAEF" w14:textId="77777777">
            <w:pPr>
              <w:jc w:val="center"/>
              <w:rPr>
                <w:rFonts w:cs="Times New Roman"/>
                <w:b/>
                <w:bCs/>
                <w:szCs w:val="24"/>
              </w:rPr>
            </w:pPr>
            <w:r w:rsidRPr="001A0361">
              <w:rPr>
                <w:rFonts w:cs="Times New Roman"/>
                <w:b/>
                <w:bCs/>
                <w:szCs w:val="24"/>
              </w:rPr>
              <w:t>Subject 1</w:t>
            </w:r>
          </w:p>
        </w:tc>
        <w:tc>
          <w:tcPr>
            <w:tcW w:w="0" w:type="auto"/>
          </w:tcPr>
          <w:p w:rsidR="00814F99" w:rsidRPr="001A0361" w:rsidP="001A0361" w14:paraId="711EE5BA" w14:textId="77777777">
            <w:pPr>
              <w:jc w:val="center"/>
              <w:rPr>
                <w:rFonts w:cs="Times New Roman"/>
                <w:b/>
                <w:bCs/>
                <w:szCs w:val="24"/>
              </w:rPr>
            </w:pPr>
            <w:r w:rsidRPr="001A0361">
              <w:rPr>
                <w:rFonts w:cs="Times New Roman"/>
                <w:b/>
                <w:bCs/>
                <w:szCs w:val="24"/>
              </w:rPr>
              <w:t>Subject 2</w:t>
            </w:r>
          </w:p>
        </w:tc>
      </w:tr>
      <w:tr w14:paraId="22290646" w14:textId="77777777" w:rsidTr="001A0361">
        <w:tblPrEx>
          <w:tblW w:w="0" w:type="auto"/>
          <w:tblInd w:w="720" w:type="dxa"/>
          <w:tblLook w:val="04A0"/>
        </w:tblPrEx>
        <w:tc>
          <w:tcPr>
            <w:tcW w:w="0" w:type="auto"/>
          </w:tcPr>
          <w:p w:rsidR="00814F99" w:rsidP="00814F99" w14:paraId="04175D33" w14:textId="77777777">
            <w:pPr>
              <w:rPr>
                <w:rFonts w:cs="Times New Roman"/>
                <w:szCs w:val="24"/>
              </w:rPr>
            </w:pPr>
            <w:r>
              <w:rPr>
                <w:rFonts w:cs="Times New Roman"/>
                <w:szCs w:val="24"/>
              </w:rPr>
              <w:t>Consent</w:t>
            </w:r>
          </w:p>
        </w:tc>
        <w:tc>
          <w:tcPr>
            <w:tcW w:w="0" w:type="auto"/>
          </w:tcPr>
          <w:p w:rsidR="00814F99" w:rsidP="00814F99" w14:paraId="0F5F2354" w14:textId="77777777">
            <w:pPr>
              <w:rPr>
                <w:rFonts w:cs="Times New Roman"/>
                <w:szCs w:val="24"/>
              </w:rPr>
            </w:pPr>
            <w:r>
              <w:rPr>
                <w:rFonts w:cs="Times New Roman"/>
                <w:szCs w:val="24"/>
              </w:rPr>
              <w:t>17:15-17:35</w:t>
            </w:r>
          </w:p>
        </w:tc>
        <w:tc>
          <w:tcPr>
            <w:tcW w:w="0" w:type="auto"/>
          </w:tcPr>
          <w:p w:rsidR="00814F99" w:rsidP="00814F99" w14:paraId="4FDB1106" w14:textId="77777777">
            <w:pPr>
              <w:rPr>
                <w:rFonts w:cs="Times New Roman"/>
                <w:szCs w:val="24"/>
              </w:rPr>
            </w:pPr>
            <w:r>
              <w:rPr>
                <w:rFonts w:cs="Times New Roman"/>
                <w:szCs w:val="24"/>
              </w:rPr>
              <w:t>18:45-19:00</w:t>
            </w:r>
          </w:p>
        </w:tc>
      </w:tr>
      <w:tr w14:paraId="4FF65635" w14:textId="77777777" w:rsidTr="001A0361">
        <w:tblPrEx>
          <w:tblW w:w="0" w:type="auto"/>
          <w:tblInd w:w="720" w:type="dxa"/>
          <w:tblLook w:val="04A0"/>
        </w:tblPrEx>
        <w:tc>
          <w:tcPr>
            <w:tcW w:w="0" w:type="auto"/>
          </w:tcPr>
          <w:p w:rsidR="00814F99" w:rsidP="00814F99" w14:paraId="1AE25EE8" w14:textId="77777777">
            <w:pPr>
              <w:rPr>
                <w:rFonts w:cs="Times New Roman"/>
                <w:szCs w:val="24"/>
              </w:rPr>
            </w:pPr>
            <w:r>
              <w:rPr>
                <w:rFonts w:cs="Times New Roman"/>
                <w:szCs w:val="24"/>
              </w:rPr>
              <w:t>Eligibility Procedures and Measurements</w:t>
            </w:r>
          </w:p>
        </w:tc>
        <w:tc>
          <w:tcPr>
            <w:tcW w:w="0" w:type="auto"/>
          </w:tcPr>
          <w:p w:rsidR="00814F99" w:rsidP="00814F99" w14:paraId="795FBBF3" w14:textId="77777777">
            <w:pPr>
              <w:rPr>
                <w:rFonts w:cs="Times New Roman"/>
                <w:szCs w:val="24"/>
              </w:rPr>
            </w:pPr>
            <w:r>
              <w:rPr>
                <w:rFonts w:cs="Times New Roman"/>
                <w:szCs w:val="24"/>
              </w:rPr>
              <w:t>17:35-17:50</w:t>
            </w:r>
          </w:p>
        </w:tc>
        <w:tc>
          <w:tcPr>
            <w:tcW w:w="0" w:type="auto"/>
          </w:tcPr>
          <w:p w:rsidR="00814F99" w:rsidP="00814F99" w14:paraId="68BA5907" w14:textId="77777777">
            <w:pPr>
              <w:rPr>
                <w:rFonts w:cs="Times New Roman"/>
                <w:szCs w:val="24"/>
              </w:rPr>
            </w:pPr>
            <w:r>
              <w:rPr>
                <w:rFonts w:cs="Times New Roman"/>
                <w:szCs w:val="24"/>
              </w:rPr>
              <w:t>19:05-19:20</w:t>
            </w:r>
          </w:p>
        </w:tc>
      </w:tr>
      <w:tr w14:paraId="0C6C65CF" w14:textId="77777777" w:rsidTr="001A0361">
        <w:tblPrEx>
          <w:tblW w:w="0" w:type="auto"/>
          <w:tblInd w:w="720" w:type="dxa"/>
          <w:tblLook w:val="04A0"/>
        </w:tblPrEx>
        <w:tc>
          <w:tcPr>
            <w:tcW w:w="0" w:type="auto"/>
          </w:tcPr>
          <w:p w:rsidR="00814F99" w:rsidP="00814F99" w14:paraId="385601FA" w14:textId="77777777">
            <w:pPr>
              <w:rPr>
                <w:rFonts w:cs="Times New Roman"/>
                <w:szCs w:val="24"/>
              </w:rPr>
            </w:pPr>
            <w:r>
              <w:rPr>
                <w:rFonts w:cs="Times New Roman"/>
                <w:szCs w:val="24"/>
              </w:rPr>
              <w:t>Training PPT</w:t>
            </w:r>
          </w:p>
        </w:tc>
        <w:tc>
          <w:tcPr>
            <w:tcW w:w="0" w:type="auto"/>
          </w:tcPr>
          <w:p w:rsidR="00814F99" w:rsidP="00814F99" w14:paraId="56969BAD" w14:textId="77777777">
            <w:pPr>
              <w:rPr>
                <w:rFonts w:cs="Times New Roman"/>
                <w:szCs w:val="24"/>
              </w:rPr>
            </w:pPr>
            <w:r>
              <w:rPr>
                <w:rFonts w:cs="Times New Roman"/>
                <w:szCs w:val="24"/>
              </w:rPr>
              <w:t>17:50-18:00</w:t>
            </w:r>
          </w:p>
        </w:tc>
        <w:tc>
          <w:tcPr>
            <w:tcW w:w="0" w:type="auto"/>
          </w:tcPr>
          <w:p w:rsidR="00814F99" w:rsidP="00814F99" w14:paraId="6ADF1D1A" w14:textId="77777777">
            <w:pPr>
              <w:rPr>
                <w:rFonts w:cs="Times New Roman"/>
                <w:szCs w:val="24"/>
              </w:rPr>
            </w:pPr>
            <w:r>
              <w:rPr>
                <w:rFonts w:cs="Times New Roman"/>
                <w:szCs w:val="24"/>
              </w:rPr>
              <w:t>19:20-19:30</w:t>
            </w:r>
          </w:p>
        </w:tc>
      </w:tr>
      <w:tr w14:paraId="124878E3" w14:textId="77777777" w:rsidTr="001A0361">
        <w:tblPrEx>
          <w:tblW w:w="0" w:type="auto"/>
          <w:tblInd w:w="720" w:type="dxa"/>
          <w:tblLook w:val="04A0"/>
        </w:tblPrEx>
        <w:tc>
          <w:tcPr>
            <w:tcW w:w="0" w:type="auto"/>
          </w:tcPr>
          <w:p w:rsidR="00814F99" w:rsidP="00814F99" w14:paraId="358A7750" w14:textId="77777777">
            <w:pPr>
              <w:rPr>
                <w:rFonts w:cs="Times New Roman"/>
                <w:szCs w:val="24"/>
              </w:rPr>
            </w:pPr>
            <w:r>
              <w:rPr>
                <w:rFonts w:cs="Times New Roman"/>
                <w:szCs w:val="24"/>
              </w:rPr>
              <w:t>Familiarization Drive and KSS</w:t>
            </w:r>
          </w:p>
        </w:tc>
        <w:tc>
          <w:tcPr>
            <w:tcW w:w="0" w:type="auto"/>
          </w:tcPr>
          <w:p w:rsidR="00814F99" w:rsidP="00814F99" w14:paraId="1C100BFC" w14:textId="77777777">
            <w:pPr>
              <w:rPr>
                <w:rFonts w:cs="Times New Roman"/>
                <w:szCs w:val="24"/>
              </w:rPr>
            </w:pPr>
            <w:r>
              <w:rPr>
                <w:rFonts w:cs="Times New Roman"/>
                <w:szCs w:val="24"/>
              </w:rPr>
              <w:t>18:00-18:20</w:t>
            </w:r>
          </w:p>
        </w:tc>
        <w:tc>
          <w:tcPr>
            <w:tcW w:w="0" w:type="auto"/>
          </w:tcPr>
          <w:p w:rsidR="00814F99" w:rsidP="00814F99" w14:paraId="2EA886CF" w14:textId="77777777">
            <w:pPr>
              <w:rPr>
                <w:rFonts w:cs="Times New Roman"/>
                <w:szCs w:val="24"/>
              </w:rPr>
            </w:pPr>
            <w:r>
              <w:rPr>
                <w:rFonts w:cs="Times New Roman"/>
                <w:szCs w:val="24"/>
              </w:rPr>
              <w:t>19:30-19:50</w:t>
            </w:r>
          </w:p>
        </w:tc>
      </w:tr>
      <w:tr w14:paraId="5D8C3711" w14:textId="77777777" w:rsidTr="001A0361">
        <w:tblPrEx>
          <w:tblW w:w="0" w:type="auto"/>
          <w:tblInd w:w="720" w:type="dxa"/>
          <w:tblLook w:val="04A0"/>
        </w:tblPrEx>
        <w:tc>
          <w:tcPr>
            <w:tcW w:w="0" w:type="auto"/>
          </w:tcPr>
          <w:p w:rsidR="00814F99" w:rsidP="00814F99" w14:paraId="01524D19" w14:textId="77777777">
            <w:pPr>
              <w:rPr>
                <w:rFonts w:cs="Times New Roman"/>
                <w:szCs w:val="24"/>
              </w:rPr>
            </w:pPr>
            <w:r>
              <w:rPr>
                <w:rFonts w:cs="Times New Roman"/>
                <w:szCs w:val="24"/>
              </w:rPr>
              <w:t>Study Drive 1 and KSS</w:t>
            </w:r>
          </w:p>
        </w:tc>
        <w:tc>
          <w:tcPr>
            <w:tcW w:w="0" w:type="auto"/>
          </w:tcPr>
          <w:p w:rsidR="00814F99" w:rsidP="00814F99" w14:paraId="4D646723" w14:textId="77777777">
            <w:pPr>
              <w:rPr>
                <w:rFonts w:cs="Times New Roman"/>
                <w:szCs w:val="24"/>
              </w:rPr>
            </w:pPr>
            <w:r>
              <w:rPr>
                <w:rFonts w:cs="Times New Roman"/>
                <w:szCs w:val="24"/>
              </w:rPr>
              <w:t>18:20-19:30</w:t>
            </w:r>
          </w:p>
        </w:tc>
        <w:tc>
          <w:tcPr>
            <w:tcW w:w="0" w:type="auto"/>
          </w:tcPr>
          <w:p w:rsidR="00814F99" w:rsidP="00814F99" w14:paraId="1FD58641" w14:textId="77777777">
            <w:pPr>
              <w:rPr>
                <w:rFonts w:cs="Times New Roman"/>
                <w:szCs w:val="24"/>
              </w:rPr>
            </w:pPr>
            <w:r>
              <w:rPr>
                <w:rFonts w:cs="Times New Roman"/>
                <w:szCs w:val="24"/>
              </w:rPr>
              <w:t>19:50-21:00</w:t>
            </w:r>
          </w:p>
        </w:tc>
      </w:tr>
      <w:tr w14:paraId="3FA9278E" w14:textId="77777777" w:rsidTr="001A0361">
        <w:tblPrEx>
          <w:tblW w:w="0" w:type="auto"/>
          <w:tblInd w:w="720" w:type="dxa"/>
          <w:tblLook w:val="04A0"/>
        </w:tblPrEx>
        <w:tc>
          <w:tcPr>
            <w:tcW w:w="0" w:type="auto"/>
          </w:tcPr>
          <w:p w:rsidR="00814F99" w:rsidP="00814F99" w14:paraId="67295DA4" w14:textId="77777777">
            <w:pPr>
              <w:rPr>
                <w:rFonts w:cs="Times New Roman"/>
                <w:szCs w:val="24"/>
              </w:rPr>
            </w:pPr>
            <w:r>
              <w:rPr>
                <w:rFonts w:cs="Times New Roman"/>
                <w:szCs w:val="24"/>
              </w:rPr>
              <w:t>Waiting Period with KSS every 30 minutes</w:t>
            </w:r>
          </w:p>
        </w:tc>
        <w:tc>
          <w:tcPr>
            <w:tcW w:w="0" w:type="auto"/>
          </w:tcPr>
          <w:p w:rsidR="00814F99" w:rsidP="00814F99" w14:paraId="38FA4DF2" w14:textId="77777777">
            <w:pPr>
              <w:rPr>
                <w:rFonts w:cs="Times New Roman"/>
                <w:szCs w:val="24"/>
              </w:rPr>
            </w:pPr>
            <w:r>
              <w:rPr>
                <w:rFonts w:cs="Times New Roman"/>
                <w:szCs w:val="24"/>
              </w:rPr>
              <w:t>19:30-22:50</w:t>
            </w:r>
          </w:p>
        </w:tc>
        <w:tc>
          <w:tcPr>
            <w:tcW w:w="0" w:type="auto"/>
          </w:tcPr>
          <w:p w:rsidR="00814F99" w:rsidP="00814F99" w14:paraId="758D0FEF" w14:textId="77777777">
            <w:pPr>
              <w:rPr>
                <w:rFonts w:cs="Times New Roman"/>
                <w:szCs w:val="24"/>
              </w:rPr>
            </w:pPr>
            <w:r>
              <w:rPr>
                <w:rFonts w:cs="Times New Roman"/>
                <w:szCs w:val="24"/>
              </w:rPr>
              <w:t>21:00-1:20</w:t>
            </w:r>
          </w:p>
        </w:tc>
      </w:tr>
      <w:tr w14:paraId="0CD0497A" w14:textId="77777777" w:rsidTr="001A0361">
        <w:tblPrEx>
          <w:tblW w:w="0" w:type="auto"/>
          <w:tblInd w:w="720" w:type="dxa"/>
          <w:tblLook w:val="04A0"/>
        </w:tblPrEx>
        <w:tc>
          <w:tcPr>
            <w:tcW w:w="0" w:type="auto"/>
          </w:tcPr>
          <w:p w:rsidR="00814F99" w:rsidP="00814F99" w14:paraId="575F436F" w14:textId="77777777">
            <w:pPr>
              <w:rPr>
                <w:rFonts w:cs="Times New Roman"/>
                <w:szCs w:val="24"/>
              </w:rPr>
            </w:pPr>
            <w:r>
              <w:rPr>
                <w:rFonts w:cs="Times New Roman"/>
                <w:szCs w:val="24"/>
              </w:rPr>
              <w:t>Study Drive 2 and Pre/Post-KSS</w:t>
            </w:r>
          </w:p>
        </w:tc>
        <w:tc>
          <w:tcPr>
            <w:tcW w:w="0" w:type="auto"/>
          </w:tcPr>
          <w:p w:rsidR="00814F99" w:rsidP="00814F99" w14:paraId="7CAAD2C9" w14:textId="77777777">
            <w:pPr>
              <w:rPr>
                <w:rFonts w:cs="Times New Roman"/>
                <w:szCs w:val="24"/>
              </w:rPr>
            </w:pPr>
            <w:r>
              <w:rPr>
                <w:rFonts w:cs="Times New Roman"/>
                <w:szCs w:val="24"/>
              </w:rPr>
              <w:t>22:50-0:00</w:t>
            </w:r>
          </w:p>
        </w:tc>
        <w:tc>
          <w:tcPr>
            <w:tcW w:w="0" w:type="auto"/>
          </w:tcPr>
          <w:p w:rsidR="00814F99" w:rsidP="00814F99" w14:paraId="40656494" w14:textId="77777777">
            <w:pPr>
              <w:rPr>
                <w:rFonts w:cs="Times New Roman"/>
                <w:szCs w:val="24"/>
              </w:rPr>
            </w:pPr>
            <w:r>
              <w:rPr>
                <w:rFonts w:cs="Times New Roman"/>
                <w:szCs w:val="24"/>
              </w:rPr>
              <w:t>1:20-2:30</w:t>
            </w:r>
          </w:p>
        </w:tc>
      </w:tr>
      <w:tr w14:paraId="701EDDF1" w14:textId="77777777" w:rsidTr="001A0361">
        <w:tblPrEx>
          <w:tblW w:w="0" w:type="auto"/>
          <w:tblInd w:w="720" w:type="dxa"/>
          <w:tblLook w:val="04A0"/>
        </w:tblPrEx>
        <w:tc>
          <w:tcPr>
            <w:tcW w:w="0" w:type="auto"/>
          </w:tcPr>
          <w:p w:rsidR="0096794D" w:rsidP="00814F99" w14:paraId="2D9F7A47" w14:textId="77777777">
            <w:pPr>
              <w:rPr>
                <w:rFonts w:cs="Times New Roman"/>
                <w:szCs w:val="24"/>
              </w:rPr>
            </w:pPr>
            <w:r>
              <w:rPr>
                <w:rFonts w:cs="Times New Roman"/>
                <w:szCs w:val="24"/>
              </w:rPr>
              <w:t>Restroom and Short Break</w:t>
            </w:r>
          </w:p>
        </w:tc>
        <w:tc>
          <w:tcPr>
            <w:tcW w:w="0" w:type="auto"/>
          </w:tcPr>
          <w:p w:rsidR="0096794D" w:rsidP="00814F99" w14:paraId="5A22CF08" w14:textId="77777777">
            <w:pPr>
              <w:rPr>
                <w:rFonts w:cs="Times New Roman"/>
                <w:szCs w:val="24"/>
              </w:rPr>
            </w:pPr>
            <w:r>
              <w:rPr>
                <w:rFonts w:cs="Times New Roman"/>
                <w:szCs w:val="24"/>
              </w:rPr>
              <w:t>0:00-0:05</w:t>
            </w:r>
          </w:p>
        </w:tc>
        <w:tc>
          <w:tcPr>
            <w:tcW w:w="0" w:type="auto"/>
          </w:tcPr>
          <w:p w:rsidR="0096794D" w:rsidP="00814F99" w14:paraId="046D4C90" w14:textId="77777777">
            <w:pPr>
              <w:rPr>
                <w:rFonts w:cs="Times New Roman"/>
                <w:szCs w:val="24"/>
              </w:rPr>
            </w:pPr>
            <w:r>
              <w:rPr>
                <w:rFonts w:cs="Times New Roman"/>
                <w:szCs w:val="24"/>
              </w:rPr>
              <w:t>2:30-2:35</w:t>
            </w:r>
          </w:p>
        </w:tc>
      </w:tr>
      <w:tr w14:paraId="6073CDC6" w14:textId="77777777" w:rsidTr="001A0361">
        <w:tblPrEx>
          <w:tblW w:w="0" w:type="auto"/>
          <w:tblInd w:w="720" w:type="dxa"/>
          <w:tblLook w:val="04A0"/>
        </w:tblPrEx>
        <w:tc>
          <w:tcPr>
            <w:tcW w:w="0" w:type="auto"/>
          </w:tcPr>
          <w:p w:rsidR="0096794D" w:rsidP="00814F99" w14:paraId="6B355824" w14:textId="77777777">
            <w:pPr>
              <w:rPr>
                <w:rFonts w:cs="Times New Roman"/>
                <w:szCs w:val="24"/>
              </w:rPr>
            </w:pPr>
            <w:r>
              <w:rPr>
                <w:rFonts w:cs="Times New Roman"/>
                <w:szCs w:val="24"/>
              </w:rPr>
              <w:t>Study Drive 3 and Pre/Post-KSS</w:t>
            </w:r>
          </w:p>
        </w:tc>
        <w:tc>
          <w:tcPr>
            <w:tcW w:w="0" w:type="auto"/>
          </w:tcPr>
          <w:p w:rsidR="0096794D" w:rsidP="00814F99" w14:paraId="78834500" w14:textId="77777777">
            <w:pPr>
              <w:rPr>
                <w:rFonts w:cs="Times New Roman"/>
                <w:szCs w:val="24"/>
              </w:rPr>
            </w:pPr>
            <w:r>
              <w:rPr>
                <w:rFonts w:cs="Times New Roman"/>
                <w:szCs w:val="24"/>
              </w:rPr>
              <w:t>0:05-1:15</w:t>
            </w:r>
          </w:p>
        </w:tc>
        <w:tc>
          <w:tcPr>
            <w:tcW w:w="0" w:type="auto"/>
          </w:tcPr>
          <w:p w:rsidR="0096794D" w:rsidP="00814F99" w14:paraId="5EFB0ECE" w14:textId="77777777">
            <w:pPr>
              <w:rPr>
                <w:rFonts w:cs="Times New Roman"/>
                <w:szCs w:val="24"/>
              </w:rPr>
            </w:pPr>
            <w:r>
              <w:rPr>
                <w:rFonts w:cs="Times New Roman"/>
                <w:szCs w:val="24"/>
              </w:rPr>
              <w:t>2:35-3:45</w:t>
            </w:r>
          </w:p>
        </w:tc>
      </w:tr>
      <w:tr w14:paraId="0B9D8C83" w14:textId="77777777" w:rsidTr="001A0361">
        <w:tblPrEx>
          <w:tblW w:w="0" w:type="auto"/>
          <w:tblInd w:w="720" w:type="dxa"/>
          <w:tblLook w:val="04A0"/>
        </w:tblPrEx>
        <w:tc>
          <w:tcPr>
            <w:tcW w:w="0" w:type="auto"/>
          </w:tcPr>
          <w:p w:rsidR="0096794D" w:rsidP="00814F99" w14:paraId="55AA1612" w14:textId="77777777">
            <w:pPr>
              <w:rPr>
                <w:rFonts w:cs="Times New Roman"/>
                <w:szCs w:val="24"/>
              </w:rPr>
            </w:pPr>
            <w:r>
              <w:rPr>
                <w:rFonts w:cs="Times New Roman"/>
                <w:szCs w:val="24"/>
              </w:rPr>
              <w:t>Visit End Procedures</w:t>
            </w:r>
          </w:p>
        </w:tc>
        <w:tc>
          <w:tcPr>
            <w:tcW w:w="0" w:type="auto"/>
          </w:tcPr>
          <w:p w:rsidR="0096794D" w:rsidP="00814F99" w14:paraId="791D9504" w14:textId="77777777">
            <w:pPr>
              <w:rPr>
                <w:rFonts w:cs="Times New Roman"/>
                <w:szCs w:val="24"/>
              </w:rPr>
            </w:pPr>
            <w:r>
              <w:rPr>
                <w:rFonts w:cs="Times New Roman"/>
                <w:szCs w:val="24"/>
              </w:rPr>
              <w:t>1:15-1:20</w:t>
            </w:r>
          </w:p>
        </w:tc>
        <w:tc>
          <w:tcPr>
            <w:tcW w:w="0" w:type="auto"/>
          </w:tcPr>
          <w:p w:rsidR="0096794D" w:rsidP="00814F99" w14:paraId="7EEAAA8B" w14:textId="77777777">
            <w:pPr>
              <w:rPr>
                <w:rFonts w:cs="Times New Roman"/>
                <w:szCs w:val="24"/>
              </w:rPr>
            </w:pPr>
            <w:r>
              <w:rPr>
                <w:rFonts w:cs="Times New Roman"/>
                <w:szCs w:val="24"/>
              </w:rPr>
              <w:t>3:45-3:50</w:t>
            </w:r>
          </w:p>
        </w:tc>
      </w:tr>
    </w:tbl>
    <w:p w:rsidR="00EE77B5" w:rsidRPr="002043DA" w:rsidP="00EE77B5" w14:paraId="3624345D" w14:textId="77777777">
      <w:pPr>
        <w:ind w:left="720"/>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718B" w:rsidP="00F27C2C" w14:paraId="795841DA" w14:textId="77777777">
      <w:pPr>
        <w:spacing w:after="0" w:line="240" w:lineRule="auto"/>
      </w:pPr>
      <w:r>
        <w:separator/>
      </w:r>
    </w:p>
  </w:footnote>
  <w:footnote w:type="continuationSeparator" w:id="1">
    <w:p w:rsidR="00E3718B" w:rsidP="00F27C2C" w14:paraId="2D075DB4" w14:textId="77777777">
      <w:pPr>
        <w:spacing w:after="0" w:line="240" w:lineRule="auto"/>
      </w:pPr>
      <w:r>
        <w:continuationSeparator/>
      </w:r>
    </w:p>
  </w:footnote>
  <w:footnote w:type="continuationNotice" w:id="2">
    <w:p w:rsidR="00E3718B" w14:paraId="0C849550" w14:textId="77777777">
      <w:pPr>
        <w:spacing w:after="0" w:line="240" w:lineRule="auto"/>
      </w:pPr>
    </w:p>
  </w:footnote>
  <w:footnote w:id="3">
    <w:p w:rsidR="00F27C2C" w:rsidRPr="0039208F" w:rsidP="00F27C2C" w14:paraId="1FE0EA47" w14:textId="77777777">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w:t>
      </w:r>
      <w:r w:rsidRPr="00B42AD3">
        <w:rPr>
          <w:rFonts w:cs="Times New Roman"/>
        </w:rPr>
        <w:t>information</w:t>
      </w:r>
      <w:r w:rsidRPr="00B42AD3" w:rsidR="00B42AD3">
        <w:rPr>
          <w:rFonts w:cs="Times New Roman"/>
        </w:rPr>
        <w:t xml:space="preserve"> (</w:t>
      </w:r>
      <w:r w:rsidRPr="00B42AD3" w:rsidR="00B42AD3">
        <w:rPr>
          <w:rFonts w:cs="Times New Roman"/>
          <w:szCs w:val="24"/>
        </w:rPr>
        <w:t>e.g., DOT, first responders, the general public, etc.)</w:t>
      </w:r>
      <w:r w:rsidRPr="00B42AD3">
        <w:rPr>
          <w:rFonts w:cs="Times New Roman"/>
        </w:rPr>
        <w:t>; (7) the purpose of the collection; and (8) if a revision</w:t>
      </w:r>
      <w:r w:rsidRPr="0039208F">
        <w:rPr>
          <w:rFonts w:cs="Times New Roman"/>
        </w:rPr>
        <w:t>, a description of the revision and the change in burden.</w:t>
      </w:r>
    </w:p>
  </w:footnote>
  <w:footnote w:id="4">
    <w:p w:rsidR="009228D3" w:rsidP="00972260" w14:paraId="128871D9" w14:textId="77777777">
      <w:pPr>
        <w:ind w:left="360" w:hanging="360"/>
      </w:pPr>
      <w:r>
        <w:rPr>
          <w:rStyle w:val="FootnoteReference"/>
        </w:rPr>
        <w:footnoteRef/>
      </w:r>
      <w:r>
        <w:t xml:space="preserve"> </w:t>
      </w:r>
      <w:r w:rsidRPr="00424AAD">
        <w:rPr>
          <w:sz w:val="20"/>
          <w:szCs w:val="18"/>
        </w:rPr>
        <w:t xml:space="preserve">Stewart, T. (2022, March). </w:t>
      </w:r>
      <w:r w:rsidRPr="00424AAD">
        <w:rPr>
          <w:i/>
          <w:iCs/>
          <w:sz w:val="20"/>
          <w:szCs w:val="18"/>
        </w:rPr>
        <w:t xml:space="preserve">Overview of motor vehicle crashes in 2020 </w:t>
      </w:r>
      <w:r w:rsidRPr="00424AAD">
        <w:rPr>
          <w:sz w:val="20"/>
          <w:szCs w:val="18"/>
        </w:rPr>
        <w:t>(Report No. DOT HS 813 266). NHTSA.</w:t>
      </w:r>
    </w:p>
  </w:footnote>
  <w:footnote w:id="5">
    <w:p w:rsidR="009228D3" w14:paraId="17845352" w14:textId="77777777">
      <w:pPr>
        <w:pStyle w:val="FootnoteText"/>
      </w:pPr>
      <w:r>
        <w:rPr>
          <w:rStyle w:val="FootnoteReference"/>
        </w:rPr>
        <w:footnoteRef/>
      </w:r>
      <w:r>
        <w:t xml:space="preserve"> </w:t>
      </w:r>
      <w:r w:rsidRPr="003D164C">
        <w:t xml:space="preserve">Tefft, B. C. (2014). </w:t>
      </w:r>
      <w:r w:rsidRPr="003D164C">
        <w:rPr>
          <w:i/>
          <w:iCs/>
        </w:rPr>
        <w:t xml:space="preserve">Prevalence of motor vehicle crashes involving drowsy drivers, United States, 2009-2013. </w:t>
      </w:r>
      <w:hyperlink r:id="rId1" w:history="1">
        <w:r w:rsidRPr="003D164C">
          <w:rPr>
            <w:rStyle w:val="Hyperlink"/>
          </w:rPr>
          <w:t>https://www.aaafoundation.org/sites/default/files/AAAFoundation-DrowsyDriving-Nov2014.pdf</w:t>
        </w:r>
      </w:hyperlink>
    </w:p>
  </w:footnote>
  <w:footnote w:id="6">
    <w:p w:rsidR="009A081F" w:rsidP="009A081F" w14:paraId="4A7D4130" w14:textId="77777777">
      <w:pPr>
        <w:pStyle w:val="FootnoteText"/>
      </w:pPr>
      <w:r>
        <w:rPr>
          <w:rStyle w:val="FootnoteReference"/>
        </w:rPr>
        <w:footnoteRef/>
      </w:r>
      <w:r>
        <w:t xml:space="preserve"> Brown, T., Johnson, R., &amp; Milavetz, G. (2013). Identifying Periods of Drowsy Driving Using EEG. Annals of Advances in Automotive Medicine, 57, 99. http://www.ncbi.nlm.nih.gov/pmc/articles/PMC3861841/; Brown, T., Lee, J., Schwarz, C., Fiorentino, D., McDonald, A., Traube, E., &amp; Nadler, E. (2013). Detection of Driver Impairment from Drowsiness. 23rd International Technical Conference on the Enhanced Safety of Vehicles, Seoul, South Korea.; Brown, T., Lee, J., Schwarz, C., Fiorentino, D., &amp; McDonald, A. (2014). Assessing the Feasibility of Vehicle-Based Sensors to Detect Drowsy Driving. (DOT HS 811 886). Washington, DC: National Highway Traffic Safety Administration Retrieved from </w:t>
      </w:r>
      <w:hyperlink r:id="rId2" w:history="1">
        <w:r w:rsidRPr="00C5700B">
          <w:rPr>
            <w:rStyle w:val="Hyperlink"/>
          </w:rPr>
          <w:t>http://www.nhtsa.gov/DOT/NHTSA/NVS/Crash%20Avoidance/Technical%20Publications/2014/811886-Assess_veh-based_sensors_4_drowsy-driving_detection.pdf</w:t>
        </w:r>
      </w:hyperlink>
    </w:p>
    <w:p w:rsidR="009A081F" w:rsidP="009A081F" w14:paraId="423AA475" w14:textId="77777777">
      <w:pPr>
        <w:pStyle w:val="FootnoteText"/>
      </w:pPr>
    </w:p>
  </w:footnote>
  <w:footnote w:id="7">
    <w:p w:rsidR="009A081F" w14:paraId="5EC3E40F" w14:textId="77777777">
      <w:pPr>
        <w:pStyle w:val="FootnoteText"/>
      </w:pPr>
      <w:r>
        <w:rPr>
          <w:rStyle w:val="FootnoteReference"/>
        </w:rPr>
        <w:footnoteRef/>
      </w:r>
      <w:r>
        <w:t xml:space="preserve"> </w:t>
      </w:r>
      <w:r w:rsidRPr="009A081F">
        <w:t>McDonald, A. D., Lee, J. D., Schwarz, C., &amp; Brown, T. L. (2018). A Contextual and Temporal Algorithm for Driver Drowsiness Detection. Accident Analysis &amp; Prevention.</w:t>
      </w:r>
    </w:p>
    <w:p w:rsidR="009A081F" w14:paraId="1C10FF33" w14:textId="77777777">
      <w:pPr>
        <w:pStyle w:val="FootnoteText"/>
      </w:pPr>
    </w:p>
  </w:footnote>
  <w:footnote w:id="8">
    <w:p w:rsidR="009A081F" w14:paraId="531B02A5" w14:textId="77777777">
      <w:pPr>
        <w:pStyle w:val="FootnoteText"/>
      </w:pPr>
      <w:r>
        <w:rPr>
          <w:rStyle w:val="FootnoteReference"/>
        </w:rPr>
        <w:footnoteRef/>
      </w:r>
      <w:r>
        <w:t xml:space="preserve"> </w:t>
      </w:r>
      <w:r w:rsidRPr="009A081F">
        <w:t>Uchiyama, Y., Sawai, S., Omi, T., Yamauchi, K., Tamura, K., Sakata, T., Nakajima, K., &amp; Sakai, H. (2023). Convergent validity of video-based observer rating of drowsiness, against subjective, behavioral, and physiological measures. PLoS one, 18(5), e0285557.</w:t>
      </w:r>
    </w:p>
  </w:footnote>
  <w:footnote w:id="9">
    <w:p w:rsidR="00066697" w:rsidP="00066697" w14:paraId="4E4159D8" w14:textId="77777777">
      <w:pPr>
        <w:pStyle w:val="FootnoteText"/>
      </w:pPr>
      <w:r>
        <w:rPr>
          <w:rStyle w:val="FootnoteReference"/>
        </w:rPr>
        <w:footnoteRef/>
      </w:r>
      <w:r>
        <w:t xml:space="preserve"> </w:t>
      </w:r>
      <w:r w:rsidRPr="00A36B0D">
        <w:t xml:space="preserve">Räihä, T., Nerg, I., Jurvelin, H., Conlin, A., Korhonen, M., &amp; Ala-Mursula, L. (2021). Evening chronotype is associated with poor work ability and disability pensions at midlife: a Northern Finland Birth Cohort 1966 Study. Occupational and Environmental Medicine, 78(8), 567-575. </w:t>
      </w:r>
      <w:r>
        <w:t>; Breus, M. (2016). The Power of when: Discover Your Chronotype--and the Best Time to Eat Lunch, Ask for a Raise, Have Sex, Write a Novel, Take Your Meds, and More. Little, Brown Spark.; Pacheco, D., &amp; Rehman, A. (2023, 16 November 2023). Chronotypes: Definition, Types &amp; Effect on Sleep. Sleep Foundation. Retrieved 18 January from https://www.sleepfoundation.org/how-sleep-works/chronotypes#references-83113</w:t>
      </w:r>
    </w:p>
  </w:footnote>
  <w:footnote w:id="10">
    <w:p w:rsidR="00066697" w:rsidP="00066697" w14:paraId="3C208E82" w14:textId="77777777">
      <w:pPr>
        <w:pStyle w:val="FootnoteText"/>
      </w:pPr>
      <w:r>
        <w:rPr>
          <w:rStyle w:val="FootnoteReference"/>
        </w:rPr>
        <w:footnoteRef/>
      </w:r>
      <w:r>
        <w:t xml:space="preserve"> </w:t>
      </w:r>
      <w:r w:rsidRPr="00673CC9">
        <w:rPr>
          <w:i/>
        </w:rPr>
        <w:t>See</w:t>
      </w:r>
      <w:r>
        <w:t xml:space="preserve"> Table B-3 </w:t>
      </w:r>
      <w:r w:rsidRPr="00DF12B9">
        <w:t>Average hourly and weekly earnings of all employees on private nonfarm payrolls by industry sector, seasonally adjusted</w:t>
      </w:r>
      <w:r>
        <w:t xml:space="preserve">, for August 2022, available at </w:t>
      </w:r>
      <w:r w:rsidRPr="00DF12B9">
        <w:t>https://www.bls.gov/news.release/empsit.t19.htm</w:t>
      </w:r>
      <w:r>
        <w:t xml:space="preserve"> (accessed November 23</w:t>
      </w:r>
      <w:r w:rsidRPr="00F1134B">
        <w:t xml:space="preserve">, </w:t>
      </w:r>
      <w:r>
        <w:t>2022).</w:t>
      </w:r>
    </w:p>
  </w:footnote>
  <w:footnote w:id="11">
    <w:p w:rsidR="00DF3DC9" w:rsidP="00DF3DC9" w14:paraId="4807DF4D"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E1A3F"/>
    <w:multiLevelType w:val="hybridMultilevel"/>
    <w:tmpl w:val="5510BFC4"/>
    <w:lvl w:ilvl="0">
      <w:start w:val="0"/>
      <w:numFmt w:val="bullet"/>
      <w:lvlText w:val="-"/>
      <w:lvlJc w:val="left"/>
      <w:pPr>
        <w:ind w:left="405" w:hanging="360"/>
      </w:pPr>
      <w:rPr>
        <w:rFonts w:ascii="Times New Roman" w:hAnsi="Times New Roman" w:eastAsiaTheme="minorHAnsi" w:cs="Times New Roman"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
    <w:nsid w:val="200B742D"/>
    <w:multiLevelType w:val="hybridMultilevel"/>
    <w:tmpl w:val="425C5152"/>
    <w:lvl w:ilvl="0">
      <w:start w:val="12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FB15345"/>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78670312">
    <w:abstractNumId w:val="7"/>
  </w:num>
  <w:num w:numId="2" w16cid:durableId="629433197">
    <w:abstractNumId w:val="3"/>
  </w:num>
  <w:num w:numId="3" w16cid:durableId="269900465">
    <w:abstractNumId w:val="5"/>
  </w:num>
  <w:num w:numId="4" w16cid:durableId="947739805">
    <w:abstractNumId w:val="6"/>
  </w:num>
  <w:num w:numId="5" w16cid:durableId="885220282">
    <w:abstractNumId w:val="4"/>
  </w:num>
  <w:num w:numId="6" w16cid:durableId="344986626">
    <w:abstractNumId w:val="8"/>
  </w:num>
  <w:num w:numId="7" w16cid:durableId="2121605389">
    <w:abstractNumId w:val="2"/>
  </w:num>
  <w:num w:numId="8" w16cid:durableId="1232883049">
    <w:abstractNumId w:val="1"/>
  </w:num>
  <w:num w:numId="9" w16cid:durableId="2705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61A"/>
    <w:rsid w:val="0001435E"/>
    <w:rsid w:val="000154D7"/>
    <w:rsid w:val="0001675C"/>
    <w:rsid w:val="00017606"/>
    <w:rsid w:val="00022A9D"/>
    <w:rsid w:val="00025DAF"/>
    <w:rsid w:val="00032007"/>
    <w:rsid w:val="00034D65"/>
    <w:rsid w:val="000373A8"/>
    <w:rsid w:val="000377F7"/>
    <w:rsid w:val="00037C9D"/>
    <w:rsid w:val="00040969"/>
    <w:rsid w:val="00042625"/>
    <w:rsid w:val="00044AAF"/>
    <w:rsid w:val="00046E35"/>
    <w:rsid w:val="00052C43"/>
    <w:rsid w:val="00053225"/>
    <w:rsid w:val="000650F6"/>
    <w:rsid w:val="00066697"/>
    <w:rsid w:val="000712F6"/>
    <w:rsid w:val="00071946"/>
    <w:rsid w:val="00071CB2"/>
    <w:rsid w:val="00076195"/>
    <w:rsid w:val="000826F4"/>
    <w:rsid w:val="00082F4A"/>
    <w:rsid w:val="000870AE"/>
    <w:rsid w:val="00095EE1"/>
    <w:rsid w:val="000A09E9"/>
    <w:rsid w:val="000A650D"/>
    <w:rsid w:val="000A7341"/>
    <w:rsid w:val="000A7396"/>
    <w:rsid w:val="000B0673"/>
    <w:rsid w:val="000B2012"/>
    <w:rsid w:val="000B2564"/>
    <w:rsid w:val="000B5A9D"/>
    <w:rsid w:val="000B6274"/>
    <w:rsid w:val="000C07BD"/>
    <w:rsid w:val="000C113B"/>
    <w:rsid w:val="000C1AD7"/>
    <w:rsid w:val="000C4A30"/>
    <w:rsid w:val="000C591A"/>
    <w:rsid w:val="000C6E0E"/>
    <w:rsid w:val="000D1165"/>
    <w:rsid w:val="000D3E19"/>
    <w:rsid w:val="000D40E0"/>
    <w:rsid w:val="000D5EBB"/>
    <w:rsid w:val="000F1399"/>
    <w:rsid w:val="000F4A70"/>
    <w:rsid w:val="000F6DB2"/>
    <w:rsid w:val="000F7167"/>
    <w:rsid w:val="000F7DFC"/>
    <w:rsid w:val="001001C5"/>
    <w:rsid w:val="00101E41"/>
    <w:rsid w:val="0010453D"/>
    <w:rsid w:val="0010581F"/>
    <w:rsid w:val="0011139F"/>
    <w:rsid w:val="00114CB8"/>
    <w:rsid w:val="00116892"/>
    <w:rsid w:val="00120100"/>
    <w:rsid w:val="00120D3A"/>
    <w:rsid w:val="00127CA9"/>
    <w:rsid w:val="00133DB3"/>
    <w:rsid w:val="001354E7"/>
    <w:rsid w:val="001362F6"/>
    <w:rsid w:val="0014212F"/>
    <w:rsid w:val="001458D3"/>
    <w:rsid w:val="00146C6C"/>
    <w:rsid w:val="001475FF"/>
    <w:rsid w:val="00150F00"/>
    <w:rsid w:val="001538A6"/>
    <w:rsid w:val="0016182E"/>
    <w:rsid w:val="00162CBB"/>
    <w:rsid w:val="001659DB"/>
    <w:rsid w:val="00170D2D"/>
    <w:rsid w:val="001717BB"/>
    <w:rsid w:val="00171FD4"/>
    <w:rsid w:val="00172C84"/>
    <w:rsid w:val="0018214E"/>
    <w:rsid w:val="0018463C"/>
    <w:rsid w:val="001873F3"/>
    <w:rsid w:val="00187D0E"/>
    <w:rsid w:val="0019335C"/>
    <w:rsid w:val="00196524"/>
    <w:rsid w:val="001A0361"/>
    <w:rsid w:val="001A161F"/>
    <w:rsid w:val="001A1D81"/>
    <w:rsid w:val="001A4995"/>
    <w:rsid w:val="001A56CA"/>
    <w:rsid w:val="001A67DA"/>
    <w:rsid w:val="001A72E6"/>
    <w:rsid w:val="001B128E"/>
    <w:rsid w:val="001B2250"/>
    <w:rsid w:val="001B281B"/>
    <w:rsid w:val="001B5DEC"/>
    <w:rsid w:val="001C0FE6"/>
    <w:rsid w:val="001C61FF"/>
    <w:rsid w:val="001C6ABC"/>
    <w:rsid w:val="001D0B9A"/>
    <w:rsid w:val="001D0F05"/>
    <w:rsid w:val="001D3DC4"/>
    <w:rsid w:val="001D6387"/>
    <w:rsid w:val="001E1D25"/>
    <w:rsid w:val="001E2A6F"/>
    <w:rsid w:val="001E347E"/>
    <w:rsid w:val="001E638B"/>
    <w:rsid w:val="001E7E9A"/>
    <w:rsid w:val="001F3C22"/>
    <w:rsid w:val="002027FD"/>
    <w:rsid w:val="002043DA"/>
    <w:rsid w:val="00211A3F"/>
    <w:rsid w:val="0021410C"/>
    <w:rsid w:val="002233C4"/>
    <w:rsid w:val="00230AE8"/>
    <w:rsid w:val="00232E24"/>
    <w:rsid w:val="002348FA"/>
    <w:rsid w:val="00236E9A"/>
    <w:rsid w:val="002423FF"/>
    <w:rsid w:val="00242496"/>
    <w:rsid w:val="00244ACF"/>
    <w:rsid w:val="00251848"/>
    <w:rsid w:val="00251D33"/>
    <w:rsid w:val="00255B9D"/>
    <w:rsid w:val="002579DD"/>
    <w:rsid w:val="00261A6E"/>
    <w:rsid w:val="00262135"/>
    <w:rsid w:val="00263835"/>
    <w:rsid w:val="00272C0D"/>
    <w:rsid w:val="002757C3"/>
    <w:rsid w:val="00276211"/>
    <w:rsid w:val="00277C7D"/>
    <w:rsid w:val="002850AC"/>
    <w:rsid w:val="00285C46"/>
    <w:rsid w:val="002873E1"/>
    <w:rsid w:val="00287B85"/>
    <w:rsid w:val="002979A5"/>
    <w:rsid w:val="002A3AD0"/>
    <w:rsid w:val="002A6AEB"/>
    <w:rsid w:val="002B0704"/>
    <w:rsid w:val="002B0CF8"/>
    <w:rsid w:val="002B0F1E"/>
    <w:rsid w:val="002B1795"/>
    <w:rsid w:val="002B5C51"/>
    <w:rsid w:val="002B61DD"/>
    <w:rsid w:val="002B7039"/>
    <w:rsid w:val="002B7F55"/>
    <w:rsid w:val="002C52BD"/>
    <w:rsid w:val="002D25A3"/>
    <w:rsid w:val="002D370D"/>
    <w:rsid w:val="002D56B1"/>
    <w:rsid w:val="002E56C1"/>
    <w:rsid w:val="002E6C53"/>
    <w:rsid w:val="002E7008"/>
    <w:rsid w:val="002F10EE"/>
    <w:rsid w:val="002F1376"/>
    <w:rsid w:val="002F2DEE"/>
    <w:rsid w:val="002F382A"/>
    <w:rsid w:val="002F493B"/>
    <w:rsid w:val="002F510C"/>
    <w:rsid w:val="002F5E80"/>
    <w:rsid w:val="002F6448"/>
    <w:rsid w:val="002F659F"/>
    <w:rsid w:val="002F6AF2"/>
    <w:rsid w:val="00301BB5"/>
    <w:rsid w:val="00302017"/>
    <w:rsid w:val="00307876"/>
    <w:rsid w:val="00312DCE"/>
    <w:rsid w:val="00314256"/>
    <w:rsid w:val="00316375"/>
    <w:rsid w:val="00323577"/>
    <w:rsid w:val="00326831"/>
    <w:rsid w:val="003272E6"/>
    <w:rsid w:val="003308E4"/>
    <w:rsid w:val="00332889"/>
    <w:rsid w:val="00332ACE"/>
    <w:rsid w:val="003357F9"/>
    <w:rsid w:val="00340456"/>
    <w:rsid w:val="0034186B"/>
    <w:rsid w:val="00342E71"/>
    <w:rsid w:val="00343785"/>
    <w:rsid w:val="00343829"/>
    <w:rsid w:val="00344549"/>
    <w:rsid w:val="00347E12"/>
    <w:rsid w:val="00351EEA"/>
    <w:rsid w:val="00352B08"/>
    <w:rsid w:val="00352B77"/>
    <w:rsid w:val="00356C6D"/>
    <w:rsid w:val="003600AD"/>
    <w:rsid w:val="003604EA"/>
    <w:rsid w:val="00361D8D"/>
    <w:rsid w:val="00362064"/>
    <w:rsid w:val="00365298"/>
    <w:rsid w:val="0036529B"/>
    <w:rsid w:val="00366FED"/>
    <w:rsid w:val="00374B73"/>
    <w:rsid w:val="00375BEC"/>
    <w:rsid w:val="003777EA"/>
    <w:rsid w:val="003811A8"/>
    <w:rsid w:val="003811CC"/>
    <w:rsid w:val="003839BC"/>
    <w:rsid w:val="00383D5D"/>
    <w:rsid w:val="0038539D"/>
    <w:rsid w:val="0039208F"/>
    <w:rsid w:val="003A4E09"/>
    <w:rsid w:val="003A512B"/>
    <w:rsid w:val="003A5B64"/>
    <w:rsid w:val="003A73B4"/>
    <w:rsid w:val="003A7F0A"/>
    <w:rsid w:val="003B4067"/>
    <w:rsid w:val="003B6B57"/>
    <w:rsid w:val="003B736C"/>
    <w:rsid w:val="003D164C"/>
    <w:rsid w:val="003E0A5C"/>
    <w:rsid w:val="003E2DEA"/>
    <w:rsid w:val="003F1AE4"/>
    <w:rsid w:val="003F3E66"/>
    <w:rsid w:val="003F44B3"/>
    <w:rsid w:val="00400136"/>
    <w:rsid w:val="00400435"/>
    <w:rsid w:val="00400A36"/>
    <w:rsid w:val="00400E94"/>
    <w:rsid w:val="004022CE"/>
    <w:rsid w:val="0040571A"/>
    <w:rsid w:val="00405789"/>
    <w:rsid w:val="00411412"/>
    <w:rsid w:val="004122EF"/>
    <w:rsid w:val="00413EBC"/>
    <w:rsid w:val="004148C4"/>
    <w:rsid w:val="00415E93"/>
    <w:rsid w:val="00417F7E"/>
    <w:rsid w:val="00421EB8"/>
    <w:rsid w:val="00424AAD"/>
    <w:rsid w:val="00425484"/>
    <w:rsid w:val="004276D7"/>
    <w:rsid w:val="0043094B"/>
    <w:rsid w:val="0043746F"/>
    <w:rsid w:val="0044715A"/>
    <w:rsid w:val="00447565"/>
    <w:rsid w:val="004513D1"/>
    <w:rsid w:val="00453037"/>
    <w:rsid w:val="00454F78"/>
    <w:rsid w:val="004567AB"/>
    <w:rsid w:val="00462F31"/>
    <w:rsid w:val="00463DC6"/>
    <w:rsid w:val="00464732"/>
    <w:rsid w:val="00465EFD"/>
    <w:rsid w:val="004668D3"/>
    <w:rsid w:val="00466A1D"/>
    <w:rsid w:val="004725F6"/>
    <w:rsid w:val="00474A48"/>
    <w:rsid w:val="00474DF6"/>
    <w:rsid w:val="00476B01"/>
    <w:rsid w:val="004815FC"/>
    <w:rsid w:val="004831F8"/>
    <w:rsid w:val="00484767"/>
    <w:rsid w:val="004856E5"/>
    <w:rsid w:val="00486300"/>
    <w:rsid w:val="00486584"/>
    <w:rsid w:val="00490C3C"/>
    <w:rsid w:val="00491129"/>
    <w:rsid w:val="00495F15"/>
    <w:rsid w:val="004A213B"/>
    <w:rsid w:val="004A4EF7"/>
    <w:rsid w:val="004A4F01"/>
    <w:rsid w:val="004A78E7"/>
    <w:rsid w:val="004B2050"/>
    <w:rsid w:val="004B408E"/>
    <w:rsid w:val="004B413F"/>
    <w:rsid w:val="004B6880"/>
    <w:rsid w:val="004C33CA"/>
    <w:rsid w:val="004D1A94"/>
    <w:rsid w:val="004D772C"/>
    <w:rsid w:val="004F0139"/>
    <w:rsid w:val="004F15EE"/>
    <w:rsid w:val="004F2DEA"/>
    <w:rsid w:val="004F40F4"/>
    <w:rsid w:val="004F6771"/>
    <w:rsid w:val="004F7FAA"/>
    <w:rsid w:val="00505840"/>
    <w:rsid w:val="005074B8"/>
    <w:rsid w:val="00507764"/>
    <w:rsid w:val="005107AA"/>
    <w:rsid w:val="00510F86"/>
    <w:rsid w:val="00512644"/>
    <w:rsid w:val="0052501B"/>
    <w:rsid w:val="005263E7"/>
    <w:rsid w:val="005264BF"/>
    <w:rsid w:val="005271A9"/>
    <w:rsid w:val="005303D0"/>
    <w:rsid w:val="0053377F"/>
    <w:rsid w:val="00535F5D"/>
    <w:rsid w:val="00540360"/>
    <w:rsid w:val="005437DD"/>
    <w:rsid w:val="005450DA"/>
    <w:rsid w:val="00546E7D"/>
    <w:rsid w:val="00547013"/>
    <w:rsid w:val="005505B0"/>
    <w:rsid w:val="00552E45"/>
    <w:rsid w:val="00560799"/>
    <w:rsid w:val="005622C8"/>
    <w:rsid w:val="0056303F"/>
    <w:rsid w:val="00565DA0"/>
    <w:rsid w:val="0057017B"/>
    <w:rsid w:val="00570182"/>
    <w:rsid w:val="005729BF"/>
    <w:rsid w:val="00572C83"/>
    <w:rsid w:val="00575531"/>
    <w:rsid w:val="005757A5"/>
    <w:rsid w:val="00585A48"/>
    <w:rsid w:val="0058631B"/>
    <w:rsid w:val="00586C46"/>
    <w:rsid w:val="00586FC2"/>
    <w:rsid w:val="005933CB"/>
    <w:rsid w:val="005A0BD7"/>
    <w:rsid w:val="005A1CCA"/>
    <w:rsid w:val="005A1DF9"/>
    <w:rsid w:val="005A479B"/>
    <w:rsid w:val="005B1A38"/>
    <w:rsid w:val="005B602E"/>
    <w:rsid w:val="005D0AD8"/>
    <w:rsid w:val="005D1584"/>
    <w:rsid w:val="005D284D"/>
    <w:rsid w:val="005D521A"/>
    <w:rsid w:val="005D54E9"/>
    <w:rsid w:val="005E6A3E"/>
    <w:rsid w:val="005F0097"/>
    <w:rsid w:val="005F260A"/>
    <w:rsid w:val="005F277F"/>
    <w:rsid w:val="005F2ED5"/>
    <w:rsid w:val="005F3337"/>
    <w:rsid w:val="005F5B37"/>
    <w:rsid w:val="00601B8C"/>
    <w:rsid w:val="006045C3"/>
    <w:rsid w:val="00605C79"/>
    <w:rsid w:val="00606475"/>
    <w:rsid w:val="00612575"/>
    <w:rsid w:val="00612676"/>
    <w:rsid w:val="00612F41"/>
    <w:rsid w:val="0061332D"/>
    <w:rsid w:val="006228A6"/>
    <w:rsid w:val="00631036"/>
    <w:rsid w:val="00633899"/>
    <w:rsid w:val="0063480F"/>
    <w:rsid w:val="00641FC1"/>
    <w:rsid w:val="00643129"/>
    <w:rsid w:val="00646E51"/>
    <w:rsid w:val="00655095"/>
    <w:rsid w:val="00655E58"/>
    <w:rsid w:val="006562BD"/>
    <w:rsid w:val="006566D6"/>
    <w:rsid w:val="00657D68"/>
    <w:rsid w:val="0066478E"/>
    <w:rsid w:val="00673CC9"/>
    <w:rsid w:val="006826A9"/>
    <w:rsid w:val="00683A1A"/>
    <w:rsid w:val="00685EF4"/>
    <w:rsid w:val="0069588D"/>
    <w:rsid w:val="006B2A95"/>
    <w:rsid w:val="006B32BB"/>
    <w:rsid w:val="006C59F9"/>
    <w:rsid w:val="006C6CBA"/>
    <w:rsid w:val="006C7C9B"/>
    <w:rsid w:val="006D0B31"/>
    <w:rsid w:val="006D220C"/>
    <w:rsid w:val="006D3394"/>
    <w:rsid w:val="006D5E45"/>
    <w:rsid w:val="006D6C4C"/>
    <w:rsid w:val="006E0A03"/>
    <w:rsid w:val="006E2F6B"/>
    <w:rsid w:val="006E3A90"/>
    <w:rsid w:val="006E5816"/>
    <w:rsid w:val="006F2CAE"/>
    <w:rsid w:val="006F2D78"/>
    <w:rsid w:val="006F72F2"/>
    <w:rsid w:val="0070383C"/>
    <w:rsid w:val="00706347"/>
    <w:rsid w:val="007101BA"/>
    <w:rsid w:val="00710A4C"/>
    <w:rsid w:val="007135C9"/>
    <w:rsid w:val="007229FC"/>
    <w:rsid w:val="00726135"/>
    <w:rsid w:val="00726F7B"/>
    <w:rsid w:val="00727BB3"/>
    <w:rsid w:val="0073014A"/>
    <w:rsid w:val="007314D5"/>
    <w:rsid w:val="00731C01"/>
    <w:rsid w:val="00734133"/>
    <w:rsid w:val="00734D19"/>
    <w:rsid w:val="0074469F"/>
    <w:rsid w:val="00750E53"/>
    <w:rsid w:val="00751D98"/>
    <w:rsid w:val="007535D4"/>
    <w:rsid w:val="007627D0"/>
    <w:rsid w:val="007651E9"/>
    <w:rsid w:val="00766A23"/>
    <w:rsid w:val="00766C7E"/>
    <w:rsid w:val="007675A8"/>
    <w:rsid w:val="00771257"/>
    <w:rsid w:val="00773B3D"/>
    <w:rsid w:val="00775785"/>
    <w:rsid w:val="00781320"/>
    <w:rsid w:val="007838AD"/>
    <w:rsid w:val="00787504"/>
    <w:rsid w:val="007924DA"/>
    <w:rsid w:val="00797273"/>
    <w:rsid w:val="007A2E96"/>
    <w:rsid w:val="007A6182"/>
    <w:rsid w:val="007A7BB5"/>
    <w:rsid w:val="007B03BC"/>
    <w:rsid w:val="007B069B"/>
    <w:rsid w:val="007B2377"/>
    <w:rsid w:val="007B6718"/>
    <w:rsid w:val="007C31A8"/>
    <w:rsid w:val="007C38E5"/>
    <w:rsid w:val="007C416B"/>
    <w:rsid w:val="007D0C65"/>
    <w:rsid w:val="007D327D"/>
    <w:rsid w:val="007E1C95"/>
    <w:rsid w:val="007E36F9"/>
    <w:rsid w:val="007E41BD"/>
    <w:rsid w:val="007E5763"/>
    <w:rsid w:val="007E5B64"/>
    <w:rsid w:val="007E65DC"/>
    <w:rsid w:val="007F27B2"/>
    <w:rsid w:val="007F5DC5"/>
    <w:rsid w:val="0080003B"/>
    <w:rsid w:val="00801F0B"/>
    <w:rsid w:val="008030E6"/>
    <w:rsid w:val="008033B5"/>
    <w:rsid w:val="0080578E"/>
    <w:rsid w:val="00806077"/>
    <w:rsid w:val="00810565"/>
    <w:rsid w:val="0081167F"/>
    <w:rsid w:val="00814F99"/>
    <w:rsid w:val="00817DB6"/>
    <w:rsid w:val="00817E41"/>
    <w:rsid w:val="00820EE7"/>
    <w:rsid w:val="00826680"/>
    <w:rsid w:val="00827714"/>
    <w:rsid w:val="00831794"/>
    <w:rsid w:val="00835377"/>
    <w:rsid w:val="00836BCF"/>
    <w:rsid w:val="0084074A"/>
    <w:rsid w:val="008462C4"/>
    <w:rsid w:val="00846F46"/>
    <w:rsid w:val="00855A9D"/>
    <w:rsid w:val="00860A61"/>
    <w:rsid w:val="0086554C"/>
    <w:rsid w:val="00865637"/>
    <w:rsid w:val="00865A30"/>
    <w:rsid w:val="00871125"/>
    <w:rsid w:val="008713DF"/>
    <w:rsid w:val="00876706"/>
    <w:rsid w:val="00876FE0"/>
    <w:rsid w:val="00877903"/>
    <w:rsid w:val="0088036B"/>
    <w:rsid w:val="00880442"/>
    <w:rsid w:val="008878A1"/>
    <w:rsid w:val="00887BB9"/>
    <w:rsid w:val="00891333"/>
    <w:rsid w:val="008941DB"/>
    <w:rsid w:val="0089747C"/>
    <w:rsid w:val="008977AE"/>
    <w:rsid w:val="008A14F0"/>
    <w:rsid w:val="008A38F1"/>
    <w:rsid w:val="008A5754"/>
    <w:rsid w:val="008A6B31"/>
    <w:rsid w:val="008B2A09"/>
    <w:rsid w:val="008B50B1"/>
    <w:rsid w:val="008C1C0D"/>
    <w:rsid w:val="008C3A5E"/>
    <w:rsid w:val="008C4135"/>
    <w:rsid w:val="008D03EF"/>
    <w:rsid w:val="008D11F2"/>
    <w:rsid w:val="008D14EB"/>
    <w:rsid w:val="008D24C1"/>
    <w:rsid w:val="008D3479"/>
    <w:rsid w:val="008D34D7"/>
    <w:rsid w:val="008D512F"/>
    <w:rsid w:val="008E30EB"/>
    <w:rsid w:val="008F1BD6"/>
    <w:rsid w:val="00902597"/>
    <w:rsid w:val="00902D33"/>
    <w:rsid w:val="00905DC9"/>
    <w:rsid w:val="00907B51"/>
    <w:rsid w:val="0091178A"/>
    <w:rsid w:val="00912455"/>
    <w:rsid w:val="00912494"/>
    <w:rsid w:val="00915130"/>
    <w:rsid w:val="009157F5"/>
    <w:rsid w:val="00916513"/>
    <w:rsid w:val="009209C2"/>
    <w:rsid w:val="00921EEB"/>
    <w:rsid w:val="009228D3"/>
    <w:rsid w:val="00934994"/>
    <w:rsid w:val="00935176"/>
    <w:rsid w:val="00935DB7"/>
    <w:rsid w:val="0094150A"/>
    <w:rsid w:val="0094438F"/>
    <w:rsid w:val="00944FF6"/>
    <w:rsid w:val="00945171"/>
    <w:rsid w:val="00947F30"/>
    <w:rsid w:val="00954292"/>
    <w:rsid w:val="00963A31"/>
    <w:rsid w:val="00965EC5"/>
    <w:rsid w:val="0096794D"/>
    <w:rsid w:val="00972260"/>
    <w:rsid w:val="00976705"/>
    <w:rsid w:val="0098117A"/>
    <w:rsid w:val="009822C2"/>
    <w:rsid w:val="009876C8"/>
    <w:rsid w:val="009907AE"/>
    <w:rsid w:val="00993915"/>
    <w:rsid w:val="00996BB3"/>
    <w:rsid w:val="00997930"/>
    <w:rsid w:val="009A081F"/>
    <w:rsid w:val="009A1C8B"/>
    <w:rsid w:val="009A5A48"/>
    <w:rsid w:val="009A5FC1"/>
    <w:rsid w:val="009B5B28"/>
    <w:rsid w:val="009B7648"/>
    <w:rsid w:val="009C128C"/>
    <w:rsid w:val="009C51AA"/>
    <w:rsid w:val="009C6BB3"/>
    <w:rsid w:val="009D262F"/>
    <w:rsid w:val="009D478D"/>
    <w:rsid w:val="009E11BD"/>
    <w:rsid w:val="009E12AC"/>
    <w:rsid w:val="009F0701"/>
    <w:rsid w:val="009F34A0"/>
    <w:rsid w:val="009F4298"/>
    <w:rsid w:val="009F5AE0"/>
    <w:rsid w:val="009F727E"/>
    <w:rsid w:val="00A06C10"/>
    <w:rsid w:val="00A233BF"/>
    <w:rsid w:val="00A24405"/>
    <w:rsid w:val="00A24732"/>
    <w:rsid w:val="00A25258"/>
    <w:rsid w:val="00A25650"/>
    <w:rsid w:val="00A25D4C"/>
    <w:rsid w:val="00A26264"/>
    <w:rsid w:val="00A3408B"/>
    <w:rsid w:val="00A36B0D"/>
    <w:rsid w:val="00A4000E"/>
    <w:rsid w:val="00A40776"/>
    <w:rsid w:val="00A41248"/>
    <w:rsid w:val="00A41CDD"/>
    <w:rsid w:val="00A54F0D"/>
    <w:rsid w:val="00A55C14"/>
    <w:rsid w:val="00A56960"/>
    <w:rsid w:val="00A61098"/>
    <w:rsid w:val="00A616FB"/>
    <w:rsid w:val="00A62CAA"/>
    <w:rsid w:val="00A65A7E"/>
    <w:rsid w:val="00A70EDD"/>
    <w:rsid w:val="00A70F97"/>
    <w:rsid w:val="00A71EC4"/>
    <w:rsid w:val="00A72947"/>
    <w:rsid w:val="00A814CE"/>
    <w:rsid w:val="00A906E1"/>
    <w:rsid w:val="00A93A5E"/>
    <w:rsid w:val="00A945BD"/>
    <w:rsid w:val="00A95F84"/>
    <w:rsid w:val="00AA1C08"/>
    <w:rsid w:val="00AA7013"/>
    <w:rsid w:val="00AB0EB4"/>
    <w:rsid w:val="00AB1055"/>
    <w:rsid w:val="00AB318A"/>
    <w:rsid w:val="00AB3D4E"/>
    <w:rsid w:val="00AB52BB"/>
    <w:rsid w:val="00AB5777"/>
    <w:rsid w:val="00AB57CA"/>
    <w:rsid w:val="00AC1B07"/>
    <w:rsid w:val="00AC4AEE"/>
    <w:rsid w:val="00AC5A79"/>
    <w:rsid w:val="00AC5C99"/>
    <w:rsid w:val="00AC7822"/>
    <w:rsid w:val="00AD3F1E"/>
    <w:rsid w:val="00AD7741"/>
    <w:rsid w:val="00AE0B6B"/>
    <w:rsid w:val="00AE428F"/>
    <w:rsid w:val="00AE6F38"/>
    <w:rsid w:val="00AF0987"/>
    <w:rsid w:val="00AF0F21"/>
    <w:rsid w:val="00AF1177"/>
    <w:rsid w:val="00AF1DCF"/>
    <w:rsid w:val="00AF3A7B"/>
    <w:rsid w:val="00AF3A80"/>
    <w:rsid w:val="00AF3BEB"/>
    <w:rsid w:val="00AF4305"/>
    <w:rsid w:val="00AF5617"/>
    <w:rsid w:val="00B07726"/>
    <w:rsid w:val="00B1249C"/>
    <w:rsid w:val="00B203E2"/>
    <w:rsid w:val="00B24970"/>
    <w:rsid w:val="00B317D1"/>
    <w:rsid w:val="00B32760"/>
    <w:rsid w:val="00B33885"/>
    <w:rsid w:val="00B3391C"/>
    <w:rsid w:val="00B374AB"/>
    <w:rsid w:val="00B40B6F"/>
    <w:rsid w:val="00B42AD3"/>
    <w:rsid w:val="00B4670C"/>
    <w:rsid w:val="00B46AB5"/>
    <w:rsid w:val="00B4743C"/>
    <w:rsid w:val="00B54F92"/>
    <w:rsid w:val="00B56B3D"/>
    <w:rsid w:val="00B62B38"/>
    <w:rsid w:val="00B648FB"/>
    <w:rsid w:val="00B676D5"/>
    <w:rsid w:val="00B71239"/>
    <w:rsid w:val="00B72142"/>
    <w:rsid w:val="00B7228D"/>
    <w:rsid w:val="00B727EA"/>
    <w:rsid w:val="00B814F3"/>
    <w:rsid w:val="00B81B33"/>
    <w:rsid w:val="00B827B0"/>
    <w:rsid w:val="00BA00AE"/>
    <w:rsid w:val="00BA3484"/>
    <w:rsid w:val="00BA7AA9"/>
    <w:rsid w:val="00BB0104"/>
    <w:rsid w:val="00BB63F5"/>
    <w:rsid w:val="00BB7414"/>
    <w:rsid w:val="00BC2032"/>
    <w:rsid w:val="00BC2073"/>
    <w:rsid w:val="00BC5390"/>
    <w:rsid w:val="00BC617D"/>
    <w:rsid w:val="00BC6A73"/>
    <w:rsid w:val="00BD5660"/>
    <w:rsid w:val="00BE14C2"/>
    <w:rsid w:val="00BE2B7D"/>
    <w:rsid w:val="00BE5EBA"/>
    <w:rsid w:val="00BE729D"/>
    <w:rsid w:val="00BF2CE8"/>
    <w:rsid w:val="00BF3807"/>
    <w:rsid w:val="00BF50C5"/>
    <w:rsid w:val="00C05815"/>
    <w:rsid w:val="00C0625E"/>
    <w:rsid w:val="00C07ECD"/>
    <w:rsid w:val="00C11B23"/>
    <w:rsid w:val="00C11DDA"/>
    <w:rsid w:val="00C120AA"/>
    <w:rsid w:val="00C14067"/>
    <w:rsid w:val="00C2111A"/>
    <w:rsid w:val="00C21E9B"/>
    <w:rsid w:val="00C26F8E"/>
    <w:rsid w:val="00C30314"/>
    <w:rsid w:val="00C31A9E"/>
    <w:rsid w:val="00C44D25"/>
    <w:rsid w:val="00C51A6E"/>
    <w:rsid w:val="00C5700B"/>
    <w:rsid w:val="00C61503"/>
    <w:rsid w:val="00C708E3"/>
    <w:rsid w:val="00C7333F"/>
    <w:rsid w:val="00C74CC5"/>
    <w:rsid w:val="00C75EA1"/>
    <w:rsid w:val="00C77938"/>
    <w:rsid w:val="00C84355"/>
    <w:rsid w:val="00C90D90"/>
    <w:rsid w:val="00CA175B"/>
    <w:rsid w:val="00CA3F6F"/>
    <w:rsid w:val="00CA6C82"/>
    <w:rsid w:val="00CB14E6"/>
    <w:rsid w:val="00CB50A6"/>
    <w:rsid w:val="00CB5E87"/>
    <w:rsid w:val="00CB7E36"/>
    <w:rsid w:val="00CC0304"/>
    <w:rsid w:val="00CC1440"/>
    <w:rsid w:val="00CC359C"/>
    <w:rsid w:val="00CC6BF3"/>
    <w:rsid w:val="00CD10B9"/>
    <w:rsid w:val="00CD2184"/>
    <w:rsid w:val="00CD5647"/>
    <w:rsid w:val="00CD5D27"/>
    <w:rsid w:val="00CD6F99"/>
    <w:rsid w:val="00CE189C"/>
    <w:rsid w:val="00CE2C17"/>
    <w:rsid w:val="00CE6134"/>
    <w:rsid w:val="00CE64C6"/>
    <w:rsid w:val="00CF0759"/>
    <w:rsid w:val="00CF47E2"/>
    <w:rsid w:val="00CF6F7A"/>
    <w:rsid w:val="00D02BCC"/>
    <w:rsid w:val="00D13137"/>
    <w:rsid w:val="00D14F24"/>
    <w:rsid w:val="00D15828"/>
    <w:rsid w:val="00D15F43"/>
    <w:rsid w:val="00D16A64"/>
    <w:rsid w:val="00D16C45"/>
    <w:rsid w:val="00D2033A"/>
    <w:rsid w:val="00D2135C"/>
    <w:rsid w:val="00D22936"/>
    <w:rsid w:val="00D3173A"/>
    <w:rsid w:val="00D31C13"/>
    <w:rsid w:val="00D348E4"/>
    <w:rsid w:val="00D35AFC"/>
    <w:rsid w:val="00D361D3"/>
    <w:rsid w:val="00D40CEB"/>
    <w:rsid w:val="00D41C8E"/>
    <w:rsid w:val="00D455D9"/>
    <w:rsid w:val="00D517FE"/>
    <w:rsid w:val="00D61972"/>
    <w:rsid w:val="00D61F06"/>
    <w:rsid w:val="00D63552"/>
    <w:rsid w:val="00D72AA3"/>
    <w:rsid w:val="00D73263"/>
    <w:rsid w:val="00D743D8"/>
    <w:rsid w:val="00D804D1"/>
    <w:rsid w:val="00D82C6F"/>
    <w:rsid w:val="00D83C18"/>
    <w:rsid w:val="00D848EC"/>
    <w:rsid w:val="00D8749F"/>
    <w:rsid w:val="00D94C3C"/>
    <w:rsid w:val="00DA0B2C"/>
    <w:rsid w:val="00DA19EC"/>
    <w:rsid w:val="00DA2BB1"/>
    <w:rsid w:val="00DA7128"/>
    <w:rsid w:val="00DB4C24"/>
    <w:rsid w:val="00DC1679"/>
    <w:rsid w:val="00DC2247"/>
    <w:rsid w:val="00DC6309"/>
    <w:rsid w:val="00DC7BF3"/>
    <w:rsid w:val="00DD0E3C"/>
    <w:rsid w:val="00DD2AF6"/>
    <w:rsid w:val="00DD3A80"/>
    <w:rsid w:val="00DD4306"/>
    <w:rsid w:val="00DD5373"/>
    <w:rsid w:val="00DD544D"/>
    <w:rsid w:val="00DD7CBC"/>
    <w:rsid w:val="00DE17AE"/>
    <w:rsid w:val="00DE23B0"/>
    <w:rsid w:val="00DE6070"/>
    <w:rsid w:val="00DF12B9"/>
    <w:rsid w:val="00DF3DC9"/>
    <w:rsid w:val="00DF6DC4"/>
    <w:rsid w:val="00E0345F"/>
    <w:rsid w:val="00E03921"/>
    <w:rsid w:val="00E0606B"/>
    <w:rsid w:val="00E06D29"/>
    <w:rsid w:val="00E106FD"/>
    <w:rsid w:val="00E11B66"/>
    <w:rsid w:val="00E12116"/>
    <w:rsid w:val="00E2426E"/>
    <w:rsid w:val="00E24855"/>
    <w:rsid w:val="00E35318"/>
    <w:rsid w:val="00E3718B"/>
    <w:rsid w:val="00E41DBC"/>
    <w:rsid w:val="00E447CF"/>
    <w:rsid w:val="00E5078D"/>
    <w:rsid w:val="00E53BBF"/>
    <w:rsid w:val="00E560EE"/>
    <w:rsid w:val="00E57C21"/>
    <w:rsid w:val="00E62748"/>
    <w:rsid w:val="00E6301C"/>
    <w:rsid w:val="00E64636"/>
    <w:rsid w:val="00E71A47"/>
    <w:rsid w:val="00E72401"/>
    <w:rsid w:val="00E72E50"/>
    <w:rsid w:val="00E75D86"/>
    <w:rsid w:val="00E7735E"/>
    <w:rsid w:val="00E860A5"/>
    <w:rsid w:val="00E90BA8"/>
    <w:rsid w:val="00E91496"/>
    <w:rsid w:val="00E933C7"/>
    <w:rsid w:val="00E937D9"/>
    <w:rsid w:val="00E950DE"/>
    <w:rsid w:val="00E9530E"/>
    <w:rsid w:val="00EA16E8"/>
    <w:rsid w:val="00EA2584"/>
    <w:rsid w:val="00EA3650"/>
    <w:rsid w:val="00EA5DA6"/>
    <w:rsid w:val="00EA5EAE"/>
    <w:rsid w:val="00EB17D5"/>
    <w:rsid w:val="00EB248D"/>
    <w:rsid w:val="00EB3B9F"/>
    <w:rsid w:val="00EB7795"/>
    <w:rsid w:val="00EB7AD8"/>
    <w:rsid w:val="00EC0B6D"/>
    <w:rsid w:val="00EC3692"/>
    <w:rsid w:val="00EC4772"/>
    <w:rsid w:val="00EC5A0A"/>
    <w:rsid w:val="00ED055E"/>
    <w:rsid w:val="00ED6BCF"/>
    <w:rsid w:val="00EE1737"/>
    <w:rsid w:val="00EE4728"/>
    <w:rsid w:val="00EE543E"/>
    <w:rsid w:val="00EE5527"/>
    <w:rsid w:val="00EE594A"/>
    <w:rsid w:val="00EE77B5"/>
    <w:rsid w:val="00EE79AB"/>
    <w:rsid w:val="00EF3924"/>
    <w:rsid w:val="00EF547A"/>
    <w:rsid w:val="00EF551B"/>
    <w:rsid w:val="00EF7F64"/>
    <w:rsid w:val="00F02F4A"/>
    <w:rsid w:val="00F035EB"/>
    <w:rsid w:val="00F049A6"/>
    <w:rsid w:val="00F04ABD"/>
    <w:rsid w:val="00F05218"/>
    <w:rsid w:val="00F06E93"/>
    <w:rsid w:val="00F1134B"/>
    <w:rsid w:val="00F13FDC"/>
    <w:rsid w:val="00F15A9A"/>
    <w:rsid w:val="00F1643A"/>
    <w:rsid w:val="00F17805"/>
    <w:rsid w:val="00F17E52"/>
    <w:rsid w:val="00F27C2C"/>
    <w:rsid w:val="00F30F0C"/>
    <w:rsid w:val="00F32192"/>
    <w:rsid w:val="00F458C5"/>
    <w:rsid w:val="00F47B34"/>
    <w:rsid w:val="00F60A46"/>
    <w:rsid w:val="00F61CE3"/>
    <w:rsid w:val="00F6392E"/>
    <w:rsid w:val="00F656FD"/>
    <w:rsid w:val="00F67B41"/>
    <w:rsid w:val="00F735F3"/>
    <w:rsid w:val="00F75528"/>
    <w:rsid w:val="00F76A22"/>
    <w:rsid w:val="00F7768F"/>
    <w:rsid w:val="00F8196D"/>
    <w:rsid w:val="00F824F9"/>
    <w:rsid w:val="00F83464"/>
    <w:rsid w:val="00F912CB"/>
    <w:rsid w:val="00F9223B"/>
    <w:rsid w:val="00F9401E"/>
    <w:rsid w:val="00F94475"/>
    <w:rsid w:val="00F94E5D"/>
    <w:rsid w:val="00F96B00"/>
    <w:rsid w:val="00F96CAB"/>
    <w:rsid w:val="00F96FD5"/>
    <w:rsid w:val="00FA0B07"/>
    <w:rsid w:val="00FA6705"/>
    <w:rsid w:val="00FA68D1"/>
    <w:rsid w:val="00FA69C1"/>
    <w:rsid w:val="00FA72D3"/>
    <w:rsid w:val="00FC1099"/>
    <w:rsid w:val="00FC6101"/>
    <w:rsid w:val="00FC750B"/>
    <w:rsid w:val="00FD2AAE"/>
    <w:rsid w:val="00FD5C5F"/>
    <w:rsid w:val="00FE2441"/>
    <w:rsid w:val="00FE3943"/>
    <w:rsid w:val="00FE4BE6"/>
    <w:rsid w:val="00FF18EB"/>
    <w:rsid w:val="00FF1D0D"/>
    <w:rsid w:val="00FF2B2D"/>
    <w:rsid w:val="00FF64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1351C1"/>
  <w15:chartTrackingRefBased/>
  <w15:docId w15:val="{5948519A-5F12-4817-92EC-B09E9C41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8711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717BB"/>
    <w:pPr>
      <w:keepNext/>
      <w:spacing w:after="120" w:line="240" w:lineRule="auto"/>
      <w:outlineLvl w:val="1"/>
    </w:pPr>
    <w:rPr>
      <w:rFonts w:eastAsia="Times New Roman" w:cs="Times New Roman"/>
      <w:szCs w:val="24"/>
      <w:u w:val="single"/>
    </w:rPr>
  </w:style>
  <w:style w:type="paragraph" w:styleId="Heading3">
    <w:name w:val="heading 3"/>
    <w:basedOn w:val="Normal"/>
    <w:next w:val="Normal"/>
    <w:link w:val="Heading3Char"/>
    <w:uiPriority w:val="9"/>
    <w:semiHidden/>
    <w:unhideWhenUsed/>
    <w:qFormat/>
    <w:rsid w:val="005D284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4F7FAA"/>
    <w:rPr>
      <w:sz w:val="16"/>
      <w:szCs w:val="16"/>
    </w:rPr>
  </w:style>
  <w:style w:type="paragraph" w:styleId="CommentText">
    <w:name w:val="annotation text"/>
    <w:basedOn w:val="Normal"/>
    <w:link w:val="CommentTextChar"/>
    <w:uiPriority w:val="99"/>
    <w:unhideWhenUsed/>
    <w:rsid w:val="004F7FAA"/>
    <w:pPr>
      <w:spacing w:line="240" w:lineRule="auto"/>
    </w:pPr>
    <w:rPr>
      <w:sz w:val="20"/>
      <w:szCs w:val="20"/>
    </w:rPr>
  </w:style>
  <w:style w:type="character" w:customStyle="1" w:styleId="CommentTextChar">
    <w:name w:val="Comment Text Char"/>
    <w:basedOn w:val="DefaultParagraphFont"/>
    <w:link w:val="CommentText"/>
    <w:uiPriority w:val="99"/>
    <w:rsid w:val="004F7F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7FAA"/>
    <w:rPr>
      <w:b/>
      <w:bCs/>
    </w:rPr>
  </w:style>
  <w:style w:type="character" w:customStyle="1" w:styleId="CommentSubjectChar">
    <w:name w:val="Comment Subject Char"/>
    <w:basedOn w:val="CommentTextChar"/>
    <w:link w:val="CommentSubject"/>
    <w:uiPriority w:val="99"/>
    <w:semiHidden/>
    <w:rsid w:val="004F7FAA"/>
    <w:rPr>
      <w:rFonts w:ascii="Times New Roman" w:hAnsi="Times New Roman"/>
      <w:b/>
      <w:bCs/>
      <w:sz w:val="20"/>
      <w:szCs w:val="20"/>
    </w:rPr>
  </w:style>
  <w:style w:type="character" w:customStyle="1" w:styleId="Heading2Char">
    <w:name w:val="Heading 2 Char"/>
    <w:basedOn w:val="DefaultParagraphFont"/>
    <w:link w:val="Heading2"/>
    <w:semiHidden/>
    <w:rsid w:val="001717BB"/>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ED6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CF"/>
    <w:rPr>
      <w:rFonts w:ascii="Segoe UI" w:hAnsi="Segoe UI" w:cs="Segoe UI"/>
      <w:sz w:val="18"/>
      <w:szCs w:val="18"/>
    </w:rPr>
  </w:style>
  <w:style w:type="paragraph" w:customStyle="1" w:styleId="L1-FlLSp12">
    <w:name w:val="L1-FlL Sp&amp;1/2"/>
    <w:basedOn w:val="Normal"/>
    <w:link w:val="L1-FlLSp12Char"/>
    <w:rsid w:val="00A3408B"/>
    <w:pPr>
      <w:tabs>
        <w:tab w:val="left" w:pos="1152"/>
      </w:tabs>
      <w:spacing w:after="0" w:line="240" w:lineRule="auto"/>
    </w:pPr>
    <w:rPr>
      <w:rFonts w:eastAsia="Times New Roman" w:cs="Times New Roman"/>
      <w:color w:val="000000" w:themeColor="text1"/>
      <w:szCs w:val="24"/>
    </w:rPr>
  </w:style>
  <w:style w:type="character" w:customStyle="1" w:styleId="L1-FlLSp12Char">
    <w:name w:val="L1-FlL Sp&amp;1/2 Char"/>
    <w:link w:val="L1-FlLSp12"/>
    <w:locked/>
    <w:rsid w:val="00A3408B"/>
    <w:rPr>
      <w:rFonts w:ascii="Times New Roman" w:eastAsia="Times New Roman" w:hAnsi="Times New Roman" w:cs="Times New Roman"/>
      <w:color w:val="000000" w:themeColor="text1"/>
      <w:sz w:val="24"/>
      <w:szCs w:val="24"/>
    </w:rPr>
  </w:style>
  <w:style w:type="character" w:customStyle="1" w:styleId="Heading1Char">
    <w:name w:val="Heading 1 Char"/>
    <w:basedOn w:val="DefaultParagraphFont"/>
    <w:link w:val="Heading1"/>
    <w:uiPriority w:val="9"/>
    <w:rsid w:val="0087112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D284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5D284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40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789"/>
    <w:rPr>
      <w:rFonts w:ascii="Times New Roman" w:hAnsi="Times New Roman"/>
      <w:sz w:val="24"/>
    </w:rPr>
  </w:style>
  <w:style w:type="paragraph" w:styleId="Footer">
    <w:name w:val="footer"/>
    <w:basedOn w:val="Normal"/>
    <w:link w:val="FooterChar"/>
    <w:uiPriority w:val="99"/>
    <w:unhideWhenUsed/>
    <w:rsid w:val="00405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789"/>
    <w:rPr>
      <w:rFonts w:ascii="Times New Roman" w:hAnsi="Times New Roman"/>
      <w:sz w:val="24"/>
    </w:rPr>
  </w:style>
  <w:style w:type="character" w:styleId="FollowedHyperlink">
    <w:name w:val="FollowedHyperlink"/>
    <w:basedOn w:val="DefaultParagraphFont"/>
    <w:uiPriority w:val="99"/>
    <w:semiHidden/>
    <w:unhideWhenUsed/>
    <w:rsid w:val="00EA3650"/>
    <w:rPr>
      <w:color w:val="800080" w:themeColor="followedHyperlink"/>
      <w:u w:val="single"/>
    </w:rPr>
  </w:style>
  <w:style w:type="character" w:styleId="UnresolvedMention">
    <w:name w:val="Unresolved Mention"/>
    <w:basedOn w:val="DefaultParagraphFont"/>
    <w:uiPriority w:val="99"/>
    <w:unhideWhenUsed/>
    <w:rsid w:val="00921EEB"/>
    <w:rPr>
      <w:color w:val="605E5C"/>
      <w:shd w:val="clear" w:color="auto" w:fill="E1DFDD"/>
    </w:rPr>
  </w:style>
  <w:style w:type="character" w:styleId="Mention">
    <w:name w:val="Mention"/>
    <w:basedOn w:val="DefaultParagraphFont"/>
    <w:uiPriority w:val="99"/>
    <w:unhideWhenUsed/>
    <w:rsid w:val="00921E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redcap.icts.uiowa.edu/redca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aafoundation.org/sites/default/files/AAAFoundation-DrowsyDriving-Nov2014.pdf" TargetMode="External" /><Relationship Id="rId2" Type="http://schemas.openxmlformats.org/officeDocument/2006/relationships/hyperlink" Target="http://www.nhtsa.gov/DOT/NHTSA/NVS/Crash%20Avoidance/Technical%20Publications/2014/811886-Assess_veh-based_sensors_4_drowsy-driving_detec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4AB69-4E2D-48AD-AA28-24CD894E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F5758-0D4C-4329-8C7A-5A8F6E16A701}">
  <ds:schemaRef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a4932b09-c32f-42b1-bb63-8a653c87ea46"/>
    <ds:schemaRef ds:uri="http://www.w3.org/XML/1998/namespace"/>
    <ds:schemaRef ds:uri="http://purl.org/dc/dcmitype/"/>
  </ds:schemaRefs>
</ds:datastoreItem>
</file>

<file path=customXml/itemProps3.xml><?xml version="1.0" encoding="utf-8"?>
<ds:datastoreItem xmlns:ds="http://schemas.openxmlformats.org/officeDocument/2006/customXml" ds:itemID="{BBFA4327-494D-4687-8551-699DE0263D6F}">
  <ds:schemaRefs>
    <ds:schemaRef ds:uri="http://schemas.openxmlformats.org/officeDocument/2006/bibliography"/>
  </ds:schemaRefs>
</ds:datastoreItem>
</file>

<file path=customXml/itemProps4.xml><?xml version="1.0" encoding="utf-8"?>
<ds:datastoreItem xmlns:ds="http://schemas.openxmlformats.org/officeDocument/2006/customXml" ds:itemID="{B05266E4-33D5-4982-90EF-3EDEBA1ED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NHTSA</cp:lastModifiedBy>
  <cp:revision>3</cp:revision>
  <dcterms:created xsi:type="dcterms:W3CDTF">2024-04-18T20:24:00Z</dcterms:created>
  <dcterms:modified xsi:type="dcterms:W3CDTF">2024-04-18T20:25:00Z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