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27C2C" w:rsidRPr="003E0A5C" w:rsidP="6C5CBAF6" w14:paraId="620B2871" w14:textId="5239FF93">
      <w:pPr>
        <w:spacing w:after="0" w:line="240" w:lineRule="auto"/>
        <w:jc w:val="center"/>
        <w:rPr>
          <w:rFonts w:eastAsia="Calibri" w:cs="Times New Roman"/>
          <w:b/>
          <w:bCs/>
        </w:rPr>
      </w:pPr>
      <w:r w:rsidRPr="6C5CBAF6">
        <w:rPr>
          <w:rFonts w:eastAsia="Calibri" w:cs="Times New Roman"/>
          <w:b/>
          <w:bCs/>
        </w:rPr>
        <w:t>Information Collection Request Supporting</w:t>
      </w:r>
      <w:r w:rsidRPr="6C5CBAF6">
        <w:rPr>
          <w:b/>
          <w:bCs/>
        </w:rPr>
        <w:t xml:space="preserve"> Statements</w:t>
      </w:r>
      <w:r w:rsidRPr="6C5CBAF6">
        <w:rPr>
          <w:rFonts w:eastAsia="Calibri" w:cs="Times New Roman"/>
          <w:b/>
          <w:bCs/>
        </w:rPr>
        <w:t xml:space="preserve">: Part A </w:t>
      </w:r>
    </w:p>
    <w:p w:rsidR="1899E4C9" w:rsidP="6253B19D" w14:paraId="396D29BF" w14:textId="4BC4913E">
      <w:pPr>
        <w:spacing w:after="0" w:line="240" w:lineRule="auto"/>
        <w:jc w:val="center"/>
        <w:rPr>
          <w:rFonts w:eastAsia="Calibri" w:cs="Times New Roman"/>
          <w:b/>
          <w:bCs/>
        </w:rPr>
      </w:pPr>
      <w:r w:rsidRPr="6253B19D">
        <w:rPr>
          <w:rFonts w:eastAsia="Calibri" w:cs="Times New Roman"/>
          <w:b/>
          <w:bCs/>
        </w:rPr>
        <w:t>Motorcycle Crash Avoidance Technology Review</w:t>
      </w:r>
    </w:p>
    <w:p w:rsidR="00F27C2C" w:rsidRPr="007F27B2" w:rsidP="6C5CBAF6" w14:paraId="722013CC" w14:textId="2917585A">
      <w:pPr>
        <w:spacing w:after="0" w:line="240" w:lineRule="auto"/>
        <w:jc w:val="center"/>
        <w:rPr>
          <w:b/>
          <w:bCs/>
        </w:rPr>
      </w:pPr>
      <w:r w:rsidRPr="6C5CBAF6">
        <w:rPr>
          <w:b/>
          <w:bCs/>
        </w:rPr>
        <w:t xml:space="preserve">OMB Control </w:t>
      </w:r>
      <w:r w:rsidRPr="6C5CBAF6">
        <w:rPr>
          <w:rFonts w:eastAsia="Calibri" w:cs="Times New Roman"/>
          <w:b/>
          <w:bCs/>
        </w:rPr>
        <w:t>No.</w:t>
      </w:r>
      <w:r w:rsidRPr="6C5CBAF6">
        <w:rPr>
          <w:b/>
          <w:bCs/>
        </w:rPr>
        <w:t xml:space="preserve"> </w:t>
      </w:r>
      <w:r w:rsidRPr="00C26291">
        <w:rPr>
          <w:b/>
          <w:bCs/>
        </w:rPr>
        <w:t>2127</w:t>
      </w:r>
      <w:r w:rsidRPr="00C26291">
        <w:rPr>
          <w:rFonts w:eastAsia="Calibri" w:cs="Times New Roman"/>
          <w:b/>
          <w:bCs/>
        </w:rPr>
        <w:t>-(</w:t>
      </w:r>
      <w:r w:rsidRPr="00C26291">
        <w:rPr>
          <w:b/>
          <w:bCs/>
        </w:rPr>
        <w:t>New)</w:t>
      </w:r>
    </w:p>
    <w:p w:rsidR="00F27C2C" w:rsidP="00F27C2C" w14:paraId="53A46501" w14:textId="77777777">
      <w:pPr>
        <w:autoSpaceDE w:val="0"/>
        <w:autoSpaceDN w:val="0"/>
        <w:adjustRightInd w:val="0"/>
        <w:spacing w:after="0" w:line="240" w:lineRule="auto"/>
        <w:rPr>
          <w:rFonts w:cs="Times New Roman"/>
          <w:szCs w:val="24"/>
        </w:rPr>
      </w:pPr>
    </w:p>
    <w:p w:rsidR="00F27C2C" w:rsidRPr="00DD5373" w:rsidP="00F27C2C" w14:paraId="64C3C6C8" w14:textId="34B1497C">
      <w:pPr>
        <w:autoSpaceDE w:val="0"/>
        <w:autoSpaceDN w:val="0"/>
        <w:adjustRightInd w:val="0"/>
        <w:spacing w:after="0" w:line="240" w:lineRule="auto"/>
        <w:rPr>
          <w:rFonts w:cs="Times New Roman"/>
          <w:b/>
          <w:szCs w:val="24"/>
        </w:rPr>
      </w:pPr>
      <w:bookmarkStart w:id="0" w:name="_Hlk49938575"/>
      <w:r w:rsidRPr="00DD5373">
        <w:rPr>
          <w:rFonts w:cs="Times New Roman"/>
          <w:b/>
          <w:szCs w:val="24"/>
        </w:rPr>
        <w:t>Abstract</w:t>
      </w:r>
      <w:bookmarkStart w:id="1" w:name="_Hlk47077366"/>
      <w:r w:rsidRPr="00DD5373">
        <w:rPr>
          <w:rFonts w:cs="Times New Roman"/>
          <w:b/>
          <w:szCs w:val="24"/>
        </w:rPr>
        <w:t>:</w:t>
      </w:r>
      <w:r>
        <w:rPr>
          <w:rStyle w:val="FootnoteReference"/>
          <w:rFonts w:cs="Times New Roman"/>
          <w:b/>
          <w:szCs w:val="24"/>
        </w:rPr>
        <w:footnoteReference w:id="3"/>
      </w:r>
      <w:bookmarkEnd w:id="1"/>
    </w:p>
    <w:bookmarkEnd w:id="0"/>
    <w:p w:rsidR="00DE2493" w:rsidP="6253B19D" w14:paraId="22231E16" w14:textId="77777777"/>
    <w:p w:rsidR="001A4BFA" w:rsidRPr="001671E1" w:rsidP="6253B19D" w14:paraId="45ADC451" w14:textId="64D6E666">
      <w:pPr>
        <w:rPr>
          <w:rFonts w:eastAsia="Calibri"/>
        </w:rPr>
      </w:pPr>
      <w:r>
        <w:t>This information collection</w:t>
      </w:r>
      <w:r w:rsidR="00DE2493">
        <w:t xml:space="preserve"> request </w:t>
      </w:r>
      <w:r w:rsidR="00A55A4A">
        <w:t xml:space="preserve">(ICR) </w:t>
      </w:r>
      <w:r w:rsidR="00DE2493">
        <w:t>is to seek approval for</w:t>
      </w:r>
      <w:r>
        <w:t xml:space="preserve"> </w:t>
      </w:r>
      <w:r w:rsidR="00DF2D3A">
        <w:t>a one-time, voluntary</w:t>
      </w:r>
      <w:r w:rsidR="00BD62C8">
        <w:t>,</w:t>
      </w:r>
      <w:r w:rsidR="00DF2D3A">
        <w:t xml:space="preserve"> and anonymous survey </w:t>
      </w:r>
      <w:bookmarkStart w:id="2" w:name="_Hlk164950982"/>
      <w:r w:rsidR="00DF2D3A">
        <w:t xml:space="preserve">of motorcycle riders to obtain consumer-reported feedback and perspectives on the use and availability of </w:t>
      </w:r>
      <w:r w:rsidR="00DE2493">
        <w:t xml:space="preserve">advanced crash avoidance </w:t>
      </w:r>
      <w:r w:rsidR="00DF2D3A">
        <w:t>motorcycle technologies.</w:t>
      </w:r>
      <w:bookmarkEnd w:id="2"/>
      <w:r w:rsidR="18553D0A">
        <w:t xml:space="preserve"> </w:t>
      </w:r>
      <w:r w:rsidR="5175F7A4">
        <w:t>At this time</w:t>
      </w:r>
      <w:r w:rsidR="5175F7A4">
        <w:t>, there is no information regarding consumer use and understanding of current advanced safety technology on motorcy</w:t>
      </w:r>
      <w:r w:rsidR="30C86A3D">
        <w:t xml:space="preserve">cles. </w:t>
      </w:r>
      <w:r w:rsidR="00DF2D3A">
        <w:t xml:space="preserve">To gain perspective on U.S. motorcyclist consumers, </w:t>
      </w:r>
      <w:r w:rsidR="00DE2493">
        <w:t xml:space="preserve">NHTSA will survey a convenience sample of individuals who </w:t>
      </w:r>
      <w:r w:rsidR="00DF2D3A">
        <w:t xml:space="preserve">live in the U.S., </w:t>
      </w:r>
      <w:r w:rsidR="00EF4AEA">
        <w:t xml:space="preserve">are licensed to operate a motorcycle, </w:t>
      </w:r>
      <w:r w:rsidR="00DF2D3A">
        <w:t xml:space="preserve">own at least one motorcycle, and ride it at least </w:t>
      </w:r>
      <w:r w:rsidR="004D605E">
        <w:t>six</w:t>
      </w:r>
      <w:r w:rsidR="00DF2D3A">
        <w:t xml:space="preserve"> times a year. </w:t>
      </w:r>
      <w:r w:rsidR="7092C631">
        <w:t>Beyond th</w:t>
      </w:r>
      <w:r w:rsidR="4F84A627">
        <w:t>ese</w:t>
      </w:r>
      <w:r w:rsidR="7092C631">
        <w:t xml:space="preserve"> eligibility requirements, respondents will not be limited by age, geographic location, income, gender, etc. </w:t>
      </w:r>
      <w:r w:rsidR="00DF2D3A">
        <w:t xml:space="preserve">We will ask survey respondents </w:t>
      </w:r>
      <w:r w:rsidR="0052338D">
        <w:t xml:space="preserve">about themselves (e.g., characteristics, riding behavior), knowledge about current and proposed motorcycle technologies, as well as their willingness to use </w:t>
      </w:r>
      <w:r w:rsidR="7BE8C60B">
        <w:t>these technologies</w:t>
      </w:r>
      <w:r w:rsidR="0052338D">
        <w:t>.</w:t>
      </w:r>
      <w:r w:rsidR="001C20A0">
        <w:t xml:space="preserve"> </w:t>
      </w:r>
      <w:r w:rsidR="6E51D137">
        <w:t>This</w:t>
      </w:r>
      <w:r w:rsidR="00EF4AEA">
        <w:t xml:space="preserve"> information collection request is for three</w:t>
      </w:r>
      <w:r w:rsidR="6E51D137">
        <w:t xml:space="preserve"> </w:t>
      </w:r>
      <w:r w:rsidR="00F02493">
        <w:t>is</w:t>
      </w:r>
      <w:r w:rsidR="6E51D137">
        <w:t xml:space="preserve"> reporting collection</w:t>
      </w:r>
      <w:r w:rsidR="00EF4AEA">
        <w:t xml:space="preserve">s: (1) an eligibility questionnaire; (2) an informed consent form; and (3) the </w:t>
      </w:r>
      <w:r w:rsidR="00D35852">
        <w:t xml:space="preserve">survey </w:t>
      </w:r>
      <w:r w:rsidR="00EF4AEA">
        <w:t>questionnaire</w:t>
      </w:r>
      <w:r w:rsidR="6E51D137">
        <w:t xml:space="preserve">. </w:t>
      </w:r>
      <w:bookmarkStart w:id="3" w:name="_Hlk164948525"/>
      <w:r w:rsidRPr="4C146A2A" w:rsidR="00DF2D3A">
        <w:rPr>
          <w:rFonts w:eastAsia="Calibri"/>
        </w:rPr>
        <w:t>Results from th</w:t>
      </w:r>
      <w:r w:rsidRPr="4C146A2A" w:rsidR="001671E1">
        <w:rPr>
          <w:rFonts w:eastAsia="Calibri"/>
        </w:rPr>
        <w:t>e anonymous</w:t>
      </w:r>
      <w:r w:rsidRPr="4C146A2A" w:rsidR="00DF2D3A">
        <w:rPr>
          <w:rFonts w:eastAsia="Calibri"/>
        </w:rPr>
        <w:t xml:space="preserve"> </w:t>
      </w:r>
      <w:r w:rsidRPr="4C146A2A" w:rsidR="00EF4AEA">
        <w:rPr>
          <w:rFonts w:eastAsia="Calibri"/>
        </w:rPr>
        <w:t xml:space="preserve">questionnaire </w:t>
      </w:r>
      <w:r w:rsidRPr="4C146A2A" w:rsidR="00DF2D3A">
        <w:rPr>
          <w:rFonts w:eastAsia="Calibri"/>
        </w:rPr>
        <w:t>will be compiled into descriptive statistical summaries (numeric data) and thematic codes and narratives (text-based data</w:t>
      </w:r>
      <w:r w:rsidRPr="4C146A2A" w:rsidR="001C20A0">
        <w:rPr>
          <w:rFonts w:eastAsia="Calibri"/>
        </w:rPr>
        <w:t xml:space="preserve"> from open-ended questions</w:t>
      </w:r>
      <w:r w:rsidRPr="4C146A2A" w:rsidR="00DF2D3A">
        <w:rPr>
          <w:rFonts w:eastAsia="Calibri"/>
        </w:rPr>
        <w:t>)</w:t>
      </w:r>
      <w:r w:rsidRPr="4C146A2A" w:rsidR="00EF4AEA">
        <w:rPr>
          <w:rFonts w:eastAsia="Calibri"/>
        </w:rPr>
        <w:t xml:space="preserve"> and incorporated into a </w:t>
      </w:r>
      <w:r w:rsidRPr="4C146A2A" w:rsidR="6A3A68E7">
        <w:rPr>
          <w:rFonts w:eastAsia="Calibri"/>
        </w:rPr>
        <w:t xml:space="preserve">report will be published and available to the </w:t>
      </w:r>
      <w:r w:rsidRPr="4C146A2A" w:rsidR="6A3A68E7">
        <w:rPr>
          <w:rFonts w:eastAsia="Calibri"/>
        </w:rPr>
        <w:t>general public</w:t>
      </w:r>
      <w:r w:rsidRPr="4C146A2A" w:rsidR="6A3A68E7">
        <w:rPr>
          <w:rFonts w:eastAsia="Calibri"/>
        </w:rPr>
        <w:t xml:space="preserve"> via the National Transportation Library.</w:t>
      </w:r>
      <w:r w:rsidRPr="4C146A2A" w:rsidR="00DF2D3A">
        <w:rPr>
          <w:rFonts w:eastAsia="Calibri"/>
        </w:rPr>
        <w:t xml:space="preserve"> </w:t>
      </w:r>
      <w:bookmarkStart w:id="4" w:name="_Hlk164951203"/>
      <w:bookmarkEnd w:id="3"/>
      <w:r w:rsidRPr="4C146A2A" w:rsidR="006414AF">
        <w:rPr>
          <w:rFonts w:eastAsia="Calibri"/>
        </w:rPr>
        <w:t xml:space="preserve">The results of the information collection will help NHTSA better understand consumer-based barriers and facilitators to advanced motorcycle crash avoidance technology deployment. By understanding these barriers and facilitators, NHTSA can better develop related policy and consumer education </w:t>
      </w:r>
      <w:r w:rsidRPr="4C146A2A" w:rsidR="001A7D8D">
        <w:rPr>
          <w:rFonts w:eastAsia="Calibri"/>
        </w:rPr>
        <w:t>materials to improve safety through the increased uptake and safe use of advanced technologies for</w:t>
      </w:r>
      <w:r w:rsidRPr="4C146A2A" w:rsidR="006414AF">
        <w:rPr>
          <w:rFonts w:eastAsia="Calibri"/>
        </w:rPr>
        <w:t xml:space="preserve"> motorcycle</w:t>
      </w:r>
      <w:r w:rsidRPr="4C146A2A" w:rsidR="001A7D8D">
        <w:rPr>
          <w:rFonts w:eastAsia="Calibri"/>
        </w:rPr>
        <w:t xml:space="preserve">s. </w:t>
      </w:r>
      <w:bookmarkEnd w:id="4"/>
      <w:r w:rsidRPr="4C146A2A" w:rsidR="001671E1">
        <w:rPr>
          <w:rFonts w:eastAsia="Calibri"/>
        </w:rPr>
        <w:t>The data collection requires IRB approval and has received it</w:t>
      </w:r>
      <w:r w:rsidRPr="4C146A2A" w:rsidR="7E9EFBA8">
        <w:rPr>
          <w:rFonts w:eastAsia="Calibri"/>
        </w:rPr>
        <w:t>:</w:t>
      </w:r>
      <w:r w:rsidRPr="4C146A2A" w:rsidR="001671E1">
        <w:rPr>
          <w:rFonts w:eastAsia="Calibri"/>
        </w:rPr>
        <w:t xml:space="preserve"> exempt status from the University of Michigan (#HUM00238521).</w:t>
      </w:r>
      <w:r w:rsidRPr="4C146A2A" w:rsidR="6A58BE58">
        <w:rPr>
          <w:rFonts w:eastAsia="Calibri"/>
        </w:rPr>
        <w:t xml:space="preserve"> </w:t>
      </w:r>
    </w:p>
    <w:p w:rsidR="000A650D" w:rsidP="6C5CBAF6" w14:paraId="4654ED61" w14:textId="35E0C950">
      <w:pPr>
        <w:autoSpaceDE w:val="0"/>
        <w:autoSpaceDN w:val="0"/>
        <w:adjustRightInd w:val="0"/>
        <w:spacing w:after="0" w:line="240" w:lineRule="auto"/>
        <w:rPr>
          <w:rFonts w:cs="Times New Roman"/>
          <w:highlight w:val="yellow"/>
        </w:rPr>
      </w:pPr>
    </w:p>
    <w:p w:rsidR="000A650D" w:rsidP="000C0916" w14:paraId="43FFB591" w14:textId="3633B225">
      <w:pPr>
        <w:pStyle w:val="ListParagraph"/>
        <w:keepNext/>
        <w:numPr>
          <w:ilvl w:val="0"/>
          <w:numId w:val="8"/>
        </w:numPr>
        <w:autoSpaceDE w:val="0"/>
        <w:autoSpaceDN w:val="0"/>
        <w:adjustRightInd w:val="0"/>
        <w:spacing w:after="0" w:line="240" w:lineRule="auto"/>
        <w:outlineLvl w:val="0"/>
      </w:pPr>
      <w:r w:rsidRPr="00B07455">
        <w:rPr>
          <w:rFonts w:eastAsia="Times New Roman" w:cs="Times New Roman"/>
          <w:b/>
          <w:bCs/>
          <w:szCs w:val="16"/>
          <w:u w:val="single"/>
        </w:rPr>
        <w:t>Justification</w:t>
      </w:r>
    </w:p>
    <w:p w:rsidR="0003128E" w:rsidRPr="0003128E" w:rsidP="0003128E" w14:paraId="69938705" w14:textId="37DD4300">
      <w:pPr>
        <w:pStyle w:val="ListParagraph"/>
        <w:numPr>
          <w:ilvl w:val="0"/>
          <w:numId w:val="2"/>
        </w:numPr>
        <w:autoSpaceDE w:val="0"/>
        <w:autoSpaceDN w:val="0"/>
        <w:adjustRightInd w:val="0"/>
        <w:spacing w:before="240" w:after="120" w:line="240" w:lineRule="auto"/>
        <w:contextualSpacing w:val="0"/>
        <w:rPr>
          <w:rFonts w:cs="Times New Roman"/>
          <w:b/>
          <w:szCs w:val="24"/>
        </w:rPr>
      </w:pPr>
      <w:bookmarkStart w:id="5" w:name="_Hlk51324508"/>
      <w:r w:rsidRPr="73239B35">
        <w:rPr>
          <w:rFonts w:cs="Times New Roman"/>
          <w:b/>
          <w:bCs/>
        </w:rPr>
        <w:t>Explain the circumstances that mak</w:t>
      </w:r>
      <w:r w:rsidRPr="73239B35" w:rsidR="004668D3">
        <w:rPr>
          <w:rFonts w:cs="Times New Roman"/>
          <w:b/>
          <w:bCs/>
        </w:rPr>
        <w:t>e the collection of information</w:t>
      </w:r>
      <w:r w:rsidRPr="73239B35">
        <w:rPr>
          <w:rFonts w:cs="Times New Roman"/>
          <w:b/>
          <w:bCs/>
        </w:rPr>
        <w:t xml:space="preserve"> necessary. Identify any legal and administrative requirements that necessitate the collection. </w:t>
      </w:r>
      <w:r w:rsidRPr="73239B35">
        <w:rPr>
          <w:rFonts w:cs="Times New Roman"/>
          <w:b/>
          <w:bCs/>
        </w:rPr>
        <w:t>Attach a copy of the appropriate section of each statute and regulation mandating or authorizing the collection of information.</w:t>
      </w:r>
      <w:bookmarkEnd w:id="5"/>
    </w:p>
    <w:p w:rsidR="00DB2A5E" w:rsidP="6253B19D" w14:paraId="23E6FD7B" w14:textId="2CE7B1CF">
      <w:pPr>
        <w:spacing w:before="240"/>
        <w:ind w:left="720"/>
        <w:rPr>
          <w:rFonts w:cs="Times New Roman"/>
        </w:rPr>
      </w:pPr>
      <w:bookmarkStart w:id="6" w:name="_Hlk164950881"/>
      <w:r w:rsidRPr="00397A5D">
        <w:rPr>
          <w:rFonts w:cs="Times New Roman"/>
        </w:rPr>
        <w:t>Subchapter V of Chapter 301 of Title 49 of the United States Code (U.S.C.) authorizes the Secretary of Transportation to conduct “motor vehicle safety research, development, and testing programs and activities, including activities related to new and emerging technologies that impact or may impact motor vehicle safety.” 49 U.S.C. 30182. Pursuant to Section 1.95 of Title 49 of the Code of Federal Regulations (CFR), the Secretary has delegated this authority to the National Highway Traffic Safety Administration (NHTSA).</w:t>
      </w:r>
    </w:p>
    <w:p w:rsidR="0003128E" w:rsidP="00A55A4A" w14:paraId="064A1044" w14:textId="40FAF72D">
      <w:pPr>
        <w:spacing w:before="240"/>
        <w:ind w:left="720"/>
        <w:rPr>
          <w:rFonts w:cs="Times New Roman"/>
        </w:rPr>
      </w:pPr>
      <w:bookmarkStart w:id="7" w:name="_Hlk164950621"/>
      <w:bookmarkEnd w:id="6"/>
      <w:r w:rsidRPr="00A55A4A">
        <w:rPr>
          <w:rFonts w:cs="Times New Roman"/>
        </w:rPr>
        <w:t>NHTSA’s mission is to save lives, prevent injuries, and reduce the economic costs of road traffic crashes through education, research, safety standards, and enforcement activity</w:t>
      </w:r>
      <w:r>
        <w:rPr>
          <w:rFonts w:cs="Times New Roman"/>
        </w:rPr>
        <w:t xml:space="preserve">. As crash avoidance technologies advance, they have the potential to reduce the loss of life in roadway crashes.  </w:t>
      </w:r>
      <w:r>
        <w:rPr>
          <w:rFonts w:cs="Times New Roman"/>
        </w:rPr>
        <w:t>In order to</w:t>
      </w:r>
      <w:r>
        <w:rPr>
          <w:rFonts w:cs="Times New Roman"/>
        </w:rPr>
        <w:t xml:space="preserve"> better inform the agency’s efforts regarding crash avoidance technologies for motorcyclists, </w:t>
      </w:r>
      <w:r w:rsidRPr="4C146A2A" w:rsidR="006B6BE1">
        <w:rPr>
          <w:rFonts w:cs="Times New Roman"/>
        </w:rPr>
        <w:t>NHTSA</w:t>
      </w:r>
      <w:r w:rsidRPr="4C146A2A">
        <w:rPr>
          <w:rFonts w:cs="Times New Roman"/>
        </w:rPr>
        <w:t xml:space="preserve"> has</w:t>
      </w:r>
      <w:r w:rsidRPr="4C146A2A" w:rsidR="006B6BE1">
        <w:rPr>
          <w:rFonts w:cs="Times New Roman"/>
        </w:rPr>
        <w:t xml:space="preserve"> contracted with the </w:t>
      </w:r>
      <w:r w:rsidRPr="4C146A2A" w:rsidR="37CB1003">
        <w:rPr>
          <w:rFonts w:cs="Times New Roman"/>
        </w:rPr>
        <w:t xml:space="preserve">University of Michigan Transportation Research Institute (UMTRI) </w:t>
      </w:r>
      <w:r w:rsidRPr="4C146A2A" w:rsidR="006B6BE1">
        <w:rPr>
          <w:rFonts w:cs="Times New Roman"/>
        </w:rPr>
        <w:t>to</w:t>
      </w:r>
      <w:r w:rsidRPr="4C146A2A" w:rsidR="53810790">
        <w:rPr>
          <w:rFonts w:cs="Times New Roman"/>
        </w:rPr>
        <w:t xml:space="preserve"> conduct a project entitled “Motorcycle Crash Avoidance Technology Review”. </w:t>
      </w:r>
      <w:r w:rsidRPr="4C146A2A" w:rsidR="5869BB8C">
        <w:rPr>
          <w:rFonts w:eastAsia="Times New Roman" w:cs="Times New Roman"/>
          <w:color w:val="000000" w:themeColor="text1"/>
        </w:rPr>
        <w:t>Th</w:t>
      </w:r>
      <w:r w:rsidRPr="4C146A2A" w:rsidR="00740A5B">
        <w:rPr>
          <w:rFonts w:eastAsia="Times New Roman" w:cs="Times New Roman"/>
          <w:color w:val="000000" w:themeColor="text1"/>
        </w:rPr>
        <w:t>e</w:t>
      </w:r>
      <w:r w:rsidRPr="4C146A2A" w:rsidR="001A7D8D">
        <w:rPr>
          <w:rFonts w:eastAsia="Times New Roman" w:cs="Times New Roman"/>
          <w:color w:val="000000" w:themeColor="text1"/>
        </w:rPr>
        <w:t xml:space="preserve"> objective</w:t>
      </w:r>
      <w:r w:rsidRPr="4C146A2A" w:rsidR="00740A5B">
        <w:rPr>
          <w:rFonts w:eastAsia="Times New Roman" w:cs="Times New Roman"/>
          <w:color w:val="000000" w:themeColor="text1"/>
        </w:rPr>
        <w:t>s</w:t>
      </w:r>
      <w:r w:rsidRPr="4C146A2A" w:rsidR="001A7D8D">
        <w:rPr>
          <w:rFonts w:eastAsia="Times New Roman" w:cs="Times New Roman"/>
          <w:color w:val="000000" w:themeColor="text1"/>
        </w:rPr>
        <w:t xml:space="preserve"> of this </w:t>
      </w:r>
      <w:r w:rsidRPr="4C146A2A" w:rsidR="5869BB8C">
        <w:rPr>
          <w:rFonts w:eastAsia="Times New Roman" w:cs="Times New Roman"/>
          <w:color w:val="000000" w:themeColor="text1"/>
        </w:rPr>
        <w:t>project</w:t>
      </w:r>
      <w:r w:rsidRPr="4C146A2A" w:rsidR="001A7D8D">
        <w:rPr>
          <w:rFonts w:eastAsia="Times New Roman" w:cs="Times New Roman"/>
          <w:color w:val="000000" w:themeColor="text1"/>
        </w:rPr>
        <w:t xml:space="preserve"> </w:t>
      </w:r>
      <w:r w:rsidRPr="4C146A2A" w:rsidR="00740A5B">
        <w:rPr>
          <w:rFonts w:eastAsia="Times New Roman" w:cs="Times New Roman"/>
          <w:color w:val="000000" w:themeColor="text1"/>
        </w:rPr>
        <w:t>are</w:t>
      </w:r>
      <w:r w:rsidRPr="4C146A2A" w:rsidR="001A7D8D">
        <w:rPr>
          <w:rFonts w:eastAsia="Times New Roman" w:cs="Times New Roman"/>
          <w:color w:val="000000" w:themeColor="text1"/>
        </w:rPr>
        <w:t xml:space="preserve"> to</w:t>
      </w:r>
      <w:r w:rsidRPr="4C146A2A" w:rsidR="5869BB8C">
        <w:rPr>
          <w:rFonts w:eastAsia="Times New Roman" w:cs="Times New Roman"/>
          <w:color w:val="000000" w:themeColor="text1"/>
        </w:rPr>
        <w:t xml:space="preserve"> gather data and perform analysis to summarize the scope of the motorcycle crashes, estimate the prevalence of different crash avoidance technologies available in the fleet, understand the crash avoidance technologies under development, and identify perspectives on advanced motorcycle technologies.</w:t>
      </w:r>
      <w:r w:rsidRPr="4C146A2A" w:rsidR="006B6BE1">
        <w:rPr>
          <w:rFonts w:eastAsia="Times New Roman" w:cs="Times New Roman"/>
          <w:color w:val="000000" w:themeColor="text1"/>
        </w:rPr>
        <w:t xml:space="preserve"> </w:t>
      </w:r>
      <w:bookmarkStart w:id="8" w:name="_Hlk164950691"/>
      <w:bookmarkEnd w:id="7"/>
      <w:r w:rsidRPr="4C146A2A">
        <w:rPr>
          <w:rFonts w:eastAsia="Times New Roman" w:cs="Times New Roman"/>
          <w:color w:val="000000" w:themeColor="text1"/>
        </w:rPr>
        <w:t>This ICR is to seek approval for a survey of motor</w:t>
      </w:r>
      <w:r w:rsidRPr="4C146A2A" w:rsidR="004F34AC">
        <w:rPr>
          <w:rFonts w:eastAsia="Times New Roman" w:cs="Times New Roman"/>
          <w:color w:val="000000" w:themeColor="text1"/>
        </w:rPr>
        <w:t xml:space="preserve">cyclists </w:t>
      </w:r>
      <w:r w:rsidRPr="4C146A2A">
        <w:rPr>
          <w:rFonts w:eastAsia="Times New Roman" w:cs="Times New Roman"/>
          <w:color w:val="000000" w:themeColor="text1"/>
        </w:rPr>
        <w:t>that will be conducted as p</w:t>
      </w:r>
      <w:r w:rsidRPr="4C146A2A" w:rsidR="006B6BE1">
        <w:rPr>
          <w:rFonts w:eastAsia="Times New Roman" w:cs="Times New Roman"/>
          <w:color w:val="000000" w:themeColor="text1"/>
        </w:rPr>
        <w:t>art of this project</w:t>
      </w:r>
      <w:r w:rsidRPr="4C146A2A" w:rsidR="001A7D8D">
        <w:rPr>
          <w:rFonts w:eastAsia="Times New Roman" w:cs="Times New Roman"/>
          <w:color w:val="000000" w:themeColor="text1"/>
        </w:rPr>
        <w:t xml:space="preserve"> </w:t>
      </w:r>
      <w:r w:rsidRPr="4C146A2A" w:rsidR="53810790">
        <w:rPr>
          <w:rFonts w:cs="Times New Roman"/>
        </w:rPr>
        <w:t xml:space="preserve">to gain understanding of users’ thoughts on these </w:t>
      </w:r>
      <w:r w:rsidRPr="4C146A2A" w:rsidR="7E7427CA">
        <w:rPr>
          <w:rFonts w:cs="Times New Roman"/>
        </w:rPr>
        <w:t>technologies and</w:t>
      </w:r>
      <w:r w:rsidRPr="4C146A2A" w:rsidR="53810790">
        <w:rPr>
          <w:rFonts w:cs="Times New Roman"/>
        </w:rPr>
        <w:t xml:space="preserve"> identify possible unintended consequences of mandating the technology.</w:t>
      </w:r>
      <w:bookmarkEnd w:id="8"/>
    </w:p>
    <w:p w:rsidR="1AA9535C" w:rsidP="00397A5D" w14:paraId="43388C5C" w14:textId="501F48C4">
      <w:pPr>
        <w:spacing w:before="240"/>
        <w:ind w:left="720"/>
        <w:rPr>
          <w:rFonts w:cs="Times New Roman"/>
        </w:rPr>
      </w:pPr>
    </w:p>
    <w:p w:rsidR="007A7BB5" w:rsidRPr="005271A9" w:rsidP="73239B35" w14:paraId="1D889B10" w14:textId="77777777">
      <w:pPr>
        <w:pStyle w:val="ListParagraph"/>
        <w:numPr>
          <w:ilvl w:val="0"/>
          <w:numId w:val="2"/>
        </w:numPr>
        <w:spacing w:before="240"/>
        <w:rPr>
          <w:b/>
          <w:bCs/>
        </w:rPr>
      </w:pPr>
      <w:bookmarkStart w:id="9" w:name="_Hlk51325321"/>
      <w:bookmarkStart w:id="10" w:name="_Hlk78838411"/>
      <w:r w:rsidRPr="73239B35">
        <w:rPr>
          <w:b/>
          <w:bCs/>
        </w:rPr>
        <w:t>Indicate how, by whom, and for what purpose the information is to be used. Except for a new collection, indicate the actual use the agency has made of the information received from the current collection</w:t>
      </w:r>
      <w:bookmarkEnd w:id="9"/>
      <w:r w:rsidRPr="73239B35">
        <w:rPr>
          <w:b/>
          <w:bCs/>
        </w:rPr>
        <w:t>.</w:t>
      </w:r>
      <w:bookmarkEnd w:id="10"/>
    </w:p>
    <w:p w:rsidR="00514E07" w:rsidP="73239B35" w14:paraId="456E9216" w14:textId="4C6F2007">
      <w:pPr>
        <w:autoSpaceDE w:val="0"/>
        <w:autoSpaceDN w:val="0"/>
        <w:adjustRightInd w:val="0"/>
        <w:spacing w:after="0" w:line="240" w:lineRule="auto"/>
        <w:ind w:left="720"/>
        <w:rPr>
          <w:rFonts w:cs="Times New Roman"/>
        </w:rPr>
      </w:pPr>
      <w:r w:rsidRPr="2690CF94">
        <w:rPr>
          <w:rFonts w:cs="Times New Roman"/>
        </w:rPr>
        <w:t xml:space="preserve">This </w:t>
      </w:r>
      <w:r w:rsidRPr="2690CF94" w:rsidR="2D58E466">
        <w:rPr>
          <w:rFonts w:cs="Times New Roman"/>
        </w:rPr>
        <w:t xml:space="preserve">information </w:t>
      </w:r>
      <w:r w:rsidRPr="2690CF94">
        <w:rPr>
          <w:rFonts w:cs="Times New Roman"/>
        </w:rPr>
        <w:t>collection</w:t>
      </w:r>
      <w:r w:rsidRPr="2690CF94" w:rsidR="00F92402">
        <w:rPr>
          <w:rFonts w:cs="Times New Roman"/>
        </w:rPr>
        <w:t>s will be</w:t>
      </w:r>
      <w:r w:rsidRPr="2690CF94">
        <w:rPr>
          <w:rFonts w:cs="Times New Roman"/>
        </w:rPr>
        <w:t xml:space="preserve"> </w:t>
      </w:r>
      <w:r w:rsidRPr="2690CF94" w:rsidR="3513FBC2">
        <w:rPr>
          <w:rFonts w:cs="Times New Roman"/>
        </w:rPr>
        <w:t>conducted through a survey</w:t>
      </w:r>
      <w:r w:rsidRPr="2690CF94" w:rsidR="25DE5C37">
        <w:rPr>
          <w:rFonts w:cs="Times New Roman"/>
        </w:rPr>
        <w:t xml:space="preserve"> </w:t>
      </w:r>
      <w:r w:rsidRPr="2690CF94" w:rsidR="00F92402">
        <w:rPr>
          <w:rFonts w:cs="Times New Roman"/>
        </w:rPr>
        <w:t xml:space="preserve">using a </w:t>
      </w:r>
      <w:r w:rsidRPr="2690CF94" w:rsidR="25DE5C37">
        <w:rPr>
          <w:rFonts w:cs="Times New Roman"/>
        </w:rPr>
        <w:t>convenience sample</w:t>
      </w:r>
      <w:r w:rsidRPr="2690CF94" w:rsidR="00F92402">
        <w:rPr>
          <w:rFonts w:cs="Times New Roman"/>
        </w:rPr>
        <w:t xml:space="preserve"> and </w:t>
      </w:r>
      <w:r w:rsidRPr="2690CF94" w:rsidR="3513FBC2">
        <w:rPr>
          <w:rFonts w:cs="Times New Roman"/>
        </w:rPr>
        <w:t xml:space="preserve">administered by </w:t>
      </w:r>
      <w:r w:rsidRPr="2690CF94" w:rsidR="21EE813A">
        <w:rPr>
          <w:rFonts w:cs="Times New Roman"/>
        </w:rPr>
        <w:t>UMTRI</w:t>
      </w:r>
      <w:r w:rsidRPr="2690CF94" w:rsidR="00F92402">
        <w:rPr>
          <w:rFonts w:cs="Times New Roman"/>
        </w:rPr>
        <w:t xml:space="preserve">. The information collected from the survey will be compiled into a report that discusses </w:t>
      </w:r>
      <w:r w:rsidRPr="2690CF94">
        <w:rPr>
          <w:rFonts w:cs="Times New Roman"/>
        </w:rPr>
        <w:t>current consumer perceptions of the utility and availability of the technologies, including consumer willingness to use and the impact of various contextual factors (e.g., personal, mandates, costs)</w:t>
      </w:r>
      <w:r w:rsidRPr="2690CF94" w:rsidR="00AA3FAB">
        <w:rPr>
          <w:rFonts w:cs="Times New Roman"/>
        </w:rPr>
        <w:t>, and consumer beliefs about related concepts, such as “right to repair</w:t>
      </w:r>
      <w:r w:rsidRPr="2690CF94" w:rsidR="7E9619D8">
        <w:rPr>
          <w:rFonts w:cs="Times New Roman"/>
        </w:rPr>
        <w:t>.</w:t>
      </w:r>
      <w:r w:rsidRPr="2690CF94" w:rsidR="00AA3FAB">
        <w:rPr>
          <w:rFonts w:cs="Times New Roman"/>
        </w:rPr>
        <w:t>”</w:t>
      </w:r>
      <w:r w:rsidRPr="2690CF94">
        <w:rPr>
          <w:rFonts w:cs="Times New Roman"/>
        </w:rPr>
        <w:t xml:space="preserve"> This information will be valuable in understanding consumer-based barriers and facilitators to the motorcycle technology deployment.</w:t>
      </w:r>
      <w:r w:rsidRPr="2690CF94" w:rsidR="00D905EC">
        <w:rPr>
          <w:rFonts w:cs="Times New Roman"/>
        </w:rPr>
        <w:t xml:space="preserve"> </w:t>
      </w:r>
      <w:r w:rsidR="00D905EC">
        <w:t>By understanding these barriers and facilitators, NHTSA can improve safety by developing better policy and communications</w:t>
      </w:r>
      <w:r w:rsidR="00F92402">
        <w:t>, such as consumer education materials,</w:t>
      </w:r>
      <w:r w:rsidR="00D905EC">
        <w:t xml:space="preserve"> to enhance motorcycle technology uptake</w:t>
      </w:r>
      <w:r w:rsidR="00F92402">
        <w:t xml:space="preserve"> and safe </w:t>
      </w:r>
      <w:r w:rsidR="00D905EC">
        <w:t>use and, ultimately,</w:t>
      </w:r>
      <w:r w:rsidR="00F92402">
        <w:t xml:space="preserve"> improve motor vehicle safety</w:t>
      </w:r>
      <w:r w:rsidR="00D905EC">
        <w:t>.</w:t>
      </w:r>
    </w:p>
    <w:p w:rsidR="007A7BB5" w:rsidP="007A7BB5" w14:paraId="5D1D2F00" w14:textId="77777777">
      <w:pPr>
        <w:autoSpaceDE w:val="0"/>
        <w:autoSpaceDN w:val="0"/>
        <w:adjustRightInd w:val="0"/>
        <w:spacing w:after="0" w:line="240" w:lineRule="auto"/>
        <w:ind w:left="720"/>
        <w:rPr>
          <w:rFonts w:cs="Times New Roman"/>
          <w:szCs w:val="24"/>
        </w:rPr>
      </w:pPr>
    </w:p>
    <w:p w:rsidR="7846C43D" w:rsidP="00EC4A33" w14:paraId="23C22AF5" w14:textId="3B3BD2D7">
      <w:pPr>
        <w:spacing w:after="0" w:line="240" w:lineRule="auto"/>
        <w:ind w:left="720"/>
        <w:rPr>
          <w:rFonts w:eastAsia="Calibri"/>
          <w:szCs w:val="24"/>
        </w:rPr>
      </w:pPr>
      <w:r>
        <w:t xml:space="preserve">The survey </w:t>
      </w:r>
      <w:r w:rsidR="349E1244">
        <w:t>will ask</w:t>
      </w:r>
      <w:r w:rsidR="0052338D">
        <w:t xml:space="preserve"> respondents</w:t>
      </w:r>
      <w:r w:rsidR="004D605E">
        <w:t xml:space="preserve"> for</w:t>
      </w:r>
      <w:r w:rsidR="0052338D">
        <w:t xml:space="preserve"> </w:t>
      </w:r>
      <w:r w:rsidRPr="06F15C44" w:rsidR="0052338D">
        <w:rPr>
          <w:rFonts w:eastAsia="Calibri"/>
        </w:rPr>
        <w:t xml:space="preserve">background information on themselves (demographics, riding behavior, and safety habits like helmet use) to gauge whether knowledge and beliefs about motorcycle systems differ by these contexts. </w:t>
      </w:r>
      <w:r w:rsidRPr="06F15C44" w:rsidR="0FAF5568">
        <w:rPr>
          <w:rFonts w:eastAsia="Calibri"/>
        </w:rPr>
        <w:t xml:space="preserve">The survey </w:t>
      </w:r>
      <w:r w:rsidRPr="06F15C44" w:rsidR="0052338D">
        <w:rPr>
          <w:rFonts w:eastAsia="Calibri"/>
        </w:rPr>
        <w:t xml:space="preserve">will ask about </w:t>
      </w:r>
      <w:r w:rsidRPr="06F15C44" w:rsidR="293CED96">
        <w:rPr>
          <w:rFonts w:eastAsia="Calibri"/>
        </w:rPr>
        <w:t xml:space="preserve">respondents’ </w:t>
      </w:r>
      <w:r w:rsidRPr="06F15C44" w:rsidR="0052338D">
        <w:rPr>
          <w:rFonts w:eastAsia="Calibri"/>
        </w:rPr>
        <w:t>knowledge and beliefs</w:t>
      </w:r>
      <w:r w:rsidRPr="06F15C44" w:rsidR="0A1525CB">
        <w:rPr>
          <w:rFonts w:eastAsia="Calibri"/>
        </w:rPr>
        <w:t xml:space="preserve"> regarding motorcycle safety technology</w:t>
      </w:r>
      <w:r w:rsidRPr="06F15C44" w:rsidR="0052338D">
        <w:rPr>
          <w:rFonts w:eastAsia="Calibri"/>
        </w:rPr>
        <w:t xml:space="preserve"> using open-ended questions where respondents can type in their responses. These questions include consumer willingness to use various motorcycle technologies and their perspectives on the impact of various contextual factors (e.g., personal beliefs, mandates, costs).</w:t>
      </w:r>
    </w:p>
    <w:p w:rsidR="00972C9C" w14:paraId="1C7337BF" w14:textId="27CEFDB1">
      <w:pPr>
        <w:pStyle w:val="ListParagraph"/>
        <w:numPr>
          <w:ilvl w:val="1"/>
          <w:numId w:val="1"/>
        </w:numPr>
        <w:spacing w:after="0" w:line="240" w:lineRule="auto"/>
        <w:rPr>
          <w:rFonts w:eastAsia="Calibri"/>
          <w:szCs w:val="24"/>
        </w:rPr>
      </w:pPr>
      <w:r>
        <w:rPr>
          <w:rFonts w:eastAsia="Calibri"/>
          <w:szCs w:val="24"/>
        </w:rPr>
        <w:t xml:space="preserve">Technologies include braking systems (anti-lock braking, combined braking, automatic emergency braking); </w:t>
      </w:r>
      <w:r w:rsidR="008475E7">
        <w:rPr>
          <w:rFonts w:eastAsia="Calibri"/>
          <w:szCs w:val="24"/>
        </w:rPr>
        <w:t>warning systems (lane departure, blind spot, curve speed, forward collision, and rear collision); and control systems (</w:t>
      </w:r>
      <w:r w:rsidR="0019516B">
        <w:rPr>
          <w:rFonts w:eastAsia="Calibri"/>
          <w:szCs w:val="24"/>
        </w:rPr>
        <w:t>stability control and wheelie control).</w:t>
      </w:r>
    </w:p>
    <w:p w:rsidR="0019516B" w14:paraId="02F9EC60" w14:textId="070B899B">
      <w:pPr>
        <w:pStyle w:val="ListParagraph"/>
        <w:numPr>
          <w:ilvl w:val="1"/>
          <w:numId w:val="1"/>
        </w:numPr>
        <w:spacing w:after="0" w:line="240" w:lineRule="auto"/>
        <w:rPr>
          <w:rFonts w:eastAsia="Calibri"/>
          <w:szCs w:val="24"/>
        </w:rPr>
      </w:pPr>
      <w:r>
        <w:rPr>
          <w:rFonts w:eastAsia="Calibri"/>
          <w:szCs w:val="24"/>
        </w:rPr>
        <w:t>Open-ended questions aim to gather unbiased perspective and allow a measure of accuracy of information available to consumers and users.</w:t>
      </w:r>
      <w:r w:rsidR="00177AB9">
        <w:rPr>
          <w:rFonts w:eastAsia="Calibri"/>
          <w:szCs w:val="24"/>
        </w:rPr>
        <w:t xml:space="preserve"> Additionally, overall </w:t>
      </w:r>
      <w:r w:rsidR="00720011">
        <w:rPr>
          <w:rFonts w:eastAsia="Calibri"/>
          <w:szCs w:val="24"/>
        </w:rPr>
        <w:t xml:space="preserve">thoughts on technologies provide insight into user acceptance and can be evaluated by demographics and user characteristics. </w:t>
      </w:r>
    </w:p>
    <w:p w:rsidR="005A10D9" w14:paraId="0836532C" w14:textId="19D19BA8">
      <w:pPr>
        <w:pStyle w:val="ListParagraph"/>
        <w:numPr>
          <w:ilvl w:val="1"/>
          <w:numId w:val="1"/>
        </w:numPr>
        <w:spacing w:after="0" w:line="240" w:lineRule="auto"/>
        <w:rPr>
          <w:rFonts w:eastAsia="Calibri"/>
          <w:szCs w:val="24"/>
        </w:rPr>
      </w:pPr>
      <w:r>
        <w:rPr>
          <w:rFonts w:eastAsia="Calibri"/>
          <w:szCs w:val="24"/>
        </w:rPr>
        <w:t>Willingness to purchase</w:t>
      </w:r>
      <w:r w:rsidR="00654A17">
        <w:rPr>
          <w:rFonts w:eastAsia="Calibri"/>
          <w:szCs w:val="24"/>
        </w:rPr>
        <w:t xml:space="preserve"> and use</w:t>
      </w:r>
      <w:r>
        <w:rPr>
          <w:rFonts w:eastAsia="Calibri"/>
          <w:szCs w:val="24"/>
        </w:rPr>
        <w:t xml:space="preserve"> technologies provides perspective </w:t>
      </w:r>
      <w:r w:rsidR="00654A17">
        <w:rPr>
          <w:rFonts w:eastAsia="Calibri"/>
          <w:szCs w:val="24"/>
        </w:rPr>
        <w:t xml:space="preserve">for incentivized incorporation of technologies and potential </w:t>
      </w:r>
      <w:r w:rsidR="00CB66B5">
        <w:rPr>
          <w:rFonts w:eastAsia="Calibri"/>
          <w:szCs w:val="24"/>
        </w:rPr>
        <w:t>disengagement or modification to make inoperative.</w:t>
      </w:r>
    </w:p>
    <w:p w:rsidR="00CB66B5" w14:paraId="1A1B642B" w14:textId="2DA0411E">
      <w:pPr>
        <w:pStyle w:val="ListParagraph"/>
        <w:numPr>
          <w:ilvl w:val="1"/>
          <w:numId w:val="1"/>
        </w:numPr>
        <w:spacing w:after="0" w:line="240" w:lineRule="auto"/>
        <w:rPr>
          <w:rFonts w:eastAsia="Calibri"/>
          <w:szCs w:val="24"/>
        </w:rPr>
      </w:pPr>
      <w:r>
        <w:rPr>
          <w:rFonts w:eastAsia="Calibri"/>
          <w:szCs w:val="24"/>
        </w:rPr>
        <w:t xml:space="preserve">Cost considerations provide insight for potential policy </w:t>
      </w:r>
      <w:r w:rsidR="00177AB9">
        <w:rPr>
          <w:rFonts w:eastAsia="Calibri"/>
          <w:szCs w:val="24"/>
        </w:rPr>
        <w:t>decisions as they relate to cost-benefit analyses.</w:t>
      </w:r>
    </w:p>
    <w:p w:rsidR="0052338D" w:rsidP="1125DD27" w14:paraId="441F6D85" w14:textId="77777777">
      <w:pPr>
        <w:autoSpaceDE w:val="0"/>
        <w:autoSpaceDN w:val="0"/>
        <w:adjustRightInd w:val="0"/>
        <w:spacing w:after="0" w:line="240" w:lineRule="auto"/>
        <w:ind w:left="720"/>
        <w:rPr>
          <w:rFonts w:cs="Times New Roman"/>
        </w:rPr>
      </w:pPr>
    </w:p>
    <w:p w:rsidR="007A7BB5" w:rsidP="007A7BB5" w14:paraId="43A107AA" w14:textId="77777777">
      <w:pPr>
        <w:numPr>
          <w:ilvl w:val="0"/>
          <w:numId w:val="2"/>
        </w:numPr>
        <w:rPr>
          <w:b/>
        </w:rPr>
      </w:pPr>
      <w:bookmarkStart w:id="11" w:name="_Hlk51330129"/>
      <w:r w:rsidRPr="005271A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45D62" w:rsidRPr="00145D62" w:rsidP="4E248ED5" w14:paraId="3C431156" w14:textId="44C1A517">
      <w:pPr>
        <w:ind w:left="720"/>
      </w:pPr>
      <w:r>
        <w:t xml:space="preserve">The survey will be </w:t>
      </w:r>
      <w:r w:rsidR="243C1865">
        <w:t xml:space="preserve">administered </w:t>
      </w:r>
      <w:r>
        <w:t>via an easy</w:t>
      </w:r>
      <w:r w:rsidR="1423A2A4">
        <w:t>-</w:t>
      </w:r>
      <w:r>
        <w:t>to</w:t>
      </w:r>
      <w:r w:rsidR="6B3B6F8F">
        <w:t>-</w:t>
      </w:r>
      <w:r>
        <w:t>use, digital online system</w:t>
      </w:r>
      <w:r w:rsidR="00D905EC">
        <w:t>.</w:t>
      </w:r>
      <w:r w:rsidR="00BD62C8">
        <w:t xml:space="preserve"> </w:t>
      </w:r>
      <w:r>
        <w:t>The survey uses skip-logic and other survey logic to reduce burden.</w:t>
      </w:r>
      <w:r w:rsidR="36EBA96F">
        <w:t xml:space="preserve"> The administration is 100% electronic with no follow-up contact to respondents.</w:t>
      </w:r>
      <w:r w:rsidR="42D98125">
        <w:t xml:space="preserve"> Solicitation of respondents for this convenience sample will also be electronic and internet</w:t>
      </w:r>
      <w:r w:rsidR="7683170B">
        <w:t xml:space="preserve"> </w:t>
      </w:r>
      <w:r w:rsidR="42D98125">
        <w:t xml:space="preserve">based. </w:t>
      </w:r>
    </w:p>
    <w:p w:rsidR="008A6B31" w:rsidRPr="005271A9" w:rsidP="008A6B31" w14:paraId="13AFD77B" w14:textId="77777777">
      <w:pPr>
        <w:pStyle w:val="ListParagraph"/>
        <w:numPr>
          <w:ilvl w:val="0"/>
          <w:numId w:val="2"/>
        </w:numPr>
        <w:autoSpaceDE w:val="0"/>
        <w:autoSpaceDN w:val="0"/>
        <w:adjustRightInd w:val="0"/>
        <w:spacing w:after="0" w:line="240" w:lineRule="auto"/>
        <w:rPr>
          <w:rFonts w:cs="Times New Roman"/>
          <w:b/>
          <w:szCs w:val="24"/>
        </w:rPr>
      </w:pPr>
      <w:bookmarkStart w:id="12" w:name="_Hlk51330199"/>
      <w:bookmarkEnd w:id="11"/>
      <w:r w:rsidRPr="005271A9">
        <w:rPr>
          <w:rFonts w:cs="Times New Roman"/>
          <w:b/>
          <w:szCs w:val="24"/>
        </w:rPr>
        <w:t xml:space="preserve">Describe efforts to identify duplication. </w:t>
      </w:r>
      <w:bookmarkStart w:id="13" w:name="_Hlk45117781"/>
      <w:r w:rsidRPr="005271A9">
        <w:rPr>
          <w:rFonts w:cs="Times New Roman"/>
          <w:b/>
          <w:szCs w:val="24"/>
        </w:rPr>
        <w:t>Show specifically why any similar information already available cannot be used or modified for use for the purposes described in Item 2 above.</w:t>
      </w:r>
      <w:bookmarkEnd w:id="13"/>
    </w:p>
    <w:bookmarkEnd w:id="12"/>
    <w:p w:rsidR="008A6B31" w:rsidP="008A6B31" w14:paraId="5BEA518A" w14:textId="77777777">
      <w:pPr>
        <w:autoSpaceDE w:val="0"/>
        <w:autoSpaceDN w:val="0"/>
        <w:adjustRightInd w:val="0"/>
        <w:spacing w:after="0" w:line="240" w:lineRule="auto"/>
        <w:rPr>
          <w:rFonts w:cs="Times New Roman"/>
          <w:szCs w:val="24"/>
        </w:rPr>
      </w:pPr>
    </w:p>
    <w:p w:rsidR="00705A1C" w:rsidP="4E248ED5" w14:paraId="7D3A382E" w14:textId="3DC2DB8C">
      <w:pPr>
        <w:spacing w:after="0" w:line="240" w:lineRule="auto"/>
        <w:ind w:left="720"/>
        <w:rPr>
          <w:rFonts w:cs="Times New Roman"/>
        </w:rPr>
      </w:pPr>
      <w:r w:rsidRPr="2690CF94">
        <w:rPr>
          <w:rFonts w:cs="Times New Roman"/>
        </w:rPr>
        <w:t xml:space="preserve">NHTSA is not aware of any current information available to NHTSA regarding </w:t>
      </w:r>
      <w:r w:rsidRPr="2690CF94">
        <w:rPr>
          <w:rFonts w:cs="Times New Roman"/>
        </w:rPr>
        <w:t xml:space="preserve">contemporary motorcycle rider profiles and perspectives on new motorcycle technologies. </w:t>
      </w:r>
      <w:r w:rsidRPr="2690CF94">
        <w:rPr>
          <w:rFonts w:cs="Times New Roman"/>
        </w:rPr>
        <w:t>The</w:t>
      </w:r>
      <w:r w:rsidRPr="2690CF94" w:rsidR="1874D5FD">
        <w:rPr>
          <w:rFonts w:cs="Times New Roman"/>
        </w:rPr>
        <w:t xml:space="preserve"> </w:t>
      </w:r>
      <w:r w:rsidRPr="2690CF94" w:rsidR="0076514B">
        <w:rPr>
          <w:rFonts w:cs="Times New Roman"/>
        </w:rPr>
        <w:t>limited</w:t>
      </w:r>
      <w:r w:rsidRPr="2690CF94" w:rsidR="2185E2C8">
        <w:rPr>
          <w:rFonts w:cs="Times New Roman"/>
        </w:rPr>
        <w:t xml:space="preserve"> amount of</w:t>
      </w:r>
      <w:r w:rsidRPr="2690CF94" w:rsidR="0076514B">
        <w:rPr>
          <w:rFonts w:cs="Times New Roman"/>
        </w:rPr>
        <w:t xml:space="preserve"> research available </w:t>
      </w:r>
      <w:r w:rsidRPr="2690CF94" w:rsidR="5A7357F6">
        <w:rPr>
          <w:rFonts w:cs="Times New Roman"/>
        </w:rPr>
        <w:t xml:space="preserve">regarding </w:t>
      </w:r>
      <w:r w:rsidRPr="2690CF94" w:rsidR="0076514B">
        <w:rPr>
          <w:rFonts w:cs="Times New Roman"/>
        </w:rPr>
        <w:t>motorcyclists’ perceptions of motorcycle technologies</w:t>
      </w:r>
      <w:r w:rsidRPr="2690CF94" w:rsidR="3A2B00F0">
        <w:rPr>
          <w:rFonts w:cs="Times New Roman"/>
        </w:rPr>
        <w:t xml:space="preserve"> </w:t>
      </w:r>
      <w:r w:rsidRPr="2690CF94">
        <w:rPr>
          <w:rFonts w:cs="Times New Roman"/>
        </w:rPr>
        <w:t>is either outdated</w:t>
      </w:r>
      <w:r w:rsidRPr="2690CF94" w:rsidR="00F92402">
        <w:rPr>
          <w:rFonts w:cs="Times New Roman"/>
        </w:rPr>
        <w:t xml:space="preserve"> (as there have been significant developments in the decade since the research was published)</w:t>
      </w:r>
      <w:r w:rsidRPr="2690CF94" w:rsidR="62095862">
        <w:rPr>
          <w:rFonts w:cs="Times New Roman"/>
        </w:rPr>
        <w:t xml:space="preserve"> </w:t>
      </w:r>
      <w:r w:rsidRPr="2690CF94" w:rsidR="0076514B">
        <w:rPr>
          <w:rFonts w:cs="Times New Roman"/>
        </w:rPr>
        <w:t>or not U.S.</w:t>
      </w:r>
      <w:r w:rsidRPr="2690CF94" w:rsidR="27DFC2FB">
        <w:rPr>
          <w:rFonts w:cs="Times New Roman"/>
        </w:rPr>
        <w:t xml:space="preserve"> </w:t>
      </w:r>
      <w:r w:rsidRPr="2690CF94" w:rsidR="0076514B">
        <w:rPr>
          <w:rFonts w:cs="Times New Roman"/>
        </w:rPr>
        <w:t>based</w:t>
      </w:r>
      <w:r w:rsidRPr="2690CF94" w:rsidR="20BE4840">
        <w:rPr>
          <w:rFonts w:cs="Times New Roman"/>
        </w:rPr>
        <w:t>,</w:t>
      </w:r>
      <w:r w:rsidRPr="2690CF94" w:rsidR="0076514B">
        <w:rPr>
          <w:rFonts w:cs="Times New Roman"/>
        </w:rPr>
        <w:t xml:space="preserve"> and therefore cannot be used for the current project’s purposes.</w:t>
      </w:r>
      <w:r w:rsidRPr="2690CF94" w:rsidR="00F92402">
        <w:rPr>
          <w:rFonts w:cs="Times New Roman"/>
        </w:rPr>
        <w:t xml:space="preserve"> </w:t>
      </w:r>
    </w:p>
    <w:p w:rsidR="0076514B" w:rsidP="008A6B31" w14:paraId="72B91286" w14:textId="77777777">
      <w:pPr>
        <w:autoSpaceDE w:val="0"/>
        <w:autoSpaceDN w:val="0"/>
        <w:adjustRightInd w:val="0"/>
        <w:spacing w:after="0" w:line="240" w:lineRule="auto"/>
        <w:ind w:left="720"/>
        <w:rPr>
          <w:rFonts w:cs="Times New Roman"/>
          <w:szCs w:val="24"/>
        </w:rPr>
      </w:pPr>
    </w:p>
    <w:p w:rsidR="008A6B31" w:rsidP="008A6B31" w14:paraId="094D5954" w14:textId="77777777">
      <w:pPr>
        <w:autoSpaceDE w:val="0"/>
        <w:autoSpaceDN w:val="0"/>
        <w:adjustRightInd w:val="0"/>
        <w:spacing w:after="0" w:line="240" w:lineRule="auto"/>
        <w:ind w:left="720"/>
        <w:rPr>
          <w:rFonts w:cs="Times New Roman"/>
          <w:szCs w:val="24"/>
        </w:rPr>
      </w:pPr>
    </w:p>
    <w:p w:rsidR="008A6B31" w:rsidRPr="005271A9" w:rsidP="4D1BD8E0" w14:paraId="7768AC8D" w14:textId="77777777">
      <w:pPr>
        <w:pStyle w:val="ListParagraph"/>
        <w:numPr>
          <w:ilvl w:val="0"/>
          <w:numId w:val="2"/>
        </w:numPr>
        <w:rPr>
          <w:rFonts w:cs="Times New Roman"/>
          <w:b/>
          <w:bCs/>
        </w:rPr>
      </w:pPr>
      <w:bookmarkStart w:id="14" w:name="_Hlk51330529"/>
      <w:bookmarkStart w:id="15" w:name="_Hlk78838823"/>
      <w:r w:rsidRPr="4D1BD8E0">
        <w:rPr>
          <w:rFonts w:cs="Times New Roman"/>
          <w:b/>
          <w:bCs/>
        </w:rPr>
        <w:t>If the collection of information impacts small businesses or other small entities, describe any methods used to minimize burden</w:t>
      </w:r>
      <w:bookmarkEnd w:id="14"/>
      <w:r w:rsidRPr="4D1BD8E0">
        <w:rPr>
          <w:rFonts w:cs="Times New Roman"/>
          <w:b/>
          <w:bCs/>
        </w:rPr>
        <w:t>.</w:t>
      </w:r>
      <w:bookmarkEnd w:id="15"/>
    </w:p>
    <w:p w:rsidR="00705A1C" w:rsidRPr="00F96FD5" w:rsidP="4D1BD8E0" w14:paraId="4ADE4BCA" w14:textId="7E57A517">
      <w:pPr>
        <w:ind w:left="720"/>
        <w:rPr>
          <w:rFonts w:cs="Times New Roman"/>
        </w:rPr>
      </w:pPr>
      <w:r w:rsidRPr="342005F2">
        <w:rPr>
          <w:rFonts w:cs="Times New Roman"/>
        </w:rPr>
        <w:t xml:space="preserve">The information collection does not impact small businesses or small entities. </w:t>
      </w:r>
      <w:r w:rsidRPr="342005F2" w:rsidR="08AE3404">
        <w:rPr>
          <w:rFonts w:cs="Times New Roman"/>
        </w:rPr>
        <w:t>Respondents are individuals completing the survey as they choose</w:t>
      </w:r>
      <w:r w:rsidRPr="342005F2" w:rsidR="28F6E000">
        <w:rPr>
          <w:rFonts w:cs="Times New Roman"/>
        </w:rPr>
        <w:t xml:space="preserve"> and at their convenience</w:t>
      </w:r>
      <w:r w:rsidRPr="342005F2" w:rsidR="08AE3404">
        <w:rPr>
          <w:rFonts w:cs="Times New Roman"/>
        </w:rPr>
        <w:t xml:space="preserve">. </w:t>
      </w:r>
    </w:p>
    <w:p w:rsidR="008A6B31" w:rsidRPr="005271A9" w:rsidP="4D1BD8E0" w14:paraId="61A5C696" w14:textId="77777777">
      <w:pPr>
        <w:numPr>
          <w:ilvl w:val="0"/>
          <w:numId w:val="2"/>
        </w:numPr>
        <w:rPr>
          <w:b/>
          <w:bCs/>
        </w:rPr>
      </w:pPr>
      <w:bookmarkStart w:id="16" w:name="_Hlk51330653"/>
      <w:r w:rsidRPr="4D1BD8E0">
        <w:rPr>
          <w:b/>
          <w:bCs/>
        </w:rPr>
        <w:t>Describe the consequence to Federal program or policy activities if the collection is not conducted or is conducted less frequently, as well as any technical or legal obstacles to reducing burden.</w:t>
      </w:r>
      <w:bookmarkEnd w:id="16"/>
    </w:p>
    <w:p w:rsidR="00980039" w:rsidP="00397A5D" w14:paraId="2B3529AA" w14:textId="67E0D4C1">
      <w:pPr>
        <w:ind w:left="720"/>
      </w:pPr>
      <w:r>
        <w:t xml:space="preserve">If this survey is not conducted </w:t>
      </w:r>
      <w:r w:rsidRPr="4E248ED5">
        <w:rPr>
          <w:rFonts w:cs="Times New Roman"/>
        </w:rPr>
        <w:t>NHTSA</w:t>
      </w:r>
      <w:r>
        <w:t xml:space="preserve"> will not</w:t>
      </w:r>
      <w:r w:rsidR="0075030A">
        <w:t xml:space="preserve"> gain insight into</w:t>
      </w:r>
      <w:r>
        <w:t xml:space="preserve"> the current perspectives of motorcycle users are regarding current and future technology. This survey is specifically valuable in understanding consumer-based barriers and facilitators to the motorcycle technology deployment. By understanding these barriers and facilitators, NHTSA can better develop related policy and communications</w:t>
      </w:r>
      <w:r w:rsidR="0075030A">
        <w:t>, such as consumer education materials,</w:t>
      </w:r>
      <w:r>
        <w:t xml:space="preserve"> to enhance motorcycle technology uptake</w:t>
      </w:r>
      <w:r w:rsidR="0075030A">
        <w:t xml:space="preserve"> and safe </w:t>
      </w:r>
      <w:r>
        <w:t>use.</w:t>
      </w:r>
    </w:p>
    <w:p w:rsidR="008A6B31" w:rsidRPr="005271A9" w:rsidP="008A6B31" w14:paraId="0174FDBF" w14:textId="77777777">
      <w:pPr>
        <w:pStyle w:val="ListParagraph"/>
        <w:numPr>
          <w:ilvl w:val="0"/>
          <w:numId w:val="2"/>
        </w:numPr>
        <w:autoSpaceDE w:val="0"/>
        <w:autoSpaceDN w:val="0"/>
        <w:adjustRightInd w:val="0"/>
        <w:spacing w:after="0" w:line="240" w:lineRule="auto"/>
        <w:rPr>
          <w:rFonts w:cs="Times New Roman"/>
          <w:b/>
          <w:szCs w:val="24"/>
        </w:rPr>
      </w:pPr>
      <w:bookmarkStart w:id="17" w:name="_Hlk51330697"/>
      <w:r w:rsidRPr="005271A9">
        <w:rPr>
          <w:rFonts w:cs="Times New Roman"/>
          <w:b/>
          <w:szCs w:val="24"/>
        </w:rPr>
        <w:t>Explain any special circumstances that would cause an information collection to be conducted in a manner:</w:t>
      </w:r>
    </w:p>
    <w:p w:rsidR="008A6B31" w:rsidRPr="005271A9" w:rsidP="008A6B31" w14:paraId="00374C6D" w14:textId="77777777">
      <w:pPr>
        <w:pStyle w:val="ListParagraph"/>
        <w:numPr>
          <w:ilvl w:val="1"/>
          <w:numId w:val="2"/>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report information to the agency more often than </w:t>
      </w:r>
      <w:r w:rsidRPr="005271A9">
        <w:rPr>
          <w:rFonts w:cs="Times New Roman"/>
          <w:b/>
          <w:szCs w:val="24"/>
        </w:rPr>
        <w:t>quarterly;</w:t>
      </w:r>
    </w:p>
    <w:p w:rsidR="008A6B31" w:rsidRPr="005271A9" w:rsidP="342BD0DC" w14:paraId="647BA260" w14:textId="77777777">
      <w:pPr>
        <w:pStyle w:val="ListParagraph"/>
        <w:numPr>
          <w:ilvl w:val="1"/>
          <w:numId w:val="2"/>
        </w:numPr>
        <w:autoSpaceDE w:val="0"/>
        <w:autoSpaceDN w:val="0"/>
        <w:adjustRightInd w:val="0"/>
        <w:spacing w:after="0" w:line="240" w:lineRule="auto"/>
        <w:rPr>
          <w:rFonts w:cs="Times New Roman"/>
          <w:b/>
          <w:bCs/>
        </w:rPr>
      </w:pPr>
      <w:r w:rsidRPr="342BD0DC">
        <w:rPr>
          <w:rFonts w:cs="Times New Roman"/>
          <w:b/>
          <w:bCs/>
        </w:rPr>
        <w:t xml:space="preserve">requiring respondents to prepare a written response to a collection of information in fewer than 30 days after receipt of </w:t>
      </w:r>
      <w:r w:rsidRPr="342BD0DC">
        <w:rPr>
          <w:rFonts w:cs="Times New Roman"/>
          <w:b/>
          <w:bCs/>
        </w:rPr>
        <w:t>it;</w:t>
      </w:r>
    </w:p>
    <w:p w:rsidR="008A6B31" w:rsidRPr="005271A9" w:rsidP="008A6B31" w14:paraId="76112BBA" w14:textId="77777777">
      <w:pPr>
        <w:pStyle w:val="ListParagraph"/>
        <w:numPr>
          <w:ilvl w:val="1"/>
          <w:numId w:val="2"/>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submit more than an original and two copies of any </w:t>
      </w:r>
      <w:r w:rsidRPr="005271A9">
        <w:rPr>
          <w:rFonts w:cs="Times New Roman"/>
          <w:b/>
          <w:szCs w:val="24"/>
        </w:rPr>
        <w:t>document;</w:t>
      </w:r>
    </w:p>
    <w:p w:rsidR="008A6B31" w:rsidRPr="005271A9" w:rsidP="008A6B31" w14:paraId="0BC773C3" w14:textId="77777777">
      <w:pPr>
        <w:pStyle w:val="ListParagraph"/>
        <w:numPr>
          <w:ilvl w:val="1"/>
          <w:numId w:val="2"/>
        </w:numPr>
        <w:autoSpaceDE w:val="0"/>
        <w:autoSpaceDN w:val="0"/>
        <w:adjustRightInd w:val="0"/>
        <w:spacing w:after="0" w:line="240" w:lineRule="auto"/>
        <w:rPr>
          <w:rFonts w:cs="Times New Roman"/>
          <w:b/>
          <w:szCs w:val="24"/>
        </w:rPr>
      </w:pPr>
      <w:r w:rsidRPr="005271A9">
        <w:rPr>
          <w:rFonts w:cs="Times New Roman"/>
          <w:b/>
          <w:szCs w:val="24"/>
        </w:rPr>
        <w:t xml:space="preserve">requiring respondents to retain records, other than health, medical, government contract, grant-in-aid, or tax records, for more than three </w:t>
      </w:r>
      <w:r w:rsidRPr="005271A9">
        <w:rPr>
          <w:rFonts w:cs="Times New Roman"/>
          <w:b/>
          <w:szCs w:val="24"/>
        </w:rPr>
        <w:t>years;</w:t>
      </w:r>
    </w:p>
    <w:p w:rsidR="008A6B31" w:rsidRPr="005271A9" w:rsidP="342BD0DC" w14:paraId="7DB0B69C" w14:textId="77777777">
      <w:pPr>
        <w:pStyle w:val="ListParagraph"/>
        <w:numPr>
          <w:ilvl w:val="1"/>
          <w:numId w:val="2"/>
        </w:numPr>
        <w:autoSpaceDE w:val="0"/>
        <w:autoSpaceDN w:val="0"/>
        <w:adjustRightInd w:val="0"/>
        <w:spacing w:after="0" w:line="240" w:lineRule="auto"/>
        <w:rPr>
          <w:rFonts w:cs="Times New Roman"/>
          <w:b/>
          <w:bCs/>
        </w:rPr>
      </w:pPr>
      <w:r w:rsidRPr="342BD0DC">
        <w:rPr>
          <w:rFonts w:cs="Times New Roman"/>
          <w:b/>
          <w:bCs/>
        </w:rPr>
        <w:t xml:space="preserve">in connection with a statistical survey, that is not designed to produce valid and reliable results that can be generalized to the universe of </w:t>
      </w:r>
      <w:r w:rsidRPr="342BD0DC">
        <w:rPr>
          <w:rFonts w:cs="Times New Roman"/>
          <w:b/>
          <w:bCs/>
        </w:rPr>
        <w:t>study;</w:t>
      </w:r>
    </w:p>
    <w:p w:rsidR="008A6B31" w:rsidRPr="005271A9" w:rsidP="342BD0DC" w14:paraId="7F5A7667" w14:textId="77777777">
      <w:pPr>
        <w:pStyle w:val="ListParagraph"/>
        <w:numPr>
          <w:ilvl w:val="1"/>
          <w:numId w:val="2"/>
        </w:numPr>
        <w:autoSpaceDE w:val="0"/>
        <w:autoSpaceDN w:val="0"/>
        <w:adjustRightInd w:val="0"/>
        <w:spacing w:after="0" w:line="240" w:lineRule="auto"/>
        <w:rPr>
          <w:rFonts w:cs="Times New Roman"/>
          <w:b/>
          <w:bCs/>
        </w:rPr>
      </w:pPr>
      <w:r w:rsidRPr="342BD0DC">
        <w:rPr>
          <w:rFonts w:cs="Times New Roman"/>
          <w:b/>
          <w:bCs/>
        </w:rPr>
        <w:t xml:space="preserve">requiring the use of a statistical data classification that has not been reviewed and approved by </w:t>
      </w:r>
      <w:r w:rsidRPr="342BD0DC">
        <w:rPr>
          <w:rFonts w:cs="Times New Roman"/>
          <w:b/>
          <w:bCs/>
        </w:rPr>
        <w:t>OMB;</w:t>
      </w:r>
    </w:p>
    <w:p w:rsidR="008A6B31" w:rsidRPr="005271A9" w:rsidP="008A6B31" w14:paraId="4C7D57CF" w14:textId="77777777">
      <w:pPr>
        <w:pStyle w:val="ListParagraph"/>
        <w:numPr>
          <w:ilvl w:val="1"/>
          <w:numId w:val="2"/>
        </w:numPr>
        <w:autoSpaceDE w:val="0"/>
        <w:autoSpaceDN w:val="0"/>
        <w:adjustRightInd w:val="0"/>
        <w:spacing w:after="0" w:line="240" w:lineRule="auto"/>
        <w:rPr>
          <w:rFonts w:cs="Times New Roman"/>
          <w:b/>
          <w:szCs w:val="24"/>
        </w:rPr>
      </w:pPr>
      <w:r w:rsidRPr="005271A9">
        <w:rPr>
          <w:rFonts w:cs="Times New Roman"/>
          <w:b/>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8A6B31" w:rsidRPr="005271A9" w:rsidP="008A6B31" w14:paraId="7F9E8CEB" w14:textId="77777777">
      <w:pPr>
        <w:pStyle w:val="ListParagraph"/>
        <w:numPr>
          <w:ilvl w:val="1"/>
          <w:numId w:val="2"/>
        </w:numPr>
        <w:autoSpaceDE w:val="0"/>
        <w:autoSpaceDN w:val="0"/>
        <w:adjustRightInd w:val="0"/>
        <w:spacing w:after="0" w:line="240" w:lineRule="auto"/>
        <w:rPr>
          <w:rFonts w:cs="Times New Roman"/>
          <w:b/>
          <w:szCs w:val="24"/>
        </w:rPr>
      </w:pPr>
      <w:bookmarkStart w:id="18" w:name="_Hlk45117573"/>
      <w:r w:rsidRPr="4D1BD8E0">
        <w:rPr>
          <w:rFonts w:cs="Times New Roman"/>
          <w:b/>
          <w:bCs/>
        </w:rPr>
        <w:t>requiring respondents to submit proprietary trade secrets, or other confidential information unless the agency can demonstrate that it has instituted procedures to protect the information's confidentiality to the extent permitted by law.</w:t>
      </w:r>
    </w:p>
    <w:p w:rsidR="00150F00" w:rsidRPr="00150F00" w:rsidP="342BD0DC" w14:paraId="2CF0D718" w14:textId="54AE316C">
      <w:pPr>
        <w:autoSpaceDE w:val="0"/>
        <w:autoSpaceDN w:val="0"/>
        <w:adjustRightInd w:val="0"/>
        <w:spacing w:before="240" w:after="0" w:line="240" w:lineRule="auto"/>
        <w:ind w:left="720"/>
        <w:rPr>
          <w:rFonts w:cs="Times New Roman"/>
        </w:rPr>
      </w:pPr>
      <w:bookmarkStart w:id="19" w:name="_Hlk51330745"/>
      <w:bookmarkStart w:id="20" w:name="_Hlk45117546"/>
      <w:bookmarkEnd w:id="17"/>
      <w:bookmarkEnd w:id="18"/>
      <w:r w:rsidRPr="2690CF94">
        <w:rPr>
          <w:rFonts w:cs="Times New Roman"/>
        </w:rPr>
        <w:t>There are no special circumstances that would cause this collection to be collected in a manner inconsistent with 5 CFR 1320.5(d)(2)</w:t>
      </w:r>
      <w:bookmarkEnd w:id="19"/>
      <w:r w:rsidRPr="2690CF94">
        <w:rPr>
          <w:rFonts w:cs="Times New Roman"/>
        </w:rPr>
        <w:t>.</w:t>
      </w:r>
      <w:bookmarkEnd w:id="20"/>
    </w:p>
    <w:p w:rsidR="2690CF94" w:rsidP="2690CF94" w14:paraId="7734CA0C" w14:textId="5919F5D6">
      <w:pPr>
        <w:spacing w:after="0"/>
        <w:ind w:left="720"/>
        <w:rPr>
          <w:rFonts w:eastAsia="Times New Roman" w:cs="Times New Roman"/>
          <w:szCs w:val="24"/>
        </w:rPr>
      </w:pPr>
    </w:p>
    <w:p w:rsidR="066DC6C0" w:rsidP="2690CF94" w14:paraId="246B30BE" w14:textId="542E58AE">
      <w:pPr>
        <w:spacing w:after="0"/>
        <w:ind w:left="720"/>
        <w:rPr>
          <w:rFonts w:eastAsia="Times New Roman" w:cs="Times New Roman"/>
          <w:szCs w:val="24"/>
        </w:rPr>
      </w:pPr>
      <w:r w:rsidRPr="2690CF94">
        <w:rPr>
          <w:rFonts w:eastAsia="Times New Roman" w:cs="Times New Roman"/>
          <w:szCs w:val="24"/>
        </w:rPr>
        <w:t xml:space="preserve">NHTSA is requesting an exemption to the requirement at 5 CFR 1320.5(d)(2)(vi) to allow NHTSA to use a statistical data classification that has not been reviewed and approved by OMB. Specifically, NHTSA seeks to use the seven minimum categories for race and ethnicity in lieu of collecting more detailed information as specified in Statistical Policy Directive No. 15: Standards for Maintaining, Collecting, and Presenting Federal Data on Race and Ethnicity (SPD 15). </w:t>
      </w:r>
      <w:r w:rsidRPr="2690CF94" w:rsidR="5BFA54E0">
        <w:rPr>
          <w:rFonts w:eastAsia="Times New Roman" w:cs="Times New Roman"/>
          <w:szCs w:val="24"/>
        </w:rPr>
        <w:t xml:space="preserve">While NHTSA is requesting information on the detailed race and ethnicity of the respondents, it is unknown whether there will be enough information to use the detailed data rather than the aggregated data corresponding to the minimum categories. </w:t>
      </w:r>
      <w:r w:rsidRPr="2690CF94">
        <w:rPr>
          <w:rFonts w:eastAsia="Times New Roman" w:cs="Times New Roman"/>
          <w:szCs w:val="24"/>
        </w:rPr>
        <w:t>Therefore, we are requesting to use the seven minimum categories for race/ethnicity.</w:t>
      </w:r>
    </w:p>
    <w:p w:rsidR="066DC6C0" w:rsidP="2690CF94" w14:paraId="53A2DE08" w14:textId="0AA1226D">
      <w:pPr>
        <w:spacing w:before="240"/>
        <w:ind w:left="720"/>
        <w:rPr>
          <w:rFonts w:eastAsia="Times New Roman" w:cs="Times New Roman"/>
          <w:b/>
          <w:bCs/>
          <w:szCs w:val="24"/>
        </w:rPr>
      </w:pPr>
      <w:r w:rsidRPr="2690CF94">
        <w:rPr>
          <w:rFonts w:eastAsia="Times New Roman" w:cs="Times New Roman"/>
          <w:szCs w:val="24"/>
        </w:rPr>
        <w:t xml:space="preserve">Other than the request for exemption regarding SPD 15, there are no special circumstances that require this collection to be conducted in a manner inconsistent with </w:t>
      </w:r>
      <w:r w:rsidRPr="2690CF94">
        <w:rPr>
          <w:rFonts w:eastAsia="Times New Roman" w:cs="Times New Roman"/>
          <w:b/>
          <w:bCs/>
          <w:szCs w:val="24"/>
        </w:rPr>
        <w:t>5 CFR 1320.5(d)(2).</w:t>
      </w:r>
    </w:p>
    <w:p w:rsidR="00150F00" w:rsidP="2690CF94" w14:paraId="2E789175" w14:textId="29C71AF6">
      <w:pPr>
        <w:numPr>
          <w:ilvl w:val="0"/>
          <w:numId w:val="2"/>
        </w:numPr>
        <w:spacing w:before="240"/>
        <w:rPr>
          <w:b/>
          <w:bCs/>
        </w:rPr>
      </w:pPr>
      <w:bookmarkStart w:id="21" w:name="_Hlk51330779"/>
      <w:r w:rsidRPr="2690CF94">
        <w:rPr>
          <w:b/>
          <w:bCs/>
        </w:rPr>
        <w:t xml:space="preserve">If applicable, provide a copy and identify the date and page number of </w:t>
      </w:r>
      <w:r w:rsidRPr="2690CF94">
        <w:rPr>
          <w:b/>
          <w:bCs/>
        </w:rPr>
        <w:t>publication</w:t>
      </w:r>
      <w:r w:rsidRPr="2690CF94">
        <w:rPr>
          <w:b/>
          <w:b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 comments. Specifically address comments received on cost and hour burden. Describe efforts to consult with persons outside the agency to obtain their views</w:t>
      </w:r>
      <w:r w:rsidR="007D0FB8">
        <w:t xml:space="preserve"> </w:t>
      </w:r>
      <w:r w:rsidRPr="2690CF94" w:rsidR="007D0FB8">
        <w:rPr>
          <w:b/>
          <w:bCs/>
        </w:rPr>
        <w:t>on the availability of data, frequency of collection, the clarity of instructions and recordkeeping, disclosure, or reporting format, and on the data elements to be recorded, disclosed, or reported</w:t>
      </w:r>
      <w:r w:rsidRPr="2690CF94" w:rsidR="00484767">
        <w:rPr>
          <w:b/>
          <w:bCs/>
        </w:rPr>
        <w:t>.</w:t>
      </w:r>
      <w:r w:rsidRPr="2690CF94">
        <w:rPr>
          <w:b/>
          <w:bCs/>
        </w:rPr>
        <w:t xml:space="preserve"> </w:t>
      </w:r>
    </w:p>
    <w:bookmarkEnd w:id="21"/>
    <w:p w:rsidR="00002D98" w:rsidP="2690CF94" w14:paraId="67B4A3E9" w14:textId="46EB962D">
      <w:pPr>
        <w:spacing w:before="240"/>
        <w:ind w:left="720"/>
        <w:rPr>
          <w:highlight w:val="yellow"/>
        </w:rPr>
      </w:pPr>
      <w:r w:rsidRPr="00002D98">
        <w:t xml:space="preserve">NHTSA published a 60-day notice on </w:t>
      </w:r>
      <w:r w:rsidR="00E43B08">
        <w:t xml:space="preserve">June 12, </w:t>
      </w:r>
      <w:r w:rsidR="00935411">
        <w:t>2024,</w:t>
      </w:r>
      <w:r w:rsidRPr="00002D98">
        <w:t xml:space="preserve"> requesting comment on NHTSA’s intention to submit this ICR to OMB for </w:t>
      </w:r>
      <w:r w:rsidRPr="0083065B">
        <w:t>approval</w:t>
      </w:r>
      <w:r w:rsidR="0083065B">
        <w:t xml:space="preserve"> (</w:t>
      </w:r>
      <w:r w:rsidRPr="0083065B" w:rsidR="00D73688">
        <w:rPr>
          <w:rFonts w:eastAsia="Times New Roman" w:cs="Times New Roman"/>
          <w:color w:val="000000" w:themeColor="text1"/>
        </w:rPr>
        <w:t>8</w:t>
      </w:r>
      <w:r w:rsidRPr="0083065B" w:rsidR="00D73688">
        <w:rPr>
          <w:rFonts w:eastAsia="Times New Roman" w:cs="Times New Roman"/>
          <w:color w:val="000000"/>
        </w:rPr>
        <w:t>9 FR 50042</w:t>
      </w:r>
      <w:r w:rsidR="0083065B">
        <w:rPr>
          <w:rFonts w:eastAsia="Times New Roman" w:cs="Times New Roman"/>
        </w:rPr>
        <w:t xml:space="preserve">). </w:t>
      </w:r>
      <w:r w:rsidRPr="7F2B315D" w:rsidR="00CF485E">
        <w:rPr>
          <w:rFonts w:eastAsia="Times New Roman" w:cs="Times New Roman"/>
        </w:rPr>
        <w:t>Three comments were received during the comment period. This 30-day notice includes a summary of those comments</w:t>
      </w:r>
      <w:r w:rsidR="00CF485E">
        <w:rPr>
          <w:rFonts w:eastAsia="Times New Roman" w:cs="Times New Roman"/>
        </w:rPr>
        <w:t xml:space="preserve"> and</w:t>
      </w:r>
      <w:r w:rsidRPr="7F2B315D" w:rsidR="00CF485E">
        <w:rPr>
          <w:rFonts w:eastAsia="Times New Roman" w:cs="Times New Roman"/>
        </w:rPr>
        <w:t xml:space="preserve"> responses</w:t>
      </w:r>
      <w:r w:rsidR="00CF485E">
        <w:rPr>
          <w:rFonts w:eastAsia="Times New Roman" w:cs="Times New Roman"/>
        </w:rPr>
        <w:t xml:space="preserve">; however, there are no changes to the </w:t>
      </w:r>
      <w:r w:rsidRPr="7F2B315D" w:rsidR="00CF485E">
        <w:rPr>
          <w:rFonts w:eastAsia="Times New Roman" w:cs="Times New Roman"/>
        </w:rPr>
        <w:t xml:space="preserve">estimated burden </w:t>
      </w:r>
      <w:r w:rsidR="00CF485E">
        <w:rPr>
          <w:rFonts w:eastAsia="Times New Roman" w:cs="Times New Roman"/>
        </w:rPr>
        <w:t>as a result of</w:t>
      </w:r>
      <w:r w:rsidR="00CF485E">
        <w:rPr>
          <w:rFonts w:eastAsia="Times New Roman" w:cs="Times New Roman"/>
        </w:rPr>
        <w:t xml:space="preserve"> the manner in which NHTSA has addressed these comments.</w:t>
      </w:r>
    </w:p>
    <w:p w:rsidR="0008788F" w:rsidRPr="0008788F" w:rsidP="2690CF94" w14:paraId="4A10FED4" w14:textId="5AE006B0">
      <w:pPr>
        <w:spacing w:after="0"/>
        <w:ind w:left="720"/>
      </w:pPr>
      <w:r>
        <w:t>The Insurance Institute for Highway Safety (IIHS)</w:t>
      </w:r>
      <w:r w:rsidRPr="2690CF94">
        <w:rPr>
          <w:b/>
          <w:bCs/>
        </w:rPr>
        <w:t xml:space="preserve"> </w:t>
      </w:r>
      <w:r>
        <w:t xml:space="preserve">“welcomes any addition to the current state of knowledge in motorcyclist safety, [they] strongly discourage NHTSA from delaying possible rulemaking on motorcycle ABS by waiting for these survey results.” IIHS further supported public comment in the opportunity for individuals or organizations to provide feedback, regardless of selection for participation in the survey. The breadth of IIHS’s comment was a rearticulation of their petition for rulemaking to upgrade FMVSS No. 122. IIHS did not comment on the burden calculations or methodology of the information collection at hand.  </w:t>
      </w:r>
    </w:p>
    <w:p w:rsidR="2690CF94" w:rsidP="2690CF94" w14:paraId="64B7F4E4" w14:textId="24447B0E">
      <w:pPr>
        <w:spacing w:after="0"/>
        <w:ind w:left="720"/>
        <w:rPr>
          <w:b/>
          <w:bCs/>
        </w:rPr>
      </w:pPr>
    </w:p>
    <w:p w:rsidR="0008788F" w:rsidRPr="0008788F" w:rsidP="2690CF94" w14:paraId="7E0B6813" w14:textId="6D2F6C5C">
      <w:pPr>
        <w:spacing w:after="0"/>
        <w:ind w:left="720"/>
      </w:pPr>
      <w:r w:rsidRPr="2690CF94">
        <w:rPr>
          <w:b/>
          <w:bCs/>
        </w:rPr>
        <w:t>Response:</w:t>
      </w:r>
      <w:r>
        <w:t xml:space="preserve"> NHTSA acknowledges support for the collection of additional information regarding motorcyclist safety. The proposed information collection is a one-time, </w:t>
      </w:r>
      <w:r>
        <w:t xml:space="preserve">voluntary, and anonymous survey of motorcycle riders to obtain feedback and perspectives on the use and availability of multiple advanced rider assistance systems. The results of the consumer survey may be considered during contemplation of future research and Agency activities; however, they are not </w:t>
      </w:r>
      <w:r>
        <w:t>a necessary prerequisite</w:t>
      </w:r>
      <w:r>
        <w:t xml:space="preserve"> for regulatory activities by the Agency. As there were no comments regarding burden calculation or methodology, no changes to the survey design or instrument are necessary based on IIHS’s comment.  </w:t>
      </w:r>
    </w:p>
    <w:p w:rsidR="0008788F" w:rsidRPr="0008788F" w:rsidP="2690CF94" w14:paraId="5B7195DB" w14:textId="4A35094F">
      <w:pPr>
        <w:spacing w:after="0"/>
        <w:ind w:left="720"/>
      </w:pPr>
    </w:p>
    <w:p w:rsidR="0008788F" w:rsidRPr="0008788F" w:rsidP="2690CF94" w14:paraId="4FD9AA0A" w14:textId="3D62DD34">
      <w:pPr>
        <w:spacing w:after="0"/>
        <w:ind w:left="720"/>
      </w:pPr>
      <w:r>
        <w:t xml:space="preserve">The American Motorcyclist Association (AMA) provided a written comment in which they “support the National Highway Traffic Safety Administration seeking public comments on issues regarding motorcycle safety and safety technology.” The AMA emphasized the importance of direct feedback from the motorcycling community and expressed some previously stated concerns regarding emerging technology and interactions with motorcycles and motorcyclists.  Specifically, AMA highlights the concern regarding a lack of data on how AEB systems would respond to other vehicle types such as heavy vehicles or motorcycles, as included in NHTSA’s April 2024 Final Rule for automatic emergency braking (AEB).  Additionally, AMA referenced the National Agenda for Motorcycle Safety (NAMS) and updates for recommendations on implementation of safety features. They also referenced the newly reestablished Motorcyclist Advisory Council (MAC) which will “coordinate and advise the Secretary of Transportation, NHTSA, and the Federal Highway Administration on transportation issues specific to motorcyclists.” </w:t>
      </w:r>
    </w:p>
    <w:p w:rsidR="0008788F" w:rsidRPr="0008788F" w:rsidP="2690CF94" w14:paraId="1B94C01E" w14:textId="16EC797D">
      <w:pPr>
        <w:spacing w:after="0"/>
        <w:ind w:left="720"/>
      </w:pPr>
    </w:p>
    <w:p w:rsidR="0008788F" w:rsidRPr="0008788F" w:rsidP="2690CF94" w14:paraId="6C5D1CAB" w14:textId="38E7DB3C">
      <w:pPr>
        <w:ind w:left="720"/>
      </w:pPr>
      <w:r>
        <w:t xml:space="preserve">The AMA offered recommendations regarding this specific survey as well. The concerns primarily focus on representation across segments of the motorcycling community based on the characteristics in Table 1. This table identifies the areas of concern as discussed by the AMA, whether the survey originally included this information for collection and analysis, if the survey instrument has been adjusted to accommodate for that data and if not, the justification for not including that data collection. </w:t>
      </w:r>
    </w:p>
    <w:p w:rsidR="0008788F" w:rsidRPr="0008788F" w:rsidP="0008788F" w14:paraId="4B21C08F" w14:textId="77777777">
      <w:pPr>
        <w:ind w:left="720"/>
      </w:pPr>
      <w:r w:rsidRPr="2690CF94">
        <w:rPr>
          <w:b/>
          <w:bCs/>
        </w:rPr>
        <w:t xml:space="preserve">Response: </w:t>
      </w:r>
      <w:r>
        <w:t xml:space="preserve"> The MAC and NAMS are part of NHTSA's overall strategy to improving motorcycle safety.  These initiatives work together to ensure that the diverse motorcycling community is well-represented, including fair and comprehensive inclusion of all riding segments. The Office of Vehicle Safety Research, the group responsible for this information collection, will continue to work across the Department and these groups in efforts for rider safety.</w:t>
      </w:r>
    </w:p>
    <w:p w:rsidR="0008788F" w:rsidRPr="0008788F" w:rsidP="0008788F" w14:paraId="68E51247" w14:textId="77777777">
      <w:pPr>
        <w:ind w:left="720"/>
      </w:pPr>
      <w:r>
        <w:t xml:space="preserve">As stated, the AMA noted concerns regarding differences in response based on segments of the motorcycling community. The survey is not designed to stratify respondents by population segments, but the survey is collecting information about specific rider characteristics and history. The analysis will take these data into consideration post </w:t>
      </w:r>
      <w:r>
        <w:t xml:space="preserve">collection. The table below provides characteristics shared by the AMA and NHTSA response regarding collection of these data.  </w:t>
      </w:r>
    </w:p>
    <w:p w:rsidR="7F8733FB" w:rsidP="2690CF94" w14:paraId="4E511CF2" w14:textId="23580FA7">
      <w:pPr>
        <w:spacing w:after="0"/>
        <w:ind w:left="720"/>
      </w:pPr>
      <w:r>
        <w:t>Table 1. Recommendations by the American Motorcyclist Association</w:t>
      </w:r>
    </w:p>
    <w:tbl>
      <w:tblPr>
        <w:tblStyle w:val="TableGrid"/>
        <w:tblW w:w="0" w:type="auto"/>
        <w:jc w:val="center"/>
        <w:tblLook w:val="04A0"/>
      </w:tblPr>
      <w:tblGrid>
        <w:gridCol w:w="2545"/>
        <w:gridCol w:w="2735"/>
        <w:gridCol w:w="2600"/>
      </w:tblGrid>
      <w:tr w14:paraId="494634B7" w14:textId="77777777" w:rsidTr="2690CF94">
        <w:tblPrEx>
          <w:tblW w:w="0" w:type="auto"/>
          <w:jc w:val="center"/>
          <w:tblLook w:val="04A0"/>
        </w:tblPrEx>
        <w:trPr>
          <w:trHeight w:val="300"/>
          <w:jc w:val="center"/>
        </w:trPr>
        <w:tc>
          <w:tcPr>
            <w:tcW w:w="2545" w:type="dxa"/>
            <w:vAlign w:val="center"/>
          </w:tcPr>
          <w:p w:rsidR="2690CF94" w:rsidP="2690CF94" w14:paraId="49D77414" w14:textId="77777777">
            <w:pPr>
              <w:spacing w:after="200" w:line="276" w:lineRule="auto"/>
              <w:rPr>
                <w:b/>
                <w:bCs/>
              </w:rPr>
            </w:pPr>
            <w:r w:rsidRPr="2690CF94">
              <w:rPr>
                <w:b/>
                <w:bCs/>
              </w:rPr>
              <w:t>AMA Data of Interest</w:t>
            </w:r>
          </w:p>
        </w:tc>
        <w:tc>
          <w:tcPr>
            <w:tcW w:w="2735" w:type="dxa"/>
            <w:vAlign w:val="center"/>
          </w:tcPr>
          <w:p w:rsidR="2690CF94" w:rsidP="2690CF94" w14:paraId="46E30627" w14:textId="77777777">
            <w:pPr>
              <w:spacing w:after="200" w:line="276" w:lineRule="auto"/>
              <w:rPr>
                <w:b/>
                <w:bCs/>
              </w:rPr>
            </w:pPr>
            <w:r w:rsidRPr="2690CF94">
              <w:rPr>
                <w:b/>
                <w:bCs/>
              </w:rPr>
              <w:t>Originally in Survey</w:t>
            </w:r>
          </w:p>
        </w:tc>
        <w:tc>
          <w:tcPr>
            <w:tcW w:w="2600" w:type="dxa"/>
            <w:vAlign w:val="center"/>
          </w:tcPr>
          <w:p w:rsidR="2690CF94" w:rsidP="2690CF94" w14:paraId="18C35CDA" w14:textId="77777777">
            <w:pPr>
              <w:spacing w:after="200" w:line="276" w:lineRule="auto"/>
              <w:rPr>
                <w:b/>
                <w:bCs/>
              </w:rPr>
            </w:pPr>
            <w:r w:rsidRPr="2690CF94">
              <w:rPr>
                <w:b/>
                <w:bCs/>
              </w:rPr>
              <w:t xml:space="preserve">Change to Survey </w:t>
            </w:r>
          </w:p>
        </w:tc>
      </w:tr>
      <w:tr w14:paraId="2EB421E9" w14:textId="77777777" w:rsidTr="2690CF94">
        <w:tblPrEx>
          <w:tblW w:w="0" w:type="auto"/>
          <w:jc w:val="center"/>
          <w:tblLook w:val="04A0"/>
        </w:tblPrEx>
        <w:trPr>
          <w:trHeight w:val="300"/>
          <w:jc w:val="center"/>
        </w:trPr>
        <w:tc>
          <w:tcPr>
            <w:tcW w:w="2545" w:type="dxa"/>
            <w:vAlign w:val="center"/>
          </w:tcPr>
          <w:p w:rsidR="2690CF94" w:rsidP="2690CF94" w14:paraId="24D89147" w14:textId="77777777">
            <w:pPr>
              <w:spacing w:after="200" w:line="276" w:lineRule="auto"/>
            </w:pPr>
            <w:r>
              <w:t>Number of years respondent has ridden</w:t>
            </w:r>
          </w:p>
        </w:tc>
        <w:tc>
          <w:tcPr>
            <w:tcW w:w="2735" w:type="dxa"/>
            <w:vAlign w:val="center"/>
          </w:tcPr>
          <w:p w:rsidR="2690CF94" w:rsidP="2690CF94" w14:paraId="5278C0A3" w14:textId="77777777">
            <w:pPr>
              <w:spacing w:after="200" w:line="276" w:lineRule="auto"/>
            </w:pPr>
            <w:r>
              <w:t>No</w:t>
            </w:r>
          </w:p>
        </w:tc>
        <w:tc>
          <w:tcPr>
            <w:tcW w:w="2600" w:type="dxa"/>
            <w:vAlign w:val="center"/>
          </w:tcPr>
          <w:p w:rsidR="2690CF94" w:rsidP="2690CF94" w14:paraId="534A228C" w14:textId="77777777">
            <w:pPr>
              <w:spacing w:after="200" w:line="276" w:lineRule="auto"/>
            </w:pPr>
            <w:r>
              <w:t>Data has been added to the survey instrument</w:t>
            </w:r>
          </w:p>
        </w:tc>
      </w:tr>
      <w:tr w14:paraId="19B8DA92" w14:textId="77777777" w:rsidTr="2690CF94">
        <w:tblPrEx>
          <w:tblW w:w="0" w:type="auto"/>
          <w:jc w:val="center"/>
          <w:tblLook w:val="04A0"/>
        </w:tblPrEx>
        <w:trPr>
          <w:trHeight w:val="300"/>
          <w:jc w:val="center"/>
        </w:trPr>
        <w:tc>
          <w:tcPr>
            <w:tcW w:w="2545" w:type="dxa"/>
            <w:vAlign w:val="center"/>
          </w:tcPr>
          <w:p w:rsidR="2690CF94" w:rsidP="2690CF94" w14:paraId="2B8C6AE3" w14:textId="77777777">
            <w:pPr>
              <w:spacing w:after="200" w:line="276" w:lineRule="auto"/>
            </w:pPr>
            <w:r>
              <w:t>Miles travelled per year</w:t>
            </w:r>
          </w:p>
        </w:tc>
        <w:tc>
          <w:tcPr>
            <w:tcW w:w="2735" w:type="dxa"/>
            <w:vAlign w:val="center"/>
          </w:tcPr>
          <w:p w:rsidR="2690CF94" w:rsidP="2690CF94" w14:paraId="7C1AF472" w14:textId="77777777">
            <w:pPr>
              <w:spacing w:after="200" w:line="276" w:lineRule="auto"/>
            </w:pPr>
            <w:r>
              <w:t>No</w:t>
            </w:r>
          </w:p>
        </w:tc>
        <w:tc>
          <w:tcPr>
            <w:tcW w:w="2600" w:type="dxa"/>
            <w:vAlign w:val="center"/>
          </w:tcPr>
          <w:p w:rsidR="2690CF94" w:rsidP="2690CF94" w14:paraId="729031A5" w14:textId="77777777">
            <w:pPr>
              <w:spacing w:after="200" w:line="276" w:lineRule="auto"/>
            </w:pPr>
            <w:r>
              <w:t>Data has been added to the survey instrument</w:t>
            </w:r>
          </w:p>
        </w:tc>
      </w:tr>
      <w:tr w14:paraId="25054299" w14:textId="77777777" w:rsidTr="2690CF94">
        <w:tblPrEx>
          <w:tblW w:w="0" w:type="auto"/>
          <w:jc w:val="center"/>
          <w:tblLook w:val="04A0"/>
        </w:tblPrEx>
        <w:trPr>
          <w:trHeight w:val="300"/>
          <w:jc w:val="center"/>
        </w:trPr>
        <w:tc>
          <w:tcPr>
            <w:tcW w:w="2545" w:type="dxa"/>
            <w:vAlign w:val="center"/>
          </w:tcPr>
          <w:p w:rsidR="2690CF94" w:rsidP="2690CF94" w14:paraId="4596DA7C" w14:textId="01C89723">
            <w:pPr>
              <w:spacing w:after="200" w:line="276" w:lineRule="auto"/>
            </w:pPr>
            <w:r>
              <w:t>Type of motorcycle</w:t>
            </w:r>
          </w:p>
        </w:tc>
        <w:tc>
          <w:tcPr>
            <w:tcW w:w="2735" w:type="dxa"/>
            <w:vAlign w:val="center"/>
          </w:tcPr>
          <w:p w:rsidR="2690CF94" w:rsidP="2690CF94" w14:paraId="38B8501D" w14:textId="77777777">
            <w:pPr>
              <w:spacing w:after="200" w:line="276" w:lineRule="auto"/>
            </w:pPr>
            <w:r>
              <w:t>Yes</w:t>
            </w:r>
          </w:p>
        </w:tc>
        <w:tc>
          <w:tcPr>
            <w:tcW w:w="2600" w:type="dxa"/>
            <w:vAlign w:val="center"/>
          </w:tcPr>
          <w:p w:rsidR="2690CF94" w:rsidP="2690CF94" w14:paraId="5365EDEF" w14:textId="77777777">
            <w:pPr>
              <w:spacing w:after="200" w:line="276" w:lineRule="auto"/>
              <w:ind w:left="720"/>
            </w:pPr>
          </w:p>
        </w:tc>
      </w:tr>
      <w:tr w14:paraId="1D205C3E" w14:textId="77777777" w:rsidTr="2690CF94">
        <w:tblPrEx>
          <w:tblW w:w="0" w:type="auto"/>
          <w:jc w:val="center"/>
          <w:tblLook w:val="04A0"/>
        </w:tblPrEx>
        <w:trPr>
          <w:trHeight w:val="300"/>
          <w:jc w:val="center"/>
        </w:trPr>
        <w:tc>
          <w:tcPr>
            <w:tcW w:w="2545" w:type="dxa"/>
            <w:vAlign w:val="center"/>
          </w:tcPr>
          <w:p w:rsidR="2690CF94" w:rsidP="2690CF94" w14:paraId="1ACC317C" w14:textId="77777777">
            <w:pPr>
              <w:spacing w:after="200" w:line="276" w:lineRule="auto"/>
            </w:pPr>
            <w:r>
              <w:t>On- or off-road riding</w:t>
            </w:r>
          </w:p>
        </w:tc>
        <w:tc>
          <w:tcPr>
            <w:tcW w:w="2735" w:type="dxa"/>
            <w:vAlign w:val="center"/>
          </w:tcPr>
          <w:p w:rsidR="2690CF94" w:rsidP="2690CF94" w14:paraId="132A68E8" w14:textId="77777777">
            <w:pPr>
              <w:spacing w:after="200" w:line="276" w:lineRule="auto"/>
            </w:pPr>
            <w:r>
              <w:t>Yes</w:t>
            </w:r>
          </w:p>
        </w:tc>
        <w:tc>
          <w:tcPr>
            <w:tcW w:w="2600" w:type="dxa"/>
            <w:vAlign w:val="center"/>
          </w:tcPr>
          <w:p w:rsidR="2690CF94" w:rsidP="2690CF94" w14:paraId="378C151E" w14:textId="77777777">
            <w:pPr>
              <w:spacing w:after="200" w:line="276" w:lineRule="auto"/>
              <w:ind w:left="720"/>
            </w:pPr>
          </w:p>
        </w:tc>
      </w:tr>
      <w:tr w14:paraId="06BE9483" w14:textId="77777777" w:rsidTr="2690CF94">
        <w:tblPrEx>
          <w:tblW w:w="0" w:type="auto"/>
          <w:jc w:val="center"/>
          <w:tblLook w:val="04A0"/>
        </w:tblPrEx>
        <w:trPr>
          <w:trHeight w:val="300"/>
          <w:jc w:val="center"/>
        </w:trPr>
        <w:tc>
          <w:tcPr>
            <w:tcW w:w="2545" w:type="dxa"/>
            <w:vAlign w:val="center"/>
          </w:tcPr>
          <w:p w:rsidR="2690CF94" w:rsidP="2690CF94" w14:paraId="7669FA84" w14:textId="77777777">
            <w:pPr>
              <w:spacing w:after="200" w:line="276" w:lineRule="auto"/>
            </w:pPr>
            <w:r>
              <w:t>Engine size</w:t>
            </w:r>
          </w:p>
        </w:tc>
        <w:tc>
          <w:tcPr>
            <w:tcW w:w="2735" w:type="dxa"/>
            <w:vAlign w:val="center"/>
          </w:tcPr>
          <w:p w:rsidR="2690CF94" w:rsidP="2690CF94" w14:paraId="79D5AD4A" w14:textId="77777777">
            <w:pPr>
              <w:spacing w:after="200" w:line="276" w:lineRule="auto"/>
            </w:pPr>
            <w:r>
              <w:t>No</w:t>
            </w:r>
          </w:p>
        </w:tc>
        <w:tc>
          <w:tcPr>
            <w:tcW w:w="2600" w:type="dxa"/>
            <w:vAlign w:val="center"/>
          </w:tcPr>
          <w:p w:rsidR="2690CF94" w:rsidP="2690CF94" w14:paraId="5D50745B" w14:textId="77777777">
            <w:pPr>
              <w:spacing w:after="200" w:line="276" w:lineRule="auto"/>
            </w:pPr>
            <w:r>
              <w:t>Data has been added to the survey instrument</w:t>
            </w:r>
          </w:p>
        </w:tc>
      </w:tr>
      <w:tr w14:paraId="6F12EF8A" w14:textId="77777777" w:rsidTr="2690CF94">
        <w:tblPrEx>
          <w:tblW w:w="0" w:type="auto"/>
          <w:jc w:val="center"/>
          <w:tblLook w:val="04A0"/>
        </w:tblPrEx>
        <w:trPr>
          <w:trHeight w:val="300"/>
          <w:jc w:val="center"/>
        </w:trPr>
        <w:tc>
          <w:tcPr>
            <w:tcW w:w="2545" w:type="dxa"/>
            <w:vAlign w:val="center"/>
          </w:tcPr>
          <w:p w:rsidR="2690CF94" w:rsidP="2690CF94" w14:paraId="5B1554BE" w14:textId="77777777">
            <w:pPr>
              <w:spacing w:after="200" w:line="276" w:lineRule="auto"/>
            </w:pPr>
            <w:r>
              <w:t xml:space="preserve">Safety training history </w:t>
            </w:r>
          </w:p>
        </w:tc>
        <w:tc>
          <w:tcPr>
            <w:tcW w:w="2735" w:type="dxa"/>
            <w:vAlign w:val="center"/>
          </w:tcPr>
          <w:p w:rsidR="2690CF94" w:rsidP="2690CF94" w14:paraId="64F9BA3E" w14:textId="77777777">
            <w:pPr>
              <w:spacing w:after="200" w:line="276" w:lineRule="auto"/>
            </w:pPr>
            <w:r>
              <w:t>No</w:t>
            </w:r>
          </w:p>
        </w:tc>
        <w:tc>
          <w:tcPr>
            <w:tcW w:w="2600" w:type="dxa"/>
            <w:vAlign w:val="center"/>
          </w:tcPr>
          <w:p w:rsidR="2690CF94" w:rsidP="2690CF94" w14:paraId="371CC83F" w14:textId="77777777">
            <w:pPr>
              <w:spacing w:after="200" w:line="276" w:lineRule="auto"/>
            </w:pPr>
            <w:r>
              <w:t>Data has been added to the survey instrument</w:t>
            </w:r>
          </w:p>
        </w:tc>
      </w:tr>
      <w:tr w14:paraId="37648E2C" w14:textId="77777777" w:rsidTr="2690CF94">
        <w:tblPrEx>
          <w:tblW w:w="0" w:type="auto"/>
          <w:jc w:val="center"/>
          <w:tblLook w:val="04A0"/>
        </w:tblPrEx>
        <w:trPr>
          <w:trHeight w:val="300"/>
          <w:jc w:val="center"/>
        </w:trPr>
        <w:tc>
          <w:tcPr>
            <w:tcW w:w="2545" w:type="dxa"/>
            <w:vAlign w:val="center"/>
          </w:tcPr>
          <w:p w:rsidR="2690CF94" w:rsidP="2690CF94" w14:paraId="72FAFA4D" w14:textId="77777777">
            <w:pPr>
              <w:spacing w:after="200" w:line="276" w:lineRule="auto"/>
            </w:pPr>
            <w:r>
              <w:t>Crash history</w:t>
            </w:r>
          </w:p>
        </w:tc>
        <w:tc>
          <w:tcPr>
            <w:tcW w:w="2735" w:type="dxa"/>
            <w:vAlign w:val="center"/>
          </w:tcPr>
          <w:p w:rsidR="2690CF94" w:rsidP="2690CF94" w14:paraId="7CCF7E29" w14:textId="77777777">
            <w:pPr>
              <w:spacing w:after="200" w:line="276" w:lineRule="auto"/>
            </w:pPr>
            <w:r>
              <w:t>Yes</w:t>
            </w:r>
          </w:p>
        </w:tc>
        <w:tc>
          <w:tcPr>
            <w:tcW w:w="2600" w:type="dxa"/>
            <w:vAlign w:val="center"/>
          </w:tcPr>
          <w:p w:rsidR="2690CF94" w:rsidP="2690CF94" w14:paraId="395D8380" w14:textId="77777777">
            <w:pPr>
              <w:spacing w:after="200" w:line="276" w:lineRule="auto"/>
              <w:ind w:left="720"/>
            </w:pPr>
          </w:p>
        </w:tc>
      </w:tr>
    </w:tbl>
    <w:p w:rsidR="2690CF94" w:rsidP="2690CF94" w14:paraId="43E72ABD" w14:textId="37C6A34B">
      <w:pPr>
        <w:ind w:left="720"/>
      </w:pPr>
    </w:p>
    <w:p w:rsidR="0008788F" w:rsidRPr="0008788F" w:rsidP="0008788F" w14:paraId="1930C407" w14:textId="77777777">
      <w:pPr>
        <w:ind w:left="720"/>
      </w:pPr>
      <w:r w:rsidRPr="0008788F">
        <w:t xml:space="preserve">NHTSA and its research partner have modified the survey questionnaire based on the above feedback from AMA. While four questions were added to the instrument, NHTSA does not believe this will change the average time of survey completion. Therefore, these modifications will not result in any changes in the burden estimates. </w:t>
      </w:r>
    </w:p>
    <w:p w:rsidR="0008788F" w:rsidRPr="0008788F" w:rsidP="0008788F" w14:paraId="7EDCF1C4" w14:textId="77777777">
      <w:pPr>
        <w:ind w:left="720"/>
      </w:pPr>
      <w:r w:rsidRPr="0008788F">
        <w:t xml:space="preserve">The Motorcycle Riders Foundation (MRF) “applauds the National Highway Traffic Safety Administration for attempting to understand the views of motorcyclists regarding crash avoidance technology”. Noting that “motorcyclists are an afterthought,” the organization states appreciation in seeking to survey riders. </w:t>
      </w:r>
    </w:p>
    <w:p w:rsidR="0008788F" w:rsidRPr="0008788F" w:rsidP="0008788F" w14:paraId="7D33F95D" w14:textId="391E909B">
      <w:pPr>
        <w:ind w:left="720"/>
      </w:pPr>
      <w:r>
        <w:t xml:space="preserve">The MRF subsequently offers two key points regarding the proposed survey. The first is that they believe that questions or phrasing that push respondents to side with certain safety features should be avoided and encourage a fair and neutral survey. Secondly, the MRF offers the diversity of the motorcycling community and suggests that the respondents be selected to include specific rider characteristics. Table 2 provides those characteristics included in the MRF comment. In a related statement, the MRF is concerned with the selected sample size of 300 as potentially not representing segments of the motorcycling community. The MRF did not directly request an increase in sample size but acknowledge the increase in information if the sample size in expanded. The </w:t>
      </w:r>
      <w:r>
        <w:t xml:space="preserve">MRF did not explicitly state concerns about the burden calculations for the information collection. </w:t>
      </w:r>
    </w:p>
    <w:p w:rsidR="0008788F" w:rsidRPr="0008788F" w:rsidP="0008788F" w14:paraId="4DF26D14" w14:textId="77777777">
      <w:pPr>
        <w:ind w:left="720"/>
      </w:pPr>
      <w:r w:rsidRPr="2690CF94">
        <w:rPr>
          <w:b/>
          <w:bCs/>
        </w:rPr>
        <w:t>Response:</w:t>
      </w:r>
      <w:r>
        <w:t xml:space="preserve">  NHTSA has coordinated with its research partner to ensure that the survey questions are objective, unbiased, and representative.  </w:t>
      </w:r>
      <w:r>
        <w:t>With regard to</w:t>
      </w:r>
      <w:r>
        <w:t xml:space="preserve"> inclusion of a broad representation of the motorcycling community, NHTSA is not collecting data in a stratified sampling methodology, rather a self-selection of riders that collects characteristics to be used during data analysis. As with the AMA comments, Table 2 shows the rider characteristics included in the MRF comment, and indication of whether that characteristic was included in the original survey instrument, and whether the survey instrument will change based on this comment.</w:t>
      </w:r>
    </w:p>
    <w:p w:rsidR="2690CF94" w:rsidP="2690CF94" w14:paraId="6784C08E" w14:textId="67D73D71">
      <w:pPr>
        <w:spacing w:after="0"/>
        <w:ind w:left="720"/>
      </w:pPr>
    </w:p>
    <w:p w:rsidR="0008788F" w:rsidRPr="0008788F" w:rsidP="2690CF94" w14:paraId="684F81B0" w14:textId="77777777">
      <w:pPr>
        <w:spacing w:after="0"/>
        <w:ind w:left="720"/>
      </w:pPr>
      <w:r>
        <w:t xml:space="preserve">Table 2. Recommendations by the Motorcycle Riders Foundation </w:t>
      </w:r>
    </w:p>
    <w:tbl>
      <w:tblPr>
        <w:tblStyle w:val="TableGrid"/>
        <w:tblW w:w="7913" w:type="dxa"/>
        <w:tblInd w:w="765" w:type="dxa"/>
        <w:tblLook w:val="04A0"/>
      </w:tblPr>
      <w:tblGrid>
        <w:gridCol w:w="2542"/>
        <w:gridCol w:w="2715"/>
        <w:gridCol w:w="2656"/>
      </w:tblGrid>
      <w:tr w14:paraId="7BA8507D" w14:textId="77777777" w:rsidTr="2690CF94">
        <w:tblPrEx>
          <w:tblW w:w="7913" w:type="dxa"/>
          <w:tblInd w:w="765" w:type="dxa"/>
          <w:tblLook w:val="04A0"/>
        </w:tblPrEx>
        <w:tc>
          <w:tcPr>
            <w:tcW w:w="2542" w:type="dxa"/>
          </w:tcPr>
          <w:p w:rsidR="0008788F" w:rsidRPr="0008788F" w:rsidP="2690CF94" w14:paraId="4D2F2C95" w14:textId="77777777">
            <w:pPr>
              <w:spacing w:after="200" w:line="276" w:lineRule="auto"/>
              <w:rPr>
                <w:b/>
                <w:bCs/>
              </w:rPr>
            </w:pPr>
            <w:r w:rsidRPr="2690CF94">
              <w:rPr>
                <w:b/>
                <w:bCs/>
              </w:rPr>
              <w:t>MRF Data of Interest</w:t>
            </w:r>
          </w:p>
        </w:tc>
        <w:tc>
          <w:tcPr>
            <w:tcW w:w="2715" w:type="dxa"/>
          </w:tcPr>
          <w:p w:rsidR="0008788F" w:rsidRPr="0008788F" w:rsidP="2690CF94" w14:paraId="25CE1C55" w14:textId="77777777">
            <w:pPr>
              <w:spacing w:after="200" w:line="276" w:lineRule="auto"/>
              <w:rPr>
                <w:b/>
                <w:bCs/>
              </w:rPr>
            </w:pPr>
            <w:r w:rsidRPr="2690CF94">
              <w:rPr>
                <w:b/>
                <w:bCs/>
              </w:rPr>
              <w:t>Originally in Survey</w:t>
            </w:r>
          </w:p>
        </w:tc>
        <w:tc>
          <w:tcPr>
            <w:tcW w:w="2656" w:type="dxa"/>
          </w:tcPr>
          <w:p w:rsidR="0008788F" w:rsidRPr="0008788F" w:rsidP="2690CF94" w14:paraId="6F21B84D" w14:textId="77777777">
            <w:pPr>
              <w:spacing w:after="200" w:line="276" w:lineRule="auto"/>
              <w:rPr>
                <w:b/>
                <w:bCs/>
              </w:rPr>
            </w:pPr>
            <w:r w:rsidRPr="2690CF94">
              <w:rPr>
                <w:b/>
                <w:bCs/>
              </w:rPr>
              <w:t xml:space="preserve">Change to Survey </w:t>
            </w:r>
          </w:p>
        </w:tc>
      </w:tr>
      <w:tr w14:paraId="3DB8D673" w14:textId="77777777" w:rsidTr="2690CF94">
        <w:tblPrEx>
          <w:tblW w:w="7913" w:type="dxa"/>
          <w:tblInd w:w="765" w:type="dxa"/>
          <w:tblLook w:val="04A0"/>
        </w:tblPrEx>
        <w:tc>
          <w:tcPr>
            <w:tcW w:w="2542" w:type="dxa"/>
          </w:tcPr>
          <w:p w:rsidR="0008788F" w:rsidRPr="0008788F" w:rsidP="2690CF94" w14:paraId="0324C89F" w14:textId="77777777">
            <w:pPr>
              <w:spacing w:after="200" w:line="276" w:lineRule="auto"/>
            </w:pPr>
            <w:r>
              <w:t>Type of motorcycles the respondent currently rides</w:t>
            </w:r>
          </w:p>
        </w:tc>
        <w:tc>
          <w:tcPr>
            <w:tcW w:w="2715" w:type="dxa"/>
          </w:tcPr>
          <w:p w:rsidR="0008788F" w:rsidRPr="0008788F" w:rsidP="2690CF94" w14:paraId="35311CF5" w14:textId="77777777">
            <w:pPr>
              <w:spacing w:after="200" w:line="276" w:lineRule="auto"/>
            </w:pPr>
            <w:r>
              <w:t>Yes</w:t>
            </w:r>
          </w:p>
        </w:tc>
        <w:tc>
          <w:tcPr>
            <w:tcW w:w="2656" w:type="dxa"/>
          </w:tcPr>
          <w:p w:rsidR="0008788F" w:rsidRPr="0008788F" w:rsidP="0008788F" w14:paraId="3830A864" w14:textId="77777777">
            <w:pPr>
              <w:spacing w:after="200" w:line="276" w:lineRule="auto"/>
              <w:ind w:left="720"/>
            </w:pPr>
          </w:p>
        </w:tc>
      </w:tr>
      <w:tr w14:paraId="1DD4158B" w14:textId="77777777" w:rsidTr="2690CF94">
        <w:tblPrEx>
          <w:tblW w:w="7913" w:type="dxa"/>
          <w:tblInd w:w="765" w:type="dxa"/>
          <w:tblLook w:val="04A0"/>
        </w:tblPrEx>
        <w:tc>
          <w:tcPr>
            <w:tcW w:w="2542" w:type="dxa"/>
          </w:tcPr>
          <w:p w:rsidR="0008788F" w:rsidRPr="0008788F" w:rsidP="2690CF94" w14:paraId="7707D69C" w14:textId="77777777">
            <w:pPr>
              <w:spacing w:after="200" w:line="276" w:lineRule="auto"/>
            </w:pPr>
            <w:r>
              <w:t>Engine size</w:t>
            </w:r>
          </w:p>
        </w:tc>
        <w:tc>
          <w:tcPr>
            <w:tcW w:w="2715" w:type="dxa"/>
          </w:tcPr>
          <w:p w:rsidR="0008788F" w:rsidRPr="0008788F" w:rsidP="2690CF94" w14:paraId="02C120E7" w14:textId="77777777">
            <w:pPr>
              <w:spacing w:after="200" w:line="276" w:lineRule="auto"/>
            </w:pPr>
            <w:r>
              <w:t>No</w:t>
            </w:r>
          </w:p>
        </w:tc>
        <w:tc>
          <w:tcPr>
            <w:tcW w:w="2656" w:type="dxa"/>
          </w:tcPr>
          <w:p w:rsidR="0008788F" w:rsidRPr="0008788F" w:rsidP="2690CF94" w14:paraId="4617E5B4" w14:textId="77777777">
            <w:pPr>
              <w:spacing w:after="200" w:line="276" w:lineRule="auto"/>
            </w:pPr>
            <w:r>
              <w:t>Data has been added to the survey instrument</w:t>
            </w:r>
          </w:p>
        </w:tc>
      </w:tr>
      <w:tr w14:paraId="64A8E439" w14:textId="77777777" w:rsidTr="2690CF94">
        <w:tblPrEx>
          <w:tblW w:w="7913" w:type="dxa"/>
          <w:tblInd w:w="765" w:type="dxa"/>
          <w:tblLook w:val="04A0"/>
        </w:tblPrEx>
        <w:tc>
          <w:tcPr>
            <w:tcW w:w="2542" w:type="dxa"/>
          </w:tcPr>
          <w:p w:rsidR="0008788F" w:rsidRPr="0008788F" w:rsidP="2690CF94" w14:paraId="6C4B363B" w14:textId="77777777">
            <w:pPr>
              <w:spacing w:after="200" w:line="276" w:lineRule="auto"/>
            </w:pPr>
            <w:r>
              <w:t xml:space="preserve">Number of motorcycles owned </w:t>
            </w:r>
          </w:p>
        </w:tc>
        <w:tc>
          <w:tcPr>
            <w:tcW w:w="2715" w:type="dxa"/>
          </w:tcPr>
          <w:p w:rsidR="0008788F" w:rsidRPr="0008788F" w:rsidP="2690CF94" w14:paraId="1C6C733E" w14:textId="77777777">
            <w:pPr>
              <w:spacing w:after="200" w:line="276" w:lineRule="auto"/>
            </w:pPr>
            <w:r>
              <w:t>Yes</w:t>
            </w:r>
          </w:p>
        </w:tc>
        <w:tc>
          <w:tcPr>
            <w:tcW w:w="2656" w:type="dxa"/>
          </w:tcPr>
          <w:p w:rsidR="0008788F" w:rsidRPr="0008788F" w:rsidP="0008788F" w14:paraId="078DC41B" w14:textId="77777777">
            <w:pPr>
              <w:spacing w:after="200" w:line="276" w:lineRule="auto"/>
              <w:ind w:left="720"/>
            </w:pPr>
          </w:p>
        </w:tc>
      </w:tr>
      <w:tr w14:paraId="797C3333" w14:textId="77777777" w:rsidTr="2690CF94">
        <w:tblPrEx>
          <w:tblW w:w="7913" w:type="dxa"/>
          <w:tblInd w:w="765" w:type="dxa"/>
          <w:tblLook w:val="04A0"/>
        </w:tblPrEx>
        <w:tc>
          <w:tcPr>
            <w:tcW w:w="2542" w:type="dxa"/>
          </w:tcPr>
          <w:p w:rsidR="0008788F" w:rsidRPr="0008788F" w:rsidP="2690CF94" w14:paraId="3E484330" w14:textId="77777777">
            <w:pPr>
              <w:spacing w:after="200" w:line="276" w:lineRule="auto"/>
            </w:pPr>
            <w:r>
              <w:t>Number of years riding</w:t>
            </w:r>
          </w:p>
        </w:tc>
        <w:tc>
          <w:tcPr>
            <w:tcW w:w="2715" w:type="dxa"/>
          </w:tcPr>
          <w:p w:rsidR="0008788F" w:rsidRPr="0008788F" w:rsidP="2690CF94" w14:paraId="7546522A" w14:textId="77777777">
            <w:pPr>
              <w:spacing w:after="200" w:line="276" w:lineRule="auto"/>
            </w:pPr>
            <w:r>
              <w:t>No</w:t>
            </w:r>
          </w:p>
        </w:tc>
        <w:tc>
          <w:tcPr>
            <w:tcW w:w="2656" w:type="dxa"/>
          </w:tcPr>
          <w:p w:rsidR="0008788F" w:rsidRPr="0008788F" w:rsidP="2690CF94" w14:paraId="25CB0B46" w14:textId="77777777">
            <w:pPr>
              <w:spacing w:after="200" w:line="276" w:lineRule="auto"/>
            </w:pPr>
            <w:r>
              <w:t>Data has been added to the survey instrument</w:t>
            </w:r>
          </w:p>
        </w:tc>
      </w:tr>
      <w:tr w14:paraId="772F9B1E" w14:textId="77777777" w:rsidTr="2690CF94">
        <w:tblPrEx>
          <w:tblW w:w="7913" w:type="dxa"/>
          <w:tblInd w:w="765" w:type="dxa"/>
          <w:tblLook w:val="04A0"/>
        </w:tblPrEx>
        <w:tc>
          <w:tcPr>
            <w:tcW w:w="2542" w:type="dxa"/>
          </w:tcPr>
          <w:p w:rsidR="0008788F" w:rsidRPr="0008788F" w:rsidP="2690CF94" w14:paraId="2CC52344" w14:textId="77777777">
            <w:pPr>
              <w:spacing w:after="200" w:line="276" w:lineRule="auto"/>
            </w:pPr>
            <w:r>
              <w:t>Average number of miles ridden annually</w:t>
            </w:r>
          </w:p>
        </w:tc>
        <w:tc>
          <w:tcPr>
            <w:tcW w:w="2715" w:type="dxa"/>
          </w:tcPr>
          <w:p w:rsidR="0008788F" w:rsidRPr="0008788F" w:rsidP="2690CF94" w14:paraId="21E6A55F" w14:textId="77777777">
            <w:pPr>
              <w:spacing w:after="200" w:line="276" w:lineRule="auto"/>
            </w:pPr>
            <w:r>
              <w:t>No</w:t>
            </w:r>
          </w:p>
        </w:tc>
        <w:tc>
          <w:tcPr>
            <w:tcW w:w="2656" w:type="dxa"/>
          </w:tcPr>
          <w:p w:rsidR="0008788F" w:rsidRPr="0008788F" w:rsidP="2690CF94" w14:paraId="2862F3CC" w14:textId="77777777">
            <w:pPr>
              <w:spacing w:after="200" w:line="276" w:lineRule="auto"/>
            </w:pPr>
            <w:r>
              <w:t>Data has been added to the survey instrument</w:t>
            </w:r>
          </w:p>
        </w:tc>
      </w:tr>
      <w:tr w14:paraId="035C849E" w14:textId="77777777" w:rsidTr="2690CF94">
        <w:tblPrEx>
          <w:tblW w:w="7913" w:type="dxa"/>
          <w:tblInd w:w="765" w:type="dxa"/>
          <w:tblLook w:val="04A0"/>
        </w:tblPrEx>
        <w:tc>
          <w:tcPr>
            <w:tcW w:w="2542" w:type="dxa"/>
          </w:tcPr>
          <w:p w:rsidR="0008788F" w:rsidRPr="0008788F" w:rsidP="2690CF94" w14:paraId="785ECF12" w14:textId="77777777">
            <w:pPr>
              <w:spacing w:after="200" w:line="276" w:lineRule="auto"/>
            </w:pPr>
            <w:r>
              <w:t>Motorcycle safety training history</w:t>
            </w:r>
          </w:p>
        </w:tc>
        <w:tc>
          <w:tcPr>
            <w:tcW w:w="2715" w:type="dxa"/>
          </w:tcPr>
          <w:p w:rsidR="0008788F" w:rsidRPr="0008788F" w:rsidP="2690CF94" w14:paraId="683AEB6F" w14:textId="77777777">
            <w:pPr>
              <w:spacing w:after="200" w:line="276" w:lineRule="auto"/>
            </w:pPr>
            <w:r>
              <w:t>No</w:t>
            </w:r>
          </w:p>
        </w:tc>
        <w:tc>
          <w:tcPr>
            <w:tcW w:w="2656" w:type="dxa"/>
          </w:tcPr>
          <w:p w:rsidR="0008788F" w:rsidRPr="0008788F" w:rsidP="2690CF94" w14:paraId="3766F1F1" w14:textId="77777777">
            <w:pPr>
              <w:spacing w:after="200" w:line="276" w:lineRule="auto"/>
            </w:pPr>
            <w:r>
              <w:t>Data has been added to the survey instrument</w:t>
            </w:r>
          </w:p>
        </w:tc>
      </w:tr>
      <w:tr w14:paraId="4A832672" w14:textId="77777777" w:rsidTr="2690CF94">
        <w:tblPrEx>
          <w:tblW w:w="7913" w:type="dxa"/>
          <w:tblInd w:w="765" w:type="dxa"/>
          <w:tblLook w:val="04A0"/>
        </w:tblPrEx>
        <w:tc>
          <w:tcPr>
            <w:tcW w:w="2542" w:type="dxa"/>
          </w:tcPr>
          <w:p w:rsidR="0008788F" w:rsidRPr="0008788F" w:rsidP="2690CF94" w14:paraId="0F58619E" w14:textId="77777777">
            <w:pPr>
              <w:spacing w:after="200" w:line="276" w:lineRule="auto"/>
            </w:pPr>
            <w:r>
              <w:t>Geographic location</w:t>
            </w:r>
          </w:p>
        </w:tc>
        <w:tc>
          <w:tcPr>
            <w:tcW w:w="2715" w:type="dxa"/>
          </w:tcPr>
          <w:p w:rsidR="0008788F" w:rsidRPr="0008788F" w:rsidP="2690CF94" w14:paraId="4CA59110" w14:textId="77777777">
            <w:pPr>
              <w:spacing w:after="200" w:line="276" w:lineRule="auto"/>
            </w:pPr>
            <w:r>
              <w:t>Yes</w:t>
            </w:r>
          </w:p>
        </w:tc>
        <w:tc>
          <w:tcPr>
            <w:tcW w:w="2656" w:type="dxa"/>
          </w:tcPr>
          <w:p w:rsidR="0008788F" w:rsidRPr="0008788F" w:rsidP="0008788F" w14:paraId="06BAE22A" w14:textId="77777777">
            <w:pPr>
              <w:spacing w:after="200" w:line="276" w:lineRule="auto"/>
              <w:ind w:left="720"/>
            </w:pPr>
          </w:p>
        </w:tc>
      </w:tr>
      <w:tr w14:paraId="06C918B6" w14:textId="77777777" w:rsidTr="2690CF94">
        <w:tblPrEx>
          <w:tblW w:w="7913" w:type="dxa"/>
          <w:tblInd w:w="765" w:type="dxa"/>
          <w:tblLook w:val="04A0"/>
        </w:tblPrEx>
        <w:tc>
          <w:tcPr>
            <w:tcW w:w="2542" w:type="dxa"/>
          </w:tcPr>
          <w:p w:rsidR="0008788F" w:rsidRPr="0008788F" w:rsidP="2690CF94" w14:paraId="2466BE4E" w14:textId="77777777">
            <w:pPr>
              <w:spacing w:after="200" w:line="276" w:lineRule="auto"/>
            </w:pPr>
            <w:r>
              <w:t>Age</w:t>
            </w:r>
          </w:p>
        </w:tc>
        <w:tc>
          <w:tcPr>
            <w:tcW w:w="2715" w:type="dxa"/>
          </w:tcPr>
          <w:p w:rsidR="0008788F" w:rsidRPr="0008788F" w:rsidP="2690CF94" w14:paraId="149F767A" w14:textId="77777777">
            <w:pPr>
              <w:spacing w:after="200" w:line="276" w:lineRule="auto"/>
            </w:pPr>
            <w:r>
              <w:t>Yes</w:t>
            </w:r>
          </w:p>
        </w:tc>
        <w:tc>
          <w:tcPr>
            <w:tcW w:w="2656" w:type="dxa"/>
          </w:tcPr>
          <w:p w:rsidR="0008788F" w:rsidRPr="0008788F" w:rsidP="0008788F" w14:paraId="4490EC61" w14:textId="77777777">
            <w:pPr>
              <w:spacing w:after="200" w:line="276" w:lineRule="auto"/>
              <w:ind w:left="720"/>
            </w:pPr>
          </w:p>
        </w:tc>
      </w:tr>
      <w:tr w14:paraId="2F2037AA" w14:textId="77777777" w:rsidTr="2690CF94">
        <w:tblPrEx>
          <w:tblW w:w="7913" w:type="dxa"/>
          <w:tblInd w:w="765" w:type="dxa"/>
          <w:tblLook w:val="04A0"/>
        </w:tblPrEx>
        <w:tc>
          <w:tcPr>
            <w:tcW w:w="2542" w:type="dxa"/>
          </w:tcPr>
          <w:p w:rsidR="0008788F" w:rsidRPr="0008788F" w:rsidP="2690CF94" w14:paraId="6BC5BEEE" w14:textId="77777777">
            <w:pPr>
              <w:spacing w:after="200" w:line="276" w:lineRule="auto"/>
            </w:pPr>
            <w:r>
              <w:t>Crash history</w:t>
            </w:r>
          </w:p>
        </w:tc>
        <w:tc>
          <w:tcPr>
            <w:tcW w:w="2715" w:type="dxa"/>
          </w:tcPr>
          <w:p w:rsidR="0008788F" w:rsidRPr="0008788F" w:rsidP="2690CF94" w14:paraId="1C3A8EE0" w14:textId="77777777">
            <w:pPr>
              <w:spacing w:after="200" w:line="276" w:lineRule="auto"/>
            </w:pPr>
            <w:r>
              <w:t>Yes</w:t>
            </w:r>
          </w:p>
        </w:tc>
        <w:tc>
          <w:tcPr>
            <w:tcW w:w="2656" w:type="dxa"/>
          </w:tcPr>
          <w:p w:rsidR="0008788F" w:rsidRPr="0008788F" w:rsidP="0008788F" w14:paraId="0D87D5C2" w14:textId="77777777">
            <w:pPr>
              <w:spacing w:after="200" w:line="276" w:lineRule="auto"/>
              <w:ind w:left="720"/>
            </w:pPr>
          </w:p>
        </w:tc>
      </w:tr>
    </w:tbl>
    <w:p w:rsidR="2690CF94" w:rsidP="2690CF94" w14:paraId="73A008A9" w14:textId="47FD5A0D">
      <w:pPr>
        <w:spacing w:after="0"/>
        <w:ind w:left="720"/>
      </w:pPr>
    </w:p>
    <w:p w:rsidR="0008788F" w:rsidRPr="0008788F" w:rsidP="2690CF94" w14:paraId="76378411" w14:textId="77777777">
      <w:pPr>
        <w:spacing w:after="0"/>
        <w:ind w:left="720"/>
      </w:pPr>
      <w:r>
        <w:t xml:space="preserve">NHTSA and its research partner will modify the survey questionnaire based on the above feedback from MRF. The four questions added to the survey instrument are the same questions identified by the AMA. There are no additional questions added in response to </w:t>
      </w:r>
      <w:r>
        <w:t xml:space="preserve">the MRF comments beyond those. Therefore, no additional modifications have been made to the questionnaire and no resulting changes have been made to the burden estimates. </w:t>
      </w:r>
    </w:p>
    <w:p w:rsidR="004935BB" w:rsidP="00425484" w14:paraId="0AA5750E" w14:textId="3DC68C34">
      <w:pPr>
        <w:ind w:left="720"/>
      </w:pPr>
    </w:p>
    <w:p w:rsidR="000373A8" w:rsidRPr="005271A9" w:rsidP="2690CF94" w14:paraId="4BC028A2" w14:textId="77777777">
      <w:pPr>
        <w:pStyle w:val="ListParagraph"/>
        <w:numPr>
          <w:ilvl w:val="0"/>
          <w:numId w:val="2"/>
        </w:numPr>
        <w:autoSpaceDE w:val="0"/>
        <w:autoSpaceDN w:val="0"/>
        <w:adjustRightInd w:val="0"/>
        <w:spacing w:after="0" w:line="240" w:lineRule="auto"/>
        <w:rPr>
          <w:rFonts w:cs="Times New Roman"/>
          <w:b/>
          <w:bCs/>
        </w:rPr>
      </w:pPr>
      <w:bookmarkStart w:id="22" w:name="_Hlk98250521"/>
      <w:bookmarkStart w:id="23" w:name="_Hlk51330973"/>
      <w:bookmarkEnd w:id="22"/>
      <w:r w:rsidRPr="2690CF94">
        <w:rPr>
          <w:rFonts w:cs="Times New Roman"/>
          <w:b/>
          <w:bCs/>
        </w:rPr>
        <w:t>Explain any decision to provide any payment or gift to respondents, other than remuneration of contractors or grantees.</w:t>
      </w:r>
    </w:p>
    <w:bookmarkEnd w:id="23"/>
    <w:p w:rsidR="000373A8" w:rsidP="000373A8" w14:paraId="25E39D9A" w14:textId="77777777">
      <w:pPr>
        <w:autoSpaceDE w:val="0"/>
        <w:autoSpaceDN w:val="0"/>
        <w:adjustRightInd w:val="0"/>
        <w:spacing w:after="0" w:line="240" w:lineRule="auto"/>
        <w:ind w:left="360"/>
        <w:rPr>
          <w:rFonts w:cs="Times New Roman"/>
          <w:szCs w:val="24"/>
        </w:rPr>
      </w:pPr>
    </w:p>
    <w:p w:rsidR="000373A8" w:rsidP="73239B35" w14:paraId="2821F31D" w14:textId="7EE1D8A4">
      <w:pPr>
        <w:autoSpaceDE w:val="0"/>
        <w:autoSpaceDN w:val="0"/>
        <w:adjustRightInd w:val="0"/>
        <w:spacing w:after="0" w:line="240" w:lineRule="auto"/>
        <w:ind w:left="720"/>
        <w:rPr>
          <w:rFonts w:cs="Times New Roman"/>
        </w:rPr>
      </w:pPr>
      <w:r w:rsidRPr="2690CF94">
        <w:rPr>
          <w:rFonts w:cs="Times New Roman"/>
        </w:rPr>
        <w:t xml:space="preserve">There will be no compensation for the completion of the survey. Respondents are not asked to travel or obtain equipment </w:t>
      </w:r>
      <w:r w:rsidRPr="2690CF94">
        <w:rPr>
          <w:rFonts w:cs="Times New Roman"/>
        </w:rPr>
        <w:t>in order to</w:t>
      </w:r>
      <w:r w:rsidRPr="2690CF94">
        <w:rPr>
          <w:rFonts w:cs="Times New Roman"/>
        </w:rPr>
        <w:t xml:space="preserve"> complete the </w:t>
      </w:r>
      <w:r w:rsidRPr="2690CF94" w:rsidR="4ECDDBAF">
        <w:rPr>
          <w:rFonts w:cs="Times New Roman"/>
        </w:rPr>
        <w:t>survey,</w:t>
      </w:r>
      <w:r w:rsidRPr="2690CF94">
        <w:rPr>
          <w:rFonts w:cs="Times New Roman"/>
        </w:rPr>
        <w:t xml:space="preserve"> and the time investment is minimal and voluntary.</w:t>
      </w:r>
    </w:p>
    <w:p w:rsidR="000373A8" w:rsidP="000373A8" w14:paraId="39787507" w14:textId="77777777">
      <w:pPr>
        <w:autoSpaceDE w:val="0"/>
        <w:autoSpaceDN w:val="0"/>
        <w:adjustRightInd w:val="0"/>
        <w:spacing w:after="0" w:line="240" w:lineRule="auto"/>
        <w:ind w:left="720"/>
        <w:rPr>
          <w:rFonts w:cs="Times New Roman"/>
          <w:szCs w:val="24"/>
        </w:rPr>
      </w:pPr>
    </w:p>
    <w:p w:rsidR="000373A8" w:rsidRPr="000373A8" w:rsidP="000373A8" w14:paraId="5D2E710C" w14:textId="77777777">
      <w:pPr>
        <w:pStyle w:val="ListParagraph"/>
        <w:numPr>
          <w:ilvl w:val="0"/>
          <w:numId w:val="2"/>
        </w:numPr>
        <w:autoSpaceDE w:val="0"/>
        <w:autoSpaceDN w:val="0"/>
        <w:adjustRightInd w:val="0"/>
        <w:spacing w:after="0" w:line="240" w:lineRule="auto"/>
        <w:rPr>
          <w:rFonts w:cs="Times New Roman"/>
          <w:szCs w:val="24"/>
        </w:rPr>
      </w:pPr>
      <w:bookmarkStart w:id="24" w:name="_Hlk51331000"/>
      <w:r w:rsidRPr="005271A9">
        <w:rPr>
          <w:rFonts w:cs="Times New Roman"/>
          <w:b/>
          <w:szCs w:val="24"/>
        </w:rPr>
        <w:t xml:space="preserve">Describe any assurance of confidentiality provided to respondents and the basis for the assurance in statute, regulation, or agency policy. If the collection requires a </w:t>
      </w:r>
      <w:r w:rsidRPr="005271A9">
        <w:rPr>
          <w:rFonts w:cs="Times New Roman"/>
          <w:b/>
          <w:szCs w:val="24"/>
        </w:rPr>
        <w:t>systems of records notice (SORN)</w:t>
      </w:r>
      <w:r w:rsidRPr="005271A9">
        <w:rPr>
          <w:rFonts w:cs="Times New Roman"/>
          <w:b/>
          <w:szCs w:val="24"/>
        </w:rPr>
        <w:t xml:space="preserve"> or privacy impact assessment (PIA), those should be cited and described here</w:t>
      </w:r>
      <w:r w:rsidRPr="000373A8">
        <w:rPr>
          <w:rFonts w:cs="Times New Roman"/>
          <w:szCs w:val="24"/>
        </w:rPr>
        <w:t>.</w:t>
      </w:r>
    </w:p>
    <w:bookmarkEnd w:id="24"/>
    <w:p w:rsidR="000373A8" w:rsidP="000373A8" w14:paraId="59B3BB97" w14:textId="77777777">
      <w:pPr>
        <w:autoSpaceDE w:val="0"/>
        <w:autoSpaceDN w:val="0"/>
        <w:adjustRightInd w:val="0"/>
        <w:spacing w:after="0" w:line="240" w:lineRule="auto"/>
        <w:rPr>
          <w:rFonts w:cs="Times New Roman"/>
          <w:szCs w:val="24"/>
        </w:rPr>
      </w:pPr>
    </w:p>
    <w:p w:rsidR="0005787E" w:rsidRPr="00397A5D" w:rsidP="4E248ED5" w14:paraId="1E52172D" w14:textId="07B12029">
      <w:pPr>
        <w:autoSpaceDE w:val="0"/>
        <w:autoSpaceDN w:val="0"/>
        <w:adjustRightInd w:val="0"/>
        <w:spacing w:after="0" w:line="257" w:lineRule="auto"/>
        <w:ind w:left="720"/>
        <w:rPr>
          <w:rFonts w:cs="Times New Roman"/>
        </w:rPr>
      </w:pPr>
      <w:r w:rsidRPr="00397A5D">
        <w:rPr>
          <w:rFonts w:eastAsiaTheme="minorEastAsia"/>
          <w:szCs w:val="24"/>
        </w:rPr>
        <w:t xml:space="preserve">The informed consent procedure conforms to the requirements for an exempt, anonymous survey. </w:t>
      </w:r>
      <w:r w:rsidRPr="62B6B457" w:rsidR="0463355E">
        <w:rPr>
          <w:rFonts w:eastAsiaTheme="minorEastAsia"/>
          <w:szCs w:val="24"/>
        </w:rPr>
        <w:t xml:space="preserve">A brief informed </w:t>
      </w:r>
      <w:r w:rsidRPr="00397A5D">
        <w:rPr>
          <w:rFonts w:eastAsiaTheme="minorEastAsia"/>
          <w:szCs w:val="24"/>
        </w:rPr>
        <w:t>consent form is used</w:t>
      </w:r>
      <w:r w:rsidRPr="62B6B457" w:rsidR="2EA7A043">
        <w:rPr>
          <w:rFonts w:eastAsiaTheme="minorEastAsia"/>
          <w:szCs w:val="24"/>
        </w:rPr>
        <w:t xml:space="preserve"> after an eligibility screener</w:t>
      </w:r>
      <w:r w:rsidRPr="00397A5D">
        <w:rPr>
          <w:rFonts w:eastAsiaTheme="minorEastAsia"/>
          <w:szCs w:val="24"/>
        </w:rPr>
        <w:t>. If participants do not meet eligibility</w:t>
      </w:r>
      <w:r w:rsidR="004D605E">
        <w:rPr>
          <w:rFonts w:eastAsiaTheme="minorEastAsia"/>
          <w:szCs w:val="24"/>
        </w:rPr>
        <w:t xml:space="preserve"> </w:t>
      </w:r>
      <w:r w:rsidRPr="00397A5D">
        <w:rPr>
          <w:rFonts w:eastAsiaTheme="minorEastAsia"/>
          <w:szCs w:val="24"/>
        </w:rPr>
        <w:t>requirements or agree to be in the study</w:t>
      </w:r>
      <w:r w:rsidRPr="62B6B457" w:rsidR="2585FA11">
        <w:rPr>
          <w:rFonts w:eastAsiaTheme="minorEastAsia"/>
          <w:szCs w:val="24"/>
        </w:rPr>
        <w:t xml:space="preserve"> through the consent form</w:t>
      </w:r>
      <w:r w:rsidRPr="00397A5D">
        <w:rPr>
          <w:rFonts w:eastAsiaTheme="minorEastAsia"/>
          <w:szCs w:val="24"/>
        </w:rPr>
        <w:t xml:space="preserve">, they are directed to an exit page. </w:t>
      </w:r>
    </w:p>
    <w:p w:rsidR="4E248ED5" w:rsidP="4E248ED5" w14:paraId="2DA5762A" w14:textId="0A1B27D6">
      <w:pPr>
        <w:spacing w:after="0" w:line="257" w:lineRule="auto"/>
        <w:ind w:left="720"/>
        <w:rPr>
          <w:rFonts w:eastAsiaTheme="minorEastAsia"/>
          <w:szCs w:val="24"/>
        </w:rPr>
      </w:pPr>
    </w:p>
    <w:p w:rsidR="0005787E" w:rsidRPr="00695344" w:rsidP="4E248ED5" w14:paraId="48FF1402" w14:textId="442E9F77">
      <w:pPr>
        <w:autoSpaceDE w:val="0"/>
        <w:autoSpaceDN w:val="0"/>
        <w:adjustRightInd w:val="0"/>
        <w:spacing w:after="0" w:line="257" w:lineRule="auto"/>
        <w:ind w:left="720"/>
        <w:rPr>
          <w:rFonts w:cs="Times New Roman"/>
        </w:rPr>
      </w:pPr>
      <w:r w:rsidRPr="2690CF94">
        <w:rPr>
          <w:rFonts w:eastAsiaTheme="minorEastAsia"/>
        </w:rPr>
        <w:t>C</w:t>
      </w:r>
      <w:r w:rsidRPr="2690CF94" w:rsidR="0D8BB1F2">
        <w:rPr>
          <w:rFonts w:eastAsiaTheme="minorEastAsia"/>
        </w:rPr>
        <w:t xml:space="preserve">onsent language </w:t>
      </w:r>
      <w:r w:rsidRPr="2690CF94" w:rsidR="0B23DF45">
        <w:rPr>
          <w:rFonts w:eastAsiaTheme="minorEastAsia"/>
        </w:rPr>
        <w:t>at the beginning of the survey is as follows</w:t>
      </w:r>
      <w:r w:rsidRPr="2690CF94" w:rsidR="0D8BB1F2">
        <w:rPr>
          <w:rFonts w:eastAsiaTheme="minorEastAsia"/>
        </w:rPr>
        <w:t xml:space="preserve">: </w:t>
      </w:r>
    </w:p>
    <w:p w:rsidR="0005787E" w:rsidRPr="00397A5D" w:rsidP="4E248ED5" w14:paraId="11D01F93" w14:textId="5F5927A7">
      <w:pPr>
        <w:autoSpaceDE w:val="0"/>
        <w:autoSpaceDN w:val="0"/>
        <w:adjustRightInd w:val="0"/>
        <w:spacing w:after="0" w:line="257" w:lineRule="auto"/>
        <w:ind w:left="720"/>
        <w:rPr>
          <w:rFonts w:cs="Times New Roman"/>
          <w:i/>
          <w:iCs/>
        </w:rPr>
      </w:pPr>
      <w:r w:rsidRPr="00397A5D">
        <w:rPr>
          <w:rFonts w:eastAsiaTheme="minorEastAsia"/>
          <w:i/>
          <w:iCs/>
          <w:szCs w:val="24"/>
        </w:rPr>
        <w:t xml:space="preserve">Welcome to the research study! </w:t>
      </w:r>
    </w:p>
    <w:p w:rsidR="0005787E" w:rsidRPr="00397A5D" w:rsidP="00397A5D" w14:paraId="137A6726" w14:textId="4BA86E19">
      <w:pPr>
        <w:autoSpaceDE w:val="0"/>
        <w:autoSpaceDN w:val="0"/>
        <w:adjustRightInd w:val="0"/>
        <w:spacing w:after="0" w:line="257" w:lineRule="auto"/>
        <w:ind w:left="720" w:firstLine="720"/>
        <w:rPr>
          <w:rFonts w:cs="Times New Roman"/>
          <w:i/>
          <w:iCs/>
        </w:rPr>
      </w:pPr>
      <w:r w:rsidRPr="00397A5D">
        <w:rPr>
          <w:rFonts w:eastAsiaTheme="minorEastAsia"/>
          <w:i/>
          <w:iCs/>
          <w:szCs w:val="24"/>
        </w:rPr>
        <w:t xml:space="preserve">We are interested in understanding what motorcyclists think about new safety technologies. For this study, we will ask you about yourself, your motorcycle use, and thoughts on motorcycle safety technology. Some questions are open-ended, where you can tell us anything you would like about the topic. Type as much as you would like in the open text box. </w:t>
      </w:r>
    </w:p>
    <w:p w:rsidR="0005787E" w:rsidP="00397A5D" w14:paraId="5331F804" w14:textId="7CE351C6">
      <w:pPr>
        <w:autoSpaceDE w:val="0"/>
        <w:autoSpaceDN w:val="0"/>
        <w:adjustRightInd w:val="0"/>
        <w:spacing w:after="0" w:line="257" w:lineRule="auto"/>
        <w:ind w:left="720" w:firstLine="720"/>
        <w:rPr>
          <w:rFonts w:eastAsiaTheme="minorEastAsia"/>
          <w:i/>
          <w:iCs/>
          <w:szCs w:val="24"/>
        </w:rPr>
      </w:pPr>
      <w:r w:rsidRPr="00397A5D">
        <w:rPr>
          <w:rFonts w:eastAsiaTheme="minorEastAsia"/>
          <w:i/>
          <w:iCs/>
          <w:szCs w:val="24"/>
        </w:rPr>
        <w:t xml:space="preserve">Your responses will be kept completely anonymous and confidential.  </w:t>
      </w:r>
    </w:p>
    <w:p w:rsidR="0005787E" w:rsidRPr="00397A5D" w:rsidP="00397A5D" w14:paraId="10B08BA5" w14:textId="49F36148">
      <w:pPr>
        <w:autoSpaceDE w:val="0"/>
        <w:autoSpaceDN w:val="0"/>
        <w:adjustRightInd w:val="0"/>
        <w:spacing w:after="0" w:line="257" w:lineRule="auto"/>
        <w:ind w:left="720" w:firstLine="720"/>
        <w:rPr>
          <w:rFonts w:cs="Times New Roman"/>
          <w:i/>
          <w:iCs/>
        </w:rPr>
      </w:pPr>
      <w:r w:rsidRPr="00397A5D">
        <w:rPr>
          <w:rFonts w:eastAsiaTheme="minorEastAsia"/>
          <w:i/>
          <w:iCs/>
          <w:szCs w:val="24"/>
        </w:rPr>
        <w:t xml:space="preserve">As part of their review, the University of Michigan Institutional Review Board Health Sciences and Behavioral Sciences has determined that this study is no more than minimal risk and exempt from on-going IRB oversight (Study #HUM00238521). </w:t>
      </w:r>
    </w:p>
    <w:p w:rsidR="0005787E" w:rsidRPr="00397A5D" w:rsidP="06F15C44" w14:paraId="2EA60C9D" w14:textId="43EF2276">
      <w:pPr>
        <w:autoSpaceDE w:val="0"/>
        <w:autoSpaceDN w:val="0"/>
        <w:adjustRightInd w:val="0"/>
        <w:spacing w:after="0" w:line="257" w:lineRule="auto"/>
        <w:ind w:left="720" w:firstLine="720"/>
        <w:rPr>
          <w:rFonts w:cs="Times New Roman"/>
          <w:i/>
          <w:iCs/>
        </w:rPr>
      </w:pPr>
      <w:r w:rsidRPr="06F15C44">
        <w:rPr>
          <w:rFonts w:eastAsiaTheme="minorEastAsia"/>
          <w:i/>
          <w:iCs/>
        </w:rPr>
        <w:t xml:space="preserve">The study should take you around </w:t>
      </w:r>
      <w:r w:rsidRPr="06F15C44" w:rsidR="0B36C783">
        <w:rPr>
          <w:rFonts w:eastAsiaTheme="minorEastAsia"/>
          <w:i/>
          <w:iCs/>
        </w:rPr>
        <w:t>fifteen</w:t>
      </w:r>
      <w:r w:rsidRPr="06F15C44">
        <w:rPr>
          <w:rFonts w:eastAsiaTheme="minorEastAsia"/>
          <w:i/>
          <w:iCs/>
        </w:rPr>
        <w:t xml:space="preserve"> minutes to complete. Although you will not be compensated for your participation, your information and thoughts will be used to inform new motorcycle technology policy and procedures.  </w:t>
      </w:r>
    </w:p>
    <w:p w:rsidR="0005787E" w:rsidRPr="00397A5D" w:rsidP="00397A5D" w14:paraId="675168D0" w14:textId="37965C1A">
      <w:pPr>
        <w:autoSpaceDE w:val="0"/>
        <w:autoSpaceDN w:val="0"/>
        <w:adjustRightInd w:val="0"/>
        <w:spacing w:after="0" w:line="257" w:lineRule="auto"/>
        <w:ind w:left="720" w:firstLine="720"/>
        <w:rPr>
          <w:rFonts w:cs="Times New Roman"/>
          <w:i/>
          <w:iCs/>
        </w:rPr>
      </w:pPr>
      <w:r w:rsidRPr="00397A5D">
        <w:rPr>
          <w:rFonts w:eastAsiaTheme="minorEastAsia"/>
          <w:i/>
          <w:iCs/>
          <w:szCs w:val="24"/>
        </w:rPr>
        <w:t>Your participation in this research is voluntary. You have the right to withdraw at any point during the study</w:t>
      </w:r>
      <w:r w:rsidR="009830DF">
        <w:rPr>
          <w:rFonts w:eastAsiaTheme="minorEastAsia"/>
          <w:i/>
          <w:iCs/>
          <w:szCs w:val="24"/>
        </w:rPr>
        <w:t xml:space="preserve"> without any penalty</w:t>
      </w:r>
      <w:r w:rsidRPr="00397A5D">
        <w:rPr>
          <w:rFonts w:eastAsiaTheme="minorEastAsia"/>
          <w:i/>
          <w:iCs/>
          <w:szCs w:val="24"/>
        </w:rPr>
        <w:t xml:space="preserve">. The Principal Investigator (Kathy </w:t>
      </w:r>
      <w:r w:rsidRPr="00397A5D">
        <w:rPr>
          <w:rFonts w:eastAsiaTheme="minorEastAsia"/>
          <w:i/>
          <w:iCs/>
          <w:szCs w:val="24"/>
        </w:rPr>
        <w:t>Klinich</w:t>
      </w:r>
      <w:r w:rsidRPr="00397A5D">
        <w:rPr>
          <w:rFonts w:eastAsiaTheme="minorEastAsia"/>
          <w:i/>
          <w:iCs/>
          <w:szCs w:val="24"/>
        </w:rPr>
        <w:t>) of this study can be contacted at </w:t>
      </w:r>
      <w:hyperlink r:id="rId8">
        <w:r w:rsidRPr="00397A5D">
          <w:rPr>
            <w:rFonts w:eastAsiaTheme="minorEastAsia"/>
            <w:i/>
            <w:iCs/>
            <w:szCs w:val="24"/>
          </w:rPr>
          <w:t>motorcycle-tech-survey@umich.edu</w:t>
        </w:r>
      </w:hyperlink>
      <w:r w:rsidRPr="00397A5D">
        <w:rPr>
          <w:rFonts w:eastAsiaTheme="minorEastAsia"/>
          <w:i/>
          <w:iCs/>
          <w:szCs w:val="24"/>
        </w:rPr>
        <w:t xml:space="preserve">. </w:t>
      </w:r>
      <w:r w:rsidR="00FC4D67">
        <w:rPr>
          <w:rFonts w:eastAsiaTheme="minorEastAsia"/>
          <w:i/>
          <w:iCs/>
          <w:szCs w:val="24"/>
        </w:rPr>
        <w:t xml:space="preserve">You may ask her </w:t>
      </w:r>
      <w:r w:rsidR="00A63827">
        <w:rPr>
          <w:rFonts w:eastAsiaTheme="minorEastAsia"/>
          <w:i/>
          <w:iCs/>
          <w:szCs w:val="24"/>
        </w:rPr>
        <w:t xml:space="preserve">any question related to this informed </w:t>
      </w:r>
      <w:r w:rsidR="00000A0C">
        <w:rPr>
          <w:rFonts w:eastAsiaTheme="minorEastAsia"/>
          <w:i/>
          <w:iCs/>
          <w:szCs w:val="24"/>
        </w:rPr>
        <w:t>consent or the study.</w:t>
      </w:r>
    </w:p>
    <w:p w:rsidR="4E248ED5" w:rsidP="4E248ED5" w14:paraId="77EAACBE" w14:textId="52261729">
      <w:pPr>
        <w:spacing w:after="0" w:line="257" w:lineRule="auto"/>
        <w:ind w:left="720"/>
        <w:rPr>
          <w:rFonts w:eastAsiaTheme="minorEastAsia"/>
          <w:i/>
          <w:iCs/>
          <w:szCs w:val="24"/>
        </w:rPr>
      </w:pPr>
    </w:p>
    <w:p w:rsidR="0005787E" w:rsidRPr="00397A5D" w:rsidP="4E248ED5" w14:paraId="5EDB0B02" w14:textId="1916AB4A">
      <w:pPr>
        <w:autoSpaceDE w:val="0"/>
        <w:autoSpaceDN w:val="0"/>
        <w:adjustRightInd w:val="0"/>
        <w:spacing w:after="0" w:line="257" w:lineRule="auto"/>
        <w:ind w:left="720"/>
        <w:rPr>
          <w:rFonts w:cs="Times New Roman"/>
          <w:i/>
          <w:iCs/>
        </w:rPr>
      </w:pPr>
      <w:r w:rsidRPr="00397A5D">
        <w:rPr>
          <w:rFonts w:eastAsiaTheme="minorEastAsia"/>
          <w:i/>
          <w:iCs/>
          <w:szCs w:val="24"/>
        </w:rPr>
        <w:t xml:space="preserve">By clicking the button below, you acknowledge: </w:t>
      </w:r>
    </w:p>
    <w:p w:rsidR="0005787E" w:rsidRPr="00397A5D" w:rsidP="00397A5D" w14:paraId="056930FF" w14:textId="5B8EBAEB">
      <w:pPr>
        <w:autoSpaceDE w:val="0"/>
        <w:autoSpaceDN w:val="0"/>
        <w:adjustRightInd w:val="0"/>
        <w:spacing w:after="0" w:line="257" w:lineRule="auto"/>
        <w:ind w:left="1440"/>
        <w:rPr>
          <w:rFonts w:cs="Times New Roman"/>
          <w:i/>
          <w:iCs/>
        </w:rPr>
      </w:pPr>
      <w:r w:rsidRPr="00397A5D">
        <w:rPr>
          <w:rFonts w:eastAsiaTheme="minorEastAsia"/>
          <w:i/>
          <w:iCs/>
          <w:szCs w:val="24"/>
        </w:rPr>
        <w:t xml:space="preserve">Your participation in the study is voluntary. </w:t>
      </w:r>
      <w:r>
        <w:tab/>
      </w:r>
      <w:r w:rsidRPr="00397A5D">
        <w:rPr>
          <w:rFonts w:eastAsiaTheme="minorEastAsia"/>
          <w:i/>
          <w:iCs/>
          <w:szCs w:val="24"/>
        </w:rPr>
        <w:t xml:space="preserve">  </w:t>
      </w:r>
    </w:p>
    <w:p w:rsidR="0005787E" w:rsidRPr="00397A5D" w:rsidP="00397A5D" w14:paraId="7DBE55B4" w14:textId="6FE18B6E">
      <w:pPr>
        <w:autoSpaceDE w:val="0"/>
        <w:autoSpaceDN w:val="0"/>
        <w:adjustRightInd w:val="0"/>
        <w:spacing w:after="0" w:line="257" w:lineRule="auto"/>
        <w:ind w:left="1440"/>
        <w:rPr>
          <w:rFonts w:cs="Times New Roman"/>
          <w:i/>
          <w:iCs/>
        </w:rPr>
      </w:pPr>
      <w:r w:rsidRPr="00397A5D">
        <w:rPr>
          <w:rFonts w:eastAsiaTheme="minorEastAsia"/>
          <w:i/>
          <w:iCs/>
          <w:szCs w:val="24"/>
        </w:rPr>
        <w:t xml:space="preserve">You are 18 years of age. </w:t>
      </w:r>
    </w:p>
    <w:p w:rsidR="0005787E" w:rsidRPr="00695344" w:rsidP="00397A5D" w14:paraId="25253C6B" w14:textId="7984B86D">
      <w:pPr>
        <w:autoSpaceDE w:val="0"/>
        <w:autoSpaceDN w:val="0"/>
        <w:adjustRightInd w:val="0"/>
        <w:spacing w:after="0" w:line="257" w:lineRule="auto"/>
        <w:ind w:left="1440"/>
        <w:rPr>
          <w:rFonts w:cs="Times New Roman"/>
        </w:rPr>
      </w:pPr>
      <w:r w:rsidRPr="2690CF94">
        <w:rPr>
          <w:rFonts w:eastAsiaTheme="minorEastAsia"/>
          <w:i/>
          <w:iCs/>
        </w:rPr>
        <w:t xml:space="preserve">You are aware that you may choose to terminate your participation at any time for any reason.  </w:t>
      </w:r>
    </w:p>
    <w:p w:rsidR="0005787E" w:rsidRPr="0005787E" w:rsidP="0E6F917E" w14:paraId="3DFB4681" w14:textId="743C5AC6">
      <w:pPr>
        <w:autoSpaceDE w:val="0"/>
        <w:autoSpaceDN w:val="0"/>
        <w:adjustRightInd w:val="0"/>
        <w:spacing w:after="0" w:line="240" w:lineRule="auto"/>
        <w:rPr>
          <w:rFonts w:cs="Times New Roman"/>
          <w:sz w:val="16"/>
          <w:szCs w:val="16"/>
        </w:rPr>
      </w:pPr>
    </w:p>
    <w:p w:rsidR="0069588D" w:rsidP="0069588D" w14:paraId="4CB994BE" w14:textId="77777777">
      <w:pPr>
        <w:pStyle w:val="ListParagraph"/>
        <w:numPr>
          <w:ilvl w:val="0"/>
          <w:numId w:val="2"/>
        </w:numPr>
        <w:rPr>
          <w:b/>
        </w:rPr>
      </w:pPr>
      <w:bookmarkStart w:id="25" w:name="_Hlk51331086"/>
      <w:r w:rsidRPr="00B676D5">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DB2FD0" w:rsidRPr="00397A5D" w:rsidP="00397A5D" w14:paraId="15C2D9D8" w14:textId="6317668E">
      <w:pPr>
        <w:ind w:left="720"/>
      </w:pPr>
      <w:r w:rsidRPr="00397A5D">
        <w:rPr>
          <w:rFonts w:eastAsiaTheme="minorEastAsia"/>
          <w:szCs w:val="24"/>
        </w:rPr>
        <w:t>The survey does not contain any questions deemed</w:t>
      </w:r>
      <w:r w:rsidR="006B6BE1">
        <w:rPr>
          <w:rFonts w:eastAsiaTheme="minorEastAsia"/>
          <w:szCs w:val="24"/>
        </w:rPr>
        <w:t xml:space="preserve"> of</w:t>
      </w:r>
      <w:r w:rsidRPr="00397A5D">
        <w:rPr>
          <w:rFonts w:eastAsiaTheme="minorEastAsia"/>
          <w:szCs w:val="24"/>
        </w:rPr>
        <w:t xml:space="preserve"> a sensitive nature. </w:t>
      </w:r>
    </w:p>
    <w:p w:rsidR="0069588D" w:rsidP="0069588D" w14:paraId="48C8BD46" w14:textId="6A55593F">
      <w:pPr>
        <w:pStyle w:val="ListParagraph"/>
        <w:numPr>
          <w:ilvl w:val="0"/>
          <w:numId w:val="2"/>
        </w:numPr>
        <w:autoSpaceDE w:val="0"/>
        <w:autoSpaceDN w:val="0"/>
        <w:adjustRightInd w:val="0"/>
        <w:spacing w:after="0" w:line="240" w:lineRule="auto"/>
        <w:rPr>
          <w:rFonts w:cs="Times New Roman"/>
          <w:b/>
          <w:szCs w:val="24"/>
        </w:rPr>
      </w:pPr>
      <w:bookmarkStart w:id="26" w:name="_Hlk51332070"/>
      <w:bookmarkEnd w:id="25"/>
      <w:r w:rsidRPr="00261A6E">
        <w:rPr>
          <w:rFonts w:cs="Times New Roman"/>
          <w:b/>
          <w:szCs w:val="24"/>
        </w:rPr>
        <w:t>Provide estimates of the hour burden of the collection of information on the respondents</w:t>
      </w:r>
      <w:r w:rsidRPr="00261A6E">
        <w:rPr>
          <w:b/>
        </w:rPr>
        <w:t xml:space="preserve"> </w:t>
      </w:r>
      <w:r w:rsidRPr="00261A6E">
        <w:rPr>
          <w:rFonts w:cs="Times New Roman"/>
          <w:b/>
          <w:szCs w:val="24"/>
        </w:rPr>
        <w:t xml:space="preserve">and estimates of the annualized labor cost to respondents associated with that hour burden. </w:t>
      </w:r>
    </w:p>
    <w:p w:rsidR="00D35852" w:rsidRPr="00261A6E" w:rsidP="001D3BF0" w14:paraId="674DA99D" w14:textId="77777777">
      <w:pPr>
        <w:pStyle w:val="ListParagraph"/>
        <w:autoSpaceDE w:val="0"/>
        <w:autoSpaceDN w:val="0"/>
        <w:adjustRightInd w:val="0"/>
        <w:spacing w:after="0" w:line="240" w:lineRule="auto"/>
        <w:rPr>
          <w:rFonts w:cs="Times New Roman"/>
          <w:b/>
          <w:szCs w:val="24"/>
        </w:rPr>
      </w:pPr>
    </w:p>
    <w:bookmarkEnd w:id="26"/>
    <w:p w:rsidR="63B5A7F6" w:rsidP="00D35852" w14:paraId="39B8F753" w14:textId="4853D087">
      <w:pPr>
        <w:ind w:left="720"/>
        <w:contextualSpacing/>
        <w:rPr>
          <w:rFonts w:cs="Times New Roman"/>
        </w:rPr>
      </w:pPr>
      <w:r>
        <w:rPr>
          <w:rFonts w:cs="Times New Roman"/>
        </w:rPr>
        <w:t xml:space="preserve">This ICR involves three information collections: (1) an eligibility questionnaire; (2) an informed consent form; and (3) the survey questionnaire. </w:t>
      </w:r>
      <w:r w:rsidRPr="62B6B457">
        <w:rPr>
          <w:rFonts w:cs="Times New Roman"/>
        </w:rPr>
        <w:t xml:space="preserve">The </w:t>
      </w:r>
      <w:r w:rsidRPr="62B6B457" w:rsidR="7699CBB9">
        <w:rPr>
          <w:rFonts w:cs="Times New Roman"/>
        </w:rPr>
        <w:t xml:space="preserve">administration of </w:t>
      </w:r>
      <w:r>
        <w:rPr>
          <w:rFonts w:cs="Times New Roman"/>
        </w:rPr>
        <w:t>each of these information collections</w:t>
      </w:r>
      <w:r w:rsidRPr="62B6B457" w:rsidR="7699CBB9">
        <w:rPr>
          <w:rFonts w:cs="Times New Roman"/>
        </w:rPr>
        <w:t xml:space="preserve"> is completely electronic a</w:t>
      </w:r>
      <w:r w:rsidRPr="62B6B457" w:rsidR="55EC3E52">
        <w:rPr>
          <w:rFonts w:cs="Times New Roman"/>
        </w:rPr>
        <w:t xml:space="preserve">s well as the solicitation of respondents through </w:t>
      </w:r>
      <w:r w:rsidRPr="62B6B457" w:rsidR="25FFE31C">
        <w:rPr>
          <w:rFonts w:cs="Times New Roman"/>
        </w:rPr>
        <w:t>targeted advertisements and motorcycle community webpages. The</w:t>
      </w:r>
      <w:r>
        <w:rPr>
          <w:rFonts w:cs="Times New Roman"/>
        </w:rPr>
        <w:t xml:space="preserve"> survey involves </w:t>
      </w:r>
      <w:r w:rsidRPr="62B6B457" w:rsidR="25FFE31C">
        <w:rPr>
          <w:rFonts w:cs="Times New Roman"/>
        </w:rPr>
        <w:t xml:space="preserve">a convenience sample </w:t>
      </w:r>
      <w:r>
        <w:rPr>
          <w:rFonts w:cs="Times New Roman"/>
        </w:rPr>
        <w:t xml:space="preserve">and will remain available for completion </w:t>
      </w:r>
      <w:r w:rsidRPr="62B6B457" w:rsidR="25FFE31C">
        <w:rPr>
          <w:rFonts w:cs="Times New Roman"/>
        </w:rPr>
        <w:t xml:space="preserve">until </w:t>
      </w:r>
      <w:r>
        <w:rPr>
          <w:rFonts w:cs="Times New Roman"/>
        </w:rPr>
        <w:t>a</w:t>
      </w:r>
      <w:r w:rsidRPr="62B6B457" w:rsidR="25FFE31C">
        <w:rPr>
          <w:rFonts w:cs="Times New Roman"/>
        </w:rPr>
        <w:t xml:space="preserve"> sample size of 300 complete</w:t>
      </w:r>
      <w:r w:rsidRPr="62B6B457" w:rsidR="201D7EDA">
        <w:rPr>
          <w:rFonts w:cs="Times New Roman"/>
        </w:rPr>
        <w:t xml:space="preserve">d surveys is achieved. </w:t>
      </w:r>
    </w:p>
    <w:p w:rsidR="62B6B457" w:rsidP="62B6B457" w14:paraId="70A31B4F" w14:textId="356B930D">
      <w:pPr>
        <w:ind w:left="720"/>
        <w:contextualSpacing/>
        <w:rPr>
          <w:rFonts w:cs="Times New Roman"/>
        </w:rPr>
      </w:pPr>
    </w:p>
    <w:p w:rsidR="201D7EDA" w:rsidP="62B6B457" w14:paraId="38E0D093" w14:textId="780870DB">
      <w:pPr>
        <w:ind w:left="720"/>
        <w:contextualSpacing/>
        <w:rPr>
          <w:rFonts w:cs="Times New Roman"/>
        </w:rPr>
      </w:pPr>
      <w:r w:rsidRPr="62B6B457">
        <w:rPr>
          <w:rFonts w:cs="Times New Roman"/>
        </w:rPr>
        <w:t xml:space="preserve">Initial outreach for respondents </w:t>
      </w:r>
      <w:r w:rsidRPr="62B6B457" w:rsidR="056D4E6A">
        <w:rPr>
          <w:rFonts w:cs="Times New Roman"/>
        </w:rPr>
        <w:t>is targeted</w:t>
      </w:r>
      <w:r w:rsidRPr="62B6B457">
        <w:rPr>
          <w:rFonts w:cs="Times New Roman"/>
        </w:rPr>
        <w:t xml:space="preserve"> to reach 700 individuals willing to initiate the survey</w:t>
      </w:r>
      <w:r w:rsidRPr="62B6B457" w:rsidR="4DC5B406">
        <w:rPr>
          <w:rFonts w:cs="Times New Roman"/>
        </w:rPr>
        <w:t xml:space="preserve"> (</w:t>
      </w:r>
      <w:r w:rsidRPr="62B6B457" w:rsidR="4DC5B406">
        <w:rPr>
          <w:rFonts w:cs="Times New Roman"/>
        </w:rPr>
        <w:t>in order to</w:t>
      </w:r>
      <w:r w:rsidRPr="62B6B457" w:rsidR="4DC5B406">
        <w:rPr>
          <w:rFonts w:cs="Times New Roman"/>
        </w:rPr>
        <w:t xml:space="preserve"> arrive at the final desired sample size of 300)</w:t>
      </w:r>
      <w:r w:rsidRPr="62B6B457">
        <w:rPr>
          <w:rFonts w:cs="Times New Roman"/>
        </w:rPr>
        <w:t xml:space="preserve">. The landing page for the survey is a three-question </w:t>
      </w:r>
      <w:r w:rsidRPr="62B6B457" w:rsidR="6B0B5EB1">
        <w:rPr>
          <w:rFonts w:cs="Times New Roman"/>
        </w:rPr>
        <w:t>eligibility questionnaire, with an estimated time for completion of one minute. As this is a new format</w:t>
      </w:r>
      <w:r w:rsidRPr="62B6B457" w:rsidR="29B043E3">
        <w:rPr>
          <w:rFonts w:cs="Times New Roman"/>
        </w:rPr>
        <w:t xml:space="preserve"> for gathering this type of information from this community, the research team estimates that 60 percent of the individuals who take the e</w:t>
      </w:r>
      <w:r w:rsidRPr="62B6B457" w:rsidR="0902B67C">
        <w:rPr>
          <w:rFonts w:cs="Times New Roman"/>
        </w:rPr>
        <w:t>ligibi</w:t>
      </w:r>
      <w:r w:rsidRPr="62B6B457" w:rsidR="29B043E3">
        <w:rPr>
          <w:rFonts w:cs="Times New Roman"/>
        </w:rPr>
        <w:t>lity question</w:t>
      </w:r>
      <w:r w:rsidRPr="62B6B457" w:rsidR="68552914">
        <w:rPr>
          <w:rFonts w:cs="Times New Roman"/>
        </w:rPr>
        <w:t xml:space="preserve">naire will qualify to move forward. As such, 420 individuals will move forward to the informed consent document. </w:t>
      </w:r>
      <w:r w:rsidRPr="62B6B457" w:rsidR="794D654A">
        <w:rPr>
          <w:rFonts w:cs="Times New Roman"/>
        </w:rPr>
        <w:t xml:space="preserve">It is assumed that all 420 individuals will complete the informed consent, which is also expected to take an average of one minute. </w:t>
      </w:r>
    </w:p>
    <w:p w:rsidR="62B6B457" w:rsidP="62B6B457" w14:paraId="1AB71C71" w14:textId="612AEA30">
      <w:pPr>
        <w:ind w:left="720"/>
        <w:contextualSpacing/>
        <w:rPr>
          <w:rFonts w:cs="Times New Roman"/>
        </w:rPr>
      </w:pPr>
    </w:p>
    <w:p w:rsidR="794D654A" w:rsidP="62B6B457" w14:paraId="312E348D" w14:textId="08CA5278">
      <w:pPr>
        <w:ind w:left="720"/>
        <w:contextualSpacing/>
        <w:rPr>
          <w:rFonts w:cs="Times New Roman"/>
        </w:rPr>
      </w:pPr>
      <w:r w:rsidRPr="2690CF94">
        <w:rPr>
          <w:rFonts w:cs="Times New Roman"/>
        </w:rPr>
        <w:t xml:space="preserve">While all 420 respondents are expected to move forward for the </w:t>
      </w:r>
      <w:r w:rsidRPr="2690CF94" w:rsidR="00D35852">
        <w:rPr>
          <w:rFonts w:cs="Times New Roman"/>
        </w:rPr>
        <w:t>survey</w:t>
      </w:r>
      <w:r w:rsidRPr="2690CF94">
        <w:rPr>
          <w:rFonts w:cs="Times New Roman"/>
        </w:rPr>
        <w:t xml:space="preserve"> questionnaire, the research team expects some non-response and some attrition of respondents. </w:t>
      </w:r>
      <w:r w:rsidRPr="2690CF94" w:rsidR="212B725B">
        <w:rPr>
          <w:rFonts w:cs="Times New Roman"/>
        </w:rPr>
        <w:t xml:space="preserve">The research team is looking for 300 completed </w:t>
      </w:r>
      <w:r w:rsidRPr="2690CF94" w:rsidR="7E8C0786">
        <w:rPr>
          <w:rFonts w:cs="Times New Roman"/>
        </w:rPr>
        <w:t xml:space="preserve">survey </w:t>
      </w:r>
      <w:r w:rsidRPr="2690CF94" w:rsidR="212B725B">
        <w:rPr>
          <w:rFonts w:cs="Times New Roman"/>
        </w:rPr>
        <w:t xml:space="preserve">questionnaires. The 420 respondents </w:t>
      </w:r>
      <w:r w:rsidRPr="2690CF94" w:rsidR="6471BA27">
        <w:rPr>
          <w:rFonts w:cs="Times New Roman"/>
        </w:rPr>
        <w:t xml:space="preserve">are </w:t>
      </w:r>
      <w:r w:rsidRPr="2690CF94" w:rsidR="212B725B">
        <w:rPr>
          <w:rFonts w:cs="Times New Roman"/>
        </w:rPr>
        <w:t xml:space="preserve">considered </w:t>
      </w:r>
      <w:r w:rsidRPr="2690CF94" w:rsidR="00D35852">
        <w:rPr>
          <w:rFonts w:cs="Times New Roman"/>
        </w:rPr>
        <w:t xml:space="preserve">the </w:t>
      </w:r>
      <w:r w:rsidRPr="2690CF94" w:rsidR="212B725B">
        <w:rPr>
          <w:rFonts w:cs="Times New Roman"/>
        </w:rPr>
        <w:t xml:space="preserve">maximum </w:t>
      </w:r>
      <w:r w:rsidRPr="2690CF94" w:rsidR="00D35852">
        <w:rPr>
          <w:rFonts w:cs="Times New Roman"/>
        </w:rPr>
        <w:t xml:space="preserve">number of respondents </w:t>
      </w:r>
      <w:r w:rsidRPr="2690CF94" w:rsidR="00FB7FB2">
        <w:rPr>
          <w:rFonts w:cs="Times New Roman"/>
        </w:rPr>
        <w:t>needed arrive</w:t>
      </w:r>
      <w:r w:rsidRPr="2690CF94" w:rsidR="212B725B">
        <w:rPr>
          <w:rFonts w:cs="Times New Roman"/>
        </w:rPr>
        <w:t xml:space="preserve"> at 300 completed </w:t>
      </w:r>
      <w:r w:rsidRPr="2690CF94" w:rsidR="5368EF7D">
        <w:rPr>
          <w:rFonts w:cs="Times New Roman"/>
        </w:rPr>
        <w:t xml:space="preserve">survey </w:t>
      </w:r>
      <w:r w:rsidRPr="2690CF94" w:rsidR="212B725B">
        <w:rPr>
          <w:rFonts w:cs="Times New Roman"/>
        </w:rPr>
        <w:t xml:space="preserve">questionnaires. </w:t>
      </w:r>
      <w:r w:rsidRPr="2690CF94" w:rsidR="45896089">
        <w:rPr>
          <w:rFonts w:cs="Times New Roman"/>
        </w:rPr>
        <w:t>A completed</w:t>
      </w:r>
      <w:r w:rsidRPr="2690CF94" w:rsidR="462C2732">
        <w:rPr>
          <w:rFonts w:cs="Times New Roman"/>
        </w:rPr>
        <w:t xml:space="preserve"> survey</w:t>
      </w:r>
      <w:r w:rsidRPr="2690CF94" w:rsidR="45896089">
        <w:rPr>
          <w:rFonts w:cs="Times New Roman"/>
        </w:rPr>
        <w:t xml:space="preserve"> questionnaire</w:t>
      </w:r>
      <w:r w:rsidRPr="2690CF94" w:rsidR="00740A5B">
        <w:rPr>
          <w:rFonts w:cs="Times New Roman"/>
        </w:rPr>
        <w:t xml:space="preserve"> is estimated to</w:t>
      </w:r>
      <w:r w:rsidRPr="2690CF94" w:rsidR="45896089">
        <w:rPr>
          <w:rFonts w:cs="Times New Roman"/>
        </w:rPr>
        <w:t xml:space="preserve"> take, on average 15 minutes. </w:t>
      </w:r>
    </w:p>
    <w:p w:rsidR="62B6B457" w:rsidP="62B6B457" w14:paraId="0172410C" w14:textId="1431189D">
      <w:pPr>
        <w:ind w:left="720"/>
        <w:contextualSpacing/>
        <w:rPr>
          <w:rFonts w:cs="Times New Roman"/>
        </w:rPr>
      </w:pPr>
    </w:p>
    <w:p w:rsidR="212B725B" w:rsidP="62B6B457" w14:paraId="1D0E24E7" w14:textId="26AE7238">
      <w:pPr>
        <w:ind w:left="720"/>
        <w:contextualSpacing/>
        <w:rPr>
          <w:rFonts w:cs="Times New Roman"/>
        </w:rPr>
      </w:pPr>
      <w:r w:rsidRPr="62B6B457">
        <w:rPr>
          <w:rFonts w:cs="Times New Roman"/>
        </w:rPr>
        <w:t>The survey administration software contains the ability to set quotas for response. The research team will stop the solicitation of respondents once 700 individuals ha</w:t>
      </w:r>
      <w:r w:rsidRPr="62B6B457" w:rsidR="32D9CF7F">
        <w:rPr>
          <w:rFonts w:cs="Times New Roman"/>
        </w:rPr>
        <w:t xml:space="preserve">ve begun the eligibility questionnaire or 300 completed questionnaires are gathered. </w:t>
      </w:r>
    </w:p>
    <w:p w:rsidR="62B6B457" w:rsidP="62B6B457" w14:paraId="683C1102" w14:textId="484B7E80">
      <w:pPr>
        <w:ind w:left="720"/>
        <w:contextualSpacing/>
        <w:rPr>
          <w:rFonts w:cs="Times New Roman"/>
        </w:rPr>
      </w:pPr>
    </w:p>
    <w:p w:rsidR="2D6633E7" w:rsidP="2690CF94" w14:paraId="4A6B1809" w14:textId="692C2F58">
      <w:pPr>
        <w:ind w:left="720"/>
        <w:contextualSpacing/>
        <w:rPr>
          <w:rFonts w:eastAsia="Times New Roman" w:cs="Times New Roman"/>
          <w:szCs w:val="24"/>
        </w:rPr>
      </w:pPr>
      <w:r w:rsidRPr="2690CF94">
        <w:rPr>
          <w:rFonts w:cs="Times New Roman"/>
        </w:rPr>
        <w:t xml:space="preserve">Burden costs are calculated as opportunity costs, as these individuals are taking their own time to complete the survey. </w:t>
      </w:r>
      <w:bookmarkStart w:id="27" w:name="_Hlk164950301"/>
      <w:r w:rsidRPr="2690CF94" w:rsidR="0075030A">
        <w:rPr>
          <w:rFonts w:cs="Times New Roman"/>
        </w:rPr>
        <w:t xml:space="preserve">NHTSA used an average hourly wage for all occupations to estimate the opportunity costs associated with this ICR. </w:t>
      </w:r>
      <w:bookmarkEnd w:id="27"/>
      <w:r w:rsidRPr="2690CF94" w:rsidR="00740A5B">
        <w:rPr>
          <w:rFonts w:cs="Times New Roman"/>
        </w:rPr>
        <w:t>T</w:t>
      </w:r>
      <w:bookmarkStart w:id="28" w:name="_Hlk164950374"/>
      <w:r w:rsidRPr="2690CF94" w:rsidR="3C6C9488">
        <w:rPr>
          <w:rFonts w:cs="Times New Roman"/>
        </w:rPr>
        <w:t>he</w:t>
      </w:r>
      <w:r w:rsidRPr="2690CF94" w:rsidR="00D35852">
        <w:rPr>
          <w:rFonts w:cs="Times New Roman"/>
        </w:rPr>
        <w:t xml:space="preserve"> Bureau of Labor Statistics (BLS) estimates that the </w:t>
      </w:r>
      <w:bookmarkEnd w:id="28"/>
      <w:r w:rsidRPr="2690CF94" w:rsidR="3C6C9488">
        <w:rPr>
          <w:rFonts w:cs="Times New Roman"/>
        </w:rPr>
        <w:t xml:space="preserve">mean hourly wage for </w:t>
      </w:r>
      <w:r w:rsidRPr="2690CF94" w:rsidR="0075030A">
        <w:rPr>
          <w:rFonts w:cs="Times New Roman"/>
        </w:rPr>
        <w:t xml:space="preserve">all occupations </w:t>
      </w:r>
      <w:r w:rsidRPr="2690CF94" w:rsidR="7B1179B9">
        <w:rPr>
          <w:rFonts w:cs="Times New Roman"/>
        </w:rPr>
        <w:t>is $</w:t>
      </w:r>
      <w:r w:rsidRPr="2690CF94" w:rsidR="49F53DB9">
        <w:rPr>
          <w:rFonts w:cs="Times New Roman"/>
        </w:rPr>
        <w:t>31.48</w:t>
      </w:r>
      <w:r w:rsidRPr="2690CF94" w:rsidR="7B1179B9">
        <w:rPr>
          <w:rFonts w:cs="Times New Roman"/>
        </w:rPr>
        <w:t>.</w:t>
      </w:r>
      <w:r>
        <w:rPr>
          <w:rStyle w:val="FootnoteReference"/>
          <w:rFonts w:eastAsia="Times New Roman" w:cs="Times New Roman"/>
          <w:szCs w:val="24"/>
        </w:rPr>
        <w:footnoteReference w:id="4"/>
      </w:r>
      <w:r w:rsidRPr="2690CF94" w:rsidR="4F9119B3">
        <w:rPr>
          <w:rFonts w:eastAsia="Times New Roman" w:cs="Times New Roman"/>
          <w:szCs w:val="24"/>
          <w:vertAlign w:val="superscript"/>
        </w:rPr>
        <w:t xml:space="preserve"> </w:t>
      </w:r>
    </w:p>
    <w:p w:rsidR="62B6B457" w:rsidP="62B6B457" w14:paraId="15D9D3B3" w14:textId="4F184E80">
      <w:pPr>
        <w:ind w:left="720"/>
        <w:contextualSpacing/>
        <w:rPr>
          <w:rFonts w:cs="Times New Roman"/>
        </w:rPr>
      </w:pPr>
    </w:p>
    <w:p w:rsidR="12A23B20" w:rsidP="62B6B457" w14:paraId="4A401D1D" w14:textId="101599D6">
      <w:pPr>
        <w:ind w:left="720"/>
        <w:contextualSpacing/>
        <w:rPr>
          <w:rFonts w:cs="Times New Roman"/>
        </w:rPr>
      </w:pPr>
      <w:r w:rsidRPr="2690CF94">
        <w:rPr>
          <w:rFonts w:cs="Times New Roman"/>
        </w:rPr>
        <w:t xml:space="preserve">Full administration of the survey is expected to be completed </w:t>
      </w:r>
      <w:r w:rsidRPr="2690CF94" w:rsidR="00740A5B">
        <w:rPr>
          <w:rFonts w:cs="Times New Roman"/>
        </w:rPr>
        <w:t>with</w:t>
      </w:r>
      <w:r w:rsidRPr="2690CF94">
        <w:rPr>
          <w:rFonts w:cs="Times New Roman"/>
        </w:rPr>
        <w:t>in one year</w:t>
      </w:r>
      <w:r w:rsidRPr="2690CF94" w:rsidR="0075030A">
        <w:rPr>
          <w:rFonts w:cs="Times New Roman"/>
        </w:rPr>
        <w:t xml:space="preserve"> and, </w:t>
      </w:r>
      <w:r w:rsidRPr="2690CF94" w:rsidR="002E6E2A">
        <w:rPr>
          <w:rFonts w:cs="Times New Roman"/>
        </w:rPr>
        <w:t>therefore, burden</w:t>
      </w:r>
      <w:r w:rsidRPr="2690CF94">
        <w:rPr>
          <w:rFonts w:cs="Times New Roman"/>
        </w:rPr>
        <w:t xml:space="preserve"> costs and hours are both total and annual</w:t>
      </w:r>
      <w:r w:rsidRPr="2690CF94" w:rsidR="0075030A">
        <w:rPr>
          <w:rFonts w:cs="Times New Roman"/>
        </w:rPr>
        <w:t xml:space="preserve"> estimates</w:t>
      </w:r>
      <w:r w:rsidRPr="2690CF94" w:rsidR="0CBFD6DE">
        <w:rPr>
          <w:rFonts w:cs="Times New Roman"/>
        </w:rPr>
        <w:t xml:space="preserve">. </w:t>
      </w:r>
    </w:p>
    <w:p w:rsidR="0069588D" w:rsidRPr="0069588D" w:rsidP="0069588D" w14:paraId="6290A0F5" w14:textId="77777777">
      <w:pPr>
        <w:autoSpaceDE w:val="0"/>
        <w:autoSpaceDN w:val="0"/>
        <w:adjustRightInd w:val="0"/>
        <w:spacing w:after="0" w:line="240" w:lineRule="auto"/>
        <w:ind w:left="1440" w:right="360"/>
        <w:contextualSpacing/>
        <w:rPr>
          <w:rFonts w:cs="Times New Roman"/>
          <w:sz w:val="22"/>
        </w:rPr>
      </w:pPr>
    </w:p>
    <w:p w:rsidR="0069588D" w:rsidRPr="0069588D" w:rsidP="2690CF94" w14:paraId="617BB75C" w14:textId="4987A1AC">
      <w:pPr>
        <w:autoSpaceDE w:val="0"/>
        <w:autoSpaceDN w:val="0"/>
        <w:adjustRightInd w:val="0"/>
        <w:spacing w:after="0" w:line="240" w:lineRule="auto"/>
        <w:ind w:right="360"/>
        <w:contextualSpacing/>
        <w:rPr>
          <w:rFonts w:cs="Times New Roman"/>
          <w:szCs w:val="24"/>
        </w:rPr>
      </w:pPr>
      <w:r w:rsidRPr="2690CF94">
        <w:rPr>
          <w:rFonts w:cs="Times New Roman"/>
          <w:szCs w:val="24"/>
        </w:rPr>
        <w:t xml:space="preserve">Table </w:t>
      </w:r>
      <w:r w:rsidRPr="2690CF94" w:rsidR="2830BEFA">
        <w:rPr>
          <w:rFonts w:cs="Times New Roman"/>
          <w:szCs w:val="24"/>
        </w:rPr>
        <w:t>3</w:t>
      </w:r>
      <w:r w:rsidRPr="2690CF94">
        <w:rPr>
          <w:rFonts w:cs="Times New Roman"/>
          <w:szCs w:val="24"/>
        </w:rPr>
        <w:t>: Burden Estimates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tblPr>
      <w:tblGrid>
        <w:gridCol w:w="986"/>
        <w:gridCol w:w="1604"/>
        <w:gridCol w:w="1413"/>
        <w:gridCol w:w="1074"/>
        <w:gridCol w:w="1104"/>
        <w:gridCol w:w="1207"/>
        <w:gridCol w:w="957"/>
        <w:gridCol w:w="1015"/>
      </w:tblGrid>
      <w:tr w14:paraId="078067D6" w14:textId="77777777" w:rsidTr="2690CF94">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900"/>
        </w:trPr>
        <w:tc>
          <w:tcPr>
            <w:tcW w:w="986" w:type="dxa"/>
            <w:tcMar>
              <w:left w:w="105" w:type="dxa"/>
              <w:right w:w="105" w:type="dxa"/>
            </w:tcMar>
          </w:tcPr>
          <w:p w:rsidR="2690CF94" w:rsidP="2690CF94" w14:paraId="0788BB53" w14:textId="45CDCA94">
            <w:pPr>
              <w:jc w:val="center"/>
              <w:rPr>
                <w:rFonts w:eastAsia="Times New Roman" w:cs="Times New Roman"/>
                <w:color w:val="000000" w:themeColor="text1"/>
                <w:sz w:val="22"/>
              </w:rPr>
            </w:pPr>
            <w:r w:rsidRPr="2690CF94">
              <w:rPr>
                <w:rFonts w:eastAsia="Times New Roman" w:cs="Times New Roman"/>
                <w:color w:val="000000" w:themeColor="text1"/>
                <w:sz w:val="22"/>
              </w:rPr>
              <w:t>NHSTA Form No.</w:t>
            </w:r>
          </w:p>
        </w:tc>
        <w:tc>
          <w:tcPr>
            <w:tcW w:w="1604" w:type="dxa"/>
            <w:tcMar>
              <w:left w:w="105" w:type="dxa"/>
              <w:right w:w="105" w:type="dxa"/>
            </w:tcMar>
          </w:tcPr>
          <w:p w:rsidR="2690CF94" w:rsidP="2690CF94" w14:paraId="4120C8A2" w14:textId="2CFAAEFE">
            <w:pPr>
              <w:rPr>
                <w:rFonts w:eastAsia="Times New Roman" w:cs="Times New Roman"/>
                <w:color w:val="000000" w:themeColor="text1"/>
                <w:sz w:val="22"/>
              </w:rPr>
            </w:pPr>
            <w:r w:rsidRPr="2690CF94">
              <w:rPr>
                <w:rFonts w:eastAsia="Times New Roman" w:cs="Times New Roman"/>
                <w:color w:val="000000" w:themeColor="text1"/>
                <w:sz w:val="22"/>
              </w:rPr>
              <w:t>Information Collection</w:t>
            </w:r>
          </w:p>
        </w:tc>
        <w:tc>
          <w:tcPr>
            <w:tcW w:w="1413" w:type="dxa"/>
            <w:tcMar>
              <w:left w:w="105" w:type="dxa"/>
              <w:right w:w="105" w:type="dxa"/>
            </w:tcMar>
          </w:tcPr>
          <w:p w:rsidR="2690CF94" w:rsidP="2690CF94" w14:paraId="6BCAFCF1" w14:textId="4B8D84CC">
            <w:pPr>
              <w:jc w:val="center"/>
              <w:rPr>
                <w:rFonts w:eastAsia="Times New Roman" w:cs="Times New Roman"/>
                <w:color w:val="000000" w:themeColor="text1"/>
                <w:sz w:val="22"/>
              </w:rPr>
            </w:pPr>
            <w:r w:rsidRPr="2690CF94">
              <w:rPr>
                <w:rFonts w:eastAsia="Times New Roman" w:cs="Times New Roman"/>
                <w:color w:val="000000" w:themeColor="text1"/>
                <w:sz w:val="22"/>
              </w:rPr>
              <w:t>Number of Respondents</w:t>
            </w:r>
          </w:p>
          <w:p w:rsidR="2690CF94" w:rsidP="2690CF94" w14:paraId="157312D3" w14:textId="25A5365D">
            <w:pPr>
              <w:jc w:val="center"/>
              <w:rPr>
                <w:rFonts w:eastAsia="Times New Roman" w:cs="Times New Roman"/>
                <w:color w:val="000000" w:themeColor="text1"/>
                <w:sz w:val="22"/>
              </w:rPr>
            </w:pPr>
          </w:p>
        </w:tc>
        <w:tc>
          <w:tcPr>
            <w:tcW w:w="1074" w:type="dxa"/>
            <w:tcMar>
              <w:left w:w="105" w:type="dxa"/>
              <w:right w:w="105" w:type="dxa"/>
            </w:tcMar>
          </w:tcPr>
          <w:p w:rsidR="2690CF94" w:rsidP="2690CF94" w14:paraId="45C89588" w14:textId="6A9BE179">
            <w:pPr>
              <w:jc w:val="center"/>
              <w:rPr>
                <w:rFonts w:eastAsia="Times New Roman" w:cs="Times New Roman"/>
                <w:color w:val="000000" w:themeColor="text1"/>
                <w:sz w:val="22"/>
              </w:rPr>
            </w:pPr>
            <w:r w:rsidRPr="2690CF94">
              <w:rPr>
                <w:rFonts w:eastAsia="Times New Roman" w:cs="Times New Roman"/>
                <w:color w:val="000000" w:themeColor="text1"/>
                <w:sz w:val="22"/>
              </w:rPr>
              <w:t>Time per response (min)</w:t>
            </w:r>
          </w:p>
        </w:tc>
        <w:tc>
          <w:tcPr>
            <w:tcW w:w="1104" w:type="dxa"/>
            <w:tcMar>
              <w:left w:w="105" w:type="dxa"/>
              <w:right w:w="105" w:type="dxa"/>
            </w:tcMar>
          </w:tcPr>
          <w:p w:rsidR="2690CF94" w:rsidP="2690CF94" w14:paraId="63ACA2A3" w14:textId="61D4C2A0">
            <w:pPr>
              <w:jc w:val="center"/>
              <w:rPr>
                <w:rFonts w:eastAsia="Times New Roman" w:cs="Times New Roman"/>
                <w:color w:val="000000" w:themeColor="text1"/>
                <w:sz w:val="22"/>
              </w:rPr>
            </w:pPr>
            <w:r w:rsidRPr="2690CF94">
              <w:rPr>
                <w:rFonts w:eastAsia="Times New Roman" w:cs="Times New Roman"/>
                <w:color w:val="000000" w:themeColor="text1"/>
                <w:sz w:val="22"/>
              </w:rPr>
              <w:t>Cost per Response</w:t>
            </w:r>
          </w:p>
        </w:tc>
        <w:tc>
          <w:tcPr>
            <w:tcW w:w="1207" w:type="dxa"/>
            <w:tcMar>
              <w:left w:w="105" w:type="dxa"/>
              <w:right w:w="105" w:type="dxa"/>
            </w:tcMar>
          </w:tcPr>
          <w:p w:rsidR="2690CF94" w:rsidP="2690CF94" w14:paraId="6028BE87" w14:textId="0ACCB01F">
            <w:pPr>
              <w:jc w:val="center"/>
              <w:rPr>
                <w:rFonts w:eastAsia="Times New Roman" w:cs="Times New Roman"/>
                <w:color w:val="000000" w:themeColor="text1"/>
                <w:sz w:val="22"/>
              </w:rPr>
            </w:pPr>
            <w:r w:rsidRPr="2690CF94">
              <w:rPr>
                <w:rFonts w:eastAsia="Times New Roman" w:cs="Times New Roman"/>
                <w:color w:val="000000" w:themeColor="text1"/>
                <w:sz w:val="22"/>
              </w:rPr>
              <w:t>Frequency of Response</w:t>
            </w:r>
          </w:p>
        </w:tc>
        <w:tc>
          <w:tcPr>
            <w:tcW w:w="957" w:type="dxa"/>
            <w:tcMar>
              <w:left w:w="105" w:type="dxa"/>
              <w:right w:w="105" w:type="dxa"/>
            </w:tcMar>
          </w:tcPr>
          <w:p w:rsidR="2690CF94" w:rsidP="2690CF94" w14:paraId="606FDD86" w14:textId="31211ECF">
            <w:pPr>
              <w:jc w:val="center"/>
              <w:rPr>
                <w:rFonts w:eastAsia="Times New Roman" w:cs="Times New Roman"/>
                <w:color w:val="000000" w:themeColor="text1"/>
                <w:sz w:val="22"/>
              </w:rPr>
            </w:pPr>
            <w:r w:rsidRPr="2690CF94">
              <w:rPr>
                <w:rFonts w:eastAsia="Times New Roman" w:cs="Times New Roman"/>
                <w:color w:val="000000" w:themeColor="text1"/>
                <w:sz w:val="22"/>
              </w:rPr>
              <w:t>Time Burden (hours)</w:t>
            </w:r>
          </w:p>
          <w:p w:rsidR="2690CF94" w:rsidP="2690CF94" w14:paraId="46B6A8FC" w14:textId="3A430D2C">
            <w:pPr>
              <w:jc w:val="center"/>
              <w:rPr>
                <w:rFonts w:eastAsia="Times New Roman" w:cs="Times New Roman"/>
                <w:color w:val="000000" w:themeColor="text1"/>
                <w:sz w:val="22"/>
              </w:rPr>
            </w:pPr>
          </w:p>
        </w:tc>
        <w:tc>
          <w:tcPr>
            <w:tcW w:w="1015" w:type="dxa"/>
            <w:tcMar>
              <w:left w:w="105" w:type="dxa"/>
              <w:right w:w="105" w:type="dxa"/>
            </w:tcMar>
          </w:tcPr>
          <w:p w:rsidR="2690CF94" w:rsidP="2690CF94" w14:paraId="53479C89" w14:textId="6D40A915">
            <w:pPr>
              <w:ind w:right="-45"/>
              <w:jc w:val="center"/>
              <w:rPr>
                <w:rFonts w:eastAsia="Times New Roman" w:cs="Times New Roman"/>
                <w:color w:val="000000" w:themeColor="text1"/>
                <w:sz w:val="22"/>
              </w:rPr>
            </w:pPr>
            <w:r w:rsidRPr="2690CF94">
              <w:rPr>
                <w:rFonts w:eastAsia="Times New Roman" w:cs="Times New Roman"/>
                <w:color w:val="000000" w:themeColor="text1"/>
                <w:sz w:val="22"/>
              </w:rPr>
              <w:t>Burden Cost (dollars)</w:t>
            </w:r>
          </w:p>
          <w:p w:rsidR="2690CF94" w:rsidP="2690CF94" w14:paraId="3D2CEE74" w14:textId="4EFC4104">
            <w:pPr>
              <w:ind w:right="-45"/>
              <w:jc w:val="center"/>
              <w:rPr>
                <w:rFonts w:eastAsia="Times New Roman" w:cs="Times New Roman"/>
                <w:color w:val="000000" w:themeColor="text1"/>
                <w:sz w:val="22"/>
              </w:rPr>
            </w:pPr>
          </w:p>
        </w:tc>
      </w:tr>
      <w:tr w14:paraId="077AB44F" w14:textId="77777777" w:rsidTr="2690CF94">
        <w:tblPrEx>
          <w:tblW w:w="0" w:type="auto"/>
          <w:tblLayout w:type="fixed"/>
          <w:tblLook w:val="04A0"/>
        </w:tblPrEx>
        <w:trPr>
          <w:trHeight w:val="510"/>
        </w:trPr>
        <w:tc>
          <w:tcPr>
            <w:tcW w:w="986" w:type="dxa"/>
            <w:tcMar>
              <w:left w:w="105" w:type="dxa"/>
              <w:right w:w="105" w:type="dxa"/>
            </w:tcMar>
          </w:tcPr>
          <w:p w:rsidR="2690CF94" w:rsidP="2690CF94" w14:paraId="3F0EFED9" w14:textId="70D4DCC0">
            <w:pPr>
              <w:jc w:val="center"/>
              <w:rPr>
                <w:rFonts w:eastAsia="Times New Roman" w:cs="Times New Roman"/>
                <w:color w:val="000000" w:themeColor="text1"/>
                <w:sz w:val="22"/>
              </w:rPr>
            </w:pPr>
            <w:r w:rsidRPr="2690CF94">
              <w:rPr>
                <w:rFonts w:eastAsia="Times New Roman" w:cs="Times New Roman"/>
                <w:color w:val="000000" w:themeColor="text1"/>
                <w:sz w:val="22"/>
              </w:rPr>
              <w:t>1811</w:t>
            </w:r>
          </w:p>
        </w:tc>
        <w:tc>
          <w:tcPr>
            <w:tcW w:w="1604" w:type="dxa"/>
            <w:tcMar>
              <w:left w:w="105" w:type="dxa"/>
              <w:right w:w="105" w:type="dxa"/>
            </w:tcMar>
          </w:tcPr>
          <w:p w:rsidR="2690CF94" w:rsidP="2690CF94" w14:paraId="743C2ACB" w14:textId="2CC58794">
            <w:pPr>
              <w:rPr>
                <w:rFonts w:eastAsia="Times New Roman" w:cs="Times New Roman"/>
                <w:color w:val="000000" w:themeColor="text1"/>
                <w:sz w:val="22"/>
              </w:rPr>
            </w:pPr>
            <w:r w:rsidRPr="2690CF94">
              <w:rPr>
                <w:rFonts w:eastAsia="Times New Roman" w:cs="Times New Roman"/>
                <w:color w:val="000000" w:themeColor="text1"/>
                <w:sz w:val="22"/>
              </w:rPr>
              <w:t>Eligibility Questionnaire</w:t>
            </w:r>
          </w:p>
        </w:tc>
        <w:tc>
          <w:tcPr>
            <w:tcW w:w="1413" w:type="dxa"/>
            <w:tcMar>
              <w:left w:w="105" w:type="dxa"/>
              <w:right w:w="105" w:type="dxa"/>
            </w:tcMar>
          </w:tcPr>
          <w:p w:rsidR="2690CF94" w:rsidP="2690CF94" w14:paraId="35AB49C2" w14:textId="4C47CCA1">
            <w:pPr>
              <w:jc w:val="center"/>
              <w:rPr>
                <w:rFonts w:eastAsia="Times New Roman" w:cs="Times New Roman"/>
                <w:color w:val="000000" w:themeColor="text1"/>
                <w:sz w:val="22"/>
              </w:rPr>
            </w:pPr>
            <w:r w:rsidRPr="2690CF94">
              <w:rPr>
                <w:rFonts w:eastAsia="Times New Roman" w:cs="Times New Roman"/>
                <w:color w:val="000000" w:themeColor="text1"/>
                <w:sz w:val="22"/>
              </w:rPr>
              <w:t>700</w:t>
            </w:r>
          </w:p>
        </w:tc>
        <w:tc>
          <w:tcPr>
            <w:tcW w:w="1074" w:type="dxa"/>
            <w:tcMar>
              <w:left w:w="105" w:type="dxa"/>
              <w:right w:w="105" w:type="dxa"/>
            </w:tcMar>
          </w:tcPr>
          <w:p w:rsidR="2690CF94" w:rsidP="2690CF94" w14:paraId="241A4C7B" w14:textId="0D1D7B4E">
            <w:pPr>
              <w:jc w:val="center"/>
              <w:rPr>
                <w:rFonts w:eastAsia="Times New Roman" w:cs="Times New Roman"/>
                <w:color w:val="000000" w:themeColor="text1"/>
                <w:sz w:val="22"/>
              </w:rPr>
            </w:pPr>
            <w:r w:rsidRPr="2690CF94">
              <w:rPr>
                <w:rFonts w:eastAsia="Times New Roman" w:cs="Times New Roman"/>
                <w:color w:val="000000" w:themeColor="text1"/>
                <w:sz w:val="22"/>
              </w:rPr>
              <w:t>1</w:t>
            </w:r>
          </w:p>
        </w:tc>
        <w:tc>
          <w:tcPr>
            <w:tcW w:w="1104" w:type="dxa"/>
            <w:tcMar>
              <w:left w:w="105" w:type="dxa"/>
              <w:right w:w="105" w:type="dxa"/>
            </w:tcMar>
          </w:tcPr>
          <w:p w:rsidR="2690CF94" w:rsidP="2690CF94" w14:paraId="18EFBBD0" w14:textId="65DEA88F">
            <w:pPr>
              <w:jc w:val="center"/>
              <w:rPr>
                <w:rFonts w:eastAsia="Times New Roman" w:cs="Times New Roman"/>
                <w:color w:val="000000" w:themeColor="text1"/>
                <w:sz w:val="22"/>
              </w:rPr>
            </w:pPr>
            <w:r w:rsidRPr="2690CF94">
              <w:rPr>
                <w:rFonts w:eastAsia="Times New Roman" w:cs="Times New Roman"/>
                <w:color w:val="000000" w:themeColor="text1"/>
                <w:sz w:val="22"/>
              </w:rPr>
              <w:t>$0.52</w:t>
            </w:r>
          </w:p>
        </w:tc>
        <w:tc>
          <w:tcPr>
            <w:tcW w:w="1207" w:type="dxa"/>
            <w:tcMar>
              <w:left w:w="105" w:type="dxa"/>
              <w:right w:w="105" w:type="dxa"/>
            </w:tcMar>
          </w:tcPr>
          <w:p w:rsidR="2690CF94" w:rsidP="2690CF94" w14:paraId="44DE5956" w14:textId="624B09C4">
            <w:pPr>
              <w:jc w:val="center"/>
              <w:rPr>
                <w:rFonts w:eastAsia="Times New Roman" w:cs="Times New Roman"/>
                <w:color w:val="000000" w:themeColor="text1"/>
                <w:sz w:val="22"/>
              </w:rPr>
            </w:pPr>
            <w:r w:rsidRPr="2690CF94">
              <w:rPr>
                <w:rFonts w:eastAsia="Times New Roman" w:cs="Times New Roman"/>
                <w:color w:val="000000" w:themeColor="text1"/>
                <w:sz w:val="22"/>
              </w:rPr>
              <w:t>1</w:t>
            </w:r>
          </w:p>
        </w:tc>
        <w:tc>
          <w:tcPr>
            <w:tcW w:w="957" w:type="dxa"/>
            <w:tcMar>
              <w:left w:w="105" w:type="dxa"/>
              <w:right w:w="105" w:type="dxa"/>
            </w:tcMar>
          </w:tcPr>
          <w:p w:rsidR="2690CF94" w:rsidP="2690CF94" w14:paraId="1DE7B01F" w14:textId="3584389B">
            <w:pPr>
              <w:jc w:val="center"/>
              <w:rPr>
                <w:rFonts w:eastAsia="Times New Roman" w:cs="Times New Roman"/>
                <w:color w:val="000000" w:themeColor="text1"/>
                <w:sz w:val="22"/>
              </w:rPr>
            </w:pPr>
            <w:r w:rsidRPr="2690CF94">
              <w:rPr>
                <w:rFonts w:eastAsia="Times New Roman" w:cs="Times New Roman"/>
                <w:color w:val="000000" w:themeColor="text1"/>
                <w:sz w:val="22"/>
              </w:rPr>
              <w:t>12</w:t>
            </w:r>
          </w:p>
        </w:tc>
        <w:tc>
          <w:tcPr>
            <w:tcW w:w="1015" w:type="dxa"/>
            <w:tcMar>
              <w:left w:w="105" w:type="dxa"/>
              <w:right w:w="105" w:type="dxa"/>
            </w:tcMar>
          </w:tcPr>
          <w:p w:rsidR="2690CF94" w:rsidP="2690CF94" w14:paraId="2D805DF0" w14:textId="43819FAB">
            <w:pPr>
              <w:jc w:val="center"/>
              <w:rPr>
                <w:rFonts w:eastAsia="Times New Roman" w:cs="Times New Roman"/>
                <w:color w:val="000000" w:themeColor="text1"/>
                <w:sz w:val="22"/>
              </w:rPr>
            </w:pPr>
            <w:r w:rsidRPr="2690CF94">
              <w:rPr>
                <w:rFonts w:eastAsia="Times New Roman" w:cs="Times New Roman"/>
                <w:color w:val="000000" w:themeColor="text1"/>
                <w:sz w:val="22"/>
              </w:rPr>
              <w:t>$364</w:t>
            </w:r>
          </w:p>
        </w:tc>
      </w:tr>
      <w:tr w14:paraId="7C27E2F9" w14:textId="77777777" w:rsidTr="2690CF94">
        <w:tblPrEx>
          <w:tblW w:w="0" w:type="auto"/>
          <w:tblLayout w:type="fixed"/>
          <w:tblLook w:val="04A0"/>
        </w:tblPrEx>
        <w:trPr>
          <w:trHeight w:val="510"/>
        </w:trPr>
        <w:tc>
          <w:tcPr>
            <w:tcW w:w="986" w:type="dxa"/>
            <w:tcMar>
              <w:left w:w="105" w:type="dxa"/>
              <w:right w:w="105" w:type="dxa"/>
            </w:tcMar>
          </w:tcPr>
          <w:p w:rsidR="2690CF94" w:rsidP="2690CF94" w14:paraId="60D45A3E" w14:textId="58AB729C">
            <w:pPr>
              <w:jc w:val="center"/>
              <w:rPr>
                <w:rFonts w:eastAsia="Times New Roman" w:cs="Times New Roman"/>
                <w:color w:val="000000" w:themeColor="text1"/>
                <w:sz w:val="22"/>
              </w:rPr>
            </w:pPr>
            <w:r w:rsidRPr="2690CF94">
              <w:rPr>
                <w:rFonts w:eastAsia="Times New Roman" w:cs="Times New Roman"/>
                <w:color w:val="000000" w:themeColor="text1"/>
                <w:sz w:val="22"/>
              </w:rPr>
              <w:t>1812</w:t>
            </w:r>
          </w:p>
        </w:tc>
        <w:tc>
          <w:tcPr>
            <w:tcW w:w="1604" w:type="dxa"/>
            <w:tcMar>
              <w:left w:w="105" w:type="dxa"/>
              <w:right w:w="105" w:type="dxa"/>
            </w:tcMar>
          </w:tcPr>
          <w:p w:rsidR="2690CF94" w:rsidP="2690CF94" w14:paraId="6336B723" w14:textId="6F86F5E4">
            <w:pPr>
              <w:rPr>
                <w:rFonts w:eastAsia="Times New Roman" w:cs="Times New Roman"/>
                <w:color w:val="000000" w:themeColor="text1"/>
                <w:sz w:val="22"/>
              </w:rPr>
            </w:pPr>
            <w:r w:rsidRPr="2690CF94">
              <w:rPr>
                <w:rFonts w:eastAsia="Times New Roman" w:cs="Times New Roman"/>
                <w:color w:val="000000" w:themeColor="text1"/>
                <w:sz w:val="22"/>
              </w:rPr>
              <w:t>Informed Consent</w:t>
            </w:r>
          </w:p>
        </w:tc>
        <w:tc>
          <w:tcPr>
            <w:tcW w:w="1413" w:type="dxa"/>
            <w:tcMar>
              <w:left w:w="105" w:type="dxa"/>
              <w:right w:w="105" w:type="dxa"/>
            </w:tcMar>
          </w:tcPr>
          <w:p w:rsidR="2690CF94" w:rsidP="2690CF94" w14:paraId="35F5B35C" w14:textId="1D36BCB9">
            <w:pPr>
              <w:jc w:val="center"/>
              <w:rPr>
                <w:rFonts w:eastAsia="Times New Roman" w:cs="Times New Roman"/>
                <w:color w:val="000000" w:themeColor="text1"/>
                <w:sz w:val="22"/>
              </w:rPr>
            </w:pPr>
            <w:r w:rsidRPr="2690CF94">
              <w:rPr>
                <w:rFonts w:eastAsia="Times New Roman" w:cs="Times New Roman"/>
                <w:color w:val="000000" w:themeColor="text1"/>
                <w:sz w:val="22"/>
              </w:rPr>
              <w:t>420</w:t>
            </w:r>
          </w:p>
        </w:tc>
        <w:tc>
          <w:tcPr>
            <w:tcW w:w="1074" w:type="dxa"/>
            <w:tcMar>
              <w:left w:w="105" w:type="dxa"/>
              <w:right w:w="105" w:type="dxa"/>
            </w:tcMar>
          </w:tcPr>
          <w:p w:rsidR="2690CF94" w:rsidP="2690CF94" w14:paraId="13EFA068" w14:textId="613258C2">
            <w:pPr>
              <w:jc w:val="center"/>
              <w:rPr>
                <w:rFonts w:eastAsia="Times New Roman" w:cs="Times New Roman"/>
                <w:color w:val="000000" w:themeColor="text1"/>
                <w:sz w:val="22"/>
              </w:rPr>
            </w:pPr>
            <w:r w:rsidRPr="2690CF94">
              <w:rPr>
                <w:rFonts w:eastAsia="Times New Roman" w:cs="Times New Roman"/>
                <w:color w:val="000000" w:themeColor="text1"/>
                <w:sz w:val="22"/>
              </w:rPr>
              <w:t>1</w:t>
            </w:r>
          </w:p>
        </w:tc>
        <w:tc>
          <w:tcPr>
            <w:tcW w:w="1104" w:type="dxa"/>
            <w:tcMar>
              <w:left w:w="105" w:type="dxa"/>
              <w:right w:w="105" w:type="dxa"/>
            </w:tcMar>
          </w:tcPr>
          <w:p w:rsidR="2690CF94" w:rsidP="2690CF94" w14:paraId="06AB05BA" w14:textId="60EF14B8">
            <w:pPr>
              <w:jc w:val="center"/>
              <w:rPr>
                <w:rFonts w:eastAsia="Times New Roman" w:cs="Times New Roman"/>
                <w:color w:val="000000" w:themeColor="text1"/>
                <w:sz w:val="22"/>
              </w:rPr>
            </w:pPr>
            <w:r w:rsidRPr="2690CF94">
              <w:rPr>
                <w:rFonts w:eastAsia="Times New Roman" w:cs="Times New Roman"/>
                <w:color w:val="000000" w:themeColor="text1"/>
                <w:sz w:val="22"/>
              </w:rPr>
              <w:t>$0.52</w:t>
            </w:r>
          </w:p>
        </w:tc>
        <w:tc>
          <w:tcPr>
            <w:tcW w:w="1207" w:type="dxa"/>
            <w:tcMar>
              <w:left w:w="105" w:type="dxa"/>
              <w:right w:w="105" w:type="dxa"/>
            </w:tcMar>
          </w:tcPr>
          <w:p w:rsidR="2690CF94" w:rsidP="2690CF94" w14:paraId="0C070645" w14:textId="3AB7F0B6">
            <w:pPr>
              <w:jc w:val="center"/>
              <w:rPr>
                <w:rFonts w:eastAsia="Times New Roman" w:cs="Times New Roman"/>
                <w:color w:val="000000" w:themeColor="text1"/>
                <w:sz w:val="22"/>
              </w:rPr>
            </w:pPr>
            <w:r w:rsidRPr="2690CF94">
              <w:rPr>
                <w:rFonts w:eastAsia="Times New Roman" w:cs="Times New Roman"/>
                <w:color w:val="000000" w:themeColor="text1"/>
                <w:sz w:val="22"/>
              </w:rPr>
              <w:t>1</w:t>
            </w:r>
          </w:p>
        </w:tc>
        <w:tc>
          <w:tcPr>
            <w:tcW w:w="957" w:type="dxa"/>
            <w:tcMar>
              <w:left w:w="105" w:type="dxa"/>
              <w:right w:w="105" w:type="dxa"/>
            </w:tcMar>
          </w:tcPr>
          <w:p w:rsidR="2690CF94" w:rsidP="2690CF94" w14:paraId="65954546" w14:textId="6E6F5028">
            <w:pPr>
              <w:jc w:val="center"/>
              <w:rPr>
                <w:rFonts w:eastAsia="Times New Roman" w:cs="Times New Roman"/>
                <w:color w:val="000000" w:themeColor="text1"/>
                <w:sz w:val="22"/>
              </w:rPr>
            </w:pPr>
            <w:r w:rsidRPr="2690CF94">
              <w:rPr>
                <w:rFonts w:eastAsia="Times New Roman" w:cs="Times New Roman"/>
                <w:color w:val="000000" w:themeColor="text1"/>
                <w:sz w:val="22"/>
              </w:rPr>
              <w:t>7</w:t>
            </w:r>
          </w:p>
        </w:tc>
        <w:tc>
          <w:tcPr>
            <w:tcW w:w="1015" w:type="dxa"/>
            <w:tcMar>
              <w:left w:w="105" w:type="dxa"/>
              <w:right w:w="105" w:type="dxa"/>
            </w:tcMar>
          </w:tcPr>
          <w:p w:rsidR="2690CF94" w:rsidP="2690CF94" w14:paraId="7133377C" w14:textId="2E49AF63">
            <w:pPr>
              <w:jc w:val="center"/>
              <w:rPr>
                <w:rFonts w:eastAsia="Times New Roman" w:cs="Times New Roman"/>
                <w:color w:val="000000" w:themeColor="text1"/>
                <w:sz w:val="22"/>
              </w:rPr>
            </w:pPr>
            <w:r w:rsidRPr="2690CF94">
              <w:rPr>
                <w:rFonts w:eastAsia="Times New Roman" w:cs="Times New Roman"/>
                <w:color w:val="000000" w:themeColor="text1"/>
                <w:sz w:val="22"/>
              </w:rPr>
              <w:t>$218</w:t>
            </w:r>
          </w:p>
        </w:tc>
      </w:tr>
      <w:tr w14:paraId="02103DF3" w14:textId="77777777" w:rsidTr="2690CF94">
        <w:tblPrEx>
          <w:tblW w:w="0" w:type="auto"/>
          <w:tblLayout w:type="fixed"/>
          <w:tblLook w:val="04A0"/>
        </w:tblPrEx>
        <w:trPr>
          <w:trHeight w:val="510"/>
        </w:trPr>
        <w:tc>
          <w:tcPr>
            <w:tcW w:w="986" w:type="dxa"/>
            <w:tcMar>
              <w:left w:w="105" w:type="dxa"/>
              <w:right w:w="105" w:type="dxa"/>
            </w:tcMar>
          </w:tcPr>
          <w:p w:rsidR="2690CF94" w:rsidP="2690CF94" w14:paraId="6611D0BF" w14:textId="232A17EF">
            <w:pPr>
              <w:jc w:val="center"/>
              <w:rPr>
                <w:rFonts w:eastAsia="Times New Roman" w:cs="Times New Roman"/>
                <w:color w:val="000000" w:themeColor="text1"/>
                <w:sz w:val="22"/>
              </w:rPr>
            </w:pPr>
            <w:r w:rsidRPr="2690CF94">
              <w:rPr>
                <w:rFonts w:eastAsia="Times New Roman" w:cs="Times New Roman"/>
                <w:color w:val="000000" w:themeColor="text1"/>
                <w:sz w:val="22"/>
              </w:rPr>
              <w:t>1813</w:t>
            </w:r>
          </w:p>
        </w:tc>
        <w:tc>
          <w:tcPr>
            <w:tcW w:w="1604" w:type="dxa"/>
            <w:tcMar>
              <w:left w:w="105" w:type="dxa"/>
              <w:right w:w="105" w:type="dxa"/>
            </w:tcMar>
          </w:tcPr>
          <w:p w:rsidR="2690CF94" w:rsidP="2690CF94" w14:paraId="343A2C5A" w14:textId="1EC575F7">
            <w:pPr>
              <w:rPr>
                <w:rFonts w:eastAsia="Times New Roman" w:cs="Times New Roman"/>
                <w:color w:val="000000" w:themeColor="text1"/>
                <w:sz w:val="22"/>
              </w:rPr>
            </w:pPr>
            <w:r w:rsidRPr="2690CF94">
              <w:rPr>
                <w:rFonts w:eastAsia="Times New Roman" w:cs="Times New Roman"/>
                <w:color w:val="000000" w:themeColor="text1"/>
                <w:sz w:val="22"/>
              </w:rPr>
              <w:t>Full Questionnaire</w:t>
            </w:r>
          </w:p>
        </w:tc>
        <w:tc>
          <w:tcPr>
            <w:tcW w:w="1413" w:type="dxa"/>
            <w:tcMar>
              <w:left w:w="105" w:type="dxa"/>
              <w:right w:w="105" w:type="dxa"/>
            </w:tcMar>
          </w:tcPr>
          <w:p w:rsidR="2690CF94" w:rsidP="2690CF94" w14:paraId="22C55A56" w14:textId="51391809">
            <w:pPr>
              <w:jc w:val="center"/>
              <w:rPr>
                <w:rFonts w:eastAsia="Times New Roman" w:cs="Times New Roman"/>
                <w:color w:val="000000" w:themeColor="text1"/>
                <w:sz w:val="22"/>
              </w:rPr>
            </w:pPr>
            <w:r w:rsidRPr="2690CF94">
              <w:rPr>
                <w:rFonts w:eastAsia="Times New Roman" w:cs="Times New Roman"/>
                <w:color w:val="000000" w:themeColor="text1"/>
                <w:sz w:val="22"/>
              </w:rPr>
              <w:t>420</w:t>
            </w:r>
          </w:p>
        </w:tc>
        <w:tc>
          <w:tcPr>
            <w:tcW w:w="1074" w:type="dxa"/>
            <w:tcMar>
              <w:left w:w="105" w:type="dxa"/>
              <w:right w:w="105" w:type="dxa"/>
            </w:tcMar>
          </w:tcPr>
          <w:p w:rsidR="2690CF94" w:rsidP="2690CF94" w14:paraId="357735E5" w14:textId="7AA02D0A">
            <w:pPr>
              <w:jc w:val="center"/>
              <w:rPr>
                <w:rFonts w:eastAsia="Times New Roman" w:cs="Times New Roman"/>
                <w:color w:val="000000" w:themeColor="text1"/>
                <w:sz w:val="22"/>
              </w:rPr>
            </w:pPr>
            <w:r w:rsidRPr="2690CF94">
              <w:rPr>
                <w:rFonts w:eastAsia="Times New Roman" w:cs="Times New Roman"/>
                <w:color w:val="000000" w:themeColor="text1"/>
                <w:sz w:val="22"/>
              </w:rPr>
              <w:t>15</w:t>
            </w:r>
          </w:p>
        </w:tc>
        <w:tc>
          <w:tcPr>
            <w:tcW w:w="1104" w:type="dxa"/>
            <w:tcMar>
              <w:left w:w="105" w:type="dxa"/>
              <w:right w:w="105" w:type="dxa"/>
            </w:tcMar>
          </w:tcPr>
          <w:p w:rsidR="2690CF94" w:rsidP="2690CF94" w14:paraId="179DDBD8" w14:textId="3871F812">
            <w:pPr>
              <w:jc w:val="center"/>
              <w:rPr>
                <w:rFonts w:eastAsia="Times New Roman" w:cs="Times New Roman"/>
                <w:color w:val="000000" w:themeColor="text1"/>
                <w:sz w:val="22"/>
              </w:rPr>
            </w:pPr>
            <w:r w:rsidRPr="2690CF94">
              <w:rPr>
                <w:rFonts w:eastAsia="Times New Roman" w:cs="Times New Roman"/>
                <w:color w:val="000000" w:themeColor="text1"/>
                <w:sz w:val="22"/>
              </w:rPr>
              <w:t>$7.87</w:t>
            </w:r>
          </w:p>
        </w:tc>
        <w:tc>
          <w:tcPr>
            <w:tcW w:w="1207" w:type="dxa"/>
            <w:tcMar>
              <w:left w:w="105" w:type="dxa"/>
              <w:right w:w="105" w:type="dxa"/>
            </w:tcMar>
          </w:tcPr>
          <w:p w:rsidR="2690CF94" w:rsidP="2690CF94" w14:paraId="2C101DC1" w14:textId="0D3286C5">
            <w:pPr>
              <w:jc w:val="center"/>
              <w:rPr>
                <w:rFonts w:eastAsia="Times New Roman" w:cs="Times New Roman"/>
                <w:color w:val="000000" w:themeColor="text1"/>
                <w:sz w:val="22"/>
              </w:rPr>
            </w:pPr>
            <w:r w:rsidRPr="2690CF94">
              <w:rPr>
                <w:rFonts w:eastAsia="Times New Roman" w:cs="Times New Roman"/>
                <w:color w:val="000000" w:themeColor="text1"/>
                <w:sz w:val="22"/>
              </w:rPr>
              <w:t>1</w:t>
            </w:r>
          </w:p>
        </w:tc>
        <w:tc>
          <w:tcPr>
            <w:tcW w:w="957" w:type="dxa"/>
            <w:tcMar>
              <w:left w:w="105" w:type="dxa"/>
              <w:right w:w="105" w:type="dxa"/>
            </w:tcMar>
          </w:tcPr>
          <w:p w:rsidR="2690CF94" w:rsidP="2690CF94" w14:paraId="3DBCAA1A" w14:textId="71621B49">
            <w:pPr>
              <w:jc w:val="center"/>
              <w:rPr>
                <w:rFonts w:eastAsia="Times New Roman" w:cs="Times New Roman"/>
                <w:color w:val="000000" w:themeColor="text1"/>
                <w:sz w:val="22"/>
              </w:rPr>
            </w:pPr>
            <w:r w:rsidRPr="2690CF94">
              <w:rPr>
                <w:rFonts w:eastAsia="Times New Roman" w:cs="Times New Roman"/>
                <w:color w:val="000000" w:themeColor="text1"/>
                <w:sz w:val="22"/>
              </w:rPr>
              <w:t>105</w:t>
            </w:r>
          </w:p>
        </w:tc>
        <w:tc>
          <w:tcPr>
            <w:tcW w:w="1015" w:type="dxa"/>
            <w:tcMar>
              <w:left w:w="105" w:type="dxa"/>
              <w:right w:w="105" w:type="dxa"/>
            </w:tcMar>
          </w:tcPr>
          <w:p w:rsidR="2690CF94" w:rsidP="2690CF94" w14:paraId="59556630" w14:textId="75F0D70B">
            <w:pPr>
              <w:jc w:val="center"/>
              <w:rPr>
                <w:rFonts w:eastAsia="Times New Roman" w:cs="Times New Roman"/>
                <w:color w:val="000000" w:themeColor="text1"/>
                <w:sz w:val="22"/>
              </w:rPr>
            </w:pPr>
            <w:r w:rsidRPr="2690CF94">
              <w:rPr>
                <w:rFonts w:eastAsia="Times New Roman" w:cs="Times New Roman"/>
                <w:color w:val="000000" w:themeColor="text1"/>
                <w:sz w:val="22"/>
              </w:rPr>
              <w:t>$3,305</w:t>
            </w:r>
          </w:p>
        </w:tc>
      </w:tr>
      <w:tr w14:paraId="56AFA451" w14:textId="77777777" w:rsidTr="2690CF94">
        <w:tblPrEx>
          <w:tblW w:w="0" w:type="auto"/>
          <w:tblLayout w:type="fixed"/>
          <w:tblLook w:val="04A0"/>
        </w:tblPrEx>
        <w:trPr>
          <w:trHeight w:val="780"/>
        </w:trPr>
        <w:tc>
          <w:tcPr>
            <w:tcW w:w="986" w:type="dxa"/>
            <w:tcMar>
              <w:left w:w="105" w:type="dxa"/>
              <w:right w:w="105" w:type="dxa"/>
            </w:tcMar>
          </w:tcPr>
          <w:p w:rsidR="2690CF94" w:rsidP="2690CF94" w14:paraId="0EED0D54" w14:textId="4D56F253">
            <w:pPr>
              <w:jc w:val="center"/>
              <w:rPr>
                <w:rFonts w:eastAsia="Times New Roman" w:cs="Times New Roman"/>
                <w:color w:val="000000" w:themeColor="text1"/>
                <w:sz w:val="22"/>
              </w:rPr>
            </w:pPr>
          </w:p>
        </w:tc>
        <w:tc>
          <w:tcPr>
            <w:tcW w:w="1604" w:type="dxa"/>
            <w:tcMar>
              <w:left w:w="105" w:type="dxa"/>
              <w:right w:w="105" w:type="dxa"/>
            </w:tcMar>
          </w:tcPr>
          <w:p w:rsidR="2690CF94" w:rsidP="2690CF94" w14:paraId="26515415" w14:textId="74D61F75">
            <w:pPr>
              <w:rPr>
                <w:rFonts w:eastAsia="Times New Roman" w:cs="Times New Roman"/>
                <w:color w:val="000000" w:themeColor="text1"/>
                <w:sz w:val="22"/>
              </w:rPr>
            </w:pPr>
            <w:r w:rsidRPr="2690CF94">
              <w:rPr>
                <w:rFonts w:eastAsia="Times New Roman" w:cs="Times New Roman"/>
                <w:b/>
                <w:bCs/>
                <w:color w:val="000000" w:themeColor="text1"/>
                <w:sz w:val="22"/>
              </w:rPr>
              <w:t>Annual Burden</w:t>
            </w:r>
          </w:p>
        </w:tc>
        <w:tc>
          <w:tcPr>
            <w:tcW w:w="1413" w:type="dxa"/>
            <w:tcMar>
              <w:left w:w="105" w:type="dxa"/>
              <w:right w:w="105" w:type="dxa"/>
            </w:tcMar>
          </w:tcPr>
          <w:p w:rsidR="2690CF94" w:rsidP="2690CF94" w14:paraId="433F5643" w14:textId="4B7A2F50">
            <w:pPr>
              <w:jc w:val="center"/>
              <w:rPr>
                <w:rFonts w:eastAsia="Times New Roman" w:cs="Times New Roman"/>
                <w:color w:val="000000" w:themeColor="text1"/>
                <w:sz w:val="22"/>
              </w:rPr>
            </w:pPr>
          </w:p>
        </w:tc>
        <w:tc>
          <w:tcPr>
            <w:tcW w:w="1074" w:type="dxa"/>
            <w:tcMar>
              <w:left w:w="105" w:type="dxa"/>
              <w:right w:w="105" w:type="dxa"/>
            </w:tcMar>
          </w:tcPr>
          <w:p w:rsidR="2690CF94" w:rsidP="2690CF94" w14:paraId="3DEFBF65" w14:textId="0E02CD16">
            <w:pPr>
              <w:jc w:val="center"/>
              <w:rPr>
                <w:rFonts w:eastAsia="Times New Roman" w:cs="Times New Roman"/>
                <w:color w:val="000000" w:themeColor="text1"/>
                <w:sz w:val="22"/>
              </w:rPr>
            </w:pPr>
          </w:p>
        </w:tc>
        <w:tc>
          <w:tcPr>
            <w:tcW w:w="1104" w:type="dxa"/>
            <w:tcMar>
              <w:left w:w="105" w:type="dxa"/>
              <w:right w:w="105" w:type="dxa"/>
            </w:tcMar>
          </w:tcPr>
          <w:p w:rsidR="2690CF94" w:rsidP="2690CF94" w14:paraId="3D66007A" w14:textId="5D94BC00">
            <w:pPr>
              <w:jc w:val="center"/>
              <w:rPr>
                <w:rFonts w:eastAsia="Times New Roman" w:cs="Times New Roman"/>
                <w:color w:val="000000" w:themeColor="text1"/>
                <w:sz w:val="22"/>
              </w:rPr>
            </w:pPr>
          </w:p>
        </w:tc>
        <w:tc>
          <w:tcPr>
            <w:tcW w:w="1207" w:type="dxa"/>
            <w:tcMar>
              <w:left w:w="105" w:type="dxa"/>
              <w:right w:w="105" w:type="dxa"/>
            </w:tcMar>
          </w:tcPr>
          <w:p w:rsidR="2690CF94" w:rsidP="2690CF94" w14:paraId="597AC177" w14:textId="127C7D1E">
            <w:pPr>
              <w:jc w:val="center"/>
              <w:rPr>
                <w:rFonts w:eastAsia="Times New Roman" w:cs="Times New Roman"/>
                <w:color w:val="000000" w:themeColor="text1"/>
                <w:sz w:val="22"/>
              </w:rPr>
            </w:pPr>
          </w:p>
        </w:tc>
        <w:tc>
          <w:tcPr>
            <w:tcW w:w="957" w:type="dxa"/>
            <w:tcMar>
              <w:left w:w="105" w:type="dxa"/>
              <w:right w:w="105" w:type="dxa"/>
            </w:tcMar>
          </w:tcPr>
          <w:p w:rsidR="2690CF94" w:rsidP="2690CF94" w14:paraId="55C28867" w14:textId="0E68333C">
            <w:pPr>
              <w:jc w:val="center"/>
              <w:rPr>
                <w:rFonts w:eastAsia="Times New Roman" w:cs="Times New Roman"/>
                <w:color w:val="000000" w:themeColor="text1"/>
                <w:sz w:val="22"/>
              </w:rPr>
            </w:pPr>
            <w:r w:rsidRPr="2690CF94">
              <w:rPr>
                <w:rFonts w:eastAsia="Times New Roman" w:cs="Times New Roman"/>
                <w:b/>
                <w:bCs/>
                <w:color w:val="000000" w:themeColor="text1"/>
                <w:sz w:val="22"/>
              </w:rPr>
              <w:t>124</w:t>
            </w:r>
          </w:p>
        </w:tc>
        <w:tc>
          <w:tcPr>
            <w:tcW w:w="1015" w:type="dxa"/>
            <w:tcMar>
              <w:left w:w="105" w:type="dxa"/>
              <w:right w:w="105" w:type="dxa"/>
            </w:tcMar>
          </w:tcPr>
          <w:p w:rsidR="2690CF94" w:rsidP="2690CF94" w14:paraId="7139FB91" w14:textId="7D6D64BE">
            <w:pPr>
              <w:jc w:val="center"/>
              <w:rPr>
                <w:rFonts w:eastAsia="Times New Roman" w:cs="Times New Roman"/>
                <w:color w:val="000000" w:themeColor="text1"/>
                <w:sz w:val="22"/>
              </w:rPr>
            </w:pPr>
            <w:r w:rsidRPr="2690CF94">
              <w:rPr>
                <w:rFonts w:eastAsia="Times New Roman" w:cs="Times New Roman"/>
                <w:b/>
                <w:bCs/>
                <w:color w:val="000000" w:themeColor="text1"/>
                <w:sz w:val="22"/>
              </w:rPr>
              <w:t>$3,887</w:t>
            </w:r>
          </w:p>
        </w:tc>
      </w:tr>
    </w:tbl>
    <w:p w:rsidR="2690CF94" w:rsidP="2690CF94" w14:paraId="3B5D55B3" w14:textId="49035982">
      <w:pPr>
        <w:spacing w:after="0"/>
        <w:ind w:left="720"/>
        <w:rPr>
          <w:rFonts w:cs="Times New Roman"/>
        </w:rPr>
      </w:pPr>
    </w:p>
    <w:p w:rsidR="72C0671A" w:rsidP="00397A5D" w14:paraId="1CCEC148" w14:textId="7B83DBF0">
      <w:pPr>
        <w:ind w:left="720"/>
        <w:rPr>
          <w:rFonts w:cs="Times New Roman"/>
        </w:rPr>
      </w:pPr>
      <w:r w:rsidRPr="2690CF94">
        <w:rPr>
          <w:rFonts w:cs="Times New Roman"/>
        </w:rPr>
        <w:t xml:space="preserve">The total and annual opportunity cost for the administration of the survey is </w:t>
      </w:r>
      <w:r w:rsidRPr="2690CF94" w:rsidR="0075030A">
        <w:rPr>
          <w:rFonts w:cs="Times New Roman"/>
        </w:rPr>
        <w:t xml:space="preserve">estimated to be </w:t>
      </w:r>
      <w:r w:rsidRPr="2690CF94">
        <w:rPr>
          <w:rFonts w:cs="Times New Roman"/>
        </w:rPr>
        <w:t>$3,</w:t>
      </w:r>
      <w:r w:rsidRPr="2690CF94" w:rsidR="3A5E82F8">
        <w:rPr>
          <w:rFonts w:cs="Times New Roman"/>
        </w:rPr>
        <w:t>887</w:t>
      </w:r>
      <w:r w:rsidRPr="2690CF94">
        <w:rPr>
          <w:rFonts w:cs="Times New Roman"/>
        </w:rPr>
        <w:t xml:space="preserve"> and the total and annual burden hours for </w:t>
      </w:r>
      <w:r w:rsidRPr="2690CF94" w:rsidR="0075030A">
        <w:rPr>
          <w:rFonts w:cs="Times New Roman"/>
        </w:rPr>
        <w:t xml:space="preserve">the information collections is estimated to be 124 hours. </w:t>
      </w:r>
    </w:p>
    <w:p w:rsidR="0069588D" w:rsidRPr="0069588D" w:rsidP="0069588D" w14:paraId="55549E52" w14:textId="77777777">
      <w:pPr>
        <w:autoSpaceDE w:val="0"/>
        <w:autoSpaceDN w:val="0"/>
        <w:adjustRightInd w:val="0"/>
        <w:spacing w:after="0" w:line="240" w:lineRule="auto"/>
        <w:ind w:left="1440" w:right="360"/>
        <w:contextualSpacing/>
        <w:rPr>
          <w:rFonts w:cs="Times New Roman"/>
          <w:sz w:val="22"/>
          <w:highlight w:val="yellow"/>
        </w:rPr>
      </w:pPr>
    </w:p>
    <w:p w:rsidR="00DF3DC9" w:rsidRPr="00E9530E" w:rsidP="00934994" w14:paraId="2A4A88BB" w14:textId="77777777">
      <w:pPr>
        <w:pStyle w:val="ListParagraph"/>
        <w:numPr>
          <w:ilvl w:val="0"/>
          <w:numId w:val="2"/>
        </w:numPr>
        <w:autoSpaceDE w:val="0"/>
        <w:autoSpaceDN w:val="0"/>
        <w:adjustRightInd w:val="0"/>
        <w:spacing w:after="0" w:line="240" w:lineRule="auto"/>
        <w:rPr>
          <w:rFonts w:cs="Times New Roman"/>
          <w:b/>
          <w:szCs w:val="24"/>
        </w:rPr>
      </w:pPr>
      <w:bookmarkStart w:id="29" w:name="_Hlk51332101"/>
      <w:r w:rsidRPr="2690CF94">
        <w:rPr>
          <w:rFonts w:cs="Times New Roman"/>
          <w:b/>
          <w:bCs/>
        </w:rPr>
        <w:t xml:space="preserve">Provide an estimate of the total annual cost burden to respondents or record keepers resulting from the collection of information. Do not include the cost of any hour burden already reflected in the response provided in question 12.  </w:t>
      </w:r>
    </w:p>
    <w:bookmarkEnd w:id="29"/>
    <w:p w:rsidR="001C28FE" w:rsidP="001C28FE" w14:paraId="6D7E2ADF" w14:textId="77777777">
      <w:pPr>
        <w:autoSpaceDE w:val="0"/>
        <w:autoSpaceDN w:val="0"/>
        <w:adjustRightInd w:val="0"/>
        <w:spacing w:after="0" w:line="240" w:lineRule="auto"/>
        <w:contextualSpacing/>
        <w:rPr>
          <w:rFonts w:cs="Times New Roman"/>
          <w:szCs w:val="24"/>
          <w:highlight w:val="yellow"/>
        </w:rPr>
      </w:pPr>
    </w:p>
    <w:p w:rsidR="001C28FE" w:rsidRPr="001C28FE" w:rsidP="004D605E" w14:paraId="4D27DF4D" w14:textId="527A469F">
      <w:pPr>
        <w:autoSpaceDE w:val="0"/>
        <w:autoSpaceDN w:val="0"/>
        <w:adjustRightInd w:val="0"/>
        <w:spacing w:after="0" w:line="240" w:lineRule="auto"/>
        <w:ind w:left="720"/>
        <w:contextualSpacing/>
        <w:rPr>
          <w:rFonts w:cs="Times New Roman"/>
        </w:rPr>
      </w:pPr>
      <w:r w:rsidRPr="62B6B457">
        <w:rPr>
          <w:rFonts w:cs="Times New Roman"/>
        </w:rPr>
        <w:t xml:space="preserve">There is no cost to the respondents </w:t>
      </w:r>
      <w:r w:rsidRPr="62B6B457" w:rsidR="2A400C37">
        <w:rPr>
          <w:rFonts w:cs="Times New Roman"/>
        </w:rPr>
        <w:t xml:space="preserve">for this information </w:t>
      </w:r>
      <w:r w:rsidRPr="62B6B457">
        <w:rPr>
          <w:rFonts w:cs="Times New Roman"/>
        </w:rPr>
        <w:t>collection.</w:t>
      </w:r>
      <w:r w:rsidRPr="62B6B457" w:rsidR="0E509D9A">
        <w:rPr>
          <w:rFonts w:cs="Times New Roman"/>
        </w:rPr>
        <w:t xml:space="preserve"> Respondents will not incur travel expenses nor be required to obtain equipment for completion of the survey. </w:t>
      </w:r>
    </w:p>
    <w:p w:rsidR="00DF3DC9" w:rsidRPr="00DF3DC9" w:rsidP="00DF3DC9" w14:paraId="64994743" w14:textId="77777777">
      <w:pPr>
        <w:autoSpaceDE w:val="0"/>
        <w:autoSpaceDN w:val="0"/>
        <w:adjustRightInd w:val="0"/>
        <w:spacing w:after="0" w:line="240" w:lineRule="auto"/>
        <w:ind w:left="1080"/>
        <w:contextualSpacing/>
        <w:rPr>
          <w:rFonts w:cs="Times New Roman"/>
          <w:szCs w:val="24"/>
          <w:highlight w:val="yellow"/>
        </w:rPr>
      </w:pPr>
    </w:p>
    <w:p w:rsidR="00DF3DC9" w:rsidRPr="00505840" w:rsidP="00934994" w14:paraId="674FCB46" w14:textId="77777777">
      <w:pPr>
        <w:pStyle w:val="ListParagraph"/>
        <w:numPr>
          <w:ilvl w:val="0"/>
          <w:numId w:val="2"/>
        </w:numPr>
        <w:spacing w:line="240" w:lineRule="auto"/>
        <w:rPr>
          <w:rFonts w:cs="Times New Roman"/>
          <w:b/>
          <w:szCs w:val="24"/>
        </w:rPr>
      </w:pPr>
      <w:bookmarkStart w:id="30" w:name="_Hlk51332118"/>
      <w:r w:rsidRPr="06F15C44">
        <w:rPr>
          <w:rFonts w:cs="Times New Roman"/>
          <w:b/>
          <w:bCs/>
        </w:rPr>
        <w:t xml:space="preserve">Provide estimates of annualized costs to the Federal government. Provide a description of the method used to estimate cost, which should include quantification </w:t>
      </w:r>
      <w:r w:rsidRPr="06F15C44">
        <w:rPr>
          <w:rFonts w:cs="Times New Roman"/>
          <w:b/>
          <w:bCs/>
        </w:rPr>
        <w:t xml:space="preserve">of hours, operational expenses (such as equipment, overhead, printing, and support staff), and any other expense that would not have been incurred without this collection of information. </w:t>
      </w:r>
    </w:p>
    <w:bookmarkEnd w:id="30"/>
    <w:p w:rsidR="00220B1C" w:rsidP="0017499B" w14:paraId="626B7682" w14:textId="245BA39F">
      <w:pPr>
        <w:ind w:left="720"/>
        <w:contextualSpacing/>
        <w:rPr>
          <w:rFonts w:cs="Times New Roman"/>
        </w:rPr>
      </w:pPr>
      <w:r w:rsidRPr="62B6B457">
        <w:rPr>
          <w:rFonts w:cs="Times New Roman"/>
        </w:rPr>
        <w:t xml:space="preserve">The cost of this survey, as a component of the contract with UMTRI is </w:t>
      </w:r>
      <w:r w:rsidR="00397A5D">
        <w:rPr>
          <w:rFonts w:cs="Times New Roman"/>
        </w:rPr>
        <w:t>$9,935.00</w:t>
      </w:r>
      <w:r w:rsidRPr="62B6B457">
        <w:rPr>
          <w:rFonts w:cs="Times New Roman"/>
        </w:rPr>
        <w:t xml:space="preserve"> As this survey development, administration, and reporting are expected to take one year, the information collection request is fo</w:t>
      </w:r>
      <w:r w:rsidRPr="62B6B457" w:rsidR="7A0F1C6A">
        <w:rPr>
          <w:rFonts w:cs="Times New Roman"/>
        </w:rPr>
        <w:t xml:space="preserve">r a single year. Annualized cost for the information collection is therefore the same as the cost of this component of the contract. </w:t>
      </w:r>
    </w:p>
    <w:p w:rsidR="003F326F" w:rsidRPr="00DF3DC9" w:rsidP="00DF3DC9" w14:paraId="1701CBA9" w14:textId="77777777">
      <w:pPr>
        <w:ind w:left="720"/>
        <w:contextualSpacing/>
        <w:rPr>
          <w:rFonts w:cs="Times New Roman"/>
          <w:szCs w:val="24"/>
        </w:rPr>
      </w:pPr>
    </w:p>
    <w:p w:rsidR="00DF3DC9" w:rsidRPr="00E9530E" w:rsidP="00DF3DC9" w14:paraId="7B4B1388" w14:textId="7B53D02C">
      <w:pPr>
        <w:numPr>
          <w:ilvl w:val="0"/>
          <w:numId w:val="2"/>
        </w:numPr>
        <w:autoSpaceDE w:val="0"/>
        <w:autoSpaceDN w:val="0"/>
        <w:adjustRightInd w:val="0"/>
        <w:spacing w:after="0" w:line="240" w:lineRule="auto"/>
        <w:contextualSpacing/>
        <w:rPr>
          <w:rFonts w:cs="Times New Roman"/>
          <w:b/>
          <w:szCs w:val="24"/>
        </w:rPr>
      </w:pPr>
      <w:bookmarkStart w:id="31" w:name="_Hlk63087643"/>
      <w:bookmarkStart w:id="32" w:name="_Hlk51332149"/>
      <w:r w:rsidRPr="06F15C44">
        <w:rPr>
          <w:rFonts w:cs="Times New Roman"/>
          <w:b/>
          <w:bCs/>
        </w:rPr>
        <w:t xml:space="preserve">Explain the reasons for any program changes or adjustments reported on the burden worksheet. If this is a new collection, the program change will be </w:t>
      </w:r>
      <w:r w:rsidRPr="06F15C44" w:rsidR="00D1234E">
        <w:rPr>
          <w:rFonts w:cs="Times New Roman"/>
          <w:b/>
          <w:bCs/>
        </w:rPr>
        <w:t xml:space="preserve">the number of burden hours reported in response to question 12 and the </w:t>
      </w:r>
      <w:r w:rsidRPr="06F15C44">
        <w:rPr>
          <w:rFonts w:cs="Times New Roman"/>
          <w:b/>
          <w:bCs/>
        </w:rPr>
        <w:t xml:space="preserve">entire burden cost </w:t>
      </w:r>
      <w:r w:rsidRPr="06F15C44" w:rsidR="00D1234E">
        <w:rPr>
          <w:rFonts w:cs="Times New Roman"/>
          <w:b/>
          <w:bCs/>
        </w:rPr>
        <w:t>reported in response to question</w:t>
      </w:r>
      <w:r w:rsidRPr="06F15C44" w:rsidR="00BD331C">
        <w:rPr>
          <w:rFonts w:cs="Times New Roman"/>
          <w:b/>
          <w:bCs/>
        </w:rPr>
        <w:t xml:space="preserve"> </w:t>
      </w:r>
      <w:r w:rsidRPr="06F15C44">
        <w:rPr>
          <w:rFonts w:cs="Times New Roman"/>
          <w:b/>
          <w:bCs/>
        </w:rPr>
        <w:t>13. If this is a renewal or reinstatement, the change is the difference between the new burden estimates and the burden estimates from the last OMB approval</w:t>
      </w:r>
      <w:r w:rsidRPr="06F15C44" w:rsidR="00F7768F">
        <w:rPr>
          <w:rFonts w:cs="Times New Roman"/>
          <w:b/>
          <w:bCs/>
        </w:rPr>
        <w:t xml:space="preserve">. </w:t>
      </w:r>
      <w:bookmarkEnd w:id="31"/>
      <w:r w:rsidRPr="06F15C44">
        <w:rPr>
          <w:rFonts w:cs="Times New Roman"/>
          <w:b/>
          <w:bCs/>
        </w:rPr>
        <w:t xml:space="preserve"> </w:t>
      </w:r>
    </w:p>
    <w:bookmarkEnd w:id="32"/>
    <w:p w:rsidR="007B35CB" w:rsidP="00DF3DC9" w14:paraId="376B4892" w14:textId="77777777">
      <w:pPr>
        <w:autoSpaceDE w:val="0"/>
        <w:autoSpaceDN w:val="0"/>
        <w:adjustRightInd w:val="0"/>
        <w:spacing w:after="0" w:line="240" w:lineRule="auto"/>
        <w:ind w:left="720"/>
        <w:contextualSpacing/>
        <w:rPr>
          <w:rFonts w:cs="Times New Roman"/>
          <w:szCs w:val="24"/>
        </w:rPr>
      </w:pPr>
    </w:p>
    <w:p w:rsidR="007B35CB" w:rsidRPr="00DF3DC9" w:rsidP="62B6B457" w14:paraId="0E725BEA" w14:textId="0838AF08">
      <w:pPr>
        <w:autoSpaceDE w:val="0"/>
        <w:autoSpaceDN w:val="0"/>
        <w:adjustRightInd w:val="0"/>
        <w:spacing w:after="0" w:line="240" w:lineRule="auto"/>
        <w:ind w:left="720"/>
        <w:contextualSpacing/>
        <w:rPr>
          <w:rFonts w:cs="Times New Roman"/>
        </w:rPr>
      </w:pPr>
      <w:r w:rsidRPr="62B6B457">
        <w:rPr>
          <w:rFonts w:cs="Times New Roman"/>
        </w:rPr>
        <w:t xml:space="preserve">This is a new </w:t>
      </w:r>
      <w:r w:rsidRPr="62B6B457" w:rsidR="04E74877">
        <w:rPr>
          <w:rFonts w:cs="Times New Roman"/>
        </w:rPr>
        <w:t xml:space="preserve">information </w:t>
      </w:r>
      <w:r w:rsidRPr="62B6B457">
        <w:rPr>
          <w:rFonts w:cs="Times New Roman"/>
        </w:rPr>
        <w:t>collection</w:t>
      </w:r>
      <w:r w:rsidR="004F34AC">
        <w:rPr>
          <w:rFonts w:cs="Times New Roman"/>
        </w:rPr>
        <w:t xml:space="preserve"> and would </w:t>
      </w:r>
      <w:r w:rsidR="00265D1C">
        <w:rPr>
          <w:rFonts w:cs="Times New Roman"/>
        </w:rPr>
        <w:t xml:space="preserve">not </w:t>
      </w:r>
      <w:r w:rsidR="004F34AC">
        <w:rPr>
          <w:rFonts w:cs="Times New Roman"/>
        </w:rPr>
        <w:t xml:space="preserve">increase </w:t>
      </w:r>
      <w:r w:rsidR="00D54E64">
        <w:rPr>
          <w:rFonts w:cs="Times New Roman"/>
        </w:rPr>
        <w:t xml:space="preserve">the </w:t>
      </w:r>
      <w:r w:rsidR="004F34AC">
        <w:rPr>
          <w:rFonts w:cs="Times New Roman"/>
        </w:rPr>
        <w:t xml:space="preserve">burden </w:t>
      </w:r>
      <w:r w:rsidR="00D54E64">
        <w:rPr>
          <w:rFonts w:cs="Times New Roman"/>
        </w:rPr>
        <w:t>cost</w:t>
      </w:r>
      <w:r w:rsidR="004F34AC">
        <w:rPr>
          <w:rFonts w:cs="Times New Roman"/>
        </w:rPr>
        <w:t>.</w:t>
      </w:r>
    </w:p>
    <w:p w:rsidR="00DF3DC9" w:rsidRPr="00DF3DC9" w:rsidP="00DF3DC9" w14:paraId="7741BD66" w14:textId="77777777">
      <w:pPr>
        <w:autoSpaceDE w:val="0"/>
        <w:autoSpaceDN w:val="0"/>
        <w:adjustRightInd w:val="0"/>
        <w:spacing w:after="0" w:line="240" w:lineRule="auto"/>
        <w:ind w:left="720"/>
        <w:contextualSpacing/>
        <w:rPr>
          <w:rFonts w:cs="Times New Roman"/>
          <w:szCs w:val="24"/>
        </w:rPr>
      </w:pPr>
    </w:p>
    <w:p w:rsidR="00DF3DC9" w:rsidRPr="00E9530E" w:rsidP="00DF3DC9" w14:paraId="300BE020" w14:textId="77777777">
      <w:pPr>
        <w:numPr>
          <w:ilvl w:val="0"/>
          <w:numId w:val="2"/>
        </w:numPr>
        <w:autoSpaceDE w:val="0"/>
        <w:autoSpaceDN w:val="0"/>
        <w:adjustRightInd w:val="0"/>
        <w:spacing w:after="0" w:line="240" w:lineRule="auto"/>
        <w:contextualSpacing/>
        <w:rPr>
          <w:rFonts w:cs="Times New Roman"/>
          <w:b/>
          <w:szCs w:val="24"/>
        </w:rPr>
      </w:pPr>
      <w:bookmarkStart w:id="33" w:name="_Hlk51332176"/>
      <w:r w:rsidRPr="06F15C44">
        <w:rPr>
          <w:rFonts w:cs="Times New Roman"/>
          <w:b/>
          <w:bCs/>
        </w:rPr>
        <w:t xml:space="preserve">For </w:t>
      </w:r>
      <w:bookmarkStart w:id="34" w:name="_Hlk63087690"/>
      <w:r w:rsidRPr="06F15C44">
        <w:rPr>
          <w:rFonts w:cs="Times New Roman"/>
          <w:b/>
          <w:bCs/>
        </w:rPr>
        <w:t xml:space="preserve">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as applicable. </w:t>
      </w:r>
    </w:p>
    <w:bookmarkEnd w:id="33"/>
    <w:bookmarkEnd w:id="34"/>
    <w:p w:rsidR="00DF3DC9" w:rsidRPr="00DF3DC9" w:rsidP="00DF3DC9" w14:paraId="52A1FF05" w14:textId="77777777">
      <w:pPr>
        <w:autoSpaceDE w:val="0"/>
        <w:autoSpaceDN w:val="0"/>
        <w:adjustRightInd w:val="0"/>
        <w:spacing w:after="0" w:line="240" w:lineRule="auto"/>
        <w:ind w:firstLine="720"/>
        <w:rPr>
          <w:rFonts w:cs="Times New Roman"/>
          <w:szCs w:val="24"/>
        </w:rPr>
      </w:pPr>
    </w:p>
    <w:p w:rsidR="005C3F4F" w:rsidP="00DF3DC9" w14:paraId="13EE7F09" w14:textId="2EC26F6D">
      <w:pPr>
        <w:autoSpaceDE w:val="0"/>
        <w:autoSpaceDN w:val="0"/>
        <w:adjustRightInd w:val="0"/>
        <w:spacing w:after="0" w:line="240" w:lineRule="auto"/>
        <w:ind w:left="720"/>
        <w:rPr>
          <w:rFonts w:eastAsia="Calibri"/>
        </w:rPr>
      </w:pPr>
    </w:p>
    <w:p w:rsidR="00EC7F8E" w:rsidP="15DED372" w14:paraId="18ED231F" w14:textId="0BECD356">
      <w:pPr>
        <w:autoSpaceDE w:val="0"/>
        <w:autoSpaceDN w:val="0"/>
        <w:adjustRightInd w:val="0"/>
        <w:spacing w:after="0" w:line="240" w:lineRule="auto"/>
        <w:ind w:left="720"/>
        <w:rPr>
          <w:rFonts w:cs="Times New Roman"/>
        </w:rPr>
      </w:pPr>
      <w:r w:rsidRPr="2690CF94">
        <w:rPr>
          <w:rFonts w:eastAsia="Calibri"/>
        </w:rPr>
        <w:t>Result tabulations will not involve “complex analytical techniques”. Results from the anonymous data collection will be compiled into descriptive statistical summaries (numeric data) and thematic codes and narratives (text-based data from open-ended questions)</w:t>
      </w:r>
      <w:r w:rsidRPr="2690CF94" w:rsidR="00302EF0">
        <w:rPr>
          <w:rFonts w:eastAsia="Calibri"/>
        </w:rPr>
        <w:t xml:space="preserve"> </w:t>
      </w:r>
      <w:r w:rsidRPr="2690CF94" w:rsidR="00D35852">
        <w:rPr>
          <w:rFonts w:eastAsia="Calibri"/>
        </w:rPr>
        <w:t xml:space="preserve">and incorporated into a report will be published and available to the </w:t>
      </w:r>
      <w:r w:rsidRPr="2690CF94" w:rsidR="00D35852">
        <w:rPr>
          <w:rFonts w:eastAsia="Calibri"/>
        </w:rPr>
        <w:t>general public</w:t>
      </w:r>
      <w:r w:rsidRPr="2690CF94" w:rsidR="00D35852">
        <w:rPr>
          <w:rFonts w:eastAsia="Calibri"/>
        </w:rPr>
        <w:t xml:space="preserve"> via the National Transportation Library.</w:t>
      </w:r>
      <w:r w:rsidR="00D35852">
        <w:t xml:space="preserve"> </w:t>
      </w:r>
      <w:r w:rsidRPr="2690CF94" w:rsidR="00D35852">
        <w:rPr>
          <w:rFonts w:eastAsia="Calibri"/>
        </w:rPr>
        <w:t>We expect the report will be published approximately a year after completion of the data collection.</w:t>
      </w:r>
    </w:p>
    <w:p w:rsidR="00DF3DC9" w:rsidRPr="00DF3DC9" w:rsidP="00DF3DC9" w14:paraId="30351FB6" w14:textId="77777777">
      <w:pPr>
        <w:autoSpaceDE w:val="0"/>
        <w:autoSpaceDN w:val="0"/>
        <w:adjustRightInd w:val="0"/>
        <w:spacing w:after="0" w:line="240" w:lineRule="auto"/>
        <w:ind w:firstLine="720"/>
        <w:rPr>
          <w:rFonts w:cs="Times New Roman"/>
          <w:szCs w:val="24"/>
        </w:rPr>
      </w:pPr>
      <w:r w:rsidRPr="00DF3DC9">
        <w:rPr>
          <w:rFonts w:cs="Times New Roman"/>
          <w:szCs w:val="24"/>
        </w:rPr>
        <w:t xml:space="preserve">  </w:t>
      </w:r>
    </w:p>
    <w:p w:rsidR="00DF3DC9" w:rsidRPr="000650F6" w:rsidP="62B6B457" w14:paraId="010E5D7E" w14:textId="77777777">
      <w:pPr>
        <w:numPr>
          <w:ilvl w:val="0"/>
          <w:numId w:val="2"/>
        </w:numPr>
        <w:autoSpaceDE w:val="0"/>
        <w:autoSpaceDN w:val="0"/>
        <w:adjustRightInd w:val="0"/>
        <w:spacing w:after="0" w:line="240" w:lineRule="auto"/>
        <w:contextualSpacing/>
        <w:rPr>
          <w:rFonts w:cs="Times New Roman"/>
          <w:b/>
          <w:bCs/>
        </w:rPr>
      </w:pPr>
      <w:bookmarkStart w:id="35" w:name="_Hlk51332202"/>
      <w:r w:rsidRPr="06F15C44">
        <w:rPr>
          <w:rFonts w:cs="Times New Roman"/>
          <w:b/>
          <w:bCs/>
        </w:rPr>
        <w:t>If seeking approval to not display the expiration date for OMB approval of the information collection, explain the reasons that display would be inappropriate.</w:t>
      </w:r>
    </w:p>
    <w:bookmarkEnd w:id="35"/>
    <w:p w:rsidR="00DF3DC9" w:rsidRPr="00DF3DC9" w:rsidP="00DF3DC9" w14:paraId="1F254C1E" w14:textId="77777777">
      <w:pPr>
        <w:autoSpaceDE w:val="0"/>
        <w:autoSpaceDN w:val="0"/>
        <w:adjustRightInd w:val="0"/>
        <w:spacing w:after="0" w:line="240" w:lineRule="auto"/>
        <w:ind w:left="720"/>
        <w:contextualSpacing/>
        <w:rPr>
          <w:rFonts w:cs="Times New Roman"/>
          <w:szCs w:val="24"/>
        </w:rPr>
      </w:pPr>
    </w:p>
    <w:p w:rsidR="00DF3DC9" w:rsidRPr="00397A5D" w:rsidP="62B6B457" w14:paraId="74E5EE38" w14:textId="06A8FB92">
      <w:pPr>
        <w:spacing w:after="0" w:line="240" w:lineRule="auto"/>
        <w:ind w:left="720"/>
        <w:rPr>
          <w:rFonts w:cs="Times New Roman"/>
        </w:rPr>
      </w:pPr>
      <w:r w:rsidRPr="00397A5D">
        <w:rPr>
          <w:rFonts w:cs="Times New Roman"/>
        </w:rPr>
        <w:t xml:space="preserve">NHTSA is not seeking approval not to display the expiration date. </w:t>
      </w:r>
      <w:r w:rsidR="004F34AC">
        <w:rPr>
          <w:rFonts w:cs="Times New Roman"/>
        </w:rPr>
        <w:t xml:space="preserve">The expiration date will be included at the beginning of the online survey. </w:t>
      </w:r>
    </w:p>
    <w:p w:rsidR="00DF3DC9" w:rsidRPr="00DF3DC9" w:rsidP="00DF3DC9" w14:paraId="33F0BF16" w14:textId="77777777">
      <w:pPr>
        <w:autoSpaceDE w:val="0"/>
        <w:autoSpaceDN w:val="0"/>
        <w:adjustRightInd w:val="0"/>
        <w:spacing w:after="0" w:line="240" w:lineRule="auto"/>
        <w:ind w:firstLine="720"/>
        <w:rPr>
          <w:rFonts w:cs="Times New Roman"/>
          <w:szCs w:val="24"/>
          <w:highlight w:val="yellow"/>
        </w:rPr>
      </w:pPr>
    </w:p>
    <w:p w:rsidR="00DF3DC9" w:rsidP="62B6B457" w14:paraId="35DF7E0B" w14:textId="62FE0835">
      <w:pPr>
        <w:numPr>
          <w:ilvl w:val="0"/>
          <w:numId w:val="2"/>
        </w:numPr>
        <w:contextualSpacing/>
        <w:rPr>
          <w:rFonts w:cs="Times New Roman"/>
          <w:b/>
          <w:bCs/>
        </w:rPr>
      </w:pPr>
      <w:bookmarkStart w:id="36" w:name="_Hlk63087720"/>
      <w:bookmarkStart w:id="37" w:name="_Hlk51332218"/>
      <w:r w:rsidRPr="62B6B457">
        <w:rPr>
          <w:rFonts w:cs="Times New Roman"/>
          <w:b/>
          <w:bCs/>
        </w:rPr>
        <w:t>Explain each exception to the topics of the certification statement identified in "Certification for Paperwork Reduction Act Submissions." The required certifications can be found at 5 CFR 1320.9.</w:t>
      </w:r>
      <w:bookmarkStart w:id="38" w:name="_Hlk45889134"/>
      <w:r>
        <w:rPr>
          <w:rFonts w:cs="Times New Roman"/>
          <w:b/>
          <w:bCs/>
          <w:vertAlign w:val="superscript"/>
        </w:rPr>
        <w:footnoteReference w:id="5"/>
      </w:r>
      <w:bookmarkEnd w:id="36"/>
      <w:r w:rsidRPr="62B6B457">
        <w:rPr>
          <w:rFonts w:cs="Times New Roman"/>
          <w:b/>
          <w:bCs/>
        </w:rPr>
        <w:t xml:space="preserve"> </w:t>
      </w:r>
      <w:bookmarkEnd w:id="38"/>
    </w:p>
    <w:p w:rsidR="00462FBD" w:rsidP="00462FBD" w14:paraId="468DC586" w14:textId="7750CD7B">
      <w:pPr>
        <w:contextualSpacing/>
        <w:rPr>
          <w:rFonts w:cs="Times New Roman"/>
          <w:b/>
          <w:szCs w:val="24"/>
        </w:rPr>
      </w:pPr>
    </w:p>
    <w:p w:rsidR="002043DA" w:rsidP="00AC2890" w14:paraId="420A6BBE" w14:textId="25EA9645">
      <w:pPr>
        <w:autoSpaceDE w:val="0"/>
        <w:autoSpaceDN w:val="0"/>
        <w:adjustRightInd w:val="0"/>
        <w:spacing w:after="0" w:line="240" w:lineRule="auto"/>
        <w:ind w:left="720"/>
        <w:rPr>
          <w:rFonts w:cs="Times New Roman"/>
        </w:rPr>
      </w:pPr>
      <w:r w:rsidRPr="00AC2890">
        <w:rPr>
          <w:rFonts w:cs="Times New Roman"/>
        </w:rPr>
        <w:t>There are no exceptions to the certifications statement.</w:t>
      </w:r>
      <w:r>
        <w:rPr>
          <w:rFonts w:cs="Times New Roman"/>
        </w:rPr>
        <w:t xml:space="preserve"> </w:t>
      </w:r>
      <w:r w:rsidRPr="00AC2890">
        <w:rPr>
          <w:rFonts w:cs="Times New Roman"/>
        </w:rPr>
        <w:t xml:space="preserve">In accordance with the requirement at 5 CFR 1320.9(g), </w:t>
      </w:r>
      <w:r>
        <w:rPr>
          <w:rFonts w:cs="Times New Roman"/>
        </w:rPr>
        <w:t>a</w:t>
      </w:r>
      <w:r w:rsidR="00B91A29">
        <w:rPr>
          <w:rFonts w:cs="Times New Roman"/>
        </w:rPr>
        <w:t xml:space="preserve"> statement </w:t>
      </w:r>
      <w:r w:rsidR="00B91A29">
        <w:rPr>
          <w:rFonts w:cs="Times New Roman"/>
        </w:rPr>
        <w:t>similar to</w:t>
      </w:r>
      <w:r w:rsidR="00B91A29">
        <w:rPr>
          <w:rFonts w:cs="Times New Roman"/>
        </w:rPr>
        <w:t xml:space="preserve"> t</w:t>
      </w:r>
      <w:r w:rsidRPr="00397A5D" w:rsidR="4B6392A6">
        <w:rPr>
          <w:rFonts w:cs="Times New Roman"/>
        </w:rPr>
        <w:t xml:space="preserve">he following will be included </w:t>
      </w:r>
      <w:r w:rsidR="004F34AC">
        <w:rPr>
          <w:rFonts w:cs="Times New Roman"/>
        </w:rPr>
        <w:t xml:space="preserve">at the beginning of the online </w:t>
      </w:r>
      <w:r w:rsidRPr="00397A5D" w:rsidR="4B6392A6">
        <w:rPr>
          <w:rFonts w:cs="Times New Roman"/>
        </w:rPr>
        <w:t xml:space="preserve">survey. </w:t>
      </w:r>
      <w:bookmarkEnd w:id="37"/>
    </w:p>
    <w:p w:rsidR="00B91A29" w:rsidRPr="00DF3DC9" w:rsidP="002043DA" w14:paraId="73831ADD" w14:textId="77777777">
      <w:pPr>
        <w:autoSpaceDE w:val="0"/>
        <w:autoSpaceDN w:val="0"/>
        <w:adjustRightInd w:val="0"/>
        <w:spacing w:after="0" w:line="240" w:lineRule="auto"/>
        <w:ind w:left="720"/>
        <w:rPr>
          <w:rFonts w:cs="Times New Roman"/>
          <w:szCs w:val="24"/>
          <w:highlight w:val="yellow"/>
        </w:rPr>
      </w:pPr>
    </w:p>
    <w:p w:rsidR="00DF3DC9" w:rsidRPr="00DF3DC9" w:rsidP="62B6B457" w14:paraId="24D43EAD" w14:textId="0503A6A4">
      <w:pPr>
        <w:autoSpaceDE w:val="0"/>
        <w:autoSpaceDN w:val="0"/>
        <w:adjustRightInd w:val="0"/>
        <w:spacing w:after="0" w:line="240" w:lineRule="auto"/>
        <w:ind w:left="720" w:right="720"/>
        <w:jc w:val="both"/>
        <w:rPr>
          <w:rFonts w:cs="Times New Roman"/>
        </w:rPr>
      </w:pPr>
      <w:r w:rsidRPr="4C146A2A">
        <w:rPr>
          <w:rFonts w:cs="Times New Roman"/>
        </w:rPr>
        <w:t xml:space="preserve">Paperwork Reduction Act Statement: A federal agency may not conduct or sponsor, and a person is not required to respond to, nor shall a person be subject to a penalty for failure to comply with, a collection of information subject to the requirements of the Paperwork Reduction Act unless that collection of information displays a current valid OMB Control Number. The OMB Control Number for this information collection </w:t>
      </w:r>
      <w:r w:rsidRPr="003A1F82">
        <w:rPr>
          <w:rFonts w:cs="Times New Roman"/>
        </w:rPr>
        <w:t>is 2127-</w:t>
      </w:r>
      <w:r w:rsidRPr="003A1F82" w:rsidR="00634D93">
        <w:rPr>
          <w:rFonts w:cs="Times New Roman"/>
        </w:rPr>
        <w:t>XXXX</w:t>
      </w:r>
      <w:r w:rsidRPr="003A1F82">
        <w:rPr>
          <w:rFonts w:cs="Times New Roman"/>
        </w:rPr>
        <w:t>.</w:t>
      </w:r>
      <w:r w:rsidRPr="4C146A2A">
        <w:rPr>
          <w:rFonts w:cs="Times New Roman"/>
        </w:rPr>
        <w:t xml:space="preserve"> The</w:t>
      </w:r>
      <w:r w:rsidRPr="4C146A2A" w:rsidR="004F34AC">
        <w:rPr>
          <w:rFonts w:cs="Times New Roman"/>
        </w:rPr>
        <w:t xml:space="preserve"> </w:t>
      </w:r>
      <w:r w:rsidRPr="4C146A2A">
        <w:rPr>
          <w:rFonts w:cs="Times New Roman"/>
        </w:rPr>
        <w:t xml:space="preserve">information collected on this form </w:t>
      </w:r>
      <w:r w:rsidRPr="4C146A2A" w:rsidR="004F34AC">
        <w:rPr>
          <w:rFonts w:cs="Times New Roman"/>
        </w:rPr>
        <w:t xml:space="preserve">will be used </w:t>
      </w:r>
      <w:r w:rsidRPr="4C146A2A">
        <w:rPr>
          <w:rFonts w:cs="Times New Roman"/>
        </w:rPr>
        <w:t>to</w:t>
      </w:r>
      <w:r w:rsidRPr="4C146A2A" w:rsidR="004F34AC">
        <w:rPr>
          <w:rFonts w:cs="Times New Roman"/>
        </w:rPr>
        <w:t xml:space="preserve"> better</w:t>
      </w:r>
      <w:r w:rsidRPr="4C146A2A" w:rsidR="6F71E16B">
        <w:rPr>
          <w:rFonts w:cs="Times New Roman"/>
        </w:rPr>
        <w:t xml:space="preserve"> understand</w:t>
      </w:r>
      <w:r w:rsidRPr="4C146A2A">
        <w:rPr>
          <w:rFonts w:cs="Times New Roman"/>
        </w:rPr>
        <w:t xml:space="preserve"> </w:t>
      </w:r>
      <w:r w:rsidRPr="4C146A2A" w:rsidR="67B31F78">
        <w:rPr>
          <w:rFonts w:cs="Times New Roman"/>
        </w:rPr>
        <w:t xml:space="preserve">current consumer perceptions of the utility and availability of </w:t>
      </w:r>
      <w:r w:rsidRPr="4C146A2A" w:rsidR="004F34AC">
        <w:rPr>
          <w:rFonts w:cs="Times New Roman"/>
        </w:rPr>
        <w:t xml:space="preserve">crash avoidance </w:t>
      </w:r>
      <w:r w:rsidRPr="4C146A2A" w:rsidR="67B31F78">
        <w:rPr>
          <w:rFonts w:cs="Times New Roman"/>
        </w:rPr>
        <w:t>technologies</w:t>
      </w:r>
      <w:r w:rsidRPr="4C146A2A" w:rsidR="004F34AC">
        <w:rPr>
          <w:rFonts w:cs="Times New Roman"/>
        </w:rPr>
        <w:t xml:space="preserve"> for motorcycles</w:t>
      </w:r>
      <w:r w:rsidRPr="4C146A2A" w:rsidR="67B31F78">
        <w:rPr>
          <w:rFonts w:cs="Times New Roman"/>
        </w:rPr>
        <w:t>, including consumer willingness to use and the impact of various contextual factors</w:t>
      </w:r>
      <w:r w:rsidRPr="4C146A2A">
        <w:rPr>
          <w:rFonts w:cs="Times New Roman"/>
        </w:rPr>
        <w:t xml:space="preserve">.  </w:t>
      </w:r>
      <w:r w:rsidRPr="4C146A2A" w:rsidR="004F34AC">
        <w:rPr>
          <w:rFonts w:cs="Times New Roman"/>
        </w:rPr>
        <w:t xml:space="preserve">The information will be used to inform agency policymaking and consumer education efforts.  </w:t>
      </w:r>
      <w:r w:rsidRPr="4C146A2A">
        <w:rPr>
          <w:rFonts w:cs="Times New Roman"/>
        </w:rPr>
        <w:t xml:space="preserve">We estimate that it will take approximately </w:t>
      </w:r>
      <w:r w:rsidRPr="4C146A2A" w:rsidR="07C3F925">
        <w:rPr>
          <w:rFonts w:cs="Times New Roman"/>
        </w:rPr>
        <w:t>15</w:t>
      </w:r>
      <w:r w:rsidRPr="4C146A2A">
        <w:rPr>
          <w:rFonts w:cs="Times New Roman"/>
        </w:rPr>
        <w:t xml:space="preserve"> minutes to complete the </w:t>
      </w:r>
      <w:r w:rsidRPr="4C146A2A" w:rsidR="3C87C16B">
        <w:rPr>
          <w:rFonts w:cs="Times New Roman"/>
        </w:rPr>
        <w:t>survey</w:t>
      </w:r>
      <w:r w:rsidRPr="4C146A2A">
        <w:rPr>
          <w:rFonts w:cs="Times New Roman"/>
        </w:rPr>
        <w:t xml:space="preserve">. The information collected is </w:t>
      </w:r>
      <w:r w:rsidRPr="4C146A2A" w:rsidR="670E7B58">
        <w:rPr>
          <w:rFonts w:cs="Times New Roman"/>
        </w:rPr>
        <w:t>voluntary</w:t>
      </w:r>
      <w:r w:rsidRPr="4C146A2A">
        <w:rPr>
          <w:rFonts w:cs="Times New Roman"/>
        </w:rPr>
        <w:t>.  Send comments regarding this burden estimate or any other aspect of this collection of information, including suggestions for reducing this burden to: Information Collection Clearance Officer, National Highway Traffic Safety Administration, 1200 New Jersey Ave, S.E., Room W45-205, Washington, DC, 20590.</w:t>
      </w:r>
    </w:p>
    <w:p w:rsidR="00DF3DC9" w:rsidRPr="00DF3DC9" w:rsidP="00DF3DC9" w14:paraId="7D7546D7" w14:textId="77777777">
      <w:pPr>
        <w:autoSpaceDE w:val="0"/>
        <w:autoSpaceDN w:val="0"/>
        <w:adjustRightInd w:val="0"/>
        <w:spacing w:after="0" w:line="240" w:lineRule="auto"/>
        <w:rPr>
          <w:rFonts w:cs="Times New Roman"/>
          <w:szCs w:val="24"/>
        </w:rPr>
      </w:pPr>
    </w:p>
    <w:p w:rsidR="007A7BB5" w:rsidRPr="002043DA" w:rsidP="002043DA" w14:paraId="172B97B3" w14:textId="77777777">
      <w:pPr>
        <w:rPr>
          <w:rFonts w:cs="Times New Roman"/>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77FA7" w:rsidP="00F27C2C" w14:paraId="71CAB145" w14:textId="77777777">
      <w:pPr>
        <w:spacing w:after="0" w:line="240" w:lineRule="auto"/>
      </w:pPr>
      <w:r>
        <w:separator/>
      </w:r>
    </w:p>
  </w:footnote>
  <w:footnote w:type="continuationSeparator" w:id="1">
    <w:p w:rsidR="00077FA7" w:rsidP="00F27C2C" w14:paraId="7503002C" w14:textId="77777777">
      <w:pPr>
        <w:spacing w:after="0" w:line="240" w:lineRule="auto"/>
      </w:pPr>
      <w:r>
        <w:continuationSeparator/>
      </w:r>
    </w:p>
  </w:footnote>
  <w:footnote w:type="continuationNotice" w:id="2">
    <w:p w:rsidR="00077FA7" w14:paraId="6FE69D90" w14:textId="77777777">
      <w:pPr>
        <w:spacing w:after="0" w:line="240" w:lineRule="auto"/>
      </w:pPr>
    </w:p>
  </w:footnote>
  <w:footnote w:id="3">
    <w:p w:rsidR="001A4BFA" w:rsidRPr="0039208F" w:rsidP="00F27C2C" w14:paraId="3E520BE3" w14:textId="77777777">
      <w:pPr>
        <w:pStyle w:val="FootnoteText"/>
        <w:rPr>
          <w:rFonts w:cs="Times New Roman"/>
        </w:rPr>
      </w:pPr>
      <w:r>
        <w:rPr>
          <w:rStyle w:val="FootnoteReference"/>
        </w:rPr>
        <w:footnoteRef/>
      </w:r>
      <w:r>
        <w:t xml:space="preserve">  </w:t>
      </w:r>
      <w:r w:rsidRPr="0039208F">
        <w:rPr>
          <w:rFonts w:cs="Times New Roman"/>
        </w:rPr>
        <w:t xml:space="preserve">The Abstract must include the following information: (1) whether responding to the collection is mandatory, voluntary, or required to obtain or retain a benefit; (2) a description of the entities who must respond; (3) whether the collection is reporting (indicate if a survey), recordkeeping, and/or disclosure; (4) the frequency of the collection (e.g., bi-annual, annual, monthly, weekly, as needed); (5) a description of the information that would be reported, maintained in records, or disclosed; (6) a description of who would receive the information; </w:t>
      </w:r>
      <w:r w:rsidRPr="00BA5763">
        <w:rPr>
          <w:rFonts w:cs="Times New Roman"/>
        </w:rPr>
        <w:t>(7) if the information collection involves approval by an institutional review board, include a statement to that effect;</w:t>
      </w:r>
      <w:r>
        <w:rPr>
          <w:rFonts w:cs="Times New Roman"/>
        </w:rPr>
        <w:t xml:space="preserve"> (8)</w:t>
      </w:r>
      <w:r w:rsidRPr="00CE1150">
        <w:rPr>
          <w:rFonts w:cs="Times New Roman"/>
        </w:rPr>
        <w:t xml:space="preserve"> </w:t>
      </w:r>
      <w:r w:rsidRPr="0039208F">
        <w:rPr>
          <w:rFonts w:cs="Times New Roman"/>
        </w:rPr>
        <w:t>the p</w:t>
      </w:r>
      <w:r>
        <w:rPr>
          <w:rFonts w:cs="Times New Roman"/>
        </w:rPr>
        <w:t>urpose of the collection; and (9</w:t>
      </w:r>
      <w:r w:rsidRPr="0039208F">
        <w:rPr>
          <w:rFonts w:cs="Times New Roman"/>
        </w:rPr>
        <w:t>) if a revision, a description of the revision and the change in burden.</w:t>
      </w:r>
    </w:p>
  </w:footnote>
  <w:footnote w:id="4">
    <w:p w:rsidR="2690CF94" w:rsidP="2690CF94" w14:paraId="4B499BA8" w14:textId="78BCC335">
      <w:pPr>
        <w:pStyle w:val="FootnoteText"/>
        <w:rPr>
          <w:rFonts w:cs="Times New Roman"/>
        </w:rPr>
      </w:pPr>
      <w:r w:rsidRPr="2690CF94">
        <w:rPr>
          <w:rStyle w:val="FootnoteReference"/>
        </w:rPr>
        <w:footnoteRef/>
      </w:r>
      <w:r>
        <w:t xml:space="preserve"> </w:t>
      </w:r>
      <w:r w:rsidRPr="2690CF94">
        <w:rPr>
          <w:rFonts w:eastAsia="Times New Roman" w:cs="Times New Roman"/>
          <w:sz w:val="24"/>
          <w:szCs w:val="24"/>
        </w:rPr>
        <w:t xml:space="preserve">Bureau of Labor Statistics. “May 2023 OEWS National Occupational Employment and Wage Estimates.” </w:t>
      </w:r>
      <w:r w:rsidRPr="2690CF94">
        <w:rPr>
          <w:rFonts w:eastAsia="Times New Roman" w:cs="Times New Roman"/>
          <w:i/>
          <w:iCs/>
          <w:sz w:val="24"/>
          <w:szCs w:val="24"/>
        </w:rPr>
        <w:t>Occupational Employment and Wage Statistics.</w:t>
      </w:r>
      <w:r w:rsidRPr="2690CF94">
        <w:rPr>
          <w:rFonts w:eastAsia="Times New Roman" w:cs="Times New Roman"/>
          <w:sz w:val="24"/>
          <w:szCs w:val="24"/>
        </w:rPr>
        <w:t xml:space="preserve"> </w:t>
      </w:r>
      <w:hyperlink r:id="rId1" w:anchor="00-0000">
        <w:r w:rsidRPr="2690CF94">
          <w:rPr>
            <w:rStyle w:val="Hyperlink"/>
            <w:rFonts w:eastAsia="Times New Roman" w:cs="Times New Roman"/>
            <w:color w:val="0563C1"/>
            <w:sz w:val="24"/>
            <w:szCs w:val="24"/>
          </w:rPr>
          <w:t>https://www.bls.gov/oes/current/oes_nat.htm#00-0000</w:t>
        </w:r>
      </w:hyperlink>
      <w:r w:rsidRPr="2690CF94">
        <w:rPr>
          <w:rFonts w:eastAsia="Times New Roman" w:cs="Times New Roman"/>
          <w:sz w:val="24"/>
          <w:szCs w:val="24"/>
        </w:rPr>
        <w:t>. Accessed June 6, 2024</w:t>
      </w:r>
    </w:p>
  </w:footnote>
  <w:footnote w:id="5">
    <w:p w:rsidR="001A4BFA" w:rsidP="00DF3DC9" w14:paraId="5E1A5154" w14:textId="77777777">
      <w:pPr>
        <w:pStyle w:val="FootnoteText"/>
      </w:pPr>
      <w:r>
        <w:rPr>
          <w:rStyle w:val="FootnoteReference"/>
        </w:rPr>
        <w:footnoteRef/>
      </w:r>
      <w:r>
        <w:t xml:space="preserve"> </w:t>
      </w:r>
      <w:r w:rsidRPr="00A24405">
        <w:t xml:space="preserve">Specifically explain how the agency </w:t>
      </w:r>
      <w:r w:rsidRPr="001D6387">
        <w:t>display the OMB control number and expiration date and</w:t>
      </w:r>
      <w:r w:rsidRPr="00A24405">
        <w:t xml:space="preserve"> will inform potential respondents of the information required under 5 CFR 1320.8(b)(3): the reasons the information is planned to be and/or has been collected; the way such information is planned to be and/or has been used to further the proper performance of the functions of the agency; an estimate, to the extent practicable, of the average burden of the collection (together with a request that the public direct to the agency any comments concerning the accuracy of this burden estimate and any suggestions for reducing this burden); whether responses to the collection of information are voluntary, required to obtain or retain a benefit (citing authority), or mandatory (citing authority);the nature and extent of confidentiality to be provided, if any (citing authority); and the fact that an agency may not conduct or sponsor, and a person is not required to respond to, a collection of information unless it displays a currently valid OMB control number.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F44434"/>
    <w:multiLevelType w:val="multilevel"/>
    <w:tmpl w:val="0409001D"/>
    <w:numStyleLink w:val="Singlepunch"/>
  </w:abstractNum>
  <w:abstractNum w:abstractNumId="1">
    <w:nsid w:val="0CEA0BF6"/>
    <w:multiLevelType w:val="multilevel"/>
    <w:tmpl w:val="0409001D"/>
    <w:numStyleLink w:val="Singlepunch"/>
  </w:abstractNum>
  <w:abstractNum w:abstractNumId="2">
    <w:nsid w:val="2413255E"/>
    <w:multiLevelType w:val="hybridMultilevel"/>
    <w:tmpl w:val="4BB0331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69A1AB5"/>
    <w:multiLevelType w:val="hybridMultilevel"/>
    <w:tmpl w:val="0B72561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2A55C6"/>
    <w:multiLevelType w:val="multilevel"/>
    <w:tmpl w:val="0409001D"/>
    <w:numStyleLink w:val="Singlepunch"/>
  </w:abstractNum>
  <w:abstractNum w:abstractNumId="5">
    <w:nsid w:val="355AF2DF"/>
    <w:multiLevelType w:val="hybridMultilevel"/>
    <w:tmpl w:val="C65A088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CEB3ACF"/>
    <w:multiLevelType w:val="hybridMultilevel"/>
    <w:tmpl w:val="42460DD4"/>
    <w:lvl w:ilvl="0">
      <w:start w:val="1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44151381"/>
    <w:multiLevelType w:val="hybridMultilevel"/>
    <w:tmpl w:val="62281DF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49BC6530"/>
    <w:multiLevelType w:val="hybridMultilevel"/>
    <w:tmpl w:val="587032B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FB15345"/>
    <w:multiLevelType w:val="hybridMultilevel"/>
    <w:tmpl w:val="44DE8D26"/>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A8B124F"/>
    <w:multiLevelType w:val="multilevel"/>
    <w:tmpl w:val="39586164"/>
    <w:lvl w:ilvl="0">
      <w:start w:val="1"/>
      <w:numFmt w:val="bullet"/>
      <w:lvlText w:val=""/>
      <w:lvlJc w:val="left"/>
      <w:pPr>
        <w:ind w:left="1440" w:hanging="360"/>
      </w:pPr>
      <w:rPr>
        <w:rFonts w:ascii="Symbol" w:hAnsi="Symbol"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72433EE3"/>
    <w:multiLevelType w:val="hybridMultilevel"/>
    <w:tmpl w:val="900E039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72E81090"/>
    <w:multiLevelType w:val="hybridMultilevel"/>
    <w:tmpl w:val="43FEB702"/>
    <w:lvl w:ilvl="0">
      <w:start w:val="14"/>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7D9D4A1E"/>
    <w:multiLevelType w:val="multilevel"/>
    <w:tmpl w:val="A942C78A"/>
    <w:lvl w:ilvl="0">
      <w:start w:val="1"/>
      <w:numFmt w:val="bullet"/>
      <w:lvlText w:val="o"/>
      <w:lvlJc w:val="left"/>
      <w:pPr>
        <w:ind w:left="1440" w:hanging="360"/>
      </w:pPr>
      <w:rPr>
        <w:rFonts w:ascii="Courier New" w:hAnsi="Courier New" w:cs="Courier New"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97261000">
    <w:abstractNumId w:val="5"/>
  </w:num>
  <w:num w:numId="2" w16cid:durableId="1541014943">
    <w:abstractNumId w:val="10"/>
  </w:num>
  <w:num w:numId="3" w16cid:durableId="1648583921">
    <w:abstractNumId w:val="3"/>
  </w:num>
  <w:num w:numId="4" w16cid:durableId="432748997">
    <w:abstractNumId w:val="7"/>
  </w:num>
  <w:num w:numId="5" w16cid:durableId="377903741">
    <w:abstractNumId w:val="8"/>
  </w:num>
  <w:num w:numId="6" w16cid:durableId="1727801656">
    <w:abstractNumId w:val="6"/>
  </w:num>
  <w:num w:numId="7" w16cid:durableId="1734311869">
    <w:abstractNumId w:val="13"/>
  </w:num>
  <w:num w:numId="8" w16cid:durableId="1036663200">
    <w:abstractNumId w:val="2"/>
  </w:num>
  <w:num w:numId="9" w16cid:durableId="1749110478">
    <w:abstractNumId w:val="12"/>
  </w:num>
  <w:num w:numId="10" w16cid:durableId="138308744">
    <w:abstractNumId w:val="9"/>
  </w:num>
  <w:num w:numId="11" w16cid:durableId="575090341">
    <w:abstractNumId w:val="1"/>
  </w:num>
  <w:num w:numId="12" w16cid:durableId="1536432429">
    <w:abstractNumId w:val="0"/>
  </w:num>
  <w:num w:numId="13" w16cid:durableId="2110268882">
    <w:abstractNumId w:val="4"/>
  </w:num>
  <w:num w:numId="14" w16cid:durableId="41444432">
    <w:abstractNumId w:val="11"/>
  </w:num>
  <w:num w:numId="15" w16cid:durableId="472597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C2C"/>
    <w:rsid w:val="00000A0C"/>
    <w:rsid w:val="000017C3"/>
    <w:rsid w:val="00002D98"/>
    <w:rsid w:val="000154D7"/>
    <w:rsid w:val="0001762B"/>
    <w:rsid w:val="000251E1"/>
    <w:rsid w:val="00025DAF"/>
    <w:rsid w:val="0003128E"/>
    <w:rsid w:val="000373A8"/>
    <w:rsid w:val="00040A70"/>
    <w:rsid w:val="0005787E"/>
    <w:rsid w:val="000650F6"/>
    <w:rsid w:val="00077FA7"/>
    <w:rsid w:val="0008788F"/>
    <w:rsid w:val="00096502"/>
    <w:rsid w:val="00097DD5"/>
    <w:rsid w:val="000A4A52"/>
    <w:rsid w:val="000A650D"/>
    <w:rsid w:val="000C0916"/>
    <w:rsid w:val="000C45D9"/>
    <w:rsid w:val="00114A72"/>
    <w:rsid w:val="00127D24"/>
    <w:rsid w:val="00145724"/>
    <w:rsid w:val="00145D62"/>
    <w:rsid w:val="00150F00"/>
    <w:rsid w:val="001527CB"/>
    <w:rsid w:val="00163683"/>
    <w:rsid w:val="001671E1"/>
    <w:rsid w:val="0017499B"/>
    <w:rsid w:val="00177AB9"/>
    <w:rsid w:val="001909E0"/>
    <w:rsid w:val="0019516B"/>
    <w:rsid w:val="001A4BFA"/>
    <w:rsid w:val="001A7D8D"/>
    <w:rsid w:val="001C020C"/>
    <w:rsid w:val="001C20A0"/>
    <w:rsid w:val="001C28FE"/>
    <w:rsid w:val="001C2D68"/>
    <w:rsid w:val="001D0C10"/>
    <w:rsid w:val="001D10A7"/>
    <w:rsid w:val="001D3BF0"/>
    <w:rsid w:val="001D6387"/>
    <w:rsid w:val="001E2B2F"/>
    <w:rsid w:val="001E36FB"/>
    <w:rsid w:val="001E655A"/>
    <w:rsid w:val="001F45B8"/>
    <w:rsid w:val="002043DA"/>
    <w:rsid w:val="002136E6"/>
    <w:rsid w:val="00220B1C"/>
    <w:rsid w:val="00231984"/>
    <w:rsid w:val="00246705"/>
    <w:rsid w:val="0024786F"/>
    <w:rsid w:val="00255217"/>
    <w:rsid w:val="00257D80"/>
    <w:rsid w:val="00261A6E"/>
    <w:rsid w:val="002646CD"/>
    <w:rsid w:val="00265D1C"/>
    <w:rsid w:val="00274927"/>
    <w:rsid w:val="00276605"/>
    <w:rsid w:val="00280137"/>
    <w:rsid w:val="0028079A"/>
    <w:rsid w:val="0028275E"/>
    <w:rsid w:val="00291D34"/>
    <w:rsid w:val="002B22DF"/>
    <w:rsid w:val="002E6E2A"/>
    <w:rsid w:val="00302EF0"/>
    <w:rsid w:val="00304ACB"/>
    <w:rsid w:val="00332ACE"/>
    <w:rsid w:val="003471F8"/>
    <w:rsid w:val="00347EC7"/>
    <w:rsid w:val="0035329E"/>
    <w:rsid w:val="0039208F"/>
    <w:rsid w:val="00397A5D"/>
    <w:rsid w:val="003A1F82"/>
    <w:rsid w:val="003A3796"/>
    <w:rsid w:val="003B6B57"/>
    <w:rsid w:val="003E0A5C"/>
    <w:rsid w:val="003E4E17"/>
    <w:rsid w:val="003F326F"/>
    <w:rsid w:val="0040414E"/>
    <w:rsid w:val="00405F62"/>
    <w:rsid w:val="004168BB"/>
    <w:rsid w:val="00417F54"/>
    <w:rsid w:val="00425484"/>
    <w:rsid w:val="0045033A"/>
    <w:rsid w:val="004539D3"/>
    <w:rsid w:val="004549DF"/>
    <w:rsid w:val="0045517A"/>
    <w:rsid w:val="00462FBD"/>
    <w:rsid w:val="004636C7"/>
    <w:rsid w:val="00465EFD"/>
    <w:rsid w:val="004668D3"/>
    <w:rsid w:val="00484767"/>
    <w:rsid w:val="004935BB"/>
    <w:rsid w:val="004A61B6"/>
    <w:rsid w:val="004D605E"/>
    <w:rsid w:val="004E25F6"/>
    <w:rsid w:val="004F34AC"/>
    <w:rsid w:val="00505840"/>
    <w:rsid w:val="00514E07"/>
    <w:rsid w:val="00521E26"/>
    <w:rsid w:val="0052338D"/>
    <w:rsid w:val="0052453B"/>
    <w:rsid w:val="005271A9"/>
    <w:rsid w:val="00547C2D"/>
    <w:rsid w:val="00561303"/>
    <w:rsid w:val="00566484"/>
    <w:rsid w:val="00577C11"/>
    <w:rsid w:val="00583DE3"/>
    <w:rsid w:val="0058631B"/>
    <w:rsid w:val="00591454"/>
    <w:rsid w:val="00592E76"/>
    <w:rsid w:val="005A10D9"/>
    <w:rsid w:val="005B5D65"/>
    <w:rsid w:val="005C3F4F"/>
    <w:rsid w:val="005D32B6"/>
    <w:rsid w:val="005D6B91"/>
    <w:rsid w:val="005F2ED5"/>
    <w:rsid w:val="00601100"/>
    <w:rsid w:val="006168CA"/>
    <w:rsid w:val="00617CD3"/>
    <w:rsid w:val="006325F0"/>
    <w:rsid w:val="00634D93"/>
    <w:rsid w:val="00640996"/>
    <w:rsid w:val="006414AF"/>
    <w:rsid w:val="00654678"/>
    <w:rsid w:val="00654A17"/>
    <w:rsid w:val="00656C36"/>
    <w:rsid w:val="006731C4"/>
    <w:rsid w:val="00695344"/>
    <w:rsid w:val="0069588D"/>
    <w:rsid w:val="00697CE2"/>
    <w:rsid w:val="00697FBC"/>
    <w:rsid w:val="006B607C"/>
    <w:rsid w:val="006B6BE1"/>
    <w:rsid w:val="006D5A51"/>
    <w:rsid w:val="006E64DE"/>
    <w:rsid w:val="006F06F9"/>
    <w:rsid w:val="006F16E4"/>
    <w:rsid w:val="00705A1C"/>
    <w:rsid w:val="00714089"/>
    <w:rsid w:val="00720011"/>
    <w:rsid w:val="007260DE"/>
    <w:rsid w:val="00740A5B"/>
    <w:rsid w:val="0075030A"/>
    <w:rsid w:val="0076514B"/>
    <w:rsid w:val="0076588B"/>
    <w:rsid w:val="007A7BB5"/>
    <w:rsid w:val="007B35CB"/>
    <w:rsid w:val="007D0FB8"/>
    <w:rsid w:val="007D268A"/>
    <w:rsid w:val="007F1658"/>
    <w:rsid w:val="007F27B2"/>
    <w:rsid w:val="007F4A8F"/>
    <w:rsid w:val="00802BC0"/>
    <w:rsid w:val="0081167F"/>
    <w:rsid w:val="00820031"/>
    <w:rsid w:val="0083065B"/>
    <w:rsid w:val="00833B22"/>
    <w:rsid w:val="00836BCF"/>
    <w:rsid w:val="008412EB"/>
    <w:rsid w:val="008475E7"/>
    <w:rsid w:val="00851602"/>
    <w:rsid w:val="00890898"/>
    <w:rsid w:val="008A3F59"/>
    <w:rsid w:val="008A67C0"/>
    <w:rsid w:val="008A6B31"/>
    <w:rsid w:val="008E002C"/>
    <w:rsid w:val="008E0047"/>
    <w:rsid w:val="008E7BBE"/>
    <w:rsid w:val="00905E41"/>
    <w:rsid w:val="00912DAA"/>
    <w:rsid w:val="00916053"/>
    <w:rsid w:val="0092255B"/>
    <w:rsid w:val="00934994"/>
    <w:rsid w:val="00935411"/>
    <w:rsid w:val="009356E6"/>
    <w:rsid w:val="00941A0C"/>
    <w:rsid w:val="00942DA2"/>
    <w:rsid w:val="00943C0C"/>
    <w:rsid w:val="009614AD"/>
    <w:rsid w:val="00972C9C"/>
    <w:rsid w:val="0097473D"/>
    <w:rsid w:val="00980039"/>
    <w:rsid w:val="009830DF"/>
    <w:rsid w:val="009A5FC1"/>
    <w:rsid w:val="009B1D42"/>
    <w:rsid w:val="009B297A"/>
    <w:rsid w:val="009B34D7"/>
    <w:rsid w:val="009C03B5"/>
    <w:rsid w:val="009C5C2D"/>
    <w:rsid w:val="009F181F"/>
    <w:rsid w:val="009F1DEB"/>
    <w:rsid w:val="009F50C1"/>
    <w:rsid w:val="00A011BF"/>
    <w:rsid w:val="00A24405"/>
    <w:rsid w:val="00A25650"/>
    <w:rsid w:val="00A50B27"/>
    <w:rsid w:val="00A55A4A"/>
    <w:rsid w:val="00A60983"/>
    <w:rsid w:val="00A63827"/>
    <w:rsid w:val="00A65873"/>
    <w:rsid w:val="00AA3FAB"/>
    <w:rsid w:val="00AA7666"/>
    <w:rsid w:val="00AB14EF"/>
    <w:rsid w:val="00AB489D"/>
    <w:rsid w:val="00AB57CA"/>
    <w:rsid w:val="00AC2890"/>
    <w:rsid w:val="00AC34EA"/>
    <w:rsid w:val="00AD18E9"/>
    <w:rsid w:val="00B04428"/>
    <w:rsid w:val="00B07455"/>
    <w:rsid w:val="00B3391C"/>
    <w:rsid w:val="00B36D54"/>
    <w:rsid w:val="00B5674B"/>
    <w:rsid w:val="00B676D5"/>
    <w:rsid w:val="00B72064"/>
    <w:rsid w:val="00B7228D"/>
    <w:rsid w:val="00B72920"/>
    <w:rsid w:val="00B72BD8"/>
    <w:rsid w:val="00B82EDF"/>
    <w:rsid w:val="00B91A29"/>
    <w:rsid w:val="00BA5763"/>
    <w:rsid w:val="00BC15A6"/>
    <w:rsid w:val="00BC5F26"/>
    <w:rsid w:val="00BC7DD7"/>
    <w:rsid w:val="00BD331C"/>
    <w:rsid w:val="00BD3C65"/>
    <w:rsid w:val="00BD62C8"/>
    <w:rsid w:val="00BE4FED"/>
    <w:rsid w:val="00BE5580"/>
    <w:rsid w:val="00BF6A6E"/>
    <w:rsid w:val="00C26291"/>
    <w:rsid w:val="00C75A28"/>
    <w:rsid w:val="00C87F2A"/>
    <w:rsid w:val="00CA5096"/>
    <w:rsid w:val="00CB50A6"/>
    <w:rsid w:val="00CB66B5"/>
    <w:rsid w:val="00CC344A"/>
    <w:rsid w:val="00CD6F99"/>
    <w:rsid w:val="00CE1150"/>
    <w:rsid w:val="00CF485E"/>
    <w:rsid w:val="00D1234E"/>
    <w:rsid w:val="00D12B2D"/>
    <w:rsid w:val="00D33687"/>
    <w:rsid w:val="00D35852"/>
    <w:rsid w:val="00D54E64"/>
    <w:rsid w:val="00D557F3"/>
    <w:rsid w:val="00D60916"/>
    <w:rsid w:val="00D63366"/>
    <w:rsid w:val="00D71142"/>
    <w:rsid w:val="00D71AD2"/>
    <w:rsid w:val="00D73688"/>
    <w:rsid w:val="00D82C6F"/>
    <w:rsid w:val="00D905EC"/>
    <w:rsid w:val="00D91B0B"/>
    <w:rsid w:val="00D94C3C"/>
    <w:rsid w:val="00D965B1"/>
    <w:rsid w:val="00DA7831"/>
    <w:rsid w:val="00DB2A5E"/>
    <w:rsid w:val="00DB2FD0"/>
    <w:rsid w:val="00DC2E94"/>
    <w:rsid w:val="00DC6309"/>
    <w:rsid w:val="00DD01B1"/>
    <w:rsid w:val="00DD0F7E"/>
    <w:rsid w:val="00DD5373"/>
    <w:rsid w:val="00DD544D"/>
    <w:rsid w:val="00DE2493"/>
    <w:rsid w:val="00DF2D3A"/>
    <w:rsid w:val="00DF3DC9"/>
    <w:rsid w:val="00DF4595"/>
    <w:rsid w:val="00E0514C"/>
    <w:rsid w:val="00E34491"/>
    <w:rsid w:val="00E43B08"/>
    <w:rsid w:val="00E469FE"/>
    <w:rsid w:val="00E50B99"/>
    <w:rsid w:val="00E650C3"/>
    <w:rsid w:val="00E8450F"/>
    <w:rsid w:val="00E872E9"/>
    <w:rsid w:val="00E92ACB"/>
    <w:rsid w:val="00E94928"/>
    <w:rsid w:val="00E9530E"/>
    <w:rsid w:val="00EC4A33"/>
    <w:rsid w:val="00EC7F8E"/>
    <w:rsid w:val="00ED19D3"/>
    <w:rsid w:val="00EE1737"/>
    <w:rsid w:val="00EF108B"/>
    <w:rsid w:val="00EF4AEA"/>
    <w:rsid w:val="00EF547A"/>
    <w:rsid w:val="00F00F79"/>
    <w:rsid w:val="00F02493"/>
    <w:rsid w:val="00F210D4"/>
    <w:rsid w:val="00F27C2C"/>
    <w:rsid w:val="00F3381E"/>
    <w:rsid w:val="00F64428"/>
    <w:rsid w:val="00F656FD"/>
    <w:rsid w:val="00F7768F"/>
    <w:rsid w:val="00F83924"/>
    <w:rsid w:val="00F92402"/>
    <w:rsid w:val="00F96FD5"/>
    <w:rsid w:val="00FA68D1"/>
    <w:rsid w:val="00FB78F2"/>
    <w:rsid w:val="00FB7FB2"/>
    <w:rsid w:val="00FC4D67"/>
    <w:rsid w:val="00FD1FFC"/>
    <w:rsid w:val="00FD29B3"/>
    <w:rsid w:val="00FF4704"/>
    <w:rsid w:val="01846A20"/>
    <w:rsid w:val="01EE0926"/>
    <w:rsid w:val="02EB5AE4"/>
    <w:rsid w:val="0393FD97"/>
    <w:rsid w:val="042A8C9B"/>
    <w:rsid w:val="0445B6A9"/>
    <w:rsid w:val="0463355E"/>
    <w:rsid w:val="04E74877"/>
    <w:rsid w:val="056D4E6A"/>
    <w:rsid w:val="0589C11C"/>
    <w:rsid w:val="05B6014D"/>
    <w:rsid w:val="05D92082"/>
    <w:rsid w:val="05DFC8EC"/>
    <w:rsid w:val="066DC6C0"/>
    <w:rsid w:val="0681F1C4"/>
    <w:rsid w:val="06F15C44"/>
    <w:rsid w:val="07C3F925"/>
    <w:rsid w:val="08307288"/>
    <w:rsid w:val="087338F9"/>
    <w:rsid w:val="08AE3404"/>
    <w:rsid w:val="0902B67C"/>
    <w:rsid w:val="091D3B28"/>
    <w:rsid w:val="09534427"/>
    <w:rsid w:val="09915542"/>
    <w:rsid w:val="09B11E49"/>
    <w:rsid w:val="0A14A4F6"/>
    <w:rsid w:val="0A1525CB"/>
    <w:rsid w:val="0B23DF45"/>
    <w:rsid w:val="0B36C783"/>
    <w:rsid w:val="0B71F40B"/>
    <w:rsid w:val="0C844573"/>
    <w:rsid w:val="0CAB56FF"/>
    <w:rsid w:val="0CBFD6DE"/>
    <w:rsid w:val="0D21B780"/>
    <w:rsid w:val="0D37470A"/>
    <w:rsid w:val="0D64F7D8"/>
    <w:rsid w:val="0D8BB1F2"/>
    <w:rsid w:val="0DB83F75"/>
    <w:rsid w:val="0E3F135E"/>
    <w:rsid w:val="0E509D9A"/>
    <w:rsid w:val="0E6F917E"/>
    <w:rsid w:val="0ED6B03E"/>
    <w:rsid w:val="0F5CE393"/>
    <w:rsid w:val="0F780FDB"/>
    <w:rsid w:val="0F9FDA29"/>
    <w:rsid w:val="0FAF5568"/>
    <w:rsid w:val="0FBDA848"/>
    <w:rsid w:val="0FFEA9D0"/>
    <w:rsid w:val="103A40B0"/>
    <w:rsid w:val="10D1B0CE"/>
    <w:rsid w:val="1110A8FC"/>
    <w:rsid w:val="1125DD27"/>
    <w:rsid w:val="1176B420"/>
    <w:rsid w:val="11BD8BBF"/>
    <w:rsid w:val="120E5100"/>
    <w:rsid w:val="12A23B20"/>
    <w:rsid w:val="12D77AEB"/>
    <w:rsid w:val="1341508D"/>
    <w:rsid w:val="13595C20"/>
    <w:rsid w:val="1423A2A4"/>
    <w:rsid w:val="14A76A95"/>
    <w:rsid w:val="14C4A499"/>
    <w:rsid w:val="14E617A1"/>
    <w:rsid w:val="14F52C81"/>
    <w:rsid w:val="1517880C"/>
    <w:rsid w:val="152F0B4F"/>
    <w:rsid w:val="156EBA72"/>
    <w:rsid w:val="157DDBFB"/>
    <w:rsid w:val="15DED372"/>
    <w:rsid w:val="16CADBB0"/>
    <w:rsid w:val="172F5F34"/>
    <w:rsid w:val="18345062"/>
    <w:rsid w:val="18553D0A"/>
    <w:rsid w:val="1874D5FD"/>
    <w:rsid w:val="1896EA2A"/>
    <w:rsid w:val="1899E4C9"/>
    <w:rsid w:val="1920308F"/>
    <w:rsid w:val="1920B357"/>
    <w:rsid w:val="19890FE1"/>
    <w:rsid w:val="19BAD946"/>
    <w:rsid w:val="19C97B1B"/>
    <w:rsid w:val="19FA99BC"/>
    <w:rsid w:val="1A197AA3"/>
    <w:rsid w:val="1A505B5B"/>
    <w:rsid w:val="1AA9535C"/>
    <w:rsid w:val="1ABC83B8"/>
    <w:rsid w:val="1AC9EAE3"/>
    <w:rsid w:val="1BB53346"/>
    <w:rsid w:val="1CE479E0"/>
    <w:rsid w:val="1E2F2682"/>
    <w:rsid w:val="1ECFAD2B"/>
    <w:rsid w:val="1F1DB16F"/>
    <w:rsid w:val="1F6F67E8"/>
    <w:rsid w:val="1FA7E598"/>
    <w:rsid w:val="201D7EDA"/>
    <w:rsid w:val="202B6CBF"/>
    <w:rsid w:val="20AD3395"/>
    <w:rsid w:val="20BCD0AA"/>
    <w:rsid w:val="20BE4840"/>
    <w:rsid w:val="20CEAB3C"/>
    <w:rsid w:val="212B725B"/>
    <w:rsid w:val="2177A2F8"/>
    <w:rsid w:val="2185E2C8"/>
    <w:rsid w:val="2194C570"/>
    <w:rsid w:val="21C7156B"/>
    <w:rsid w:val="21EE813A"/>
    <w:rsid w:val="222474CA"/>
    <w:rsid w:val="226A7B9D"/>
    <w:rsid w:val="23149EEA"/>
    <w:rsid w:val="2355DED8"/>
    <w:rsid w:val="243C1865"/>
    <w:rsid w:val="24897A88"/>
    <w:rsid w:val="24B06F4B"/>
    <w:rsid w:val="24BB9378"/>
    <w:rsid w:val="24CC6632"/>
    <w:rsid w:val="250428F1"/>
    <w:rsid w:val="2585FA11"/>
    <w:rsid w:val="25DE5C37"/>
    <w:rsid w:val="25FFE31C"/>
    <w:rsid w:val="263283DA"/>
    <w:rsid w:val="26415247"/>
    <w:rsid w:val="264C3FAC"/>
    <w:rsid w:val="26519D7E"/>
    <w:rsid w:val="2690CF94"/>
    <w:rsid w:val="26A5BA55"/>
    <w:rsid w:val="26E2E7B2"/>
    <w:rsid w:val="271E19A2"/>
    <w:rsid w:val="273A311C"/>
    <w:rsid w:val="277A852D"/>
    <w:rsid w:val="27B0AA0B"/>
    <w:rsid w:val="27CEE7B0"/>
    <w:rsid w:val="27D28743"/>
    <w:rsid w:val="27DFC2FB"/>
    <w:rsid w:val="281440DD"/>
    <w:rsid w:val="2830BEFA"/>
    <w:rsid w:val="28627234"/>
    <w:rsid w:val="28F6E000"/>
    <w:rsid w:val="292CE92B"/>
    <w:rsid w:val="293CED96"/>
    <w:rsid w:val="2964CDBF"/>
    <w:rsid w:val="29B043E3"/>
    <w:rsid w:val="29C653AA"/>
    <w:rsid w:val="2A400C37"/>
    <w:rsid w:val="2B0FA63B"/>
    <w:rsid w:val="2B424740"/>
    <w:rsid w:val="2B82E80A"/>
    <w:rsid w:val="2BCFFDA4"/>
    <w:rsid w:val="2BD0A6F2"/>
    <w:rsid w:val="2BE0AF4C"/>
    <w:rsid w:val="2CB85F01"/>
    <w:rsid w:val="2CED147E"/>
    <w:rsid w:val="2D58E466"/>
    <w:rsid w:val="2D6633E7"/>
    <w:rsid w:val="2E4022F9"/>
    <w:rsid w:val="2E91E2DA"/>
    <w:rsid w:val="2EA7A043"/>
    <w:rsid w:val="2F88E892"/>
    <w:rsid w:val="301DC6C9"/>
    <w:rsid w:val="30528AE6"/>
    <w:rsid w:val="3087D678"/>
    <w:rsid w:val="30C86A3D"/>
    <w:rsid w:val="30FD3D98"/>
    <w:rsid w:val="317AE1A7"/>
    <w:rsid w:val="31EE5B47"/>
    <w:rsid w:val="32D9CF7F"/>
    <w:rsid w:val="3315332A"/>
    <w:rsid w:val="3326A6F1"/>
    <w:rsid w:val="336553FD"/>
    <w:rsid w:val="33788D9A"/>
    <w:rsid w:val="342005F2"/>
    <w:rsid w:val="34215F58"/>
    <w:rsid w:val="342BD0DC"/>
    <w:rsid w:val="343573D2"/>
    <w:rsid w:val="349E1244"/>
    <w:rsid w:val="349F4D63"/>
    <w:rsid w:val="34B8F111"/>
    <w:rsid w:val="34C52803"/>
    <w:rsid w:val="3513FBC2"/>
    <w:rsid w:val="353F2466"/>
    <w:rsid w:val="35F43DBF"/>
    <w:rsid w:val="36EBA96F"/>
    <w:rsid w:val="3700294E"/>
    <w:rsid w:val="3776A4EC"/>
    <w:rsid w:val="37CB1003"/>
    <w:rsid w:val="37E8A44D"/>
    <w:rsid w:val="3876C528"/>
    <w:rsid w:val="38F87F0F"/>
    <w:rsid w:val="3A2B00F0"/>
    <w:rsid w:val="3A2C57F3"/>
    <w:rsid w:val="3A3D174C"/>
    <w:rsid w:val="3A5E82F8"/>
    <w:rsid w:val="3A636CF6"/>
    <w:rsid w:val="3A7837A1"/>
    <w:rsid w:val="3AB74C7F"/>
    <w:rsid w:val="3B0A607F"/>
    <w:rsid w:val="3B60743B"/>
    <w:rsid w:val="3B80A609"/>
    <w:rsid w:val="3B97B864"/>
    <w:rsid w:val="3BCA91E6"/>
    <w:rsid w:val="3C16493C"/>
    <w:rsid w:val="3C6C9488"/>
    <w:rsid w:val="3C87C16B"/>
    <w:rsid w:val="3CC704F5"/>
    <w:rsid w:val="3D57C344"/>
    <w:rsid w:val="3D723652"/>
    <w:rsid w:val="3D7FC9D0"/>
    <w:rsid w:val="3DB33936"/>
    <w:rsid w:val="3DD369F4"/>
    <w:rsid w:val="3E4B8AC0"/>
    <w:rsid w:val="3E5C3A84"/>
    <w:rsid w:val="3E6B17DB"/>
    <w:rsid w:val="3EA4C2A0"/>
    <w:rsid w:val="3EAFF42A"/>
    <w:rsid w:val="3F106B3A"/>
    <w:rsid w:val="3F9BBBFC"/>
    <w:rsid w:val="3FC363C9"/>
    <w:rsid w:val="401849F9"/>
    <w:rsid w:val="40700F7F"/>
    <w:rsid w:val="408CA217"/>
    <w:rsid w:val="40E3E052"/>
    <w:rsid w:val="40FC9FE9"/>
    <w:rsid w:val="4190A464"/>
    <w:rsid w:val="4193DB46"/>
    <w:rsid w:val="41E794EC"/>
    <w:rsid w:val="41F7AD18"/>
    <w:rsid w:val="4214DAC0"/>
    <w:rsid w:val="423FDF2E"/>
    <w:rsid w:val="429C0EA1"/>
    <w:rsid w:val="42D98125"/>
    <w:rsid w:val="4333447A"/>
    <w:rsid w:val="43A83CF8"/>
    <w:rsid w:val="44425BB8"/>
    <w:rsid w:val="444ACFA3"/>
    <w:rsid w:val="4456125D"/>
    <w:rsid w:val="445DF450"/>
    <w:rsid w:val="4525724D"/>
    <w:rsid w:val="45896089"/>
    <w:rsid w:val="45983EC6"/>
    <w:rsid w:val="459BB610"/>
    <w:rsid w:val="45F9C4B1"/>
    <w:rsid w:val="462C2732"/>
    <w:rsid w:val="47959512"/>
    <w:rsid w:val="47E68F25"/>
    <w:rsid w:val="48C1CE44"/>
    <w:rsid w:val="48DCCE03"/>
    <w:rsid w:val="49316573"/>
    <w:rsid w:val="49EC65B8"/>
    <w:rsid w:val="49F53DB9"/>
    <w:rsid w:val="4ACD35D4"/>
    <w:rsid w:val="4B3E565F"/>
    <w:rsid w:val="4B6392A6"/>
    <w:rsid w:val="4B688098"/>
    <w:rsid w:val="4C146A2A"/>
    <w:rsid w:val="4C296183"/>
    <w:rsid w:val="4C690635"/>
    <w:rsid w:val="4C85FBED"/>
    <w:rsid w:val="4D1BD8E0"/>
    <w:rsid w:val="4DBC6992"/>
    <w:rsid w:val="4DC5B406"/>
    <w:rsid w:val="4E1E52D8"/>
    <w:rsid w:val="4E248ED5"/>
    <w:rsid w:val="4E43A2F6"/>
    <w:rsid w:val="4EA6D13F"/>
    <w:rsid w:val="4ECDDBAF"/>
    <w:rsid w:val="4F84A627"/>
    <w:rsid w:val="4F9119B3"/>
    <w:rsid w:val="4FBD9CAF"/>
    <w:rsid w:val="4FE538CA"/>
    <w:rsid w:val="4FE7D8CF"/>
    <w:rsid w:val="50A5B50C"/>
    <w:rsid w:val="5175F7A4"/>
    <w:rsid w:val="519A492D"/>
    <w:rsid w:val="52F53D71"/>
    <w:rsid w:val="5357E829"/>
    <w:rsid w:val="5368EF7D"/>
    <w:rsid w:val="53764920"/>
    <w:rsid w:val="53810790"/>
    <w:rsid w:val="53CEBC71"/>
    <w:rsid w:val="5418C7DC"/>
    <w:rsid w:val="548D75A9"/>
    <w:rsid w:val="54A773A8"/>
    <w:rsid w:val="55592DDD"/>
    <w:rsid w:val="556A8CD2"/>
    <w:rsid w:val="55E5AFB7"/>
    <w:rsid w:val="55EC3E52"/>
    <w:rsid w:val="55F99822"/>
    <w:rsid w:val="562CDE33"/>
    <w:rsid w:val="56567E94"/>
    <w:rsid w:val="568F88EB"/>
    <w:rsid w:val="5869BB8C"/>
    <w:rsid w:val="598E1F56"/>
    <w:rsid w:val="59EB36F0"/>
    <w:rsid w:val="5A7357F6"/>
    <w:rsid w:val="5A781BEF"/>
    <w:rsid w:val="5ACB6A59"/>
    <w:rsid w:val="5B29EFB7"/>
    <w:rsid w:val="5BBB45A5"/>
    <w:rsid w:val="5BFA54E0"/>
    <w:rsid w:val="5C15EC62"/>
    <w:rsid w:val="5D5968D8"/>
    <w:rsid w:val="5DD16E5C"/>
    <w:rsid w:val="5DE748F3"/>
    <w:rsid w:val="5E37F018"/>
    <w:rsid w:val="5F7E8B8A"/>
    <w:rsid w:val="5FB6D654"/>
    <w:rsid w:val="5FCB8636"/>
    <w:rsid w:val="6010D610"/>
    <w:rsid w:val="602FDF6C"/>
    <w:rsid w:val="605A7874"/>
    <w:rsid w:val="607586B6"/>
    <w:rsid w:val="615F63E5"/>
    <w:rsid w:val="619B0AEA"/>
    <w:rsid w:val="619D8959"/>
    <w:rsid w:val="62095862"/>
    <w:rsid w:val="62196D0B"/>
    <w:rsid w:val="6253B19D"/>
    <w:rsid w:val="62B6B457"/>
    <w:rsid w:val="62F65909"/>
    <w:rsid w:val="63134EC1"/>
    <w:rsid w:val="63223039"/>
    <w:rsid w:val="635097DE"/>
    <w:rsid w:val="63B5A7F6"/>
    <w:rsid w:val="63EDBCBF"/>
    <w:rsid w:val="63F6B15B"/>
    <w:rsid w:val="6471BA27"/>
    <w:rsid w:val="6478D386"/>
    <w:rsid w:val="64802FDD"/>
    <w:rsid w:val="64946432"/>
    <w:rsid w:val="65888F40"/>
    <w:rsid w:val="666E7F0A"/>
    <w:rsid w:val="670E7B58"/>
    <w:rsid w:val="67608C8F"/>
    <w:rsid w:val="67671551"/>
    <w:rsid w:val="6771C766"/>
    <w:rsid w:val="67B31F78"/>
    <w:rsid w:val="67FA412A"/>
    <w:rsid w:val="68552914"/>
    <w:rsid w:val="6855E83D"/>
    <w:rsid w:val="68FD9C5B"/>
    <w:rsid w:val="69829045"/>
    <w:rsid w:val="69906530"/>
    <w:rsid w:val="69CEE2C2"/>
    <w:rsid w:val="69DEAF38"/>
    <w:rsid w:val="69E53AFD"/>
    <w:rsid w:val="6A3A68E7"/>
    <w:rsid w:val="6A58BE58"/>
    <w:rsid w:val="6A61F6B3"/>
    <w:rsid w:val="6A903FCB"/>
    <w:rsid w:val="6B0B5EB1"/>
    <w:rsid w:val="6B3B6F8F"/>
    <w:rsid w:val="6BB01566"/>
    <w:rsid w:val="6C19F6E7"/>
    <w:rsid w:val="6C418A19"/>
    <w:rsid w:val="6C5CBAF6"/>
    <w:rsid w:val="6CE0D47A"/>
    <w:rsid w:val="6D164FFA"/>
    <w:rsid w:val="6D36296A"/>
    <w:rsid w:val="6D4B357F"/>
    <w:rsid w:val="6E0E2633"/>
    <w:rsid w:val="6E51D137"/>
    <w:rsid w:val="6F13A646"/>
    <w:rsid w:val="6F3E781B"/>
    <w:rsid w:val="6F516950"/>
    <w:rsid w:val="6F6B9E74"/>
    <w:rsid w:val="6F71E16B"/>
    <w:rsid w:val="6FF1D1C9"/>
    <w:rsid w:val="70074EE6"/>
    <w:rsid w:val="702F8F12"/>
    <w:rsid w:val="7092C631"/>
    <w:rsid w:val="71950C2E"/>
    <w:rsid w:val="71E9C11D"/>
    <w:rsid w:val="720BA256"/>
    <w:rsid w:val="7218439A"/>
    <w:rsid w:val="72610342"/>
    <w:rsid w:val="729FA663"/>
    <w:rsid w:val="72C0671A"/>
    <w:rsid w:val="73239B35"/>
    <w:rsid w:val="73443294"/>
    <w:rsid w:val="736C6921"/>
    <w:rsid w:val="73EFB09C"/>
    <w:rsid w:val="740F2599"/>
    <w:rsid w:val="7414768F"/>
    <w:rsid w:val="742C6FFC"/>
    <w:rsid w:val="742CB828"/>
    <w:rsid w:val="743F0F97"/>
    <w:rsid w:val="7493208B"/>
    <w:rsid w:val="74C542EC"/>
    <w:rsid w:val="75908EA0"/>
    <w:rsid w:val="7598616A"/>
    <w:rsid w:val="7683170B"/>
    <w:rsid w:val="7699CBB9"/>
    <w:rsid w:val="76AEB43A"/>
    <w:rsid w:val="76E072D4"/>
    <w:rsid w:val="7742A350"/>
    <w:rsid w:val="77BC434A"/>
    <w:rsid w:val="7846C43D"/>
    <w:rsid w:val="790EE7E7"/>
    <w:rsid w:val="794D654A"/>
    <w:rsid w:val="79C641F1"/>
    <w:rsid w:val="7A0F1C6A"/>
    <w:rsid w:val="7A470B89"/>
    <w:rsid w:val="7A76112C"/>
    <w:rsid w:val="7ACC528E"/>
    <w:rsid w:val="7B1179B9"/>
    <w:rsid w:val="7B47B83C"/>
    <w:rsid w:val="7BBCB473"/>
    <w:rsid w:val="7BCDA75E"/>
    <w:rsid w:val="7BE8C60B"/>
    <w:rsid w:val="7C66C466"/>
    <w:rsid w:val="7C9346C2"/>
    <w:rsid w:val="7CA19DB1"/>
    <w:rsid w:val="7D258140"/>
    <w:rsid w:val="7D936215"/>
    <w:rsid w:val="7DD05D10"/>
    <w:rsid w:val="7DE5F1DD"/>
    <w:rsid w:val="7E7427CA"/>
    <w:rsid w:val="7E7C841B"/>
    <w:rsid w:val="7E8C0786"/>
    <w:rsid w:val="7E9619D8"/>
    <w:rsid w:val="7E9EFBA8"/>
    <w:rsid w:val="7EB674D9"/>
    <w:rsid w:val="7EDB0556"/>
    <w:rsid w:val="7F2B315D"/>
    <w:rsid w:val="7F46BFC8"/>
    <w:rsid w:val="7F8733FB"/>
    <w:rsid w:val="7FB6157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1B5C26E"/>
  <w15:chartTrackingRefBased/>
  <w15:docId w15:val="{03B8776F-BA99-4412-A40D-C065A5B03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27C2C"/>
    <w:rPr>
      <w:rFonts w:ascii="Times New Roman" w:hAnsi="Times New Roman"/>
      <w:sz w:val="24"/>
    </w:rPr>
  </w:style>
  <w:style w:type="paragraph" w:styleId="Heading1">
    <w:name w:val="heading 1"/>
    <w:basedOn w:val="Normal"/>
    <w:next w:val="Normal"/>
    <w:link w:val="Heading1Char"/>
    <w:uiPriority w:val="9"/>
    <w:qFormat/>
    <w:rsid w:val="00D557F3"/>
    <w:pP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27C2C"/>
    <w:pPr>
      <w:spacing w:after="0" w:line="240" w:lineRule="auto"/>
    </w:pPr>
    <w:rPr>
      <w:sz w:val="20"/>
      <w:szCs w:val="20"/>
    </w:rPr>
  </w:style>
  <w:style w:type="character" w:customStyle="1" w:styleId="FootnoteTextChar">
    <w:name w:val="Footnote Text Char"/>
    <w:basedOn w:val="DefaultParagraphFont"/>
    <w:link w:val="FootnoteText"/>
    <w:uiPriority w:val="99"/>
    <w:rsid w:val="00F27C2C"/>
    <w:rPr>
      <w:rFonts w:ascii="Times New Roman" w:hAnsi="Times New Roman"/>
      <w:sz w:val="20"/>
      <w:szCs w:val="20"/>
    </w:rPr>
  </w:style>
  <w:style w:type="character" w:styleId="FootnoteReference">
    <w:name w:val="footnote reference"/>
    <w:basedOn w:val="DefaultParagraphFont"/>
    <w:uiPriority w:val="99"/>
    <w:semiHidden/>
    <w:unhideWhenUsed/>
    <w:rsid w:val="00F27C2C"/>
    <w:rPr>
      <w:vertAlign w:val="superscript"/>
    </w:rPr>
  </w:style>
  <w:style w:type="paragraph" w:styleId="ListParagraph">
    <w:name w:val="List Paragraph"/>
    <w:basedOn w:val="Normal"/>
    <w:uiPriority w:val="34"/>
    <w:qFormat/>
    <w:rsid w:val="000154D7"/>
    <w:pPr>
      <w:ind w:left="720"/>
      <w:contextualSpacing/>
    </w:pPr>
  </w:style>
  <w:style w:type="table" w:styleId="TableGrid">
    <w:name w:val="Table Grid"/>
    <w:basedOn w:val="TableNormal"/>
    <w:uiPriority w:val="59"/>
    <w:rsid w:val="0069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5840"/>
    <w:rPr>
      <w:color w:val="0000FF" w:themeColor="hyperlink"/>
      <w:u w:val="single"/>
    </w:rPr>
  </w:style>
  <w:style w:type="character" w:styleId="UnresolvedMention">
    <w:name w:val="Unresolved Mention"/>
    <w:basedOn w:val="DefaultParagraphFont"/>
    <w:uiPriority w:val="99"/>
    <w:unhideWhenUsed/>
    <w:rsid w:val="00505840"/>
    <w:rPr>
      <w:color w:val="808080"/>
      <w:shd w:val="clear" w:color="auto" w:fill="E6E6E6"/>
    </w:rPr>
  </w:style>
  <w:style w:type="character" w:styleId="CommentReference">
    <w:name w:val="annotation reference"/>
    <w:basedOn w:val="DefaultParagraphFont"/>
    <w:uiPriority w:val="99"/>
    <w:semiHidden/>
    <w:unhideWhenUsed/>
    <w:rsid w:val="00E872E9"/>
    <w:rPr>
      <w:sz w:val="16"/>
      <w:szCs w:val="16"/>
    </w:rPr>
  </w:style>
  <w:style w:type="paragraph" w:styleId="CommentText">
    <w:name w:val="annotation text"/>
    <w:basedOn w:val="Normal"/>
    <w:link w:val="CommentTextChar"/>
    <w:uiPriority w:val="99"/>
    <w:unhideWhenUsed/>
    <w:rsid w:val="00E872E9"/>
    <w:pPr>
      <w:spacing w:line="240" w:lineRule="auto"/>
    </w:pPr>
    <w:rPr>
      <w:sz w:val="20"/>
      <w:szCs w:val="20"/>
    </w:rPr>
  </w:style>
  <w:style w:type="character" w:customStyle="1" w:styleId="CommentTextChar">
    <w:name w:val="Comment Text Char"/>
    <w:basedOn w:val="DefaultParagraphFont"/>
    <w:link w:val="CommentText"/>
    <w:uiPriority w:val="99"/>
    <w:rsid w:val="00E872E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872E9"/>
    <w:rPr>
      <w:b/>
      <w:bCs/>
    </w:rPr>
  </w:style>
  <w:style w:type="character" w:customStyle="1" w:styleId="CommentSubjectChar">
    <w:name w:val="Comment Subject Char"/>
    <w:basedOn w:val="CommentTextChar"/>
    <w:link w:val="CommentSubject"/>
    <w:uiPriority w:val="99"/>
    <w:semiHidden/>
    <w:rsid w:val="00E872E9"/>
    <w:rPr>
      <w:rFonts w:ascii="Times New Roman" w:hAnsi="Times New Roman"/>
      <w:b/>
      <w:bCs/>
      <w:sz w:val="20"/>
      <w:szCs w:val="20"/>
    </w:rPr>
  </w:style>
  <w:style w:type="paragraph" w:styleId="BalloonText">
    <w:name w:val="Balloon Text"/>
    <w:basedOn w:val="Normal"/>
    <w:link w:val="BalloonTextChar"/>
    <w:uiPriority w:val="99"/>
    <w:semiHidden/>
    <w:unhideWhenUsed/>
    <w:rsid w:val="00E872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72E9"/>
    <w:rPr>
      <w:rFonts w:ascii="Segoe UI" w:hAnsi="Segoe UI" w:cs="Segoe UI"/>
      <w:sz w:val="18"/>
      <w:szCs w:val="18"/>
    </w:rPr>
  </w:style>
  <w:style w:type="character" w:styleId="FollowedHyperlink">
    <w:name w:val="FollowedHyperlink"/>
    <w:basedOn w:val="DefaultParagraphFont"/>
    <w:uiPriority w:val="99"/>
    <w:semiHidden/>
    <w:unhideWhenUsed/>
    <w:rsid w:val="00601100"/>
    <w:rPr>
      <w:color w:val="800080" w:themeColor="followedHyperlink"/>
      <w:u w:val="single"/>
    </w:rPr>
  </w:style>
  <w:style w:type="character" w:customStyle="1" w:styleId="Heading1Char">
    <w:name w:val="Heading 1 Char"/>
    <w:basedOn w:val="DefaultParagraphFont"/>
    <w:link w:val="Heading1"/>
    <w:uiPriority w:val="9"/>
    <w:rsid w:val="00D557F3"/>
    <w:rPr>
      <w:rFonts w:ascii="Times New Roman" w:hAnsi="Times New Roman"/>
      <w:b/>
      <w:sz w:val="24"/>
    </w:rPr>
  </w:style>
  <w:style w:type="numbering" w:customStyle="1" w:styleId="Singlepunch">
    <w:name w:val="Single punch"/>
    <w:rsid w:val="0005787E"/>
    <w:pPr>
      <w:numPr>
        <w:numId w:val="10"/>
      </w:numPr>
    </w:pPr>
  </w:style>
  <w:style w:type="paragraph" w:styleId="Revision">
    <w:name w:val="Revision"/>
    <w:hidden/>
    <w:uiPriority w:val="99"/>
    <w:semiHidden/>
    <w:rsid w:val="00695344"/>
    <w:pPr>
      <w:spacing w:after="0" w:line="240" w:lineRule="auto"/>
    </w:pPr>
    <w:rPr>
      <w:rFonts w:ascii="Times New Roman" w:hAnsi="Times New Roman"/>
      <w:sz w:val="24"/>
    </w:rPr>
  </w:style>
  <w:style w:type="character" w:styleId="Mention">
    <w:name w:val="Mention"/>
    <w:basedOn w:val="DefaultParagraphFont"/>
    <w:uiPriority w:val="99"/>
    <w:unhideWhenUsed/>
    <w:rsid w:val="00547C2D"/>
    <w:rPr>
      <w:color w:val="2B579A"/>
      <w:shd w:val="clear" w:color="auto" w:fill="E1DFDD"/>
    </w:rPr>
  </w:style>
  <w:style w:type="paragraph" w:styleId="Header">
    <w:name w:val="header"/>
    <w:basedOn w:val="Normal"/>
    <w:link w:val="HeaderChar"/>
    <w:uiPriority w:val="99"/>
    <w:semiHidden/>
    <w:unhideWhenUsed/>
    <w:rsid w:val="0076588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88B"/>
    <w:rPr>
      <w:rFonts w:ascii="Times New Roman" w:hAnsi="Times New Roman"/>
      <w:sz w:val="24"/>
    </w:rPr>
  </w:style>
  <w:style w:type="paragraph" w:styleId="Footer">
    <w:name w:val="footer"/>
    <w:basedOn w:val="Normal"/>
    <w:link w:val="FooterChar"/>
    <w:uiPriority w:val="99"/>
    <w:semiHidden/>
    <w:unhideWhenUsed/>
    <w:rsid w:val="0076588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588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hyperlink" Target="mailto:motorcycle-tech-survey@umich.edu" TargetMode="External" /><Relationship Id="rId9" Type="http://schemas.openxmlformats.org/officeDocument/2006/relationships/theme" Target="theme/theme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AC2EBEC85CC4BAF5EA1A471205E37" ma:contentTypeVersion="25" ma:contentTypeDescription="Create a new document." ma:contentTypeScope="" ma:versionID="83dee4d729c5e4978851c02a0ba6cf3b">
  <xsd:schema xmlns:xsd="http://www.w3.org/2001/XMLSchema" xmlns:xs="http://www.w3.org/2001/XMLSchema" xmlns:p="http://schemas.microsoft.com/office/2006/metadata/properties" xmlns:ns2="bb1b4f7a-9ef8-4a9f-89de-7eb5dcf7a11e" xmlns:ns3="a4932b09-c32f-42b1-bb63-8a653c87ea46" targetNamespace="http://schemas.microsoft.com/office/2006/metadata/properties" ma:root="true" ma:fieldsID="1e611742a653ee44d5f79aa910a3516d" ns2:_="" ns3:_="">
    <xsd:import namespace="bb1b4f7a-9ef8-4a9f-89de-7eb5dcf7a11e"/>
    <xsd:import namespace="a4932b09-c32f-42b1-bb63-8a653c87ea4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3:TaxCatchAll" minOccurs="0"/>
                <xsd:element ref="ns2:lcf76f155ced4ddcb4097134ff3c332f" minOccurs="0"/>
                <xsd:element ref="ns2:MediaServiceObjectDetectorVersions" minOccurs="0"/>
                <xsd:element ref="ns2:MediaServiceSearchProperties" minOccurs="0"/>
                <xsd:element ref="ns2:CO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1b4f7a-9ef8-4a9f-89de-7eb5dcf7a1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COR" ma:index="24" nillable="true" ma:displayName="COR" ma:format="Dropdown" ma:internalName="COR">
      <xsd:simpleType>
        <xsd:restriction base="dms:Text">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932b09-c32f-42b1-bb63-8a653c87ea4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ef37c824-588b-4a86-b41f-721022ae35f0}" ma:internalName="TaxCatchAll" ma:showField="CatchAllData" ma:web="a4932b09-c32f-42b1-bb63-8a653c87ea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b1b4f7a-9ef8-4a9f-89de-7eb5dcf7a11e">
      <Terms xmlns="http://schemas.microsoft.com/office/infopath/2007/PartnerControls"/>
    </lcf76f155ced4ddcb4097134ff3c332f>
    <TaxCatchAll xmlns="a4932b09-c32f-42b1-bb63-8a653c87ea46" xsi:nil="true"/>
    <COR xmlns="bb1b4f7a-9ef8-4a9f-89de-7eb5dcf7a11e" xsi:nil="true"/>
  </documentManagement>
</p:properties>
</file>

<file path=customXml/itemProps1.xml><?xml version="1.0" encoding="utf-8"?>
<ds:datastoreItem xmlns:ds="http://schemas.openxmlformats.org/officeDocument/2006/customXml" ds:itemID="{540DAB63-028D-4E67-889C-BBEFAA56FA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b1b4f7a-9ef8-4a9f-89de-7eb5dcf7a11e"/>
    <ds:schemaRef ds:uri="a4932b09-c32f-42b1-bb63-8a653c87ea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5F9CA-5DF4-46F0-B480-6396EFE21110}">
  <ds:schemaRefs>
    <ds:schemaRef ds:uri="http://schemas.microsoft.com/sharepoint/v3/contenttype/forms"/>
  </ds:schemaRefs>
</ds:datastoreItem>
</file>

<file path=customXml/itemProps3.xml><?xml version="1.0" encoding="utf-8"?>
<ds:datastoreItem xmlns:ds="http://schemas.openxmlformats.org/officeDocument/2006/customXml" ds:itemID="{5CCC24CA-D2F2-467D-8AFF-C535C7947CD5}">
  <ds:schemaRefs>
    <ds:schemaRef ds:uri="http://purl.org/dc/terms/"/>
    <ds:schemaRef ds:uri="http://schemas.openxmlformats.org/package/2006/metadata/core-properties"/>
    <ds:schemaRef ds:uri="bb1b4f7a-9ef8-4a9f-89de-7eb5dcf7a11e"/>
    <ds:schemaRef ds:uri="http://schemas.microsoft.com/office/2006/documentManagement/types"/>
    <ds:schemaRef ds:uri="http://schemas.microsoft.com/office/infopath/2007/PartnerControls"/>
    <ds:schemaRef ds:uri="http://purl.org/dc/elements/1.1/"/>
    <ds:schemaRef ds:uri="http://schemas.microsoft.com/office/2006/metadata/properties"/>
    <ds:schemaRef ds:uri="a4932b09-c32f-42b1-bb63-8a653c87ea46"/>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13</Pages>
  <Words>4182</Words>
  <Characters>26514</Characters>
  <Application>Microsoft Office Word</Application>
  <DocSecurity>0</DocSecurity>
  <Lines>883</Lines>
  <Paragraphs>356</Paragraphs>
  <ScaleCrop>false</ScaleCrop>
  <Company/>
  <LinksUpToDate>false</LinksUpToDate>
  <CharactersWithSpaces>30340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Roach, Callie (NHTSA)</dc:creator>
  <cp:lastModifiedBy>NHTSA</cp:lastModifiedBy>
  <cp:revision>66</cp:revision>
  <dcterms:created xsi:type="dcterms:W3CDTF">2024-09-19T16:35:00Z</dcterms:created>
  <dcterms:modified xsi:type="dcterms:W3CDTF">2025-03-28T17:12:00Z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0x0101009CFAC2EBEC85CC4BAF5EA1A471205E37</vt:lpwstr>
  </property>
  <property fmtid="{D5CDD505-2E9C-101B-9397-08002B2CF9AE}" pid="3" name="MediaServiceImageTags">
    <vt:lpwstr/>
  </property>
</Properties>
</file>