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45DD" w:rsidRPr="00562412" w:rsidP="00F35155" w14:paraId="34CAB6AF" w14:textId="222D7E70">
      <w:pPr>
        <w:spacing w:before="120" w:after="120"/>
        <w:rPr>
          <w:rFonts w:ascii="Arial" w:hAnsi="Arial" w:cs="Arial"/>
          <w:sz w:val="24"/>
          <w:szCs w:val="24"/>
        </w:rPr>
      </w:pPr>
      <w:r w:rsidRPr="00562412">
        <w:rPr>
          <w:rFonts w:ascii="Arial" w:hAnsi="Arial" w:cs="Arial"/>
          <w:sz w:val="24"/>
          <w:szCs w:val="24"/>
        </w:rPr>
        <w:t xml:space="preserve">Guidance for preparing a </w:t>
      </w:r>
      <w:r w:rsidRPr="00562412">
        <w:rPr>
          <w:rFonts w:ascii="Arial" w:hAnsi="Arial" w:cs="Arial"/>
          <w:sz w:val="24"/>
          <w:szCs w:val="24"/>
        </w:rPr>
        <w:t>budget-based rent increase may be found in HUD Handbook 4350.1,</w:t>
      </w:r>
      <w:r w:rsidRPr="00562412" w:rsidR="00F35155">
        <w:rPr>
          <w:rFonts w:ascii="Arial" w:hAnsi="Arial" w:cs="Arial"/>
          <w:sz w:val="24"/>
          <w:szCs w:val="24"/>
        </w:rPr>
        <w:t xml:space="preserve"> </w:t>
      </w:r>
      <w:r w:rsidRPr="00562412">
        <w:rPr>
          <w:rFonts w:ascii="Arial" w:hAnsi="Arial" w:cs="Arial"/>
          <w:sz w:val="24"/>
          <w:szCs w:val="24"/>
        </w:rPr>
        <w:t>REV-1, Chapter 7.</w:t>
      </w:r>
    </w:p>
    <w:p w:rsidR="008E45DD" w:rsidRPr="00562412" w:rsidP="00F35155" w14:paraId="5FCF21E7" w14:textId="58A13731">
      <w:pPr>
        <w:spacing w:before="120" w:after="120"/>
        <w:rPr>
          <w:rFonts w:ascii="Arial" w:hAnsi="Arial" w:cs="Arial"/>
          <w:b/>
          <w:i/>
          <w:sz w:val="24"/>
          <w:szCs w:val="24"/>
        </w:rPr>
      </w:pPr>
      <w:r w:rsidRPr="00562412">
        <w:rPr>
          <w:rFonts w:ascii="Arial" w:hAnsi="Arial" w:cs="Arial"/>
          <w:b/>
          <w:sz w:val="24"/>
          <w:szCs w:val="24"/>
        </w:rPr>
        <w:t xml:space="preserve">Allowance for </w:t>
      </w:r>
      <w:r w:rsidRPr="00562412" w:rsidR="00F35155">
        <w:rPr>
          <w:rFonts w:ascii="Arial" w:hAnsi="Arial" w:cs="Arial"/>
          <w:b/>
          <w:sz w:val="24"/>
          <w:szCs w:val="24"/>
        </w:rPr>
        <w:t>o</w:t>
      </w:r>
      <w:r w:rsidRPr="00562412">
        <w:rPr>
          <w:rFonts w:ascii="Arial" w:hAnsi="Arial" w:cs="Arial"/>
          <w:b/>
          <w:sz w:val="24"/>
          <w:szCs w:val="24"/>
        </w:rPr>
        <w:t xml:space="preserve">wner </w:t>
      </w:r>
      <w:r w:rsidRPr="00562412" w:rsidR="00F35155">
        <w:rPr>
          <w:rFonts w:ascii="Arial" w:hAnsi="Arial" w:cs="Arial"/>
          <w:b/>
          <w:sz w:val="24"/>
          <w:szCs w:val="24"/>
        </w:rPr>
        <w:t>d</w:t>
      </w:r>
      <w:r w:rsidRPr="00562412">
        <w:rPr>
          <w:rFonts w:ascii="Arial" w:hAnsi="Arial" w:cs="Arial"/>
          <w:b/>
          <w:sz w:val="24"/>
          <w:szCs w:val="24"/>
        </w:rPr>
        <w:t xml:space="preserve">istribution </w:t>
      </w:r>
      <w:r w:rsidRPr="00562412" w:rsidR="00F35155">
        <w:rPr>
          <w:rFonts w:ascii="Arial" w:hAnsi="Arial" w:cs="Arial"/>
          <w:b/>
          <w:sz w:val="24"/>
          <w:szCs w:val="24"/>
        </w:rPr>
        <w:t>f</w:t>
      </w:r>
      <w:r w:rsidRPr="00562412">
        <w:rPr>
          <w:rFonts w:ascii="Arial" w:hAnsi="Arial" w:cs="Arial"/>
          <w:b/>
          <w:sz w:val="24"/>
          <w:szCs w:val="24"/>
        </w:rPr>
        <w:t xml:space="preserve">or </w:t>
      </w:r>
      <w:r w:rsidRPr="00562412" w:rsidR="00F35155">
        <w:rPr>
          <w:rFonts w:ascii="Arial" w:hAnsi="Arial" w:cs="Arial"/>
          <w:b/>
          <w:sz w:val="24"/>
          <w:szCs w:val="24"/>
        </w:rPr>
        <w:t>p</w:t>
      </w:r>
      <w:r w:rsidRPr="00562412">
        <w:rPr>
          <w:rFonts w:ascii="Arial" w:hAnsi="Arial" w:cs="Arial"/>
          <w:b/>
          <w:sz w:val="24"/>
          <w:szCs w:val="24"/>
        </w:rPr>
        <w:t>rofit</w:t>
      </w:r>
      <w:r w:rsidRPr="00562412" w:rsidR="00F35155">
        <w:rPr>
          <w:rFonts w:ascii="Arial" w:hAnsi="Arial" w:cs="Arial"/>
          <w:b/>
          <w:sz w:val="24"/>
          <w:szCs w:val="24"/>
        </w:rPr>
        <w:t>-m</w:t>
      </w:r>
      <w:r w:rsidRPr="00562412">
        <w:rPr>
          <w:rFonts w:ascii="Arial" w:hAnsi="Arial" w:cs="Arial"/>
          <w:b/>
          <w:sz w:val="24"/>
          <w:szCs w:val="24"/>
        </w:rPr>
        <w:t xml:space="preserve">otivated </w:t>
      </w:r>
      <w:r w:rsidRPr="00562412" w:rsidR="00F35155">
        <w:rPr>
          <w:rFonts w:ascii="Arial" w:hAnsi="Arial" w:cs="Arial"/>
          <w:b/>
          <w:sz w:val="24"/>
          <w:szCs w:val="24"/>
        </w:rPr>
        <w:t>p</w:t>
      </w:r>
      <w:r w:rsidRPr="00562412">
        <w:rPr>
          <w:rFonts w:ascii="Arial" w:hAnsi="Arial" w:cs="Arial"/>
          <w:b/>
          <w:sz w:val="24"/>
          <w:szCs w:val="24"/>
        </w:rPr>
        <w:t xml:space="preserve">rojects that </w:t>
      </w:r>
      <w:r w:rsidRPr="00562412" w:rsidR="00F35155">
        <w:rPr>
          <w:rFonts w:ascii="Arial" w:hAnsi="Arial" w:cs="Arial"/>
          <w:b/>
          <w:sz w:val="24"/>
          <w:szCs w:val="24"/>
        </w:rPr>
        <w:t>h</w:t>
      </w:r>
      <w:r w:rsidRPr="00562412">
        <w:rPr>
          <w:rFonts w:ascii="Arial" w:hAnsi="Arial" w:cs="Arial"/>
          <w:b/>
          <w:sz w:val="24"/>
          <w:szCs w:val="24"/>
        </w:rPr>
        <w:t xml:space="preserve">ave </w:t>
      </w:r>
      <w:r w:rsidRPr="00562412" w:rsidR="00F35155">
        <w:rPr>
          <w:rFonts w:ascii="Arial" w:hAnsi="Arial" w:cs="Arial"/>
          <w:b/>
          <w:sz w:val="24"/>
          <w:szCs w:val="24"/>
        </w:rPr>
        <w:t>n</w:t>
      </w:r>
      <w:r w:rsidRPr="00562412">
        <w:rPr>
          <w:rFonts w:ascii="Arial" w:hAnsi="Arial" w:cs="Arial"/>
          <w:b/>
          <w:sz w:val="24"/>
          <w:szCs w:val="24"/>
        </w:rPr>
        <w:t xml:space="preserve">ot </w:t>
      </w:r>
      <w:r w:rsidRPr="00562412" w:rsidR="00F35155">
        <w:rPr>
          <w:rFonts w:ascii="Arial" w:hAnsi="Arial" w:cs="Arial"/>
          <w:b/>
          <w:sz w:val="24"/>
          <w:szCs w:val="24"/>
        </w:rPr>
        <w:t>p</w:t>
      </w:r>
      <w:r w:rsidRPr="00562412">
        <w:rPr>
          <w:rFonts w:ascii="Arial" w:hAnsi="Arial" w:cs="Arial"/>
          <w:b/>
          <w:sz w:val="24"/>
          <w:szCs w:val="24"/>
        </w:rPr>
        <w:t xml:space="preserve">reviously </w:t>
      </w:r>
      <w:r w:rsidRPr="00562412" w:rsidR="00F35155">
        <w:rPr>
          <w:rFonts w:ascii="Arial" w:hAnsi="Arial" w:cs="Arial"/>
          <w:b/>
          <w:sz w:val="24"/>
          <w:szCs w:val="24"/>
        </w:rPr>
        <w:t>s</w:t>
      </w:r>
      <w:r w:rsidRPr="00562412">
        <w:rPr>
          <w:rFonts w:ascii="Arial" w:hAnsi="Arial" w:cs="Arial"/>
          <w:b/>
          <w:sz w:val="24"/>
          <w:szCs w:val="24"/>
        </w:rPr>
        <w:t xml:space="preserve">ubmitted a </w:t>
      </w:r>
      <w:r w:rsidRPr="00562412" w:rsidR="00F35155">
        <w:rPr>
          <w:rFonts w:ascii="Arial" w:hAnsi="Arial" w:cs="Arial"/>
          <w:b/>
          <w:sz w:val="24"/>
          <w:szCs w:val="24"/>
        </w:rPr>
        <w:t>request for a budget-based rent increase</w:t>
      </w:r>
      <w:r w:rsidRPr="00562412">
        <w:rPr>
          <w:rFonts w:ascii="Arial" w:hAnsi="Arial" w:cs="Arial"/>
          <w:b/>
          <w:i/>
          <w:sz w:val="24"/>
          <w:szCs w:val="24"/>
        </w:rPr>
        <w:t>.</w:t>
      </w:r>
    </w:p>
    <w:p w:rsidR="008E45DD" w:rsidRPr="00562412" w:rsidP="00F35155" w14:paraId="4C23FBBC" w14:textId="77777777">
      <w:pPr>
        <w:spacing w:before="120" w:after="120"/>
        <w:rPr>
          <w:rFonts w:ascii="Arial" w:hAnsi="Arial" w:cs="Arial"/>
          <w:sz w:val="24"/>
          <w:szCs w:val="24"/>
        </w:rPr>
      </w:pPr>
      <w:r w:rsidRPr="00562412">
        <w:rPr>
          <w:rFonts w:ascii="Arial" w:hAnsi="Arial" w:cs="Arial"/>
          <w:sz w:val="24"/>
          <w:szCs w:val="24"/>
        </w:rPr>
        <w:t>Projects falling under this blanket may factor in an allowance for owner return/distribution as follows:</w:t>
      </w:r>
    </w:p>
    <w:p w:rsidR="008E45DD" w:rsidRPr="00562412" w:rsidP="00F35155" w14:paraId="2B8F26DB" w14:textId="6C449D82">
      <w:pPr>
        <w:numPr>
          <w:ilvl w:val="0"/>
          <w:numId w:val="1"/>
        </w:numPr>
        <w:spacing w:before="120" w:after="120"/>
        <w:rPr>
          <w:rFonts w:ascii="Arial" w:hAnsi="Arial" w:cs="Arial"/>
          <w:sz w:val="24"/>
          <w:szCs w:val="24"/>
        </w:rPr>
      </w:pPr>
      <w:r w:rsidRPr="00562412">
        <w:rPr>
          <w:rFonts w:ascii="Arial" w:hAnsi="Arial" w:cs="Arial"/>
          <w:sz w:val="24"/>
          <w:szCs w:val="24"/>
        </w:rPr>
        <w:t xml:space="preserve">For </w:t>
      </w:r>
      <w:r w:rsidRPr="00562412">
        <w:rPr>
          <w:rFonts w:ascii="Arial" w:hAnsi="Arial" w:cs="Arial"/>
          <w:b/>
          <w:sz w:val="24"/>
          <w:szCs w:val="24"/>
        </w:rPr>
        <w:t>Section 515/8</w:t>
      </w:r>
      <w:r w:rsidRPr="00562412" w:rsidR="00F35155">
        <w:rPr>
          <w:rFonts w:ascii="Arial" w:hAnsi="Arial" w:cs="Arial"/>
          <w:sz w:val="24"/>
          <w:szCs w:val="24"/>
        </w:rPr>
        <w:t xml:space="preserve"> </w:t>
      </w:r>
      <w:r w:rsidRPr="00562412">
        <w:rPr>
          <w:rFonts w:ascii="Arial" w:hAnsi="Arial" w:cs="Arial"/>
          <w:sz w:val="24"/>
          <w:szCs w:val="24"/>
        </w:rPr>
        <w:t>projects (regardless of whether they are for the elderly or families), 8% of the initial Owner equity.</w:t>
      </w:r>
    </w:p>
    <w:p w:rsidR="008E45DD" w:rsidRPr="00562412" w:rsidP="00F35155" w14:paraId="7D7F9B9F" w14:textId="77777777">
      <w:pPr>
        <w:numPr>
          <w:ilvl w:val="0"/>
          <w:numId w:val="1"/>
        </w:numPr>
        <w:spacing w:before="120" w:after="120"/>
        <w:rPr>
          <w:rFonts w:ascii="Arial" w:hAnsi="Arial" w:cs="Arial"/>
          <w:sz w:val="24"/>
          <w:szCs w:val="24"/>
        </w:rPr>
      </w:pPr>
      <w:r w:rsidRPr="00562412">
        <w:rPr>
          <w:rFonts w:ascii="Arial" w:hAnsi="Arial" w:cs="Arial"/>
          <w:sz w:val="24"/>
          <w:szCs w:val="24"/>
        </w:rPr>
        <w:t>For all other projects:</w:t>
      </w:r>
    </w:p>
    <w:p w:rsidR="008E45DD" w:rsidRPr="00562412" w:rsidP="00F35155" w14:paraId="23821E05" w14:textId="77777777">
      <w:pPr>
        <w:numPr>
          <w:ilvl w:val="0"/>
          <w:numId w:val="2"/>
        </w:numPr>
        <w:spacing w:before="120" w:after="120"/>
        <w:rPr>
          <w:rFonts w:ascii="Arial" w:hAnsi="Arial" w:cs="Arial"/>
          <w:sz w:val="24"/>
          <w:szCs w:val="24"/>
        </w:rPr>
      </w:pPr>
      <w:r w:rsidRPr="00562412">
        <w:rPr>
          <w:rFonts w:ascii="Arial" w:hAnsi="Arial" w:cs="Arial"/>
          <w:sz w:val="24"/>
          <w:szCs w:val="24"/>
        </w:rPr>
        <w:t xml:space="preserve">for </w:t>
      </w:r>
      <w:r w:rsidRPr="00562412">
        <w:rPr>
          <w:rFonts w:ascii="Arial" w:hAnsi="Arial" w:cs="Arial"/>
          <w:b/>
          <w:sz w:val="24"/>
          <w:szCs w:val="24"/>
        </w:rPr>
        <w:t>Elderly</w:t>
      </w:r>
      <w:r w:rsidRPr="00562412">
        <w:rPr>
          <w:rFonts w:ascii="Arial" w:hAnsi="Arial" w:cs="Arial"/>
          <w:sz w:val="24"/>
          <w:szCs w:val="24"/>
        </w:rPr>
        <w:t>, 6% of the initial owner equity.</w:t>
      </w:r>
    </w:p>
    <w:p w:rsidR="008E45DD" w:rsidRPr="00562412" w:rsidP="00F35155" w14:paraId="51C67803" w14:textId="77777777">
      <w:pPr>
        <w:numPr>
          <w:ilvl w:val="0"/>
          <w:numId w:val="2"/>
        </w:numPr>
        <w:spacing w:before="120" w:after="120"/>
        <w:rPr>
          <w:rFonts w:ascii="Arial" w:hAnsi="Arial" w:cs="Arial"/>
          <w:sz w:val="24"/>
          <w:szCs w:val="24"/>
        </w:rPr>
      </w:pPr>
      <w:r w:rsidRPr="00562412">
        <w:rPr>
          <w:rFonts w:ascii="Arial" w:hAnsi="Arial" w:cs="Arial"/>
          <w:sz w:val="24"/>
          <w:szCs w:val="24"/>
        </w:rPr>
        <w:t xml:space="preserve">for </w:t>
      </w:r>
      <w:r w:rsidRPr="00562412">
        <w:rPr>
          <w:rFonts w:ascii="Arial" w:hAnsi="Arial" w:cs="Arial"/>
          <w:b/>
          <w:sz w:val="24"/>
          <w:szCs w:val="24"/>
        </w:rPr>
        <w:t>Families</w:t>
      </w:r>
      <w:r w:rsidRPr="00562412">
        <w:rPr>
          <w:rFonts w:ascii="Arial" w:hAnsi="Arial" w:cs="Arial"/>
          <w:sz w:val="24"/>
          <w:szCs w:val="24"/>
        </w:rPr>
        <w:t>, 10% of the initial owner equity.</w:t>
      </w:r>
    </w:p>
    <w:p w:rsidR="008E45DD" w:rsidRPr="00562412" w:rsidP="00F35155" w14:paraId="2D379EEF" w14:textId="006BFDE6">
      <w:pPr>
        <w:spacing w:before="120" w:after="120"/>
        <w:rPr>
          <w:rFonts w:ascii="Arial" w:hAnsi="Arial" w:cs="Arial"/>
          <w:sz w:val="24"/>
          <w:szCs w:val="24"/>
        </w:rPr>
      </w:pPr>
      <w:r w:rsidRPr="00562412">
        <w:rPr>
          <w:rFonts w:ascii="Arial" w:hAnsi="Arial" w:cs="Arial"/>
          <w:sz w:val="24"/>
          <w:szCs w:val="24"/>
        </w:rPr>
        <w:t>To determine initial owner equity, the owner(s) should refer to the original firm commitment from HUD (form HUD</w:t>
      </w:r>
      <w:r w:rsidRPr="00562412" w:rsidR="00F35155">
        <w:rPr>
          <w:rFonts w:ascii="Arial" w:hAnsi="Arial" w:cs="Arial"/>
          <w:sz w:val="24"/>
          <w:szCs w:val="24"/>
        </w:rPr>
        <w:t>–</w:t>
      </w:r>
      <w:r w:rsidRPr="00562412">
        <w:rPr>
          <w:rFonts w:ascii="Arial" w:hAnsi="Arial" w:cs="Arial"/>
          <w:sz w:val="24"/>
          <w:szCs w:val="24"/>
        </w:rPr>
        <w:t>92264).</w:t>
      </w:r>
      <w:r w:rsidRPr="00562412" w:rsidR="00F35155">
        <w:rPr>
          <w:rFonts w:ascii="Arial" w:hAnsi="Arial" w:cs="Arial"/>
          <w:sz w:val="24"/>
          <w:szCs w:val="24"/>
        </w:rPr>
        <w:t xml:space="preserve"> </w:t>
      </w:r>
      <w:r w:rsidRPr="00562412">
        <w:rPr>
          <w:rFonts w:ascii="Arial" w:hAnsi="Arial" w:cs="Arial"/>
          <w:sz w:val="24"/>
          <w:szCs w:val="24"/>
        </w:rPr>
        <w:t>If the project was not insured, or the HUD</w:t>
      </w:r>
      <w:r w:rsidRPr="00562412" w:rsidR="00F35155">
        <w:rPr>
          <w:rFonts w:ascii="Arial" w:hAnsi="Arial" w:cs="Arial"/>
          <w:sz w:val="24"/>
          <w:szCs w:val="24"/>
        </w:rPr>
        <w:t>–</w:t>
      </w:r>
      <w:r w:rsidRPr="00562412">
        <w:rPr>
          <w:rFonts w:ascii="Arial" w:hAnsi="Arial" w:cs="Arial"/>
          <w:sz w:val="24"/>
          <w:szCs w:val="24"/>
        </w:rPr>
        <w:t>92264 in not available, the Owner(s) must certify as to the amount of the initial equity and provide supporting documentation.</w:t>
      </w:r>
    </w:p>
    <w:p w:rsidR="008E45DD" w:rsidRPr="00562412" w:rsidP="009A2E5E" w14:paraId="25A94F38" w14:textId="77777777">
      <w:pPr>
        <w:tabs>
          <w:tab w:val="center" w:leader="underscore" w:pos="6930"/>
          <w:tab w:val="right" w:leader="underscore" w:pos="10080"/>
        </w:tabs>
        <w:spacing w:before="120" w:after="120"/>
        <w:rPr>
          <w:rFonts w:ascii="Arial" w:hAnsi="Arial" w:cs="Arial"/>
          <w:i/>
          <w:sz w:val="24"/>
          <w:szCs w:val="24"/>
        </w:rPr>
      </w:pPr>
      <w:r w:rsidRPr="00562412">
        <w:rPr>
          <w:rFonts w:ascii="Arial" w:hAnsi="Arial" w:cs="Arial"/>
          <w:i/>
          <w:sz w:val="24"/>
          <w:szCs w:val="24"/>
        </w:rPr>
        <w:t>For Section 515/8 projects:</w:t>
      </w:r>
    </w:p>
    <w:p w:rsidR="008E45DD" w:rsidRPr="00562412" w:rsidP="009A2E5E" w14:paraId="17F16FE6" w14:textId="21299558">
      <w:pPr>
        <w:tabs>
          <w:tab w:val="right" w:leader="underscore" w:pos="10080"/>
        </w:tabs>
        <w:spacing w:before="120" w:after="120"/>
        <w:rPr>
          <w:rFonts w:ascii="Arial" w:hAnsi="Arial" w:cs="Arial"/>
          <w:sz w:val="24"/>
          <w:szCs w:val="24"/>
        </w:rPr>
      </w:pPr>
      <w:r w:rsidRPr="00562412">
        <w:rPr>
          <w:rFonts w:ascii="Arial" w:hAnsi="Arial" w:cs="Arial"/>
          <w:sz w:val="24"/>
          <w:szCs w:val="24"/>
        </w:rPr>
        <w:t>__</w:t>
      </w:r>
      <w:r w:rsidR="009A2E5E">
        <w:rPr>
          <w:rFonts w:ascii="Arial" w:hAnsi="Arial" w:cs="Arial"/>
          <w:sz w:val="24"/>
          <w:szCs w:val="24"/>
        </w:rPr>
        <w:t>___</w:t>
      </w:r>
      <w:r w:rsidRPr="00562412">
        <w:rPr>
          <w:rFonts w:ascii="Arial" w:hAnsi="Arial" w:cs="Arial"/>
          <w:sz w:val="24"/>
          <w:szCs w:val="24"/>
        </w:rPr>
        <w:t xml:space="preserve">________________________ x </w:t>
      </w:r>
      <w:r w:rsidRPr="00562412" w:rsidR="00F35155">
        <w:rPr>
          <w:rFonts w:ascii="Arial" w:hAnsi="Arial" w:cs="Arial"/>
          <w:sz w:val="24"/>
          <w:szCs w:val="24"/>
        </w:rPr>
        <w:t>0</w:t>
      </w:r>
      <w:r w:rsidRPr="00562412">
        <w:rPr>
          <w:rFonts w:ascii="Arial" w:hAnsi="Arial" w:cs="Arial"/>
          <w:sz w:val="24"/>
          <w:szCs w:val="24"/>
        </w:rPr>
        <w:t xml:space="preserve">.08 = </w:t>
      </w:r>
      <w:r w:rsidR="009A2E5E">
        <w:rPr>
          <w:rFonts w:ascii="Arial" w:hAnsi="Arial" w:cs="Arial"/>
          <w:sz w:val="24"/>
          <w:szCs w:val="24"/>
        </w:rPr>
        <w:tab/>
      </w:r>
    </w:p>
    <w:p w:rsidR="008E45DD" w:rsidRPr="00562412" w:rsidP="00C50CF2" w14:paraId="245E981C" w14:textId="3C0294C4">
      <w:pPr>
        <w:tabs>
          <w:tab w:val="left" w:pos="5040"/>
          <w:tab w:val="right" w:leader="underscore" w:pos="10080"/>
        </w:tabs>
        <w:spacing w:before="120" w:after="120"/>
        <w:rPr>
          <w:rFonts w:ascii="Arial" w:hAnsi="Arial" w:cs="Arial"/>
          <w:sz w:val="24"/>
          <w:szCs w:val="24"/>
        </w:rPr>
      </w:pPr>
      <w:r w:rsidRPr="00562412">
        <w:rPr>
          <w:rFonts w:ascii="Arial" w:hAnsi="Arial" w:cs="Arial"/>
          <w:sz w:val="24"/>
          <w:szCs w:val="24"/>
        </w:rPr>
        <w:t>Initial Owner Equity</w:t>
      </w:r>
      <w:r w:rsidRPr="00562412">
        <w:rPr>
          <w:rFonts w:ascii="Arial" w:hAnsi="Arial" w:cs="Arial"/>
          <w:sz w:val="24"/>
          <w:szCs w:val="24"/>
        </w:rPr>
        <w:tab/>
        <w:t>Allowance for Owner Return/Distribution</w:t>
      </w:r>
    </w:p>
    <w:p w:rsidR="008E45DD" w:rsidRPr="00562412" w:rsidP="009A2E5E" w14:paraId="5BFE1D92" w14:textId="77777777">
      <w:pPr>
        <w:tabs>
          <w:tab w:val="center" w:leader="underscore" w:pos="6930"/>
          <w:tab w:val="right" w:leader="underscore" w:pos="10080"/>
        </w:tabs>
        <w:spacing w:before="120" w:after="120"/>
        <w:rPr>
          <w:rFonts w:ascii="Arial" w:hAnsi="Arial" w:cs="Arial"/>
          <w:sz w:val="24"/>
          <w:szCs w:val="24"/>
        </w:rPr>
      </w:pPr>
    </w:p>
    <w:p w:rsidR="008E45DD" w:rsidRPr="00562412" w:rsidP="009A2E5E" w14:paraId="3EC15B1B" w14:textId="77777777">
      <w:pPr>
        <w:tabs>
          <w:tab w:val="center" w:leader="underscore" w:pos="6930"/>
          <w:tab w:val="right" w:leader="underscore" w:pos="10080"/>
        </w:tabs>
        <w:spacing w:before="120" w:after="120"/>
        <w:rPr>
          <w:rFonts w:ascii="Arial" w:hAnsi="Arial" w:cs="Arial"/>
          <w:i/>
          <w:iCs/>
          <w:sz w:val="24"/>
          <w:szCs w:val="24"/>
        </w:rPr>
      </w:pPr>
      <w:r w:rsidRPr="00562412">
        <w:rPr>
          <w:rFonts w:ascii="Arial" w:hAnsi="Arial" w:cs="Arial"/>
          <w:i/>
          <w:iCs/>
          <w:sz w:val="24"/>
          <w:szCs w:val="24"/>
        </w:rPr>
        <w:t>For Elderly Projects:</w:t>
      </w:r>
    </w:p>
    <w:p w:rsidR="008E45DD" w:rsidRPr="00562412" w:rsidP="00C50CF2" w14:paraId="5DD32FA3" w14:textId="6AD42515">
      <w:pPr>
        <w:tabs>
          <w:tab w:val="right" w:leader="underscore" w:pos="10080"/>
        </w:tabs>
        <w:spacing w:before="120" w:after="120"/>
        <w:rPr>
          <w:rFonts w:ascii="Arial" w:hAnsi="Arial" w:cs="Arial"/>
          <w:sz w:val="24"/>
          <w:szCs w:val="24"/>
        </w:rPr>
      </w:pPr>
      <w:r w:rsidRPr="00562412">
        <w:rPr>
          <w:rFonts w:ascii="Arial" w:hAnsi="Arial" w:cs="Arial"/>
          <w:sz w:val="24"/>
          <w:szCs w:val="24"/>
        </w:rPr>
        <w:t xml:space="preserve">__________________________ </w:t>
      </w:r>
      <w:r w:rsidRPr="00562412" w:rsidR="00F35155">
        <w:rPr>
          <w:rFonts w:ascii="Arial" w:hAnsi="Arial" w:cs="Arial"/>
          <w:sz w:val="24"/>
          <w:szCs w:val="24"/>
        </w:rPr>
        <w:t>x</w:t>
      </w:r>
      <w:r w:rsidRPr="00562412">
        <w:rPr>
          <w:rFonts w:ascii="Arial" w:hAnsi="Arial" w:cs="Arial"/>
          <w:sz w:val="24"/>
          <w:szCs w:val="24"/>
        </w:rPr>
        <w:t xml:space="preserve"> </w:t>
      </w:r>
      <w:r w:rsidRPr="00562412" w:rsidR="00F35155">
        <w:rPr>
          <w:rFonts w:ascii="Arial" w:hAnsi="Arial" w:cs="Arial"/>
          <w:sz w:val="24"/>
          <w:szCs w:val="24"/>
        </w:rPr>
        <w:t>0</w:t>
      </w:r>
      <w:r w:rsidRPr="00562412">
        <w:rPr>
          <w:rFonts w:ascii="Arial" w:hAnsi="Arial" w:cs="Arial"/>
          <w:sz w:val="24"/>
          <w:szCs w:val="24"/>
        </w:rPr>
        <w:t xml:space="preserve">.06 = </w:t>
      </w:r>
      <w:r w:rsidR="00C50CF2">
        <w:rPr>
          <w:rFonts w:ascii="Arial" w:hAnsi="Arial" w:cs="Arial"/>
          <w:sz w:val="24"/>
          <w:szCs w:val="24"/>
        </w:rPr>
        <w:tab/>
      </w:r>
    </w:p>
    <w:p w:rsidR="008E45DD" w:rsidRPr="00562412" w:rsidP="00C50CF2" w14:paraId="09D775DB" w14:textId="312AD4DB">
      <w:pPr>
        <w:tabs>
          <w:tab w:val="left" w:pos="5040"/>
          <w:tab w:val="right" w:leader="underscore" w:pos="10080"/>
        </w:tabs>
        <w:spacing w:before="120" w:after="120"/>
        <w:rPr>
          <w:rFonts w:ascii="Arial" w:hAnsi="Arial" w:cs="Arial"/>
          <w:sz w:val="24"/>
          <w:szCs w:val="24"/>
        </w:rPr>
      </w:pPr>
      <w:r w:rsidRPr="00562412">
        <w:rPr>
          <w:rFonts w:ascii="Arial" w:hAnsi="Arial" w:cs="Arial"/>
          <w:sz w:val="24"/>
          <w:szCs w:val="24"/>
        </w:rPr>
        <w:t>Initial Owner Equity</w:t>
      </w:r>
      <w:r w:rsidRPr="00562412">
        <w:rPr>
          <w:rFonts w:ascii="Arial" w:hAnsi="Arial" w:cs="Arial"/>
          <w:sz w:val="24"/>
          <w:szCs w:val="24"/>
        </w:rPr>
        <w:tab/>
        <w:t>Allowance for Owner Return/Distribution</w:t>
      </w:r>
    </w:p>
    <w:p w:rsidR="008E45DD" w:rsidRPr="00562412" w:rsidP="009A2E5E" w14:paraId="53E40D4D" w14:textId="77777777">
      <w:pPr>
        <w:tabs>
          <w:tab w:val="center" w:leader="underscore" w:pos="6930"/>
          <w:tab w:val="right" w:leader="underscore" w:pos="10080"/>
        </w:tabs>
        <w:spacing w:before="120" w:after="120"/>
        <w:rPr>
          <w:rFonts w:ascii="Arial" w:hAnsi="Arial" w:cs="Arial"/>
          <w:sz w:val="24"/>
          <w:szCs w:val="24"/>
        </w:rPr>
      </w:pPr>
    </w:p>
    <w:p w:rsidR="008E45DD" w:rsidRPr="00562412" w:rsidP="009A2E5E" w14:paraId="6EDF2919" w14:textId="77777777">
      <w:pPr>
        <w:tabs>
          <w:tab w:val="center" w:leader="underscore" w:pos="6930"/>
          <w:tab w:val="right" w:leader="underscore" w:pos="10080"/>
        </w:tabs>
        <w:spacing w:before="120" w:after="120"/>
        <w:rPr>
          <w:rFonts w:ascii="Arial" w:hAnsi="Arial" w:cs="Arial"/>
          <w:i/>
          <w:iCs/>
          <w:sz w:val="24"/>
          <w:szCs w:val="24"/>
        </w:rPr>
      </w:pPr>
      <w:r w:rsidRPr="00562412">
        <w:rPr>
          <w:rFonts w:ascii="Arial" w:hAnsi="Arial" w:cs="Arial"/>
          <w:i/>
          <w:iCs/>
          <w:sz w:val="24"/>
          <w:szCs w:val="24"/>
        </w:rPr>
        <w:t>For Family Projects:</w:t>
      </w:r>
    </w:p>
    <w:p w:rsidR="008E45DD" w:rsidRPr="00562412" w:rsidP="00C50CF2" w14:paraId="4F939268" w14:textId="47C96538">
      <w:pPr>
        <w:tabs>
          <w:tab w:val="right" w:leader="underscore" w:pos="10080"/>
        </w:tabs>
        <w:spacing w:before="120" w:after="120"/>
        <w:rPr>
          <w:rFonts w:ascii="Arial" w:hAnsi="Arial" w:cs="Arial"/>
          <w:sz w:val="24"/>
          <w:szCs w:val="24"/>
        </w:rPr>
      </w:pPr>
      <w:r w:rsidRPr="00562412">
        <w:rPr>
          <w:rFonts w:ascii="Arial" w:hAnsi="Arial" w:cs="Arial"/>
          <w:sz w:val="24"/>
          <w:szCs w:val="24"/>
        </w:rPr>
        <w:t xml:space="preserve">__________________________ </w:t>
      </w:r>
      <w:r w:rsidRPr="00562412" w:rsidR="00F35155">
        <w:rPr>
          <w:rFonts w:ascii="Arial" w:hAnsi="Arial" w:cs="Arial"/>
          <w:sz w:val="24"/>
          <w:szCs w:val="24"/>
        </w:rPr>
        <w:t>x</w:t>
      </w:r>
      <w:r w:rsidRPr="00562412">
        <w:rPr>
          <w:rFonts w:ascii="Arial" w:hAnsi="Arial" w:cs="Arial"/>
          <w:sz w:val="24"/>
          <w:szCs w:val="24"/>
        </w:rPr>
        <w:t xml:space="preserve"> </w:t>
      </w:r>
      <w:r w:rsidRPr="00562412" w:rsidR="00F35155">
        <w:rPr>
          <w:rFonts w:ascii="Arial" w:hAnsi="Arial" w:cs="Arial"/>
          <w:sz w:val="24"/>
          <w:szCs w:val="24"/>
        </w:rPr>
        <w:t>0</w:t>
      </w:r>
      <w:r w:rsidRPr="00562412">
        <w:rPr>
          <w:rFonts w:ascii="Arial" w:hAnsi="Arial" w:cs="Arial"/>
          <w:sz w:val="24"/>
          <w:szCs w:val="24"/>
        </w:rPr>
        <w:t xml:space="preserve">.10 = </w:t>
      </w:r>
      <w:r w:rsidR="00C50CF2">
        <w:rPr>
          <w:rFonts w:ascii="Arial" w:hAnsi="Arial" w:cs="Arial"/>
          <w:sz w:val="24"/>
          <w:szCs w:val="24"/>
        </w:rPr>
        <w:tab/>
      </w:r>
    </w:p>
    <w:p w:rsidR="008E45DD" w:rsidRPr="00562412" w:rsidP="00C50CF2" w14:paraId="6B646CA8" w14:textId="24067296">
      <w:pPr>
        <w:tabs>
          <w:tab w:val="left" w:pos="5040"/>
          <w:tab w:val="right" w:leader="underscore" w:pos="10080"/>
        </w:tabs>
        <w:spacing w:before="120" w:after="120"/>
        <w:rPr>
          <w:rFonts w:ascii="Arial" w:hAnsi="Arial" w:cs="Arial"/>
          <w:sz w:val="24"/>
          <w:szCs w:val="24"/>
        </w:rPr>
      </w:pPr>
      <w:r w:rsidRPr="00562412">
        <w:rPr>
          <w:rFonts w:ascii="Arial" w:hAnsi="Arial" w:cs="Arial"/>
          <w:sz w:val="24"/>
          <w:szCs w:val="24"/>
        </w:rPr>
        <w:t>Initial Owner Equity</w:t>
      </w:r>
      <w:r w:rsidRPr="00562412">
        <w:rPr>
          <w:rFonts w:ascii="Arial" w:hAnsi="Arial" w:cs="Arial"/>
          <w:sz w:val="24"/>
          <w:szCs w:val="24"/>
        </w:rPr>
        <w:tab/>
        <w:t>Allowance for Owner Return/Distribution</w:t>
      </w:r>
    </w:p>
    <w:p w:rsidR="009A6276" w:rsidRPr="00562412" w:rsidP="00C50CF2" w14:paraId="6E13A455" w14:textId="6A9D8B91">
      <w:pPr>
        <w:spacing w:before="120" w:after="120"/>
        <w:rPr>
          <w:rFonts w:ascii="Arial" w:hAnsi="Arial" w:cs="Arial"/>
          <w:i/>
          <w:color w:val="000000"/>
          <w:sz w:val="24"/>
          <w:szCs w:val="24"/>
        </w:rPr>
      </w:pPr>
      <w:r w:rsidRPr="00562412">
        <w:rPr>
          <w:rFonts w:ascii="Arial" w:hAnsi="Arial" w:cs="Arial"/>
          <w:i/>
          <w:color w:val="000000"/>
          <w:sz w:val="24"/>
          <w:szCs w:val="24"/>
        </w:rPr>
        <w:t xml:space="preserve">I/We, the undersigned, certify under penalty of perjury that the information provided above is true and </w:t>
      </w:r>
      <w:r w:rsidR="008B773A">
        <w:rPr>
          <w:rFonts w:ascii="Arial" w:hAnsi="Arial" w:cs="Arial"/>
          <w:i/>
          <w:color w:val="000000"/>
          <w:sz w:val="24"/>
          <w:szCs w:val="24"/>
        </w:rPr>
        <w:t>accurate</w:t>
      </w:r>
      <w:r w:rsidRPr="00562412">
        <w:rPr>
          <w:rFonts w:ascii="Arial" w:hAnsi="Arial" w:cs="Arial"/>
          <w:i/>
          <w:color w:val="000000"/>
          <w:sz w:val="24"/>
          <w:szCs w:val="24"/>
        </w:rPr>
        <w:t>.</w:t>
      </w:r>
    </w:p>
    <w:p w:rsidR="00C50CF2" w:rsidP="00C50CF2" w14:paraId="46F1C3F2" w14:textId="77777777">
      <w:pPr>
        <w:tabs>
          <w:tab w:val="right" w:leader="underscore" w:pos="10080"/>
        </w:tabs>
        <w:spacing w:before="120" w:after="12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br/>
        <w:t>Owner name (print or type)</w:t>
      </w:r>
    </w:p>
    <w:p w:rsidR="00F67115" w:rsidRPr="00562412" w:rsidP="00C50CF2" w14:paraId="25900467" w14:textId="7CD9B495">
      <w:pPr>
        <w:tabs>
          <w:tab w:val="right" w:leader="underscore" w:pos="10080"/>
        </w:tabs>
        <w:spacing w:before="120" w:after="120"/>
        <w:rPr>
          <w:rFonts w:ascii="Arial" w:hAnsi="Arial" w:cs="Arial"/>
          <w:iCs/>
          <w:sz w:val="24"/>
          <w:szCs w:val="24"/>
        </w:rPr>
      </w:pPr>
      <w:r w:rsidRPr="00562412">
        <w:rPr>
          <w:rFonts w:ascii="Arial" w:hAnsi="Arial" w:cs="Arial"/>
          <w:iCs/>
          <w:sz w:val="24"/>
          <w:szCs w:val="24"/>
        </w:rPr>
        <w:tab/>
      </w:r>
      <w:r w:rsidRPr="00562412">
        <w:rPr>
          <w:rFonts w:ascii="Arial" w:hAnsi="Arial" w:cs="Arial"/>
          <w:iCs/>
          <w:sz w:val="24"/>
          <w:szCs w:val="24"/>
        </w:rPr>
        <w:br/>
      </w:r>
      <w:r w:rsidRPr="00562412" w:rsidR="009A6276">
        <w:rPr>
          <w:rFonts w:ascii="Arial" w:hAnsi="Arial" w:cs="Arial"/>
          <w:iCs/>
          <w:sz w:val="24"/>
          <w:szCs w:val="24"/>
        </w:rPr>
        <w:t>Owner signature</w:t>
      </w:r>
    </w:p>
    <w:p w:rsidR="008E45DD" w:rsidRPr="00562412" w:rsidP="00C50CF2" w14:paraId="1F7D35EC" w14:textId="7523343D">
      <w:pPr>
        <w:tabs>
          <w:tab w:val="right" w:leader="underscore" w:pos="10080"/>
        </w:tabs>
        <w:spacing w:before="120" w:after="120"/>
        <w:rPr>
          <w:rFonts w:ascii="Arial" w:hAnsi="Arial" w:cs="Arial"/>
          <w:iCs/>
          <w:sz w:val="24"/>
          <w:szCs w:val="24"/>
        </w:rPr>
      </w:pPr>
      <w:r w:rsidRPr="00562412">
        <w:rPr>
          <w:rFonts w:ascii="Arial" w:hAnsi="Arial" w:cs="Arial"/>
          <w:iCs/>
          <w:sz w:val="24"/>
          <w:szCs w:val="24"/>
        </w:rPr>
        <w:tab/>
      </w:r>
      <w:r w:rsidRPr="00562412">
        <w:rPr>
          <w:rFonts w:ascii="Arial" w:hAnsi="Arial" w:cs="Arial"/>
          <w:iCs/>
          <w:sz w:val="24"/>
          <w:szCs w:val="24"/>
        </w:rPr>
        <w:br/>
      </w:r>
      <w:r w:rsidRPr="00562412" w:rsidR="009A6276">
        <w:rPr>
          <w:rFonts w:ascii="Arial" w:hAnsi="Arial" w:cs="Arial"/>
          <w:iCs/>
          <w:sz w:val="24"/>
          <w:szCs w:val="24"/>
        </w:rPr>
        <w:t>Date</w:t>
      </w:r>
      <w:r w:rsidRPr="00562412">
        <w:rPr>
          <w:rFonts w:ascii="Arial" w:hAnsi="Arial" w:cs="Arial"/>
          <w:iCs/>
          <w:sz w:val="24"/>
          <w:szCs w:val="24"/>
        </w:rPr>
        <w:t xml:space="preserve"> (mm/dd/</w:t>
      </w:r>
      <w:r w:rsidRPr="00562412">
        <w:rPr>
          <w:rFonts w:ascii="Arial" w:hAnsi="Arial" w:cs="Arial"/>
          <w:iCs/>
          <w:sz w:val="24"/>
          <w:szCs w:val="24"/>
        </w:rPr>
        <w:t>yyyy</w:t>
      </w:r>
      <w:r w:rsidRPr="00562412">
        <w:rPr>
          <w:rFonts w:ascii="Arial" w:hAnsi="Arial" w:cs="Arial"/>
          <w:iCs/>
          <w:sz w:val="24"/>
          <w:szCs w:val="24"/>
        </w:rPr>
        <w:t>)</w:t>
      </w:r>
    </w:p>
    <w:p w:rsidR="008E45DD" w:rsidRPr="00562412" w:rsidP="00C50CF2" w14:paraId="55257DCA" w14:textId="49A3AF9F">
      <w:pPr>
        <w:tabs>
          <w:tab w:val="right" w:leader="underscore" w:pos="10080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562412">
        <w:rPr>
          <w:rFonts w:ascii="Arial" w:hAnsi="Arial" w:cs="Arial"/>
          <w:sz w:val="24"/>
          <w:szCs w:val="24"/>
        </w:rPr>
        <w:t>The allowance for Owner Return/Distribution should be factored into the Rent Computation Worksheet (Appendix 5, Chapter 7 of the 4350.1) in Box C, “Return/Net Income Reserve.”</w:t>
      </w:r>
    </w:p>
    <w:sectPr w:rsidSect="00436B6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45DD" w14:paraId="52A8F25B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E45DD" w14:paraId="366674AF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83149423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8E45DD" w:rsidRPr="00FD2E60" w:rsidP="00FD2E60" w14:paraId="5CFC9366" w14:textId="221FAAFF">
        <w:pPr>
          <w:pStyle w:val="Footer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FD2E60">
          <w:rPr>
            <w:rFonts w:ascii="Arial" w:hAnsi="Arial" w:cs="Arial"/>
          </w:rPr>
          <w:fldChar w:fldCharType="begin"/>
        </w:r>
        <w:r w:rsidRPr="00FD2E60">
          <w:rPr>
            <w:rFonts w:ascii="Arial" w:hAnsi="Arial" w:cs="Arial"/>
          </w:rPr>
          <w:instrText xml:space="preserve"> PAGE   \* MERGEFORMAT </w:instrText>
        </w:r>
        <w:r w:rsidRPr="00FD2E60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 w:rsidRPr="00FD2E60">
          <w:rPr>
            <w:rFonts w:ascii="Arial" w:hAnsi="Arial" w:cs="Arial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35958072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436B6A" w:rsidRPr="00FD2E60" w:rsidP="00FD2E60" w14:paraId="10FB607A" w14:textId="7F1833C2">
        <w:pPr>
          <w:pStyle w:val="Footer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FD2E60">
          <w:rPr>
            <w:rFonts w:ascii="Arial" w:hAnsi="Arial" w:cs="Arial"/>
          </w:rPr>
          <w:fldChar w:fldCharType="begin"/>
        </w:r>
        <w:r w:rsidRPr="00FD2E60">
          <w:rPr>
            <w:rFonts w:ascii="Arial" w:hAnsi="Arial" w:cs="Arial"/>
          </w:rPr>
          <w:instrText xml:space="preserve"> PAGE   \* MERGEFORMAT </w:instrText>
        </w:r>
        <w:r w:rsidRPr="00FD2E60">
          <w:rPr>
            <w:rFonts w:ascii="Arial" w:hAnsi="Arial" w:cs="Arial"/>
          </w:rPr>
          <w:fldChar w:fldCharType="separate"/>
        </w:r>
        <w:r w:rsidRPr="00FD2E60">
          <w:rPr>
            <w:rFonts w:ascii="Arial" w:hAnsi="Arial" w:cs="Arial"/>
            <w:noProof/>
          </w:rPr>
          <w:t>2</w:t>
        </w:r>
        <w:r w:rsidRPr="00FD2E60">
          <w:rPr>
            <w:rFonts w:ascii="Arial" w:hAnsi="Arial" w:cs="Arial"/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45DD" w:rsidRPr="00562412" w:rsidP="00562412" w14:paraId="0543AEB6" w14:textId="332CEB1F">
    <w:pPr>
      <w:pStyle w:val="Header"/>
      <w:tabs>
        <w:tab w:val="clear" w:pos="4320"/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Look w:val="04A0"/>
    </w:tblPr>
    <w:tblGrid>
      <w:gridCol w:w="10070"/>
    </w:tblGrid>
    <w:tr w14:paraId="1CD5714A" w14:textId="77777777" w:rsidTr="00B964C5">
      <w:tblPrEx>
        <w:tblW w:w="0" w:type="auto"/>
        <w:tblLook w:val="04A0"/>
      </w:tblPrEx>
      <w:tc>
        <w:tcPr>
          <w:tcW w:w="10070" w:type="dxa"/>
        </w:tcPr>
        <w:p w:rsidR="00436B6A" w:rsidP="00436B6A" w14:paraId="16B0EF35" w14:textId="71FC960A">
          <w:pPr>
            <w:pStyle w:val="Header"/>
            <w:tabs>
              <w:tab w:val="clear" w:pos="4320"/>
              <w:tab w:val="clear" w:pos="8640"/>
            </w:tabs>
            <w:spacing w:before="120" w:after="120"/>
            <w:jc w:val="right"/>
          </w:pPr>
          <w:r w:rsidRPr="00B20449">
            <w:rPr>
              <w:szCs w:val="22"/>
            </w:rPr>
            <w:t>OMB Control Number 2502–</w:t>
          </w:r>
          <w:r>
            <w:rPr>
              <w:szCs w:val="22"/>
            </w:rPr>
            <w:t>0587</w:t>
          </w:r>
          <w:r w:rsidRPr="00B20449">
            <w:rPr>
              <w:szCs w:val="22"/>
            </w:rPr>
            <w:br/>
            <w:t>form HUD–</w:t>
          </w:r>
          <w:r>
            <w:rPr>
              <w:szCs w:val="22"/>
            </w:rPr>
            <w:t>9635</w:t>
          </w:r>
          <w:r w:rsidRPr="00B20449">
            <w:rPr>
              <w:szCs w:val="22"/>
            </w:rPr>
            <w:t>; exp. XX/XX/XXXX</w:t>
          </w:r>
        </w:p>
      </w:tc>
    </w:tr>
  </w:tbl>
  <w:p w:rsidR="00436B6A" w:rsidP="00FD2E60" w14:paraId="4367DDBA" w14:textId="57C7DA19">
    <w:pPr>
      <w:pStyle w:val="Header"/>
      <w:tabs>
        <w:tab w:val="clear" w:pos="4320"/>
        <w:tab w:val="clear" w:pos="8640"/>
      </w:tabs>
      <w:spacing w:before="120" w:after="120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Projects Preparing a Budget-Based Rent Increase</w:t>
    </w:r>
  </w:p>
  <w:p w:rsidR="00FA3AC7" w:rsidRPr="00A94A4E" w:rsidP="00FA3AC7" w14:paraId="08FC33B1" w14:textId="4E5BCBC6">
    <w:pPr>
      <w:spacing w:before="120" w:after="120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This form is used </w:t>
    </w:r>
    <w:r w:rsidR="00890436">
      <w:rPr>
        <w:color w:val="000000"/>
        <w:sz w:val="16"/>
        <w:szCs w:val="16"/>
      </w:rPr>
      <w:t>for the renewal of Section 8 Housing Assistance Payments contracts</w:t>
    </w:r>
    <w:r w:rsidR="009A2E5E">
      <w:rPr>
        <w:color w:val="000000"/>
        <w:sz w:val="16"/>
        <w:szCs w:val="16"/>
      </w:rPr>
      <w:t xml:space="preserve"> </w:t>
    </w:r>
    <w:r>
      <w:rPr>
        <w:color w:val="000000"/>
        <w:sz w:val="16"/>
        <w:szCs w:val="16"/>
      </w:rPr>
      <w:t xml:space="preserve">as authorized by </w:t>
    </w:r>
    <w:r w:rsidRPr="00A94A4E">
      <w:rPr>
        <w:color w:val="000000"/>
        <w:sz w:val="16"/>
        <w:szCs w:val="16"/>
      </w:rPr>
      <w:t xml:space="preserve">the Multifamily </w:t>
    </w:r>
    <w:r>
      <w:rPr>
        <w:color w:val="000000"/>
        <w:sz w:val="16"/>
        <w:szCs w:val="16"/>
      </w:rPr>
      <w:t>Assisted Housing Reform and Affordability Act of 19</w:t>
    </w:r>
    <w:r w:rsidR="00890436">
      <w:rPr>
        <w:color w:val="000000"/>
        <w:sz w:val="16"/>
        <w:szCs w:val="16"/>
      </w:rPr>
      <w:t>9</w:t>
    </w:r>
    <w:r>
      <w:rPr>
        <w:color w:val="000000"/>
        <w:sz w:val="16"/>
        <w:szCs w:val="16"/>
      </w:rPr>
      <w:t>7 (MAHRA)</w:t>
    </w:r>
    <w:r w:rsidR="0016059D">
      <w:rPr>
        <w:color w:val="000000"/>
        <w:sz w:val="16"/>
        <w:szCs w:val="16"/>
      </w:rPr>
      <w:t xml:space="preserve">, 42 U.S.C. </w:t>
    </w:r>
    <w:r w:rsidR="0016059D">
      <w:rPr>
        <w:rFonts w:ascii="Arial" w:hAnsi="Arial" w:cs="Arial"/>
        <w:color w:val="000000"/>
        <w:sz w:val="16"/>
        <w:szCs w:val="16"/>
      </w:rPr>
      <w:t>§</w:t>
    </w:r>
    <w:r w:rsidR="0016059D">
      <w:rPr>
        <w:color w:val="000000"/>
        <w:sz w:val="16"/>
        <w:szCs w:val="16"/>
      </w:rPr>
      <w:t> 1437f note</w:t>
    </w:r>
    <w:r w:rsidR="00890436">
      <w:rPr>
        <w:color w:val="000000"/>
        <w:sz w:val="16"/>
        <w:szCs w:val="16"/>
      </w:rPr>
      <w:t xml:space="preserve">. </w:t>
    </w:r>
    <w:r w:rsidR="009A2E5E">
      <w:rPr>
        <w:color w:val="000000"/>
        <w:sz w:val="16"/>
        <w:szCs w:val="16"/>
      </w:rPr>
      <w:t xml:space="preserve">The public </w:t>
    </w:r>
    <w:r w:rsidRPr="00E3128B" w:rsidR="009A2E5E">
      <w:rPr>
        <w:bCs/>
        <w:color w:val="000000"/>
        <w:sz w:val="16"/>
        <w:szCs w:val="16"/>
      </w:rPr>
      <w:t>reporting burden</w:t>
    </w:r>
    <w:r w:rsidRPr="00B7689A" w:rsidR="009A2E5E">
      <w:rPr>
        <w:bCs/>
        <w:color w:val="000000"/>
        <w:sz w:val="16"/>
        <w:szCs w:val="16"/>
      </w:rPr>
      <w:t xml:space="preserve"> </w:t>
    </w:r>
    <w:r w:rsidRPr="00A94A4E" w:rsidR="009A2E5E">
      <w:rPr>
        <w:color w:val="000000"/>
        <w:sz w:val="16"/>
        <w:szCs w:val="16"/>
      </w:rPr>
      <w:t xml:space="preserve">for </w:t>
    </w:r>
    <w:r w:rsidR="009A2E5E">
      <w:rPr>
        <w:color w:val="000000"/>
        <w:sz w:val="16"/>
        <w:szCs w:val="16"/>
      </w:rPr>
      <w:t xml:space="preserve">completing </w:t>
    </w:r>
    <w:r w:rsidRPr="00A94A4E" w:rsidR="009A2E5E">
      <w:rPr>
        <w:color w:val="000000"/>
        <w:sz w:val="16"/>
        <w:szCs w:val="16"/>
      </w:rPr>
      <w:t xml:space="preserve">this </w:t>
    </w:r>
    <w:r w:rsidR="009A2E5E">
      <w:rPr>
        <w:color w:val="000000"/>
        <w:sz w:val="16"/>
        <w:szCs w:val="16"/>
      </w:rPr>
      <w:t xml:space="preserve">form </w:t>
    </w:r>
    <w:r w:rsidRPr="00A94A4E" w:rsidR="009A2E5E">
      <w:rPr>
        <w:color w:val="000000"/>
        <w:sz w:val="16"/>
        <w:szCs w:val="16"/>
      </w:rPr>
      <w:t xml:space="preserve">is estimated to average </w:t>
    </w:r>
    <w:r w:rsidR="009A2E5E">
      <w:rPr>
        <w:color w:val="000000"/>
        <w:sz w:val="16"/>
        <w:szCs w:val="16"/>
      </w:rPr>
      <w:t xml:space="preserve">1 hour </w:t>
    </w:r>
    <w:r w:rsidRPr="00A94A4E" w:rsidR="009A2E5E">
      <w:rPr>
        <w:color w:val="000000"/>
        <w:sz w:val="16"/>
        <w:szCs w:val="16"/>
      </w:rPr>
      <w:t xml:space="preserve">per response, including the time for reviewing instructions, searching existing data sources, </w:t>
    </w:r>
    <w:r w:rsidR="009A2E5E">
      <w:rPr>
        <w:color w:val="000000"/>
        <w:sz w:val="16"/>
        <w:szCs w:val="16"/>
      </w:rPr>
      <w:t xml:space="preserve">and </w:t>
    </w:r>
    <w:r w:rsidRPr="00A94A4E" w:rsidR="009A2E5E">
      <w:rPr>
        <w:color w:val="000000"/>
        <w:sz w:val="16"/>
        <w:szCs w:val="16"/>
      </w:rPr>
      <w:t xml:space="preserve">gathering and maintaining the data needed. </w:t>
    </w:r>
    <w:r>
      <w:rPr>
        <w:color w:val="000000"/>
        <w:sz w:val="16"/>
        <w:szCs w:val="16"/>
      </w:rPr>
      <w:t xml:space="preserve">The information collected is required to obtain benefits. </w:t>
    </w:r>
    <w:r w:rsidRPr="00A06B03">
      <w:rPr>
        <w:rFonts w:eastAsia="Arial"/>
        <w:color w:val="000000"/>
        <w:spacing w:val="3"/>
        <w:sz w:val="16"/>
      </w:rPr>
      <w:t xml:space="preserve">HUD may disclose certain information to Federal, State, </w:t>
    </w:r>
    <w:r>
      <w:rPr>
        <w:rFonts w:eastAsia="Arial"/>
        <w:color w:val="000000"/>
        <w:spacing w:val="3"/>
        <w:sz w:val="16"/>
      </w:rPr>
      <w:t xml:space="preserve">or </w:t>
    </w:r>
    <w:r w:rsidRPr="00A06B03">
      <w:rPr>
        <w:rFonts w:eastAsia="Arial"/>
        <w:color w:val="000000"/>
        <w:spacing w:val="3"/>
        <w:sz w:val="16"/>
      </w:rPr>
      <w:t xml:space="preserve">local agencies when relevant to civil, criminal, </w:t>
    </w:r>
    <w:r>
      <w:rPr>
        <w:rFonts w:eastAsia="Arial"/>
        <w:color w:val="000000"/>
        <w:spacing w:val="3"/>
        <w:sz w:val="16"/>
      </w:rPr>
      <w:t xml:space="preserve">or </w:t>
    </w:r>
    <w:r w:rsidRPr="00A06B03">
      <w:rPr>
        <w:rFonts w:eastAsia="Arial"/>
        <w:color w:val="000000"/>
        <w:spacing w:val="3"/>
        <w:sz w:val="16"/>
      </w:rPr>
      <w:t>regulatory investigations and prosecutions</w:t>
    </w:r>
    <w:r>
      <w:rPr>
        <w:rFonts w:eastAsia="Arial"/>
        <w:color w:val="000000"/>
        <w:spacing w:val="3"/>
        <w:sz w:val="16"/>
      </w:rPr>
      <w:t xml:space="preserve">. Information collected </w:t>
    </w:r>
    <w:r w:rsidRPr="00A06B03">
      <w:rPr>
        <w:rFonts w:eastAsia="Arial"/>
        <w:color w:val="000000"/>
        <w:spacing w:val="3"/>
        <w:sz w:val="16"/>
      </w:rPr>
      <w:t xml:space="preserve">will not otherwise </w:t>
    </w:r>
    <w:r>
      <w:rPr>
        <w:rFonts w:eastAsia="Arial"/>
        <w:color w:val="000000"/>
        <w:spacing w:val="3"/>
        <w:sz w:val="16"/>
      </w:rPr>
      <w:t xml:space="preserve">be </w:t>
    </w:r>
    <w:r w:rsidRPr="00A06B03">
      <w:rPr>
        <w:rFonts w:eastAsia="Arial"/>
        <w:color w:val="000000"/>
        <w:spacing w:val="3"/>
        <w:sz w:val="16"/>
      </w:rPr>
      <w:t>disclosed or released outside of HUD, except as required and permitted by law.</w:t>
    </w:r>
    <w:r w:rsidR="009A2E5E">
      <w:rPr>
        <w:rFonts w:eastAsia="Arial"/>
        <w:color w:val="000000"/>
        <w:spacing w:val="3"/>
        <w:sz w:val="16"/>
      </w:rPr>
      <w:t xml:space="preserve"> </w:t>
    </w:r>
    <w:r w:rsidRPr="00A94A4E" w:rsidR="009A2E5E">
      <w:rPr>
        <w:color w:val="000000"/>
        <w:sz w:val="16"/>
        <w:szCs w:val="16"/>
      </w:rPr>
      <w:t>HUD may not collect this information, and you are not required to complete this form, unless it displays a currently valid OMB control number.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C39A98CE"/>
    <w:lvl w:ilvl="0">
      <w:start w:val="0"/>
      <w:numFmt w:val="bullet"/>
      <w:lvlText w:val="*"/>
      <w:lvlJc w:val="left"/>
    </w:lvl>
  </w:abstractNum>
  <w:num w:numId="1" w16cid:durableId="16783862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36507803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663"/>
    <w:rsid w:val="00055DD9"/>
    <w:rsid w:val="000A4F71"/>
    <w:rsid w:val="000F7124"/>
    <w:rsid w:val="0016059D"/>
    <w:rsid w:val="00180838"/>
    <w:rsid w:val="002C17CD"/>
    <w:rsid w:val="00331C1E"/>
    <w:rsid w:val="003B1351"/>
    <w:rsid w:val="003C5DF5"/>
    <w:rsid w:val="00436B6A"/>
    <w:rsid w:val="004A0CCE"/>
    <w:rsid w:val="00507172"/>
    <w:rsid w:val="00562412"/>
    <w:rsid w:val="00567689"/>
    <w:rsid w:val="00596B24"/>
    <w:rsid w:val="006524C1"/>
    <w:rsid w:val="006538F7"/>
    <w:rsid w:val="007045CA"/>
    <w:rsid w:val="00774D09"/>
    <w:rsid w:val="007D727B"/>
    <w:rsid w:val="00890436"/>
    <w:rsid w:val="008B773A"/>
    <w:rsid w:val="008E45DD"/>
    <w:rsid w:val="00910425"/>
    <w:rsid w:val="009A2E5E"/>
    <w:rsid w:val="009A6276"/>
    <w:rsid w:val="00A06B03"/>
    <w:rsid w:val="00A32F18"/>
    <w:rsid w:val="00A94A4E"/>
    <w:rsid w:val="00AD1539"/>
    <w:rsid w:val="00B038AA"/>
    <w:rsid w:val="00B06046"/>
    <w:rsid w:val="00B20449"/>
    <w:rsid w:val="00B327F7"/>
    <w:rsid w:val="00B7689A"/>
    <w:rsid w:val="00C50CF2"/>
    <w:rsid w:val="00D27CA8"/>
    <w:rsid w:val="00E3128B"/>
    <w:rsid w:val="00E34663"/>
    <w:rsid w:val="00F35155"/>
    <w:rsid w:val="00F41BA8"/>
    <w:rsid w:val="00F67115"/>
    <w:rsid w:val="00F913C3"/>
    <w:rsid w:val="00FA3AC7"/>
    <w:rsid w:val="00FD2E60"/>
    <w:rsid w:val="00FD3C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65BE220"/>
  <w15:docId w15:val="{F3C2BBCD-3197-4959-B2EA-1551DEE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TextC12H">
    <w:name w:val="Text  C12 (H)"/>
    <w:basedOn w:val="Normal"/>
    <w:rsid w:val="00AD1539"/>
    <w:pPr>
      <w:tabs>
        <w:tab w:val="left" w:pos="-720"/>
      </w:tabs>
      <w:suppressAutoHyphens/>
      <w:spacing w:after="240"/>
      <w:ind w:left="720" w:hanging="720"/>
      <w:textAlignment w:val="auto"/>
    </w:pPr>
    <w:rPr>
      <w:rFonts w:ascii="Arial" w:hAnsi="Arial"/>
      <w:sz w:val="24"/>
    </w:rPr>
  </w:style>
  <w:style w:type="table" w:styleId="TableGrid">
    <w:name w:val="Table Grid"/>
    <w:basedOn w:val="TableNormal"/>
    <w:rsid w:val="00436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D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E9A74CBCFD141BA5B9CC33BCF907F" ma:contentTypeVersion="9" ma:contentTypeDescription="Create a new document." ma:contentTypeScope="" ma:versionID="4c46a774cf060b8f92933abcbf6b5014">
  <xsd:schema xmlns:xsd="http://www.w3.org/2001/XMLSchema" xmlns:xs="http://www.w3.org/2001/XMLSchema" xmlns:p="http://schemas.microsoft.com/office/2006/metadata/properties" xmlns:ns2="cfbead41-f0a7-46b8-b650-f2d191db1fa1" xmlns:ns3="16f3f3ee-6fc6-4941-b8ae-2159a9bdbe67" targetNamespace="http://schemas.microsoft.com/office/2006/metadata/properties" ma:root="true" ma:fieldsID="8e5a31ac94b8a2090cce1ce76863464d" ns2:_="" ns3:_="">
    <xsd:import namespace="cfbead41-f0a7-46b8-b650-f2d191db1fa1"/>
    <xsd:import namespace="16f3f3ee-6fc6-4941-b8ae-2159a9bdb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OC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ead41-f0a7-46b8-b650-f2d191db1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OC" ma:index="14" nillable="true" ma:displayName="POC" ma:description="Person responsible to prepare extension of OMB approval" ma:format="Dropdown" ma:list="UserInfo" ma:SharePointGroup="0" ma:internalName="POC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3f3ee-6fc6-4941-b8ae-2159a9bdb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C xmlns="cfbead41-f0a7-46b8-b650-f2d191db1fa1">
      <UserInfo>
        <DisplayName/>
        <AccountId xsi:nil="true"/>
        <AccountType/>
      </UserInfo>
    </POC>
  </documentManagement>
</p:properties>
</file>

<file path=customXml/itemProps1.xml><?xml version="1.0" encoding="utf-8"?>
<ds:datastoreItem xmlns:ds="http://schemas.openxmlformats.org/officeDocument/2006/customXml" ds:itemID="{6E16EAA8-775D-46A9-982B-D122F8D7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ead41-f0a7-46b8-b650-f2d191db1fa1"/>
    <ds:schemaRef ds:uri="16f3f3ee-6fc6-4941-b8ae-2159a9bdb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3CCC07-BAB3-47F3-9DDD-81BD695CC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5D752-CD53-4780-91D1-227010589F0F}">
  <ds:schemaRefs>
    <ds:schemaRef ds:uri="http://schemas.microsoft.com/office/2006/metadata/properties"/>
    <ds:schemaRef ds:uri="http://schemas.microsoft.com/office/infopath/2007/PartnerControls"/>
    <ds:schemaRef ds:uri="cfbead41-f0a7-46b8-b650-f2d191db1f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_____</vt:lpstr>
    </vt:vector>
  </TitlesOfParts>
  <Company>HUD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_____</dc:title>
  <dc:creator>Peter J. Giaquinto</dc:creator>
  <cp:lastModifiedBy>Lavorel, Jennifer C</cp:lastModifiedBy>
  <cp:revision>2</cp:revision>
  <cp:lastPrinted>2001-01-17T13:14:00Z</cp:lastPrinted>
  <dcterms:created xsi:type="dcterms:W3CDTF">2023-03-14T16:16:00Z</dcterms:created>
  <dcterms:modified xsi:type="dcterms:W3CDTF">2023-03-14T16:16:00Z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0x0101004E2E9A74CBCFD141BA5B9CC33BCF907F</vt:lpwstr>
  </property>
</Properties>
</file>