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2742" w:rsidP="00D06995" w14:paraId="305D653C" w14:textId="13FDE0BD">
      <w:pPr>
        <w:jc w:val="center"/>
        <w:rPr>
          <w:b/>
        </w:rPr>
      </w:pPr>
      <w:r w:rsidRPr="00425931">
        <w:rPr>
          <w:b/>
        </w:rPr>
        <w:t>TITLE</w:t>
      </w:r>
      <w:r w:rsidR="00D06995">
        <w:rPr>
          <w:b/>
        </w:rPr>
        <w:t xml:space="preserve"> </w:t>
      </w:r>
      <w:r w:rsidRPr="00F52742">
        <w:rPr>
          <w:b/>
        </w:rPr>
        <w:t xml:space="preserve"> </w:t>
      </w:r>
      <w:r w:rsidR="00C83BDA">
        <w:rPr>
          <w:bCs/>
        </w:rPr>
        <w:t>Section 8 Contract Renewal Policy</w:t>
      </w:r>
    </w:p>
    <w:p w:rsidR="00D71769" w:rsidP="00D71769" w14:paraId="54316990" w14:textId="7CF73040">
      <w:pPr>
        <w:jc w:val="center"/>
        <w:rPr>
          <w:b/>
        </w:rPr>
      </w:pPr>
      <w:r>
        <w:rPr>
          <w:b/>
        </w:rPr>
        <w:t xml:space="preserve">HUD </w:t>
      </w:r>
      <w:r w:rsidRPr="00425931">
        <w:rPr>
          <w:b/>
        </w:rPr>
        <w:t>F</w:t>
      </w:r>
      <w:r>
        <w:rPr>
          <w:b/>
        </w:rPr>
        <w:t xml:space="preserve">orm </w:t>
      </w:r>
      <w:r w:rsidR="00C83BDA">
        <w:rPr>
          <w:b/>
        </w:rPr>
        <w:t>52522b</w:t>
      </w:r>
    </w:p>
    <w:p w:rsidR="00F52742" w:rsidP="00D71769" w14:paraId="7600DAF3" w14:textId="2F4D3CD5">
      <w:pPr>
        <w:jc w:val="center"/>
        <w:rPr>
          <w:b/>
        </w:rPr>
      </w:pPr>
      <w:r>
        <w:rPr>
          <w:b/>
        </w:rPr>
        <w:t xml:space="preserve">OMB </w:t>
      </w:r>
      <w:r w:rsidRPr="00D06995" w:rsidR="00D06995">
        <w:rPr>
          <w:bCs/>
        </w:rPr>
        <w:t>2502-</w:t>
      </w:r>
      <w:r w:rsidR="00C83BDA">
        <w:rPr>
          <w:bCs/>
        </w:rPr>
        <w:t>0587</w:t>
      </w:r>
    </w:p>
    <w:p w:rsidR="00425931" w:rsidRPr="00425931" w:rsidP="00D71769" w14:paraId="06AB9268" w14:textId="77777777">
      <w:pPr>
        <w:jc w:val="center"/>
        <w:rPr>
          <w:b/>
        </w:rPr>
      </w:pPr>
    </w:p>
    <w:p w:rsidR="00D71769" w:rsidRPr="00D71769" w14:paraId="7F1C5221" w14:textId="77777777">
      <w:pPr>
        <w:rPr>
          <w:sz w:val="20"/>
          <w:szCs w:val="20"/>
        </w:rPr>
      </w:pPr>
    </w:p>
    <w:tbl>
      <w:tblPr>
        <w:tblW w:w="6153"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4860"/>
        <w:gridCol w:w="4320"/>
      </w:tblGrid>
      <w:tr w14:paraId="101080E3" w14:textId="77777777" w:rsidTr="000A4CB4">
        <w:tblPrEx>
          <w:tblW w:w="6153"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78" w:type="pct"/>
          </w:tcPr>
          <w:p w:rsidR="00D71769" w:rsidRPr="00721A68" w:rsidP="00990ECF" w14:paraId="7C87BE96" w14:textId="77777777">
            <w:pPr>
              <w:jc w:val="center"/>
              <w:rPr>
                <w:b/>
                <w:sz w:val="22"/>
                <w:szCs w:val="22"/>
              </w:rPr>
            </w:pPr>
            <w:r w:rsidRPr="00721A68">
              <w:rPr>
                <w:b/>
                <w:sz w:val="22"/>
                <w:szCs w:val="22"/>
              </w:rPr>
              <w:t>LOCATION</w:t>
            </w:r>
          </w:p>
        </w:tc>
        <w:tc>
          <w:tcPr>
            <w:tcW w:w="2288" w:type="pct"/>
          </w:tcPr>
          <w:p w:rsidR="00D71769" w:rsidRPr="00721A68" w:rsidP="00990ECF" w14:paraId="7EA77168" w14:textId="77777777">
            <w:pPr>
              <w:jc w:val="center"/>
              <w:rPr>
                <w:b/>
                <w:sz w:val="22"/>
                <w:szCs w:val="22"/>
              </w:rPr>
            </w:pPr>
            <w:r w:rsidRPr="00721A68">
              <w:rPr>
                <w:b/>
                <w:sz w:val="22"/>
                <w:szCs w:val="22"/>
              </w:rPr>
              <w:t>CURRENT TEXT</w:t>
            </w:r>
          </w:p>
        </w:tc>
        <w:tc>
          <w:tcPr>
            <w:tcW w:w="2034" w:type="pct"/>
          </w:tcPr>
          <w:p w:rsidR="00D71769" w:rsidRPr="00721A68" w:rsidP="00990ECF" w14:paraId="78B698CA" w14:textId="77777777">
            <w:pPr>
              <w:jc w:val="center"/>
              <w:rPr>
                <w:b/>
                <w:sz w:val="22"/>
                <w:szCs w:val="22"/>
              </w:rPr>
            </w:pPr>
            <w:r w:rsidRPr="00721A68">
              <w:rPr>
                <w:b/>
                <w:sz w:val="22"/>
                <w:szCs w:val="22"/>
              </w:rPr>
              <w:t>REVISED TEXT</w:t>
            </w:r>
          </w:p>
        </w:tc>
      </w:tr>
      <w:tr w14:paraId="6D7A443D" w14:textId="77777777" w:rsidTr="000A4CB4">
        <w:tblPrEx>
          <w:tblW w:w="6153" w:type="pct"/>
          <w:tblInd w:w="-1085" w:type="dxa"/>
          <w:tblLook w:val="01E0"/>
        </w:tblPrEx>
        <w:tc>
          <w:tcPr>
            <w:tcW w:w="678" w:type="pct"/>
            <w:vAlign w:val="center"/>
          </w:tcPr>
          <w:p w:rsidR="00D71769" w:rsidRPr="00721A68" w:rsidP="006833F1" w14:paraId="4302B820" w14:textId="5A8B20DB">
            <w:pPr>
              <w:rPr>
                <w:sz w:val="22"/>
                <w:szCs w:val="22"/>
              </w:rPr>
            </w:pPr>
            <w:r w:rsidRPr="00721A68">
              <w:rPr>
                <w:b/>
                <w:bCs/>
                <w:sz w:val="22"/>
                <w:szCs w:val="22"/>
              </w:rPr>
              <w:t xml:space="preserve">Paragraphs 2.7(a), </w:t>
            </w:r>
          </w:p>
        </w:tc>
        <w:tc>
          <w:tcPr>
            <w:tcW w:w="2288" w:type="pct"/>
          </w:tcPr>
          <w:p w:rsidR="006E6794" w:rsidRPr="00721A68" w:rsidP="00D523DE" w14:paraId="36EA0EFF" w14:textId="2E8EA3BF">
            <w:pPr>
              <w:rPr>
                <w:sz w:val="22"/>
                <w:szCs w:val="22"/>
              </w:rPr>
            </w:pPr>
            <w:r w:rsidRPr="00721A68">
              <w:rPr>
                <w:bCs/>
                <w:sz w:val="22"/>
                <w:szCs w:val="22"/>
                <w:u w:val="single"/>
              </w:rPr>
              <w:t>Compliance with Equal Opportunity Requirements.</w:t>
            </w:r>
            <w:r w:rsidRPr="00721A68">
              <w:rPr>
                <w:sz w:val="22"/>
                <w:szCs w:val="22"/>
              </w:rPr>
              <w:t xml:space="preserve"> Marketing of units and selection of Families by the Owner shall be in accordance with the Owner’s HUD-approved Affirmative Fair Housing Marketing Plan (if required), shown as an exhibit, and with all regulations relating to fair housing advertising. Projects shall be managed and operated without regard to race, color, religion, sex </w:t>
            </w:r>
            <w:r w:rsidRPr="00D94F87">
              <w:rPr>
                <w:strike/>
                <w:sz w:val="22"/>
                <w:szCs w:val="22"/>
              </w:rPr>
              <w:t>(</w:t>
            </w:r>
            <w:r w:rsidRPr="00D94F87">
              <w:rPr>
                <w:strike/>
                <w:sz w:val="22"/>
                <w:szCs w:val="22"/>
                <w:highlight w:val="yellow"/>
              </w:rPr>
              <w:t>including sexual orientation and gender identity),</w:t>
            </w:r>
            <w:r w:rsidRPr="00721A68">
              <w:rPr>
                <w:sz w:val="22"/>
                <w:szCs w:val="22"/>
              </w:rPr>
              <w:t xml:space="preserve"> disability, familial status or national origin.</w:t>
            </w:r>
          </w:p>
        </w:tc>
        <w:tc>
          <w:tcPr>
            <w:tcW w:w="2034" w:type="pct"/>
          </w:tcPr>
          <w:p w:rsidR="00D06995" w:rsidRPr="00721A68" w:rsidP="00C83BDA" w14:paraId="4C4E28A6" w14:textId="7ACFE52F">
            <w:pPr>
              <w:rPr>
                <w:sz w:val="22"/>
                <w:szCs w:val="22"/>
              </w:rPr>
            </w:pPr>
            <w:r w:rsidRPr="00721A68">
              <w:rPr>
                <w:bCs/>
                <w:sz w:val="22"/>
                <w:szCs w:val="22"/>
                <w:u w:val="single"/>
              </w:rPr>
              <w:t>Compliance with Equal Opportunity Requirements.</w:t>
            </w:r>
            <w:r w:rsidRPr="00721A68">
              <w:rPr>
                <w:sz w:val="22"/>
                <w:szCs w:val="22"/>
              </w:rPr>
              <w:t xml:space="preserve"> Marketing of units and selection of Families by the Owner shall be in accordance with the Owner’s HUD-approved Affirmative Fair Housing Marketing Plan (if required), shown as an exhibit, and with all regulations relating to fair housing advertising. Projects shall be managed and operated without regard to race, color, religion, sex</w:t>
            </w:r>
            <w:r w:rsidRPr="00324031">
              <w:rPr>
                <w:sz w:val="22"/>
                <w:szCs w:val="22"/>
              </w:rPr>
              <w:t>,</w:t>
            </w:r>
            <w:r w:rsidRPr="00721A68">
              <w:rPr>
                <w:sz w:val="22"/>
                <w:szCs w:val="22"/>
              </w:rPr>
              <w:t xml:space="preserve"> disability, familial status or national origin.</w:t>
            </w:r>
          </w:p>
        </w:tc>
      </w:tr>
      <w:tr w14:paraId="5DF322A2" w14:textId="77777777" w:rsidTr="000A4CB4">
        <w:tblPrEx>
          <w:tblW w:w="6153" w:type="pct"/>
          <w:tblInd w:w="-1085" w:type="dxa"/>
          <w:tblLook w:val="01E0"/>
        </w:tblPrEx>
        <w:tc>
          <w:tcPr>
            <w:tcW w:w="678" w:type="pct"/>
            <w:vAlign w:val="center"/>
          </w:tcPr>
          <w:p w:rsidR="000A4CB4" w:rsidRPr="00721A68" w:rsidP="006833F1" w14:paraId="6423F3F5" w14:textId="4337D713">
            <w:pPr>
              <w:rPr>
                <w:b/>
                <w:bCs/>
                <w:sz w:val="22"/>
                <w:szCs w:val="22"/>
              </w:rPr>
            </w:pPr>
            <w:r w:rsidRPr="00721A68">
              <w:rPr>
                <w:b/>
                <w:bCs/>
                <w:sz w:val="22"/>
                <w:szCs w:val="22"/>
              </w:rPr>
              <w:t xml:space="preserve">2.10(a), </w:t>
            </w:r>
          </w:p>
        </w:tc>
        <w:tc>
          <w:tcPr>
            <w:tcW w:w="2288" w:type="pct"/>
          </w:tcPr>
          <w:p w:rsidR="000A4CB4" w:rsidRPr="000A4CB4" w:rsidP="00C83BDA" w14:paraId="5252ECF9" w14:textId="4CA5EA32">
            <w:pPr>
              <w:rPr>
                <w:bCs/>
                <w:sz w:val="22"/>
                <w:szCs w:val="22"/>
              </w:rPr>
            </w:pPr>
            <w:r w:rsidRPr="00D523DE">
              <w:rPr>
                <w:bCs/>
                <w:sz w:val="22"/>
                <w:szCs w:val="22"/>
                <w:u w:val="single"/>
              </w:rPr>
              <w:t>(a)General</w:t>
            </w:r>
            <w:r w:rsidRPr="000A4CB4">
              <w:rPr>
                <w:bCs/>
                <w:sz w:val="22"/>
                <w:szCs w:val="22"/>
              </w:rPr>
              <w:t xml:space="preserve">. The Owner shall not in the selection of Families, in the provision of services, or in any other manner, discriminate against any person on the grounds of race, color, religion, sex </w:t>
            </w:r>
            <w:r w:rsidRPr="00D94F87">
              <w:rPr>
                <w:bCs/>
                <w:strike/>
                <w:sz w:val="22"/>
                <w:szCs w:val="22"/>
              </w:rPr>
              <w:t>(</w:t>
            </w:r>
            <w:r w:rsidRPr="00D94F87">
              <w:rPr>
                <w:bCs/>
                <w:strike/>
                <w:sz w:val="22"/>
                <w:szCs w:val="22"/>
                <w:highlight w:val="yellow"/>
              </w:rPr>
              <w:t>including sexual orientation and gender identity),</w:t>
            </w:r>
            <w:r w:rsidRPr="000A4CB4">
              <w:rPr>
                <w:bCs/>
                <w:sz w:val="22"/>
                <w:szCs w:val="22"/>
              </w:rPr>
              <w:t xml:space="preserve"> disability, familial status, or national origin</w:t>
            </w:r>
          </w:p>
        </w:tc>
        <w:tc>
          <w:tcPr>
            <w:tcW w:w="2034" w:type="pct"/>
          </w:tcPr>
          <w:p w:rsidR="000A4CB4" w:rsidRPr="000A4CB4" w:rsidP="00C83BDA" w14:paraId="5259E6AB" w14:textId="09EC859C">
            <w:pPr>
              <w:rPr>
                <w:bCs/>
                <w:sz w:val="22"/>
                <w:szCs w:val="22"/>
              </w:rPr>
            </w:pPr>
            <w:r w:rsidRPr="000A4CB4">
              <w:rPr>
                <w:bCs/>
                <w:sz w:val="22"/>
                <w:szCs w:val="22"/>
              </w:rPr>
              <w:t>(a)General. The Owner shall not in the selection of Families, in the provision of services, or in any other manner, discriminate against any person on the grounds of race, color, religion, sex</w:t>
            </w:r>
            <w:r w:rsidRPr="00324031" w:rsidR="00324031">
              <w:rPr>
                <w:bCs/>
                <w:sz w:val="22"/>
                <w:szCs w:val="22"/>
              </w:rPr>
              <w:t>,</w:t>
            </w:r>
            <w:r w:rsidRPr="000A4CB4">
              <w:rPr>
                <w:bCs/>
                <w:sz w:val="22"/>
                <w:szCs w:val="22"/>
              </w:rPr>
              <w:t xml:space="preserve"> disability, familial status, or national origin.</w:t>
            </w:r>
          </w:p>
        </w:tc>
      </w:tr>
      <w:tr w14:paraId="3CF5298D" w14:textId="77777777" w:rsidTr="000A4CB4">
        <w:tblPrEx>
          <w:tblW w:w="6153" w:type="pct"/>
          <w:tblInd w:w="-1085" w:type="dxa"/>
          <w:tblLook w:val="01E0"/>
        </w:tblPrEx>
        <w:tc>
          <w:tcPr>
            <w:tcW w:w="678" w:type="pct"/>
            <w:vAlign w:val="center"/>
          </w:tcPr>
          <w:p w:rsidR="000A4CB4" w:rsidRPr="00721A68" w:rsidP="006833F1" w14:paraId="6DE6BCED" w14:textId="5042BD42">
            <w:pPr>
              <w:rPr>
                <w:b/>
                <w:bCs/>
                <w:sz w:val="22"/>
                <w:szCs w:val="22"/>
              </w:rPr>
            </w:pPr>
            <w:r w:rsidRPr="00721A68">
              <w:rPr>
                <w:b/>
                <w:bCs/>
                <w:sz w:val="22"/>
                <w:szCs w:val="22"/>
              </w:rPr>
              <w:t>2.10(c)</w:t>
            </w:r>
            <w:r>
              <w:rPr>
                <w:b/>
                <w:bCs/>
                <w:sz w:val="22"/>
                <w:szCs w:val="22"/>
              </w:rPr>
              <w:t>,</w:t>
            </w:r>
          </w:p>
        </w:tc>
        <w:tc>
          <w:tcPr>
            <w:tcW w:w="2288" w:type="pct"/>
          </w:tcPr>
          <w:p w:rsidR="000A4CB4" w:rsidRPr="00721A68" w:rsidP="00C83BDA" w14:paraId="47EAB5A1" w14:textId="4C6F80AF">
            <w:pPr>
              <w:rPr>
                <w:bCs/>
                <w:sz w:val="22"/>
                <w:szCs w:val="22"/>
                <w:u w:val="single"/>
              </w:rPr>
            </w:pPr>
            <w:r w:rsidRPr="00D523DE">
              <w:rPr>
                <w:bCs/>
                <w:sz w:val="22"/>
                <w:szCs w:val="22"/>
                <w:u w:val="single"/>
              </w:rPr>
              <w:t>(c)The Fair Housing Act.</w:t>
            </w:r>
            <w:r w:rsidRPr="000A4CB4">
              <w:rPr>
                <w:bCs/>
                <w:sz w:val="22"/>
                <w:szCs w:val="22"/>
              </w:rPr>
              <w:t xml:space="preserve"> The Owner shall comply with all requirements imposed by the Fair Housing Act, which prohibits discrimination in the sale, rental, financing and advertising of housing </w:t>
            </w:r>
            <w:r w:rsidRPr="000A4CB4">
              <w:rPr>
                <w:bCs/>
                <w:sz w:val="22"/>
                <w:szCs w:val="22"/>
              </w:rPr>
              <w:t>on the basis of</w:t>
            </w:r>
            <w:r w:rsidRPr="000A4CB4">
              <w:rPr>
                <w:bCs/>
                <w:sz w:val="22"/>
                <w:szCs w:val="22"/>
              </w:rPr>
              <w:t xml:space="preserve"> race, color, religion, sex </w:t>
            </w:r>
            <w:r w:rsidRPr="00D94F87">
              <w:rPr>
                <w:bCs/>
                <w:strike/>
                <w:sz w:val="22"/>
                <w:szCs w:val="22"/>
                <w:highlight w:val="yellow"/>
              </w:rPr>
              <w:t>(including sexual orientation and gender identity)</w:t>
            </w:r>
            <w:r w:rsidRPr="000A4CB4">
              <w:rPr>
                <w:bCs/>
                <w:sz w:val="22"/>
                <w:szCs w:val="22"/>
                <w:highlight w:val="yellow"/>
              </w:rPr>
              <w:t>,</w:t>
            </w:r>
            <w:r w:rsidRPr="000A4CB4">
              <w:rPr>
                <w:bCs/>
                <w:sz w:val="22"/>
                <w:szCs w:val="22"/>
              </w:rPr>
              <w:t xml:space="preserve"> disability, familial status, or national origin, and any related rules and regulations.</w:t>
            </w:r>
          </w:p>
        </w:tc>
        <w:tc>
          <w:tcPr>
            <w:tcW w:w="2034" w:type="pct"/>
          </w:tcPr>
          <w:p w:rsidR="000A4CB4" w:rsidRPr="000A4CB4" w:rsidP="00C83BDA" w14:paraId="1246B0B1" w14:textId="37513A45">
            <w:pPr>
              <w:rPr>
                <w:bCs/>
                <w:sz w:val="22"/>
                <w:szCs w:val="22"/>
              </w:rPr>
            </w:pPr>
            <w:r w:rsidRPr="000A4CB4">
              <w:rPr>
                <w:bCs/>
                <w:sz w:val="22"/>
                <w:szCs w:val="22"/>
              </w:rPr>
              <w:t xml:space="preserve">(c) The Fair Housing Act. The Owner shall comply with all requirements imposed by the Fair Housing Act, which prohibits discrimination in the sale, rental, financing and advertising of housing </w:t>
            </w:r>
            <w:r w:rsidRPr="000A4CB4">
              <w:rPr>
                <w:bCs/>
                <w:sz w:val="22"/>
                <w:szCs w:val="22"/>
              </w:rPr>
              <w:t>on the basis of</w:t>
            </w:r>
            <w:r w:rsidRPr="000A4CB4">
              <w:rPr>
                <w:bCs/>
                <w:sz w:val="22"/>
                <w:szCs w:val="22"/>
              </w:rPr>
              <w:t xml:space="preserve"> race, color, religion, sex</w:t>
            </w:r>
            <w:r w:rsidRPr="00324031" w:rsidR="00324031">
              <w:rPr>
                <w:sz w:val="22"/>
                <w:szCs w:val="22"/>
              </w:rPr>
              <w:t>,</w:t>
            </w:r>
            <w:r w:rsidRPr="000A4CB4">
              <w:rPr>
                <w:bCs/>
                <w:sz w:val="22"/>
                <w:szCs w:val="22"/>
              </w:rPr>
              <w:t xml:space="preserve"> disability, familial status, or national origin, and any related rules and regulations.</w:t>
            </w:r>
          </w:p>
        </w:tc>
      </w:tr>
      <w:tr w14:paraId="67DE7CA2" w14:textId="77777777" w:rsidTr="000A4CB4">
        <w:tblPrEx>
          <w:tblW w:w="6153" w:type="pct"/>
          <w:tblInd w:w="-1085" w:type="dxa"/>
          <w:tblLook w:val="01E0"/>
        </w:tblPrEx>
        <w:tc>
          <w:tcPr>
            <w:tcW w:w="678" w:type="pct"/>
            <w:vAlign w:val="center"/>
          </w:tcPr>
          <w:p w:rsidR="006E6794" w:rsidRPr="00721A68" w:rsidP="006833F1" w14:paraId="0406E019" w14:textId="4E3B0A30">
            <w:pPr>
              <w:rPr>
                <w:b/>
                <w:bCs/>
                <w:sz w:val="22"/>
                <w:szCs w:val="22"/>
              </w:rPr>
            </w:pPr>
            <w:r w:rsidRPr="0091425C">
              <w:rPr>
                <w:b/>
                <w:bCs/>
                <w:sz w:val="22"/>
                <w:szCs w:val="22"/>
              </w:rPr>
              <w:t>2.10(</w:t>
            </w:r>
            <w:r>
              <w:rPr>
                <w:b/>
                <w:bCs/>
                <w:sz w:val="22"/>
                <w:szCs w:val="22"/>
              </w:rPr>
              <w:t>f.1</w:t>
            </w:r>
            <w:r w:rsidRPr="0091425C">
              <w:rPr>
                <w:b/>
                <w:bCs/>
                <w:sz w:val="22"/>
                <w:szCs w:val="22"/>
              </w:rPr>
              <w:t>)</w:t>
            </w:r>
            <w:r>
              <w:rPr>
                <w:b/>
                <w:bCs/>
                <w:sz w:val="22"/>
                <w:szCs w:val="22"/>
              </w:rPr>
              <w:t xml:space="preserve"> and </w:t>
            </w:r>
            <w:r w:rsidRPr="0091425C">
              <w:rPr>
                <w:b/>
                <w:bCs/>
                <w:sz w:val="22"/>
                <w:szCs w:val="22"/>
              </w:rPr>
              <w:t>2.10(f.</w:t>
            </w:r>
            <w:r>
              <w:rPr>
                <w:b/>
                <w:bCs/>
                <w:sz w:val="22"/>
                <w:szCs w:val="22"/>
              </w:rPr>
              <w:t>2</w:t>
            </w:r>
            <w:r w:rsidRPr="0091425C">
              <w:rPr>
                <w:b/>
                <w:bCs/>
                <w:sz w:val="22"/>
                <w:szCs w:val="22"/>
              </w:rPr>
              <w:t>)</w:t>
            </w:r>
          </w:p>
        </w:tc>
        <w:tc>
          <w:tcPr>
            <w:tcW w:w="2288" w:type="pct"/>
          </w:tcPr>
          <w:p w:rsidR="00D523DE" w:rsidRPr="00D523DE" w:rsidP="00D523DE" w14:paraId="7D3A67B8" w14:textId="385CB39F">
            <w:pPr>
              <w:rPr>
                <w:bCs/>
                <w:sz w:val="22"/>
                <w:szCs w:val="22"/>
              </w:rPr>
            </w:pPr>
            <w:r w:rsidRPr="00D523DE">
              <w:rPr>
                <w:bCs/>
                <w:sz w:val="22"/>
                <w:szCs w:val="22"/>
              </w:rPr>
              <w:t>(f)</w:t>
            </w:r>
            <w:r>
              <w:rPr>
                <w:bCs/>
                <w:sz w:val="22"/>
                <w:szCs w:val="22"/>
              </w:rPr>
              <w:t xml:space="preserve"> </w:t>
            </w:r>
            <w:r w:rsidRPr="00D523DE">
              <w:rPr>
                <w:bCs/>
                <w:sz w:val="22"/>
                <w:szCs w:val="22"/>
                <w:u w:val="single"/>
              </w:rPr>
              <w:t>Employees of Owner.</w:t>
            </w:r>
          </w:p>
          <w:p w:rsidR="00D523DE" w:rsidRPr="00D523DE" w:rsidP="00D523DE" w14:paraId="44AA076A" w14:textId="5763A16B">
            <w:pPr>
              <w:rPr>
                <w:bCs/>
                <w:sz w:val="22"/>
                <w:szCs w:val="22"/>
              </w:rPr>
            </w:pPr>
            <w:r w:rsidRPr="00D523DE">
              <w:rPr>
                <w:bCs/>
                <w:sz w:val="22"/>
                <w:szCs w:val="22"/>
              </w:rPr>
              <w:t>(1)</w:t>
            </w:r>
            <w:r>
              <w:rPr>
                <w:bCs/>
                <w:sz w:val="22"/>
                <w:szCs w:val="22"/>
              </w:rPr>
              <w:t xml:space="preserve"> </w:t>
            </w:r>
            <w:r w:rsidRPr="00D523DE">
              <w:rPr>
                <w:bCs/>
                <w:sz w:val="22"/>
                <w:szCs w:val="22"/>
              </w:rPr>
              <w:t xml:space="preserve">In carrying out the obligations under this Contract, the Owner will not discriminate against any employee or applicant for employment because of race, color, creed, religion, sex, disability, familial status, or national origin. The Owner will take affirmative action to ensure that applicants are employed, and that employees are treated during employment, without regard to race, color, creed, religion, sex </w:t>
            </w:r>
            <w:r w:rsidRPr="00D94F87">
              <w:rPr>
                <w:bCs/>
                <w:strike/>
                <w:sz w:val="22"/>
                <w:szCs w:val="22"/>
                <w:highlight w:val="yellow"/>
              </w:rPr>
              <w:t>(including sexual orientation and gender identity</w:t>
            </w:r>
            <w:r w:rsidRPr="00D523DE">
              <w:rPr>
                <w:bCs/>
                <w:sz w:val="22"/>
                <w:szCs w:val="22"/>
                <w:highlight w:val="yellow"/>
              </w:rPr>
              <w:t>),</w:t>
            </w:r>
            <w:r w:rsidRPr="00D523DE">
              <w:rPr>
                <w:bCs/>
                <w:sz w:val="22"/>
                <w:szCs w:val="22"/>
              </w:rPr>
              <w:t xml:space="preserve"> disability, familial status,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w:t>
            </w:r>
          </w:p>
          <w:p w:rsidR="006E6794" w:rsidRPr="00721A68" w:rsidP="00D523DE" w14:paraId="16CFCF7D" w14:textId="45CD57F6">
            <w:pPr>
              <w:rPr>
                <w:bCs/>
                <w:sz w:val="22"/>
                <w:szCs w:val="22"/>
                <w:u w:val="single"/>
              </w:rPr>
            </w:pPr>
            <w:r w:rsidRPr="00D523DE">
              <w:rPr>
                <w:bCs/>
                <w:sz w:val="22"/>
                <w:szCs w:val="22"/>
              </w:rPr>
              <w:t>(2)</w:t>
            </w:r>
            <w:r>
              <w:rPr>
                <w:bCs/>
                <w:sz w:val="22"/>
                <w:szCs w:val="22"/>
              </w:rPr>
              <w:t xml:space="preserve"> </w:t>
            </w:r>
            <w:r w:rsidRPr="00D523DE">
              <w:rPr>
                <w:bCs/>
                <w:sz w:val="22"/>
                <w:szCs w:val="22"/>
              </w:rPr>
              <w:t xml:space="preserve">The Owner agrees to post in conspicuous places, available to employees and applicants for employment, notices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w:t>
            </w:r>
            <w:r w:rsidRPr="00D94F87">
              <w:rPr>
                <w:bCs/>
                <w:strike/>
                <w:sz w:val="22"/>
                <w:szCs w:val="22"/>
                <w:highlight w:val="yellow"/>
              </w:rPr>
              <w:t>(including sexual orientation and gender identity</w:t>
            </w:r>
            <w:r w:rsidRPr="00D523DE">
              <w:rPr>
                <w:bCs/>
                <w:sz w:val="22"/>
                <w:szCs w:val="22"/>
                <w:highlight w:val="yellow"/>
              </w:rPr>
              <w:t>),</w:t>
            </w:r>
            <w:r w:rsidRPr="00D523DE">
              <w:rPr>
                <w:bCs/>
                <w:sz w:val="22"/>
                <w:szCs w:val="22"/>
              </w:rPr>
              <w:t xml:space="preserve"> disability, familial status, or national origin. The Owner will incorporate the foregoing requirements of this paragraph in </w:t>
            </w:r>
            <w:r w:rsidRPr="00D523DE">
              <w:rPr>
                <w:bCs/>
                <w:sz w:val="22"/>
                <w:szCs w:val="22"/>
              </w:rPr>
              <w:t>all of</w:t>
            </w:r>
            <w:r w:rsidRPr="00D523DE">
              <w:rPr>
                <w:bCs/>
                <w:sz w:val="22"/>
                <w:szCs w:val="22"/>
              </w:rPr>
              <w:t xml:space="preserve"> its contracts for project work, except contracts for standard commercial supplies or raw materials, and will require </w:t>
            </w:r>
            <w:r w:rsidRPr="00D523DE">
              <w:rPr>
                <w:bCs/>
                <w:sz w:val="22"/>
                <w:szCs w:val="22"/>
              </w:rPr>
              <w:t>all of</w:t>
            </w:r>
            <w:r w:rsidRPr="00D523DE">
              <w:rPr>
                <w:bCs/>
                <w:sz w:val="22"/>
                <w:szCs w:val="22"/>
              </w:rPr>
              <w:t xml:space="preserve"> its contractors for such work to incorporate such requirements in all subcontracts for project work</w:t>
            </w:r>
          </w:p>
        </w:tc>
        <w:tc>
          <w:tcPr>
            <w:tcW w:w="2034" w:type="pct"/>
          </w:tcPr>
          <w:p w:rsidR="000A4CB4" w:rsidRPr="000A4CB4" w:rsidP="000A4CB4" w14:paraId="67DFEBB6" w14:textId="09EF27C8">
            <w:pPr>
              <w:rPr>
                <w:bCs/>
                <w:sz w:val="22"/>
                <w:szCs w:val="22"/>
              </w:rPr>
            </w:pPr>
            <w:r w:rsidRPr="000A4CB4">
              <w:rPr>
                <w:bCs/>
                <w:sz w:val="22"/>
                <w:szCs w:val="22"/>
              </w:rPr>
              <w:t>(</w:t>
            </w:r>
            <w:r w:rsidR="00D523DE">
              <w:rPr>
                <w:bCs/>
                <w:sz w:val="22"/>
                <w:szCs w:val="22"/>
              </w:rPr>
              <w:t>f</w:t>
            </w:r>
            <w:r w:rsidRPr="000A4CB4">
              <w:rPr>
                <w:bCs/>
                <w:sz w:val="22"/>
                <w:szCs w:val="22"/>
              </w:rPr>
              <w:t>)</w:t>
            </w:r>
            <w:r>
              <w:rPr>
                <w:bCs/>
                <w:sz w:val="22"/>
                <w:szCs w:val="22"/>
              </w:rPr>
              <w:t xml:space="preserve"> </w:t>
            </w:r>
            <w:r w:rsidRPr="00D523DE">
              <w:rPr>
                <w:bCs/>
                <w:sz w:val="22"/>
                <w:szCs w:val="22"/>
                <w:u w:val="single"/>
              </w:rPr>
              <w:t>Employees of Owner</w:t>
            </w:r>
            <w:r w:rsidRPr="000A4CB4">
              <w:rPr>
                <w:bCs/>
                <w:sz w:val="22"/>
                <w:szCs w:val="22"/>
              </w:rPr>
              <w:t>.</w:t>
            </w:r>
          </w:p>
          <w:p w:rsidR="000A4CB4" w:rsidRPr="000A4CB4" w:rsidP="000A4CB4" w14:paraId="1462845B" w14:textId="76350843">
            <w:pPr>
              <w:rPr>
                <w:bCs/>
                <w:sz w:val="22"/>
                <w:szCs w:val="22"/>
              </w:rPr>
            </w:pPr>
            <w:r w:rsidRPr="000A4CB4">
              <w:rPr>
                <w:bCs/>
                <w:sz w:val="22"/>
                <w:szCs w:val="22"/>
              </w:rPr>
              <w:t xml:space="preserve">(1) In carrying out the obligations under this Contract, the Owner will not discriminate against any employee or applicant for employment because of race, color, creed, religion, sex, disability, familial status, or national origin. The Owner will take affirmative action to ensure that applicants are employed, and that employees are treated during employment, without regard to race, color, creed, religion, sex, disability, familial status, or national origin. Such action shall include, but not be limited to, the following: employment, upgrading, demotion, or transfer; recruitment or recruitment advertising; layoff or termination; rates of pay or other forms of </w:t>
            </w:r>
            <w:r w:rsidRPr="000A4CB4">
              <w:rPr>
                <w:bCs/>
                <w:sz w:val="22"/>
                <w:szCs w:val="22"/>
              </w:rPr>
              <w:t>compensation; and selection for training, including apprenticeship.</w:t>
            </w:r>
          </w:p>
          <w:p w:rsidR="006E6794" w:rsidRPr="000A4CB4" w:rsidP="000A4CB4" w14:paraId="3D57AEED" w14:textId="53D431C1">
            <w:pPr>
              <w:rPr>
                <w:bCs/>
                <w:sz w:val="22"/>
                <w:szCs w:val="22"/>
              </w:rPr>
            </w:pPr>
            <w:r w:rsidRPr="000A4CB4">
              <w:rPr>
                <w:bCs/>
                <w:sz w:val="22"/>
                <w:szCs w:val="22"/>
              </w:rPr>
              <w:t>(2)</w:t>
            </w:r>
            <w:r w:rsidR="00D523DE">
              <w:rPr>
                <w:bCs/>
                <w:sz w:val="22"/>
                <w:szCs w:val="22"/>
              </w:rPr>
              <w:t xml:space="preserve"> </w:t>
            </w:r>
            <w:r w:rsidRPr="000A4CB4">
              <w:rPr>
                <w:bCs/>
                <w:sz w:val="22"/>
                <w:szCs w:val="22"/>
              </w:rPr>
              <w:t>The Owner agrees to post in conspicuous places, available to employees and applicants for employment, notices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w:t>
            </w:r>
            <w:r w:rsidR="00324031">
              <w:rPr>
                <w:sz w:val="22"/>
                <w:szCs w:val="22"/>
              </w:rPr>
              <w:t>,</w:t>
            </w:r>
            <w:r w:rsidRPr="000A4CB4">
              <w:rPr>
                <w:bCs/>
                <w:sz w:val="22"/>
                <w:szCs w:val="22"/>
              </w:rPr>
              <w:t xml:space="preserve"> disability, familial status, or national origin. The Owner will incorporate the foregoing requirements of this paragraph in </w:t>
            </w:r>
            <w:r w:rsidRPr="000A4CB4">
              <w:rPr>
                <w:bCs/>
                <w:sz w:val="22"/>
                <w:szCs w:val="22"/>
              </w:rPr>
              <w:t>all of</w:t>
            </w:r>
            <w:r w:rsidRPr="000A4CB4">
              <w:rPr>
                <w:bCs/>
                <w:sz w:val="22"/>
                <w:szCs w:val="22"/>
              </w:rPr>
              <w:t xml:space="preserve"> its contracts for project work, except contracts for standard commercial supplies or raw materials, and will require </w:t>
            </w:r>
            <w:r w:rsidRPr="000A4CB4">
              <w:rPr>
                <w:bCs/>
                <w:sz w:val="22"/>
                <w:szCs w:val="22"/>
              </w:rPr>
              <w:t>all of</w:t>
            </w:r>
            <w:r w:rsidRPr="000A4CB4">
              <w:rPr>
                <w:bCs/>
                <w:sz w:val="22"/>
                <w:szCs w:val="22"/>
              </w:rPr>
              <w:t xml:space="preserve"> its contractors for such work to incorporate such requirements in all subcontracts for project work.</w:t>
            </w:r>
          </w:p>
        </w:tc>
      </w:tr>
    </w:tbl>
    <w:p w:rsidR="0035640F" w:rsidRPr="00D71769" w14:paraId="57267FFF" w14:textId="77777777">
      <w:pPr>
        <w:rPr>
          <w:sz w:val="20"/>
          <w:szCs w:val="2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C40BF"/>
    <w:multiLevelType w:val="hybridMultilevel"/>
    <w:tmpl w:val="1C60D108"/>
    <w:lvl w:ilvl="0">
      <w:start w:val="7"/>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40B38"/>
    <w:multiLevelType w:val="hybridMultilevel"/>
    <w:tmpl w:val="0CAC9720"/>
    <w:lvl w:ilvl="0">
      <w:start w:val="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C428A"/>
    <w:multiLevelType w:val="hybridMultilevel"/>
    <w:tmpl w:val="BA8057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4E6822"/>
    <w:multiLevelType w:val="hybridMultilevel"/>
    <w:tmpl w:val="44749BC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DF4955"/>
    <w:multiLevelType w:val="multilevel"/>
    <w:tmpl w:val="EB76C58C"/>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5">
    <w:nsid w:val="1ED3355C"/>
    <w:multiLevelType w:val="hybridMultilevel"/>
    <w:tmpl w:val="9C2CC0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0A40A2"/>
    <w:multiLevelType w:val="hybridMultilevel"/>
    <w:tmpl w:val="F06E4AF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EAF2C32"/>
    <w:multiLevelType w:val="hybridMultilevel"/>
    <w:tmpl w:val="87A08326"/>
    <w:lvl w:ilvl="0">
      <w:start w:val="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276F90"/>
    <w:multiLevelType w:val="hybridMultilevel"/>
    <w:tmpl w:val="D1D0B4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5F73F8A"/>
    <w:multiLevelType w:val="hybridMultilevel"/>
    <w:tmpl w:val="8B2CB870"/>
    <w:lvl w:ilvl="0">
      <w:start w:val="7"/>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84B059D"/>
    <w:multiLevelType w:val="hybridMultilevel"/>
    <w:tmpl w:val="276A896C"/>
    <w:lvl w:ilvl="0">
      <w:start w:val="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0414FB3"/>
    <w:multiLevelType w:val="hybridMultilevel"/>
    <w:tmpl w:val="99E20A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6807A1"/>
    <w:multiLevelType w:val="hybridMultilevel"/>
    <w:tmpl w:val="9DCAD20E"/>
    <w:lvl w:ilvl="0">
      <w:start w:val="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B63D01"/>
    <w:multiLevelType w:val="hybridMultilevel"/>
    <w:tmpl w:val="BA8057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4226857">
    <w:abstractNumId w:val="2"/>
  </w:num>
  <w:num w:numId="2" w16cid:durableId="923994732">
    <w:abstractNumId w:val="1"/>
  </w:num>
  <w:num w:numId="3" w16cid:durableId="40256648">
    <w:abstractNumId w:val="5"/>
  </w:num>
  <w:num w:numId="4" w16cid:durableId="2098401144">
    <w:abstractNumId w:val="7"/>
  </w:num>
  <w:num w:numId="5" w16cid:durableId="1466193565">
    <w:abstractNumId w:val="11"/>
  </w:num>
  <w:num w:numId="6" w16cid:durableId="801965058">
    <w:abstractNumId w:val="12"/>
  </w:num>
  <w:num w:numId="7" w16cid:durableId="764962211">
    <w:abstractNumId w:val="8"/>
  </w:num>
  <w:num w:numId="8" w16cid:durableId="828593860">
    <w:abstractNumId w:val="10"/>
  </w:num>
  <w:num w:numId="9" w16cid:durableId="76244371">
    <w:abstractNumId w:val="13"/>
  </w:num>
  <w:num w:numId="10" w16cid:durableId="2010599998">
    <w:abstractNumId w:val="9"/>
  </w:num>
  <w:num w:numId="11" w16cid:durableId="760369524">
    <w:abstractNumId w:val="3"/>
  </w:num>
  <w:num w:numId="12" w16cid:durableId="1947034263">
    <w:abstractNumId w:val="0"/>
  </w:num>
  <w:num w:numId="13" w16cid:durableId="1046494055">
    <w:abstractNumId w:val="4"/>
  </w:num>
  <w:num w:numId="14" w16cid:durableId="445270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2D8"/>
    <w:rsid w:val="0009649A"/>
    <w:rsid w:val="000978D0"/>
    <w:rsid w:val="000A133E"/>
    <w:rsid w:val="000A33A4"/>
    <w:rsid w:val="000A3EB0"/>
    <w:rsid w:val="000A49FE"/>
    <w:rsid w:val="000A4CB4"/>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030C"/>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24031"/>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3FB3"/>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1C9E"/>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702F4"/>
    <w:rsid w:val="00670A25"/>
    <w:rsid w:val="00670F6A"/>
    <w:rsid w:val="00672295"/>
    <w:rsid w:val="00673113"/>
    <w:rsid w:val="00676FA7"/>
    <w:rsid w:val="006776CC"/>
    <w:rsid w:val="00677B2A"/>
    <w:rsid w:val="00681308"/>
    <w:rsid w:val="006833F1"/>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E6794"/>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1A6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1684A"/>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51F"/>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425C"/>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3BDA"/>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06995"/>
    <w:rsid w:val="00D1228E"/>
    <w:rsid w:val="00D1381C"/>
    <w:rsid w:val="00D13CAF"/>
    <w:rsid w:val="00D25DD7"/>
    <w:rsid w:val="00D3010E"/>
    <w:rsid w:val="00D3112B"/>
    <w:rsid w:val="00D36E8B"/>
    <w:rsid w:val="00D37DC6"/>
    <w:rsid w:val="00D41FE0"/>
    <w:rsid w:val="00D43723"/>
    <w:rsid w:val="00D50E80"/>
    <w:rsid w:val="00D523DE"/>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4F87"/>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36AAE"/>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079F6"/>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69D4"/>
    <w:rsid w:val="00F372D5"/>
    <w:rsid w:val="00F41D62"/>
    <w:rsid w:val="00F43AB7"/>
    <w:rsid w:val="00F45F5F"/>
    <w:rsid w:val="00F46160"/>
    <w:rsid w:val="00F466D5"/>
    <w:rsid w:val="00F4746D"/>
    <w:rsid w:val="00F47A41"/>
    <w:rsid w:val="00F52742"/>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ListParagraph">
    <w:name w:val="List Paragraph"/>
    <w:basedOn w:val="Normal"/>
    <w:uiPriority w:val="34"/>
    <w:qFormat/>
    <w:rsid w:val="00D06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806</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Guido, Anna P</cp:lastModifiedBy>
  <cp:revision>2</cp:revision>
  <cp:lastPrinted>2018-10-03T15:19:00Z</cp:lastPrinted>
  <dcterms:created xsi:type="dcterms:W3CDTF">2025-04-28T15:26:00Z</dcterms:created>
  <dcterms:modified xsi:type="dcterms:W3CDTF">2025-04-28T15:26:00Z</dcterms:modified>
</cp:coreProperties>
</file>