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rsidRPr="002D49EE" w14:paraId="3C39459A" w14:textId="4F65AE66">
      <w:pPr>
        <w:jc w:val="center"/>
        <w:rPr>
          <w:rFonts w:ascii="Arial" w:hAnsi="Arial" w:cs="Arial"/>
        </w:rPr>
      </w:pPr>
    </w:p>
    <w:p w:rsidR="003C2010" w:rsidRPr="00CA0ECE" w14:paraId="7C30048D" w14:textId="77777777">
      <w:pPr>
        <w:jc w:val="center"/>
        <w:rPr>
          <w:rFonts w:ascii="Arial" w:hAnsi="Arial" w:cs="Arial"/>
          <w:b/>
          <w:bCs/>
        </w:rPr>
      </w:pPr>
      <w:r w:rsidRPr="00CA0ECE">
        <w:rPr>
          <w:rFonts w:ascii="Arial" w:hAnsi="Arial" w:cs="Arial"/>
          <w:b/>
          <w:bCs/>
        </w:rPr>
        <w:t xml:space="preserve">SUPPORTING STATEMENT FOR </w:t>
      </w:r>
    </w:p>
    <w:p w:rsidR="002D48AA" w:rsidRPr="00CA0ECE" w:rsidP="002D48AA" w14:paraId="592B8CBB" w14:textId="77777777">
      <w:pPr>
        <w:jc w:val="center"/>
        <w:rPr>
          <w:rFonts w:ascii="Arial" w:hAnsi="Arial" w:cs="Arial"/>
          <w:b/>
          <w:bCs/>
        </w:rPr>
      </w:pPr>
      <w:r w:rsidRPr="00CA0ECE">
        <w:rPr>
          <w:rFonts w:ascii="Arial" w:hAnsi="Arial" w:cs="Arial"/>
          <w:b/>
          <w:bCs/>
        </w:rPr>
        <w:t>LOAN ANALYSIS</w:t>
      </w:r>
    </w:p>
    <w:p w:rsidR="003C2010" w:rsidRPr="00CA0ECE" w:rsidP="002D48AA" w14:paraId="76C2D758" w14:textId="620C52F7">
      <w:pPr>
        <w:jc w:val="center"/>
        <w:rPr>
          <w:rFonts w:ascii="Arial" w:hAnsi="Arial" w:cs="Arial"/>
          <w:b/>
          <w:bCs/>
        </w:rPr>
      </w:pPr>
      <w:r w:rsidRPr="00CA0ECE">
        <w:rPr>
          <w:rFonts w:ascii="Arial" w:hAnsi="Arial" w:cs="Arial"/>
          <w:b/>
          <w:bCs/>
        </w:rPr>
        <w:t>(2900-0</w:t>
      </w:r>
      <w:r w:rsidRPr="00CA0ECE" w:rsidR="001219C5">
        <w:rPr>
          <w:rFonts w:ascii="Arial" w:hAnsi="Arial" w:cs="Arial"/>
          <w:b/>
          <w:bCs/>
        </w:rPr>
        <w:t>523</w:t>
      </w:r>
      <w:r w:rsidRPr="00CA0ECE">
        <w:rPr>
          <w:rFonts w:ascii="Arial" w:hAnsi="Arial" w:cs="Arial"/>
          <w:b/>
          <w:bCs/>
        </w:rPr>
        <w:t>)</w:t>
      </w:r>
    </w:p>
    <w:p w:rsidR="003C2010" w:rsidRPr="00CA0ECE" w14:paraId="2BCC3D03" w14:textId="77777777">
      <w:pPr>
        <w:jc w:val="center"/>
        <w:rPr>
          <w:rFonts w:ascii="Arial" w:hAnsi="Arial" w:cs="Arial"/>
          <w:b/>
          <w:bCs/>
        </w:rPr>
      </w:pPr>
      <w:r w:rsidRPr="00CA0ECE">
        <w:rPr>
          <w:rFonts w:ascii="Arial" w:hAnsi="Arial" w:cs="Arial"/>
          <w:b/>
          <w:bCs/>
        </w:rPr>
        <w:t>VA FORM 26-6393</w:t>
      </w:r>
    </w:p>
    <w:p w:rsidR="00DA3C0A" w:rsidRPr="00CA0ECE" w14:paraId="554D613F" w14:textId="77777777">
      <w:pPr>
        <w:jc w:val="center"/>
        <w:rPr>
          <w:rFonts w:ascii="Arial" w:hAnsi="Arial" w:cs="Arial"/>
        </w:rPr>
      </w:pPr>
    </w:p>
    <w:p w:rsidR="00694BDF" w:rsidRPr="00CA0ECE" w:rsidP="007524B4" w14:paraId="0BAAE892" w14:textId="0DD7A806">
      <w:pPr>
        <w:rPr>
          <w:rFonts w:ascii="Arial" w:hAnsi="Arial" w:cs="Arial"/>
        </w:rPr>
      </w:pPr>
    </w:p>
    <w:p w:rsidR="007D2921" w:rsidP="007D2921" w14:paraId="72353AFB" w14:textId="406DE498">
      <w:pPr>
        <w:rPr>
          <w:rFonts w:ascii="Arial" w:hAnsi="Arial" w:cs="Arial"/>
          <w:b/>
          <w:bCs/>
          <w:color w:val="0D0D0D"/>
        </w:rPr>
      </w:pPr>
      <w:r w:rsidRPr="00CA0ECE">
        <w:rPr>
          <w:rFonts w:ascii="Arial" w:hAnsi="Arial" w:cs="Arial"/>
          <w:b/>
          <w:bCs/>
          <w:color w:val="0D0D0D"/>
        </w:rPr>
        <w:t>Summary of Changes from Previously Approved Collection</w:t>
      </w:r>
    </w:p>
    <w:p w:rsidR="00112D9B" w:rsidRPr="00112D9B" w:rsidP="007D2921" w14:paraId="2D6F4762" w14:textId="3775E49A">
      <w:pPr>
        <w:rPr>
          <w:rFonts w:ascii="Arial" w:hAnsi="Arial" w:cs="Arial"/>
          <w:color w:val="0D0D0D"/>
        </w:rPr>
      </w:pPr>
      <w:r w:rsidRPr="00112D9B">
        <w:rPr>
          <w:rFonts w:ascii="Arial" w:hAnsi="Arial" w:cs="Arial"/>
          <w:color w:val="0D0D0D"/>
        </w:rPr>
        <w:t>Loan Analysis</w:t>
      </w:r>
    </w:p>
    <w:p w:rsidR="00110E6C" w:rsidRPr="00112D9B" w:rsidP="00112D9B" w14:paraId="31300222" w14:textId="4E12096C">
      <w:pPr>
        <w:pStyle w:val="ListParagraph"/>
        <w:numPr>
          <w:ilvl w:val="0"/>
          <w:numId w:val="7"/>
        </w:numPr>
        <w:rPr>
          <w:rFonts w:ascii="Arial" w:hAnsi="Arial" w:cs="Arial"/>
          <w:color w:val="0D0D0D"/>
        </w:rPr>
      </w:pPr>
      <w:r w:rsidRPr="00112D9B">
        <w:rPr>
          <w:rFonts w:ascii="Arial" w:hAnsi="Arial" w:cs="Arial"/>
          <w:color w:val="0D0D0D"/>
        </w:rPr>
        <w:t>No changes have been made to this form.</w:t>
      </w:r>
    </w:p>
    <w:p w:rsidR="00694BDF" w:rsidP="007524B4" w14:paraId="1594D6C5" w14:textId="79D94650">
      <w:pPr>
        <w:pStyle w:val="ListParagraph"/>
        <w:numPr>
          <w:ilvl w:val="0"/>
          <w:numId w:val="7"/>
        </w:numPr>
        <w:rPr>
          <w:rFonts w:ascii="Arial" w:hAnsi="Arial" w:cs="Arial"/>
          <w:color w:val="0D0D0D"/>
        </w:rPr>
      </w:pPr>
      <w:r w:rsidRPr="00112D9B">
        <w:rPr>
          <w:rFonts w:ascii="Arial" w:hAnsi="Arial" w:cs="Arial"/>
          <w:color w:val="0D0D0D"/>
        </w:rPr>
        <w:t>The responden</w:t>
      </w:r>
      <w:r w:rsidRPr="00112D9B" w:rsidR="002C17BA">
        <w:rPr>
          <w:rFonts w:ascii="Arial" w:hAnsi="Arial" w:cs="Arial"/>
          <w:color w:val="0D0D0D"/>
        </w:rPr>
        <w:t xml:space="preserve">t burden has decreased due </w:t>
      </w:r>
      <w:r w:rsidRPr="00112D9B" w:rsidR="00805ED2">
        <w:rPr>
          <w:rFonts w:ascii="Arial" w:hAnsi="Arial" w:cs="Arial"/>
          <w:color w:val="0D0D0D"/>
        </w:rPr>
        <w:t>to</w:t>
      </w:r>
      <w:r w:rsidRPr="00112D9B" w:rsidR="00BB2DDF">
        <w:rPr>
          <w:rFonts w:ascii="Arial" w:hAnsi="Arial" w:cs="Arial"/>
          <w:color w:val="0D0D0D"/>
        </w:rPr>
        <w:t xml:space="preserve"> the estimate</w:t>
      </w:r>
      <w:r w:rsidRPr="00112D9B" w:rsidR="00B61021">
        <w:rPr>
          <w:rFonts w:ascii="Arial" w:hAnsi="Arial" w:cs="Arial"/>
          <w:color w:val="0D0D0D"/>
        </w:rPr>
        <w:t>d</w:t>
      </w:r>
      <w:r w:rsidRPr="00112D9B" w:rsidR="00BB2DDF">
        <w:rPr>
          <w:rFonts w:ascii="Arial" w:hAnsi="Arial" w:cs="Arial"/>
          <w:color w:val="0D0D0D"/>
        </w:rPr>
        <w:t xml:space="preserve"> number of respondents</w:t>
      </w:r>
      <w:r w:rsidRPr="00112D9B" w:rsidR="002C17BA">
        <w:rPr>
          <w:rFonts w:ascii="Arial" w:hAnsi="Arial" w:cs="Arial"/>
          <w:color w:val="0D0D0D"/>
        </w:rPr>
        <w:t xml:space="preserve">. </w:t>
      </w:r>
    </w:p>
    <w:p w:rsidR="000A53DF" w:rsidRPr="000A53DF" w:rsidP="000A53DF" w14:paraId="7CA35E4D" w14:textId="10557DDD">
      <w:pPr>
        <w:pStyle w:val="NormalWeb"/>
        <w:numPr>
          <w:ilvl w:val="0"/>
          <w:numId w:val="7"/>
        </w:numPr>
        <w:spacing w:line="288" w:lineRule="atLeast"/>
        <w:rPr>
          <w:rFonts w:ascii="Arial" w:hAnsi="Arial" w:eastAsiaTheme="minorHAnsi" w:cs="Arial"/>
        </w:rPr>
      </w:pPr>
      <w:r w:rsidRPr="009436A4">
        <w:rPr>
          <w:rFonts w:ascii="Arial" w:hAnsi="Arial" w:eastAsiaTheme="minorHAnsi" w:cs="Arial"/>
        </w:rPr>
        <w:t xml:space="preserve">No </w:t>
      </w:r>
      <w:r>
        <w:rPr>
          <w:rFonts w:ascii="Arial" w:hAnsi="Arial" w:eastAsiaTheme="minorHAnsi" w:cs="Arial"/>
        </w:rPr>
        <w:t>c</w:t>
      </w:r>
      <w:r w:rsidRPr="009436A4">
        <w:rPr>
          <w:rFonts w:ascii="Arial" w:hAnsi="Arial" w:eastAsiaTheme="minorHAnsi" w:cs="Arial"/>
        </w:rPr>
        <w:t xml:space="preserve">omments </w:t>
      </w:r>
      <w:r>
        <w:rPr>
          <w:rFonts w:ascii="Arial" w:hAnsi="Arial" w:eastAsiaTheme="minorHAnsi" w:cs="Arial"/>
        </w:rPr>
        <w:t>w</w:t>
      </w:r>
      <w:r w:rsidRPr="009436A4">
        <w:rPr>
          <w:rFonts w:ascii="Arial" w:hAnsi="Arial" w:eastAsiaTheme="minorHAnsi" w:cs="Arial"/>
        </w:rPr>
        <w:t xml:space="preserve">ere </w:t>
      </w:r>
      <w:r>
        <w:rPr>
          <w:rFonts w:ascii="Arial" w:hAnsi="Arial" w:eastAsiaTheme="minorHAnsi" w:cs="Arial"/>
        </w:rPr>
        <w:t>r</w:t>
      </w:r>
      <w:r w:rsidRPr="009436A4">
        <w:rPr>
          <w:rFonts w:ascii="Arial" w:hAnsi="Arial" w:eastAsiaTheme="minorHAnsi" w:cs="Arial"/>
        </w:rPr>
        <w:t xml:space="preserve">eceived during the 60-day </w:t>
      </w:r>
      <w:r>
        <w:rPr>
          <w:rFonts w:ascii="Arial" w:hAnsi="Arial" w:eastAsiaTheme="minorHAnsi" w:cs="Arial"/>
        </w:rPr>
        <w:t>c</w:t>
      </w:r>
      <w:r w:rsidRPr="009436A4">
        <w:rPr>
          <w:rFonts w:ascii="Arial" w:hAnsi="Arial" w:eastAsiaTheme="minorHAnsi" w:cs="Arial"/>
        </w:rPr>
        <w:t xml:space="preserve">omment </w:t>
      </w:r>
      <w:r>
        <w:rPr>
          <w:rFonts w:ascii="Arial" w:hAnsi="Arial" w:eastAsiaTheme="minorHAnsi" w:cs="Arial"/>
        </w:rPr>
        <w:t>p</w:t>
      </w:r>
      <w:r w:rsidRPr="009436A4">
        <w:rPr>
          <w:rFonts w:ascii="Arial" w:hAnsi="Arial" w:eastAsiaTheme="minorHAnsi" w:cs="Arial"/>
        </w:rPr>
        <w:t>eriod</w:t>
      </w:r>
      <w:r>
        <w:rPr>
          <w:rFonts w:ascii="Arial" w:hAnsi="Arial" w:eastAsiaTheme="minorHAnsi" w:cs="Arial"/>
        </w:rPr>
        <w:t>.</w:t>
      </w:r>
    </w:p>
    <w:p w:rsidR="00694BDF" w:rsidRPr="00CA0ECE" w:rsidP="007524B4" w14:paraId="3FABE504" w14:textId="77777777">
      <w:pPr>
        <w:rPr>
          <w:rFonts w:ascii="Arial" w:hAnsi="Arial" w:cs="Arial"/>
          <w:b/>
          <w:bCs/>
        </w:rPr>
      </w:pPr>
    </w:p>
    <w:p w:rsidR="003C2010" w:rsidRPr="00CA0ECE" w:rsidP="007524B4" w14:paraId="1498A0D4" w14:textId="0A00117F">
      <w:pPr>
        <w:rPr>
          <w:rFonts w:ascii="Arial" w:hAnsi="Arial" w:cs="Arial"/>
          <w:b/>
          <w:bCs/>
          <w:u w:val="single"/>
        </w:rPr>
      </w:pPr>
      <w:r w:rsidRPr="00CA0ECE">
        <w:rPr>
          <w:rFonts w:ascii="Arial" w:hAnsi="Arial" w:cs="Arial"/>
          <w:b/>
          <w:bCs/>
        </w:rPr>
        <w:t xml:space="preserve">A.  </w:t>
      </w:r>
      <w:r w:rsidRPr="00CA0ECE">
        <w:rPr>
          <w:rFonts w:ascii="Arial" w:hAnsi="Arial" w:cs="Arial"/>
          <w:b/>
          <w:bCs/>
          <w:u w:val="single"/>
        </w:rPr>
        <w:t>JUSTIFICATION</w:t>
      </w:r>
    </w:p>
    <w:p w:rsidR="003C2010" w:rsidRPr="00CA0ECE" w14:paraId="3E5EB0EB" w14:textId="77777777">
      <w:pPr>
        <w:rPr>
          <w:rFonts w:ascii="Arial" w:hAnsi="Arial" w:cs="Arial"/>
          <w:u w:val="single"/>
        </w:rPr>
      </w:pPr>
    </w:p>
    <w:p w:rsidR="00156FE2" w:rsidRPr="00CA0ECE" w:rsidP="00694BDF" w14:paraId="51B60149" w14:textId="3421B561">
      <w:pPr>
        <w:ind w:left="330"/>
        <w:rPr>
          <w:rFonts w:ascii="Arial" w:hAnsi="Arial" w:cs="Arial"/>
          <w:b/>
          <w:bCs/>
        </w:rPr>
      </w:pPr>
      <w:r w:rsidRPr="00CA0ECE">
        <w:rPr>
          <w:rFonts w:ascii="Arial" w:hAnsi="Arial" w:cs="Arial"/>
          <w:b/>
          <w:bCs/>
        </w:rPr>
        <w:t xml:space="preserve">1.  Explain the circumstances that make the collection of information necessary.  Identify legal or administrative requirements that </w:t>
      </w:r>
      <w:r w:rsidRPr="00CA0ECE">
        <w:rPr>
          <w:rFonts w:ascii="Arial" w:hAnsi="Arial" w:cs="Arial"/>
          <w:b/>
          <w:bCs/>
        </w:rPr>
        <w:t>necessitate the collection of information.</w:t>
      </w:r>
    </w:p>
    <w:p w:rsidR="00156FE2" w:rsidRPr="00CA0ECE" w14:paraId="4E5C2629" w14:textId="77777777">
      <w:pPr>
        <w:rPr>
          <w:rFonts w:ascii="Arial" w:hAnsi="Arial" w:cs="Arial"/>
        </w:rPr>
      </w:pPr>
    </w:p>
    <w:p w:rsidR="002125AB" w:rsidRPr="00CA0ECE" w:rsidP="00694BDF" w14:paraId="4030C82A" w14:textId="25559CF0">
      <w:pPr>
        <w:ind w:left="330"/>
        <w:rPr>
          <w:rFonts w:ascii="Arial" w:hAnsi="Arial" w:cs="Arial"/>
        </w:rPr>
      </w:pPr>
      <w:r w:rsidRPr="00CA0ECE">
        <w:rPr>
          <w:rFonts w:ascii="Arial" w:hAnsi="Arial" w:cs="Arial"/>
        </w:rPr>
        <w:t xml:space="preserve">The </w:t>
      </w:r>
      <w:r w:rsidRPr="00CA0ECE" w:rsidR="00D97647">
        <w:rPr>
          <w:rFonts w:ascii="Arial" w:hAnsi="Arial" w:cs="Arial"/>
        </w:rPr>
        <w:t xml:space="preserve">Loan Analysis, </w:t>
      </w:r>
      <w:r w:rsidRPr="00CA0ECE" w:rsidR="001219C5">
        <w:rPr>
          <w:rFonts w:ascii="Arial" w:hAnsi="Arial" w:cs="Arial"/>
        </w:rPr>
        <w:t>VA Form 26-6393</w:t>
      </w:r>
      <w:r w:rsidRPr="00CA0ECE" w:rsidR="00E958E6">
        <w:rPr>
          <w:rFonts w:ascii="Arial" w:hAnsi="Arial" w:cs="Arial"/>
        </w:rPr>
        <w:t>,</w:t>
      </w:r>
      <w:r w:rsidRPr="00CA0ECE" w:rsidR="001219C5">
        <w:rPr>
          <w:rFonts w:ascii="Arial" w:hAnsi="Arial" w:cs="Arial"/>
        </w:rPr>
        <w:t xml:space="preserve"> is currently used by employees of both lending institutions and VA </w:t>
      </w:r>
      <w:r w:rsidRPr="00CA0ECE" w:rsidR="009B7C0B">
        <w:rPr>
          <w:rFonts w:ascii="Arial" w:hAnsi="Arial" w:cs="Arial"/>
        </w:rPr>
        <w:t xml:space="preserve">employees </w:t>
      </w:r>
      <w:r w:rsidRPr="00CA0ECE" w:rsidR="001219C5">
        <w:rPr>
          <w:rFonts w:ascii="Arial" w:hAnsi="Arial" w:cs="Arial"/>
        </w:rPr>
        <w:t xml:space="preserve">to determine the ability of a </w:t>
      </w:r>
      <w:r w:rsidRPr="00CA0ECE" w:rsidR="00FC724B">
        <w:rPr>
          <w:rFonts w:ascii="Arial" w:hAnsi="Arial" w:cs="Arial"/>
        </w:rPr>
        <w:t>borrower</w:t>
      </w:r>
      <w:r w:rsidRPr="00CA0ECE" w:rsidR="009D21B8">
        <w:rPr>
          <w:rFonts w:ascii="Arial" w:hAnsi="Arial" w:cs="Arial"/>
        </w:rPr>
        <w:t xml:space="preserve"> </w:t>
      </w:r>
      <w:r w:rsidRPr="00CA0ECE" w:rsidR="00EB676F">
        <w:rPr>
          <w:rFonts w:ascii="Arial" w:hAnsi="Arial" w:cs="Arial"/>
        </w:rPr>
        <w:t>’s</w:t>
      </w:r>
      <w:r w:rsidRPr="00CA0ECE" w:rsidR="001219C5">
        <w:rPr>
          <w:rFonts w:ascii="Arial" w:hAnsi="Arial" w:cs="Arial"/>
        </w:rPr>
        <w:t xml:space="preserve"> </w:t>
      </w:r>
      <w:r w:rsidRPr="00CA0ECE" w:rsidR="003F06FA">
        <w:rPr>
          <w:rFonts w:ascii="Arial" w:hAnsi="Arial" w:cs="Arial"/>
        </w:rPr>
        <w:t>eligibility</w:t>
      </w:r>
      <w:r w:rsidRPr="00CA0ECE" w:rsidR="00EB676F">
        <w:rPr>
          <w:rFonts w:ascii="Arial" w:hAnsi="Arial" w:cs="Arial"/>
        </w:rPr>
        <w:t xml:space="preserve"> </w:t>
      </w:r>
      <w:r w:rsidRPr="00CA0ECE" w:rsidR="001219C5">
        <w:rPr>
          <w:rFonts w:ascii="Arial" w:hAnsi="Arial" w:cs="Arial"/>
        </w:rPr>
        <w:t>for any type of VA-guaranteed loan authorized by 38 U.S.C. 3710(a). Lenders complete and submit the form to provide evidence that the lender’s decision to submit a prior approval loan application or close a loan on the automatic basis is based upon appropriate application of VA credit standards as required by 38 U.S.C. 3710(b) and 3710(g).</w:t>
      </w:r>
      <w:r w:rsidRPr="00CA0ECE" w:rsidR="00FC724B">
        <w:rPr>
          <w:rFonts w:ascii="Arial" w:hAnsi="Arial" w:cs="Arial"/>
        </w:rPr>
        <w:t xml:space="preserve"> </w:t>
      </w:r>
      <w:r w:rsidRPr="00CA0ECE" w:rsidR="000B3601">
        <w:rPr>
          <w:rFonts w:ascii="Arial" w:hAnsi="Arial" w:cs="Arial"/>
        </w:rPr>
        <w:t xml:space="preserve"> </w:t>
      </w:r>
      <w:r w:rsidRPr="00CA0ECE" w:rsidR="00B52D36">
        <w:rPr>
          <w:rFonts w:ascii="Arial" w:hAnsi="Arial" w:cs="Arial"/>
        </w:rPr>
        <w:t>Section 36.4340, 38 CFR, implements those underwriting standards</w:t>
      </w:r>
      <w:r w:rsidRPr="00CA0ECE" w:rsidR="00DE63DF">
        <w:rPr>
          <w:rFonts w:ascii="Arial" w:hAnsi="Arial" w:cs="Arial"/>
        </w:rPr>
        <w:t xml:space="preserve">, which include </w:t>
      </w:r>
      <w:r w:rsidRPr="00CA0ECE">
        <w:rPr>
          <w:rFonts w:ascii="Arial" w:hAnsi="Arial" w:cs="Arial"/>
        </w:rPr>
        <w:t>evaluating</w:t>
      </w:r>
      <w:r w:rsidRPr="00CA0ECE" w:rsidR="00DE63DF">
        <w:rPr>
          <w:rFonts w:ascii="Arial" w:hAnsi="Arial" w:cs="Arial"/>
        </w:rPr>
        <w:t xml:space="preserve"> income</w:t>
      </w:r>
      <w:r w:rsidRPr="00CA0ECE" w:rsidR="001915E2">
        <w:rPr>
          <w:rFonts w:ascii="Arial" w:hAnsi="Arial" w:cs="Arial"/>
        </w:rPr>
        <w:t xml:space="preserve">, </w:t>
      </w:r>
      <w:r w:rsidRPr="00CA0ECE" w:rsidR="00DE63DF">
        <w:rPr>
          <w:rFonts w:ascii="Arial" w:hAnsi="Arial" w:cs="Arial"/>
        </w:rPr>
        <w:t>expenses</w:t>
      </w:r>
      <w:r w:rsidRPr="00CA0ECE" w:rsidR="001915E2">
        <w:rPr>
          <w:rFonts w:ascii="Arial" w:hAnsi="Arial" w:cs="Arial"/>
        </w:rPr>
        <w:t>,</w:t>
      </w:r>
      <w:r w:rsidRPr="00CA0ECE" w:rsidR="001C1E2E">
        <w:rPr>
          <w:rFonts w:ascii="Arial" w:hAnsi="Arial" w:cs="Arial"/>
        </w:rPr>
        <w:t xml:space="preserve"> and credit history</w:t>
      </w:r>
      <w:r w:rsidRPr="00CA0ECE" w:rsidR="00DE63DF">
        <w:rPr>
          <w:rFonts w:ascii="Arial" w:hAnsi="Arial" w:cs="Arial"/>
        </w:rPr>
        <w:t xml:space="preserve">. </w:t>
      </w:r>
      <w:r w:rsidRPr="00CA0ECE" w:rsidR="000B3601">
        <w:rPr>
          <w:rFonts w:ascii="Arial" w:hAnsi="Arial" w:cs="Arial"/>
        </w:rPr>
        <w:t xml:space="preserve"> </w:t>
      </w:r>
      <w:r w:rsidRPr="00CA0ECE" w:rsidR="00DE63DF">
        <w:rPr>
          <w:rFonts w:ascii="Arial" w:hAnsi="Arial" w:cs="Arial"/>
        </w:rPr>
        <w:t xml:space="preserve">This form specifically pertains to those standards </w:t>
      </w:r>
      <w:r w:rsidRPr="00CA0ECE">
        <w:rPr>
          <w:rFonts w:ascii="Arial" w:hAnsi="Arial" w:cs="Arial"/>
        </w:rPr>
        <w:t>evaluating</w:t>
      </w:r>
      <w:r w:rsidRPr="00CA0ECE" w:rsidR="00DE63DF">
        <w:rPr>
          <w:rFonts w:ascii="Arial" w:hAnsi="Arial" w:cs="Arial"/>
        </w:rPr>
        <w:t xml:space="preserve"> </w:t>
      </w:r>
      <w:r w:rsidRPr="00CA0ECE" w:rsidR="00FC724B">
        <w:rPr>
          <w:rFonts w:ascii="Arial" w:hAnsi="Arial" w:cs="Arial"/>
        </w:rPr>
        <w:t>a borro</w:t>
      </w:r>
      <w:r w:rsidRPr="00CA0ECE" w:rsidR="00134B9F">
        <w:rPr>
          <w:rFonts w:ascii="Arial" w:hAnsi="Arial" w:cs="Arial"/>
        </w:rPr>
        <w:t>wer’s</w:t>
      </w:r>
      <w:r w:rsidRPr="00CA0ECE" w:rsidR="00FC724B">
        <w:rPr>
          <w:rFonts w:ascii="Arial" w:hAnsi="Arial" w:cs="Arial"/>
        </w:rPr>
        <w:t xml:space="preserve"> present and anticipated income and expenses</w:t>
      </w:r>
      <w:r w:rsidRPr="00CA0ECE" w:rsidR="001C1E2E">
        <w:rPr>
          <w:rFonts w:ascii="Arial" w:hAnsi="Arial" w:cs="Arial"/>
        </w:rPr>
        <w:t xml:space="preserve"> and credit history</w:t>
      </w:r>
      <w:r w:rsidRPr="00CA0ECE" w:rsidR="00DE63DF">
        <w:rPr>
          <w:rFonts w:ascii="Arial" w:hAnsi="Arial" w:cs="Arial"/>
        </w:rPr>
        <w:t>.</w:t>
      </w:r>
      <w:r w:rsidRPr="00CA0ECE" w:rsidR="000600F4">
        <w:rPr>
          <w:rFonts w:ascii="Arial" w:hAnsi="Arial" w:cs="Arial"/>
        </w:rPr>
        <w:t xml:space="preserve"> </w:t>
      </w:r>
    </w:p>
    <w:p w:rsidR="008A3B5C" w:rsidRPr="00CA0ECE" w:rsidP="00C55A59" w14:paraId="2A7BC1DC" w14:textId="77777777">
      <w:pPr>
        <w:ind w:firstLine="720"/>
        <w:rPr>
          <w:rFonts w:ascii="Arial" w:hAnsi="Arial" w:cs="Arial"/>
        </w:rPr>
      </w:pPr>
    </w:p>
    <w:p w:rsidR="008A3B5C" w:rsidRPr="00CA0ECE" w:rsidP="00694BDF" w14:paraId="68C8DD27" w14:textId="77777777">
      <w:pPr>
        <w:ind w:firstLine="330"/>
        <w:rPr>
          <w:rFonts w:ascii="Arial" w:hAnsi="Arial" w:cs="Arial"/>
          <w:b/>
          <w:bCs/>
          <w:u w:val="single"/>
        </w:rPr>
      </w:pPr>
      <w:r w:rsidRPr="00CA0ECE">
        <w:rPr>
          <w:rFonts w:ascii="Arial" w:hAnsi="Arial" w:cs="Arial"/>
          <w:b/>
          <w:bCs/>
          <w:u w:val="single"/>
        </w:rPr>
        <w:t>Methods</w:t>
      </w:r>
    </w:p>
    <w:p w:rsidR="002125AB" w:rsidRPr="00CA0ECE" w:rsidP="00C55A59" w14:paraId="7CD8FEE6" w14:textId="77777777">
      <w:pPr>
        <w:ind w:firstLine="720"/>
        <w:rPr>
          <w:rFonts w:ascii="Arial" w:hAnsi="Arial" w:cs="Arial"/>
        </w:rPr>
      </w:pPr>
    </w:p>
    <w:p w:rsidR="000600F4" w:rsidRPr="00CA0ECE" w:rsidP="00694BDF" w14:paraId="2BB7C6AD" w14:textId="607263D9">
      <w:pPr>
        <w:ind w:left="330"/>
        <w:rPr>
          <w:rFonts w:ascii="Arial" w:hAnsi="Arial" w:cs="Arial"/>
        </w:rPr>
      </w:pPr>
      <w:r w:rsidRPr="00CA0ECE">
        <w:rPr>
          <w:rFonts w:ascii="Arial" w:hAnsi="Arial" w:cs="Arial"/>
        </w:rPr>
        <w:t>Pursuant to §</w:t>
      </w:r>
      <w:r w:rsidRPr="00CA0ECE" w:rsidR="000B3601">
        <w:rPr>
          <w:rFonts w:ascii="Arial" w:hAnsi="Arial" w:cs="Arial"/>
        </w:rPr>
        <w:t xml:space="preserve"> </w:t>
      </w:r>
      <w:r w:rsidRPr="00CA0ECE">
        <w:rPr>
          <w:rFonts w:ascii="Arial" w:hAnsi="Arial" w:cs="Arial"/>
        </w:rPr>
        <w:t>36.4340(c), i</w:t>
      </w:r>
      <w:r w:rsidRPr="00CA0ECE" w:rsidR="00712DB2">
        <w:rPr>
          <w:rFonts w:ascii="Arial" w:hAnsi="Arial" w:cs="Arial"/>
        </w:rPr>
        <w:t xml:space="preserve">f the debt-to-income ratio is 41 percent or less and the </w:t>
      </w:r>
      <w:r w:rsidRPr="00CA0ECE" w:rsidR="0041103B">
        <w:rPr>
          <w:rFonts w:ascii="Arial" w:hAnsi="Arial" w:cs="Arial"/>
        </w:rPr>
        <w:t>Veteran</w:t>
      </w:r>
      <w:r w:rsidRPr="00CA0ECE" w:rsidR="00712DB2">
        <w:rPr>
          <w:rFonts w:ascii="Arial" w:hAnsi="Arial" w:cs="Arial"/>
        </w:rPr>
        <w:t xml:space="preserve"> does not meet the residual income standard</w:t>
      </w:r>
      <w:r w:rsidRPr="00CA0ECE">
        <w:rPr>
          <w:rFonts w:ascii="Arial" w:hAnsi="Arial" w:cs="Arial"/>
        </w:rPr>
        <w:t xml:space="preserve"> or if the debt-to-income ratio is greater than 41 percent (unless it is larger due solely to the existence of tax-free income which should be noted in the loan file), </w:t>
      </w:r>
      <w:r w:rsidRPr="00CA0ECE" w:rsidR="00712DB2">
        <w:rPr>
          <w:rFonts w:ascii="Arial" w:hAnsi="Arial" w:cs="Arial"/>
        </w:rPr>
        <w:t>the loan may be approved with justification, by the underwriter's supervisor</w:t>
      </w:r>
      <w:r w:rsidRPr="00CA0ECE">
        <w:rPr>
          <w:rFonts w:ascii="Arial" w:hAnsi="Arial" w:cs="Arial"/>
        </w:rPr>
        <w:t xml:space="preserve">. </w:t>
      </w:r>
      <w:r w:rsidRPr="00CA0ECE" w:rsidR="00C55A59">
        <w:rPr>
          <w:rFonts w:ascii="Arial" w:hAnsi="Arial" w:cs="Arial"/>
          <w:i/>
          <w:iCs/>
        </w:rPr>
        <w:t>Id</w:t>
      </w:r>
      <w:r w:rsidRPr="00CA0ECE" w:rsidR="00C55A59">
        <w:rPr>
          <w:rFonts w:ascii="Arial" w:hAnsi="Arial" w:cs="Arial"/>
        </w:rPr>
        <w:t xml:space="preserve">. </w:t>
      </w:r>
      <w:r w:rsidRPr="00CA0ECE">
        <w:rPr>
          <w:rFonts w:ascii="Arial" w:hAnsi="Arial" w:cs="Arial"/>
        </w:rPr>
        <w:t>T</w:t>
      </w:r>
      <w:r w:rsidRPr="00CA0ECE" w:rsidR="00712DB2">
        <w:rPr>
          <w:rFonts w:ascii="Arial" w:hAnsi="Arial" w:cs="Arial"/>
        </w:rPr>
        <w:t xml:space="preserve">he lender must fully justify the decision to approve the loan or submit the loan to the Secretary for prior approval in writing. </w:t>
      </w:r>
      <w:r w:rsidRPr="00CA0ECE" w:rsidR="00C55A59">
        <w:rPr>
          <w:rFonts w:ascii="Arial" w:hAnsi="Arial" w:cs="Arial"/>
          <w:i/>
          <w:iCs/>
        </w:rPr>
        <w:t>Id</w:t>
      </w:r>
      <w:r w:rsidRPr="00CA0ECE" w:rsidR="00C55A59">
        <w:rPr>
          <w:rFonts w:ascii="Arial" w:hAnsi="Arial" w:cs="Arial"/>
        </w:rPr>
        <w:t xml:space="preserve">. </w:t>
      </w:r>
      <w:r w:rsidRPr="00CA0ECE" w:rsidR="00712DB2">
        <w:rPr>
          <w:rFonts w:ascii="Arial" w:hAnsi="Arial" w:cs="Arial"/>
        </w:rPr>
        <w:t xml:space="preserve">The lender's statement must not be perfunctory, but should address the specific compensating factors, as set forth in </w:t>
      </w:r>
      <w:hyperlink r:id="rId7" w:anchor="p-36.4340(c)(5)" w:history="1">
        <w:r w:rsidRPr="00CA0ECE">
          <w:rPr>
            <w:rStyle w:val="Hyperlink"/>
            <w:rFonts w:ascii="Arial" w:hAnsi="Arial" w:cs="Arial"/>
          </w:rPr>
          <w:t>§ 36.4340(c)(5)</w:t>
        </w:r>
      </w:hyperlink>
      <w:r w:rsidRPr="00CA0ECE" w:rsidR="00712DB2">
        <w:rPr>
          <w:rFonts w:ascii="Arial" w:hAnsi="Arial" w:cs="Arial"/>
        </w:rPr>
        <w:t xml:space="preserve">, justifying the approval of the loan. </w:t>
      </w:r>
      <w:r w:rsidRPr="00CA0ECE" w:rsidR="00C55A59">
        <w:rPr>
          <w:rFonts w:ascii="Arial" w:hAnsi="Arial" w:cs="Arial"/>
          <w:i/>
          <w:iCs/>
        </w:rPr>
        <w:t>Id</w:t>
      </w:r>
      <w:r w:rsidRPr="00CA0ECE" w:rsidR="00C55A59">
        <w:rPr>
          <w:rFonts w:ascii="Arial" w:hAnsi="Arial" w:cs="Arial"/>
        </w:rPr>
        <w:t xml:space="preserve">. </w:t>
      </w:r>
      <w:r w:rsidRPr="00CA0ECE" w:rsidR="00712DB2">
        <w:rPr>
          <w:rFonts w:ascii="Arial" w:hAnsi="Arial" w:cs="Arial"/>
        </w:rPr>
        <w:t>The statement must be signed by the underwriter's supervisor.</w:t>
      </w:r>
      <w:r w:rsidRPr="00CA0ECE" w:rsidR="00C55A59">
        <w:rPr>
          <w:rFonts w:ascii="Arial" w:hAnsi="Arial" w:cs="Arial"/>
        </w:rPr>
        <w:t xml:space="preserve"> </w:t>
      </w:r>
      <w:r w:rsidRPr="00CA0ECE" w:rsidR="00C55A59">
        <w:rPr>
          <w:rFonts w:ascii="Arial" w:hAnsi="Arial" w:cs="Arial"/>
          <w:i/>
          <w:iCs/>
        </w:rPr>
        <w:t>Id</w:t>
      </w:r>
      <w:r w:rsidRPr="00CA0ECE" w:rsidR="00C55A59">
        <w:rPr>
          <w:rFonts w:ascii="Arial" w:hAnsi="Arial" w:cs="Arial"/>
        </w:rPr>
        <w:t xml:space="preserve">. </w:t>
      </w:r>
      <w:r w:rsidRPr="00CA0ECE" w:rsidR="00712DB2">
        <w:rPr>
          <w:rFonts w:ascii="Arial" w:hAnsi="Arial" w:cs="Arial"/>
        </w:rPr>
        <w:t xml:space="preserve"> </w:t>
      </w:r>
    </w:p>
    <w:p w:rsidR="00C55A59" w:rsidRPr="00CA0ECE" w:rsidP="00C55A59" w14:paraId="444D9DE9" w14:textId="77777777">
      <w:pPr>
        <w:ind w:firstLine="720"/>
        <w:rPr>
          <w:rFonts w:ascii="Arial" w:hAnsi="Arial" w:cs="Arial"/>
        </w:rPr>
      </w:pPr>
    </w:p>
    <w:p w:rsidR="00C55A59" w:rsidRPr="00CA0ECE" w:rsidP="00694BDF" w14:paraId="70AFBCEC" w14:textId="77777777">
      <w:pPr>
        <w:ind w:firstLine="330"/>
        <w:rPr>
          <w:rFonts w:ascii="Arial" w:hAnsi="Arial" w:cs="Arial"/>
          <w:b/>
          <w:bCs/>
          <w:u w:val="single"/>
        </w:rPr>
      </w:pPr>
      <w:r w:rsidRPr="00CA0ECE">
        <w:rPr>
          <w:rFonts w:ascii="Arial" w:hAnsi="Arial" w:cs="Arial"/>
          <w:b/>
          <w:bCs/>
          <w:u w:val="single"/>
        </w:rPr>
        <w:t>Stability and Reliability of Income</w:t>
      </w:r>
    </w:p>
    <w:p w:rsidR="000600F4" w:rsidRPr="00CA0ECE" w14:paraId="20EF9C4D" w14:textId="77777777">
      <w:pPr>
        <w:rPr>
          <w:rFonts w:ascii="Arial" w:hAnsi="Arial" w:cs="Arial"/>
        </w:rPr>
      </w:pPr>
    </w:p>
    <w:p w:rsidR="0014519D" w:rsidRPr="00CA0ECE" w:rsidP="00694BDF" w14:paraId="234C0579" w14:textId="44D4E71B">
      <w:pPr>
        <w:ind w:left="330"/>
        <w:rPr>
          <w:rFonts w:ascii="Arial" w:hAnsi="Arial" w:cs="Arial"/>
        </w:rPr>
      </w:pPr>
      <w:r w:rsidRPr="00CA0ECE">
        <w:rPr>
          <w:rFonts w:ascii="Arial" w:hAnsi="Arial" w:cs="Arial"/>
        </w:rPr>
        <w:t xml:space="preserve">Income of the borrower and spouse which is derived from </w:t>
      </w:r>
      <w:r w:rsidRPr="00CA0ECE" w:rsidR="00EB79CA">
        <w:rPr>
          <w:rFonts w:ascii="Arial" w:hAnsi="Arial" w:cs="Arial"/>
        </w:rPr>
        <w:t>employment,</w:t>
      </w:r>
      <w:r w:rsidRPr="00CA0ECE">
        <w:rPr>
          <w:rFonts w:ascii="Arial" w:hAnsi="Arial" w:cs="Arial"/>
        </w:rPr>
        <w:t xml:space="preserve"> and which is considered in determining the family's ability to meet the mortgage payments, payments on debts and other obligations, and other expenses must </w:t>
      </w:r>
      <w:r w:rsidRPr="00CA0ECE">
        <w:rPr>
          <w:rFonts w:ascii="Arial" w:hAnsi="Arial" w:cs="Arial"/>
        </w:rPr>
        <w:t>be verified. 38 CFR 36.4340(f).</w:t>
      </w:r>
      <w:r w:rsidRPr="00CA0ECE" w:rsidR="00CB4D40">
        <w:rPr>
          <w:rFonts w:ascii="Arial" w:hAnsi="Arial" w:cs="Arial"/>
        </w:rPr>
        <w:t xml:space="preserve"> </w:t>
      </w:r>
      <w:r w:rsidRPr="00CA0ECE" w:rsidR="000B3601">
        <w:rPr>
          <w:rFonts w:ascii="Arial" w:hAnsi="Arial" w:cs="Arial"/>
        </w:rPr>
        <w:t xml:space="preserve"> </w:t>
      </w:r>
      <w:r w:rsidRPr="00CA0ECE" w:rsidR="00CB4D40">
        <w:rPr>
          <w:rFonts w:ascii="Arial" w:hAnsi="Arial" w:cs="Arial"/>
        </w:rPr>
        <w:t>In other than community property states, if the spouse will not be contractually obligated on the loan, Regulation B (</w:t>
      </w:r>
      <w:hyperlink r:id="rId8" w:history="1">
        <w:r w:rsidRPr="00CA0ECE" w:rsidR="00CB4D40">
          <w:rPr>
            <w:rStyle w:val="Hyperlink"/>
            <w:rFonts w:ascii="Arial" w:hAnsi="Arial" w:cs="Arial"/>
          </w:rPr>
          <w:t>12 CFR part 202</w:t>
        </w:r>
      </w:hyperlink>
      <w:r w:rsidRPr="00CA0ECE" w:rsidR="00CB4D40">
        <w:rPr>
          <w:rFonts w:ascii="Arial" w:hAnsi="Arial" w:cs="Arial"/>
        </w:rPr>
        <w:t>), promulgated by the Federal Reserve Board pursuant to the Equal Credit Opportunity Act, prohibits any request for, or consideration of, information concerning the spouse (including income, employment, assets, or liabilities), except that if the applicant is relying on alimony, child support, or maintenance payments from a spouse or former spouse as a basis for repayment of the loan, information concerning such spouse or former spouse may be requested and considered.</w:t>
      </w:r>
      <w:r w:rsidRPr="00CA0ECE" w:rsidR="00B6611C">
        <w:rPr>
          <w:rFonts w:ascii="Arial" w:hAnsi="Arial" w:cs="Arial"/>
        </w:rPr>
        <w:t xml:space="preserve"> </w:t>
      </w:r>
      <w:r w:rsidRPr="00CA0ECE" w:rsidR="00B6611C">
        <w:rPr>
          <w:rFonts w:ascii="Arial" w:hAnsi="Arial" w:cs="Arial"/>
          <w:i/>
          <w:iCs/>
        </w:rPr>
        <w:t>Id</w:t>
      </w:r>
      <w:r w:rsidRPr="00CA0ECE" w:rsidR="00B6611C">
        <w:rPr>
          <w:rFonts w:ascii="Arial" w:hAnsi="Arial" w:cs="Arial"/>
        </w:rPr>
        <w:t>.</w:t>
      </w:r>
      <w:r w:rsidRPr="00CA0ECE" w:rsidR="00CB4D40">
        <w:rPr>
          <w:rFonts w:ascii="Arial" w:hAnsi="Arial" w:cs="Arial"/>
        </w:rPr>
        <w:t xml:space="preserve"> In community property states, information concerning a spouse may be requested and considered in the same manner as that for the applicant.</w:t>
      </w:r>
      <w:r w:rsidRPr="00CA0ECE" w:rsidR="00B6611C">
        <w:rPr>
          <w:rFonts w:ascii="Arial" w:hAnsi="Arial" w:cs="Arial"/>
        </w:rPr>
        <w:t xml:space="preserve"> </w:t>
      </w:r>
      <w:r w:rsidRPr="00CA0ECE" w:rsidR="00890C22">
        <w:rPr>
          <w:rFonts w:ascii="Arial" w:hAnsi="Arial" w:cs="Arial"/>
        </w:rPr>
        <w:t xml:space="preserve"> </w:t>
      </w:r>
      <w:r w:rsidRPr="00CA0ECE" w:rsidR="00B6611C">
        <w:rPr>
          <w:rFonts w:ascii="Arial" w:hAnsi="Arial" w:cs="Arial"/>
          <w:i/>
          <w:iCs/>
        </w:rPr>
        <w:t>Id</w:t>
      </w:r>
      <w:r w:rsidRPr="00CA0ECE" w:rsidR="00B6611C">
        <w:rPr>
          <w:rFonts w:ascii="Arial" w:hAnsi="Arial" w:cs="Arial"/>
        </w:rPr>
        <w:t>.</w:t>
      </w:r>
      <w:r w:rsidRPr="00CA0ECE" w:rsidR="00CB4D40">
        <w:rPr>
          <w:rFonts w:ascii="Arial" w:hAnsi="Arial" w:cs="Arial"/>
        </w:rPr>
        <w:t xml:space="preserve"> The standards applied to income of the </w:t>
      </w:r>
      <w:r w:rsidRPr="00CA0ECE" w:rsidR="0041103B">
        <w:rPr>
          <w:rFonts w:ascii="Arial" w:hAnsi="Arial" w:cs="Arial"/>
        </w:rPr>
        <w:t>Veteran</w:t>
      </w:r>
      <w:r w:rsidRPr="00CA0ECE" w:rsidR="00CB4D40">
        <w:rPr>
          <w:rFonts w:ascii="Arial" w:hAnsi="Arial" w:cs="Arial"/>
        </w:rPr>
        <w:t xml:space="preserve"> are also applicable to that of the spouse.</w:t>
      </w:r>
      <w:r w:rsidRPr="00CA0ECE" w:rsidR="00011DA7">
        <w:rPr>
          <w:rFonts w:ascii="Arial" w:hAnsi="Arial" w:cs="Arial"/>
        </w:rPr>
        <w:t xml:space="preserve"> </w:t>
      </w:r>
      <w:r w:rsidRPr="00CA0ECE" w:rsidR="00011DA7">
        <w:rPr>
          <w:rFonts w:ascii="Arial" w:hAnsi="Arial" w:cs="Arial"/>
          <w:i/>
          <w:iCs/>
        </w:rPr>
        <w:t>Id</w:t>
      </w:r>
      <w:r w:rsidRPr="00CA0ECE" w:rsidR="00011DA7">
        <w:rPr>
          <w:rFonts w:ascii="Arial" w:hAnsi="Arial" w:cs="Arial"/>
        </w:rPr>
        <w:t xml:space="preserve">. Income claimed by an applicant that is not or cannot be verified cannot be considered when analyzing the loan. </w:t>
      </w:r>
      <w:r w:rsidRPr="00CA0ECE" w:rsidR="00011DA7">
        <w:rPr>
          <w:rFonts w:ascii="Arial" w:hAnsi="Arial" w:cs="Arial"/>
          <w:i/>
          <w:iCs/>
        </w:rPr>
        <w:t>Id</w:t>
      </w:r>
      <w:r w:rsidRPr="00CA0ECE" w:rsidR="00011DA7">
        <w:rPr>
          <w:rFonts w:ascii="Arial" w:hAnsi="Arial" w:cs="Arial"/>
        </w:rPr>
        <w:t xml:space="preserve">. If the </w:t>
      </w:r>
      <w:r w:rsidRPr="00CA0ECE" w:rsidR="0041103B">
        <w:rPr>
          <w:rFonts w:ascii="Arial" w:hAnsi="Arial" w:cs="Arial"/>
        </w:rPr>
        <w:t>Veteran</w:t>
      </w:r>
      <w:r w:rsidRPr="00CA0ECE" w:rsidR="00011DA7">
        <w:rPr>
          <w:rFonts w:ascii="Arial" w:hAnsi="Arial" w:cs="Arial"/>
        </w:rPr>
        <w:t xml:space="preserve"> or spouse has been employed by a present employer for less than 2 years, a 2-year history covering prior employment, schooling, or other training must be secured. </w:t>
      </w:r>
      <w:r w:rsidRPr="00CA0ECE" w:rsidR="00011DA7">
        <w:rPr>
          <w:rFonts w:ascii="Arial" w:hAnsi="Arial" w:cs="Arial"/>
          <w:i/>
          <w:iCs/>
        </w:rPr>
        <w:t>Id</w:t>
      </w:r>
      <w:r w:rsidRPr="00CA0ECE" w:rsidR="00011DA7">
        <w:rPr>
          <w:rFonts w:ascii="Arial" w:hAnsi="Arial" w:cs="Arial"/>
        </w:rPr>
        <w:t xml:space="preserve">. Any periods of unemployment must be explained. </w:t>
      </w:r>
      <w:r w:rsidRPr="00CA0ECE" w:rsidR="00011DA7">
        <w:rPr>
          <w:rFonts w:ascii="Arial" w:hAnsi="Arial" w:cs="Arial"/>
          <w:i/>
          <w:iCs/>
        </w:rPr>
        <w:t>Id</w:t>
      </w:r>
      <w:r w:rsidRPr="00CA0ECE" w:rsidR="00011DA7">
        <w:rPr>
          <w:rFonts w:ascii="Arial" w:hAnsi="Arial" w:cs="Arial"/>
        </w:rPr>
        <w:t xml:space="preserve">. Employment verifications and pay stubs must be no more than 120 days (180 days for new construction) old to be considered valid. </w:t>
      </w:r>
      <w:r w:rsidRPr="00CA0ECE" w:rsidR="00011DA7">
        <w:rPr>
          <w:rFonts w:ascii="Arial" w:hAnsi="Arial" w:cs="Arial"/>
          <w:i/>
          <w:iCs/>
        </w:rPr>
        <w:t>Id</w:t>
      </w:r>
      <w:r w:rsidRPr="00CA0ECE" w:rsidR="00011DA7">
        <w:rPr>
          <w:rFonts w:ascii="Arial" w:hAnsi="Arial" w:cs="Arial"/>
        </w:rPr>
        <w:t>. For loans closed automatically, this requirement will be considered satisfied if the date of the employment verification is within 120 days (180 days for new construction) of the date the note is signed.</w:t>
      </w:r>
      <w:r w:rsidRPr="00CA0ECE" w:rsidR="00890C22">
        <w:rPr>
          <w:rFonts w:ascii="Arial" w:hAnsi="Arial" w:cs="Arial"/>
        </w:rPr>
        <w:t xml:space="preserve"> </w:t>
      </w:r>
      <w:r w:rsidRPr="00CA0ECE" w:rsidR="00011DA7">
        <w:rPr>
          <w:rFonts w:ascii="Arial" w:hAnsi="Arial" w:cs="Arial"/>
          <w:i/>
          <w:iCs/>
        </w:rPr>
        <w:t>Id</w:t>
      </w:r>
      <w:r w:rsidRPr="00CA0ECE" w:rsidR="00011DA7">
        <w:rPr>
          <w:rFonts w:ascii="Arial" w:hAnsi="Arial" w:cs="Arial"/>
        </w:rPr>
        <w:t xml:space="preserve">. For prior approval loans, this requirement will be considered satisfied if the verification of employment is dated within 120 days of the date the application is received by VA. </w:t>
      </w:r>
      <w:r w:rsidRPr="00CA0ECE" w:rsidR="00011DA7">
        <w:rPr>
          <w:rFonts w:ascii="Arial" w:hAnsi="Arial" w:cs="Arial"/>
          <w:i/>
          <w:iCs/>
        </w:rPr>
        <w:t>Id</w:t>
      </w:r>
      <w:r w:rsidRPr="00CA0ECE" w:rsidR="00011DA7">
        <w:rPr>
          <w:rFonts w:ascii="Arial" w:hAnsi="Arial" w:cs="Arial"/>
        </w:rPr>
        <w:t>.</w:t>
      </w:r>
    </w:p>
    <w:p w:rsidR="0014519D" w:rsidRPr="00CA0ECE" w:rsidP="00C55A59" w14:paraId="367AC215" w14:textId="77777777">
      <w:pPr>
        <w:ind w:firstLine="720"/>
        <w:rPr>
          <w:rFonts w:ascii="Arial" w:hAnsi="Arial" w:cs="Arial"/>
        </w:rPr>
      </w:pPr>
    </w:p>
    <w:p w:rsidR="006D1CC9" w:rsidRPr="00CA0ECE" w:rsidP="00694BDF" w14:paraId="1E747247" w14:textId="64114751">
      <w:pPr>
        <w:ind w:left="330"/>
        <w:rPr>
          <w:rFonts w:ascii="Arial" w:hAnsi="Arial" w:cs="Arial"/>
        </w:rPr>
      </w:pPr>
      <w:r w:rsidRPr="00CA0ECE">
        <w:rPr>
          <w:rFonts w:ascii="Arial" w:hAnsi="Arial" w:cs="Arial"/>
        </w:rPr>
        <w:t xml:space="preserve">With proper documentation, income from a car allowance which exceeds the car payment can be counted as effective income. </w:t>
      </w:r>
      <w:r w:rsidRPr="00CA0ECE" w:rsidR="0014519D">
        <w:rPr>
          <w:rFonts w:ascii="Arial" w:hAnsi="Arial" w:cs="Arial"/>
          <w:i/>
          <w:iCs/>
        </w:rPr>
        <w:t>Id</w:t>
      </w:r>
      <w:r w:rsidRPr="00CA0ECE" w:rsidR="0014519D">
        <w:rPr>
          <w:rFonts w:ascii="Arial" w:hAnsi="Arial" w:cs="Arial"/>
        </w:rPr>
        <w:t xml:space="preserve">. </w:t>
      </w:r>
      <w:r w:rsidRPr="00CA0ECE">
        <w:rPr>
          <w:rFonts w:ascii="Arial" w:hAnsi="Arial" w:cs="Arial"/>
        </w:rPr>
        <w:t xml:space="preserve">Likewise, any other similar type of allowance which exceeds the specific expense involved may be added to gross income to the extent it is documented to exceed the actual expense. </w:t>
      </w:r>
      <w:r w:rsidRPr="00CA0ECE">
        <w:rPr>
          <w:rFonts w:ascii="Arial" w:hAnsi="Arial" w:cs="Arial"/>
          <w:i/>
          <w:iCs/>
        </w:rPr>
        <w:t>Id</w:t>
      </w:r>
      <w:r w:rsidRPr="00CA0ECE">
        <w:rPr>
          <w:rFonts w:ascii="Arial" w:hAnsi="Arial" w:cs="Arial"/>
        </w:rPr>
        <w:t xml:space="preserve">. </w:t>
      </w:r>
    </w:p>
    <w:p w:rsidR="006D1CC9" w:rsidRPr="00CA0ECE" w14:paraId="7450CEAE" w14:textId="77777777">
      <w:pPr>
        <w:rPr>
          <w:rFonts w:ascii="Arial" w:hAnsi="Arial" w:cs="Arial"/>
        </w:rPr>
      </w:pPr>
    </w:p>
    <w:p w:rsidR="004351FA" w:rsidRPr="00CA0ECE" w:rsidP="00694BDF" w14:paraId="5B15CE96" w14:textId="77777777">
      <w:pPr>
        <w:ind w:left="330"/>
        <w:rPr>
          <w:rFonts w:ascii="Arial" w:hAnsi="Arial" w:cs="Arial"/>
        </w:rPr>
      </w:pPr>
      <w:r w:rsidRPr="00CA0ECE">
        <w:rPr>
          <w:rFonts w:ascii="Arial" w:hAnsi="Arial" w:cs="Arial"/>
        </w:rPr>
        <w:t xml:space="preserve">When all or a major portion of the </w:t>
      </w:r>
      <w:r w:rsidRPr="00CA0ECE" w:rsidR="0041103B">
        <w:rPr>
          <w:rFonts w:ascii="Arial" w:hAnsi="Arial" w:cs="Arial"/>
        </w:rPr>
        <w:t>Veteran</w:t>
      </w:r>
      <w:r w:rsidRPr="00CA0ECE">
        <w:rPr>
          <w:rFonts w:ascii="Arial" w:hAnsi="Arial" w:cs="Arial"/>
        </w:rPr>
        <w:t xml:space="preserve">'s income is derived from commissions, it will be necessary to establish the stability of such income if it is to be considered in the loan analysis for the repayment of the mortgage debt and/or short-term obligations. </w:t>
      </w:r>
      <w:r w:rsidRPr="00CA0ECE" w:rsidR="003002B7">
        <w:rPr>
          <w:rFonts w:ascii="Arial" w:hAnsi="Arial" w:cs="Arial"/>
          <w:i/>
          <w:iCs/>
        </w:rPr>
        <w:t>Id</w:t>
      </w:r>
      <w:r w:rsidRPr="00CA0ECE" w:rsidR="00464684">
        <w:rPr>
          <w:rFonts w:ascii="Arial" w:hAnsi="Arial" w:cs="Arial"/>
        </w:rPr>
        <w:t xml:space="preserve">. </w:t>
      </w:r>
      <w:r w:rsidRPr="00CA0ECE">
        <w:rPr>
          <w:rFonts w:ascii="Arial" w:hAnsi="Arial" w:cs="Arial"/>
        </w:rPr>
        <w:t xml:space="preserve">In order to assess the value of such income, lenders should obtain written verification of the actual amount of commissions paid to date, the basis for the payment of such commissions and when commissions are paid; </w:t>
      </w:r>
      <w:r w:rsidRPr="00CA0ECE">
        <w:rPr>
          <w:rFonts w:ascii="Arial" w:hAnsi="Arial" w:cs="Arial"/>
          <w:i/>
          <w:iCs/>
        </w:rPr>
        <w:t>i.e.</w:t>
      </w:r>
      <w:r w:rsidRPr="00CA0ECE">
        <w:rPr>
          <w:rFonts w:ascii="Arial" w:hAnsi="Arial" w:cs="Arial"/>
        </w:rPr>
        <w:t>, monthly, quarterly, semiannually, or annually.</w:t>
      </w:r>
      <w:r w:rsidRPr="00CA0ECE" w:rsidR="00464684">
        <w:rPr>
          <w:rFonts w:ascii="Arial" w:hAnsi="Arial" w:cs="Arial"/>
        </w:rPr>
        <w:t xml:space="preserve"> </w:t>
      </w:r>
      <w:r w:rsidRPr="00CA0ECE" w:rsidR="00464684">
        <w:rPr>
          <w:rFonts w:ascii="Arial" w:hAnsi="Arial" w:cs="Arial"/>
          <w:i/>
          <w:iCs/>
        </w:rPr>
        <w:t>Id</w:t>
      </w:r>
      <w:r w:rsidRPr="00CA0ECE" w:rsidR="00464684">
        <w:rPr>
          <w:rFonts w:ascii="Arial" w:hAnsi="Arial" w:cs="Arial"/>
        </w:rPr>
        <w:t>.</w:t>
      </w:r>
      <w:r w:rsidRPr="00CA0ECE">
        <w:rPr>
          <w:rFonts w:ascii="Arial" w:hAnsi="Arial" w:cs="Arial"/>
        </w:rPr>
        <w:t xml:space="preserve"> Lenders sh</w:t>
      </w:r>
      <w:r w:rsidRPr="00CA0ECE">
        <w:rPr>
          <w:rFonts w:ascii="Arial" w:hAnsi="Arial" w:cs="Arial"/>
        </w:rPr>
        <w:t>ould also obtain signed and dated individual income tax returns, plus applicable schedules, for the previous 2 years, or for whatever additional period is deemed necessary to properly demonstrate a satisfactory earnings record.</w:t>
      </w:r>
      <w:r w:rsidRPr="00CA0ECE" w:rsidR="00464684">
        <w:rPr>
          <w:rFonts w:ascii="Arial" w:hAnsi="Arial" w:cs="Arial"/>
        </w:rPr>
        <w:t xml:space="preserve"> </w:t>
      </w:r>
      <w:r w:rsidRPr="00CA0ECE" w:rsidR="00464684">
        <w:rPr>
          <w:rFonts w:ascii="Arial" w:hAnsi="Arial" w:cs="Arial"/>
          <w:i/>
          <w:iCs/>
        </w:rPr>
        <w:t>Id</w:t>
      </w:r>
      <w:r w:rsidRPr="00CA0ECE" w:rsidR="00464684">
        <w:rPr>
          <w:rFonts w:ascii="Arial" w:hAnsi="Arial" w:cs="Arial"/>
        </w:rPr>
        <w:t xml:space="preserve">. </w:t>
      </w:r>
      <w:r w:rsidRPr="00CA0ECE">
        <w:rPr>
          <w:rFonts w:ascii="Arial" w:hAnsi="Arial" w:cs="Arial"/>
        </w:rPr>
        <w:t xml:space="preserve"> </w:t>
      </w:r>
    </w:p>
    <w:p w:rsidR="00694BDF" w:rsidRPr="00CA0ECE" w:rsidP="00694BDF" w14:paraId="41EEEB7C" w14:textId="77777777">
      <w:pPr>
        <w:rPr>
          <w:rFonts w:ascii="Arial" w:hAnsi="Arial" w:cs="Arial"/>
        </w:rPr>
      </w:pPr>
    </w:p>
    <w:p w:rsidR="0072479E" w:rsidRPr="00CA0ECE" w:rsidP="00694BDF" w14:paraId="6EA3478D" w14:textId="7CE6EBBF">
      <w:pPr>
        <w:ind w:left="330"/>
        <w:rPr>
          <w:rFonts w:ascii="Arial" w:hAnsi="Arial" w:cs="Arial"/>
        </w:rPr>
      </w:pPr>
      <w:r w:rsidRPr="00CA0ECE">
        <w:rPr>
          <w:rFonts w:ascii="Arial" w:hAnsi="Arial" w:cs="Arial"/>
        </w:rPr>
        <w:t xml:space="preserve">In the case of an active-duty applicant, a military Leave &amp; Earnings Statement is required and will be used instead of an employment verification. </w:t>
      </w:r>
      <w:r w:rsidRPr="00CA0ECE">
        <w:rPr>
          <w:rFonts w:ascii="Arial" w:hAnsi="Arial" w:cs="Arial"/>
          <w:i/>
          <w:iCs/>
        </w:rPr>
        <w:t>Id</w:t>
      </w:r>
      <w:r w:rsidRPr="00CA0ECE">
        <w:rPr>
          <w:rFonts w:ascii="Arial" w:hAnsi="Arial" w:cs="Arial"/>
        </w:rPr>
        <w:t xml:space="preserve">. The statement must be no more than 120 days old (180 days for new construction) and must be the original or a lender-certified copy of the original. </w:t>
      </w:r>
      <w:r w:rsidRPr="00CA0ECE">
        <w:rPr>
          <w:rFonts w:ascii="Arial" w:hAnsi="Arial" w:cs="Arial"/>
          <w:i/>
          <w:iCs/>
        </w:rPr>
        <w:t>Id</w:t>
      </w:r>
      <w:r w:rsidRPr="00CA0ECE">
        <w:rPr>
          <w:rFonts w:ascii="Arial" w:hAnsi="Arial" w:cs="Arial"/>
        </w:rPr>
        <w:t xml:space="preserve">. For loans closed automatically, this requirement is satisfied if the date of the Leave &amp; Earnings Statement is within 120 days (180 days for new construction) of the date the note is signed. </w:t>
      </w:r>
      <w:r w:rsidRPr="00CA0ECE">
        <w:rPr>
          <w:rFonts w:ascii="Arial" w:hAnsi="Arial" w:cs="Arial"/>
          <w:i/>
          <w:iCs/>
        </w:rPr>
        <w:t>Id</w:t>
      </w:r>
      <w:r w:rsidRPr="00CA0ECE">
        <w:rPr>
          <w:rFonts w:ascii="Arial" w:hAnsi="Arial" w:cs="Arial"/>
        </w:rPr>
        <w:t>. For prior approval loans, this requirement will be considered satisfied if the verification of employment is dated within 120 days of the date the application i</w:t>
      </w:r>
      <w:r w:rsidRPr="00CA0ECE">
        <w:rPr>
          <w:rFonts w:ascii="Arial" w:hAnsi="Arial" w:cs="Arial"/>
        </w:rPr>
        <w:t xml:space="preserve">s received by VA. </w:t>
      </w:r>
      <w:r w:rsidRPr="00CA0ECE">
        <w:rPr>
          <w:rFonts w:ascii="Arial" w:hAnsi="Arial" w:cs="Arial"/>
          <w:i/>
          <w:iCs/>
        </w:rPr>
        <w:t>Id</w:t>
      </w:r>
      <w:r w:rsidRPr="00CA0ECE">
        <w:rPr>
          <w:rFonts w:ascii="Arial" w:hAnsi="Arial" w:cs="Arial"/>
        </w:rPr>
        <w:t xml:space="preserve">. </w:t>
      </w:r>
    </w:p>
    <w:p w:rsidR="0072479E" w:rsidRPr="00CA0ECE" w:rsidP="0072479E" w14:paraId="08FCDE1E" w14:textId="77777777">
      <w:pPr>
        <w:ind w:firstLine="720"/>
        <w:rPr>
          <w:rFonts w:ascii="Arial" w:hAnsi="Arial" w:cs="Arial"/>
        </w:rPr>
      </w:pPr>
    </w:p>
    <w:p w:rsidR="0072479E" w:rsidRPr="00CA0ECE" w:rsidP="00694BDF" w14:paraId="67E1DBF8" w14:textId="77777777">
      <w:pPr>
        <w:ind w:left="330"/>
        <w:rPr>
          <w:rFonts w:ascii="Arial" w:hAnsi="Arial" w:cs="Arial"/>
        </w:rPr>
      </w:pPr>
      <w:r w:rsidRPr="00CA0ECE">
        <w:rPr>
          <w:rFonts w:ascii="Arial" w:hAnsi="Arial" w:cs="Arial"/>
        </w:rPr>
        <w:t xml:space="preserve">For </w:t>
      </w:r>
      <w:r w:rsidRPr="00CA0ECE" w:rsidR="008E3D95">
        <w:rPr>
          <w:rFonts w:ascii="Arial" w:hAnsi="Arial" w:cs="Arial"/>
        </w:rPr>
        <w:t>S</w:t>
      </w:r>
      <w:r w:rsidRPr="00CA0ECE">
        <w:rPr>
          <w:rFonts w:ascii="Arial" w:hAnsi="Arial" w:cs="Arial"/>
        </w:rPr>
        <w:t>ervice</w:t>
      </w:r>
      <w:r w:rsidRPr="00CA0ECE" w:rsidR="008E3D95">
        <w:rPr>
          <w:rFonts w:ascii="Arial" w:hAnsi="Arial" w:cs="Arial"/>
        </w:rPr>
        <w:t xml:space="preserve"> </w:t>
      </w:r>
      <w:r w:rsidRPr="00CA0ECE">
        <w:rPr>
          <w:rFonts w:ascii="Arial" w:hAnsi="Arial" w:cs="Arial"/>
        </w:rPr>
        <w:t>members within 12 months of release from active duty, or members of the Reserves or National Guard within 12 months of release, one of the following is also required:</w:t>
      </w:r>
    </w:p>
    <w:p w:rsidR="0072479E" w:rsidRPr="00CA0ECE" w14:paraId="5EC0A656" w14:textId="77777777">
      <w:pPr>
        <w:rPr>
          <w:rFonts w:ascii="Arial" w:hAnsi="Arial" w:cs="Arial"/>
        </w:rPr>
      </w:pPr>
    </w:p>
    <w:p w:rsidR="00E47AF9" w:rsidRPr="00CA0ECE" w:rsidP="002A1C09" w14:paraId="1FBA2B01" w14:textId="77777777">
      <w:pPr>
        <w:ind w:left="720" w:right="720"/>
        <w:rPr>
          <w:rFonts w:ascii="Arial" w:hAnsi="Arial" w:cs="Arial"/>
        </w:rPr>
      </w:pPr>
      <w:r w:rsidRPr="002D49EE">
        <w:rPr>
          <w:rFonts w:ascii="Arial" w:hAnsi="Arial" w:cs="Arial"/>
          <w:shd w:val="clear" w:color="auto" w:fill="FFFFFF" w:themeFill="background1"/>
        </w:rPr>
        <w:t>(1) Documentation</w:t>
      </w:r>
      <w:r w:rsidRPr="00CA0ECE">
        <w:rPr>
          <w:rFonts w:ascii="Arial" w:hAnsi="Arial" w:cs="Arial"/>
        </w:rPr>
        <w:t xml:space="preserve"> that the </w:t>
      </w:r>
      <w:r w:rsidRPr="00CA0ECE" w:rsidR="008E3D95">
        <w:rPr>
          <w:rFonts w:ascii="Arial" w:hAnsi="Arial" w:cs="Arial"/>
        </w:rPr>
        <w:t>S</w:t>
      </w:r>
      <w:r w:rsidRPr="00CA0ECE">
        <w:rPr>
          <w:rFonts w:ascii="Arial" w:hAnsi="Arial" w:cs="Arial"/>
        </w:rPr>
        <w:t>ervice</w:t>
      </w:r>
      <w:r w:rsidRPr="00CA0ECE" w:rsidR="008E3D95">
        <w:rPr>
          <w:rFonts w:ascii="Arial" w:hAnsi="Arial" w:cs="Arial"/>
        </w:rPr>
        <w:t xml:space="preserve"> </w:t>
      </w:r>
      <w:r w:rsidRPr="00CA0ECE">
        <w:rPr>
          <w:rFonts w:ascii="Arial" w:hAnsi="Arial" w:cs="Arial"/>
        </w:rPr>
        <w:t xml:space="preserve">member has in fact already reenlisted or extended his/her period of active duty or Reserve or National Guard service to a date beyond the 12-month period following the projected closing of the loan. </w:t>
      </w:r>
    </w:p>
    <w:p w:rsidR="00E47AF9" w:rsidRPr="00CA0ECE" w:rsidP="002A1C09" w14:paraId="44107F35" w14:textId="075F866F">
      <w:pPr>
        <w:ind w:left="720" w:right="720"/>
        <w:rPr>
          <w:rFonts w:ascii="Arial" w:hAnsi="Arial" w:cs="Arial"/>
        </w:rPr>
      </w:pPr>
      <w:r w:rsidRPr="00CA0ECE">
        <w:rPr>
          <w:rFonts w:ascii="Arial" w:hAnsi="Arial" w:cs="Arial"/>
        </w:rPr>
        <w:t>(</w:t>
      </w:r>
      <w:r w:rsidRPr="00CA0ECE" w:rsidR="001974F3">
        <w:rPr>
          <w:rFonts w:ascii="Arial" w:hAnsi="Arial" w:cs="Arial"/>
        </w:rPr>
        <w:t>2</w:t>
      </w:r>
      <w:r w:rsidRPr="00CA0ECE">
        <w:rPr>
          <w:rFonts w:ascii="Arial" w:hAnsi="Arial" w:cs="Arial"/>
        </w:rPr>
        <w:t xml:space="preserve">) Verification of a valid offer of local civilian employment following release from active duty. All data pertinent to sound underwriting procedures (date employment will begin, earnings, etc.) must be included. </w:t>
      </w:r>
    </w:p>
    <w:p w:rsidR="004F5240" w:rsidRPr="00CA0ECE" w:rsidP="00E707BE" w14:paraId="0B149289" w14:textId="76B507EB">
      <w:pPr>
        <w:ind w:left="720" w:right="720"/>
        <w:rPr>
          <w:rFonts w:ascii="Arial" w:hAnsi="Arial" w:cs="Arial"/>
        </w:rPr>
      </w:pPr>
      <w:r w:rsidRPr="00CA0ECE">
        <w:rPr>
          <w:rFonts w:ascii="Arial" w:hAnsi="Arial" w:cs="Arial"/>
        </w:rPr>
        <w:t>(</w:t>
      </w:r>
      <w:r w:rsidRPr="00CA0ECE" w:rsidR="001974F3">
        <w:rPr>
          <w:rFonts w:ascii="Arial" w:hAnsi="Arial" w:cs="Arial"/>
        </w:rPr>
        <w:t>3</w:t>
      </w:r>
      <w:r w:rsidRPr="00CA0ECE">
        <w:rPr>
          <w:rFonts w:ascii="Arial" w:hAnsi="Arial" w:cs="Arial"/>
        </w:rPr>
        <w:t xml:space="preserve">) A statement from the </w:t>
      </w:r>
      <w:r w:rsidRPr="00CA0ECE" w:rsidR="008E3D95">
        <w:rPr>
          <w:rFonts w:ascii="Arial" w:hAnsi="Arial" w:cs="Arial"/>
        </w:rPr>
        <w:t>S</w:t>
      </w:r>
      <w:r w:rsidRPr="00CA0ECE">
        <w:rPr>
          <w:rFonts w:ascii="Arial" w:hAnsi="Arial" w:cs="Arial"/>
        </w:rPr>
        <w:t>ervice</w:t>
      </w:r>
      <w:r w:rsidRPr="00CA0ECE" w:rsidR="008E3D95">
        <w:rPr>
          <w:rFonts w:ascii="Arial" w:hAnsi="Arial" w:cs="Arial"/>
        </w:rPr>
        <w:t xml:space="preserve"> </w:t>
      </w:r>
      <w:r w:rsidRPr="00CA0ECE">
        <w:rPr>
          <w:rFonts w:ascii="Arial" w:hAnsi="Arial" w:cs="Arial"/>
        </w:rPr>
        <w:t>member that he/she intends to reenlist or extend his/her period of active duty or Reserve or National Guard service to a date beyond the 12</w:t>
      </w:r>
      <w:r w:rsidRPr="00CA0ECE" w:rsidR="008E3D95">
        <w:rPr>
          <w:rFonts w:ascii="Arial" w:hAnsi="Arial" w:cs="Arial"/>
        </w:rPr>
        <w:t>-</w:t>
      </w:r>
      <w:r w:rsidRPr="00CA0ECE">
        <w:rPr>
          <w:rFonts w:ascii="Arial" w:hAnsi="Arial" w:cs="Arial"/>
        </w:rPr>
        <w:t xml:space="preserve">month period following the projected loan closing date, and a statement from the </w:t>
      </w:r>
      <w:r w:rsidRPr="00CA0ECE" w:rsidR="008E3D95">
        <w:rPr>
          <w:rFonts w:ascii="Arial" w:hAnsi="Arial" w:cs="Arial"/>
        </w:rPr>
        <w:t>S</w:t>
      </w:r>
      <w:r w:rsidRPr="00CA0ECE">
        <w:rPr>
          <w:rFonts w:ascii="Arial" w:hAnsi="Arial" w:cs="Arial"/>
        </w:rPr>
        <w:t>ervice</w:t>
      </w:r>
      <w:r w:rsidRPr="00CA0ECE" w:rsidR="008E3D95">
        <w:rPr>
          <w:rFonts w:ascii="Arial" w:hAnsi="Arial" w:cs="Arial"/>
        </w:rPr>
        <w:t xml:space="preserve"> </w:t>
      </w:r>
      <w:r w:rsidRPr="00CA0ECE">
        <w:rPr>
          <w:rFonts w:ascii="Arial" w:hAnsi="Arial" w:cs="Arial"/>
        </w:rPr>
        <w:t xml:space="preserve">member's commanding officer confirming that the </w:t>
      </w:r>
      <w:r w:rsidRPr="00CA0ECE" w:rsidR="008E3D95">
        <w:rPr>
          <w:rFonts w:ascii="Arial" w:hAnsi="Arial" w:cs="Arial"/>
        </w:rPr>
        <w:t>S</w:t>
      </w:r>
      <w:r w:rsidRPr="00CA0ECE">
        <w:rPr>
          <w:rFonts w:ascii="Arial" w:hAnsi="Arial" w:cs="Arial"/>
        </w:rPr>
        <w:t>ervice</w:t>
      </w:r>
      <w:r w:rsidRPr="00CA0ECE" w:rsidR="008E3D95">
        <w:rPr>
          <w:rFonts w:ascii="Arial" w:hAnsi="Arial" w:cs="Arial"/>
        </w:rPr>
        <w:t xml:space="preserve"> </w:t>
      </w:r>
      <w:r w:rsidRPr="00CA0ECE">
        <w:rPr>
          <w:rFonts w:ascii="Arial" w:hAnsi="Arial" w:cs="Arial"/>
        </w:rPr>
        <w:t>member is eligible to reenlist or extend his/her active duty or Reserve or National Guard service as indicated and that the commanding officer has no reason to believe that such reenlistment or e</w:t>
      </w:r>
      <w:r w:rsidRPr="00CA0ECE">
        <w:rPr>
          <w:rFonts w:ascii="Arial" w:hAnsi="Arial" w:cs="Arial"/>
        </w:rPr>
        <w:t xml:space="preserve">xtension will not be granted. </w:t>
      </w:r>
    </w:p>
    <w:p w:rsidR="00E47AF9" w:rsidRPr="00CA0ECE" w:rsidP="004F5240" w14:paraId="342CF997" w14:textId="19FDBA09">
      <w:pPr>
        <w:ind w:left="720"/>
        <w:rPr>
          <w:rFonts w:ascii="Arial" w:hAnsi="Arial" w:cs="Arial"/>
        </w:rPr>
      </w:pPr>
      <w:r w:rsidRPr="00CA0ECE">
        <w:rPr>
          <w:rFonts w:ascii="Arial" w:hAnsi="Arial" w:cs="Arial"/>
        </w:rPr>
        <w:t>(</w:t>
      </w:r>
      <w:r w:rsidRPr="00CA0ECE" w:rsidR="001974F3">
        <w:rPr>
          <w:rFonts w:ascii="Arial" w:hAnsi="Arial" w:cs="Arial"/>
        </w:rPr>
        <w:t>4</w:t>
      </w:r>
      <w:r w:rsidRPr="00CA0ECE">
        <w:rPr>
          <w:rFonts w:ascii="Arial" w:hAnsi="Arial" w:cs="Arial"/>
        </w:rPr>
        <w:t xml:space="preserve">) Other unusually strong positive underwriting factors, such as a down payment of at least 10 percent, significant cash reserves, or clear evidence of strong ties to the community coupled with a nonmilitary spouse's income so high that only minimal income from the </w:t>
      </w:r>
      <w:r w:rsidRPr="00CA0ECE" w:rsidR="00FE0945">
        <w:rPr>
          <w:rFonts w:ascii="Arial" w:hAnsi="Arial" w:cs="Arial"/>
        </w:rPr>
        <w:t>active-duty</w:t>
      </w:r>
      <w:r w:rsidRPr="00CA0ECE">
        <w:rPr>
          <w:rFonts w:ascii="Arial" w:hAnsi="Arial" w:cs="Arial"/>
        </w:rPr>
        <w:t xml:space="preserve"> </w:t>
      </w:r>
      <w:r w:rsidRPr="00CA0ECE" w:rsidR="008E3D95">
        <w:rPr>
          <w:rFonts w:ascii="Arial" w:hAnsi="Arial" w:cs="Arial"/>
        </w:rPr>
        <w:t>S</w:t>
      </w:r>
      <w:r w:rsidRPr="00CA0ECE">
        <w:rPr>
          <w:rFonts w:ascii="Arial" w:hAnsi="Arial" w:cs="Arial"/>
        </w:rPr>
        <w:t>ervice</w:t>
      </w:r>
      <w:r w:rsidRPr="00CA0ECE" w:rsidR="008E3D95">
        <w:rPr>
          <w:rFonts w:ascii="Arial" w:hAnsi="Arial" w:cs="Arial"/>
        </w:rPr>
        <w:t xml:space="preserve"> </w:t>
      </w:r>
      <w:r w:rsidRPr="00CA0ECE">
        <w:rPr>
          <w:rFonts w:ascii="Arial" w:hAnsi="Arial" w:cs="Arial"/>
        </w:rPr>
        <w:t>member or member of the Reserves or National Guard is needed to qualify.</w:t>
      </w:r>
      <w:r w:rsidRPr="00CA0ECE" w:rsidR="0061468E">
        <w:rPr>
          <w:rFonts w:ascii="Arial" w:hAnsi="Arial" w:cs="Arial"/>
        </w:rPr>
        <w:t xml:space="preserve"> </w:t>
      </w:r>
      <w:r w:rsidRPr="00CA0ECE" w:rsidR="004B43AA">
        <w:rPr>
          <w:rFonts w:ascii="Arial" w:hAnsi="Arial" w:cs="Arial"/>
          <w:i/>
          <w:iCs/>
        </w:rPr>
        <w:t>Id</w:t>
      </w:r>
      <w:r w:rsidRPr="00CA0ECE" w:rsidR="004B43AA">
        <w:rPr>
          <w:rFonts w:ascii="Arial" w:hAnsi="Arial" w:cs="Arial"/>
        </w:rPr>
        <w:t xml:space="preserve">. Each active-duty member who applies for a loan must be counseled through the use of VA Form 26-0592, Counseling Checklist for Military Homebuyers. Lenders must submit a signed and dated VA Form 26-0592 with each prior approval loan application or automatic loan report involving a borrower on active duty. </w:t>
      </w:r>
      <w:r w:rsidRPr="00CA0ECE" w:rsidR="004B43AA">
        <w:rPr>
          <w:rFonts w:ascii="Arial" w:hAnsi="Arial" w:cs="Arial"/>
          <w:i/>
          <w:iCs/>
        </w:rPr>
        <w:t>Id</w:t>
      </w:r>
      <w:r w:rsidRPr="00CA0ECE" w:rsidR="004B43AA">
        <w:rPr>
          <w:rFonts w:ascii="Arial" w:hAnsi="Arial" w:cs="Arial"/>
        </w:rPr>
        <w:t>.</w:t>
      </w:r>
    </w:p>
    <w:p w:rsidR="0088773A" w:rsidRPr="00CA0ECE" w:rsidP="004B43AA" w14:paraId="3C6FEF18" w14:textId="77777777">
      <w:pPr>
        <w:rPr>
          <w:rFonts w:ascii="Arial" w:hAnsi="Arial" w:cs="Arial"/>
        </w:rPr>
      </w:pPr>
    </w:p>
    <w:p w:rsidR="0088773A" w:rsidRPr="00CA0ECE" w:rsidP="004B43AA" w14:paraId="2D34525F" w14:textId="51F4E5A5">
      <w:pPr>
        <w:rPr>
          <w:rFonts w:ascii="Arial" w:hAnsi="Arial" w:cs="Arial"/>
        </w:rPr>
      </w:pPr>
      <w:r w:rsidRPr="00CA0ECE">
        <w:rPr>
          <w:rFonts w:ascii="Arial" w:hAnsi="Arial" w:cs="Arial"/>
        </w:rPr>
        <w:t xml:space="preserve">Income from overtime work and part-time jobs not eligible for inclusion as primary income may, if properly verified for at least 12 months, be used to offset the payments due on debts and obligations of an intermediate term, </w:t>
      </w:r>
      <w:r w:rsidRPr="00CA0ECE">
        <w:rPr>
          <w:rFonts w:ascii="Arial" w:hAnsi="Arial" w:cs="Arial"/>
          <w:i/>
          <w:iCs/>
        </w:rPr>
        <w:t>i.e.</w:t>
      </w:r>
      <w:r w:rsidRPr="00CA0ECE">
        <w:rPr>
          <w:rFonts w:ascii="Arial" w:hAnsi="Arial" w:cs="Arial"/>
        </w:rPr>
        <w:t xml:space="preserve">, 6 to 24 months. </w:t>
      </w:r>
      <w:r w:rsidRPr="00CA0ECE">
        <w:rPr>
          <w:rFonts w:ascii="Arial" w:hAnsi="Arial" w:cs="Arial"/>
          <w:i/>
          <w:iCs/>
        </w:rPr>
        <w:t>Id</w:t>
      </w:r>
      <w:r w:rsidRPr="00CA0ECE">
        <w:rPr>
          <w:rFonts w:ascii="Arial" w:hAnsi="Arial" w:cs="Arial"/>
        </w:rPr>
        <w:t xml:space="preserve">. Such income must be described in the loan file. </w:t>
      </w:r>
      <w:r w:rsidRPr="00CA0ECE">
        <w:rPr>
          <w:rFonts w:ascii="Arial" w:hAnsi="Arial" w:cs="Arial"/>
          <w:i/>
          <w:iCs/>
        </w:rPr>
        <w:t>Id</w:t>
      </w:r>
      <w:r w:rsidRPr="00CA0ECE">
        <w:rPr>
          <w:rFonts w:ascii="Arial" w:hAnsi="Arial" w:cs="Arial"/>
        </w:rPr>
        <w:t>.</w:t>
      </w:r>
    </w:p>
    <w:p w:rsidR="004B43AA" w:rsidRPr="00CA0ECE" w:rsidP="004B43AA" w14:paraId="4B48DA82" w14:textId="77777777">
      <w:pPr>
        <w:rPr>
          <w:rFonts w:ascii="Arial" w:hAnsi="Arial" w:cs="Arial"/>
        </w:rPr>
      </w:pPr>
    </w:p>
    <w:p w:rsidR="00EB05CB" w:rsidRPr="00CA0ECE" w:rsidP="00045306" w14:paraId="5ECD7D8A" w14:textId="610AB12F">
      <w:pPr>
        <w:rPr>
          <w:rFonts w:ascii="Arial" w:hAnsi="Arial" w:cs="Arial"/>
        </w:rPr>
      </w:pPr>
      <w:r w:rsidRPr="00CA0ECE">
        <w:rPr>
          <w:rFonts w:ascii="Arial" w:hAnsi="Arial" w:cs="Arial"/>
        </w:rPr>
        <w:t xml:space="preserve">Regarding tax-exempt income, adjusted or “grossed up” income may be used to calculate the monthly debt-to-income ratio, provided the analysis is documented. </w:t>
      </w:r>
      <w:r w:rsidRPr="00CA0ECE">
        <w:rPr>
          <w:rFonts w:ascii="Arial" w:hAnsi="Arial" w:cs="Arial"/>
          <w:i/>
          <w:iCs/>
        </w:rPr>
        <w:t>Id</w:t>
      </w:r>
      <w:r w:rsidRPr="00CA0ECE">
        <w:rPr>
          <w:rFonts w:ascii="Arial" w:hAnsi="Arial" w:cs="Arial"/>
        </w:rPr>
        <w:t>.</w:t>
      </w:r>
      <w:r w:rsidRPr="00CA0ECE" w:rsidR="005B0A95">
        <w:rPr>
          <w:rFonts w:ascii="Arial" w:hAnsi="Arial" w:cs="Arial"/>
        </w:rPr>
        <w:t xml:space="preserve"> </w:t>
      </w:r>
      <w:r w:rsidRPr="00CA0ECE">
        <w:rPr>
          <w:rFonts w:ascii="Arial" w:hAnsi="Arial" w:cs="Arial"/>
        </w:rPr>
        <w:t xml:space="preserve">Income received specifically for the care of any foster child(ren) may be counted as income if documented. </w:t>
      </w:r>
      <w:r w:rsidRPr="00CA0ECE">
        <w:rPr>
          <w:rFonts w:ascii="Arial" w:hAnsi="Arial" w:cs="Arial"/>
          <w:i/>
          <w:iCs/>
        </w:rPr>
        <w:t>Id</w:t>
      </w:r>
      <w:r w:rsidRPr="00CA0ECE">
        <w:rPr>
          <w:rFonts w:ascii="Arial" w:hAnsi="Arial" w:cs="Arial"/>
        </w:rPr>
        <w:t>.</w:t>
      </w:r>
    </w:p>
    <w:p w:rsidR="006172D8" w:rsidRPr="00CA0ECE" w:rsidP="004B43AA" w14:paraId="0C560F65" w14:textId="77777777">
      <w:pPr>
        <w:rPr>
          <w:rFonts w:ascii="Arial" w:hAnsi="Arial" w:cs="Arial"/>
        </w:rPr>
      </w:pPr>
    </w:p>
    <w:p w:rsidR="00F1133C" w:rsidRPr="00CA0ECE" w:rsidP="00045306" w14:paraId="0B20D3DF" w14:textId="77777777">
      <w:pPr>
        <w:rPr>
          <w:rFonts w:ascii="Arial" w:hAnsi="Arial" w:cs="Arial"/>
        </w:rPr>
      </w:pPr>
      <w:r w:rsidRPr="00CA0ECE">
        <w:rPr>
          <w:rFonts w:ascii="Arial" w:hAnsi="Arial" w:cs="Arial"/>
        </w:rPr>
        <w:t xml:space="preserve">With respect to off-base housing (quarters) allowances for service personnel on active duty, it is the policy of the Department of Defense to utilize available on-base housing when possible. </w:t>
      </w:r>
      <w:r w:rsidRPr="00CA0ECE">
        <w:rPr>
          <w:rFonts w:ascii="Arial" w:hAnsi="Arial" w:cs="Arial"/>
          <w:i/>
          <w:iCs/>
        </w:rPr>
        <w:t>Id</w:t>
      </w:r>
      <w:r w:rsidRPr="00CA0ECE">
        <w:rPr>
          <w:rFonts w:ascii="Arial" w:hAnsi="Arial" w:cs="Arial"/>
        </w:rPr>
        <w:t xml:space="preserve">. In order for a quarters allowance to be considered as continuing income, it is necessary that the applicant furnish written authorization from his or her commanding officer for off-base housing. </w:t>
      </w:r>
      <w:r w:rsidRPr="00CA0ECE">
        <w:rPr>
          <w:rFonts w:ascii="Arial" w:hAnsi="Arial" w:cs="Arial"/>
          <w:i/>
          <w:iCs/>
        </w:rPr>
        <w:t>Id</w:t>
      </w:r>
      <w:r w:rsidRPr="00CA0ECE">
        <w:rPr>
          <w:rFonts w:ascii="Arial" w:hAnsi="Arial" w:cs="Arial"/>
        </w:rPr>
        <w:t xml:space="preserve">. </w:t>
      </w:r>
    </w:p>
    <w:p w:rsidR="00F1133C" w:rsidRPr="00CA0ECE" w:rsidP="00045306" w14:paraId="3FA6F322" w14:textId="723C4671">
      <w:pPr>
        <w:rPr>
          <w:rFonts w:ascii="Arial" w:hAnsi="Arial" w:cs="Arial"/>
        </w:rPr>
      </w:pPr>
      <w:r w:rsidRPr="00CA0ECE">
        <w:rPr>
          <w:rFonts w:ascii="Arial" w:hAnsi="Arial" w:cs="Arial"/>
        </w:rPr>
        <w:t xml:space="preserve">This authorization should verify that quarters will not be made </w:t>
      </w:r>
      <w:r w:rsidRPr="00CA0ECE" w:rsidR="00EB79CA">
        <w:rPr>
          <w:rFonts w:ascii="Arial" w:hAnsi="Arial" w:cs="Arial"/>
        </w:rPr>
        <w:t>available,</w:t>
      </w:r>
      <w:r w:rsidRPr="00CA0ECE">
        <w:rPr>
          <w:rFonts w:ascii="Arial" w:hAnsi="Arial" w:cs="Arial"/>
        </w:rPr>
        <w:t xml:space="preserve"> and that the individual should make permanent arrangements for nonmilitary housing. </w:t>
      </w:r>
      <w:r w:rsidRPr="00CA0ECE">
        <w:rPr>
          <w:rFonts w:ascii="Arial" w:hAnsi="Arial" w:cs="Arial"/>
          <w:i/>
          <w:iCs/>
        </w:rPr>
        <w:t>Id</w:t>
      </w:r>
      <w:r w:rsidRPr="00CA0ECE">
        <w:rPr>
          <w:rFonts w:ascii="Arial" w:hAnsi="Arial" w:cs="Arial"/>
        </w:rPr>
        <w:t xml:space="preserve">. </w:t>
      </w:r>
    </w:p>
    <w:p w:rsidR="00F1133C" w:rsidRPr="00CA0ECE" w:rsidP="00045306" w14:paraId="4035E78D" w14:textId="77777777">
      <w:pPr>
        <w:rPr>
          <w:rFonts w:ascii="Arial" w:hAnsi="Arial" w:cs="Arial"/>
        </w:rPr>
      </w:pPr>
    </w:p>
    <w:p w:rsidR="00B36D15" w:rsidRPr="00CA0ECE" w:rsidP="00045306" w14:paraId="5C995D9F" w14:textId="03571E66">
      <w:pPr>
        <w:rPr>
          <w:rFonts w:ascii="Arial" w:hAnsi="Arial" w:cs="Arial"/>
        </w:rPr>
      </w:pPr>
      <w:r w:rsidRPr="00CA0ECE">
        <w:rPr>
          <w:rFonts w:ascii="Arial" w:hAnsi="Arial" w:cs="Arial"/>
        </w:rPr>
        <w:t xml:space="preserve">A Department of Defense form, DD Form 1747, Status of Housing Availability, is used by the Family Housing Office to advise personnel regarding family housing. </w:t>
      </w:r>
      <w:r w:rsidRPr="00CA0ECE">
        <w:rPr>
          <w:rFonts w:ascii="Arial" w:hAnsi="Arial" w:cs="Arial"/>
          <w:i/>
          <w:iCs/>
        </w:rPr>
        <w:t>Id</w:t>
      </w:r>
      <w:r w:rsidRPr="00CA0ECE">
        <w:rPr>
          <w:rFonts w:ascii="Arial" w:hAnsi="Arial" w:cs="Arial"/>
        </w:rPr>
        <w:t xml:space="preserve">. The applicant's quarters allowance cannot be considered unless item b (Permanent) or d is completed on DD Form 1747, dated October 1990. </w:t>
      </w:r>
      <w:r w:rsidRPr="00CA0ECE">
        <w:rPr>
          <w:rFonts w:ascii="Arial" w:hAnsi="Arial" w:cs="Arial"/>
          <w:i/>
          <w:iCs/>
        </w:rPr>
        <w:t>Id</w:t>
      </w:r>
      <w:r w:rsidRPr="00CA0ECE">
        <w:rPr>
          <w:rFonts w:ascii="Arial" w:hAnsi="Arial" w:cs="Arial"/>
        </w:rPr>
        <w:t>.</w:t>
      </w:r>
      <w:r w:rsidRPr="00CA0ECE" w:rsidR="0084421D">
        <w:rPr>
          <w:rFonts w:ascii="Arial" w:hAnsi="Arial" w:cs="Arial"/>
        </w:rPr>
        <w:t xml:space="preserve"> In any case in which no off-base housing authorization is obtained, an explanation of the circumstances justifying its omission must be included with the loan application except when it has been established by the VA facility of jurisdiction that the waiting lists for on-base housing are so long that it is improbable that individuals desiring to purchase off-base housing would be precluded from doing so in the foreseeable future. </w:t>
      </w:r>
      <w:r w:rsidRPr="00CA0ECE" w:rsidR="0084421D">
        <w:rPr>
          <w:rFonts w:ascii="Arial" w:hAnsi="Arial" w:cs="Arial"/>
          <w:i/>
          <w:iCs/>
        </w:rPr>
        <w:t>Id</w:t>
      </w:r>
      <w:r w:rsidRPr="00CA0ECE" w:rsidR="0084421D">
        <w:rPr>
          <w:rFonts w:ascii="Arial" w:hAnsi="Arial" w:cs="Arial"/>
        </w:rPr>
        <w:t xml:space="preserve">. If stations make such a determination, a release shall be issued to inform lenders. </w:t>
      </w:r>
      <w:r w:rsidRPr="00CA0ECE" w:rsidR="0084421D">
        <w:rPr>
          <w:rFonts w:ascii="Arial" w:hAnsi="Arial" w:cs="Arial"/>
          <w:i/>
          <w:iCs/>
        </w:rPr>
        <w:t>Id</w:t>
      </w:r>
      <w:r w:rsidRPr="00CA0ECE" w:rsidR="0084421D">
        <w:rPr>
          <w:rFonts w:ascii="Arial" w:hAnsi="Arial" w:cs="Arial"/>
        </w:rPr>
        <w:t>.</w:t>
      </w:r>
    </w:p>
    <w:p w:rsidR="00FF5DCC" w:rsidRPr="00CA0ECE" w:rsidP="00B36D15" w14:paraId="02A984FE" w14:textId="77777777">
      <w:pPr>
        <w:ind w:firstLine="720"/>
        <w:rPr>
          <w:rFonts w:ascii="Arial" w:hAnsi="Arial" w:cs="Arial"/>
        </w:rPr>
      </w:pPr>
    </w:p>
    <w:p w:rsidR="00FF5DCC" w:rsidRPr="00CA0ECE" w:rsidP="00045306" w14:paraId="3C5FAACA" w14:textId="77777777">
      <w:pPr>
        <w:rPr>
          <w:rFonts w:ascii="Arial" w:hAnsi="Arial" w:cs="Arial"/>
        </w:rPr>
      </w:pPr>
      <w:r w:rsidRPr="00CA0ECE">
        <w:rPr>
          <w:rFonts w:ascii="Arial" w:hAnsi="Arial" w:cs="Arial"/>
        </w:rPr>
        <w:t xml:space="preserve">With proper documentation, income from a car allowance which exceeds the car payment can be counted as effective income. </w:t>
      </w:r>
      <w:r w:rsidRPr="00CA0ECE">
        <w:rPr>
          <w:rFonts w:ascii="Arial" w:hAnsi="Arial" w:cs="Arial"/>
          <w:i/>
          <w:iCs/>
        </w:rPr>
        <w:t>Id</w:t>
      </w:r>
      <w:r w:rsidRPr="00CA0ECE">
        <w:rPr>
          <w:rFonts w:ascii="Arial" w:hAnsi="Arial" w:cs="Arial"/>
        </w:rPr>
        <w:t xml:space="preserve">. Likewise, any other similar type of allowance which exceeds the specific expense involved may be added to gross income to the extent it is documented to exceed the actual expense. </w:t>
      </w:r>
      <w:r w:rsidRPr="00CA0ECE">
        <w:rPr>
          <w:rFonts w:ascii="Arial" w:hAnsi="Arial" w:cs="Arial"/>
          <w:i/>
          <w:iCs/>
        </w:rPr>
        <w:t>Id</w:t>
      </w:r>
      <w:r w:rsidRPr="00CA0ECE">
        <w:rPr>
          <w:rFonts w:ascii="Arial" w:hAnsi="Arial" w:cs="Arial"/>
        </w:rPr>
        <w:t>.</w:t>
      </w:r>
    </w:p>
    <w:p w:rsidR="0083044B" w:rsidRPr="00CA0ECE" w:rsidP="00B36D15" w14:paraId="3D27C8CC" w14:textId="77777777">
      <w:pPr>
        <w:ind w:firstLine="720"/>
        <w:rPr>
          <w:rFonts w:ascii="Arial" w:hAnsi="Arial" w:cs="Arial"/>
        </w:rPr>
      </w:pPr>
    </w:p>
    <w:p w:rsidR="00F1133C" w:rsidRPr="00CA0ECE" w:rsidP="00045306" w14:paraId="0C8D3D17" w14:textId="77777777">
      <w:pPr>
        <w:rPr>
          <w:rFonts w:ascii="Arial" w:hAnsi="Arial" w:cs="Arial"/>
        </w:rPr>
      </w:pPr>
      <w:r w:rsidRPr="00CA0ECE">
        <w:rPr>
          <w:rFonts w:ascii="Arial" w:hAnsi="Arial" w:cs="Arial"/>
        </w:rPr>
        <w:t xml:space="preserve">When all or a major portion of the </w:t>
      </w:r>
      <w:r w:rsidRPr="00CA0ECE" w:rsidR="0041103B">
        <w:rPr>
          <w:rFonts w:ascii="Arial" w:hAnsi="Arial" w:cs="Arial"/>
        </w:rPr>
        <w:t>Veteran</w:t>
      </w:r>
      <w:r w:rsidRPr="00CA0ECE">
        <w:rPr>
          <w:rFonts w:ascii="Arial" w:hAnsi="Arial" w:cs="Arial"/>
        </w:rPr>
        <w:t xml:space="preserve">'s income is derived from commissions, it will be necessary to establish the stability of such income if it is to be considered in the loan analysis for the repayment of the mortgage debt and/or short-term obligations. </w:t>
      </w:r>
      <w:r w:rsidRPr="00CA0ECE">
        <w:rPr>
          <w:rFonts w:ascii="Arial" w:hAnsi="Arial" w:cs="Arial"/>
          <w:i/>
          <w:iCs/>
        </w:rPr>
        <w:t>Id</w:t>
      </w:r>
      <w:r w:rsidRPr="00CA0ECE">
        <w:rPr>
          <w:rFonts w:ascii="Arial" w:hAnsi="Arial" w:cs="Arial"/>
        </w:rPr>
        <w:t xml:space="preserve">. In order to assess the value of such income, lenders should obtain written verification of the actual amount of commissions paid to date, the basis for the payment of such commissions and when commissions are paid; </w:t>
      </w:r>
      <w:r w:rsidRPr="00CA0ECE">
        <w:rPr>
          <w:rFonts w:ascii="Arial" w:hAnsi="Arial" w:cs="Arial"/>
          <w:i/>
          <w:iCs/>
        </w:rPr>
        <w:t>i.e.</w:t>
      </w:r>
      <w:r w:rsidRPr="00CA0ECE">
        <w:rPr>
          <w:rFonts w:ascii="Arial" w:hAnsi="Arial" w:cs="Arial"/>
        </w:rPr>
        <w:t xml:space="preserve">, monthly, quarterly, semiannually, or annually. </w:t>
      </w:r>
      <w:r w:rsidRPr="00CA0ECE">
        <w:rPr>
          <w:rFonts w:ascii="Arial" w:hAnsi="Arial" w:cs="Arial"/>
          <w:i/>
          <w:iCs/>
        </w:rPr>
        <w:t>Id</w:t>
      </w:r>
      <w:r w:rsidRPr="00CA0ECE">
        <w:rPr>
          <w:rFonts w:ascii="Arial" w:hAnsi="Arial" w:cs="Arial"/>
        </w:rPr>
        <w:t xml:space="preserve">. </w:t>
      </w:r>
    </w:p>
    <w:p w:rsidR="00F1133C" w:rsidRPr="00CA0ECE" w:rsidP="00045306" w14:paraId="1169D178" w14:textId="77777777">
      <w:pPr>
        <w:rPr>
          <w:rFonts w:ascii="Arial" w:hAnsi="Arial" w:cs="Arial"/>
        </w:rPr>
      </w:pPr>
    </w:p>
    <w:p w:rsidR="00F1133C" w:rsidRPr="00CA0ECE" w:rsidP="00045306" w14:paraId="6907F95D" w14:textId="77777777">
      <w:pPr>
        <w:rPr>
          <w:rFonts w:ascii="Arial" w:hAnsi="Arial" w:cs="Arial"/>
        </w:rPr>
      </w:pPr>
      <w:r w:rsidRPr="00CA0ECE">
        <w:rPr>
          <w:rFonts w:ascii="Arial" w:hAnsi="Arial" w:cs="Arial"/>
        </w:rPr>
        <w:t xml:space="preserve">Lenders should also obtain signed and dated individual income tax returns, plus applicable schedules, for the previous 2 years, or for whatever additional period is deemed necessary to properly demonstrate a satisfactory earnings record. </w:t>
      </w:r>
      <w:r w:rsidRPr="00CA0ECE">
        <w:rPr>
          <w:rFonts w:ascii="Arial" w:hAnsi="Arial" w:cs="Arial"/>
          <w:i/>
          <w:iCs/>
        </w:rPr>
        <w:t>Id</w:t>
      </w:r>
      <w:r w:rsidRPr="00CA0ECE">
        <w:rPr>
          <w:rFonts w:ascii="Arial" w:hAnsi="Arial" w:cs="Arial"/>
        </w:rPr>
        <w:t xml:space="preserve">. </w:t>
      </w:r>
    </w:p>
    <w:p w:rsidR="00F1133C" w:rsidRPr="00CA0ECE" w:rsidP="00045306" w14:paraId="453E31ED" w14:textId="77777777">
      <w:pPr>
        <w:rPr>
          <w:rFonts w:ascii="Arial" w:hAnsi="Arial" w:cs="Arial"/>
        </w:rPr>
      </w:pPr>
    </w:p>
    <w:p w:rsidR="0083044B" w:rsidRPr="00CA0ECE" w:rsidP="00045306" w14:paraId="3A4F1A8B" w14:textId="66F7A33C">
      <w:pPr>
        <w:rPr>
          <w:rFonts w:ascii="Arial" w:hAnsi="Arial" w:cs="Arial"/>
        </w:rPr>
      </w:pPr>
      <w:r w:rsidRPr="00CA0ECE">
        <w:rPr>
          <w:rFonts w:ascii="Arial" w:hAnsi="Arial" w:cs="Arial"/>
        </w:rPr>
        <w:t xml:space="preserve">When an applicant has received income from commissions for less than 1 year, it will rarely be possible to demonstrate that the income is stable for qualifying purposes; such cases would require in-depth development. </w:t>
      </w:r>
      <w:r w:rsidRPr="00CA0ECE">
        <w:rPr>
          <w:rFonts w:ascii="Arial" w:hAnsi="Arial" w:cs="Arial"/>
          <w:i/>
          <w:iCs/>
        </w:rPr>
        <w:t>Id</w:t>
      </w:r>
      <w:r w:rsidRPr="00CA0ECE">
        <w:rPr>
          <w:rFonts w:ascii="Arial" w:hAnsi="Arial" w:cs="Arial"/>
        </w:rPr>
        <w:t>.</w:t>
      </w:r>
    </w:p>
    <w:p w:rsidR="00B36D15" w:rsidRPr="00CA0ECE" w:rsidP="00B36D15" w14:paraId="07BA1793" w14:textId="77777777">
      <w:pPr>
        <w:ind w:firstLine="720"/>
        <w:rPr>
          <w:rFonts w:ascii="Arial" w:hAnsi="Arial" w:cs="Arial"/>
        </w:rPr>
      </w:pPr>
    </w:p>
    <w:p w:rsidR="00567774" w:rsidRPr="00CA0ECE" w:rsidP="003002B7" w14:paraId="0927040C" w14:textId="77777777">
      <w:pPr>
        <w:ind w:firstLine="720"/>
        <w:rPr>
          <w:rFonts w:ascii="Arial" w:hAnsi="Arial" w:cs="Arial"/>
        </w:rPr>
      </w:pPr>
      <w:r w:rsidRPr="00CA0ECE">
        <w:rPr>
          <w:rFonts w:ascii="Arial" w:hAnsi="Arial" w:cs="Arial"/>
        </w:rPr>
        <w:t xml:space="preserve">For self-employed borrowers, VA requires the following documentation: </w:t>
      </w:r>
    </w:p>
    <w:p w:rsidR="00567774" w:rsidRPr="00CA0ECE" w:rsidP="00567774" w14:paraId="38D30931" w14:textId="77777777">
      <w:pPr>
        <w:ind w:left="720" w:right="720"/>
        <w:rPr>
          <w:rFonts w:ascii="Arial" w:hAnsi="Arial" w:cs="Arial"/>
        </w:rPr>
      </w:pPr>
    </w:p>
    <w:p w:rsidR="00567774" w:rsidRPr="00CA0ECE" w:rsidP="002A1C09" w14:paraId="1314658F" w14:textId="77777777">
      <w:pPr>
        <w:ind w:left="720" w:right="720"/>
        <w:rPr>
          <w:rFonts w:ascii="Arial" w:hAnsi="Arial" w:cs="Arial"/>
        </w:rPr>
      </w:pPr>
      <w:r w:rsidRPr="00CA0ECE">
        <w:rPr>
          <w:rFonts w:ascii="Arial" w:hAnsi="Arial" w:cs="Arial"/>
        </w:rPr>
        <w:t xml:space="preserve">(1) A profit-and-loss statement for the prior fiscal year (12-month accounting cycle), plus the period year to date since the end of the last fiscal year (or for whatever shorter period records may be available), and balance sheet based on the financial records. The financial statement must be sufficient for a loan underwriter to determine the necessary information for loan approval and an independent audit (on the </w:t>
      </w:r>
      <w:r w:rsidRPr="00CA0ECE" w:rsidR="0041103B">
        <w:rPr>
          <w:rFonts w:ascii="Arial" w:hAnsi="Arial" w:cs="Arial"/>
        </w:rPr>
        <w:t>Veteran</w:t>
      </w:r>
      <w:r w:rsidRPr="00CA0ECE">
        <w:rPr>
          <w:rFonts w:ascii="Arial" w:hAnsi="Arial" w:cs="Arial"/>
        </w:rPr>
        <w:t xml:space="preserve"> and/or the business) by a Certified Public Accountant will be required if necessary for such determination; and </w:t>
      </w:r>
    </w:p>
    <w:p w:rsidR="00567774" w:rsidRPr="00CA0ECE" w:rsidP="002A1C09" w14:paraId="1088E0BD" w14:textId="77777777">
      <w:pPr>
        <w:ind w:left="720" w:right="720"/>
        <w:rPr>
          <w:rFonts w:ascii="Arial" w:hAnsi="Arial" w:cs="Arial"/>
        </w:rPr>
      </w:pPr>
      <w:r w:rsidRPr="00CA0ECE">
        <w:rPr>
          <w:rFonts w:ascii="Arial" w:hAnsi="Arial" w:cs="Arial"/>
        </w:rPr>
        <w:t xml:space="preserve">(2) Copies of signed individual income tax returns, plus all applicable schedules for the previous 2 years, or for whatever additional period is deemed necessary to properly demonstrate a satisfactory earnings record, must be obtained. If the business is a corporation or partnership, copies of signed Federal business income tax returns for the previous two years plus all applicable schedules for the corporation or partnership must be obtained; and </w:t>
      </w:r>
    </w:p>
    <w:p w:rsidR="001219C5" w:rsidRPr="00CA0ECE" w:rsidP="002D49EE" w14:paraId="0F055676" w14:textId="5F09B26B">
      <w:pPr>
        <w:ind w:left="720"/>
        <w:rPr>
          <w:rFonts w:ascii="Arial" w:hAnsi="Arial" w:cs="Arial"/>
        </w:rPr>
      </w:pPr>
      <w:r w:rsidRPr="00CA0ECE">
        <w:rPr>
          <w:rFonts w:ascii="Arial" w:hAnsi="Arial" w:cs="Arial"/>
        </w:rPr>
        <w:t xml:space="preserve">(3) If the business is a corporation or partnership, a list of all stockholders or partners showing the interest each holds in the business will be required. Some cases may justify a written credit report on the business as well as </w:t>
      </w:r>
      <w:r w:rsidRPr="00CA0ECE">
        <w:rPr>
          <w:rFonts w:ascii="Arial" w:hAnsi="Arial" w:cs="Arial"/>
        </w:rPr>
        <w:t>the applicant. When the business is of an unusual type and it is difficult to determine the probability of its continued operation, explanation as to the function and purpose of the business may be needed from the applicant and/or any other qualified party with the acknowledged expertise to express a valid opinion.</w:t>
      </w:r>
      <w:r w:rsidRPr="00CA0ECE" w:rsidR="003002B7">
        <w:rPr>
          <w:rFonts w:ascii="Arial" w:hAnsi="Arial" w:cs="Arial"/>
          <w:i/>
          <w:iCs/>
        </w:rPr>
        <w:t>Id</w:t>
      </w:r>
      <w:r w:rsidRPr="00CA0ECE" w:rsidR="003C7420">
        <w:rPr>
          <w:rFonts w:ascii="Arial" w:hAnsi="Arial" w:cs="Arial"/>
        </w:rPr>
        <w:t>.</w:t>
      </w:r>
    </w:p>
    <w:p w:rsidR="00161F20" w:rsidRPr="00CA0ECE" w14:paraId="5AD2A42A" w14:textId="77777777">
      <w:pPr>
        <w:rPr>
          <w:rFonts w:ascii="Arial" w:hAnsi="Arial" w:cs="Arial"/>
        </w:rPr>
      </w:pPr>
    </w:p>
    <w:p w:rsidR="00161F20" w:rsidRPr="00CA0ECE" w14:paraId="5DF0BB0B" w14:textId="120E9089">
      <w:pPr>
        <w:rPr>
          <w:rFonts w:ascii="Arial" w:hAnsi="Arial" w:cs="Arial"/>
        </w:rPr>
      </w:pPr>
      <w:r w:rsidRPr="00CA0ECE">
        <w:rPr>
          <w:rFonts w:ascii="Arial" w:hAnsi="Arial" w:cs="Arial"/>
        </w:rPr>
        <w:t xml:space="preserve">For recently discharged </w:t>
      </w:r>
      <w:r w:rsidRPr="00CA0ECE" w:rsidR="0041103B">
        <w:rPr>
          <w:rFonts w:ascii="Arial" w:hAnsi="Arial" w:cs="Arial"/>
        </w:rPr>
        <w:t>Veteran</w:t>
      </w:r>
      <w:r w:rsidRPr="00CA0ECE">
        <w:rPr>
          <w:rFonts w:ascii="Arial" w:hAnsi="Arial" w:cs="Arial"/>
        </w:rPr>
        <w:t xml:space="preserve">s, it would be proper to use short-term employment income in qualifying a </w:t>
      </w:r>
      <w:r w:rsidRPr="00CA0ECE" w:rsidR="0041103B">
        <w:rPr>
          <w:rFonts w:ascii="Arial" w:hAnsi="Arial" w:cs="Arial"/>
        </w:rPr>
        <w:t>Veteran</w:t>
      </w:r>
      <w:r w:rsidRPr="00CA0ECE">
        <w:rPr>
          <w:rFonts w:ascii="Arial" w:hAnsi="Arial" w:cs="Arial"/>
        </w:rPr>
        <w:t xml:space="preserve"> who had experience as an airplane mechanic in the military service and the individual's employment after discharge or retirement from the service is in the same or allied fields</w:t>
      </w:r>
      <w:r w:rsidRPr="00CA0ECE" w:rsidR="000E4FA7">
        <w:rPr>
          <w:rFonts w:ascii="Arial" w:hAnsi="Arial" w:cs="Arial"/>
        </w:rPr>
        <w:t>,</w:t>
      </w:r>
      <w:r w:rsidR="00EB79CA">
        <w:rPr>
          <w:rFonts w:ascii="Arial" w:hAnsi="Arial" w:cs="Arial"/>
        </w:rPr>
        <w:t xml:space="preserve"> </w:t>
      </w:r>
      <w:r w:rsidRPr="00CA0ECE">
        <w:rPr>
          <w:rFonts w:ascii="Arial" w:hAnsi="Arial" w:cs="Arial"/>
        </w:rPr>
        <w:t xml:space="preserve">e.g., auto mechanic or machinist. </w:t>
      </w:r>
      <w:r w:rsidRPr="00CA0ECE">
        <w:rPr>
          <w:rFonts w:ascii="Arial" w:hAnsi="Arial" w:cs="Arial"/>
          <w:i/>
          <w:iCs/>
        </w:rPr>
        <w:t>Id</w:t>
      </w:r>
      <w:r w:rsidRPr="00CA0ECE">
        <w:rPr>
          <w:rFonts w:ascii="Arial" w:hAnsi="Arial" w:cs="Arial"/>
        </w:rPr>
        <w:t xml:space="preserve">. This presumes, however, that the verification of employment included a statement that the </w:t>
      </w:r>
      <w:r w:rsidRPr="00CA0ECE" w:rsidR="0041103B">
        <w:rPr>
          <w:rFonts w:ascii="Arial" w:hAnsi="Arial" w:cs="Arial"/>
        </w:rPr>
        <w:t>Veteran</w:t>
      </w:r>
      <w:r w:rsidRPr="00CA0ECE">
        <w:rPr>
          <w:rFonts w:ascii="Arial" w:hAnsi="Arial" w:cs="Arial"/>
        </w:rPr>
        <w:t xml:space="preserve"> was performing the duties of the job satisfactorily, the possibility of continued employment was favorable and that</w:t>
      </w:r>
      <w:r w:rsidRPr="00CA0ECE">
        <w:rPr>
          <w:rFonts w:ascii="Arial" w:hAnsi="Arial" w:cs="Arial"/>
        </w:rPr>
        <w:t xml:space="preserve"> the loan application is eligible in all other respects. </w:t>
      </w:r>
      <w:r w:rsidRPr="00CA0ECE">
        <w:rPr>
          <w:rFonts w:ascii="Arial" w:hAnsi="Arial" w:cs="Arial"/>
          <w:i/>
          <w:iCs/>
        </w:rPr>
        <w:t>Id</w:t>
      </w:r>
      <w:r w:rsidRPr="00CA0ECE">
        <w:rPr>
          <w:rFonts w:ascii="Arial" w:hAnsi="Arial" w:cs="Arial"/>
        </w:rPr>
        <w:t>.</w:t>
      </w:r>
    </w:p>
    <w:p w:rsidR="003F50CC" w:rsidRPr="00CA0ECE" w14:paraId="77448263" w14:textId="77777777">
      <w:pPr>
        <w:rPr>
          <w:rFonts w:ascii="Arial" w:hAnsi="Arial" w:cs="Arial"/>
        </w:rPr>
      </w:pPr>
    </w:p>
    <w:p w:rsidR="003F50CC" w:rsidRPr="00CA0ECE" w:rsidP="00045306" w14:paraId="1A4B17AA" w14:textId="77777777">
      <w:pPr>
        <w:rPr>
          <w:rFonts w:ascii="Arial" w:hAnsi="Arial" w:cs="Arial"/>
        </w:rPr>
      </w:pPr>
      <w:r w:rsidRPr="00CA0ECE">
        <w:rPr>
          <w:rFonts w:ascii="Arial" w:hAnsi="Arial" w:cs="Arial"/>
        </w:rPr>
        <w:t xml:space="preserve">For short duration employment, VA requires careful consideration of the employer's confirmation of employment, probability of permanency, past employment record, the applicant's qualifications for the position, and previous training, including that received in the military service. </w:t>
      </w:r>
      <w:r w:rsidRPr="00CA0ECE" w:rsidR="003002B7">
        <w:rPr>
          <w:rFonts w:ascii="Arial" w:hAnsi="Arial" w:cs="Arial"/>
          <w:i/>
          <w:iCs/>
        </w:rPr>
        <w:t>Id</w:t>
      </w:r>
      <w:r w:rsidRPr="00CA0ECE">
        <w:rPr>
          <w:rFonts w:ascii="Arial" w:hAnsi="Arial" w:cs="Arial"/>
        </w:rPr>
        <w:t xml:space="preserve">. Applications received from persons employed in the building trades, or in other occupations affected by climatic conditions, should be supported by documentation evidencing the applicant's total earnings to date and covering a period of not less than 1 year as well as signed and dated copies of complete income tax returns, including all schedules for the past 2 years or for whatever additional period is deemed necessary to properly demonstrate a satisfactory earnings record. </w:t>
      </w:r>
      <w:r w:rsidRPr="00CA0ECE" w:rsidR="00E35250">
        <w:rPr>
          <w:rFonts w:ascii="Arial" w:hAnsi="Arial" w:cs="Arial"/>
          <w:i/>
          <w:iCs/>
        </w:rPr>
        <w:t>Id</w:t>
      </w:r>
      <w:r w:rsidRPr="00CA0ECE" w:rsidR="00E35250">
        <w:rPr>
          <w:rFonts w:ascii="Arial" w:hAnsi="Arial" w:cs="Arial"/>
        </w:rPr>
        <w:t xml:space="preserve">. </w:t>
      </w:r>
      <w:r w:rsidRPr="00CA0ECE">
        <w:rPr>
          <w:rFonts w:ascii="Arial" w:hAnsi="Arial" w:cs="Arial"/>
        </w:rPr>
        <w:t>If the applicant works o</w:t>
      </w:r>
      <w:r w:rsidRPr="00CA0ECE">
        <w:rPr>
          <w:rFonts w:ascii="Arial" w:hAnsi="Arial" w:cs="Arial"/>
        </w:rPr>
        <w:t>ut of a union, evidence of the previous year's earnings should be obtained together with a verification of employment from the current employer.</w:t>
      </w:r>
      <w:r w:rsidRPr="00CA0ECE" w:rsidR="00E35250">
        <w:rPr>
          <w:rFonts w:ascii="Arial" w:hAnsi="Arial" w:cs="Arial"/>
        </w:rPr>
        <w:t xml:space="preserve"> </w:t>
      </w:r>
      <w:r w:rsidRPr="00CA0ECE" w:rsidR="00E35250">
        <w:rPr>
          <w:rFonts w:ascii="Arial" w:hAnsi="Arial" w:cs="Arial"/>
          <w:i/>
          <w:iCs/>
        </w:rPr>
        <w:t>Id</w:t>
      </w:r>
      <w:r w:rsidRPr="00CA0ECE" w:rsidR="00E35250">
        <w:rPr>
          <w:rFonts w:ascii="Arial" w:hAnsi="Arial" w:cs="Arial"/>
        </w:rPr>
        <w:t>.</w:t>
      </w:r>
    </w:p>
    <w:p w:rsidR="004351FA" w:rsidRPr="00CA0ECE" w14:paraId="4DD7866F" w14:textId="77777777">
      <w:pPr>
        <w:rPr>
          <w:rFonts w:ascii="Arial" w:hAnsi="Arial" w:cs="Arial"/>
        </w:rPr>
      </w:pPr>
    </w:p>
    <w:p w:rsidR="002775DC" w:rsidRPr="00CA0ECE" w:rsidP="00045306" w14:paraId="604D3A92" w14:textId="53CB8D31">
      <w:pPr>
        <w:rPr>
          <w:rFonts w:ascii="Arial" w:hAnsi="Arial" w:cs="Arial"/>
        </w:rPr>
      </w:pPr>
      <w:r w:rsidRPr="00CA0ECE">
        <w:rPr>
          <w:rFonts w:ascii="Arial" w:hAnsi="Arial" w:cs="Arial"/>
        </w:rPr>
        <w:t xml:space="preserve">For income received from a multi-unit subject property, the prospective rental income will not be considered unless the </w:t>
      </w:r>
      <w:r w:rsidRPr="00CA0ECE" w:rsidR="0041103B">
        <w:rPr>
          <w:rFonts w:ascii="Arial" w:hAnsi="Arial" w:cs="Arial"/>
        </w:rPr>
        <w:t>Veteran</w:t>
      </w:r>
      <w:r w:rsidRPr="00CA0ECE">
        <w:rPr>
          <w:rFonts w:ascii="Arial" w:hAnsi="Arial" w:cs="Arial"/>
        </w:rPr>
        <w:t xml:space="preserve"> can demonstrate a reasonable likelihood of success as a landlord, and sufficient cash reserves are verified to enable the </w:t>
      </w:r>
      <w:r w:rsidRPr="00CA0ECE" w:rsidR="0041103B">
        <w:rPr>
          <w:rFonts w:ascii="Arial" w:hAnsi="Arial" w:cs="Arial"/>
        </w:rPr>
        <w:t>Veteran</w:t>
      </w:r>
      <w:r w:rsidRPr="00CA0ECE">
        <w:rPr>
          <w:rFonts w:ascii="Arial" w:hAnsi="Arial" w:cs="Arial"/>
        </w:rPr>
        <w:t xml:space="preserve"> to carry the mortgage loan payments (principal, interest, taxes,</w:t>
      </w:r>
      <w:r w:rsidRPr="00CA0ECE" w:rsidR="00CA0ECE">
        <w:rPr>
          <w:rFonts w:ascii="Arial" w:hAnsi="Arial" w:cs="Arial"/>
        </w:rPr>
        <w:t xml:space="preserve"> </w:t>
      </w:r>
      <w:r w:rsidRPr="00CA0ECE">
        <w:rPr>
          <w:rFonts w:ascii="Arial" w:hAnsi="Arial" w:cs="Arial"/>
        </w:rPr>
        <w:t xml:space="preserve">and insurance) without assistance from the rental income for a period of at least 6 months. </w:t>
      </w:r>
      <w:r w:rsidRPr="00CA0ECE" w:rsidR="002757C4">
        <w:rPr>
          <w:rFonts w:ascii="Arial" w:hAnsi="Arial" w:cs="Arial"/>
          <w:i/>
          <w:iCs/>
        </w:rPr>
        <w:t>Id</w:t>
      </w:r>
      <w:r w:rsidRPr="00CA0ECE" w:rsidR="00A17BC3">
        <w:rPr>
          <w:rFonts w:ascii="Arial" w:hAnsi="Arial" w:cs="Arial"/>
        </w:rPr>
        <w:t xml:space="preserve">. </w:t>
      </w:r>
      <w:r w:rsidRPr="00CA0ECE">
        <w:rPr>
          <w:rFonts w:ascii="Arial" w:hAnsi="Arial" w:cs="Arial"/>
        </w:rPr>
        <w:t xml:space="preserve">The determination of the </w:t>
      </w:r>
      <w:r w:rsidRPr="00CA0ECE" w:rsidR="0041103B">
        <w:rPr>
          <w:rFonts w:ascii="Arial" w:hAnsi="Arial" w:cs="Arial"/>
        </w:rPr>
        <w:t>Veteran</w:t>
      </w:r>
      <w:r w:rsidRPr="00CA0ECE">
        <w:rPr>
          <w:rFonts w:ascii="Arial" w:hAnsi="Arial" w:cs="Arial"/>
        </w:rPr>
        <w:t>'s likelihood of success as a landlord will be based on documentation of any prior experience in managing rental units or other collection activities.</w:t>
      </w:r>
      <w:r w:rsidRPr="00CA0ECE" w:rsidR="00A17BC3">
        <w:rPr>
          <w:rFonts w:ascii="Arial" w:hAnsi="Arial" w:cs="Arial"/>
        </w:rPr>
        <w:t xml:space="preserve"> </w:t>
      </w:r>
      <w:r w:rsidRPr="00CA0ECE" w:rsidR="00A17BC3">
        <w:rPr>
          <w:rFonts w:ascii="Arial" w:hAnsi="Arial" w:cs="Arial"/>
          <w:i/>
          <w:iCs/>
        </w:rPr>
        <w:t>Id</w:t>
      </w:r>
      <w:r w:rsidRPr="00CA0ECE" w:rsidR="00A17BC3">
        <w:rPr>
          <w:rFonts w:ascii="Arial" w:hAnsi="Arial" w:cs="Arial"/>
        </w:rPr>
        <w:t xml:space="preserve">. </w:t>
      </w:r>
      <w:r w:rsidRPr="00CA0ECE">
        <w:rPr>
          <w:rFonts w:ascii="Arial" w:hAnsi="Arial" w:cs="Arial"/>
        </w:rPr>
        <w:t>The amount of rental income to be used in the loan analysis will be based on 75 percent of the amount indicated on the lease or rental agreement, unless a greater percentage can be documented.</w:t>
      </w:r>
      <w:r w:rsidRPr="00CA0ECE" w:rsidR="00A17BC3">
        <w:rPr>
          <w:rFonts w:ascii="Arial" w:hAnsi="Arial" w:cs="Arial"/>
        </w:rPr>
        <w:t xml:space="preserve"> </w:t>
      </w:r>
      <w:r w:rsidRPr="00CA0ECE" w:rsidR="00A17BC3">
        <w:rPr>
          <w:rFonts w:ascii="Arial" w:hAnsi="Arial" w:cs="Arial"/>
          <w:i/>
          <w:iCs/>
        </w:rPr>
        <w:t>Id</w:t>
      </w:r>
      <w:r w:rsidRPr="00CA0ECE" w:rsidR="00A17BC3">
        <w:rPr>
          <w:rFonts w:ascii="Arial" w:hAnsi="Arial" w:cs="Arial"/>
        </w:rPr>
        <w:t xml:space="preserve">. For income received from rental of an existing home, </w:t>
      </w:r>
      <w:r w:rsidRPr="00CA0ECE">
        <w:rPr>
          <w:rFonts w:ascii="Arial" w:hAnsi="Arial" w:cs="Arial"/>
        </w:rPr>
        <w:t xml:space="preserve">VA requires a copy of the rental agreement to be obtained. </w:t>
      </w:r>
      <w:r w:rsidRPr="00CA0ECE">
        <w:rPr>
          <w:rFonts w:ascii="Arial" w:hAnsi="Arial" w:cs="Arial"/>
          <w:i/>
          <w:iCs/>
        </w:rPr>
        <w:t>Id</w:t>
      </w:r>
      <w:r w:rsidRPr="00CA0ECE">
        <w:rPr>
          <w:rFonts w:ascii="Arial" w:hAnsi="Arial" w:cs="Arial"/>
        </w:rPr>
        <w:t>. For other rental property, if income from th</w:t>
      </w:r>
      <w:r w:rsidRPr="00CA0ECE">
        <w:rPr>
          <w:rFonts w:ascii="Arial" w:hAnsi="Arial" w:cs="Arial"/>
        </w:rPr>
        <w:t xml:space="preserve">at property will be used to qualify for the new loan, the documentation required of a self-employed applicant should be obtained together with evidence of cash reserves equaling 3 months PITI on the rental property. </w:t>
      </w:r>
      <w:r w:rsidRPr="00CA0ECE">
        <w:rPr>
          <w:rFonts w:ascii="Arial" w:hAnsi="Arial" w:cs="Arial"/>
          <w:i/>
          <w:iCs/>
        </w:rPr>
        <w:t>Id</w:t>
      </w:r>
      <w:r w:rsidRPr="00CA0ECE">
        <w:rPr>
          <w:rFonts w:ascii="Arial" w:hAnsi="Arial" w:cs="Arial"/>
        </w:rPr>
        <w:t>.</w:t>
      </w:r>
    </w:p>
    <w:p w:rsidR="004C3359" w:rsidRPr="00CA0ECE" w:rsidP="00CC46BF" w14:paraId="0DCCE29C" w14:textId="77777777">
      <w:pPr>
        <w:rPr>
          <w:rFonts w:ascii="Arial" w:hAnsi="Arial" w:cs="Arial"/>
        </w:rPr>
      </w:pPr>
    </w:p>
    <w:p w:rsidR="004C3359" w:rsidRPr="00CA0ECE" w:rsidP="00045306" w14:paraId="081E3FE9" w14:textId="77777777">
      <w:pPr>
        <w:rPr>
          <w:rFonts w:ascii="Arial" w:hAnsi="Arial" w:cs="Arial"/>
        </w:rPr>
      </w:pPr>
      <w:r w:rsidRPr="00CA0ECE">
        <w:rPr>
          <w:rFonts w:ascii="Arial" w:hAnsi="Arial" w:cs="Arial"/>
        </w:rPr>
        <w:t xml:space="preserve">Lenders must provide a copy of the mortgage credit certificate (MCC) to VA with the home loan application. </w:t>
      </w:r>
      <w:r w:rsidRPr="00CA0ECE" w:rsidR="00F81E57">
        <w:rPr>
          <w:rFonts w:ascii="Arial" w:hAnsi="Arial" w:cs="Arial"/>
          <w:i/>
          <w:iCs/>
        </w:rPr>
        <w:t>Id</w:t>
      </w:r>
      <w:r w:rsidRPr="00CA0ECE">
        <w:rPr>
          <w:rFonts w:ascii="Arial" w:hAnsi="Arial" w:cs="Arial"/>
        </w:rPr>
        <w:t xml:space="preserve">. The MCC will specify the rate of credit allowed and the amount of certified indebtedness; </w:t>
      </w:r>
      <w:r w:rsidRPr="00CA0ECE">
        <w:rPr>
          <w:rFonts w:ascii="Arial" w:hAnsi="Arial" w:cs="Arial"/>
          <w:i/>
          <w:iCs/>
        </w:rPr>
        <w:t>i.e.</w:t>
      </w:r>
      <w:r w:rsidRPr="00CA0ECE">
        <w:rPr>
          <w:rFonts w:ascii="Arial" w:hAnsi="Arial" w:cs="Arial"/>
        </w:rPr>
        <w:t xml:space="preserve">, the indebtedness incurred by the </w:t>
      </w:r>
      <w:r w:rsidRPr="00CA0ECE" w:rsidR="0041103B">
        <w:rPr>
          <w:rFonts w:ascii="Arial" w:hAnsi="Arial" w:cs="Arial"/>
        </w:rPr>
        <w:t>Veteran</w:t>
      </w:r>
      <w:r w:rsidRPr="00CA0ECE">
        <w:rPr>
          <w:rFonts w:ascii="Arial" w:hAnsi="Arial" w:cs="Arial"/>
        </w:rPr>
        <w:t xml:space="preserve"> to acquire a principal residence or as a qualified home improvement or rehabilitation loan. </w:t>
      </w:r>
      <w:r w:rsidRPr="00CA0ECE">
        <w:rPr>
          <w:rFonts w:ascii="Arial" w:hAnsi="Arial" w:cs="Arial"/>
          <w:i/>
          <w:iCs/>
        </w:rPr>
        <w:t>Id</w:t>
      </w:r>
      <w:r w:rsidRPr="00CA0ECE">
        <w:rPr>
          <w:rFonts w:ascii="Arial" w:hAnsi="Arial" w:cs="Arial"/>
        </w:rPr>
        <w:t xml:space="preserve">. </w:t>
      </w:r>
    </w:p>
    <w:p w:rsidR="00E16A7D" w:rsidRPr="00CA0ECE" w:rsidP="00CC46BF" w14:paraId="0B867AD4" w14:textId="77777777">
      <w:pPr>
        <w:rPr>
          <w:rFonts w:ascii="Arial" w:hAnsi="Arial" w:cs="Arial"/>
        </w:rPr>
      </w:pPr>
    </w:p>
    <w:p w:rsidR="00E16A7D" w:rsidRPr="00CA0ECE" w:rsidP="00CC46BF" w14:paraId="4122DECC" w14:textId="77777777">
      <w:pPr>
        <w:rPr>
          <w:rFonts w:ascii="Arial" w:hAnsi="Arial" w:cs="Arial"/>
          <w:b/>
          <w:bCs/>
          <w:u w:val="single"/>
        </w:rPr>
      </w:pPr>
      <w:r w:rsidRPr="00CA0ECE">
        <w:rPr>
          <w:rFonts w:ascii="Arial" w:hAnsi="Arial" w:cs="Arial"/>
          <w:b/>
          <w:bCs/>
          <w:u w:val="single"/>
        </w:rPr>
        <w:t>Credit</w:t>
      </w:r>
    </w:p>
    <w:p w:rsidR="00E16A7D" w:rsidRPr="00CA0ECE" w:rsidP="00CC46BF" w14:paraId="71CA1265" w14:textId="77777777">
      <w:pPr>
        <w:rPr>
          <w:rFonts w:ascii="Arial" w:hAnsi="Arial" w:cs="Arial"/>
        </w:rPr>
      </w:pPr>
    </w:p>
    <w:p w:rsidR="00E16A7D" w:rsidRPr="00CA0ECE" w:rsidP="00045306" w14:paraId="7030A82C" w14:textId="42F47E32">
      <w:pPr>
        <w:rPr>
          <w:rFonts w:ascii="Arial" w:hAnsi="Arial" w:cs="Arial"/>
        </w:rPr>
      </w:pPr>
      <w:r w:rsidRPr="00CA0ECE">
        <w:rPr>
          <w:rFonts w:ascii="Arial" w:hAnsi="Arial" w:cs="Arial"/>
        </w:rPr>
        <w:t>In community property states, information concerning a spouse’s credit may be requested and considered in the same manner as that for the applicant. 38 CFR 36.4340(g).</w:t>
      </w:r>
      <w:r w:rsidRPr="00CA0ECE" w:rsidR="0024709B">
        <w:rPr>
          <w:rFonts w:ascii="Arial" w:hAnsi="Arial" w:cs="Arial"/>
        </w:rPr>
        <w:t xml:space="preserve"> All known debts and obligations including any alimony and/or child support payments of the borrower and spouse must be documented. </w:t>
      </w:r>
      <w:r w:rsidRPr="00CA0ECE" w:rsidR="0024709B">
        <w:rPr>
          <w:rFonts w:ascii="Arial" w:hAnsi="Arial" w:cs="Arial"/>
          <w:i/>
          <w:iCs/>
        </w:rPr>
        <w:t>Id</w:t>
      </w:r>
      <w:r w:rsidRPr="00CA0ECE" w:rsidR="0024709B">
        <w:rPr>
          <w:rFonts w:ascii="Arial" w:hAnsi="Arial" w:cs="Arial"/>
        </w:rPr>
        <w:t xml:space="preserve">. </w:t>
      </w:r>
      <w:r w:rsidRPr="00CA0ECE" w:rsidR="00C63907">
        <w:rPr>
          <w:rFonts w:ascii="Arial" w:hAnsi="Arial" w:cs="Arial"/>
        </w:rPr>
        <w:t xml:space="preserve">If the credit investigation reveals debts or obligations of a material nature which were not divulged by the applicant, lenders must be certain to obtain clarification as to the status of such debts from the borrower. </w:t>
      </w:r>
      <w:r w:rsidRPr="00CA0ECE" w:rsidR="00C63907">
        <w:rPr>
          <w:rFonts w:ascii="Arial" w:hAnsi="Arial" w:cs="Arial"/>
          <w:i/>
          <w:iCs/>
        </w:rPr>
        <w:t>Id</w:t>
      </w:r>
      <w:r w:rsidRPr="00CA0ECE" w:rsidR="00C63907">
        <w:rPr>
          <w:rFonts w:ascii="Arial" w:hAnsi="Arial" w:cs="Arial"/>
        </w:rPr>
        <w:t>.</w:t>
      </w:r>
      <w:r w:rsidRPr="00CA0ECE" w:rsidR="007C324A">
        <w:rPr>
          <w:rFonts w:ascii="Arial" w:hAnsi="Arial" w:cs="Arial"/>
        </w:rPr>
        <w:t xml:space="preserve"> If the credit report fails to provide necessary information on such accounts, lenders will be expected to obtain their own verifications of those debts directly from the creditors. </w:t>
      </w:r>
      <w:r w:rsidRPr="00CA0ECE" w:rsidR="007C324A">
        <w:rPr>
          <w:rFonts w:ascii="Arial" w:hAnsi="Arial" w:cs="Arial"/>
          <w:i/>
          <w:iCs/>
        </w:rPr>
        <w:t>Id</w:t>
      </w:r>
      <w:r w:rsidRPr="00CA0ECE" w:rsidR="007C324A">
        <w:rPr>
          <w:rFonts w:ascii="Arial" w:hAnsi="Arial" w:cs="Arial"/>
        </w:rPr>
        <w:t>.</w:t>
      </w:r>
      <w:r w:rsidRPr="00CA0ECE" w:rsidR="00F5652E">
        <w:rPr>
          <w:rFonts w:ascii="Arial" w:hAnsi="Arial" w:cs="Arial"/>
        </w:rPr>
        <w:t xml:space="preserve"> Lenders should be sure ratings on such accounts are obtained; a written explanation is required when ratings are not available. </w:t>
      </w:r>
      <w:r w:rsidRPr="00CA0ECE" w:rsidR="00F5652E">
        <w:rPr>
          <w:rFonts w:ascii="Arial" w:hAnsi="Arial" w:cs="Arial"/>
          <w:i/>
          <w:iCs/>
        </w:rPr>
        <w:t>Id</w:t>
      </w:r>
      <w:r w:rsidRPr="00CA0ECE" w:rsidR="00F5652E">
        <w:rPr>
          <w:rFonts w:ascii="Arial" w:hAnsi="Arial" w:cs="Arial"/>
        </w:rPr>
        <w:t>.</w:t>
      </w:r>
      <w:r w:rsidRPr="00CA0ECE" w:rsidR="00D64A39">
        <w:rPr>
          <w:rFonts w:ascii="Arial" w:hAnsi="Arial" w:cs="Arial"/>
        </w:rPr>
        <w:t xml:space="preserve"> A determination is necessary as to whether alimony and/or child support payments are required. </w:t>
      </w:r>
      <w:r w:rsidRPr="00CA0ECE" w:rsidR="00D64A39">
        <w:rPr>
          <w:rFonts w:ascii="Arial" w:hAnsi="Arial" w:cs="Arial"/>
          <w:i/>
          <w:iCs/>
        </w:rPr>
        <w:t>Id</w:t>
      </w:r>
      <w:r w:rsidRPr="00CA0ECE" w:rsidR="00D64A39">
        <w:rPr>
          <w:rFonts w:ascii="Arial" w:hAnsi="Arial" w:cs="Arial"/>
        </w:rPr>
        <w:t xml:space="preserve">. Verification of the amount of such obligations should be obtained, although documentation concerning an applicant's divorce should not be obtained automatically unless it is necessary to verify the amount of any alimony or child support liability indicated by the applicant. </w:t>
      </w:r>
      <w:r w:rsidRPr="00CA0ECE" w:rsidR="00D64A39">
        <w:rPr>
          <w:rFonts w:ascii="Arial" w:hAnsi="Arial" w:cs="Arial"/>
          <w:i/>
          <w:iCs/>
        </w:rPr>
        <w:t>Id</w:t>
      </w:r>
      <w:r w:rsidRPr="00CA0ECE" w:rsidR="00D64A39">
        <w:rPr>
          <w:rFonts w:ascii="Arial" w:hAnsi="Arial" w:cs="Arial"/>
        </w:rPr>
        <w:t xml:space="preserve">. If in the routine course of processing the loan application, however, direct evidence is received (e.g., from the credit report) that an obligation to pay alimony or child support exists (as opposed to mere evidence that the </w:t>
      </w:r>
      <w:r w:rsidRPr="00CA0ECE" w:rsidR="0041103B">
        <w:rPr>
          <w:rFonts w:ascii="Arial" w:hAnsi="Arial" w:cs="Arial"/>
        </w:rPr>
        <w:t>Veteran</w:t>
      </w:r>
      <w:r w:rsidRPr="00CA0ECE" w:rsidR="00D64A39">
        <w:rPr>
          <w:rFonts w:ascii="Arial" w:hAnsi="Arial" w:cs="Arial"/>
        </w:rPr>
        <w:t xml:space="preserve"> was previously divorced), the discrepancy between the loan application and credit report can and should be fully resolved in the same manner as any other such discrepancy would be handled. </w:t>
      </w:r>
      <w:r w:rsidRPr="00CA0ECE" w:rsidR="00D64A39">
        <w:rPr>
          <w:rFonts w:ascii="Arial" w:hAnsi="Arial" w:cs="Arial"/>
          <w:i/>
          <w:iCs/>
        </w:rPr>
        <w:t>Id</w:t>
      </w:r>
      <w:r w:rsidRPr="00CA0ECE" w:rsidR="00D64A39">
        <w:rPr>
          <w:rFonts w:ascii="Arial" w:hAnsi="Arial" w:cs="Arial"/>
        </w:rPr>
        <w:t xml:space="preserve">. </w:t>
      </w:r>
      <w:r w:rsidRPr="00CA0ECE" w:rsidR="001E6FE3">
        <w:rPr>
          <w:rFonts w:ascii="Arial" w:hAnsi="Arial" w:cs="Arial"/>
        </w:rPr>
        <w:t xml:space="preserve">Known job-related expenses should be documented. </w:t>
      </w:r>
      <w:r w:rsidRPr="00CA0ECE" w:rsidR="001E6FE3">
        <w:rPr>
          <w:rFonts w:ascii="Arial" w:hAnsi="Arial" w:cs="Arial"/>
          <w:i/>
          <w:iCs/>
        </w:rPr>
        <w:t>Id</w:t>
      </w:r>
      <w:r w:rsidRPr="00CA0ECE" w:rsidR="001E6FE3">
        <w:rPr>
          <w:rFonts w:ascii="Arial" w:hAnsi="Arial" w:cs="Arial"/>
        </w:rPr>
        <w:t xml:space="preserve">. Credit reports obtained by lenders on VA-guaranteed loan applications must be either a three-file Merged Credit Report (MCR) or a Residential Mortgage Credit Report (RMCR). </w:t>
      </w:r>
      <w:r w:rsidRPr="00CA0ECE" w:rsidR="001E6FE3">
        <w:rPr>
          <w:rFonts w:ascii="Arial" w:hAnsi="Arial" w:cs="Arial"/>
          <w:i/>
          <w:iCs/>
        </w:rPr>
        <w:t>Id</w:t>
      </w:r>
      <w:r w:rsidRPr="00CA0ECE" w:rsidR="001E6FE3">
        <w:rPr>
          <w:rFonts w:ascii="Arial" w:hAnsi="Arial" w:cs="Arial"/>
        </w:rPr>
        <w:t xml:space="preserve">. If used, the RMCR must meet the standards formulated jointly by the Department of </w:t>
      </w:r>
      <w:r w:rsidRPr="00CA0ECE" w:rsidR="0041103B">
        <w:rPr>
          <w:rFonts w:ascii="Arial" w:hAnsi="Arial" w:cs="Arial"/>
        </w:rPr>
        <w:t>Veteran</w:t>
      </w:r>
      <w:r w:rsidRPr="00CA0ECE" w:rsidR="001E6FE3">
        <w:rPr>
          <w:rFonts w:ascii="Arial" w:hAnsi="Arial" w:cs="Arial"/>
        </w:rPr>
        <w:t xml:space="preserve">s Affairs, Federal National Mortgage Association, Federal Home Loan Mortgage Corporation, Federal Housing Administration, Farmers Home Administration, credit repositories, repository affiliated consumer reporting agencies and independent consumer reporting agencies. </w:t>
      </w:r>
      <w:r w:rsidRPr="00CA0ECE" w:rsidR="001E6FE3">
        <w:rPr>
          <w:rFonts w:ascii="Arial" w:hAnsi="Arial" w:cs="Arial"/>
          <w:i/>
          <w:iCs/>
        </w:rPr>
        <w:t>Id</w:t>
      </w:r>
      <w:r w:rsidRPr="00CA0ECE" w:rsidR="001E6FE3">
        <w:rPr>
          <w:rFonts w:ascii="Arial" w:hAnsi="Arial" w:cs="Arial"/>
        </w:rPr>
        <w:t xml:space="preserve">. All credit reports obtained by the lender must be submitted to VA. </w:t>
      </w:r>
      <w:r w:rsidRPr="00CA0ECE" w:rsidR="001E6FE3">
        <w:rPr>
          <w:rFonts w:ascii="Arial" w:hAnsi="Arial" w:cs="Arial"/>
          <w:i/>
          <w:iCs/>
        </w:rPr>
        <w:t>Id</w:t>
      </w:r>
      <w:r w:rsidRPr="00CA0ECE" w:rsidR="001E6FE3">
        <w:rPr>
          <w:rFonts w:ascii="Arial" w:hAnsi="Arial" w:cs="Arial"/>
        </w:rPr>
        <w:t xml:space="preserve">. </w:t>
      </w:r>
    </w:p>
    <w:p w:rsidR="00CC46BF" w:rsidRPr="00CA0ECE" w14:paraId="15B08704" w14:textId="77777777">
      <w:pPr>
        <w:rPr>
          <w:rFonts w:ascii="Arial" w:hAnsi="Arial" w:cs="Arial"/>
        </w:rPr>
      </w:pPr>
    </w:p>
    <w:p w:rsidR="003D0652" w:rsidRPr="00CA0ECE" w14:paraId="30384EA4" w14:textId="77777777">
      <w:pPr>
        <w:rPr>
          <w:rFonts w:ascii="Arial" w:hAnsi="Arial" w:cs="Arial"/>
          <w:b/>
          <w:bCs/>
          <w:u w:val="single"/>
        </w:rPr>
      </w:pPr>
      <w:r w:rsidRPr="00CA0ECE">
        <w:rPr>
          <w:rFonts w:ascii="Arial" w:hAnsi="Arial" w:cs="Arial"/>
          <w:b/>
          <w:bCs/>
          <w:u w:val="single"/>
        </w:rPr>
        <w:t xml:space="preserve">Estimated </w:t>
      </w:r>
      <w:r w:rsidRPr="00CA0ECE" w:rsidR="0014333A">
        <w:rPr>
          <w:rFonts w:ascii="Arial" w:hAnsi="Arial" w:cs="Arial"/>
          <w:b/>
          <w:bCs/>
          <w:u w:val="single"/>
        </w:rPr>
        <w:t>M</w:t>
      </w:r>
      <w:r w:rsidRPr="00CA0ECE">
        <w:rPr>
          <w:rFonts w:ascii="Arial" w:hAnsi="Arial" w:cs="Arial"/>
          <w:b/>
          <w:bCs/>
          <w:u w:val="single"/>
        </w:rPr>
        <w:t xml:space="preserve">onthly </w:t>
      </w:r>
      <w:r w:rsidRPr="00CA0ECE" w:rsidR="0014333A">
        <w:rPr>
          <w:rFonts w:ascii="Arial" w:hAnsi="Arial" w:cs="Arial"/>
          <w:b/>
          <w:bCs/>
          <w:u w:val="single"/>
        </w:rPr>
        <w:t>S</w:t>
      </w:r>
      <w:r w:rsidRPr="00CA0ECE">
        <w:rPr>
          <w:rFonts w:ascii="Arial" w:hAnsi="Arial" w:cs="Arial"/>
          <w:b/>
          <w:bCs/>
          <w:u w:val="single"/>
        </w:rPr>
        <w:t xml:space="preserve">helter </w:t>
      </w:r>
      <w:r w:rsidRPr="00CA0ECE" w:rsidR="0014333A">
        <w:rPr>
          <w:rFonts w:ascii="Arial" w:hAnsi="Arial" w:cs="Arial"/>
          <w:b/>
          <w:bCs/>
          <w:u w:val="single"/>
        </w:rPr>
        <w:t>E</w:t>
      </w:r>
      <w:r w:rsidRPr="00CA0ECE">
        <w:rPr>
          <w:rFonts w:ascii="Arial" w:hAnsi="Arial" w:cs="Arial"/>
          <w:b/>
          <w:bCs/>
          <w:u w:val="single"/>
        </w:rPr>
        <w:t>xpenses</w:t>
      </w:r>
    </w:p>
    <w:p w:rsidR="003D0652" w:rsidRPr="00CA0ECE" w14:paraId="7B2DA72A" w14:textId="77777777">
      <w:pPr>
        <w:rPr>
          <w:rFonts w:ascii="Arial" w:hAnsi="Arial" w:cs="Arial"/>
        </w:rPr>
      </w:pPr>
    </w:p>
    <w:p w:rsidR="00EB6725" w:rsidRPr="00CA0ECE" w:rsidP="005E63E2" w14:paraId="2173024D" w14:textId="77777777">
      <w:pPr>
        <w:rPr>
          <w:rFonts w:ascii="Arial" w:hAnsi="Arial" w:cs="Arial"/>
        </w:rPr>
      </w:pPr>
      <w:r w:rsidRPr="00CA0ECE">
        <w:rPr>
          <w:rFonts w:ascii="Arial" w:hAnsi="Arial" w:cs="Arial"/>
        </w:rPr>
        <w:t>VA requires local utility companies to be consulted for current rates. 38 CFR 36.4340(i).</w:t>
      </w:r>
    </w:p>
    <w:p w:rsidR="007E128F" w:rsidRPr="00CA0ECE" w14:paraId="542C0A2E" w14:textId="77777777">
      <w:pPr>
        <w:rPr>
          <w:rFonts w:ascii="Arial" w:hAnsi="Arial" w:cs="Arial"/>
        </w:rPr>
      </w:pPr>
    </w:p>
    <w:p w:rsidR="007E128F" w:rsidRPr="00CA0ECE" w:rsidP="007E128F" w14:paraId="388F681E" w14:textId="77777777">
      <w:pPr>
        <w:rPr>
          <w:rFonts w:ascii="Arial" w:hAnsi="Arial" w:cs="Arial"/>
        </w:rPr>
      </w:pPr>
      <w:r w:rsidRPr="00CA0ECE">
        <w:rPr>
          <w:rFonts w:ascii="Arial" w:hAnsi="Arial" w:cs="Arial"/>
          <w:b/>
          <w:bCs/>
        </w:rPr>
        <w:t xml:space="preserve">Lender </w:t>
      </w:r>
      <w:r w:rsidRPr="00CA0ECE" w:rsidR="00640B80">
        <w:rPr>
          <w:rFonts w:ascii="Arial" w:hAnsi="Arial" w:cs="Arial"/>
          <w:b/>
          <w:bCs/>
        </w:rPr>
        <w:t>R</w:t>
      </w:r>
      <w:r w:rsidRPr="00CA0ECE">
        <w:rPr>
          <w:rFonts w:ascii="Arial" w:hAnsi="Arial" w:cs="Arial"/>
          <w:b/>
          <w:bCs/>
        </w:rPr>
        <w:t>esponsibility</w:t>
      </w:r>
      <w:r w:rsidRPr="00CA0ECE">
        <w:rPr>
          <w:rFonts w:ascii="Arial" w:hAnsi="Arial" w:cs="Arial"/>
        </w:rPr>
        <w:t xml:space="preserve"> </w:t>
      </w:r>
    </w:p>
    <w:p w:rsidR="0014333A" w:rsidRPr="00CA0ECE" w:rsidP="007E128F" w14:paraId="709A25D4" w14:textId="77777777">
      <w:pPr>
        <w:rPr>
          <w:rFonts w:ascii="Arial" w:hAnsi="Arial" w:cs="Arial"/>
        </w:rPr>
      </w:pPr>
    </w:p>
    <w:p w:rsidR="007E128F" w:rsidRPr="00CA0ECE" w:rsidP="005E63E2" w14:paraId="64AA3B89" w14:textId="77777777">
      <w:pPr>
        <w:rPr>
          <w:rFonts w:ascii="Arial" w:hAnsi="Arial" w:cs="Arial"/>
        </w:rPr>
      </w:pPr>
      <w:r w:rsidRPr="00CA0ECE">
        <w:rPr>
          <w:rFonts w:ascii="Arial" w:hAnsi="Arial" w:cs="Arial"/>
        </w:rPr>
        <w:t xml:space="preserve">Lenders are fully responsible for developing all credit information; </w:t>
      </w:r>
      <w:r w:rsidRPr="00CA0ECE">
        <w:rPr>
          <w:rFonts w:ascii="Arial" w:hAnsi="Arial" w:cs="Arial"/>
          <w:i/>
          <w:iCs/>
        </w:rPr>
        <w:t>i.e.</w:t>
      </w:r>
      <w:r w:rsidRPr="00CA0ECE">
        <w:rPr>
          <w:rFonts w:ascii="Arial" w:hAnsi="Arial" w:cs="Arial"/>
        </w:rPr>
        <w:t>, for obtaining verifications of employment and deposit, credit reports, and for the accuracy of the information contained in the loan application.</w:t>
      </w:r>
      <w:r w:rsidRPr="00CA0ECE" w:rsidR="0050226F">
        <w:rPr>
          <w:rFonts w:ascii="Arial" w:hAnsi="Arial" w:cs="Arial"/>
        </w:rPr>
        <w:t xml:space="preserve"> 38 CFR 36.4340(j). </w:t>
      </w:r>
      <w:r w:rsidRPr="00CA0ECE">
        <w:rPr>
          <w:rFonts w:ascii="Arial" w:hAnsi="Arial" w:cs="Arial"/>
        </w:rPr>
        <w:t xml:space="preserve">Verifications of employment and deposits, and requests for credit reports and/or credit information must be initiated and received by the lender. </w:t>
      </w:r>
      <w:r w:rsidRPr="00CA0ECE" w:rsidR="0050226F">
        <w:rPr>
          <w:rFonts w:ascii="Arial" w:hAnsi="Arial" w:cs="Arial"/>
          <w:i/>
          <w:iCs/>
        </w:rPr>
        <w:t>Id</w:t>
      </w:r>
      <w:r w:rsidRPr="00CA0ECE" w:rsidR="0050226F">
        <w:rPr>
          <w:rFonts w:ascii="Arial" w:hAnsi="Arial" w:cs="Arial"/>
        </w:rPr>
        <w:t xml:space="preserve">. </w:t>
      </w:r>
      <w:r w:rsidRPr="00CA0ECE">
        <w:rPr>
          <w:rFonts w:ascii="Arial" w:hAnsi="Arial" w:cs="Arial"/>
        </w:rPr>
        <w:t xml:space="preserve">In cases where the real estate broker/agent or any other party requests any of this information, the report(s) must be returned directly to the lender. </w:t>
      </w:r>
      <w:r w:rsidRPr="00CA0ECE" w:rsidR="0050226F">
        <w:rPr>
          <w:rFonts w:ascii="Arial" w:hAnsi="Arial" w:cs="Arial"/>
          <w:i/>
          <w:iCs/>
        </w:rPr>
        <w:t>Id</w:t>
      </w:r>
      <w:r w:rsidRPr="00CA0ECE" w:rsidR="0050226F">
        <w:rPr>
          <w:rFonts w:ascii="Arial" w:hAnsi="Arial" w:cs="Arial"/>
        </w:rPr>
        <w:t xml:space="preserve">. </w:t>
      </w:r>
      <w:r w:rsidRPr="00CA0ECE">
        <w:rPr>
          <w:rFonts w:ascii="Arial" w:hAnsi="Arial" w:cs="Arial"/>
        </w:rPr>
        <w:t>This fact must be disclosed by appr</w:t>
      </w:r>
      <w:r w:rsidRPr="00CA0ECE">
        <w:rPr>
          <w:rFonts w:ascii="Arial" w:hAnsi="Arial" w:cs="Arial"/>
        </w:rPr>
        <w:t xml:space="preserve">opriately completing the required certification on the loan application or report and the parties must be identified as agents of the lender. </w:t>
      </w:r>
      <w:r w:rsidRPr="00CA0ECE" w:rsidR="0050226F">
        <w:rPr>
          <w:rFonts w:ascii="Arial" w:hAnsi="Arial" w:cs="Arial"/>
          <w:i/>
          <w:iCs/>
        </w:rPr>
        <w:t>Id</w:t>
      </w:r>
      <w:r w:rsidRPr="00CA0ECE" w:rsidR="0050226F">
        <w:rPr>
          <w:rFonts w:ascii="Arial" w:hAnsi="Arial" w:cs="Arial"/>
        </w:rPr>
        <w:t xml:space="preserve">. </w:t>
      </w:r>
      <w:r w:rsidRPr="00CA0ECE">
        <w:rPr>
          <w:rFonts w:ascii="Arial" w:hAnsi="Arial" w:cs="Arial"/>
        </w:rPr>
        <w:t>Where the lender relies on other parties to secure any of the credit or employment information or otherwise accepts such information obtained by any other party, such parties shall be construed for purposes of the submission of the loan documents to VA to be authorized agents of the lender, regardless of the actual relationship between such parties and the lender,</w:t>
      </w:r>
      <w:r w:rsidRPr="00CA0ECE">
        <w:rPr>
          <w:rFonts w:ascii="Arial" w:hAnsi="Arial" w:cs="Arial"/>
        </w:rPr>
        <w:t xml:space="preserve"> even if disclosure is not provided to VA under </w:t>
      </w:r>
      <w:hyperlink r:id="rId7" w:anchor="p-36.4340(j)(3)" w:history="1">
        <w:r w:rsidRPr="00CA0ECE" w:rsidR="0050226F">
          <w:rPr>
            <w:rStyle w:val="Hyperlink"/>
            <w:rFonts w:ascii="Arial" w:hAnsi="Arial" w:cs="Arial"/>
          </w:rPr>
          <w:t>§ 36.4340</w:t>
        </w:r>
        <w:r w:rsidRPr="00CA0ECE">
          <w:rPr>
            <w:rStyle w:val="Hyperlink"/>
            <w:rFonts w:ascii="Arial" w:hAnsi="Arial" w:cs="Arial"/>
          </w:rPr>
          <w:t>(j)(3)</w:t>
        </w:r>
      </w:hyperlink>
      <w:r w:rsidRPr="00CA0ECE">
        <w:rPr>
          <w:rFonts w:ascii="Arial" w:hAnsi="Arial" w:cs="Arial"/>
        </w:rPr>
        <w:t xml:space="preserve">. </w:t>
      </w:r>
      <w:r w:rsidRPr="00CA0ECE" w:rsidR="0050226F">
        <w:rPr>
          <w:rFonts w:ascii="Arial" w:hAnsi="Arial" w:cs="Arial"/>
          <w:i/>
          <w:iCs/>
        </w:rPr>
        <w:t>Id</w:t>
      </w:r>
      <w:r w:rsidRPr="00CA0ECE" w:rsidR="0050226F">
        <w:rPr>
          <w:rFonts w:ascii="Arial" w:hAnsi="Arial" w:cs="Arial"/>
        </w:rPr>
        <w:t>.</w:t>
      </w:r>
      <w:r w:rsidRPr="00CA0ECE" w:rsidR="00152549">
        <w:rPr>
          <w:rFonts w:ascii="Arial" w:hAnsi="Arial" w:cs="Arial"/>
        </w:rPr>
        <w:t xml:space="preserve"> </w:t>
      </w:r>
      <w:r w:rsidRPr="00CA0ECE">
        <w:rPr>
          <w:rFonts w:ascii="Arial" w:hAnsi="Arial" w:cs="Arial"/>
        </w:rPr>
        <w:t xml:space="preserve">Any negligent or willful misrepresentation by such parties shall be </w:t>
      </w:r>
      <w:r w:rsidRPr="00CA0ECE">
        <w:rPr>
          <w:rFonts w:ascii="Arial" w:hAnsi="Arial" w:cs="Arial"/>
        </w:rPr>
        <w:t>imputed to the lender as if the lender had processed those documents and the lender shall remain responsible for the quality and accuracy of the information provided to VA.</w:t>
      </w:r>
      <w:r w:rsidRPr="00CA0ECE" w:rsidR="00152549">
        <w:rPr>
          <w:rFonts w:ascii="Arial" w:hAnsi="Arial" w:cs="Arial"/>
        </w:rPr>
        <w:t xml:space="preserve"> </w:t>
      </w:r>
      <w:r w:rsidRPr="00CA0ECE" w:rsidR="00152549">
        <w:rPr>
          <w:rFonts w:ascii="Arial" w:hAnsi="Arial" w:cs="Arial"/>
          <w:i/>
          <w:iCs/>
        </w:rPr>
        <w:t>Id</w:t>
      </w:r>
      <w:r w:rsidRPr="00CA0ECE" w:rsidR="00152549">
        <w:rPr>
          <w:rFonts w:ascii="Arial" w:hAnsi="Arial" w:cs="Arial"/>
        </w:rPr>
        <w:t xml:space="preserve">. </w:t>
      </w:r>
      <w:r w:rsidRPr="00CA0ECE">
        <w:rPr>
          <w:rFonts w:ascii="Arial" w:hAnsi="Arial" w:cs="Arial"/>
        </w:rPr>
        <w:t xml:space="preserve">All credit reports secured by the lender or other parties as identified in </w:t>
      </w:r>
      <w:r w:rsidRPr="00CA0ECE" w:rsidR="00152549">
        <w:rPr>
          <w:rFonts w:ascii="Arial" w:hAnsi="Arial" w:cs="Arial"/>
        </w:rPr>
        <w:t>§ 36.4340</w:t>
      </w:r>
      <w:hyperlink r:id="rId7" w:anchor="p-36.4340(j)(3)" w:history="1">
        <w:r w:rsidRPr="00CA0ECE">
          <w:rPr>
            <w:rStyle w:val="Hyperlink"/>
            <w:rFonts w:ascii="Arial" w:hAnsi="Arial" w:cs="Arial"/>
          </w:rPr>
          <w:t>(j)(3)</w:t>
        </w:r>
      </w:hyperlink>
      <w:r w:rsidRPr="00CA0ECE">
        <w:rPr>
          <w:rFonts w:ascii="Arial" w:hAnsi="Arial" w:cs="Arial"/>
        </w:rPr>
        <w:t xml:space="preserve"> and </w:t>
      </w:r>
      <w:hyperlink r:id="rId7" w:anchor="p-36.4340(j)(4)" w:history="1">
        <w:r w:rsidRPr="00CA0ECE">
          <w:rPr>
            <w:rStyle w:val="Hyperlink"/>
            <w:rFonts w:ascii="Arial" w:hAnsi="Arial" w:cs="Arial"/>
          </w:rPr>
          <w:t>(4)</w:t>
        </w:r>
      </w:hyperlink>
      <w:r w:rsidRPr="00CA0ECE" w:rsidR="00152549">
        <w:rPr>
          <w:rFonts w:ascii="Arial" w:hAnsi="Arial" w:cs="Arial"/>
        </w:rPr>
        <w:t xml:space="preserve"> </w:t>
      </w:r>
      <w:r w:rsidRPr="00CA0ECE">
        <w:rPr>
          <w:rFonts w:ascii="Arial" w:hAnsi="Arial" w:cs="Arial"/>
        </w:rPr>
        <w:t xml:space="preserve">shall be provided to VA. </w:t>
      </w:r>
      <w:r w:rsidRPr="00CA0ECE" w:rsidR="00152549">
        <w:rPr>
          <w:rFonts w:ascii="Arial" w:hAnsi="Arial" w:cs="Arial"/>
          <w:i/>
          <w:iCs/>
        </w:rPr>
        <w:t>Id</w:t>
      </w:r>
      <w:r w:rsidRPr="00CA0ECE" w:rsidR="00152549">
        <w:rPr>
          <w:rFonts w:ascii="Arial" w:hAnsi="Arial" w:cs="Arial"/>
        </w:rPr>
        <w:t xml:space="preserve">. </w:t>
      </w:r>
      <w:r w:rsidRPr="00CA0ECE">
        <w:rPr>
          <w:rFonts w:ascii="Arial" w:hAnsi="Arial" w:cs="Arial"/>
        </w:rPr>
        <w:t>If updated credit reports reflect materially different information than that in other reports, such discrepancies must be explained by the lender and the ultimate decision as to the effects of the discrepancy upon the loan application fully addressed by the underwriter.</w:t>
      </w:r>
      <w:r w:rsidRPr="00CA0ECE" w:rsidR="00152549">
        <w:rPr>
          <w:rFonts w:ascii="Arial" w:hAnsi="Arial" w:cs="Arial"/>
        </w:rPr>
        <w:t xml:space="preserve"> </w:t>
      </w:r>
      <w:r w:rsidRPr="00CA0ECE" w:rsidR="00152549">
        <w:rPr>
          <w:rFonts w:ascii="Arial" w:hAnsi="Arial" w:cs="Arial"/>
          <w:i/>
          <w:iCs/>
        </w:rPr>
        <w:t>Id</w:t>
      </w:r>
      <w:r w:rsidRPr="00CA0ECE" w:rsidR="00152549">
        <w:rPr>
          <w:rFonts w:ascii="Arial" w:hAnsi="Arial" w:cs="Arial"/>
        </w:rPr>
        <w:t>.</w:t>
      </w:r>
    </w:p>
    <w:p w:rsidR="00F309E1" w:rsidRPr="00CA0ECE" w:rsidP="007E128F" w14:paraId="71BAEAFB" w14:textId="77777777">
      <w:pPr>
        <w:rPr>
          <w:rFonts w:ascii="Arial" w:hAnsi="Arial" w:cs="Arial"/>
        </w:rPr>
      </w:pPr>
    </w:p>
    <w:p w:rsidR="00F309E1" w:rsidRPr="00CA0ECE" w:rsidP="007E128F" w14:paraId="2AD594D3" w14:textId="77777777">
      <w:pPr>
        <w:rPr>
          <w:rFonts w:ascii="Arial" w:hAnsi="Arial" w:cs="Arial"/>
        </w:rPr>
      </w:pPr>
      <w:r w:rsidRPr="00CA0ECE">
        <w:rPr>
          <w:rFonts w:ascii="Arial" w:hAnsi="Arial" w:cs="Arial"/>
          <w:b/>
          <w:bCs/>
        </w:rPr>
        <w:t xml:space="preserve">Lender </w:t>
      </w:r>
      <w:r w:rsidRPr="00CA0ECE" w:rsidR="00640B80">
        <w:rPr>
          <w:rFonts w:ascii="Arial" w:hAnsi="Arial" w:cs="Arial"/>
          <w:b/>
          <w:bCs/>
        </w:rPr>
        <w:t>C</w:t>
      </w:r>
      <w:r w:rsidRPr="00CA0ECE">
        <w:rPr>
          <w:rFonts w:ascii="Arial" w:hAnsi="Arial" w:cs="Arial"/>
          <w:b/>
          <w:bCs/>
        </w:rPr>
        <w:t>ertification</w:t>
      </w:r>
      <w:r w:rsidRPr="00CA0ECE">
        <w:rPr>
          <w:rFonts w:ascii="Arial" w:hAnsi="Arial" w:cs="Arial"/>
        </w:rPr>
        <w:t xml:space="preserve"> </w:t>
      </w:r>
    </w:p>
    <w:p w:rsidR="00EE6CEE" w:rsidRPr="00CA0ECE" w:rsidP="00064AD1" w14:paraId="5EBB1D05" w14:textId="77777777">
      <w:pPr>
        <w:rPr>
          <w:rFonts w:ascii="Arial" w:hAnsi="Arial" w:cs="Arial"/>
        </w:rPr>
      </w:pPr>
    </w:p>
    <w:p w:rsidR="00064AD1" w:rsidRPr="00CA0ECE" w:rsidP="00CC05AB" w14:paraId="4B5535C3" w14:textId="77777777">
      <w:pPr>
        <w:rPr>
          <w:rFonts w:ascii="Arial" w:hAnsi="Arial" w:cs="Arial"/>
        </w:rPr>
      </w:pPr>
      <w:r w:rsidRPr="00CA0ECE">
        <w:rPr>
          <w:rFonts w:ascii="Arial" w:hAnsi="Arial" w:cs="Arial"/>
        </w:rPr>
        <w:t xml:space="preserve">Lenders originating loans are responsible for determining and certifying to VA on the appropriate application or closing form that the loan meets all statutory and regulatory requirements. 38 CFR 36.4340(k). Lenders will affirmatively certify that loans were made in full compliance with the law and loan guaranty regulations as prescribed in this section. </w:t>
      </w:r>
      <w:r w:rsidRPr="00CA0ECE">
        <w:rPr>
          <w:rFonts w:ascii="Arial" w:hAnsi="Arial" w:cs="Arial"/>
          <w:i/>
          <w:iCs/>
        </w:rPr>
        <w:t>Id</w:t>
      </w:r>
      <w:r w:rsidRPr="00CA0ECE">
        <w:rPr>
          <w:rFonts w:ascii="Arial" w:hAnsi="Arial" w:cs="Arial"/>
        </w:rPr>
        <w:t xml:space="preserve">. As a condition to VA issuance of a loan guaranty on all loans closed on or after October 27, 1994, and as a prerequisite to an effective loan assumption on all loans assumed pursuant to </w:t>
      </w:r>
      <w:hyperlink r:id="rId9" w:tgtFrame="_blank" w:history="1">
        <w:r w:rsidRPr="00CA0ECE">
          <w:rPr>
            <w:rStyle w:val="Hyperlink"/>
            <w:rFonts w:ascii="Arial" w:hAnsi="Arial" w:cs="Arial"/>
          </w:rPr>
          <w:t>38 U.S.C. 3714</w:t>
        </w:r>
      </w:hyperlink>
      <w:r w:rsidRPr="00CA0ECE">
        <w:rPr>
          <w:rFonts w:ascii="Arial" w:hAnsi="Arial" w:cs="Arial"/>
        </w:rPr>
        <w:t xml:space="preserve"> on or after November 17, 1997, the following certification shall accompany each loan closing or assumption package: </w:t>
      </w:r>
    </w:p>
    <w:p w:rsidR="00064AD1" w:rsidRPr="00CA0ECE" w:rsidP="00064AD1" w14:paraId="1EFC57BA" w14:textId="77777777">
      <w:pPr>
        <w:ind w:left="720" w:right="720"/>
        <w:rPr>
          <w:rFonts w:ascii="Arial" w:hAnsi="Arial" w:cs="Arial"/>
        </w:rPr>
      </w:pPr>
    </w:p>
    <w:p w:rsidR="007E128F" w:rsidRPr="00CA0ECE" w:rsidP="002D49EE" w14:paraId="64FDB8F2" w14:textId="61E0D5CA">
      <w:pPr>
        <w:ind w:left="720" w:right="720"/>
        <w:rPr>
          <w:rFonts w:ascii="Arial" w:hAnsi="Arial" w:cs="Arial"/>
        </w:rPr>
      </w:pPr>
      <w:r w:rsidRPr="00CA0ECE">
        <w:rPr>
          <w:rFonts w:ascii="Arial" w:hAnsi="Arial" w:cs="Arial"/>
        </w:rPr>
        <w:t xml:space="preserve">The undersigned lender certifies that the (loan) (assumption) application, all verifications of employment, deposit, and other income and credit verification documents have been processed in compliance with </w:t>
      </w:r>
      <w:hyperlink r:id="rId10" w:history="1">
        <w:r w:rsidRPr="00CA0ECE">
          <w:rPr>
            <w:rStyle w:val="Hyperlink"/>
            <w:rFonts w:ascii="Arial" w:hAnsi="Arial" w:cs="Arial"/>
          </w:rPr>
          <w:t>38 CFR part 36</w:t>
        </w:r>
      </w:hyperlink>
      <w:r w:rsidRPr="00CA0ECE">
        <w:rPr>
          <w:rFonts w:ascii="Arial" w:hAnsi="Arial" w:cs="Arial"/>
        </w:rPr>
        <w:t xml:space="preserve">; that all credit reports obtained or generated in connection with the processing of this borrower's (loan) (assumption) application have been provided to VA; that, to the best of the undersigned lender's knowledge and belief the (loan) (assumption) meets the underwriting standards recited in </w:t>
      </w:r>
      <w:hyperlink r:id="rId11" w:tgtFrame="_blank" w:history="1">
        <w:r w:rsidRPr="00CA0ECE">
          <w:rPr>
            <w:rStyle w:val="Hyperlink"/>
            <w:rFonts w:ascii="Arial" w:hAnsi="Arial" w:cs="Arial"/>
          </w:rPr>
          <w:t>chapter 37 of title 38 United States Code</w:t>
        </w:r>
      </w:hyperlink>
      <w:r w:rsidRPr="00CA0ECE">
        <w:rPr>
          <w:rFonts w:ascii="Arial" w:hAnsi="Arial" w:cs="Arial"/>
        </w:rPr>
        <w:t xml:space="preserve"> and </w:t>
      </w:r>
      <w:hyperlink r:id="rId10" w:history="1">
        <w:r w:rsidRPr="00CA0ECE">
          <w:rPr>
            <w:rStyle w:val="Hyperlink"/>
            <w:rFonts w:ascii="Arial" w:hAnsi="Arial" w:cs="Arial"/>
          </w:rPr>
          <w:t>38 CFR part 36</w:t>
        </w:r>
      </w:hyperlink>
      <w:r w:rsidRPr="00CA0ECE">
        <w:rPr>
          <w:rFonts w:ascii="Arial" w:hAnsi="Arial" w:cs="Arial"/>
        </w:rPr>
        <w:t>; and that all information provided in support of this (loan) (assumption) is true, complete and accurate to the best of the undersigned lender's knowledge and belief.</w:t>
      </w:r>
      <w:r w:rsidRPr="00CA0ECE">
        <w:rPr>
          <w:rFonts w:ascii="Arial" w:hAnsi="Arial" w:cs="Arial"/>
          <w:i/>
          <w:iCs/>
        </w:rPr>
        <w:t>Id</w:t>
      </w:r>
      <w:r w:rsidRPr="00CA0ECE">
        <w:rPr>
          <w:rFonts w:ascii="Arial" w:hAnsi="Arial" w:cs="Arial"/>
        </w:rPr>
        <w:t xml:space="preserve">. </w:t>
      </w:r>
      <w:r w:rsidRPr="00CA0ECE" w:rsidR="005762D9">
        <w:rPr>
          <w:rFonts w:ascii="Arial" w:hAnsi="Arial" w:cs="Arial"/>
        </w:rPr>
        <w:t xml:space="preserve">The certification shall be executed by an officer of the lender authorized to execute documents and act on behalf of the lender. </w:t>
      </w:r>
      <w:r w:rsidRPr="00CA0ECE" w:rsidR="005762D9">
        <w:rPr>
          <w:rFonts w:ascii="Arial" w:hAnsi="Arial" w:cs="Arial"/>
          <w:i/>
          <w:iCs/>
        </w:rPr>
        <w:t>Id</w:t>
      </w:r>
      <w:r w:rsidRPr="00CA0ECE" w:rsidR="005762D9">
        <w:rPr>
          <w:rFonts w:ascii="Arial" w:hAnsi="Arial" w:cs="Arial"/>
        </w:rPr>
        <w:t xml:space="preserve">. </w:t>
      </w:r>
    </w:p>
    <w:p w:rsidR="00CC46BF" w:rsidRPr="00CA0ECE" w14:paraId="74AD0FAD" w14:textId="77777777">
      <w:pPr>
        <w:rPr>
          <w:rFonts w:ascii="Arial" w:hAnsi="Arial" w:cs="Arial"/>
        </w:rPr>
      </w:pPr>
    </w:p>
    <w:p w:rsidR="00156FE2" w:rsidRPr="00CA0ECE" w:rsidP="002C0851" w14:paraId="2E3F520A" w14:textId="367F5030">
      <w:pPr>
        <w:pStyle w:val="BodyText3"/>
        <w:rPr>
          <w:rFonts w:ascii="Arial" w:hAnsi="Arial" w:cs="Arial"/>
          <w:b/>
          <w:bCs/>
          <w:sz w:val="24"/>
          <w:szCs w:val="24"/>
        </w:rPr>
      </w:pPr>
      <w:r w:rsidRPr="00CA0ECE">
        <w:rPr>
          <w:rFonts w:ascii="Arial" w:hAnsi="Arial" w:cs="Arial"/>
          <w:b/>
          <w:bCs/>
          <w:sz w:val="24"/>
          <w:szCs w:val="24"/>
        </w:rPr>
        <w:t xml:space="preserve">2.  </w:t>
      </w:r>
      <w:bookmarkStart w:id="0" w:name="_Hlk532271"/>
      <w:r w:rsidRPr="00CA0ECE">
        <w:rPr>
          <w:rFonts w:ascii="Arial" w:hAnsi="Arial" w:cs="Arial"/>
          <w:b/>
          <w:bCs/>
          <w:sz w:val="24"/>
          <w:szCs w:val="24"/>
        </w:rPr>
        <w:t>Indicate how, by whom, and for what purposes the information is to be used; indicate actual use the agency has made of the information received from current collection</w:t>
      </w:r>
      <w:r w:rsidRPr="00CA0ECE" w:rsidR="002A1C09">
        <w:rPr>
          <w:rFonts w:ascii="Arial" w:hAnsi="Arial" w:cs="Arial"/>
          <w:b/>
          <w:bCs/>
          <w:sz w:val="24"/>
          <w:szCs w:val="24"/>
        </w:rPr>
        <w:t>.</w:t>
      </w:r>
      <w:r w:rsidRPr="00CA0ECE">
        <w:rPr>
          <w:rFonts w:ascii="Arial" w:hAnsi="Arial" w:cs="Arial"/>
          <w:b/>
          <w:bCs/>
          <w:sz w:val="24"/>
          <w:szCs w:val="24"/>
        </w:rPr>
        <w:t xml:space="preserve"> </w:t>
      </w:r>
    </w:p>
    <w:p w:rsidR="003C2010" w:rsidRPr="00CA0ECE" w:rsidP="002C0851" w14:paraId="4E3B1C94" w14:textId="39099BBA">
      <w:pPr>
        <w:pStyle w:val="BodyText3"/>
        <w:rPr>
          <w:rFonts w:ascii="Arial" w:hAnsi="Arial" w:cs="Arial"/>
          <w:sz w:val="24"/>
          <w:szCs w:val="24"/>
        </w:rPr>
      </w:pPr>
      <w:r w:rsidRPr="00CA0ECE">
        <w:rPr>
          <w:rFonts w:ascii="Arial" w:hAnsi="Arial" w:cs="Arial"/>
          <w:sz w:val="24"/>
          <w:szCs w:val="24"/>
        </w:rPr>
        <w:t xml:space="preserve">The </w:t>
      </w:r>
      <w:r w:rsidRPr="00CA0ECE" w:rsidR="00DC145E">
        <w:rPr>
          <w:rFonts w:ascii="Arial" w:hAnsi="Arial" w:cs="Arial"/>
          <w:sz w:val="24"/>
          <w:szCs w:val="24"/>
        </w:rPr>
        <w:t xml:space="preserve">VA </w:t>
      </w:r>
      <w:r w:rsidRPr="00CA0ECE" w:rsidR="00CF58E2">
        <w:rPr>
          <w:rFonts w:ascii="Arial" w:hAnsi="Arial" w:cs="Arial"/>
          <w:sz w:val="24"/>
          <w:szCs w:val="24"/>
        </w:rPr>
        <w:t xml:space="preserve">Form </w:t>
      </w:r>
      <w:r w:rsidRPr="00CA0ECE" w:rsidR="002F596B">
        <w:rPr>
          <w:rFonts w:ascii="Arial" w:hAnsi="Arial" w:cs="Arial"/>
          <w:sz w:val="24"/>
          <w:szCs w:val="24"/>
        </w:rPr>
        <w:t>26-6393</w:t>
      </w:r>
      <w:r w:rsidRPr="00CA0ECE" w:rsidR="00CF58E2">
        <w:rPr>
          <w:rFonts w:ascii="Arial" w:hAnsi="Arial" w:cs="Arial"/>
          <w:sz w:val="24"/>
          <w:szCs w:val="24"/>
        </w:rPr>
        <w:t xml:space="preserve"> </w:t>
      </w:r>
      <w:r w:rsidRPr="00CA0ECE">
        <w:rPr>
          <w:rFonts w:ascii="Arial" w:hAnsi="Arial" w:cs="Arial"/>
          <w:sz w:val="24"/>
          <w:szCs w:val="24"/>
        </w:rPr>
        <w:t xml:space="preserve">will be completed by employees of lending institutions partially from information contained on other documents in the loan file. In addition, some items will be completed on the basis of mathematical calculations and underwriting judgement resulting from interpretation of VA credit standards (38 CFR 36.4337). VA employees will also be able to extract data from the completed form in order to expand the amount of information contained in VA’s </w:t>
      </w:r>
      <w:r w:rsidRPr="00CA0ECE" w:rsidR="00370D91">
        <w:rPr>
          <w:rFonts w:ascii="Arial" w:hAnsi="Arial" w:cs="Arial"/>
          <w:sz w:val="24"/>
          <w:szCs w:val="24"/>
        </w:rPr>
        <w:t>databases,</w:t>
      </w:r>
      <w:r w:rsidRPr="00CA0ECE">
        <w:rPr>
          <w:rFonts w:ascii="Arial" w:hAnsi="Arial" w:cs="Arial"/>
          <w:sz w:val="24"/>
          <w:szCs w:val="24"/>
        </w:rPr>
        <w:t xml:space="preserve"> i.e., income and indebtednes</w:t>
      </w:r>
      <w:r w:rsidRPr="00CA0ECE" w:rsidR="002C0851">
        <w:rPr>
          <w:rFonts w:ascii="Arial" w:hAnsi="Arial" w:cs="Arial"/>
          <w:sz w:val="24"/>
          <w:szCs w:val="24"/>
        </w:rPr>
        <w:t xml:space="preserve">s amounts for </w:t>
      </w:r>
      <w:r w:rsidRPr="00CA0ECE" w:rsidR="0041103B">
        <w:rPr>
          <w:rFonts w:ascii="Arial" w:hAnsi="Arial" w:cs="Arial"/>
          <w:sz w:val="24"/>
          <w:szCs w:val="24"/>
        </w:rPr>
        <w:t>Veteran</w:t>
      </w:r>
      <w:r w:rsidRPr="00CA0ECE" w:rsidR="002C0851">
        <w:rPr>
          <w:rFonts w:ascii="Arial" w:hAnsi="Arial" w:cs="Arial"/>
          <w:sz w:val="24"/>
          <w:szCs w:val="24"/>
        </w:rPr>
        <w:t>-borrowers.</w:t>
      </w:r>
      <w:bookmarkEnd w:id="0"/>
    </w:p>
    <w:p w:rsidR="00694BDF" w:rsidRPr="00CA0ECE" w:rsidP="00896A7F" w14:paraId="28F8B23B" w14:textId="77777777">
      <w:pPr>
        <w:pStyle w:val="BodyText3"/>
        <w:spacing w:after="0"/>
        <w:rPr>
          <w:rFonts w:ascii="Arial" w:hAnsi="Arial" w:cs="Arial"/>
          <w:b/>
          <w:bCs/>
          <w:sz w:val="24"/>
          <w:szCs w:val="24"/>
        </w:rPr>
      </w:pPr>
    </w:p>
    <w:p w:rsidR="00704659" w:rsidRPr="00CA0ECE" w:rsidP="00896A7F" w14:paraId="4CC43687" w14:textId="51E7140A">
      <w:pPr>
        <w:pStyle w:val="BodyText3"/>
        <w:spacing w:after="0"/>
        <w:rPr>
          <w:rFonts w:ascii="Arial" w:hAnsi="Arial" w:cs="Arial"/>
          <w:b/>
          <w:bCs/>
          <w:sz w:val="24"/>
          <w:szCs w:val="24"/>
        </w:rPr>
      </w:pPr>
      <w:r w:rsidRPr="00CA0ECE">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CA0ECE">
        <w:rPr>
          <w:rFonts w:ascii="Arial" w:hAnsi="Arial" w:cs="Arial"/>
          <w:b/>
          <w:bCs/>
          <w:sz w:val="24"/>
          <w:szCs w:val="24"/>
        </w:rPr>
        <w:t>decision for adopting this means of collection.  Also describe any consideration of using information technology to reduce burden.</w:t>
      </w:r>
    </w:p>
    <w:p w:rsidR="00704659" w:rsidRPr="00CA0ECE" w:rsidP="00896A7F" w14:paraId="1E6CADF0" w14:textId="77777777">
      <w:pPr>
        <w:pStyle w:val="BodyText3"/>
        <w:spacing w:after="0"/>
        <w:rPr>
          <w:rFonts w:ascii="Arial" w:hAnsi="Arial" w:cs="Arial"/>
          <w:sz w:val="24"/>
          <w:szCs w:val="24"/>
        </w:rPr>
      </w:pPr>
    </w:p>
    <w:p w:rsidR="001219C5" w:rsidRPr="00CA0ECE" w:rsidP="00896A7F" w14:paraId="4A59A24F" w14:textId="0559F03A">
      <w:pPr>
        <w:pStyle w:val="BodyText3"/>
        <w:spacing w:after="0"/>
        <w:rPr>
          <w:rFonts w:ascii="Arial" w:hAnsi="Arial" w:cs="Arial"/>
          <w:sz w:val="24"/>
          <w:szCs w:val="24"/>
        </w:rPr>
      </w:pPr>
      <w:r w:rsidRPr="00CA0ECE">
        <w:rPr>
          <w:rFonts w:ascii="Arial" w:hAnsi="Arial" w:cs="Arial"/>
          <w:sz w:val="24"/>
          <w:szCs w:val="24"/>
        </w:rPr>
        <w:t xml:space="preserve">This </w:t>
      </w:r>
      <w:r w:rsidRPr="00CA0ECE" w:rsidR="00DC145E">
        <w:rPr>
          <w:rFonts w:ascii="Arial" w:hAnsi="Arial" w:cs="Arial"/>
          <w:sz w:val="24"/>
          <w:szCs w:val="24"/>
        </w:rPr>
        <w:t xml:space="preserve">VA </w:t>
      </w:r>
      <w:r w:rsidRPr="00CA0ECE" w:rsidR="00F4263F">
        <w:rPr>
          <w:rFonts w:ascii="Arial" w:hAnsi="Arial" w:cs="Arial"/>
          <w:sz w:val="24"/>
          <w:szCs w:val="24"/>
        </w:rPr>
        <w:t xml:space="preserve">Form </w:t>
      </w:r>
      <w:r w:rsidRPr="00CA0ECE" w:rsidR="00DC145E">
        <w:rPr>
          <w:rFonts w:ascii="Arial" w:hAnsi="Arial" w:cs="Arial"/>
          <w:sz w:val="24"/>
          <w:szCs w:val="24"/>
        </w:rPr>
        <w:t xml:space="preserve">26-6393 </w:t>
      </w:r>
      <w:r w:rsidRPr="00CA0ECE">
        <w:rPr>
          <w:rFonts w:ascii="Arial" w:hAnsi="Arial" w:cs="Arial"/>
          <w:sz w:val="24"/>
          <w:szCs w:val="24"/>
        </w:rPr>
        <w:t>is available on the One VA Forms Website</w:t>
      </w:r>
      <w:r w:rsidRPr="00CA0ECE" w:rsidR="00694BDF">
        <w:rPr>
          <w:rFonts w:ascii="Arial" w:hAnsi="Arial" w:cs="Arial"/>
          <w:sz w:val="24"/>
          <w:szCs w:val="24"/>
        </w:rPr>
        <w:t xml:space="preserve"> </w:t>
      </w:r>
      <w:hyperlink r:id="rId12" w:history="1">
        <w:r w:rsidRPr="00CA0ECE" w:rsidR="003A62EB">
          <w:rPr>
            <w:rStyle w:val="Hyperlink"/>
            <w:rFonts w:ascii="Arial" w:hAnsi="Arial" w:cs="Arial"/>
            <w:sz w:val="24"/>
            <w:szCs w:val="24"/>
          </w:rPr>
          <w:t>http://www.va.gov/vaforms</w:t>
        </w:r>
      </w:hyperlink>
      <w:r w:rsidRPr="00CA0ECE">
        <w:rPr>
          <w:rFonts w:ascii="Arial" w:hAnsi="Arial" w:cs="Arial"/>
          <w:sz w:val="24"/>
          <w:szCs w:val="24"/>
        </w:rPr>
        <w:t xml:space="preserve">) in a fillable electronic format. VBA is currently hosting this form on a secure server. </w:t>
      </w:r>
      <w:r w:rsidRPr="00CA0ECE" w:rsidR="00CA0ECE">
        <w:rPr>
          <w:rFonts w:ascii="Arial" w:hAnsi="Arial" w:cs="Arial"/>
          <w:sz w:val="24"/>
          <w:szCs w:val="24"/>
        </w:rPr>
        <w:t xml:space="preserve"> </w:t>
      </w:r>
      <w:r w:rsidRPr="00CA0ECE">
        <w:rPr>
          <w:rFonts w:ascii="Arial" w:hAnsi="Arial" w:cs="Arial"/>
          <w:sz w:val="24"/>
          <w:szCs w:val="24"/>
        </w:rPr>
        <w:t>The lender needs to complete the form and then print a copy. It is then submitted along with the loan package to the Regional Loan Center of jurisdiction if a review is necessary.</w:t>
      </w:r>
    </w:p>
    <w:p w:rsidR="003C2010" w:rsidRPr="00CA0ECE" w14:paraId="6BB48D88" w14:textId="77777777">
      <w:pPr>
        <w:rPr>
          <w:rFonts w:ascii="Arial" w:hAnsi="Arial" w:cs="Arial"/>
        </w:rPr>
      </w:pPr>
    </w:p>
    <w:p w:rsidR="00704659" w:rsidRPr="00CA0ECE" w:rsidP="00704659" w14:paraId="08A69CA3" w14:textId="66618E8D">
      <w:pPr>
        <w:rPr>
          <w:rFonts w:ascii="Arial" w:hAnsi="Arial" w:cs="Arial"/>
          <w:b/>
          <w:bCs/>
        </w:rPr>
      </w:pPr>
      <w:r w:rsidRPr="00CA0ECE">
        <w:rPr>
          <w:rFonts w:ascii="Arial" w:hAnsi="Arial" w:cs="Arial"/>
          <w:b/>
          <w:bCs/>
        </w:rPr>
        <w:t>4.  Describe efforts to identify duplication.  Show specifically why any similar information already available cannot be used or modified for use for the purposes described in Item 2 above.</w:t>
      </w:r>
    </w:p>
    <w:p w:rsidR="00704659" w:rsidRPr="00CA0ECE" w:rsidP="001219C5" w14:paraId="7AD3C100" w14:textId="77777777">
      <w:pPr>
        <w:rPr>
          <w:rFonts w:ascii="Arial" w:hAnsi="Arial" w:cs="Arial"/>
        </w:rPr>
      </w:pPr>
    </w:p>
    <w:p w:rsidR="001219C5" w:rsidRPr="00CA0ECE" w:rsidP="001219C5" w14:paraId="28A00826" w14:textId="47A69AE1">
      <w:pPr>
        <w:rPr>
          <w:rFonts w:ascii="Arial" w:hAnsi="Arial" w:cs="Arial"/>
        </w:rPr>
      </w:pPr>
      <w:r w:rsidRPr="00CA0ECE">
        <w:rPr>
          <w:rFonts w:ascii="Arial" w:hAnsi="Arial" w:cs="Arial"/>
        </w:rPr>
        <w:t xml:space="preserve">Program reviews were conducted to identify areas of duplication; however, none were found to exist. There is no known Department or agency which maintains the necessary information, nor is it available from other sources within our </w:t>
      </w:r>
      <w:r w:rsidRPr="00CA0ECE" w:rsidR="00CA0ECE">
        <w:rPr>
          <w:rFonts w:ascii="Arial" w:hAnsi="Arial" w:cs="Arial"/>
        </w:rPr>
        <w:t>d</w:t>
      </w:r>
      <w:r w:rsidRPr="00CA0ECE">
        <w:rPr>
          <w:rFonts w:ascii="Arial" w:hAnsi="Arial" w:cs="Arial"/>
        </w:rPr>
        <w:t>epartment.</w:t>
      </w:r>
    </w:p>
    <w:p w:rsidR="002D48AA" w:rsidRPr="00CA0ECE" w:rsidP="002D48AA" w14:paraId="1E656A0E" w14:textId="77777777">
      <w:pPr>
        <w:rPr>
          <w:rFonts w:ascii="Arial" w:hAnsi="Arial" w:cs="Arial"/>
        </w:rPr>
      </w:pPr>
    </w:p>
    <w:p w:rsidR="00704659" w:rsidRPr="00CA0ECE" w:rsidP="002D48AA" w14:paraId="33A2632B" w14:textId="759036E7">
      <w:pPr>
        <w:rPr>
          <w:rFonts w:ascii="Arial" w:hAnsi="Arial" w:cs="Arial"/>
          <w:b/>
          <w:bCs/>
        </w:rPr>
      </w:pPr>
      <w:r w:rsidRPr="00CA0ECE">
        <w:rPr>
          <w:rFonts w:ascii="Arial" w:hAnsi="Arial" w:cs="Arial"/>
          <w:b/>
          <w:bCs/>
        </w:rPr>
        <w:t>5.  If the collection of information impacts small businesses or other small entities, describe any methods used to minimize burden</w:t>
      </w:r>
      <w:r w:rsidRPr="00CA0ECE" w:rsidR="002A1C09">
        <w:rPr>
          <w:rFonts w:ascii="Arial" w:hAnsi="Arial" w:cs="Arial"/>
          <w:b/>
          <w:bCs/>
        </w:rPr>
        <w:t>.</w:t>
      </w:r>
      <w:r w:rsidRPr="00CA0ECE">
        <w:rPr>
          <w:rFonts w:ascii="Arial" w:hAnsi="Arial" w:cs="Arial"/>
          <w:b/>
          <w:bCs/>
        </w:rPr>
        <w:t xml:space="preserve"> </w:t>
      </w:r>
    </w:p>
    <w:p w:rsidR="003A62EB" w:rsidRPr="00CA0ECE" w:rsidP="002D48AA" w14:paraId="2B6C921C" w14:textId="77777777">
      <w:pPr>
        <w:rPr>
          <w:rFonts w:ascii="Arial" w:hAnsi="Arial" w:cs="Arial"/>
        </w:rPr>
      </w:pPr>
    </w:p>
    <w:p w:rsidR="002D48AA" w:rsidRPr="00CA0ECE" w:rsidP="002D48AA" w14:paraId="17584BDF" w14:textId="244FFB68">
      <w:pPr>
        <w:rPr>
          <w:rFonts w:ascii="Arial" w:hAnsi="Arial" w:cs="Arial"/>
        </w:rPr>
      </w:pPr>
      <w:r w:rsidRPr="00CA0ECE">
        <w:rPr>
          <w:rFonts w:ascii="Arial" w:hAnsi="Arial" w:cs="Arial"/>
        </w:rPr>
        <w:t>Small organizations are gener</w:t>
      </w:r>
      <w:r w:rsidRPr="00CA0ECE" w:rsidR="00896A7F">
        <w:rPr>
          <w:rFonts w:ascii="Arial" w:hAnsi="Arial" w:cs="Arial"/>
        </w:rPr>
        <w:t>ally not involved.  VA Form 26-6393</w:t>
      </w:r>
      <w:r w:rsidRPr="00CA0ECE">
        <w:rPr>
          <w:rFonts w:ascii="Arial" w:hAnsi="Arial" w:cs="Arial"/>
        </w:rPr>
        <w:t xml:space="preserve"> is distributed to holders and information collected is the minimum needed to compute the holder's claim.</w:t>
      </w:r>
    </w:p>
    <w:p w:rsidR="002D48AA" w:rsidRPr="00CA0ECE" w:rsidP="002D48AA" w14:paraId="31636C2D" w14:textId="77777777">
      <w:pPr>
        <w:rPr>
          <w:rFonts w:ascii="Arial" w:hAnsi="Arial" w:cs="Arial"/>
        </w:rPr>
      </w:pPr>
    </w:p>
    <w:p w:rsidR="00704659" w:rsidRPr="00CA0ECE" w:rsidP="00704659" w14:paraId="4E39BCBC" w14:textId="004D08A1">
      <w:pPr>
        <w:rPr>
          <w:rFonts w:ascii="Arial" w:hAnsi="Arial" w:cs="Arial"/>
          <w:b/>
          <w:bCs/>
        </w:rPr>
      </w:pPr>
      <w:r w:rsidRPr="00CA0ECE">
        <w:rPr>
          <w:rFonts w:ascii="Arial" w:hAnsi="Arial" w:cs="Arial"/>
          <w:b/>
          <w:bCs/>
        </w:rPr>
        <w:t>6.  Describe the consequences to Federal program or policy activities if the collection is not conducted or is conducted less frequently as well as any technical or legal obstacles to reducing burden.</w:t>
      </w:r>
    </w:p>
    <w:p w:rsidR="00704659" w:rsidRPr="00CA0ECE" w:rsidP="002D48AA" w14:paraId="180A4F97" w14:textId="77777777">
      <w:pPr>
        <w:rPr>
          <w:rFonts w:ascii="Arial" w:hAnsi="Arial" w:cs="Arial"/>
        </w:rPr>
      </w:pPr>
    </w:p>
    <w:p w:rsidR="002D48AA" w:rsidRPr="00CA0ECE" w:rsidP="002D48AA" w14:paraId="5E9C1EC8" w14:textId="5601CF3D">
      <w:pPr>
        <w:rPr>
          <w:rFonts w:ascii="Arial" w:hAnsi="Arial" w:cs="Arial"/>
        </w:rPr>
      </w:pPr>
      <w:r w:rsidRPr="00CA0ECE">
        <w:rPr>
          <w:rFonts w:ascii="Arial" w:hAnsi="Arial" w:cs="Arial"/>
        </w:rPr>
        <w:t>This information collection is not a recurring or repetitive report.  It is accomplished on a one-time basis per applicant.</w:t>
      </w:r>
    </w:p>
    <w:p w:rsidR="002D48AA" w:rsidRPr="00CA0ECE" w:rsidP="002D48AA" w14:paraId="2655D113" w14:textId="77777777">
      <w:pPr>
        <w:rPr>
          <w:rFonts w:ascii="Arial" w:hAnsi="Arial" w:cs="Arial"/>
        </w:rPr>
      </w:pPr>
    </w:p>
    <w:p w:rsidR="00704659" w:rsidRPr="00CA0ECE" w:rsidP="002D48AA" w14:paraId="45428764" w14:textId="09AD721E">
      <w:pPr>
        <w:rPr>
          <w:rFonts w:ascii="Arial" w:hAnsi="Arial" w:cs="Arial"/>
          <w:b/>
          <w:bCs/>
        </w:rPr>
      </w:pPr>
      <w:r w:rsidRPr="00CA0ECE">
        <w:rPr>
          <w:rFonts w:ascii="Arial" w:hAnsi="Arial" w:cs="Arial"/>
          <w:b/>
          <w:bCs/>
        </w:rPr>
        <w:t xml:space="preserve">7.  </w:t>
      </w:r>
      <w:r w:rsidRPr="00CA0ECE" w:rsidR="003A62EB">
        <w:rPr>
          <w:rFonts w:ascii="Arial" w:hAnsi="Arial" w:cs="Arial"/>
          <w:b/>
          <w:bCs/>
        </w:rPr>
        <w:t xml:space="preserve">Explain </w:t>
      </w:r>
      <w:r w:rsidRPr="00CA0ECE">
        <w:rPr>
          <w:rFonts w:ascii="Arial" w:hAnsi="Arial" w:cs="Arial"/>
          <w:b/>
          <w:bCs/>
        </w:rPr>
        <w:t>any</w:t>
      </w:r>
      <w:r w:rsidRPr="00CA0ECE" w:rsidR="003A62EB">
        <w:rPr>
          <w:rFonts w:ascii="Arial" w:hAnsi="Arial" w:cs="Arial"/>
          <w:b/>
          <w:bCs/>
        </w:rPr>
        <w:t xml:space="preserve"> </w:t>
      </w:r>
      <w:r w:rsidRPr="00CA0ECE">
        <w:rPr>
          <w:rFonts w:ascii="Arial" w:hAnsi="Arial" w:cs="Arial"/>
          <w:b/>
          <w:bCs/>
        </w:rPr>
        <w:t>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CA0ECE">
        <w:rPr>
          <w:rFonts w:ascii="Arial" w:hAnsi="Arial" w:cs="Arial"/>
          <w:b/>
          <w:bCs/>
        </w:rPr>
        <w:t>iable results that can be generalized to the universe of study and require the use of a statistical data classification that has not been reviewed and approved by OMB.</w:t>
      </w:r>
    </w:p>
    <w:p w:rsidR="00704659" w:rsidRPr="00CA0ECE" w:rsidP="002D48AA" w14:paraId="2450D7BA" w14:textId="77777777">
      <w:pPr>
        <w:rPr>
          <w:rFonts w:ascii="Arial" w:hAnsi="Arial" w:cs="Arial"/>
        </w:rPr>
      </w:pPr>
    </w:p>
    <w:p w:rsidR="002D48AA" w:rsidRPr="00CA0ECE" w:rsidP="002D48AA" w14:paraId="4C70D096" w14:textId="294489A3">
      <w:pPr>
        <w:rPr>
          <w:rFonts w:ascii="Arial" w:hAnsi="Arial" w:cs="Arial"/>
        </w:rPr>
      </w:pPr>
      <w:r w:rsidRPr="00CA0ECE">
        <w:rPr>
          <w:rFonts w:ascii="Arial" w:hAnsi="Arial" w:cs="Arial"/>
        </w:rPr>
        <w:t>There are no special circumstances that require the collection to be conducted in a manner inconsistent with the guidelines in 5 CFR 1320.6.</w:t>
      </w:r>
    </w:p>
    <w:p w:rsidR="003C2010" w:rsidRPr="00CA0ECE" w:rsidP="002D48AA" w14:paraId="1EFEF86A" w14:textId="77777777">
      <w:pPr>
        <w:rPr>
          <w:rFonts w:ascii="Arial" w:hAnsi="Arial" w:cs="Arial"/>
        </w:rPr>
      </w:pPr>
    </w:p>
    <w:p w:rsidR="007E1AC4" w:rsidRPr="00CA0ECE" w:rsidP="007E1AC4" w14:paraId="368CBFE4" w14:textId="4E6D04F4">
      <w:pPr>
        <w:rPr>
          <w:rFonts w:ascii="Arial" w:hAnsi="Arial" w:cs="Arial"/>
          <w:b/>
          <w:bCs/>
        </w:rPr>
      </w:pPr>
      <w:r w:rsidRPr="00CA0ECE">
        <w:rPr>
          <w:rFonts w:ascii="Arial" w:hAnsi="Arial" w:cs="Arial"/>
          <w:b/>
          <w:bCs/>
        </w:rPr>
        <w:t xml:space="preserve">8.  If </w:t>
      </w:r>
      <w:r w:rsidRPr="00CA0ECE">
        <w:rPr>
          <w:rFonts w:ascii="Arial" w:hAnsi="Arial" w:cs="Arial"/>
          <w:b/>
          <w:bCs/>
        </w:rPr>
        <w:t>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E1AC4" w:rsidRPr="00CA0ECE" w14:paraId="50AA6F4F" w14:textId="77777777">
      <w:pPr>
        <w:rPr>
          <w:rFonts w:ascii="Arial" w:hAnsi="Arial" w:cs="Arial"/>
        </w:rPr>
      </w:pPr>
    </w:p>
    <w:p w:rsidR="00DC145E" w:rsidRPr="00CA0ECE" w:rsidP="002D49EE" w14:paraId="08A52090" w14:textId="2B24107D">
      <w:pPr>
        <w:pStyle w:val="NormalWeb"/>
        <w:spacing w:line="288" w:lineRule="atLeast"/>
        <w:rPr>
          <w:rFonts w:ascii="Arial" w:hAnsi="Arial" w:eastAsiaTheme="minorHAnsi" w:cs="Arial"/>
        </w:rPr>
      </w:pPr>
      <w:bookmarkStart w:id="1" w:name="_Hlk149209538"/>
      <w:r w:rsidRPr="00CA0ECE">
        <w:rPr>
          <w:rFonts w:ascii="Arial" w:hAnsi="Arial" w:eastAsiaTheme="minorHAnsi" w:cs="Arial"/>
        </w:rPr>
        <w:t xml:space="preserve">A 60-Day Federal Register Notice (FRN) for the collection published on </w:t>
      </w:r>
      <w:r>
        <w:rPr>
          <w:rFonts w:ascii="Arial" w:hAnsi="Arial" w:eastAsiaTheme="minorHAnsi" w:cs="Arial"/>
        </w:rPr>
        <w:t xml:space="preserve">Tuesday, </w:t>
      </w:r>
      <w:r w:rsidR="00ED1928">
        <w:rPr>
          <w:rFonts w:ascii="Arial" w:hAnsi="Arial" w:eastAsiaTheme="minorHAnsi" w:cs="Arial"/>
        </w:rPr>
        <w:t>May 20, 2025</w:t>
      </w:r>
      <w:r w:rsidRPr="00CA0ECE">
        <w:rPr>
          <w:rFonts w:ascii="Arial" w:hAnsi="Arial" w:eastAsiaTheme="minorHAnsi" w:cs="Arial"/>
        </w:rPr>
        <w:t xml:space="preserve">.  The 60-Day FRN citation is </w:t>
      </w:r>
      <w:r w:rsidR="00BE707E">
        <w:rPr>
          <w:rFonts w:ascii="Arial" w:hAnsi="Arial" w:eastAsiaTheme="minorHAnsi" w:cs="Arial"/>
        </w:rPr>
        <w:t>90</w:t>
      </w:r>
      <w:r w:rsidRPr="00CA0ECE">
        <w:rPr>
          <w:rFonts w:ascii="Arial" w:hAnsi="Arial" w:eastAsiaTheme="minorHAnsi" w:cs="Arial"/>
        </w:rPr>
        <w:t xml:space="preserve"> FRN </w:t>
      </w:r>
      <w:r w:rsidR="00BE707E">
        <w:rPr>
          <w:rFonts w:ascii="Arial" w:hAnsi="Arial" w:eastAsiaTheme="minorHAnsi" w:cs="Arial"/>
        </w:rPr>
        <w:t>21549</w:t>
      </w:r>
      <w:r w:rsidRPr="00CA0ECE">
        <w:rPr>
          <w:rFonts w:ascii="Arial" w:hAnsi="Arial" w:eastAsiaTheme="minorHAnsi" w:cs="Arial"/>
        </w:rPr>
        <w:t xml:space="preserve">. </w:t>
      </w:r>
      <w:r w:rsidRPr="009436A4" w:rsidR="009436A4">
        <w:rPr>
          <w:rFonts w:ascii="Arial" w:hAnsi="Arial" w:eastAsiaTheme="minorHAnsi" w:cs="Arial"/>
        </w:rPr>
        <w:t xml:space="preserve">No </w:t>
      </w:r>
      <w:r w:rsidR="0005787F">
        <w:rPr>
          <w:rFonts w:ascii="Arial" w:hAnsi="Arial" w:eastAsiaTheme="minorHAnsi" w:cs="Arial"/>
        </w:rPr>
        <w:t>c</w:t>
      </w:r>
      <w:r w:rsidRPr="009436A4" w:rsidR="009436A4">
        <w:rPr>
          <w:rFonts w:ascii="Arial" w:hAnsi="Arial" w:eastAsiaTheme="minorHAnsi" w:cs="Arial"/>
        </w:rPr>
        <w:t xml:space="preserve">omments </w:t>
      </w:r>
      <w:r w:rsidR="0005787F">
        <w:rPr>
          <w:rFonts w:ascii="Arial" w:hAnsi="Arial" w:eastAsiaTheme="minorHAnsi" w:cs="Arial"/>
        </w:rPr>
        <w:t>w</w:t>
      </w:r>
      <w:r w:rsidRPr="009436A4" w:rsidR="009436A4">
        <w:rPr>
          <w:rFonts w:ascii="Arial" w:hAnsi="Arial" w:eastAsiaTheme="minorHAnsi" w:cs="Arial"/>
        </w:rPr>
        <w:t xml:space="preserve">ere </w:t>
      </w:r>
      <w:r w:rsidR="0005787F">
        <w:rPr>
          <w:rFonts w:ascii="Arial" w:hAnsi="Arial" w:eastAsiaTheme="minorHAnsi" w:cs="Arial"/>
        </w:rPr>
        <w:t>r</w:t>
      </w:r>
      <w:r w:rsidRPr="009436A4" w:rsidR="009436A4">
        <w:rPr>
          <w:rFonts w:ascii="Arial" w:hAnsi="Arial" w:eastAsiaTheme="minorHAnsi" w:cs="Arial"/>
        </w:rPr>
        <w:t xml:space="preserve">eceived during the 60-day </w:t>
      </w:r>
      <w:r w:rsidR="0005787F">
        <w:rPr>
          <w:rFonts w:ascii="Arial" w:hAnsi="Arial" w:eastAsiaTheme="minorHAnsi" w:cs="Arial"/>
        </w:rPr>
        <w:t>c</w:t>
      </w:r>
      <w:r w:rsidRPr="009436A4" w:rsidR="009436A4">
        <w:rPr>
          <w:rFonts w:ascii="Arial" w:hAnsi="Arial" w:eastAsiaTheme="minorHAnsi" w:cs="Arial"/>
        </w:rPr>
        <w:t xml:space="preserve">omment </w:t>
      </w:r>
      <w:r w:rsidR="0005787F">
        <w:rPr>
          <w:rFonts w:ascii="Arial" w:hAnsi="Arial" w:eastAsiaTheme="minorHAnsi" w:cs="Arial"/>
        </w:rPr>
        <w:t>p</w:t>
      </w:r>
      <w:r w:rsidRPr="009436A4" w:rsidR="009436A4">
        <w:rPr>
          <w:rFonts w:ascii="Arial" w:hAnsi="Arial" w:eastAsiaTheme="minorHAnsi" w:cs="Arial"/>
        </w:rPr>
        <w:t>eriod</w:t>
      </w:r>
      <w:r w:rsidR="009436A4">
        <w:rPr>
          <w:rFonts w:ascii="Arial" w:hAnsi="Arial" w:eastAsiaTheme="minorHAnsi" w:cs="Arial"/>
        </w:rPr>
        <w:t>.</w:t>
      </w:r>
    </w:p>
    <w:p w:rsidR="00DC145E" w:rsidRPr="00CA0ECE" w:rsidP="002D49EE" w14:paraId="0FCBCDAD" w14:textId="73784475">
      <w:pPr>
        <w:pStyle w:val="NormalWeb"/>
        <w:spacing w:line="288" w:lineRule="atLeast"/>
        <w:rPr>
          <w:rFonts w:ascii="Arial" w:hAnsi="Arial" w:eastAsiaTheme="minorHAnsi" w:cs="Arial"/>
        </w:rPr>
      </w:pPr>
      <w:r w:rsidRPr="00CA0ECE">
        <w:rPr>
          <w:rFonts w:ascii="Arial" w:hAnsi="Arial" w:eastAsiaTheme="minorHAnsi" w:cs="Arial"/>
        </w:rPr>
        <w:t xml:space="preserve">A 30-Day Federal Register Notice for the collection published on </w:t>
      </w:r>
      <w:r>
        <w:rPr>
          <w:rFonts w:ascii="Arial" w:hAnsi="Arial" w:eastAsiaTheme="minorHAnsi" w:cs="Arial"/>
        </w:rPr>
        <w:t>Monday, July 28, 2025</w:t>
      </w:r>
      <w:r w:rsidRPr="00CA0ECE">
        <w:rPr>
          <w:rFonts w:ascii="Arial" w:hAnsi="Arial" w:eastAsiaTheme="minorHAnsi" w:cs="Arial"/>
        </w:rPr>
        <w:t xml:space="preserve">.  The 30-Day FRN citation is </w:t>
      </w:r>
      <w:r>
        <w:rPr>
          <w:rFonts w:ascii="Arial" w:hAnsi="Arial" w:eastAsiaTheme="minorHAnsi" w:cs="Arial"/>
        </w:rPr>
        <w:t>90</w:t>
      </w:r>
      <w:r w:rsidRPr="00CA0ECE">
        <w:rPr>
          <w:rFonts w:ascii="Arial" w:hAnsi="Arial" w:eastAsiaTheme="minorHAnsi" w:cs="Arial"/>
        </w:rPr>
        <w:t xml:space="preserve"> FRN </w:t>
      </w:r>
      <w:r>
        <w:rPr>
          <w:rFonts w:ascii="Arial" w:hAnsi="Arial" w:eastAsiaTheme="minorHAnsi" w:cs="Arial"/>
        </w:rPr>
        <w:t>35587</w:t>
      </w:r>
      <w:r w:rsidRPr="00CA0ECE">
        <w:rPr>
          <w:rFonts w:ascii="Arial" w:hAnsi="Arial" w:eastAsiaTheme="minorHAnsi" w:cs="Arial"/>
        </w:rPr>
        <w:t>.</w:t>
      </w:r>
    </w:p>
    <w:bookmarkEnd w:id="1"/>
    <w:p w:rsidR="007E1AC4" w:rsidRPr="00CA0ECE" w:rsidP="003A62EB" w14:paraId="021E8DF2" w14:textId="142FE1D5">
      <w:pPr>
        <w:pStyle w:val="NormalWeb"/>
        <w:spacing w:line="288" w:lineRule="atLeast"/>
        <w:rPr>
          <w:rFonts w:ascii="Arial" w:hAnsi="Arial" w:eastAsiaTheme="minorHAnsi" w:cs="Arial"/>
        </w:rPr>
      </w:pPr>
      <w:r w:rsidRPr="00CA0ECE">
        <w:rPr>
          <w:rFonts w:ascii="Arial" w:hAnsi="Arial" w:cs="Arial"/>
          <w:b/>
          <w:bCs/>
        </w:rPr>
        <w:t>9.  Explain any decision to provide any payment or gift to respondents, other than remuneration of contractors or grantees.</w:t>
      </w:r>
    </w:p>
    <w:p w:rsidR="003C2010" w:rsidRPr="00CA0ECE" w14:paraId="2ACDA7B4" w14:textId="19C0C560">
      <w:pPr>
        <w:rPr>
          <w:rFonts w:ascii="Arial" w:hAnsi="Arial" w:cs="Arial"/>
        </w:rPr>
      </w:pPr>
      <w:r w:rsidRPr="00CA0ECE">
        <w:rPr>
          <w:rFonts w:ascii="Arial" w:hAnsi="Arial" w:cs="Arial"/>
        </w:rPr>
        <w:t>Decisions to provide any payment or gift to respondents does not apply.</w:t>
      </w:r>
    </w:p>
    <w:p w:rsidR="003C2010" w:rsidRPr="00CA0ECE" w14:paraId="2EA77098" w14:textId="77777777">
      <w:pPr>
        <w:rPr>
          <w:rFonts w:ascii="Arial" w:hAnsi="Arial" w:cs="Arial"/>
        </w:rPr>
      </w:pPr>
    </w:p>
    <w:p w:rsidR="007E1AC4" w:rsidRPr="00CA0ECE" w:rsidP="007E1AC4" w14:paraId="689746A4" w14:textId="2EB1B256">
      <w:pPr>
        <w:rPr>
          <w:rFonts w:ascii="Arial" w:hAnsi="Arial" w:cs="Arial"/>
          <w:b/>
          <w:bCs/>
          <w:color w:val="000000"/>
        </w:rPr>
      </w:pPr>
      <w:r w:rsidRPr="00CA0ECE">
        <w:rPr>
          <w:rFonts w:ascii="Arial" w:hAnsi="Arial" w:cs="Arial"/>
          <w:b/>
          <w:bCs/>
        </w:rPr>
        <w:t xml:space="preserve">10.  Describe </w:t>
      </w:r>
      <w:r w:rsidRPr="00CA0ECE">
        <w:rPr>
          <w:rFonts w:ascii="Arial" w:hAnsi="Arial" w:cs="Arial"/>
          <w:b/>
          <w:bCs/>
          <w:color w:val="000000"/>
        </w:rPr>
        <w:t xml:space="preserve">any assurance </w:t>
      </w:r>
      <w:r w:rsidRPr="00CA0ECE">
        <w:rPr>
          <w:rFonts w:ascii="Arial" w:hAnsi="Arial" w:cs="Arial"/>
          <w:b/>
          <w:bCs/>
        </w:rPr>
        <w:t xml:space="preserve">of privacy, to the extent permitted by law, </w:t>
      </w:r>
      <w:r w:rsidRPr="00CA0ECE">
        <w:rPr>
          <w:rFonts w:ascii="Arial" w:hAnsi="Arial" w:cs="Arial"/>
          <w:b/>
          <w:bCs/>
          <w:color w:val="000000"/>
        </w:rPr>
        <w:t>provided to respondents and the basis for the assurance in statute, regulation, or agency policy.</w:t>
      </w:r>
    </w:p>
    <w:p w:rsidR="007E1AC4" w:rsidRPr="00CA0ECE" w14:paraId="0E7DF01A" w14:textId="77777777">
      <w:pPr>
        <w:rPr>
          <w:rFonts w:ascii="Arial" w:hAnsi="Arial" w:cs="Arial"/>
        </w:rPr>
      </w:pPr>
    </w:p>
    <w:p w:rsidR="003C2010" w:rsidRPr="00CA0ECE" w14:paraId="1070C5DA" w14:textId="226380A6">
      <w:pPr>
        <w:rPr>
          <w:rFonts w:ascii="Arial" w:hAnsi="Arial" w:cs="Arial"/>
        </w:rPr>
      </w:pPr>
      <w:r w:rsidRPr="00CA0ECE">
        <w:rPr>
          <w:rFonts w:ascii="Arial" w:hAnsi="Arial" w:cs="Arial"/>
        </w:rPr>
        <w:t xml:space="preserve">Loan Guaranty Home, Condominium and Manufactured Home Loan Applicant Records, Specially Adapted Housing Applicant Records, and Vendee Loan Applicant Records - VA (55VA26) are contained in the Privacy Act </w:t>
      </w:r>
      <w:r w:rsidRPr="002D49EE" w:rsidR="00DF3884">
        <w:rPr>
          <w:rFonts w:ascii="Arial" w:hAnsi="Arial" w:cs="Arial"/>
        </w:rPr>
        <w:t xml:space="preserve">System of Records </w:t>
      </w:r>
      <w:r w:rsidRPr="00CA0ECE" w:rsidR="00DD3CCE">
        <w:rPr>
          <w:rFonts w:ascii="Arial" w:hAnsi="Arial" w:cs="Arial"/>
        </w:rPr>
        <w:t xml:space="preserve">that </w:t>
      </w:r>
      <w:r w:rsidRPr="002D49EE" w:rsidR="00DF3884">
        <w:rPr>
          <w:rFonts w:ascii="Arial" w:hAnsi="Arial" w:cs="Arial"/>
        </w:rPr>
        <w:t xml:space="preserve">published in the Federal Register at 88 FR 63686 on September </w:t>
      </w:r>
      <w:r w:rsidRPr="002D49EE" w:rsidR="00DC145E">
        <w:rPr>
          <w:rFonts w:ascii="Arial" w:hAnsi="Arial" w:cs="Arial"/>
        </w:rPr>
        <w:t>15, 2023.</w:t>
      </w:r>
      <w:r w:rsidRPr="00CA0ECE" w:rsidR="00DC145E">
        <w:rPr>
          <w:rFonts w:ascii="Arial" w:hAnsi="Arial" w:cs="Arial"/>
        </w:rPr>
        <w:t xml:space="preserve"> </w:t>
      </w:r>
    </w:p>
    <w:p w:rsidR="003C2010" w:rsidRPr="00CA0ECE" w14:paraId="5162FCB5" w14:textId="77777777">
      <w:pPr>
        <w:rPr>
          <w:rFonts w:ascii="Arial" w:hAnsi="Arial" w:cs="Arial"/>
        </w:rPr>
      </w:pPr>
    </w:p>
    <w:p w:rsidR="007E1AC4" w:rsidRPr="00CA0ECE" w:rsidP="007E1AC4" w14:paraId="5D8594A7" w14:textId="58476826">
      <w:pPr>
        <w:rPr>
          <w:rFonts w:ascii="Arial" w:hAnsi="Arial" w:cs="Arial"/>
          <w:b/>
          <w:bCs/>
        </w:rPr>
      </w:pPr>
      <w:r w:rsidRPr="00CA0ECE">
        <w:rPr>
          <w:rFonts w:ascii="Arial" w:hAnsi="Arial" w:cs="Arial"/>
          <w:b/>
          <w:bCs/>
        </w:rPr>
        <w:t>11.  Provide additional justification for any questions of a sensitive nature</w:t>
      </w:r>
      <w:r w:rsidRPr="00CA0ECE">
        <w:rPr>
          <w:rFonts w:ascii="Arial" w:hAnsi="Arial" w:cs="Arial"/>
          <w:b/>
          <w:bCs/>
          <w:color w:val="0000FF"/>
        </w:rPr>
        <w:t xml:space="preserve"> </w:t>
      </w:r>
      <w:r w:rsidRPr="00CA0ECE">
        <w:rPr>
          <w:rFonts w:ascii="Arial" w:hAnsi="Arial" w:cs="Arial"/>
          <w:b/>
          <w:bCs/>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E1AC4" w:rsidRPr="00CA0ECE" w14:paraId="68A4AFE5" w14:textId="77777777">
      <w:pPr>
        <w:rPr>
          <w:rFonts w:ascii="Arial" w:hAnsi="Arial" w:cs="Arial"/>
        </w:rPr>
      </w:pPr>
    </w:p>
    <w:p w:rsidR="003C2010" w:rsidRPr="00CA0ECE" w14:paraId="10FCCD3E" w14:textId="5E4B1700">
      <w:pPr>
        <w:rPr>
          <w:rFonts w:ascii="Arial" w:hAnsi="Arial" w:cs="Arial"/>
        </w:rPr>
      </w:pPr>
      <w:r w:rsidRPr="00CA0ECE">
        <w:rPr>
          <w:rFonts w:ascii="Arial" w:hAnsi="Arial" w:cs="Arial"/>
        </w:rPr>
        <w:t>No questions of a sensitive nature are contained on the form.</w:t>
      </w:r>
    </w:p>
    <w:p w:rsidR="003C2010" w:rsidRPr="00CA0ECE" w14:paraId="4D5A9053" w14:textId="77777777">
      <w:pPr>
        <w:rPr>
          <w:rFonts w:ascii="Arial" w:hAnsi="Arial" w:cs="Arial"/>
        </w:rPr>
      </w:pPr>
    </w:p>
    <w:p w:rsidR="007524B4" w:rsidRPr="00CA0ECE" w14:paraId="265FA0F6" w14:textId="33BEE891">
      <w:pPr>
        <w:rPr>
          <w:rFonts w:ascii="Arial" w:hAnsi="Arial" w:cs="Arial"/>
          <w:b/>
          <w:bCs/>
        </w:rPr>
      </w:pPr>
      <w:r w:rsidRPr="00CA0ECE">
        <w:rPr>
          <w:rFonts w:ascii="Arial" w:hAnsi="Arial" w:cs="Arial"/>
          <w:b/>
          <w:bCs/>
        </w:rPr>
        <w:t>12.  Estimate of the hour burden of the collection:</w:t>
      </w:r>
    </w:p>
    <w:p w:rsidR="007524B4" w:rsidRPr="00CA0ECE" w14:paraId="3DAECAEB" w14:textId="77777777">
      <w:pPr>
        <w:rPr>
          <w:rFonts w:ascii="Arial" w:hAnsi="Arial" w:cs="Arial"/>
        </w:rPr>
      </w:pPr>
    </w:p>
    <w:p w:rsidR="003C2010" w:rsidRPr="00CA0ECE" w14:paraId="75AB7322" w14:textId="77777777">
      <w:pPr>
        <w:rPr>
          <w:rFonts w:ascii="Arial" w:hAnsi="Arial" w:cs="Arial"/>
        </w:rPr>
      </w:pPr>
      <w:r w:rsidRPr="00CA0ECE">
        <w:rPr>
          <w:rFonts w:ascii="Arial" w:hAnsi="Arial" w:cs="Arial"/>
          <w:u w:val="single"/>
        </w:rPr>
        <w:t>Estimate of Information Collection Burden</w:t>
      </w:r>
    </w:p>
    <w:p w:rsidR="003C2010" w:rsidRPr="00CA0ECE" w14:paraId="4D6CD06B" w14:textId="77777777">
      <w:pPr>
        <w:rPr>
          <w:rFonts w:ascii="Arial" w:hAnsi="Arial" w:cs="Arial"/>
        </w:rPr>
      </w:pPr>
    </w:p>
    <w:p w:rsidR="003C2010" w:rsidRPr="00CA0ECE" w14:paraId="0EC13B53" w14:textId="5D614DD7">
      <w:pPr>
        <w:rPr>
          <w:rFonts w:ascii="Arial" w:hAnsi="Arial" w:cs="Arial"/>
        </w:rPr>
      </w:pPr>
      <w:r w:rsidRPr="00CA0ECE">
        <w:rPr>
          <w:rFonts w:ascii="Arial" w:hAnsi="Arial" w:cs="Arial"/>
        </w:rPr>
        <w:tab/>
        <w:t xml:space="preserve">a.  </w:t>
      </w:r>
      <w:r w:rsidRPr="00CA0ECE">
        <w:rPr>
          <w:rFonts w:ascii="Arial" w:hAnsi="Arial" w:cs="Arial"/>
        </w:rPr>
        <w:t>Number of</w:t>
      </w:r>
      <w:r w:rsidRPr="00CA0ECE" w:rsidR="004E779A">
        <w:rPr>
          <w:rFonts w:ascii="Arial" w:hAnsi="Arial" w:cs="Arial"/>
        </w:rPr>
        <w:t xml:space="preserve"> respondents is estimated at </w:t>
      </w:r>
      <w:r w:rsidRPr="002D49EE" w:rsidR="007636CC">
        <w:rPr>
          <w:rFonts w:ascii="Arial" w:hAnsi="Arial" w:cs="Arial"/>
        </w:rPr>
        <w:t>420,000</w:t>
      </w:r>
      <w:r w:rsidRPr="00CA0ECE">
        <w:rPr>
          <w:rFonts w:ascii="Arial" w:hAnsi="Arial" w:cs="Arial"/>
        </w:rPr>
        <w:t xml:space="preserve"> per year.</w:t>
      </w:r>
      <w:r w:rsidRPr="00CA0ECE" w:rsidR="00A87612">
        <w:rPr>
          <w:rFonts w:ascii="Arial" w:hAnsi="Arial" w:cs="Arial"/>
        </w:rPr>
        <w:t xml:space="preserve"> </w:t>
      </w:r>
    </w:p>
    <w:p w:rsidR="003C2010" w:rsidRPr="00CA0ECE" w14:paraId="754B534A" w14:textId="61C279FA">
      <w:pPr>
        <w:rPr>
          <w:rFonts w:ascii="Arial" w:hAnsi="Arial" w:cs="Arial"/>
        </w:rPr>
      </w:pPr>
      <w:r w:rsidRPr="00CA0ECE">
        <w:rPr>
          <w:rFonts w:ascii="Arial" w:hAnsi="Arial" w:cs="Arial"/>
        </w:rPr>
        <w:tab/>
        <w:t>b.  Frequency of response is generally one time.</w:t>
      </w:r>
    </w:p>
    <w:p w:rsidR="003C2010" w:rsidRPr="00CA0ECE" w14:paraId="27E4E0E5" w14:textId="33D5ED81">
      <w:pPr>
        <w:rPr>
          <w:rFonts w:ascii="Arial" w:hAnsi="Arial" w:cs="Arial"/>
        </w:rPr>
      </w:pPr>
      <w:r w:rsidRPr="00CA0ECE">
        <w:rPr>
          <w:rFonts w:ascii="Arial" w:hAnsi="Arial" w:cs="Arial"/>
        </w:rPr>
        <w:tab/>
        <w:t xml:space="preserve">c.  Annual burden is </w:t>
      </w:r>
      <w:r w:rsidRPr="002D49EE" w:rsidR="007636CC">
        <w:rPr>
          <w:rFonts w:ascii="Arial" w:hAnsi="Arial" w:cs="Arial"/>
        </w:rPr>
        <w:t>210,000</w:t>
      </w:r>
      <w:r w:rsidRPr="00CA0ECE">
        <w:rPr>
          <w:rFonts w:ascii="Arial" w:hAnsi="Arial" w:cs="Arial"/>
        </w:rPr>
        <w:t xml:space="preserve"> hours.</w:t>
      </w:r>
    </w:p>
    <w:p w:rsidR="003C2010" w:rsidRPr="00CA0ECE" w:rsidP="003A62EB" w14:paraId="1294839E" w14:textId="4C8969D8">
      <w:pPr>
        <w:ind w:left="720"/>
        <w:rPr>
          <w:rFonts w:ascii="Arial" w:hAnsi="Arial" w:cs="Arial"/>
        </w:rPr>
      </w:pPr>
      <w:r w:rsidRPr="00CA0ECE">
        <w:rPr>
          <w:rFonts w:ascii="Arial" w:hAnsi="Arial" w:cs="Arial"/>
        </w:rPr>
        <w:t xml:space="preserve">d.  The estimated burden of </w:t>
      </w:r>
      <w:r w:rsidRPr="00CA0ECE" w:rsidR="00701C04">
        <w:rPr>
          <w:rFonts w:ascii="Arial" w:hAnsi="Arial" w:cs="Arial"/>
        </w:rPr>
        <w:t>30</w:t>
      </w:r>
      <w:r w:rsidRPr="00CA0ECE">
        <w:rPr>
          <w:rFonts w:ascii="Arial" w:hAnsi="Arial" w:cs="Arial"/>
        </w:rPr>
        <w:t xml:space="preserve"> minutes</w:t>
      </w:r>
      <w:r w:rsidRPr="00CA0ECE" w:rsidR="00C9775C">
        <w:rPr>
          <w:rFonts w:ascii="Arial" w:hAnsi="Arial" w:cs="Arial"/>
        </w:rPr>
        <w:t xml:space="preserve"> (0.5</w:t>
      </w:r>
      <w:r w:rsidRPr="00CA0ECE" w:rsidR="00D33CC2">
        <w:rPr>
          <w:rFonts w:ascii="Arial" w:hAnsi="Arial" w:cs="Arial"/>
        </w:rPr>
        <w:t xml:space="preserve"> hours)</w:t>
      </w:r>
      <w:r w:rsidRPr="00CA0ECE">
        <w:rPr>
          <w:rFonts w:ascii="Arial" w:hAnsi="Arial" w:cs="Arial"/>
        </w:rPr>
        <w:t xml:space="preserve"> per transaction has been determined by lenders to be an average time spent to report the information requested and no wide variance is likely.</w:t>
      </w:r>
    </w:p>
    <w:p w:rsidR="00A83BF4" w:rsidRPr="00CA0ECE" w14:paraId="6689F061" w14:textId="77777777">
      <w:pPr>
        <w:rPr>
          <w:rFonts w:ascii="Arial" w:hAnsi="Arial" w:cs="Arial"/>
        </w:rPr>
      </w:pPr>
    </w:p>
    <w:p w:rsidR="00A83BF4" w:rsidRPr="00CA0ECE" w:rsidP="00544B90" w14:paraId="54D7AAFA" w14:textId="7835DC02">
      <w:pPr>
        <w:rPr>
          <w:rFonts w:ascii="Arial" w:hAnsi="Arial" w:cs="Arial"/>
        </w:rPr>
      </w:pPr>
      <w:r w:rsidRPr="00CA0ECE">
        <w:rPr>
          <w:rFonts w:ascii="Arial" w:hAnsi="Arial" w:cs="Arial"/>
        </w:rPr>
        <w:t xml:space="preserve">The respondent population is composed of lenders, on behalf of </w:t>
      </w:r>
      <w:r w:rsidRPr="00CA0ECE" w:rsidR="0041103B">
        <w:rPr>
          <w:rFonts w:ascii="Arial" w:hAnsi="Arial" w:cs="Arial"/>
        </w:rPr>
        <w:t>Veteran</w:t>
      </w:r>
      <w:r w:rsidRPr="00CA0ECE">
        <w:rPr>
          <w:rFonts w:ascii="Arial" w:hAnsi="Arial" w:cs="Arial"/>
        </w:rPr>
        <w:t xml:space="preserve">s. VBA cannot make further assumptions about the population of respondents because of the variability of factors such as the educational background and wage potential of respondents.  Therefore, VBA used the mortgage industry loan </w:t>
      </w:r>
      <w:r w:rsidRPr="00CA0ECE" w:rsidR="00096893">
        <w:rPr>
          <w:rFonts w:ascii="Arial" w:hAnsi="Arial" w:cs="Arial"/>
        </w:rPr>
        <w:t>officers</w:t>
      </w:r>
      <w:r w:rsidRPr="00CA0ECE" w:rsidR="00B81482">
        <w:rPr>
          <w:rFonts w:ascii="Arial" w:hAnsi="Arial" w:cs="Arial"/>
        </w:rPr>
        <w:t>’</w:t>
      </w:r>
      <w:r w:rsidRPr="00CA0ECE">
        <w:rPr>
          <w:rFonts w:ascii="Arial" w:hAnsi="Arial" w:cs="Arial"/>
        </w:rPr>
        <w:t xml:space="preserve"> cost to estimate the respondents’ costs associated with completing the information </w:t>
      </w:r>
      <w:r w:rsidRPr="00CA0ECE">
        <w:rPr>
          <w:rFonts w:ascii="Arial" w:hAnsi="Arial" w:cs="Arial"/>
        </w:rPr>
        <w:t>collection. Mortgage industry loan officers</w:t>
      </w:r>
      <w:r w:rsidRPr="00CA0ECE" w:rsidR="00B81482">
        <w:rPr>
          <w:rFonts w:ascii="Arial" w:hAnsi="Arial" w:cs="Arial"/>
        </w:rPr>
        <w:t>’</w:t>
      </w:r>
      <w:r w:rsidRPr="00CA0ECE">
        <w:rPr>
          <w:rFonts w:ascii="Arial" w:hAnsi="Arial" w:cs="Arial"/>
        </w:rPr>
        <w:t xml:space="preserve"> occupational employment type includes loan officers and agents, collection analysts, loan servicing officers, loan underwriters, and pay</w:t>
      </w:r>
      <w:r w:rsidRPr="00CA0ECE">
        <w:rPr>
          <w:rFonts w:ascii="Arial" w:hAnsi="Arial" w:cs="Arial"/>
        </w:rPr>
        <w:t xml:space="preserve">day loan officers. </w:t>
      </w:r>
    </w:p>
    <w:p w:rsidR="003A62EB" w:rsidRPr="00CA0ECE" w:rsidP="00A83BF4" w14:paraId="5F09CB76" w14:textId="77777777">
      <w:pPr>
        <w:rPr>
          <w:rFonts w:ascii="Arial" w:hAnsi="Arial" w:cs="Arial"/>
        </w:rPr>
      </w:pPr>
    </w:p>
    <w:p w:rsidR="00A83BF4" w:rsidRPr="00CA0ECE" w:rsidP="00A83BF4" w14:paraId="2456BEB3" w14:textId="3C5C3D0B">
      <w:pPr>
        <w:rPr>
          <w:rFonts w:ascii="Arial" w:hAnsi="Arial" w:cs="Arial"/>
        </w:rPr>
      </w:pPr>
      <w:r w:rsidRPr="00CA0ECE">
        <w:rPr>
          <w:rFonts w:ascii="Arial" w:hAnsi="Arial" w:cs="Arial"/>
        </w:rPr>
        <w:t xml:space="preserve">The Bureau of Labor Statistics (BLS) gathers information on full-time wage and salary workers.  According to the latest available BLS data, the mean weekly earnings of full-time wage and salary workers are </w:t>
      </w:r>
      <w:r w:rsidRPr="002D49EE">
        <w:rPr>
          <w:rFonts w:ascii="Arial" w:hAnsi="Arial" w:cs="Arial"/>
        </w:rPr>
        <w:t>$</w:t>
      </w:r>
      <w:r w:rsidRPr="002D49EE" w:rsidR="00531E84">
        <w:rPr>
          <w:rFonts w:ascii="Arial" w:hAnsi="Arial" w:cs="Arial"/>
        </w:rPr>
        <w:t>1</w:t>
      </w:r>
      <w:r w:rsidRPr="002D49EE" w:rsidR="00836480">
        <w:rPr>
          <w:rFonts w:ascii="Arial" w:hAnsi="Arial" w:cs="Arial"/>
        </w:rPr>
        <w:t>,</w:t>
      </w:r>
      <w:r w:rsidRPr="002D49EE" w:rsidR="00531E84">
        <w:rPr>
          <w:rFonts w:ascii="Arial" w:hAnsi="Arial" w:cs="Arial"/>
        </w:rPr>
        <w:t>6</w:t>
      </w:r>
      <w:r w:rsidR="00DF7FEA">
        <w:rPr>
          <w:rFonts w:ascii="Arial" w:hAnsi="Arial" w:cs="Arial"/>
        </w:rPr>
        <w:t>54</w:t>
      </w:r>
      <w:r w:rsidRPr="002D49EE" w:rsidR="00531E84">
        <w:rPr>
          <w:rFonts w:ascii="Arial" w:hAnsi="Arial" w:cs="Arial"/>
        </w:rPr>
        <w:t>.</w:t>
      </w:r>
      <w:r w:rsidR="00DF7FEA">
        <w:rPr>
          <w:rFonts w:ascii="Arial" w:hAnsi="Arial" w:cs="Arial"/>
        </w:rPr>
        <w:t>0</w:t>
      </w:r>
      <w:r w:rsidRPr="002D49EE" w:rsidR="00531E84">
        <w:rPr>
          <w:rFonts w:ascii="Arial" w:hAnsi="Arial" w:cs="Arial"/>
        </w:rPr>
        <w:t>0</w:t>
      </w:r>
      <w:r w:rsidRPr="002D49EE">
        <w:rPr>
          <w:rFonts w:ascii="Arial" w:hAnsi="Arial" w:cs="Arial"/>
        </w:rPr>
        <w:t>.</w:t>
      </w:r>
      <w:r w:rsidRPr="00CA0ECE">
        <w:rPr>
          <w:rFonts w:ascii="Arial" w:hAnsi="Arial" w:cs="Arial"/>
        </w:rPr>
        <w:t xml:space="preserve">  Assuming a forty (40) hour work week, the mean hourly wage is </w:t>
      </w:r>
      <w:r w:rsidRPr="00CA0ECE" w:rsidR="007636CC">
        <w:rPr>
          <w:rFonts w:ascii="Arial" w:hAnsi="Arial" w:cs="Arial"/>
        </w:rPr>
        <w:t>$</w:t>
      </w:r>
      <w:r w:rsidRPr="00CA0ECE" w:rsidR="00531E84">
        <w:rPr>
          <w:rFonts w:ascii="Arial" w:hAnsi="Arial" w:cs="Arial"/>
        </w:rPr>
        <w:t>4</w:t>
      </w:r>
      <w:r w:rsidR="00DF7FEA">
        <w:rPr>
          <w:rFonts w:ascii="Arial" w:hAnsi="Arial" w:cs="Arial"/>
        </w:rPr>
        <w:t>1</w:t>
      </w:r>
      <w:r w:rsidRPr="00CA0ECE" w:rsidR="00531E84">
        <w:rPr>
          <w:rFonts w:ascii="Arial" w:hAnsi="Arial" w:cs="Arial"/>
        </w:rPr>
        <w:t>.</w:t>
      </w:r>
      <w:r w:rsidR="00DF7FEA">
        <w:rPr>
          <w:rFonts w:ascii="Arial" w:hAnsi="Arial" w:cs="Arial"/>
        </w:rPr>
        <w:t>35</w:t>
      </w:r>
      <w:r w:rsidRPr="00CA0ECE" w:rsidR="00531E84">
        <w:rPr>
          <w:rFonts w:ascii="Arial" w:hAnsi="Arial" w:cs="Arial"/>
        </w:rPr>
        <w:t xml:space="preserve"> </w:t>
      </w:r>
      <w:r w:rsidRPr="00CA0ECE">
        <w:rPr>
          <w:rFonts w:ascii="Arial" w:hAnsi="Arial" w:cs="Arial"/>
        </w:rPr>
        <w:t xml:space="preserve">based on the BLS wage code – “13-2072 Loan Officers. This information was taken from the following website: </w:t>
      </w:r>
      <w:r w:rsidRPr="00DF7FEA">
        <w:rPr>
          <w:rFonts w:ascii="Arial" w:hAnsi="Arial" w:cs="Arial"/>
        </w:rPr>
        <w:t>(</w:t>
      </w:r>
      <w:hyperlink r:id="rId13" w:anchor="/industry/000000" w:history="1">
        <w:r w:rsidRPr="00DF7FEA" w:rsidR="00DF7FEA">
          <w:rPr>
            <w:rStyle w:val="Hyperlink"/>
            <w:rFonts w:ascii="Arial" w:hAnsi="Arial" w:cs="Arial"/>
          </w:rPr>
          <w:t>https://data.bls.gov/oes/#/industry/000000</w:t>
        </w:r>
      </w:hyperlink>
      <w:r w:rsidRPr="00DF7FEA" w:rsidR="00DF7FEA">
        <w:rPr>
          <w:rFonts w:ascii="Arial" w:hAnsi="Arial" w:cs="Arial"/>
        </w:rPr>
        <w:t xml:space="preserve">, </w:t>
      </w:r>
      <w:r w:rsidRPr="00DF7FEA">
        <w:rPr>
          <w:rFonts w:ascii="Arial" w:hAnsi="Arial" w:cs="Arial"/>
        </w:rPr>
        <w:t>May 202</w:t>
      </w:r>
      <w:r w:rsidRPr="00DF7FEA" w:rsidR="00DF7FEA">
        <w:rPr>
          <w:rFonts w:ascii="Arial" w:hAnsi="Arial" w:cs="Arial"/>
        </w:rPr>
        <w:t>4</w:t>
      </w:r>
      <w:r w:rsidRPr="00DF7FEA">
        <w:rPr>
          <w:rFonts w:ascii="Arial" w:hAnsi="Arial" w:cs="Arial"/>
        </w:rPr>
        <w:t>).</w:t>
      </w:r>
      <w:r w:rsidRPr="00CA0ECE">
        <w:rPr>
          <w:rFonts w:ascii="Arial" w:hAnsi="Arial" w:cs="Arial"/>
        </w:rPr>
        <w:t xml:space="preserve">  </w:t>
      </w:r>
    </w:p>
    <w:p w:rsidR="00A83BF4" w:rsidRPr="00CA0ECE" w:rsidP="00A83BF4" w14:paraId="2EDEABAD" w14:textId="77777777">
      <w:pPr>
        <w:tabs>
          <w:tab w:val="left" w:pos="480"/>
          <w:tab w:val="right" w:pos="8640"/>
        </w:tabs>
        <w:jc w:val="both"/>
        <w:rPr>
          <w:rFonts w:ascii="Arial" w:hAnsi="Arial" w:cs="Arial"/>
        </w:rPr>
      </w:pPr>
    </w:p>
    <w:p w:rsidR="00A83BF4" w:rsidRPr="00CA0ECE" w:rsidP="00A83BF4" w14:paraId="2F6CCCBD" w14:textId="2F622150">
      <w:pPr>
        <w:spacing w:after="240"/>
        <w:rPr>
          <w:rFonts w:ascii="Arial" w:hAnsi="Arial" w:cs="Arial"/>
        </w:rPr>
      </w:pPr>
      <w:r w:rsidRPr="00CA0ECE">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their total cost to </w:t>
      </w:r>
      <w:r w:rsidRPr="00CA0ECE" w:rsidR="00D70886">
        <w:rPr>
          <w:rFonts w:ascii="Arial" w:hAnsi="Arial" w:cs="Arial"/>
        </w:rPr>
        <w:t xml:space="preserve">all respondents to be </w:t>
      </w:r>
      <w:r w:rsidRPr="00CA0ECE">
        <w:rPr>
          <w:rFonts w:ascii="Arial" w:hAnsi="Arial" w:cs="Arial"/>
        </w:rPr>
        <w:t>$</w:t>
      </w:r>
      <w:r w:rsidRPr="00CA0ECE" w:rsidR="007636CC">
        <w:rPr>
          <w:rFonts w:ascii="Arial" w:hAnsi="Arial" w:cs="Arial"/>
        </w:rPr>
        <w:t>8,</w:t>
      </w:r>
      <w:r w:rsidR="00DF7FEA">
        <w:rPr>
          <w:rFonts w:ascii="Arial" w:hAnsi="Arial" w:cs="Arial"/>
        </w:rPr>
        <w:t>683,5</w:t>
      </w:r>
      <w:r w:rsidRPr="00CA0ECE" w:rsidR="007636CC">
        <w:rPr>
          <w:rFonts w:ascii="Arial" w:hAnsi="Arial" w:cs="Arial"/>
        </w:rPr>
        <w:t>00</w:t>
      </w:r>
      <w:r w:rsidRPr="00CA0ECE" w:rsidR="00480891">
        <w:rPr>
          <w:rFonts w:ascii="Arial" w:hAnsi="Arial" w:cs="Arial"/>
        </w:rPr>
        <w:t xml:space="preserve"> </w:t>
      </w:r>
      <w:r w:rsidRPr="00CA0ECE">
        <w:rPr>
          <w:rFonts w:ascii="Arial" w:hAnsi="Arial" w:cs="Arial"/>
        </w:rPr>
        <w:t>(</w:t>
      </w:r>
      <w:r w:rsidRPr="00CA0ECE" w:rsidR="007636CC">
        <w:rPr>
          <w:rFonts w:ascii="Arial" w:hAnsi="Arial" w:cs="Arial"/>
        </w:rPr>
        <w:t>210</w:t>
      </w:r>
      <w:r w:rsidRPr="00CA0ECE">
        <w:rPr>
          <w:rFonts w:ascii="Arial" w:hAnsi="Arial" w:cs="Arial"/>
        </w:rPr>
        <w:t>,000 hours x $</w:t>
      </w:r>
      <w:r w:rsidRPr="002D49EE" w:rsidR="00EF152F">
        <w:rPr>
          <w:rFonts w:ascii="Arial" w:hAnsi="Arial" w:cs="Arial"/>
        </w:rPr>
        <w:t>4</w:t>
      </w:r>
      <w:r w:rsidR="00DF7FEA">
        <w:rPr>
          <w:rFonts w:ascii="Arial" w:hAnsi="Arial" w:cs="Arial"/>
        </w:rPr>
        <w:t>1</w:t>
      </w:r>
      <w:r w:rsidRPr="002D49EE" w:rsidR="00EF152F">
        <w:rPr>
          <w:rFonts w:ascii="Arial" w:hAnsi="Arial" w:cs="Arial"/>
        </w:rPr>
        <w:t>.</w:t>
      </w:r>
      <w:r w:rsidR="00DF7FEA">
        <w:rPr>
          <w:rFonts w:ascii="Arial" w:hAnsi="Arial" w:cs="Arial"/>
        </w:rPr>
        <w:t>35</w:t>
      </w:r>
      <w:r w:rsidRPr="00CA0ECE">
        <w:rPr>
          <w:rFonts w:ascii="Arial" w:hAnsi="Arial" w:cs="Arial"/>
        </w:rPr>
        <w:t xml:space="preserve"> per hour).</w:t>
      </w:r>
    </w:p>
    <w:p w:rsidR="007E1AC4" w:rsidRPr="00CA0ECE" w14:paraId="54A01678" w14:textId="619F30B6">
      <w:pPr>
        <w:rPr>
          <w:rFonts w:ascii="Arial" w:hAnsi="Arial" w:cs="Arial"/>
          <w:b/>
          <w:bCs/>
        </w:rPr>
      </w:pPr>
      <w:r w:rsidRPr="00CA0ECE">
        <w:rPr>
          <w:rFonts w:ascii="Arial" w:hAnsi="Arial" w:cs="Arial"/>
          <w:b/>
          <w:bCs/>
        </w:rPr>
        <w:t xml:space="preserve">13.  Provide an estimate of the total annual </w:t>
      </w:r>
      <w:r w:rsidRPr="00CA0ECE">
        <w:rPr>
          <w:rFonts w:ascii="Arial" w:hAnsi="Arial" w:cs="Arial"/>
          <w:b/>
          <w:bCs/>
        </w:rPr>
        <w:t>cost burden to respondents or recordkeepers resulting from the collection of information.  (Do not include the cost of any hour burden shown in Items 12 and 14)</w:t>
      </w:r>
    </w:p>
    <w:p w:rsidR="001B4100" w:rsidRPr="00CA0ECE" w14:paraId="6CC25988" w14:textId="77777777">
      <w:pPr>
        <w:rPr>
          <w:rFonts w:ascii="Arial" w:hAnsi="Arial" w:cs="Arial"/>
        </w:rPr>
      </w:pPr>
      <w:r w:rsidRPr="00CA0ECE">
        <w:rPr>
          <w:rFonts w:ascii="Arial" w:hAnsi="Arial" w:cs="Arial"/>
        </w:rPr>
        <w:t xml:space="preserve">     </w:t>
      </w:r>
    </w:p>
    <w:p w:rsidR="0016755A" w:rsidRPr="00CA0ECE" w14:paraId="561A7730" w14:textId="014C3811">
      <w:pPr>
        <w:rPr>
          <w:rFonts w:ascii="Arial" w:hAnsi="Arial" w:cs="Arial"/>
        </w:rPr>
      </w:pPr>
      <w:r w:rsidRPr="00CA0ECE">
        <w:rPr>
          <w:rFonts w:ascii="Arial" w:hAnsi="Arial" w:cs="Arial"/>
          <w:color w:val="000000"/>
        </w:rPr>
        <w:t>There are no annualized costs to respondents other than the labor burden costs addressed in Section 12 of this document to complete this collection.</w:t>
      </w:r>
    </w:p>
    <w:p w:rsidR="003C2010" w:rsidRPr="00CA0ECE" w14:paraId="176D7D83" w14:textId="77777777">
      <w:pPr>
        <w:rPr>
          <w:rFonts w:ascii="Arial" w:hAnsi="Arial" w:cs="Arial"/>
          <w:b/>
          <w:bCs/>
        </w:rPr>
      </w:pPr>
    </w:p>
    <w:p w:rsidR="003C2010" w:rsidRPr="00CA0ECE" w:rsidP="007524B4" w14:paraId="5E74D119" w14:textId="43D60A0B">
      <w:pPr>
        <w:rPr>
          <w:rFonts w:ascii="Arial" w:hAnsi="Arial" w:cs="Arial"/>
          <w:b/>
          <w:bCs/>
          <w:u w:val="single"/>
        </w:rPr>
      </w:pPr>
      <w:r w:rsidRPr="00CA0ECE">
        <w:rPr>
          <w:rFonts w:ascii="Arial" w:hAnsi="Arial" w:cs="Arial"/>
          <w:b/>
          <w:bCs/>
        </w:rPr>
        <w:t xml:space="preserve">14.  </w:t>
      </w:r>
      <w:r w:rsidRPr="00CA0ECE">
        <w:rPr>
          <w:rFonts w:ascii="Arial" w:hAnsi="Arial" w:cs="Arial"/>
          <w:b/>
          <w:bCs/>
          <w:u w:val="single"/>
        </w:rPr>
        <w:t>Estimated Annualized Cost to the Federal Government</w:t>
      </w:r>
    </w:p>
    <w:p w:rsidR="001B4100" w:rsidRPr="00CA0ECE" w:rsidP="00A83BF4" w14:paraId="7C0D511C" w14:textId="77777777">
      <w:pPr>
        <w:pStyle w:val="BodyText2"/>
        <w:ind w:firstLine="0"/>
        <w:rPr>
          <w:rFonts w:ascii="Arial" w:hAnsi="Arial" w:cs="Arial"/>
        </w:rPr>
      </w:pPr>
    </w:p>
    <w:p w:rsidR="00A83BF4" w:rsidRPr="00CA0ECE" w:rsidP="00A83BF4" w14:paraId="3D5C6573" w14:textId="582E1CA2">
      <w:pPr>
        <w:pStyle w:val="BodyText2"/>
        <w:ind w:firstLine="0"/>
        <w:rPr>
          <w:rFonts w:ascii="Arial" w:hAnsi="Arial" w:cs="Arial"/>
        </w:rPr>
      </w:pPr>
      <w:r w:rsidRPr="00CA0ECE">
        <w:rPr>
          <w:rFonts w:ascii="Arial" w:hAnsi="Arial" w:cs="Arial"/>
        </w:rPr>
        <w:t xml:space="preserve">There are no printing costs. VA Form 26-6393 can be downloaded from the VA website. There is a limited cost to VA included in this burden estimate. VA includes the review of the form in the OMB Control #2900-0515. VA only reviews a portion of the completed forms as part of its oversight functions.  </w:t>
      </w:r>
    </w:p>
    <w:p w:rsidR="001B4100" w:rsidRPr="00CA0ECE" w:rsidP="001B4100" w14:paraId="5B365D0D" w14:textId="77777777">
      <w:pPr>
        <w:pStyle w:val="BodyText2"/>
        <w:ind w:firstLine="0"/>
        <w:rPr>
          <w:rFonts w:ascii="Arial" w:hAnsi="Arial" w:cs="Arial"/>
        </w:rPr>
      </w:pPr>
    </w:p>
    <w:p w:rsidR="00A83BF4" w:rsidRPr="00CA0ECE" w:rsidP="001B4100" w14:paraId="2C52014E" w14:textId="790F4E28">
      <w:pPr>
        <w:pStyle w:val="BodyText2"/>
        <w:ind w:firstLine="0"/>
        <w:rPr>
          <w:rFonts w:ascii="Arial" w:hAnsi="Arial" w:cs="Arial"/>
        </w:rPr>
      </w:pPr>
      <w:r w:rsidRPr="00CA0ECE">
        <w:rPr>
          <w:rFonts w:ascii="Arial" w:hAnsi="Arial" w:cs="Arial"/>
        </w:rPr>
        <w:t xml:space="preserve">VA does complete this form as part of its direct lending programs. The cost to the government below only reflects the cost to complete the form as part of that direct lending function. </w:t>
      </w:r>
    </w:p>
    <w:p w:rsidR="002775F9" w:rsidRPr="00CA0ECE" w:rsidP="008E0805" w14:paraId="6108C8FA" w14:textId="77777777">
      <w:pPr>
        <w:pStyle w:val="BodyText2"/>
        <w:ind w:firstLine="0"/>
        <w:rPr>
          <w:rFonts w:ascii="Arial" w:hAnsi="Arial" w:cs="Arial"/>
        </w:rPr>
      </w:pPr>
    </w:p>
    <w:tbl>
      <w:tblPr>
        <w:tblpPr w:leftFromText="180" w:rightFromText="180" w:vertAnchor="text" w:horzAnchor="margin" w:tblpY="170"/>
        <w:tblW w:w="9530" w:type="dxa"/>
        <w:tblLayout w:type="fixed"/>
        <w:tblCellMar>
          <w:left w:w="0" w:type="dxa"/>
          <w:right w:w="0" w:type="dxa"/>
        </w:tblCellMar>
        <w:tblLook w:val="04A0"/>
      </w:tblPr>
      <w:tblGrid>
        <w:gridCol w:w="884"/>
        <w:gridCol w:w="710"/>
        <w:gridCol w:w="990"/>
        <w:gridCol w:w="1083"/>
        <w:gridCol w:w="1003"/>
        <w:gridCol w:w="1350"/>
        <w:gridCol w:w="1440"/>
        <w:gridCol w:w="2070"/>
      </w:tblGrid>
      <w:tr w14:paraId="3C8C5A8F" w14:textId="77777777" w:rsidTr="002D49EE">
        <w:tblPrEx>
          <w:tblW w:w="9530" w:type="dxa"/>
          <w:tblLayout w:type="fixed"/>
          <w:tblCellMar>
            <w:left w:w="0" w:type="dxa"/>
            <w:right w:w="0" w:type="dxa"/>
          </w:tblCellMar>
          <w:tblLook w:val="04A0"/>
        </w:tblPrEx>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013E036E" w14:textId="77777777">
            <w:pPr>
              <w:jc w:val="center"/>
              <w:rPr>
                <w:rFonts w:ascii="Arial" w:hAnsi="Arial" w:cs="Arial"/>
                <w:color w:val="000000"/>
              </w:rPr>
            </w:pPr>
            <w:r w:rsidRPr="00CA0ECE">
              <w:rPr>
                <w:rFonts w:ascii="Arial" w:hAnsi="Arial" w:cs="Arial"/>
              </w:rPr>
              <w:t xml:space="preserve">     </w:t>
            </w:r>
            <w:r w:rsidRPr="00CA0ECE">
              <w:rPr>
                <w:rFonts w:ascii="Arial" w:hAnsi="Arial" w:cs="Arial"/>
                <w:color w:val="000000"/>
              </w:rPr>
              <w:t>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43164FCE" w14:textId="77777777">
            <w:pPr>
              <w:jc w:val="center"/>
              <w:rPr>
                <w:rFonts w:ascii="Arial" w:hAnsi="Arial" w:cs="Arial"/>
                <w:color w:val="000000"/>
              </w:rPr>
            </w:pPr>
            <w:r w:rsidRPr="00CA0ECE">
              <w:rPr>
                <w:rFonts w:ascii="Arial" w:hAnsi="Arial" w:cs="Arial"/>
                <w:color w:val="000000"/>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4A005832" w14:textId="77777777">
            <w:pPr>
              <w:jc w:val="center"/>
              <w:rPr>
                <w:rFonts w:ascii="Arial" w:hAnsi="Arial" w:cs="Arial"/>
                <w:color w:val="000000"/>
              </w:rPr>
            </w:pPr>
            <w:r w:rsidRPr="00CA0ECE">
              <w:rPr>
                <w:rFonts w:ascii="Arial" w:hAnsi="Arial" w:cs="Arial"/>
                <w:color w:val="000000"/>
              </w:rPr>
              <w:t>Burden Time</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0A444A9D" w14:textId="77777777">
            <w:pPr>
              <w:jc w:val="center"/>
              <w:rPr>
                <w:rFonts w:ascii="Arial" w:hAnsi="Arial" w:cs="Arial"/>
                <w:color w:val="000000"/>
              </w:rPr>
            </w:pPr>
            <w:r w:rsidRPr="00CA0ECE">
              <w:rPr>
                <w:rFonts w:ascii="Arial" w:hAnsi="Arial" w:cs="Arial"/>
                <w:color w:val="000000"/>
              </w:rPr>
              <w:t>Fraction of Hour</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78EF1158" w14:textId="77777777">
            <w:pPr>
              <w:jc w:val="center"/>
              <w:rPr>
                <w:rFonts w:ascii="Arial" w:hAnsi="Arial" w:cs="Arial"/>
                <w:color w:val="000000"/>
              </w:rPr>
            </w:pPr>
            <w:r w:rsidRPr="00CA0ECE">
              <w:rPr>
                <w:rFonts w:ascii="Arial" w:hAnsi="Arial" w:cs="Arial"/>
                <w:color w:val="000000"/>
              </w:rPr>
              <w:t>Hourly Rate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06795289" w14:textId="77777777">
            <w:pPr>
              <w:jc w:val="center"/>
              <w:rPr>
                <w:rFonts w:ascii="Arial" w:hAnsi="Arial" w:cs="Arial"/>
                <w:color w:val="000000"/>
              </w:rPr>
            </w:pPr>
            <w:r w:rsidRPr="00CA0ECE">
              <w:rPr>
                <w:rFonts w:ascii="Arial" w:hAnsi="Arial" w:cs="Arial"/>
                <w:color w:val="000000"/>
              </w:rPr>
              <w:t>Cost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77600518" w14:textId="77777777">
            <w:pPr>
              <w:jc w:val="center"/>
              <w:rPr>
                <w:rFonts w:ascii="Arial" w:hAnsi="Arial" w:cs="Arial"/>
                <w:color w:val="000000"/>
              </w:rPr>
            </w:pPr>
            <w:r w:rsidRPr="00CA0ECE">
              <w:rPr>
                <w:rFonts w:ascii="Arial" w:hAnsi="Arial" w:cs="Arial"/>
                <w:color w:val="000000"/>
              </w:rPr>
              <w:t>Total Responses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39B053D1" w14:textId="77777777">
            <w:pPr>
              <w:jc w:val="center"/>
              <w:rPr>
                <w:rFonts w:ascii="Arial" w:hAnsi="Arial" w:cs="Arial"/>
                <w:color w:val="000000"/>
              </w:rPr>
            </w:pPr>
            <w:r w:rsidRPr="00CA0ECE">
              <w:rPr>
                <w:rFonts w:ascii="Arial" w:hAnsi="Arial" w:cs="Arial"/>
                <w:color w:val="000000"/>
              </w:rPr>
              <w:t>Total</w:t>
            </w:r>
          </w:p>
        </w:tc>
      </w:tr>
      <w:tr w14:paraId="6192EFF9" w14:textId="77777777" w:rsidTr="002D49EE">
        <w:tblPrEx>
          <w:tblW w:w="9530" w:type="dxa"/>
          <w:tblLayout w:type="fixed"/>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6F7AED6C" w14:textId="77777777">
            <w:pPr>
              <w:jc w:val="center"/>
              <w:rPr>
                <w:rFonts w:ascii="Arial" w:hAnsi="Arial" w:cs="Arial"/>
                <w:color w:val="000000"/>
              </w:rPr>
            </w:pPr>
            <w:r w:rsidRPr="00CA0ECE">
              <w:rPr>
                <w:rFonts w:ascii="Arial" w:hAnsi="Arial" w:cs="Arial"/>
                <w:color w:val="000000"/>
              </w:rPr>
              <w:t>11</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59F34164" w14:textId="77777777">
            <w:pPr>
              <w:jc w:val="center"/>
              <w:rPr>
                <w:rFonts w:ascii="Arial" w:hAnsi="Arial" w:cs="Arial"/>
                <w:color w:val="000000"/>
              </w:rPr>
            </w:pPr>
            <w:r w:rsidRPr="00CA0ECE">
              <w:rPr>
                <w:rFonts w:ascii="Arial" w:hAnsi="Arial" w:cs="Arial"/>
                <w:color w:val="000000"/>
              </w:rPr>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64208E97" w14:textId="77777777">
            <w:pPr>
              <w:jc w:val="center"/>
              <w:rPr>
                <w:rFonts w:ascii="Arial" w:hAnsi="Arial" w:cs="Arial"/>
                <w:color w:val="000000"/>
              </w:rPr>
            </w:pPr>
            <w:r w:rsidRPr="00CA0ECE">
              <w:rPr>
                <w:rFonts w:ascii="Arial" w:hAnsi="Arial" w:cs="Arial"/>
                <w:color w:val="000000"/>
              </w:rPr>
              <w:t>2,100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500B1AF6" w14:textId="77777777">
            <w:pPr>
              <w:jc w:val="center"/>
              <w:rPr>
                <w:rFonts w:ascii="Arial" w:hAnsi="Arial" w:cs="Arial"/>
                <w:color w:val="000000"/>
              </w:rPr>
            </w:pPr>
            <w:r w:rsidRPr="00CA0ECE">
              <w:rPr>
                <w:rFonts w:ascii="Arial" w:hAnsi="Arial" w:cs="Arial"/>
                <w:color w:val="000000"/>
              </w:rPr>
              <w:t>0.5</w:t>
            </w:r>
          </w:p>
        </w:tc>
        <w:tc>
          <w:tcPr>
            <w:tcW w:w="100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1B4100" w:rsidRPr="00CA0ECE" w:rsidP="001B4100" w14:paraId="55161C9E" w14:textId="45CC4CBF">
            <w:pPr>
              <w:jc w:val="center"/>
              <w:rPr>
                <w:rFonts w:ascii="Arial" w:hAnsi="Arial" w:cs="Arial"/>
                <w:color w:val="000000"/>
              </w:rPr>
            </w:pPr>
            <w:r w:rsidRPr="00CA0ECE">
              <w:rPr>
                <w:rFonts w:ascii="Arial" w:hAnsi="Arial" w:cs="Arial"/>
                <w:color w:val="000000"/>
              </w:rPr>
              <w:t>$</w:t>
            </w:r>
            <w:r w:rsidRPr="00CA0ECE" w:rsidR="007636CC">
              <w:rPr>
                <w:rFonts w:ascii="Arial" w:hAnsi="Arial" w:cs="Arial"/>
                <w:color w:val="000000"/>
              </w:rPr>
              <w:t>40.15</w:t>
            </w:r>
            <w:r w:rsidRPr="00CA0ECE" w:rsidR="00A62EE6">
              <w:rPr>
                <w:rFonts w:ascii="Arial" w:hAnsi="Arial" w:cs="Arial"/>
                <w:color w:val="000000"/>
              </w:rPr>
              <w:t xml:space="preserve"> </w:t>
            </w:r>
            <w:r w:rsidRPr="00CA0ECE">
              <w:rPr>
                <w:rFonts w:ascii="Arial" w:hAnsi="Arial" w:cs="Arial"/>
                <w:color w:val="000000"/>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4C54BDA7" w14:textId="7586706A">
            <w:pPr>
              <w:jc w:val="right"/>
              <w:rPr>
                <w:rFonts w:ascii="Arial" w:hAnsi="Arial" w:cs="Arial"/>
                <w:color w:val="000000"/>
              </w:rPr>
            </w:pPr>
            <w:r w:rsidRPr="00CA0ECE">
              <w:rPr>
                <w:rFonts w:ascii="Arial" w:hAnsi="Arial" w:cs="Arial"/>
                <w:color w:val="000000"/>
              </w:rPr>
              <w:t>$</w:t>
            </w:r>
            <w:r w:rsidRPr="00CA0ECE" w:rsidR="008A78FA">
              <w:rPr>
                <w:rFonts w:ascii="Arial" w:hAnsi="Arial" w:cs="Arial"/>
                <w:color w:val="000000"/>
              </w:rPr>
              <w:t>20.08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69FC8ADA" w14:textId="52A741F0">
            <w:pPr>
              <w:jc w:val="right"/>
              <w:rPr>
                <w:rFonts w:ascii="Arial" w:hAnsi="Arial" w:cs="Arial"/>
                <w:color w:val="000000"/>
              </w:rPr>
            </w:pPr>
            <w:r w:rsidRPr="00CA0ECE">
              <w:rPr>
                <w:rFonts w:ascii="Arial" w:hAnsi="Arial" w:cs="Arial"/>
                <w:color w:val="000000"/>
              </w:rPr>
              <w:t>1,050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1867CF93" w14:textId="43FF55F0">
            <w:pPr>
              <w:rPr>
                <w:rFonts w:ascii="Arial" w:hAnsi="Arial" w:cs="Arial"/>
                <w:color w:val="000000"/>
              </w:rPr>
            </w:pPr>
            <w:r w:rsidRPr="00CA0ECE">
              <w:rPr>
                <w:rFonts w:ascii="Arial" w:hAnsi="Arial" w:cs="Arial"/>
                <w:color w:val="000000"/>
              </w:rPr>
              <w:t>$</w:t>
            </w:r>
            <w:r w:rsidRPr="002D49EE" w:rsidR="008A78FA">
              <w:rPr>
                <w:rFonts w:ascii="Arial" w:hAnsi="Arial" w:cs="Arial"/>
                <w:color w:val="000000"/>
                <w:shd w:val="clear" w:color="auto" w:fill="FFFFFF" w:themeFill="background1"/>
              </w:rPr>
              <w:t>21,0</w:t>
            </w:r>
            <w:r w:rsidRPr="002D49EE" w:rsidR="00FE3EF5">
              <w:rPr>
                <w:rFonts w:ascii="Arial" w:hAnsi="Arial" w:cs="Arial"/>
                <w:color w:val="000000"/>
                <w:shd w:val="clear" w:color="auto" w:fill="FFFFFF" w:themeFill="background1"/>
              </w:rPr>
              <w:t>84.00</w:t>
            </w:r>
          </w:p>
        </w:tc>
      </w:tr>
      <w:tr w14:paraId="00AF6EAD" w14:textId="77777777" w:rsidTr="002D49EE">
        <w:tblPrEx>
          <w:tblW w:w="9530" w:type="dxa"/>
          <w:tblLayout w:type="fixed"/>
          <w:tblCellMar>
            <w:left w:w="0" w:type="dxa"/>
            <w:right w:w="0" w:type="dxa"/>
          </w:tblCellMar>
          <w:tblLook w:val="04A0"/>
        </w:tblPrEx>
        <w:trPr>
          <w:trHeight w:val="178"/>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1B4100" w:rsidRPr="00CA0ECE" w:rsidP="001B4100" w14:paraId="5D0D1ECA" w14:textId="77777777">
            <w:pPr>
              <w:rPr>
                <w:rFonts w:ascii="Arial" w:hAnsi="Arial" w:cs="Arial"/>
                <w:color w:val="000000"/>
              </w:rPr>
            </w:pPr>
            <w:r w:rsidRPr="00CA0ECE">
              <w:rPr>
                <w:rFonts w:ascii="Arial" w:hAnsi="Arial" w:cs="Arial"/>
                <w:color w:val="000000"/>
              </w:rPr>
              <w:t>Overhead at 100% Salary</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5B630479" w14:textId="36B168E7">
            <w:pPr>
              <w:rPr>
                <w:rFonts w:ascii="Arial" w:hAnsi="Arial" w:cs="Arial"/>
                <w:color w:val="000000"/>
              </w:rPr>
            </w:pPr>
            <w:r w:rsidRPr="00CA0ECE">
              <w:rPr>
                <w:rFonts w:ascii="Arial" w:hAnsi="Arial" w:cs="Arial"/>
                <w:color w:val="000000"/>
              </w:rPr>
              <w:t>$21,0</w:t>
            </w:r>
            <w:r w:rsidRPr="00CA0ECE" w:rsidR="00FE3EF5">
              <w:rPr>
                <w:rFonts w:ascii="Arial" w:hAnsi="Arial" w:cs="Arial"/>
                <w:color w:val="000000"/>
              </w:rPr>
              <w:t>84.00</w:t>
            </w:r>
          </w:p>
        </w:tc>
      </w:tr>
      <w:tr w14:paraId="3D13BF28" w14:textId="77777777" w:rsidTr="002D49EE">
        <w:tblPrEx>
          <w:tblW w:w="9530" w:type="dxa"/>
          <w:tblLayout w:type="fixed"/>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653598B8" w14:textId="77777777">
            <w:pPr>
              <w:jc w:val="center"/>
              <w:rPr>
                <w:rFonts w:ascii="Arial" w:hAnsi="Arial" w:cs="Arial"/>
                <w:color w:val="000000"/>
              </w:rPr>
            </w:pPr>
            <w:r w:rsidRPr="00CA0ECE">
              <w:rPr>
                <w:rFonts w:ascii="Arial" w:hAnsi="Arial" w:cs="Arial"/>
                <w:color w:val="000000"/>
              </w:rPr>
              <w:t>12</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5430BBB0" w14:textId="77777777">
            <w:pPr>
              <w:jc w:val="center"/>
              <w:rPr>
                <w:rFonts w:ascii="Arial" w:hAnsi="Arial" w:cs="Arial"/>
                <w:color w:val="000000"/>
              </w:rPr>
            </w:pPr>
            <w:r w:rsidRPr="00CA0ECE">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6C9D2301" w14:textId="77777777">
            <w:pPr>
              <w:jc w:val="center"/>
              <w:rPr>
                <w:rFonts w:ascii="Arial" w:hAnsi="Arial" w:cs="Arial"/>
                <w:color w:val="000000"/>
              </w:rPr>
            </w:pPr>
            <w:r w:rsidRPr="00CA0ECE">
              <w:rPr>
                <w:rFonts w:ascii="Arial" w:hAnsi="Arial" w:cs="Arial"/>
                <w:color w:val="000000"/>
              </w:rPr>
              <w:t>2,100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6354D5EC" w14:textId="4F123CE9">
            <w:pPr>
              <w:jc w:val="center"/>
              <w:rPr>
                <w:rFonts w:ascii="Arial" w:hAnsi="Arial" w:cs="Arial"/>
                <w:color w:val="000000"/>
              </w:rPr>
            </w:pPr>
            <w:r w:rsidRPr="00CA0ECE">
              <w:rPr>
                <w:rFonts w:ascii="Arial" w:hAnsi="Arial" w:cs="Arial"/>
                <w:color w:val="000000"/>
              </w:rPr>
              <w:t>0.50</w:t>
            </w:r>
          </w:p>
        </w:tc>
        <w:tc>
          <w:tcPr>
            <w:tcW w:w="100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1B4100" w:rsidRPr="00CA0ECE" w:rsidP="002D49EE" w14:paraId="489FA29D" w14:textId="13417210">
            <w:pPr>
              <w:rPr>
                <w:rFonts w:ascii="Arial" w:hAnsi="Arial" w:cs="Arial"/>
                <w:color w:val="000000"/>
              </w:rPr>
            </w:pPr>
            <w:r w:rsidRPr="00CA0ECE">
              <w:rPr>
                <w:rFonts w:ascii="Arial" w:hAnsi="Arial" w:cs="Arial"/>
                <w:color w:val="000000"/>
              </w:rPr>
              <w:t>$</w:t>
            </w:r>
            <w:r w:rsidRPr="00CA0ECE" w:rsidR="007636CC">
              <w:rPr>
                <w:rFonts w:ascii="Arial" w:hAnsi="Arial" w:cs="Arial"/>
                <w:color w:val="000000"/>
              </w:rPr>
              <w:t>49.54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2F2E3FBF" w14:textId="2B1E5C53">
            <w:pPr>
              <w:jc w:val="right"/>
              <w:rPr>
                <w:rFonts w:ascii="Arial" w:hAnsi="Arial" w:cs="Arial"/>
                <w:color w:val="000000"/>
              </w:rPr>
            </w:pPr>
            <w:r w:rsidRPr="00CA0ECE">
              <w:rPr>
                <w:rFonts w:ascii="Arial" w:hAnsi="Arial" w:cs="Arial"/>
                <w:color w:val="000000"/>
              </w:rPr>
              <w:t>$</w:t>
            </w:r>
            <w:r w:rsidRPr="00CA0ECE" w:rsidR="00D27E25">
              <w:rPr>
                <w:rFonts w:ascii="Arial" w:hAnsi="Arial" w:cs="Arial"/>
                <w:color w:val="000000"/>
              </w:rPr>
              <w:t>2</w:t>
            </w:r>
            <w:r w:rsidRPr="00CA0ECE" w:rsidR="008A78FA">
              <w:rPr>
                <w:rFonts w:ascii="Arial" w:hAnsi="Arial" w:cs="Arial"/>
                <w:color w:val="000000"/>
              </w:rPr>
              <w:t>4.77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1C504CA5" w14:textId="18F8711E">
            <w:pPr>
              <w:jc w:val="right"/>
              <w:rPr>
                <w:rFonts w:ascii="Arial" w:hAnsi="Arial" w:cs="Arial"/>
                <w:color w:val="000000"/>
              </w:rPr>
            </w:pPr>
            <w:r w:rsidRPr="00CA0ECE">
              <w:rPr>
                <w:rFonts w:ascii="Arial" w:hAnsi="Arial" w:cs="Arial"/>
                <w:color w:val="000000"/>
              </w:rPr>
              <w:t>1,050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4F9909A4" w14:textId="18B73791">
            <w:pPr>
              <w:rPr>
                <w:rFonts w:ascii="Arial" w:hAnsi="Arial" w:cs="Arial"/>
                <w:color w:val="000000"/>
              </w:rPr>
            </w:pPr>
            <w:r w:rsidRPr="00CA0ECE">
              <w:rPr>
                <w:rFonts w:ascii="Arial" w:hAnsi="Arial" w:cs="Arial"/>
                <w:color w:val="000000"/>
              </w:rPr>
              <w:t>$26,008.50</w:t>
            </w:r>
          </w:p>
        </w:tc>
      </w:tr>
      <w:tr w14:paraId="2DD19229" w14:textId="77777777" w:rsidTr="002D49EE">
        <w:tblPrEx>
          <w:tblW w:w="9530" w:type="dxa"/>
          <w:tblLayout w:type="fixed"/>
          <w:tblCellMar>
            <w:left w:w="0" w:type="dxa"/>
            <w:right w:w="0" w:type="dxa"/>
          </w:tblCellMar>
          <w:tblLook w:val="04A0"/>
        </w:tblPrEx>
        <w:trPr>
          <w:trHeight w:val="288"/>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1B4100" w:rsidRPr="00CA0ECE" w:rsidP="001B4100" w14:paraId="39992E8F" w14:textId="77777777">
            <w:pPr>
              <w:rPr>
                <w:rFonts w:ascii="Arial" w:hAnsi="Arial" w:cs="Arial"/>
                <w:color w:val="000000"/>
              </w:rPr>
            </w:pPr>
            <w:r w:rsidRPr="00CA0ECE">
              <w:rPr>
                <w:rFonts w:ascii="Arial" w:hAnsi="Arial" w:cs="Arial"/>
                <w:color w:val="000000"/>
              </w:rPr>
              <w:t>Overhead at 100% Salary</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449BF34C" w14:textId="62854F6D">
            <w:pPr>
              <w:rPr>
                <w:rFonts w:ascii="Arial" w:hAnsi="Arial" w:cs="Arial"/>
                <w:color w:val="000000"/>
              </w:rPr>
            </w:pPr>
            <w:r w:rsidRPr="00CA0ECE">
              <w:rPr>
                <w:rFonts w:ascii="Arial" w:hAnsi="Arial" w:cs="Arial"/>
                <w:color w:val="000000"/>
              </w:rPr>
              <w:t>$26,008.50</w:t>
            </w:r>
          </w:p>
        </w:tc>
      </w:tr>
      <w:tr w14:paraId="386073D4" w14:textId="77777777" w:rsidTr="002D49EE">
        <w:tblPrEx>
          <w:tblW w:w="9530" w:type="dxa"/>
          <w:tblLayout w:type="fixed"/>
          <w:tblCellMar>
            <w:left w:w="0" w:type="dxa"/>
            <w:right w:w="0" w:type="dxa"/>
          </w:tblCellMar>
          <w:tblLook w:val="04A0"/>
        </w:tblPrEx>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5BE109C8" w14:textId="77777777">
            <w:pPr>
              <w:jc w:val="center"/>
              <w:rPr>
                <w:rFonts w:ascii="Arial" w:hAnsi="Arial" w:cs="Arial"/>
                <w:color w:val="000000"/>
              </w:rPr>
            </w:pPr>
            <w:r w:rsidRPr="00CA0ECE">
              <w:rPr>
                <w:rFonts w:ascii="Arial" w:hAnsi="Arial" w:cs="Arial"/>
                <w:color w:val="000000"/>
              </w:rPr>
              <w:t>13</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63412428" w14:textId="77777777">
            <w:pPr>
              <w:jc w:val="center"/>
              <w:rPr>
                <w:rFonts w:ascii="Arial" w:hAnsi="Arial" w:cs="Arial"/>
                <w:color w:val="000000"/>
              </w:rPr>
            </w:pPr>
            <w:r w:rsidRPr="00CA0ECE">
              <w:rPr>
                <w:rFonts w:ascii="Arial" w:hAnsi="Arial" w:cs="Arial"/>
                <w:color w:val="000000"/>
              </w:rPr>
              <w:t>6</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5514FEF4" w14:textId="77777777">
            <w:pPr>
              <w:jc w:val="center"/>
              <w:rPr>
                <w:rFonts w:ascii="Arial" w:hAnsi="Arial" w:cs="Arial"/>
                <w:color w:val="000000"/>
              </w:rPr>
            </w:pPr>
            <w:r w:rsidRPr="00CA0ECE">
              <w:rPr>
                <w:rFonts w:ascii="Arial" w:hAnsi="Arial" w:cs="Arial"/>
                <w:color w:val="000000"/>
              </w:rPr>
              <w:t>2,100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1B4100" w14:paraId="2185AA1D" w14:textId="2F44FD0A">
            <w:pPr>
              <w:jc w:val="center"/>
              <w:rPr>
                <w:rFonts w:ascii="Arial" w:hAnsi="Arial" w:cs="Arial"/>
                <w:color w:val="000000"/>
              </w:rPr>
            </w:pPr>
            <w:r w:rsidRPr="00CA0ECE">
              <w:rPr>
                <w:rFonts w:ascii="Arial" w:hAnsi="Arial" w:cs="Arial"/>
                <w:color w:val="000000"/>
              </w:rPr>
              <w:t>0.25</w:t>
            </w:r>
          </w:p>
        </w:tc>
        <w:tc>
          <w:tcPr>
            <w:tcW w:w="100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1B4100" w:rsidRPr="00CA0ECE" w:rsidP="007F68FA" w14:paraId="1FDBDB5A" w14:textId="08905FC6">
            <w:pPr>
              <w:jc w:val="center"/>
              <w:rPr>
                <w:rFonts w:ascii="Arial" w:hAnsi="Arial" w:cs="Arial"/>
                <w:color w:val="000000"/>
              </w:rPr>
            </w:pPr>
            <w:r w:rsidRPr="00CA0ECE">
              <w:rPr>
                <w:rFonts w:ascii="Arial" w:hAnsi="Arial" w:cs="Arial"/>
                <w:color w:val="000000"/>
              </w:rPr>
              <w:t>$</w:t>
            </w:r>
            <w:r w:rsidRPr="00CA0ECE" w:rsidR="007636CC">
              <w:rPr>
                <w:rFonts w:ascii="Arial" w:hAnsi="Arial" w:cs="Arial"/>
                <w:color w:val="000000"/>
              </w:rPr>
              <w:t>58.91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507AC3BE" w14:textId="745A9E7A">
            <w:pPr>
              <w:jc w:val="right"/>
              <w:rPr>
                <w:rFonts w:ascii="Arial" w:hAnsi="Arial" w:cs="Arial"/>
                <w:color w:val="000000"/>
              </w:rPr>
            </w:pPr>
            <w:r w:rsidRPr="00CA0ECE">
              <w:rPr>
                <w:rFonts w:ascii="Arial" w:hAnsi="Arial" w:cs="Arial"/>
                <w:color w:val="000000"/>
              </w:rPr>
              <w:t>$</w:t>
            </w:r>
            <w:r w:rsidRPr="00CA0ECE" w:rsidR="00F35A92">
              <w:rPr>
                <w:rFonts w:ascii="Arial" w:hAnsi="Arial" w:cs="Arial"/>
                <w:color w:val="000000"/>
              </w:rPr>
              <w:t>1</w:t>
            </w:r>
            <w:r w:rsidRPr="00CA0ECE" w:rsidR="008A78FA">
              <w:rPr>
                <w:rFonts w:ascii="Arial" w:hAnsi="Arial" w:cs="Arial"/>
                <w:color w:val="000000"/>
              </w:rPr>
              <w:t>4.73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10B424C5" w14:textId="592E5717">
            <w:pPr>
              <w:jc w:val="right"/>
              <w:rPr>
                <w:rFonts w:ascii="Arial" w:hAnsi="Arial" w:cs="Arial"/>
                <w:color w:val="000000"/>
              </w:rPr>
            </w:pPr>
            <w:r w:rsidRPr="00CA0ECE">
              <w:rPr>
                <w:rFonts w:ascii="Arial" w:hAnsi="Arial" w:cs="Arial"/>
                <w:color w:val="000000"/>
              </w:rPr>
              <w:t>525</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4100" w:rsidRPr="00CA0ECE" w:rsidP="002D49EE" w14:paraId="69F35DC0" w14:textId="544A44BD">
            <w:pPr>
              <w:rPr>
                <w:rFonts w:ascii="Arial" w:hAnsi="Arial" w:cs="Arial"/>
                <w:color w:val="000000"/>
              </w:rPr>
            </w:pPr>
            <w:r>
              <w:rPr>
                <w:rFonts w:ascii="Arial" w:hAnsi="Arial" w:cs="Arial"/>
                <w:color w:val="000000"/>
              </w:rPr>
              <w:t xml:space="preserve">  </w:t>
            </w:r>
            <w:r w:rsidRPr="00CA0ECE" w:rsidR="008A78FA">
              <w:rPr>
                <w:rFonts w:ascii="Arial" w:hAnsi="Arial" w:cs="Arial"/>
                <w:color w:val="000000"/>
              </w:rPr>
              <w:t>$</w:t>
            </w:r>
            <w:r w:rsidRPr="00CA0ECE" w:rsidR="00E707BE">
              <w:rPr>
                <w:rFonts w:ascii="Arial" w:hAnsi="Arial" w:cs="Arial"/>
                <w:color w:val="000000"/>
              </w:rPr>
              <w:t>7,733.25</w:t>
            </w:r>
          </w:p>
        </w:tc>
      </w:tr>
      <w:tr w14:paraId="78F13CF6" w14:textId="77777777" w:rsidTr="002D49EE">
        <w:tblPrEx>
          <w:tblW w:w="9530" w:type="dxa"/>
          <w:tblLayout w:type="fixed"/>
          <w:tblCellMar>
            <w:left w:w="0" w:type="dxa"/>
            <w:right w:w="0" w:type="dxa"/>
          </w:tblCellMar>
          <w:tblLook w:val="04A0"/>
        </w:tblPrEx>
        <w:trPr>
          <w:trHeight w:val="288"/>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8A78FA" w:rsidRPr="00CA0ECE" w:rsidP="008A78FA" w14:paraId="67486720" w14:textId="77777777">
            <w:pPr>
              <w:rPr>
                <w:rFonts w:ascii="Arial" w:hAnsi="Arial" w:cs="Arial"/>
                <w:color w:val="000000"/>
              </w:rPr>
            </w:pPr>
            <w:r w:rsidRPr="00CA0ECE">
              <w:rPr>
                <w:rFonts w:ascii="Arial" w:hAnsi="Arial" w:cs="Arial"/>
                <w:color w:val="000000"/>
              </w:rPr>
              <w:t>Overhead at 100% Salary</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A78FA" w:rsidRPr="00CA0ECE" w:rsidP="002D49EE" w14:paraId="5FA93208" w14:textId="03DF8F8B">
            <w:pPr>
              <w:rPr>
                <w:rFonts w:ascii="Arial" w:hAnsi="Arial" w:cs="Arial"/>
                <w:color w:val="000000"/>
              </w:rPr>
            </w:pPr>
            <w:r>
              <w:rPr>
                <w:rFonts w:ascii="Arial" w:hAnsi="Arial" w:cs="Arial"/>
                <w:color w:val="000000"/>
              </w:rPr>
              <w:t xml:space="preserve">  </w:t>
            </w:r>
            <w:r w:rsidRPr="00CA0ECE">
              <w:rPr>
                <w:rFonts w:ascii="Arial" w:hAnsi="Arial" w:cs="Arial"/>
                <w:color w:val="000000"/>
              </w:rPr>
              <w:t>$</w:t>
            </w:r>
            <w:r w:rsidRPr="00CA0ECE" w:rsidR="00E707BE">
              <w:rPr>
                <w:rFonts w:ascii="Arial" w:hAnsi="Arial" w:cs="Arial"/>
                <w:color w:val="000000"/>
              </w:rPr>
              <w:t>7,733.25</w:t>
            </w:r>
          </w:p>
        </w:tc>
      </w:tr>
      <w:tr w14:paraId="4AD66608" w14:textId="77777777" w:rsidTr="002D49EE">
        <w:tblPrEx>
          <w:tblW w:w="9530" w:type="dxa"/>
          <w:tblLayout w:type="fixed"/>
          <w:tblCellMar>
            <w:left w:w="0" w:type="dxa"/>
            <w:right w:w="0" w:type="dxa"/>
          </w:tblCellMar>
          <w:tblLook w:val="04A0"/>
        </w:tblPrEx>
        <w:trPr>
          <w:trHeight w:val="288"/>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8A78FA" w:rsidRPr="00CA0ECE" w:rsidP="008A78FA" w14:paraId="59BCA453" w14:textId="49A2D5A1">
            <w:pPr>
              <w:jc w:val="center"/>
              <w:rPr>
                <w:rFonts w:ascii="Arial" w:hAnsi="Arial" w:cs="Arial"/>
                <w:color w:val="00000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A78FA" w:rsidRPr="00CA0ECE" w:rsidP="008A78FA" w14:paraId="34F8E0D7" w14:textId="06EA4BAC">
            <w:pPr>
              <w:jc w:val="center"/>
              <w:rPr>
                <w:rFonts w:ascii="Arial" w:hAnsi="Arial" w:cs="Arial"/>
                <w:color w:val="000000"/>
              </w:rPr>
            </w:pPr>
          </w:p>
        </w:tc>
      </w:tr>
      <w:tr w14:paraId="0B72B517" w14:textId="77777777" w:rsidTr="002D49EE">
        <w:tblPrEx>
          <w:tblW w:w="9530" w:type="dxa"/>
          <w:tblLayout w:type="fixed"/>
          <w:tblCellMar>
            <w:left w:w="0" w:type="dxa"/>
            <w:right w:w="0" w:type="dxa"/>
          </w:tblCellMar>
          <w:tblLook w:val="04A0"/>
        </w:tblPrEx>
        <w:trPr>
          <w:trHeight w:val="288"/>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8A78FA" w:rsidRPr="00CA0ECE" w:rsidP="008A78FA" w14:paraId="1E151727" w14:textId="77777777">
            <w:pPr>
              <w:rPr>
                <w:rFonts w:ascii="Arial" w:hAnsi="Arial" w:cs="Arial"/>
                <w:color w:val="000000"/>
              </w:rPr>
            </w:pPr>
            <w:r w:rsidRPr="00CA0ECE">
              <w:rPr>
                <w:rFonts w:ascii="Arial" w:hAnsi="Arial" w:cs="Arial"/>
                <w:color w:val="000000"/>
              </w:rPr>
              <w:t>Processing / Analyzing Costs</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A78FA" w:rsidRPr="00CA0ECE" w:rsidP="002D49EE" w14:paraId="2A25E945" w14:textId="3D3A4158">
            <w:pPr>
              <w:rPr>
                <w:rFonts w:ascii="Arial" w:hAnsi="Arial" w:cs="Arial"/>
                <w:color w:val="000000"/>
              </w:rPr>
            </w:pPr>
            <w:r w:rsidRPr="00CA0ECE">
              <w:rPr>
                <w:rFonts w:ascii="Arial" w:hAnsi="Arial" w:cs="Arial"/>
                <w:color w:val="000000"/>
              </w:rPr>
              <w:t>$</w:t>
            </w:r>
            <w:r w:rsidRPr="00CA0ECE" w:rsidR="00E707BE">
              <w:rPr>
                <w:rFonts w:ascii="Arial" w:hAnsi="Arial" w:cs="Arial"/>
                <w:color w:val="000000"/>
              </w:rPr>
              <w:t>54,82</w:t>
            </w:r>
            <w:r>
              <w:rPr>
                <w:rFonts w:ascii="Arial" w:hAnsi="Arial" w:cs="Arial"/>
                <w:color w:val="000000"/>
              </w:rPr>
              <w:t>5</w:t>
            </w:r>
            <w:r>
              <w:rPr>
                <w:rFonts w:ascii="Arial" w:hAnsi="Arial" w:cs="Arial"/>
                <w:color w:val="000000"/>
              </w:rPr>
              <w:t>.75</w:t>
            </w:r>
          </w:p>
        </w:tc>
      </w:tr>
      <w:tr w14:paraId="502F7052" w14:textId="77777777" w:rsidTr="002D49EE">
        <w:tblPrEx>
          <w:tblW w:w="9530" w:type="dxa"/>
          <w:tblLayout w:type="fixed"/>
          <w:tblCellMar>
            <w:left w:w="0" w:type="dxa"/>
            <w:right w:w="0" w:type="dxa"/>
          </w:tblCellMar>
          <w:tblLook w:val="04A0"/>
        </w:tblPrEx>
        <w:trPr>
          <w:trHeight w:val="288"/>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8A78FA" w:rsidRPr="00CA0ECE" w:rsidP="008A78FA" w14:paraId="4A99EF99" w14:textId="77777777">
            <w:pPr>
              <w:rPr>
                <w:rFonts w:ascii="Arial" w:hAnsi="Arial" w:cs="Arial"/>
                <w:color w:val="000000"/>
              </w:rPr>
            </w:pPr>
            <w:r w:rsidRPr="00CA0ECE">
              <w:rPr>
                <w:rFonts w:ascii="Arial" w:hAnsi="Arial" w:cs="Arial"/>
                <w:color w:val="000000"/>
              </w:rPr>
              <w:t>Printing and Production Cost</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A78FA" w:rsidRPr="00CA0ECE" w:rsidP="008A78FA" w14:paraId="0E899BEC" w14:textId="22A5E0D9">
            <w:pPr>
              <w:rPr>
                <w:rFonts w:ascii="Arial" w:hAnsi="Arial" w:cs="Arial"/>
                <w:color w:val="000000"/>
              </w:rPr>
            </w:pPr>
            <w:r w:rsidRPr="00CA0ECE">
              <w:rPr>
                <w:rFonts w:ascii="Arial" w:hAnsi="Arial" w:cs="Arial"/>
                <w:color w:val="000000"/>
              </w:rPr>
              <w:t>$</w:t>
            </w:r>
            <w:r w:rsidRPr="00CA0ECE" w:rsidR="00FE3EF5">
              <w:rPr>
                <w:rFonts w:ascii="Arial" w:hAnsi="Arial" w:cs="Arial"/>
                <w:color w:val="000000"/>
              </w:rPr>
              <w:t xml:space="preserve"> </w:t>
            </w:r>
            <w:r w:rsidRPr="00CA0ECE">
              <w:rPr>
                <w:rFonts w:ascii="Arial" w:hAnsi="Arial" w:cs="Arial"/>
                <w:color w:val="000000"/>
              </w:rPr>
              <w:t>0</w:t>
            </w:r>
          </w:p>
        </w:tc>
      </w:tr>
      <w:tr w14:paraId="03DDA841" w14:textId="77777777" w:rsidTr="002D49EE">
        <w:tblPrEx>
          <w:tblW w:w="9530" w:type="dxa"/>
          <w:tblLayout w:type="fixed"/>
          <w:tblCellMar>
            <w:left w:w="0" w:type="dxa"/>
            <w:right w:w="0" w:type="dxa"/>
          </w:tblCellMar>
          <w:tblLook w:val="04A0"/>
        </w:tblPrEx>
        <w:trPr>
          <w:trHeight w:val="300"/>
        </w:trPr>
        <w:tc>
          <w:tcPr>
            <w:tcW w:w="746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8A78FA" w:rsidRPr="00CA0ECE" w:rsidP="008A78FA" w14:paraId="46F4CD7C" w14:textId="77777777">
            <w:pPr>
              <w:rPr>
                <w:rFonts w:ascii="Arial" w:hAnsi="Arial" w:cs="Arial"/>
                <w:color w:val="000000"/>
              </w:rPr>
            </w:pPr>
            <w:r w:rsidRPr="00CA0ECE">
              <w:rPr>
                <w:rFonts w:ascii="Arial" w:hAnsi="Arial" w:cs="Arial"/>
                <w:color w:val="000000"/>
              </w:rPr>
              <w:t>Total Cost to Government</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A78FA" w:rsidRPr="00CA0ECE" w:rsidP="002D49EE" w14:paraId="387BE3C4" w14:textId="54ED4539">
            <w:pPr>
              <w:rPr>
                <w:rFonts w:ascii="Arial" w:hAnsi="Arial" w:cs="Arial"/>
                <w:color w:val="000000"/>
              </w:rPr>
            </w:pPr>
            <w:r w:rsidRPr="00CA0ECE">
              <w:rPr>
                <w:rFonts w:ascii="Arial" w:hAnsi="Arial" w:cs="Arial"/>
                <w:color w:val="000000"/>
              </w:rPr>
              <w:t>$</w:t>
            </w:r>
            <w:r w:rsidRPr="00CA0ECE" w:rsidR="00E707BE">
              <w:rPr>
                <w:rFonts w:ascii="Arial" w:hAnsi="Arial" w:cs="Arial"/>
                <w:color w:val="000000"/>
              </w:rPr>
              <w:t>54,82</w:t>
            </w:r>
            <w:r>
              <w:rPr>
                <w:rFonts w:ascii="Arial" w:hAnsi="Arial" w:cs="Arial"/>
                <w:color w:val="000000"/>
              </w:rPr>
              <w:t>5.75</w:t>
            </w:r>
          </w:p>
        </w:tc>
      </w:tr>
    </w:tbl>
    <w:p w:rsidR="002775F9" w:rsidRPr="00CA0ECE" w:rsidP="008E0805" w14:paraId="29130F24" w14:textId="77777777">
      <w:pPr>
        <w:pStyle w:val="BodyText2"/>
        <w:ind w:firstLine="0"/>
        <w:rPr>
          <w:rFonts w:ascii="Arial" w:hAnsi="Arial" w:cs="Arial"/>
        </w:rPr>
      </w:pPr>
      <w:r w:rsidRPr="00CA0ECE">
        <w:rPr>
          <w:rFonts w:ascii="Arial" w:hAnsi="Arial" w:cs="Arial"/>
        </w:rPr>
        <w:t xml:space="preserve">     </w:t>
      </w:r>
    </w:p>
    <w:p w:rsidR="002775F9" w:rsidRPr="00CA0ECE" w:rsidP="008E0805" w14:paraId="454696B7" w14:textId="77777777">
      <w:pPr>
        <w:pStyle w:val="BodyText2"/>
        <w:ind w:firstLine="0"/>
        <w:rPr>
          <w:rFonts w:ascii="Arial" w:hAnsi="Arial" w:cs="Arial"/>
        </w:rPr>
      </w:pPr>
    </w:p>
    <w:p w:rsidR="003C2010" w:rsidRPr="00CA0ECE" w14:paraId="4010B1E3" w14:textId="601C9A64">
      <w:pPr>
        <w:rPr>
          <w:rFonts w:ascii="Arial" w:hAnsi="Arial" w:cs="Arial"/>
        </w:rPr>
      </w:pPr>
      <w:r w:rsidRPr="00CA0ECE">
        <w:rPr>
          <w:rFonts w:ascii="Arial" w:hAnsi="Arial" w:cs="Arial"/>
        </w:rPr>
        <w:t xml:space="preserve">Estimated Costs to the Federal Government are accessible through this link: </w:t>
      </w:r>
      <w:hyperlink r:id="rId14" w:history="1">
        <w:r w:rsidRPr="00CA0ECE" w:rsidR="008A78FA">
          <w:rPr>
            <w:rStyle w:val="Hyperlink"/>
            <w:rFonts w:ascii="Arial" w:hAnsi="Arial" w:cs="Arial"/>
          </w:rPr>
          <w:t>https://www.opm.gov/policy-data-oversight/pay-leave/salaries-wages/salary-tables/pdf/2025/RUS_h.pdf</w:t>
        </w:r>
      </w:hyperlink>
      <w:r w:rsidRPr="00CA0ECE">
        <w:rPr>
          <w:rFonts w:ascii="Arial" w:hAnsi="Arial" w:cs="Arial"/>
        </w:rPr>
        <w:t>. This rate include</w:t>
      </w:r>
      <w:r w:rsidRPr="00CA0ECE" w:rsidR="008A78FA">
        <w:rPr>
          <w:rFonts w:ascii="Arial" w:hAnsi="Arial" w:cs="Arial"/>
        </w:rPr>
        <w:t>s</w:t>
      </w:r>
      <w:r w:rsidRPr="00CA0ECE">
        <w:rPr>
          <w:rFonts w:ascii="Arial" w:hAnsi="Arial" w:cs="Arial"/>
        </w:rPr>
        <w:t xml:space="preserve"> </w:t>
      </w:r>
      <w:r w:rsidRPr="00CA0ECE" w:rsidR="008A78FA">
        <w:rPr>
          <w:rFonts w:ascii="Arial" w:hAnsi="Arial" w:cs="Arial"/>
        </w:rPr>
        <w:t xml:space="preserve">the standard </w:t>
      </w:r>
      <w:r w:rsidRPr="00CA0ECE">
        <w:rPr>
          <w:rFonts w:ascii="Arial" w:hAnsi="Arial" w:cs="Arial"/>
        </w:rPr>
        <w:t>locality adjustment.</w:t>
      </w:r>
    </w:p>
    <w:p w:rsidR="006C6784" w:rsidRPr="00CA0ECE" w14:paraId="5B852F46" w14:textId="77777777">
      <w:pPr>
        <w:rPr>
          <w:rFonts w:ascii="Arial" w:hAnsi="Arial" w:cs="Arial"/>
        </w:rPr>
      </w:pPr>
    </w:p>
    <w:p w:rsidR="007E1AC4" w:rsidRPr="00CA0ECE" w14:paraId="1F737A28" w14:textId="47CED4EB">
      <w:pPr>
        <w:rPr>
          <w:rFonts w:ascii="Arial" w:hAnsi="Arial" w:cs="Arial"/>
          <w:b/>
          <w:bCs/>
        </w:rPr>
      </w:pPr>
      <w:r w:rsidRPr="00CA0ECE">
        <w:rPr>
          <w:rFonts w:ascii="Arial" w:hAnsi="Arial" w:cs="Arial"/>
          <w:b/>
          <w:bCs/>
        </w:rPr>
        <w:t>15.  Explain the reason for any burden hour changes since the last submission.</w:t>
      </w:r>
    </w:p>
    <w:p w:rsidR="007E1AC4" w:rsidRPr="00CA0ECE" w14:paraId="2C220F53" w14:textId="77777777">
      <w:pPr>
        <w:rPr>
          <w:rFonts w:ascii="Arial" w:hAnsi="Arial" w:cs="Arial"/>
        </w:rPr>
      </w:pPr>
    </w:p>
    <w:p w:rsidR="003C2010" w:rsidRPr="00CA0ECE" w:rsidP="002D49EE" w14:paraId="31B29EDF" w14:textId="69FF0AB7">
      <w:pPr>
        <w:shd w:val="clear" w:color="auto" w:fill="FFFFFF" w:themeFill="background1"/>
        <w:rPr>
          <w:rFonts w:ascii="Arial" w:hAnsi="Arial" w:cs="Arial"/>
        </w:rPr>
      </w:pPr>
      <w:r w:rsidRPr="002D49EE">
        <w:rPr>
          <w:rFonts w:ascii="Arial" w:hAnsi="Arial" w:cs="Arial"/>
        </w:rPr>
        <w:t>The decrease</w:t>
      </w:r>
      <w:r w:rsidRPr="002D49EE" w:rsidR="008A78FA">
        <w:rPr>
          <w:rFonts w:ascii="Arial" w:hAnsi="Arial" w:cs="Arial"/>
        </w:rPr>
        <w:t xml:space="preserve"> in burden</w:t>
      </w:r>
      <w:r w:rsidRPr="002D49EE">
        <w:rPr>
          <w:rFonts w:ascii="Arial" w:hAnsi="Arial" w:cs="Arial"/>
        </w:rPr>
        <w:t xml:space="preserve"> is because of loan volume fluctuations due to the increasing interest rate environment</w:t>
      </w:r>
      <w:r w:rsidRPr="002D49EE" w:rsidR="00515119">
        <w:rPr>
          <w:rFonts w:ascii="Arial" w:hAnsi="Arial" w:cs="Arial"/>
        </w:rPr>
        <w:t>.</w:t>
      </w:r>
      <w:r w:rsidR="00731C03">
        <w:rPr>
          <w:rFonts w:ascii="Arial" w:hAnsi="Arial" w:cs="Arial"/>
        </w:rPr>
        <w:t xml:space="preserve">  </w:t>
      </w:r>
      <w:r w:rsidRPr="00CA0ECE" w:rsidR="00A83BF4">
        <w:rPr>
          <w:rFonts w:ascii="Arial" w:hAnsi="Arial" w:cs="Arial"/>
        </w:rPr>
        <w:t>The hourly mean wage for the occupation increased slightly resulting in a marginal higher cost per response.</w:t>
      </w:r>
    </w:p>
    <w:p w:rsidR="003C2010" w:rsidRPr="00CA0ECE" w14:paraId="2C85A1F0" w14:textId="77777777">
      <w:pPr>
        <w:rPr>
          <w:rFonts w:ascii="Arial" w:hAnsi="Arial" w:cs="Arial"/>
        </w:rPr>
      </w:pP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r w:rsidRPr="00CA0ECE">
        <w:rPr>
          <w:rFonts w:ascii="Arial" w:hAnsi="Arial" w:cs="Arial"/>
        </w:rPr>
        <w:tab/>
      </w:r>
    </w:p>
    <w:p w:rsidR="007E1AC4" w:rsidRPr="00CA0ECE" w:rsidP="00377C83" w14:paraId="1DA22E42" w14:textId="620EE1B7">
      <w:pPr>
        <w:tabs>
          <w:tab w:val="left" w:pos="270"/>
          <w:tab w:val="right" w:pos="8550"/>
        </w:tabs>
        <w:spacing w:line="240" w:lineRule="exact"/>
        <w:ind w:right="864"/>
        <w:rPr>
          <w:rFonts w:ascii="Arial" w:hAnsi="Arial" w:cs="Arial"/>
          <w:b/>
          <w:bCs/>
        </w:rPr>
      </w:pPr>
      <w:r w:rsidRPr="00CA0ECE">
        <w:rPr>
          <w:rFonts w:ascii="Arial" w:hAnsi="Arial" w:cs="Arial"/>
          <w:b/>
          <w:bCs/>
        </w:rPr>
        <w:t xml:space="preserve">16.  For collections of information whose results will be published, outline plans for tabulation and publication.  Address any complex </w:t>
      </w:r>
      <w:r w:rsidRPr="00CA0ECE">
        <w:rPr>
          <w:rFonts w:ascii="Arial" w:hAnsi="Arial" w:cs="Arial"/>
          <w:b/>
          <w:bCs/>
        </w:rPr>
        <w:t>analytical techniques that will be used.  Provide the time schedule for the entire project, including beginning and ending dates of the collection of information, completion of report, publication dates, and other actions.</w:t>
      </w:r>
    </w:p>
    <w:p w:rsidR="007E1AC4" w:rsidRPr="00CA0ECE" w:rsidP="00377C83" w14:paraId="71D56B0C" w14:textId="77777777">
      <w:pPr>
        <w:tabs>
          <w:tab w:val="left" w:pos="270"/>
          <w:tab w:val="right" w:pos="8550"/>
        </w:tabs>
        <w:spacing w:line="240" w:lineRule="exact"/>
        <w:ind w:right="864"/>
        <w:rPr>
          <w:rFonts w:ascii="Arial" w:hAnsi="Arial" w:cs="Arial"/>
        </w:rPr>
      </w:pPr>
    </w:p>
    <w:p w:rsidR="00377C83" w:rsidRPr="00CA0ECE" w:rsidP="00377C83" w14:paraId="237899BB" w14:textId="2C206E8F">
      <w:pPr>
        <w:tabs>
          <w:tab w:val="left" w:pos="270"/>
          <w:tab w:val="right" w:pos="8550"/>
        </w:tabs>
        <w:spacing w:line="240" w:lineRule="exact"/>
        <w:ind w:right="864"/>
        <w:rPr>
          <w:rFonts w:ascii="Arial" w:hAnsi="Arial" w:cs="Arial"/>
        </w:rPr>
      </w:pPr>
      <w:r w:rsidRPr="00CA0ECE">
        <w:rPr>
          <w:rFonts w:ascii="Arial" w:hAnsi="Arial" w:cs="Arial"/>
        </w:rPr>
        <w:t>The result of the collection is not for tabulation or publication use.</w:t>
      </w:r>
    </w:p>
    <w:p w:rsidR="003C2010" w:rsidRPr="00CA0ECE" w14:paraId="64AE63D6" w14:textId="77777777">
      <w:pPr>
        <w:rPr>
          <w:rFonts w:ascii="Arial" w:hAnsi="Arial" w:cs="Arial"/>
        </w:rPr>
      </w:pPr>
    </w:p>
    <w:p w:rsidR="007E1AC4" w:rsidRPr="00CA0ECE" w:rsidP="00A4313F" w14:paraId="1138FED5" w14:textId="5D5F26BA">
      <w:pPr>
        <w:tabs>
          <w:tab w:val="left" w:pos="480"/>
          <w:tab w:val="right" w:pos="8640"/>
        </w:tabs>
        <w:ind w:right="504"/>
        <w:jc w:val="both"/>
        <w:rPr>
          <w:rFonts w:ascii="Arial" w:hAnsi="Arial" w:cs="Arial"/>
          <w:b/>
          <w:bCs/>
        </w:rPr>
      </w:pPr>
      <w:r w:rsidRPr="00CA0ECE">
        <w:rPr>
          <w:rFonts w:ascii="Arial" w:hAnsi="Arial" w:cs="Arial"/>
          <w:b/>
          <w:bCs/>
        </w:rPr>
        <w:t>17. If seeking approval to not display the expiration date</w:t>
      </w:r>
      <w:r w:rsidRPr="00CA0ECE">
        <w:rPr>
          <w:rFonts w:ascii="Arial" w:hAnsi="Arial" w:cs="Arial"/>
          <w:b/>
          <w:bCs/>
          <w:color w:val="0000FF"/>
        </w:rPr>
        <w:t xml:space="preserve"> </w:t>
      </w:r>
      <w:r w:rsidRPr="00CA0ECE">
        <w:rPr>
          <w:rFonts w:ascii="Arial" w:hAnsi="Arial" w:cs="Arial"/>
          <w:b/>
          <w:bCs/>
        </w:rPr>
        <w:t>for OMB approval of the information collection, explain the reasons that display would be inappropriate.</w:t>
      </w:r>
    </w:p>
    <w:p w:rsidR="007E1AC4" w:rsidRPr="00CA0ECE" w:rsidP="00A4313F" w14:paraId="5294EF0B" w14:textId="77777777">
      <w:pPr>
        <w:tabs>
          <w:tab w:val="left" w:pos="480"/>
          <w:tab w:val="right" w:pos="8640"/>
        </w:tabs>
        <w:ind w:right="504"/>
        <w:jc w:val="both"/>
        <w:rPr>
          <w:rFonts w:ascii="Arial" w:hAnsi="Arial" w:cs="Arial"/>
        </w:rPr>
      </w:pPr>
    </w:p>
    <w:p w:rsidR="00A4313F" w:rsidRPr="00CA0ECE" w:rsidP="00A4313F" w14:paraId="36A365A5" w14:textId="733E2C54">
      <w:pPr>
        <w:tabs>
          <w:tab w:val="left" w:pos="480"/>
          <w:tab w:val="right" w:pos="8640"/>
        </w:tabs>
        <w:ind w:right="504"/>
        <w:jc w:val="both"/>
        <w:rPr>
          <w:rFonts w:ascii="Arial" w:hAnsi="Arial" w:cs="Arial"/>
        </w:rPr>
      </w:pPr>
      <w:r w:rsidRPr="00CA0ECE">
        <w:rPr>
          <w:rFonts w:ascii="Arial" w:hAnsi="Arial" w:cs="Arial"/>
        </w:rPr>
        <w:t xml:space="preserve">We are not seeking approval to omit the </w:t>
      </w:r>
      <w:r w:rsidRPr="00CA0ECE" w:rsidR="00652086">
        <w:rPr>
          <w:rFonts w:ascii="Arial" w:hAnsi="Arial" w:cs="Arial"/>
        </w:rPr>
        <w:t>display</w:t>
      </w:r>
      <w:r w:rsidRPr="00CA0ECE" w:rsidR="00B373D5">
        <w:rPr>
          <w:rFonts w:ascii="Arial" w:hAnsi="Arial" w:cs="Arial"/>
        </w:rPr>
        <w:t xml:space="preserve"> of the </w:t>
      </w:r>
      <w:r w:rsidRPr="00CA0ECE">
        <w:rPr>
          <w:rFonts w:ascii="Arial" w:hAnsi="Arial" w:cs="Arial"/>
        </w:rPr>
        <w:t xml:space="preserve">expiration date </w:t>
      </w:r>
      <w:r w:rsidRPr="00CA0ECE" w:rsidR="00B373D5">
        <w:rPr>
          <w:rFonts w:ascii="Arial" w:hAnsi="Arial" w:cs="Arial"/>
        </w:rPr>
        <w:t xml:space="preserve">of the </w:t>
      </w:r>
      <w:r w:rsidRPr="00CA0ECE">
        <w:rPr>
          <w:rFonts w:ascii="Arial" w:hAnsi="Arial" w:cs="Arial"/>
        </w:rPr>
        <w:t xml:space="preserve"> OMB approval</w:t>
      </w:r>
      <w:r w:rsidRPr="00CA0ECE" w:rsidR="00B373D5">
        <w:rPr>
          <w:rFonts w:ascii="Arial" w:hAnsi="Arial" w:cs="Arial"/>
        </w:rPr>
        <w:t xml:space="preserve"> on this collection instrument</w:t>
      </w:r>
      <w:r w:rsidRPr="00CA0ECE">
        <w:rPr>
          <w:rFonts w:ascii="Arial" w:hAnsi="Arial" w:cs="Arial"/>
        </w:rPr>
        <w:t>.</w:t>
      </w:r>
    </w:p>
    <w:p w:rsidR="003C2010" w:rsidRPr="00CA0ECE" w14:paraId="357F2CF4" w14:textId="77777777">
      <w:pPr>
        <w:rPr>
          <w:rFonts w:ascii="Arial" w:hAnsi="Arial" w:cs="Arial"/>
        </w:rPr>
      </w:pPr>
    </w:p>
    <w:p w:rsidR="00C837E7" w:rsidRPr="00CA0ECE" w:rsidP="007E1AC4" w14:paraId="032FB4B2" w14:textId="77777777">
      <w:pPr>
        <w:pStyle w:val="BodyText"/>
        <w:tabs>
          <w:tab w:val="left" w:pos="360"/>
        </w:tabs>
        <w:spacing w:after="0"/>
        <w:rPr>
          <w:rFonts w:ascii="Arial" w:hAnsi="Arial" w:cs="Arial"/>
          <w:b/>
          <w:bCs/>
        </w:rPr>
      </w:pPr>
      <w:r w:rsidRPr="00CA0ECE">
        <w:rPr>
          <w:rFonts w:ascii="Arial" w:hAnsi="Arial" w:cs="Arial"/>
          <w:b/>
          <w:bCs/>
        </w:rPr>
        <w:t xml:space="preserve">18.  </w:t>
      </w:r>
      <w:r w:rsidRPr="00CA0ECE" w:rsidR="007E1AC4">
        <w:rPr>
          <w:rFonts w:ascii="Arial" w:hAnsi="Arial" w:cs="Arial"/>
          <w:b/>
          <w:bCs/>
        </w:rPr>
        <w:t>Explain each exception to the certification statement identified in Item</w:t>
      </w:r>
    </w:p>
    <w:p w:rsidR="006A4CE9" w:rsidRPr="00CA0ECE" w:rsidP="007E1AC4" w14:paraId="40337D0A" w14:textId="77777777">
      <w:pPr>
        <w:pStyle w:val="BodyText"/>
        <w:tabs>
          <w:tab w:val="left" w:pos="360"/>
        </w:tabs>
        <w:spacing w:after="0"/>
        <w:rPr>
          <w:rFonts w:ascii="Arial" w:hAnsi="Arial" w:cs="Arial"/>
          <w:color w:val="000000"/>
        </w:rPr>
      </w:pPr>
    </w:p>
    <w:p w:rsidR="001B4100" w:rsidRPr="00CA0ECE" w:rsidP="007E1AC4" w14:paraId="10860CF4" w14:textId="33377E30">
      <w:pPr>
        <w:pStyle w:val="BodyText"/>
        <w:tabs>
          <w:tab w:val="left" w:pos="360"/>
        </w:tabs>
        <w:spacing w:after="0"/>
        <w:rPr>
          <w:rFonts w:ascii="Arial" w:hAnsi="Arial" w:cs="Arial"/>
          <w:b/>
          <w:bCs/>
        </w:rPr>
      </w:pPr>
      <w:r w:rsidRPr="00CA0ECE">
        <w:rPr>
          <w:rFonts w:ascii="Arial" w:hAnsi="Arial" w:cs="Arial"/>
          <w:color w:val="000000"/>
        </w:rPr>
        <w:t xml:space="preserve">There is no exception to the </w:t>
      </w:r>
      <w:r w:rsidRPr="00CA0ECE">
        <w:rPr>
          <w:rFonts w:ascii="Arial" w:hAnsi="Arial" w:cs="Arial"/>
          <w:color w:val="000000"/>
        </w:rPr>
        <w:t>certification statement identified in Item 19, “Certification for Paperwork Reduction Act Submissions,</w:t>
      </w:r>
      <w:r w:rsidRPr="00CA0ECE" w:rsidR="00D145D9">
        <w:rPr>
          <w:rFonts w:ascii="Arial" w:hAnsi="Arial" w:cs="Arial"/>
          <w:color w:val="000000"/>
        </w:rPr>
        <w:t xml:space="preserve"> of OMB Form 83-I.</w:t>
      </w:r>
    </w:p>
    <w:p w:rsidR="001B4100" w:rsidRPr="00CA0ECE" w:rsidP="007E1AC4" w14:paraId="31A01FC2" w14:textId="77777777">
      <w:pPr>
        <w:pStyle w:val="BodyText"/>
        <w:tabs>
          <w:tab w:val="left" w:pos="360"/>
        </w:tabs>
        <w:spacing w:after="0"/>
        <w:rPr>
          <w:rFonts w:ascii="Arial" w:hAnsi="Arial" w:cs="Arial"/>
          <w:b/>
          <w:bCs/>
        </w:rPr>
      </w:pPr>
    </w:p>
    <w:p w:rsidR="007E1AC4" w:rsidRPr="00CA0ECE" w:rsidP="007E1AC4" w14:paraId="6AEC6774" w14:textId="01ABA9DC">
      <w:pPr>
        <w:pStyle w:val="BodyText"/>
        <w:tabs>
          <w:tab w:val="left" w:pos="360"/>
        </w:tabs>
        <w:spacing w:after="0"/>
        <w:rPr>
          <w:rFonts w:ascii="Arial" w:hAnsi="Arial" w:cs="Arial"/>
          <w:b/>
          <w:bCs/>
        </w:rPr>
      </w:pPr>
      <w:r w:rsidRPr="00CA0ECE">
        <w:rPr>
          <w:rFonts w:ascii="Arial" w:hAnsi="Arial" w:cs="Arial"/>
          <w:b/>
          <w:bCs/>
        </w:rPr>
        <w:t>19, “Certification for Paperwork Reduction Act Submissions,” of OMB 83-I.</w:t>
      </w:r>
    </w:p>
    <w:p w:rsidR="007E1AC4" w:rsidRPr="00CA0ECE" w:rsidP="007524B4" w14:paraId="0A49ACAE" w14:textId="77777777">
      <w:pPr>
        <w:rPr>
          <w:rFonts w:ascii="Arial" w:hAnsi="Arial" w:cs="Arial"/>
        </w:rPr>
      </w:pPr>
    </w:p>
    <w:p w:rsidR="003C2010" w:rsidRPr="00CA0ECE" w:rsidP="007524B4" w14:paraId="4772331A" w14:textId="67982F0C">
      <w:pPr>
        <w:rPr>
          <w:rFonts w:ascii="Arial" w:hAnsi="Arial" w:cs="Arial"/>
        </w:rPr>
      </w:pPr>
      <w:r w:rsidRPr="00CA0ECE">
        <w:rPr>
          <w:rFonts w:ascii="Arial" w:hAnsi="Arial" w:cs="Arial"/>
        </w:rPr>
        <w:t xml:space="preserve"> There is no exception to the certification statement identified in Item 19, </w:t>
      </w:r>
    </w:p>
    <w:p w:rsidR="003C2010" w:rsidRPr="00CA0ECE" w14:paraId="031F4683" w14:textId="77777777">
      <w:pPr>
        <w:rPr>
          <w:rFonts w:ascii="Arial" w:hAnsi="Arial" w:cs="Arial"/>
        </w:rPr>
      </w:pPr>
      <w:r w:rsidRPr="00CA0ECE">
        <w:rPr>
          <w:rFonts w:ascii="Arial" w:hAnsi="Arial" w:cs="Arial"/>
        </w:rPr>
        <w:t>"Certification for Paperwork Reduction Act Submissions," of OMB Form 83-l.</w:t>
      </w:r>
    </w:p>
    <w:p w:rsidR="003C2010" w:rsidRPr="00CA0ECE" w14:paraId="61E0CFCD" w14:textId="77777777">
      <w:pPr>
        <w:rPr>
          <w:rFonts w:ascii="Arial" w:hAnsi="Arial" w:cs="Arial"/>
        </w:rPr>
      </w:pPr>
    </w:p>
    <w:p w:rsidR="00D145D9" w:rsidRPr="00CA0ECE" w:rsidP="001B4100" w14:paraId="5CB9698A" w14:textId="77777777">
      <w:pPr>
        <w:tabs>
          <w:tab w:val="left" w:pos="270"/>
          <w:tab w:val="right" w:pos="8550"/>
        </w:tabs>
        <w:autoSpaceDE/>
        <w:autoSpaceDN/>
        <w:spacing w:line="240" w:lineRule="exact"/>
        <w:ind w:left="90" w:right="864" w:hanging="90"/>
        <w:rPr>
          <w:rFonts w:ascii="Arial" w:hAnsi="Arial" w:cs="Arial"/>
          <w:u w:val="single"/>
        </w:rPr>
      </w:pPr>
      <w:r w:rsidRPr="00CA0ECE">
        <w:rPr>
          <w:rFonts w:ascii="Arial" w:hAnsi="Arial" w:cs="Arial"/>
        </w:rPr>
        <w:t xml:space="preserve"> </w:t>
      </w:r>
      <w:r w:rsidRPr="00CA0ECE" w:rsidR="003C2010">
        <w:rPr>
          <w:rFonts w:ascii="Arial" w:hAnsi="Arial" w:cs="Arial"/>
        </w:rPr>
        <w:t xml:space="preserve">B.  </w:t>
      </w:r>
      <w:r w:rsidRPr="00CA0ECE">
        <w:rPr>
          <w:rFonts w:ascii="Arial" w:hAnsi="Arial" w:cs="Arial"/>
          <w:u w:val="single"/>
        </w:rPr>
        <w:t>COLLECTION OF INFORMATION EMPLOYING STATISTICAL METHODS</w:t>
      </w:r>
      <w:r w:rsidRPr="00CA0ECE" w:rsidR="001B4100">
        <w:rPr>
          <w:rFonts w:ascii="Arial" w:hAnsi="Arial" w:cs="Arial"/>
          <w:u w:val="single"/>
        </w:rPr>
        <w:t xml:space="preserve"> </w:t>
      </w:r>
    </w:p>
    <w:p w:rsidR="00D145D9" w:rsidRPr="00CA0ECE" w:rsidP="001B4100" w14:paraId="59C0B497" w14:textId="77777777">
      <w:pPr>
        <w:tabs>
          <w:tab w:val="left" w:pos="270"/>
          <w:tab w:val="right" w:pos="8550"/>
        </w:tabs>
        <w:autoSpaceDE/>
        <w:autoSpaceDN/>
        <w:spacing w:line="240" w:lineRule="exact"/>
        <w:ind w:left="90" w:right="864" w:hanging="90"/>
        <w:rPr>
          <w:rFonts w:ascii="Arial" w:hAnsi="Arial" w:cs="Arial"/>
          <w:highlight w:val="yellow"/>
          <w:u w:val="single"/>
        </w:rPr>
      </w:pPr>
    </w:p>
    <w:p w:rsidR="003C2010" w:rsidRPr="00CA0ECE" w:rsidP="001B4100" w14:paraId="1F190DB4" w14:textId="1BB6212D">
      <w:pPr>
        <w:tabs>
          <w:tab w:val="left" w:pos="270"/>
          <w:tab w:val="right" w:pos="8550"/>
        </w:tabs>
        <w:autoSpaceDE/>
        <w:autoSpaceDN/>
        <w:spacing w:line="240" w:lineRule="exact"/>
        <w:ind w:left="90" w:right="864" w:hanging="90"/>
        <w:rPr>
          <w:rFonts w:ascii="Arial" w:hAnsi="Arial" w:cs="Arial"/>
          <w:u w:val="single"/>
        </w:rPr>
      </w:pPr>
      <w:r w:rsidRPr="00CA0ECE">
        <w:rPr>
          <w:rFonts w:ascii="Arial" w:hAnsi="Arial" w:cs="Arial"/>
        </w:rPr>
        <w:t xml:space="preserve">The </w:t>
      </w:r>
      <w:r w:rsidRPr="00CA0ECE" w:rsidR="0041103B">
        <w:rPr>
          <w:rFonts w:ascii="Arial" w:hAnsi="Arial" w:cs="Arial"/>
        </w:rPr>
        <w:t>Veteran</w:t>
      </w:r>
      <w:r w:rsidRPr="00CA0ECE">
        <w:rPr>
          <w:rFonts w:ascii="Arial" w:hAnsi="Arial" w:cs="Arial"/>
        </w:rPr>
        <w:t>s Benefits Administration does not collect information employing statistical methods.</w:t>
      </w:r>
    </w:p>
    <w:sectPr w:rsidSect="00515119">
      <w:pgSz w:w="12240" w:h="15840"/>
      <w:pgMar w:top="720" w:right="162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E91A5B"/>
    <w:multiLevelType w:val="hybridMultilevel"/>
    <w:tmpl w:val="83B65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7F3F26"/>
    <w:multiLevelType w:val="hybridMultilevel"/>
    <w:tmpl w:val="FFFFFFFF"/>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6DE66446"/>
    <w:multiLevelType w:val="hybridMultilevel"/>
    <w:tmpl w:val="FFFFFFFF"/>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76752C04"/>
    <w:multiLevelType w:val="hybridMultilevel"/>
    <w:tmpl w:val="FFFFFFFF"/>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7DBB41CE"/>
    <w:multiLevelType w:val="hybridMultilevel"/>
    <w:tmpl w:val="FFFFFFFF"/>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613824679">
    <w:abstractNumId w:val="4"/>
  </w:num>
  <w:num w:numId="2" w16cid:durableId="1705062680">
    <w:abstractNumId w:val="2"/>
  </w:num>
  <w:num w:numId="3" w16cid:durableId="288561041">
    <w:abstractNumId w:val="3"/>
  </w:num>
  <w:num w:numId="4" w16cid:durableId="98959773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300341">
    <w:abstractNumId w:val="5"/>
  </w:num>
  <w:num w:numId="6" w16cid:durableId="1406225237">
    <w:abstractNumId w:val="0"/>
  </w:num>
  <w:num w:numId="7" w16cid:durableId="189576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4871"/>
    <w:rsid w:val="00011DA7"/>
    <w:rsid w:val="0001255D"/>
    <w:rsid w:val="00021466"/>
    <w:rsid w:val="0002425B"/>
    <w:rsid w:val="00030908"/>
    <w:rsid w:val="00033DA5"/>
    <w:rsid w:val="00037185"/>
    <w:rsid w:val="00045306"/>
    <w:rsid w:val="0005787F"/>
    <w:rsid w:val="000600F4"/>
    <w:rsid w:val="00060F59"/>
    <w:rsid w:val="00064AD1"/>
    <w:rsid w:val="0007406D"/>
    <w:rsid w:val="00077CAF"/>
    <w:rsid w:val="0008158D"/>
    <w:rsid w:val="000835F7"/>
    <w:rsid w:val="000848B9"/>
    <w:rsid w:val="00086722"/>
    <w:rsid w:val="000938DC"/>
    <w:rsid w:val="00096893"/>
    <w:rsid w:val="000A3F86"/>
    <w:rsid w:val="000A464A"/>
    <w:rsid w:val="000A53DF"/>
    <w:rsid w:val="000B3601"/>
    <w:rsid w:val="000C38E6"/>
    <w:rsid w:val="000D0AFF"/>
    <w:rsid w:val="000D15DC"/>
    <w:rsid w:val="000E17D6"/>
    <w:rsid w:val="000E4FA7"/>
    <w:rsid w:val="00107791"/>
    <w:rsid w:val="00110E6C"/>
    <w:rsid w:val="00112D9B"/>
    <w:rsid w:val="001219C5"/>
    <w:rsid w:val="001239CF"/>
    <w:rsid w:val="0012537E"/>
    <w:rsid w:val="00134B9F"/>
    <w:rsid w:val="0014333A"/>
    <w:rsid w:val="0014519D"/>
    <w:rsid w:val="00150E0B"/>
    <w:rsid w:val="00152549"/>
    <w:rsid w:val="00154DE5"/>
    <w:rsid w:val="00156ACE"/>
    <w:rsid w:val="00156FE2"/>
    <w:rsid w:val="001611B0"/>
    <w:rsid w:val="00161F20"/>
    <w:rsid w:val="00163C76"/>
    <w:rsid w:val="00163EBF"/>
    <w:rsid w:val="001649A7"/>
    <w:rsid w:val="00164EFF"/>
    <w:rsid w:val="0016755A"/>
    <w:rsid w:val="001759AA"/>
    <w:rsid w:val="00175DBA"/>
    <w:rsid w:val="00182BDD"/>
    <w:rsid w:val="001915E2"/>
    <w:rsid w:val="001972E1"/>
    <w:rsid w:val="001974F3"/>
    <w:rsid w:val="001B3E73"/>
    <w:rsid w:val="001B4100"/>
    <w:rsid w:val="001B73E2"/>
    <w:rsid w:val="001C1E2E"/>
    <w:rsid w:val="001E4344"/>
    <w:rsid w:val="001E6FE3"/>
    <w:rsid w:val="002125AB"/>
    <w:rsid w:val="00217B87"/>
    <w:rsid w:val="00224CBC"/>
    <w:rsid w:val="002273A1"/>
    <w:rsid w:val="002275CD"/>
    <w:rsid w:val="00235236"/>
    <w:rsid w:val="002359CF"/>
    <w:rsid w:val="002404C7"/>
    <w:rsid w:val="002414F0"/>
    <w:rsid w:val="00246692"/>
    <w:rsid w:val="0024709B"/>
    <w:rsid w:val="00257A4A"/>
    <w:rsid w:val="00267424"/>
    <w:rsid w:val="002757C4"/>
    <w:rsid w:val="002775DC"/>
    <w:rsid w:val="002775F9"/>
    <w:rsid w:val="00277DA7"/>
    <w:rsid w:val="00286730"/>
    <w:rsid w:val="0029782F"/>
    <w:rsid w:val="002A1C09"/>
    <w:rsid w:val="002A2483"/>
    <w:rsid w:val="002C0851"/>
    <w:rsid w:val="002C17BA"/>
    <w:rsid w:val="002D2F52"/>
    <w:rsid w:val="002D48AA"/>
    <w:rsid w:val="002D49EE"/>
    <w:rsid w:val="002D7ED3"/>
    <w:rsid w:val="002E4F90"/>
    <w:rsid w:val="002E6948"/>
    <w:rsid w:val="002F355D"/>
    <w:rsid w:val="002F5760"/>
    <w:rsid w:val="002F596B"/>
    <w:rsid w:val="003002B7"/>
    <w:rsid w:val="0031415B"/>
    <w:rsid w:val="00324B08"/>
    <w:rsid w:val="00327917"/>
    <w:rsid w:val="0033494B"/>
    <w:rsid w:val="00334AA4"/>
    <w:rsid w:val="003459B1"/>
    <w:rsid w:val="00362334"/>
    <w:rsid w:val="003639D8"/>
    <w:rsid w:val="00370D91"/>
    <w:rsid w:val="00373CAB"/>
    <w:rsid w:val="00377C83"/>
    <w:rsid w:val="00381766"/>
    <w:rsid w:val="003837E3"/>
    <w:rsid w:val="003838DC"/>
    <w:rsid w:val="00390360"/>
    <w:rsid w:val="003A52C1"/>
    <w:rsid w:val="003A62EB"/>
    <w:rsid w:val="003B0D14"/>
    <w:rsid w:val="003B381C"/>
    <w:rsid w:val="003C2010"/>
    <w:rsid w:val="003C7420"/>
    <w:rsid w:val="003D0652"/>
    <w:rsid w:val="003D6318"/>
    <w:rsid w:val="003E29ED"/>
    <w:rsid w:val="003E349E"/>
    <w:rsid w:val="003F06FA"/>
    <w:rsid w:val="003F50CC"/>
    <w:rsid w:val="003F755B"/>
    <w:rsid w:val="00410DFA"/>
    <w:rsid w:val="0041103B"/>
    <w:rsid w:val="0042125F"/>
    <w:rsid w:val="00424EB2"/>
    <w:rsid w:val="004314B3"/>
    <w:rsid w:val="004351FA"/>
    <w:rsid w:val="004451FC"/>
    <w:rsid w:val="00447A13"/>
    <w:rsid w:val="00453517"/>
    <w:rsid w:val="00464684"/>
    <w:rsid w:val="004723FD"/>
    <w:rsid w:val="004733C3"/>
    <w:rsid w:val="0047346E"/>
    <w:rsid w:val="004766A3"/>
    <w:rsid w:val="00480891"/>
    <w:rsid w:val="00482F39"/>
    <w:rsid w:val="004856FC"/>
    <w:rsid w:val="004A02B2"/>
    <w:rsid w:val="004A0B1F"/>
    <w:rsid w:val="004A1BD5"/>
    <w:rsid w:val="004A431E"/>
    <w:rsid w:val="004B2293"/>
    <w:rsid w:val="004B43AA"/>
    <w:rsid w:val="004C3359"/>
    <w:rsid w:val="004D063B"/>
    <w:rsid w:val="004D1511"/>
    <w:rsid w:val="004D1FEE"/>
    <w:rsid w:val="004E620A"/>
    <w:rsid w:val="004E779A"/>
    <w:rsid w:val="004F12CD"/>
    <w:rsid w:val="004F3C47"/>
    <w:rsid w:val="004F5240"/>
    <w:rsid w:val="0050226F"/>
    <w:rsid w:val="00504315"/>
    <w:rsid w:val="0051120D"/>
    <w:rsid w:val="00511B3D"/>
    <w:rsid w:val="00515119"/>
    <w:rsid w:val="00523D83"/>
    <w:rsid w:val="005252B8"/>
    <w:rsid w:val="00531E84"/>
    <w:rsid w:val="005436B2"/>
    <w:rsid w:val="00544B90"/>
    <w:rsid w:val="00547FCD"/>
    <w:rsid w:val="00561023"/>
    <w:rsid w:val="00567774"/>
    <w:rsid w:val="0057064D"/>
    <w:rsid w:val="005762D9"/>
    <w:rsid w:val="005819B0"/>
    <w:rsid w:val="00586C1D"/>
    <w:rsid w:val="005A24CD"/>
    <w:rsid w:val="005A28E6"/>
    <w:rsid w:val="005A4A02"/>
    <w:rsid w:val="005A67CD"/>
    <w:rsid w:val="005B0A95"/>
    <w:rsid w:val="005C41CB"/>
    <w:rsid w:val="005C474F"/>
    <w:rsid w:val="005D15C6"/>
    <w:rsid w:val="005E1AF6"/>
    <w:rsid w:val="005E58C1"/>
    <w:rsid w:val="005E63E2"/>
    <w:rsid w:val="005E7F29"/>
    <w:rsid w:val="005F65F8"/>
    <w:rsid w:val="005F72A8"/>
    <w:rsid w:val="006043A1"/>
    <w:rsid w:val="00610E85"/>
    <w:rsid w:val="0061468E"/>
    <w:rsid w:val="006172D8"/>
    <w:rsid w:val="006176AA"/>
    <w:rsid w:val="00636107"/>
    <w:rsid w:val="00637BC8"/>
    <w:rsid w:val="00640B80"/>
    <w:rsid w:val="00641037"/>
    <w:rsid w:val="006440CE"/>
    <w:rsid w:val="00647572"/>
    <w:rsid w:val="00652086"/>
    <w:rsid w:val="00656039"/>
    <w:rsid w:val="00657879"/>
    <w:rsid w:val="0066104E"/>
    <w:rsid w:val="00664974"/>
    <w:rsid w:val="00666BC9"/>
    <w:rsid w:val="00684164"/>
    <w:rsid w:val="006847F2"/>
    <w:rsid w:val="00686126"/>
    <w:rsid w:val="00694BDF"/>
    <w:rsid w:val="0069524A"/>
    <w:rsid w:val="006A4CE9"/>
    <w:rsid w:val="006B319E"/>
    <w:rsid w:val="006B5F65"/>
    <w:rsid w:val="006C6784"/>
    <w:rsid w:val="006D0EED"/>
    <w:rsid w:val="006D1CC9"/>
    <w:rsid w:val="006E1D68"/>
    <w:rsid w:val="006F2A8D"/>
    <w:rsid w:val="006F5FD0"/>
    <w:rsid w:val="006F6C3C"/>
    <w:rsid w:val="006F7FBC"/>
    <w:rsid w:val="00701C04"/>
    <w:rsid w:val="00704659"/>
    <w:rsid w:val="007115CF"/>
    <w:rsid w:val="00712DB2"/>
    <w:rsid w:val="007145B1"/>
    <w:rsid w:val="00715D20"/>
    <w:rsid w:val="0072479E"/>
    <w:rsid w:val="00726250"/>
    <w:rsid w:val="00731C03"/>
    <w:rsid w:val="007411B9"/>
    <w:rsid w:val="007524B4"/>
    <w:rsid w:val="00760427"/>
    <w:rsid w:val="007636CC"/>
    <w:rsid w:val="00763976"/>
    <w:rsid w:val="00765038"/>
    <w:rsid w:val="00776647"/>
    <w:rsid w:val="0078280A"/>
    <w:rsid w:val="00785D89"/>
    <w:rsid w:val="00787D3B"/>
    <w:rsid w:val="007A2471"/>
    <w:rsid w:val="007A2B5B"/>
    <w:rsid w:val="007A57BE"/>
    <w:rsid w:val="007B21B4"/>
    <w:rsid w:val="007C324A"/>
    <w:rsid w:val="007C57BF"/>
    <w:rsid w:val="007D2921"/>
    <w:rsid w:val="007D4A92"/>
    <w:rsid w:val="007E128F"/>
    <w:rsid w:val="007E1AC4"/>
    <w:rsid w:val="007F68FA"/>
    <w:rsid w:val="008035A6"/>
    <w:rsid w:val="00805ED2"/>
    <w:rsid w:val="0081252F"/>
    <w:rsid w:val="00813B15"/>
    <w:rsid w:val="00813D49"/>
    <w:rsid w:val="0083044B"/>
    <w:rsid w:val="00831A89"/>
    <w:rsid w:val="00836480"/>
    <w:rsid w:val="00841353"/>
    <w:rsid w:val="0084421D"/>
    <w:rsid w:val="00864367"/>
    <w:rsid w:val="00870C05"/>
    <w:rsid w:val="00881411"/>
    <w:rsid w:val="0088773A"/>
    <w:rsid w:val="00890C22"/>
    <w:rsid w:val="00896A7F"/>
    <w:rsid w:val="008A3B5C"/>
    <w:rsid w:val="008A78FA"/>
    <w:rsid w:val="008B0368"/>
    <w:rsid w:val="008C6968"/>
    <w:rsid w:val="008D08F2"/>
    <w:rsid w:val="008E0805"/>
    <w:rsid w:val="008E3D95"/>
    <w:rsid w:val="008F4815"/>
    <w:rsid w:val="008F69B8"/>
    <w:rsid w:val="009014EB"/>
    <w:rsid w:val="00916399"/>
    <w:rsid w:val="00917998"/>
    <w:rsid w:val="00920F45"/>
    <w:rsid w:val="0092107B"/>
    <w:rsid w:val="0092759F"/>
    <w:rsid w:val="009279F5"/>
    <w:rsid w:val="0093293D"/>
    <w:rsid w:val="009349F1"/>
    <w:rsid w:val="009436A4"/>
    <w:rsid w:val="009478E1"/>
    <w:rsid w:val="00960C51"/>
    <w:rsid w:val="00960CDA"/>
    <w:rsid w:val="00966511"/>
    <w:rsid w:val="00981245"/>
    <w:rsid w:val="00981C16"/>
    <w:rsid w:val="009A13D7"/>
    <w:rsid w:val="009B7C0B"/>
    <w:rsid w:val="009D065B"/>
    <w:rsid w:val="009D21B8"/>
    <w:rsid w:val="009E00C3"/>
    <w:rsid w:val="009E3A1D"/>
    <w:rsid w:val="009E4BCC"/>
    <w:rsid w:val="00A00376"/>
    <w:rsid w:val="00A00D4A"/>
    <w:rsid w:val="00A101A2"/>
    <w:rsid w:val="00A11726"/>
    <w:rsid w:val="00A17BC3"/>
    <w:rsid w:val="00A411F2"/>
    <w:rsid w:val="00A4313F"/>
    <w:rsid w:val="00A444DC"/>
    <w:rsid w:val="00A520E2"/>
    <w:rsid w:val="00A544B3"/>
    <w:rsid w:val="00A62EE6"/>
    <w:rsid w:val="00A65639"/>
    <w:rsid w:val="00A75B96"/>
    <w:rsid w:val="00A76098"/>
    <w:rsid w:val="00A77CCB"/>
    <w:rsid w:val="00A83BF4"/>
    <w:rsid w:val="00A87612"/>
    <w:rsid w:val="00AB5549"/>
    <w:rsid w:val="00AB752A"/>
    <w:rsid w:val="00AC3AF4"/>
    <w:rsid w:val="00AD25F4"/>
    <w:rsid w:val="00AD555F"/>
    <w:rsid w:val="00AD723B"/>
    <w:rsid w:val="00AE4131"/>
    <w:rsid w:val="00AE5D2E"/>
    <w:rsid w:val="00AE632E"/>
    <w:rsid w:val="00AF428B"/>
    <w:rsid w:val="00AF59F6"/>
    <w:rsid w:val="00AF60D4"/>
    <w:rsid w:val="00AF6AFE"/>
    <w:rsid w:val="00AF7FF1"/>
    <w:rsid w:val="00B034EF"/>
    <w:rsid w:val="00B04269"/>
    <w:rsid w:val="00B06FCD"/>
    <w:rsid w:val="00B119A5"/>
    <w:rsid w:val="00B17803"/>
    <w:rsid w:val="00B2507D"/>
    <w:rsid w:val="00B27A83"/>
    <w:rsid w:val="00B31006"/>
    <w:rsid w:val="00B31F8E"/>
    <w:rsid w:val="00B36D15"/>
    <w:rsid w:val="00B373D5"/>
    <w:rsid w:val="00B422C0"/>
    <w:rsid w:val="00B52D36"/>
    <w:rsid w:val="00B56383"/>
    <w:rsid w:val="00B56CA7"/>
    <w:rsid w:val="00B61021"/>
    <w:rsid w:val="00B6611C"/>
    <w:rsid w:val="00B705A0"/>
    <w:rsid w:val="00B72FAE"/>
    <w:rsid w:val="00B759CB"/>
    <w:rsid w:val="00B8137B"/>
    <w:rsid w:val="00B81482"/>
    <w:rsid w:val="00B8518B"/>
    <w:rsid w:val="00B906DB"/>
    <w:rsid w:val="00B9282C"/>
    <w:rsid w:val="00B93C41"/>
    <w:rsid w:val="00B95A65"/>
    <w:rsid w:val="00B96168"/>
    <w:rsid w:val="00B9765D"/>
    <w:rsid w:val="00BA2048"/>
    <w:rsid w:val="00BB24C7"/>
    <w:rsid w:val="00BB2DDF"/>
    <w:rsid w:val="00BC01D4"/>
    <w:rsid w:val="00BC6072"/>
    <w:rsid w:val="00BD4ADC"/>
    <w:rsid w:val="00BD6789"/>
    <w:rsid w:val="00BE707E"/>
    <w:rsid w:val="00BF4872"/>
    <w:rsid w:val="00C11FA8"/>
    <w:rsid w:val="00C16455"/>
    <w:rsid w:val="00C242C9"/>
    <w:rsid w:val="00C24E2B"/>
    <w:rsid w:val="00C40F17"/>
    <w:rsid w:val="00C41F1D"/>
    <w:rsid w:val="00C4438A"/>
    <w:rsid w:val="00C45974"/>
    <w:rsid w:val="00C511F5"/>
    <w:rsid w:val="00C55A59"/>
    <w:rsid w:val="00C610E4"/>
    <w:rsid w:val="00C63907"/>
    <w:rsid w:val="00C6669D"/>
    <w:rsid w:val="00C767B0"/>
    <w:rsid w:val="00C837E7"/>
    <w:rsid w:val="00C922A8"/>
    <w:rsid w:val="00C951CC"/>
    <w:rsid w:val="00C9775C"/>
    <w:rsid w:val="00CA0ECE"/>
    <w:rsid w:val="00CA3616"/>
    <w:rsid w:val="00CB4D40"/>
    <w:rsid w:val="00CB4DD3"/>
    <w:rsid w:val="00CC05AB"/>
    <w:rsid w:val="00CC0A07"/>
    <w:rsid w:val="00CC46BF"/>
    <w:rsid w:val="00CE0A61"/>
    <w:rsid w:val="00CE1283"/>
    <w:rsid w:val="00CE20CB"/>
    <w:rsid w:val="00CF58E2"/>
    <w:rsid w:val="00CF7FAC"/>
    <w:rsid w:val="00D0765F"/>
    <w:rsid w:val="00D145D9"/>
    <w:rsid w:val="00D21E2A"/>
    <w:rsid w:val="00D27E25"/>
    <w:rsid w:val="00D33CC2"/>
    <w:rsid w:val="00D34B8E"/>
    <w:rsid w:val="00D36B52"/>
    <w:rsid w:val="00D37345"/>
    <w:rsid w:val="00D4725E"/>
    <w:rsid w:val="00D512E7"/>
    <w:rsid w:val="00D54EB4"/>
    <w:rsid w:val="00D55589"/>
    <w:rsid w:val="00D55C5E"/>
    <w:rsid w:val="00D64A39"/>
    <w:rsid w:val="00D70886"/>
    <w:rsid w:val="00D72E2B"/>
    <w:rsid w:val="00D8510A"/>
    <w:rsid w:val="00D95C90"/>
    <w:rsid w:val="00D95E1D"/>
    <w:rsid w:val="00D97647"/>
    <w:rsid w:val="00DA3C0A"/>
    <w:rsid w:val="00DA592E"/>
    <w:rsid w:val="00DC145E"/>
    <w:rsid w:val="00DD3CCE"/>
    <w:rsid w:val="00DD5F33"/>
    <w:rsid w:val="00DE63DF"/>
    <w:rsid w:val="00DF083B"/>
    <w:rsid w:val="00DF2E3F"/>
    <w:rsid w:val="00DF3884"/>
    <w:rsid w:val="00DF577D"/>
    <w:rsid w:val="00DF7FEA"/>
    <w:rsid w:val="00E05089"/>
    <w:rsid w:val="00E16A7D"/>
    <w:rsid w:val="00E20B07"/>
    <w:rsid w:val="00E20C85"/>
    <w:rsid w:val="00E31EDA"/>
    <w:rsid w:val="00E349CD"/>
    <w:rsid w:val="00E35250"/>
    <w:rsid w:val="00E36225"/>
    <w:rsid w:val="00E4206E"/>
    <w:rsid w:val="00E44E9C"/>
    <w:rsid w:val="00E46A7A"/>
    <w:rsid w:val="00E47AF9"/>
    <w:rsid w:val="00E569DC"/>
    <w:rsid w:val="00E66D6E"/>
    <w:rsid w:val="00E67F4A"/>
    <w:rsid w:val="00E707BE"/>
    <w:rsid w:val="00E958E6"/>
    <w:rsid w:val="00EB05CB"/>
    <w:rsid w:val="00EB0759"/>
    <w:rsid w:val="00EB6725"/>
    <w:rsid w:val="00EB676F"/>
    <w:rsid w:val="00EB79CA"/>
    <w:rsid w:val="00EC030F"/>
    <w:rsid w:val="00ED1928"/>
    <w:rsid w:val="00ED25DD"/>
    <w:rsid w:val="00ED60F1"/>
    <w:rsid w:val="00EE6CEE"/>
    <w:rsid w:val="00EF05A7"/>
    <w:rsid w:val="00EF152F"/>
    <w:rsid w:val="00EF2A1F"/>
    <w:rsid w:val="00EF4377"/>
    <w:rsid w:val="00EF6343"/>
    <w:rsid w:val="00F1133C"/>
    <w:rsid w:val="00F132EB"/>
    <w:rsid w:val="00F1557A"/>
    <w:rsid w:val="00F23D4E"/>
    <w:rsid w:val="00F27917"/>
    <w:rsid w:val="00F309E1"/>
    <w:rsid w:val="00F35A92"/>
    <w:rsid w:val="00F413B8"/>
    <w:rsid w:val="00F42101"/>
    <w:rsid w:val="00F4263F"/>
    <w:rsid w:val="00F5652E"/>
    <w:rsid w:val="00F62BA8"/>
    <w:rsid w:val="00F63328"/>
    <w:rsid w:val="00F644D2"/>
    <w:rsid w:val="00F72D0B"/>
    <w:rsid w:val="00F75278"/>
    <w:rsid w:val="00F81E57"/>
    <w:rsid w:val="00F90997"/>
    <w:rsid w:val="00F967B4"/>
    <w:rsid w:val="00FA36B6"/>
    <w:rsid w:val="00FA47BB"/>
    <w:rsid w:val="00FA57AF"/>
    <w:rsid w:val="00FA70B6"/>
    <w:rsid w:val="00FC04F9"/>
    <w:rsid w:val="00FC0A0A"/>
    <w:rsid w:val="00FC2A6F"/>
    <w:rsid w:val="00FC724B"/>
    <w:rsid w:val="00FC7A67"/>
    <w:rsid w:val="00FE0685"/>
    <w:rsid w:val="00FE0945"/>
    <w:rsid w:val="00FE3EF5"/>
    <w:rsid w:val="00FE782D"/>
    <w:rsid w:val="00FF1F5A"/>
    <w:rsid w:val="00FF5C5D"/>
    <w:rsid w:val="00FF5D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8ABA416"/>
  <w15:docId w15:val="{70C95F6D-0E1C-4BEF-8653-AF92B3AA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3">
    <w:name w:val="Body Text 3"/>
    <w:basedOn w:val="Normal"/>
    <w:link w:val="BodyText3Char"/>
    <w:uiPriority w:val="99"/>
    <w:rsid w:val="001219C5"/>
    <w:pPr>
      <w:spacing w:after="120"/>
    </w:pPr>
    <w:rPr>
      <w:sz w:val="16"/>
      <w:szCs w:val="16"/>
    </w:rPr>
  </w:style>
  <w:style w:type="character" w:customStyle="1" w:styleId="BodyText3Char">
    <w:name w:val="Body Text 3 Char"/>
    <w:basedOn w:val="DefaultParagraphFont"/>
    <w:link w:val="BodyText3"/>
    <w:uiPriority w:val="99"/>
    <w:locked/>
    <w:rsid w:val="001219C5"/>
    <w:rPr>
      <w:rFonts w:cs="Times New Roman"/>
      <w:sz w:val="16"/>
      <w:szCs w:val="16"/>
    </w:rPr>
  </w:style>
  <w:style w:type="paragraph" w:styleId="BodyText">
    <w:name w:val="Body Text"/>
    <w:basedOn w:val="Normal"/>
    <w:link w:val="BodyTextChar"/>
    <w:uiPriority w:val="99"/>
    <w:unhideWhenUsed/>
    <w:rsid w:val="007E1AC4"/>
    <w:pPr>
      <w:spacing w:after="120"/>
    </w:pPr>
  </w:style>
  <w:style w:type="character" w:customStyle="1" w:styleId="BodyTextChar">
    <w:name w:val="Body Text Char"/>
    <w:basedOn w:val="DefaultParagraphFont"/>
    <w:link w:val="BodyText"/>
    <w:uiPriority w:val="99"/>
    <w:locked/>
    <w:rsid w:val="007E1AC4"/>
    <w:rPr>
      <w:rFonts w:cs="Times New Roman"/>
      <w:sz w:val="24"/>
      <w:szCs w:val="24"/>
    </w:rPr>
  </w:style>
  <w:style w:type="character" w:styleId="UnresolvedMention">
    <w:name w:val="Unresolved Mention"/>
    <w:basedOn w:val="DefaultParagraphFont"/>
    <w:uiPriority w:val="99"/>
    <w:semiHidden/>
    <w:unhideWhenUsed/>
    <w:rsid w:val="00712DB2"/>
    <w:rPr>
      <w:rFonts w:cs="Times New Roman"/>
      <w:color w:val="605E5C"/>
      <w:shd w:val="clear" w:color="auto" w:fill="E1DFDD"/>
    </w:rPr>
  </w:style>
  <w:style w:type="character" w:styleId="FollowedHyperlink">
    <w:name w:val="FollowedHyperlink"/>
    <w:basedOn w:val="DefaultParagraphFont"/>
    <w:uiPriority w:val="99"/>
    <w:rsid w:val="00A83BF4"/>
    <w:rPr>
      <w:rFonts w:cs="Times New Roman"/>
      <w:color w:val="800080" w:themeColor="followedHyperlink"/>
      <w:u w:val="single"/>
    </w:rPr>
  </w:style>
  <w:style w:type="paragraph" w:styleId="ListParagraph">
    <w:name w:val="List Paragraph"/>
    <w:basedOn w:val="Normal"/>
    <w:uiPriority w:val="34"/>
    <w:qFormat/>
    <w:rsid w:val="00694BDF"/>
    <w:pPr>
      <w:autoSpaceDE/>
      <w:autoSpaceDN/>
      <w:ind w:left="720"/>
      <w:contextualSpacing/>
    </w:pPr>
  </w:style>
  <w:style w:type="paragraph" w:styleId="NormalWeb">
    <w:name w:val="Normal (Web)"/>
    <w:basedOn w:val="Normal"/>
    <w:unhideWhenUsed/>
    <w:rsid w:val="003A62EB"/>
    <w:pPr>
      <w:autoSpaceDE/>
      <w:autoSpaceDN/>
      <w:spacing w:before="100" w:beforeAutospacing="1" w:after="100" w:afterAutospacing="1"/>
    </w:pPr>
  </w:style>
  <w:style w:type="character" w:styleId="CommentReference">
    <w:name w:val="annotation reference"/>
    <w:basedOn w:val="DefaultParagraphFont"/>
    <w:uiPriority w:val="99"/>
    <w:rsid w:val="0012537E"/>
    <w:rPr>
      <w:sz w:val="16"/>
      <w:szCs w:val="16"/>
    </w:rPr>
  </w:style>
  <w:style w:type="paragraph" w:styleId="CommentText">
    <w:name w:val="annotation text"/>
    <w:basedOn w:val="Normal"/>
    <w:link w:val="CommentTextChar"/>
    <w:uiPriority w:val="99"/>
    <w:rsid w:val="0012537E"/>
    <w:rPr>
      <w:sz w:val="20"/>
      <w:szCs w:val="20"/>
    </w:rPr>
  </w:style>
  <w:style w:type="character" w:customStyle="1" w:styleId="CommentTextChar">
    <w:name w:val="Comment Text Char"/>
    <w:basedOn w:val="DefaultParagraphFont"/>
    <w:link w:val="CommentText"/>
    <w:uiPriority w:val="99"/>
    <w:rsid w:val="0012537E"/>
  </w:style>
  <w:style w:type="paragraph" w:styleId="CommentSubject">
    <w:name w:val="annotation subject"/>
    <w:basedOn w:val="CommentText"/>
    <w:next w:val="CommentText"/>
    <w:link w:val="CommentSubjectChar"/>
    <w:uiPriority w:val="99"/>
    <w:rsid w:val="0012537E"/>
    <w:rPr>
      <w:b/>
      <w:bCs/>
    </w:rPr>
  </w:style>
  <w:style w:type="character" w:customStyle="1" w:styleId="CommentSubjectChar">
    <w:name w:val="Comment Subject Char"/>
    <w:basedOn w:val="CommentTextChar"/>
    <w:link w:val="CommentSubject"/>
    <w:uiPriority w:val="99"/>
    <w:rsid w:val="0012537E"/>
    <w:rPr>
      <w:b/>
      <w:bCs/>
    </w:rPr>
  </w:style>
  <w:style w:type="paragraph" w:styleId="Revision">
    <w:name w:val="Revision"/>
    <w:hidden/>
    <w:uiPriority w:val="99"/>
    <w:semiHidden/>
    <w:rsid w:val="004856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38/part-36" TargetMode="External" /><Relationship Id="rId11" Type="http://schemas.openxmlformats.org/officeDocument/2006/relationships/hyperlink" Target="https://www.govinfo.gov/link/uscode/38/3701" TargetMode="External" /><Relationship Id="rId12" Type="http://schemas.openxmlformats.org/officeDocument/2006/relationships/hyperlink" Target="http://www.va.gov/vaforms" TargetMode="External" /><Relationship Id="rId13" Type="http://schemas.openxmlformats.org/officeDocument/2006/relationships/hyperlink" Target="https://data.bls.gov/oes/" TargetMode="External" /><Relationship Id="rId14" Type="http://schemas.openxmlformats.org/officeDocument/2006/relationships/hyperlink" Target="https://www.opm.gov/policy-data-oversight/pay-leave/salaries-wages/salary-tables/pdf/2025/RUS_h.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38/section-36.4340" TargetMode="External" /><Relationship Id="rId8" Type="http://schemas.openxmlformats.org/officeDocument/2006/relationships/hyperlink" Target="https://www.ecfr.gov/current/title-12/part-202" TargetMode="External" /><Relationship Id="rId9" Type="http://schemas.openxmlformats.org/officeDocument/2006/relationships/hyperlink" Target="https://www.govinfo.gov/link/uscode/38/37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d99adc-df4a-4ba2-87cb-6ecd24d9133c" xsi:nil="true"/>
    <_ip_UnifiedCompliancePolicyProperties xmlns="http://schemas.microsoft.com/sharepoint/v3" xsi:nil="true"/>
    <lcf76f155ced4ddcb4097134ff3c332f xmlns="48fc63ee-df9b-4763-adee-c4648d77b3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75b4121d1351aeb4d6031f8b3173a4a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232ec087b85e8a565c930e4be191ef8"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FDC34-E744-461B-BC57-7B9AA2C16CA2}">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2.xml><?xml version="1.0" encoding="utf-8"?>
<ds:datastoreItem xmlns:ds="http://schemas.openxmlformats.org/officeDocument/2006/customXml" ds:itemID="{86B28465-25D0-4F92-AC14-523AD03D8A04}">
  <ds:schemaRefs>
    <ds:schemaRef ds:uri="http://schemas.microsoft.com/sharepoint/v3/contenttype/forms"/>
  </ds:schemaRefs>
</ds:datastoreItem>
</file>

<file path=customXml/itemProps3.xml><?xml version="1.0" encoding="utf-8"?>
<ds:datastoreItem xmlns:ds="http://schemas.openxmlformats.org/officeDocument/2006/customXml" ds:itemID="{01D7B21C-C685-4D77-9441-C8A924D6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5009</Words>
  <Characters>28078</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McCleave, Kendra</cp:lastModifiedBy>
  <cp:revision>2</cp:revision>
  <cp:lastPrinted>2025-01-14T18:46:00Z</cp:lastPrinted>
  <dcterms:created xsi:type="dcterms:W3CDTF">2025-07-28T17:16:00Z</dcterms:created>
  <dcterms:modified xsi:type="dcterms:W3CDTF">2025-07-28T17:16:00Z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ies>
</file>