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D10" w:rsidRPr="00B962F8" w:rsidP="00463D10" w14:paraId="6A0B8E1F" w14:textId="77777777">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B962F8" w:rsidRPr="00B962F8" w:rsidP="00463D10" w14:paraId="5F10D136" w14:textId="5643CA6C">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Guaranteed </w:t>
      </w:r>
      <w:r w:rsidR="00BF34C6">
        <w:rPr>
          <w:rFonts w:ascii="Arial" w:eastAsia="Times New Roman" w:hAnsi="Arial" w:cs="Arial"/>
          <w:b/>
          <w:sz w:val="24"/>
          <w:szCs w:val="24"/>
        </w:rPr>
        <w:t xml:space="preserve">or Insured </w:t>
      </w:r>
      <w:r>
        <w:rPr>
          <w:rFonts w:ascii="Arial" w:eastAsia="Times New Roman" w:hAnsi="Arial" w:cs="Arial"/>
          <w:b/>
          <w:sz w:val="24"/>
          <w:szCs w:val="24"/>
        </w:rPr>
        <w:t>Loan Reporting Requirements</w:t>
      </w:r>
    </w:p>
    <w:p w:rsidR="00B85022" w:rsidP="00463D10" w14:paraId="780AD613" w14:textId="5121BEB8">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OMB 2900-</w:t>
      </w:r>
      <w:r w:rsidR="00883D5C">
        <w:rPr>
          <w:rFonts w:ascii="Arial" w:eastAsia="Times New Roman" w:hAnsi="Arial" w:cs="Arial"/>
          <w:b/>
          <w:sz w:val="24"/>
          <w:szCs w:val="24"/>
        </w:rPr>
        <w:t>0909</w:t>
      </w:r>
    </w:p>
    <w:p w:rsidR="00614407" w:rsidP="00463D10" w14:paraId="4693E752" w14:textId="77777777">
      <w:pPr>
        <w:spacing w:after="0" w:line="240" w:lineRule="auto"/>
        <w:jc w:val="center"/>
        <w:rPr>
          <w:rFonts w:ascii="Arial" w:eastAsia="Times New Roman" w:hAnsi="Arial" w:cs="Arial"/>
          <w:b/>
          <w:sz w:val="24"/>
          <w:szCs w:val="24"/>
        </w:rPr>
      </w:pPr>
    </w:p>
    <w:p w:rsidR="00614407" w:rsidP="00463D10" w14:paraId="4655A29B" w14:textId="77777777">
      <w:pPr>
        <w:spacing w:after="0" w:line="240" w:lineRule="auto"/>
        <w:jc w:val="center"/>
        <w:rPr>
          <w:rFonts w:ascii="Arial" w:eastAsia="Times New Roman" w:hAnsi="Arial" w:cs="Arial"/>
          <w:b/>
          <w:sz w:val="24"/>
          <w:szCs w:val="24"/>
        </w:rPr>
      </w:pPr>
    </w:p>
    <w:p w:rsidR="00614407" w:rsidRPr="00FF6807" w:rsidP="00614407" w14:paraId="642DD06A" w14:textId="24A0821E">
      <w:pPr>
        <w:rPr>
          <w:rFonts w:ascii="Arial" w:hAnsi="Arial" w:cs="Arial"/>
          <w:b/>
          <w:bCs/>
          <w:sz w:val="24"/>
          <w:szCs w:val="24"/>
        </w:rPr>
      </w:pPr>
      <w:r w:rsidRPr="00FF6807">
        <w:rPr>
          <w:rFonts w:ascii="Arial" w:hAnsi="Arial" w:cs="Arial"/>
          <w:b/>
          <w:bCs/>
          <w:sz w:val="24"/>
          <w:szCs w:val="24"/>
        </w:rPr>
        <w:t>Summary of Changes from Previously Approved Collection</w:t>
      </w:r>
    </w:p>
    <w:p w:rsidR="00614407" w:rsidRPr="00FF6807" w:rsidP="00614407" w14:paraId="196A78F8" w14:textId="2DCE5826">
      <w:pPr>
        <w:spacing w:after="0" w:line="240" w:lineRule="auto"/>
        <w:rPr>
          <w:rFonts w:ascii="Arial" w:eastAsia="Times New Roman" w:hAnsi="Arial" w:cs="Arial"/>
          <w:sz w:val="24"/>
          <w:szCs w:val="24"/>
        </w:rPr>
      </w:pPr>
      <w:r w:rsidRPr="00FF6807">
        <w:rPr>
          <w:rFonts w:ascii="Arial" w:hAnsi="Arial" w:cs="Arial"/>
          <w:sz w:val="24"/>
          <w:szCs w:val="24"/>
        </w:rPr>
        <w:t>Guaranteed or Insured Loan Reporting Requirements:</w:t>
      </w:r>
    </w:p>
    <w:p w:rsidR="00614407" w:rsidRPr="00FF6807" w:rsidP="00591FE7" w14:paraId="7D744EB8" w14:textId="654406B4">
      <w:pPr>
        <w:pStyle w:val="ListParagraph"/>
        <w:numPr>
          <w:ilvl w:val="0"/>
          <w:numId w:val="8"/>
        </w:numPr>
        <w:spacing w:after="0" w:line="240" w:lineRule="auto"/>
        <w:rPr>
          <w:rFonts w:ascii="Arial" w:hAnsi="Arial" w:cs="Arial"/>
          <w:sz w:val="24"/>
          <w:szCs w:val="24"/>
        </w:rPr>
      </w:pPr>
      <w:bookmarkStart w:id="0" w:name="_Hlk194573302"/>
      <w:r w:rsidRPr="00FF6807">
        <w:rPr>
          <w:rFonts w:ascii="Arial" w:hAnsi="Arial" w:cs="Arial"/>
          <w:sz w:val="24"/>
          <w:szCs w:val="24"/>
        </w:rPr>
        <w:t xml:space="preserve">The information collection is being submitted as a “Revision” due </w:t>
      </w:r>
      <w:r w:rsidR="00DB6A26">
        <w:rPr>
          <w:rFonts w:ascii="Arial" w:hAnsi="Arial" w:cs="Arial"/>
          <w:sz w:val="24"/>
          <w:szCs w:val="24"/>
        </w:rPr>
        <w:t>to an increase from the previous</w:t>
      </w:r>
      <w:r w:rsidR="00591FE7">
        <w:rPr>
          <w:rFonts w:ascii="Arial" w:hAnsi="Arial" w:cs="Arial"/>
          <w:sz w:val="24"/>
          <w:szCs w:val="24"/>
        </w:rPr>
        <w:t xml:space="preserve"> submission</w:t>
      </w:r>
      <w:r w:rsidR="0006520A">
        <w:rPr>
          <w:rFonts w:ascii="Arial" w:hAnsi="Arial" w:cs="Arial"/>
          <w:sz w:val="24"/>
          <w:szCs w:val="24"/>
        </w:rPr>
        <w:t>.</w:t>
      </w:r>
    </w:p>
    <w:bookmarkEnd w:id="0"/>
    <w:p w:rsidR="00614407" w:rsidP="00614407" w14:paraId="6BFC19AD" w14:textId="689F100F">
      <w:pPr>
        <w:pStyle w:val="ListParagraph"/>
        <w:numPr>
          <w:ilvl w:val="0"/>
          <w:numId w:val="12"/>
        </w:numPr>
        <w:spacing w:after="0" w:line="240" w:lineRule="auto"/>
        <w:ind w:left="720"/>
        <w:rPr>
          <w:rFonts w:ascii="Arial" w:hAnsi="Arial" w:cs="Arial"/>
          <w:sz w:val="24"/>
          <w:szCs w:val="24"/>
        </w:rPr>
      </w:pPr>
      <w:r w:rsidRPr="00FF6807">
        <w:rPr>
          <w:rFonts w:ascii="Arial" w:hAnsi="Arial" w:cs="Arial"/>
          <w:sz w:val="24"/>
          <w:szCs w:val="24"/>
        </w:rPr>
        <w:t>The electronic form is being update</w:t>
      </w:r>
      <w:r w:rsidRPr="00FF6807" w:rsidR="00F662A5">
        <w:rPr>
          <w:rFonts w:ascii="Arial" w:hAnsi="Arial" w:cs="Arial"/>
          <w:sz w:val="24"/>
          <w:szCs w:val="24"/>
        </w:rPr>
        <w:t>d</w:t>
      </w:r>
      <w:r w:rsidRPr="00FF6807">
        <w:rPr>
          <w:rFonts w:ascii="Arial" w:hAnsi="Arial" w:cs="Arial"/>
          <w:sz w:val="24"/>
          <w:szCs w:val="24"/>
        </w:rPr>
        <w:t xml:space="preserve"> to </w:t>
      </w:r>
      <w:r w:rsidRPr="00FF6807" w:rsidR="00F662A5">
        <w:rPr>
          <w:rFonts w:ascii="Arial" w:hAnsi="Arial" w:cs="Arial"/>
          <w:sz w:val="24"/>
          <w:szCs w:val="24"/>
        </w:rPr>
        <w:t xml:space="preserve">replace the term </w:t>
      </w:r>
      <w:r w:rsidRPr="00FF6807">
        <w:rPr>
          <w:rFonts w:ascii="Arial" w:hAnsi="Arial" w:cs="Arial"/>
          <w:sz w:val="24"/>
          <w:szCs w:val="24"/>
        </w:rPr>
        <w:t xml:space="preserve">“Gender” </w:t>
      </w:r>
      <w:r w:rsidRPr="00FF6807" w:rsidR="00F662A5">
        <w:rPr>
          <w:rFonts w:ascii="Arial" w:hAnsi="Arial" w:cs="Arial"/>
          <w:sz w:val="24"/>
          <w:szCs w:val="24"/>
        </w:rPr>
        <w:t>with</w:t>
      </w:r>
      <w:r w:rsidRPr="00FF6807">
        <w:rPr>
          <w:rFonts w:ascii="Arial" w:hAnsi="Arial" w:cs="Arial"/>
          <w:sz w:val="24"/>
          <w:szCs w:val="24"/>
        </w:rPr>
        <w:t xml:space="preserve"> “Sex” and </w:t>
      </w:r>
      <w:r w:rsidRPr="00FF6807" w:rsidR="00F662A5">
        <w:rPr>
          <w:rFonts w:ascii="Arial" w:hAnsi="Arial" w:cs="Arial"/>
          <w:sz w:val="24"/>
          <w:szCs w:val="24"/>
        </w:rPr>
        <w:t xml:space="preserve">listing order of “Male” and “Female”. </w:t>
      </w:r>
      <w:r w:rsidRPr="00FF6807">
        <w:rPr>
          <w:rFonts w:ascii="Arial" w:hAnsi="Arial" w:cs="Arial"/>
          <w:sz w:val="24"/>
          <w:szCs w:val="24"/>
        </w:rPr>
        <w:t xml:space="preserve">  </w:t>
      </w:r>
    </w:p>
    <w:p w:rsidR="006F360D" w:rsidRPr="00FF6807" w:rsidP="00614407" w14:paraId="0E9527F2" w14:textId="183A84D4">
      <w:pPr>
        <w:pStyle w:val="ListParagraph"/>
        <w:numPr>
          <w:ilvl w:val="0"/>
          <w:numId w:val="12"/>
        </w:numPr>
        <w:spacing w:after="0" w:line="240" w:lineRule="auto"/>
        <w:ind w:left="720"/>
        <w:rPr>
          <w:rFonts w:ascii="Arial" w:hAnsi="Arial" w:cs="Arial"/>
          <w:sz w:val="24"/>
          <w:szCs w:val="24"/>
        </w:rPr>
      </w:pPr>
      <w:r w:rsidRPr="006F360D">
        <w:rPr>
          <w:rFonts w:ascii="Arial" w:hAnsi="Arial" w:cs="Arial"/>
          <w:sz w:val="24"/>
          <w:szCs w:val="24"/>
        </w:rPr>
        <w:t>No Comments Were Received during the 60-day Comment Period.</w:t>
      </w:r>
    </w:p>
    <w:p w:rsidR="00463D10" w:rsidP="00614407" w14:paraId="6A0B8E21" w14:textId="352CAE71">
      <w:pPr>
        <w:spacing w:after="0" w:line="240" w:lineRule="auto"/>
        <w:rPr>
          <w:rFonts w:ascii="Arial" w:eastAsia="Times New Roman" w:hAnsi="Arial" w:cs="Arial"/>
          <w:sz w:val="24"/>
          <w:szCs w:val="24"/>
        </w:rPr>
      </w:pPr>
    </w:p>
    <w:p w:rsidR="00463D10" w:rsidP="00463D10" w14:paraId="6A0B8E22"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A.  </w:t>
      </w:r>
      <w:r>
        <w:rPr>
          <w:rFonts w:ascii="Arial" w:eastAsia="Times New Roman" w:hAnsi="Arial" w:cs="Arial"/>
          <w:b/>
          <w:sz w:val="24"/>
          <w:szCs w:val="24"/>
          <w:u w:val="single"/>
        </w:rPr>
        <w:t>Justification</w:t>
      </w:r>
    </w:p>
    <w:p w:rsidR="00463D10"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P="00463D10" w14:paraId="6A0B8E24" w14:textId="77777777">
      <w:pPr>
        <w:numPr>
          <w:ilvl w:val="0"/>
          <w:numId w:val="1"/>
        </w:num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P="00463D10" w14:paraId="6A0B8E25" w14:textId="77777777">
      <w:pPr>
        <w:spacing w:after="0" w:line="240" w:lineRule="auto"/>
        <w:ind w:left="720" w:right="540"/>
        <w:contextualSpacing/>
        <w:rPr>
          <w:rFonts w:ascii="Arial" w:eastAsia="Times New Roman" w:hAnsi="Arial" w:cs="Arial"/>
          <w:sz w:val="24"/>
          <w:szCs w:val="24"/>
        </w:rPr>
      </w:pPr>
    </w:p>
    <w:p w:rsidR="003B2150" w:rsidP="00463D10" w14:paraId="1695BC61" w14:textId="34EEA12C">
      <w:pPr>
        <w:spacing w:after="0" w:line="240" w:lineRule="auto"/>
        <w:ind w:left="720"/>
        <w:rPr>
          <w:rFonts w:ascii="Arial" w:eastAsia="Times New Roman" w:hAnsi="Arial" w:cs="Arial"/>
          <w:sz w:val="24"/>
          <w:szCs w:val="24"/>
        </w:rPr>
      </w:pPr>
      <w:r>
        <w:rPr>
          <w:rFonts w:ascii="Arial" w:eastAsia="Times New Roman" w:hAnsi="Arial" w:cs="Arial"/>
          <w:sz w:val="24"/>
          <w:szCs w:val="24"/>
        </w:rPr>
        <w:t>This information collection package seeks OMB approval of information collection requirements currently found in VA regulations, but that do not appear to have previously been approved by OMB.</w:t>
      </w:r>
      <w:r w:rsidR="00894005">
        <w:rPr>
          <w:rFonts w:ascii="Arial" w:eastAsia="Times New Roman" w:hAnsi="Arial" w:cs="Arial"/>
          <w:sz w:val="24"/>
          <w:szCs w:val="24"/>
        </w:rPr>
        <w:t xml:space="preserve"> VA statute requires </w:t>
      </w:r>
      <w:r w:rsidR="00EF34BC">
        <w:rPr>
          <w:rFonts w:ascii="Arial" w:eastAsia="Times New Roman" w:hAnsi="Arial" w:cs="Arial"/>
          <w:sz w:val="24"/>
          <w:szCs w:val="24"/>
        </w:rPr>
        <w:t xml:space="preserve">lenders to report a guaranteed or insured loan to VA </w:t>
      </w:r>
      <w:r w:rsidR="00320CFC">
        <w:rPr>
          <w:rFonts w:ascii="Arial" w:eastAsia="Times New Roman" w:hAnsi="Arial" w:cs="Arial"/>
          <w:sz w:val="24"/>
          <w:szCs w:val="24"/>
        </w:rPr>
        <w:t xml:space="preserve">in such detail as the Secretary may prescribe. </w:t>
      </w:r>
      <w:r w:rsidR="00E42C59">
        <w:rPr>
          <w:rFonts w:ascii="Arial" w:eastAsia="Times New Roman" w:hAnsi="Arial" w:cs="Arial"/>
          <w:sz w:val="24"/>
          <w:szCs w:val="24"/>
        </w:rPr>
        <w:t xml:space="preserve">38 U.S.C. 3702(c). In cases where the loan is guaranteed, the Secretary shall provide the lender with a loan guaranty certificate or other evidence of the guaranty. </w:t>
      </w:r>
      <w:r w:rsidR="00BA14EE">
        <w:rPr>
          <w:rFonts w:ascii="Arial" w:eastAsia="Times New Roman" w:hAnsi="Arial" w:cs="Arial"/>
          <w:sz w:val="24"/>
          <w:szCs w:val="24"/>
        </w:rPr>
        <w:t xml:space="preserve">Regulations codified at 38 </w:t>
      </w:r>
      <w:r w:rsidR="001863BF">
        <w:rPr>
          <w:rFonts w:ascii="Arial" w:eastAsia="Times New Roman" w:hAnsi="Arial" w:cs="Arial"/>
          <w:sz w:val="24"/>
          <w:szCs w:val="24"/>
        </w:rPr>
        <w:t xml:space="preserve">CFR </w:t>
      </w:r>
      <w:r w:rsidR="00BA14EE">
        <w:rPr>
          <w:rFonts w:ascii="Arial" w:eastAsia="Times New Roman" w:hAnsi="Arial" w:cs="Arial"/>
          <w:sz w:val="24"/>
          <w:szCs w:val="24"/>
        </w:rPr>
        <w:t>36.4303 detail the requirements of lenders to report loans to VA</w:t>
      </w:r>
      <w:r w:rsidR="00317B3C">
        <w:rPr>
          <w:rFonts w:ascii="Arial" w:eastAsia="Times New Roman" w:hAnsi="Arial" w:cs="Arial"/>
          <w:sz w:val="24"/>
          <w:szCs w:val="24"/>
        </w:rPr>
        <w:t xml:space="preserve"> in order to obtain evidence of the guaranty. </w:t>
      </w:r>
    </w:p>
    <w:p w:rsidR="003B2150" w:rsidP="00463D10" w14:paraId="0A2C47D6" w14:textId="77777777">
      <w:pPr>
        <w:spacing w:after="0" w:line="240" w:lineRule="auto"/>
        <w:ind w:left="720"/>
        <w:rPr>
          <w:rFonts w:ascii="Arial" w:eastAsia="Times New Roman" w:hAnsi="Arial" w:cs="Arial"/>
          <w:sz w:val="24"/>
          <w:szCs w:val="24"/>
        </w:rPr>
      </w:pPr>
    </w:p>
    <w:p w:rsidR="00F935E4" w:rsidP="00463D10" w14:paraId="733EF01F" w14:textId="5294E28E">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In § 36.4303(a), </w:t>
      </w:r>
      <w:r w:rsidR="00594A2E">
        <w:rPr>
          <w:rFonts w:ascii="Arial" w:eastAsia="Times New Roman" w:hAnsi="Arial" w:cs="Arial"/>
          <w:sz w:val="24"/>
          <w:szCs w:val="24"/>
        </w:rPr>
        <w:t xml:space="preserve">lenders with authority to automatically close VA-guaranteed loans </w:t>
      </w:r>
      <w:r w:rsidR="0093094B">
        <w:rPr>
          <w:rFonts w:ascii="Arial" w:eastAsia="Times New Roman" w:hAnsi="Arial" w:cs="Arial"/>
          <w:sz w:val="24"/>
          <w:szCs w:val="24"/>
        </w:rPr>
        <w:t xml:space="preserve">are required to report </w:t>
      </w:r>
      <w:r w:rsidR="005839C0">
        <w:rPr>
          <w:rFonts w:ascii="Arial" w:eastAsia="Times New Roman" w:hAnsi="Arial" w:cs="Arial"/>
          <w:sz w:val="24"/>
          <w:szCs w:val="24"/>
        </w:rPr>
        <w:t>such loans to VA not later than 60 days following full disbursement and with accompanying certifications outlined in subparagraphs (a)(1) through (3)</w:t>
      </w:r>
      <w:r w:rsidR="005568CD">
        <w:rPr>
          <w:rFonts w:ascii="Arial" w:eastAsia="Times New Roman" w:hAnsi="Arial" w:cs="Arial"/>
          <w:sz w:val="24"/>
          <w:szCs w:val="24"/>
        </w:rPr>
        <w:t>. If the lender reports the loan after 60 days, §</w:t>
      </w:r>
      <w:r w:rsidR="00C3699F">
        <w:rPr>
          <w:rFonts w:ascii="Arial" w:eastAsia="Times New Roman" w:hAnsi="Arial" w:cs="Arial"/>
          <w:sz w:val="24"/>
          <w:szCs w:val="24"/>
        </w:rPr>
        <w:t xml:space="preserve"> 36.4303(f) requires the lender also submit a statement signed by a corporate officer of the lending institution which explains why the loan was reported late</w:t>
      </w:r>
      <w:r w:rsidR="0010141F">
        <w:rPr>
          <w:rFonts w:ascii="Arial" w:eastAsia="Times New Roman" w:hAnsi="Arial" w:cs="Arial"/>
          <w:sz w:val="24"/>
          <w:szCs w:val="24"/>
        </w:rPr>
        <w:t xml:space="preserve"> in order to receive evidence of guaranty. </w:t>
      </w:r>
    </w:p>
    <w:p w:rsidR="00F347F9" w:rsidP="00463D10" w14:paraId="34C43548" w14:textId="663CE0DF">
      <w:pPr>
        <w:spacing w:after="0" w:line="240" w:lineRule="auto"/>
        <w:ind w:left="720"/>
        <w:rPr>
          <w:rFonts w:ascii="Arial" w:eastAsia="Times New Roman" w:hAnsi="Arial" w:cs="Arial"/>
          <w:sz w:val="24"/>
          <w:szCs w:val="24"/>
        </w:rPr>
      </w:pPr>
    </w:p>
    <w:p w:rsidR="004D5A46" w14:paraId="114F5E64" w14:textId="62855761">
      <w:pPr>
        <w:spacing w:after="0" w:line="240" w:lineRule="auto"/>
        <w:ind w:left="720"/>
        <w:rPr>
          <w:rFonts w:ascii="Arial" w:eastAsia="Times New Roman" w:hAnsi="Arial" w:cs="Arial"/>
          <w:sz w:val="24"/>
          <w:szCs w:val="24"/>
        </w:rPr>
      </w:pPr>
      <w:r>
        <w:rPr>
          <w:rFonts w:ascii="Arial" w:eastAsia="Times New Roman" w:hAnsi="Arial" w:cs="Arial"/>
          <w:sz w:val="24"/>
          <w:szCs w:val="24"/>
        </w:rPr>
        <w:t>For lenders without authority to automatically close VA-guaranteed loan</w:t>
      </w:r>
      <w:r w:rsidR="00B356CF">
        <w:rPr>
          <w:rFonts w:ascii="Arial" w:eastAsia="Times New Roman" w:hAnsi="Arial" w:cs="Arial"/>
          <w:sz w:val="24"/>
          <w:szCs w:val="24"/>
        </w:rPr>
        <w:t>s</w:t>
      </w:r>
      <w:r>
        <w:rPr>
          <w:rFonts w:ascii="Arial" w:eastAsia="Times New Roman" w:hAnsi="Arial" w:cs="Arial"/>
          <w:sz w:val="24"/>
          <w:szCs w:val="24"/>
        </w:rPr>
        <w:t>, § 36.4303(c)</w:t>
      </w:r>
      <w:r w:rsidR="00772405">
        <w:rPr>
          <w:rFonts w:ascii="Arial" w:eastAsia="Times New Roman" w:hAnsi="Arial" w:cs="Arial"/>
          <w:sz w:val="24"/>
          <w:szCs w:val="24"/>
        </w:rPr>
        <w:t xml:space="preserve"> requires each loan proposed to be made to an eligible veteran to be submitted to VA for approval prior to closing.</w:t>
      </w:r>
      <w:r w:rsidR="00705337">
        <w:rPr>
          <w:rFonts w:ascii="Arial" w:eastAsia="Times New Roman" w:hAnsi="Arial" w:cs="Arial"/>
          <w:sz w:val="24"/>
          <w:szCs w:val="24"/>
        </w:rPr>
        <w:t xml:space="preserve"> </w:t>
      </w:r>
      <w:r w:rsidR="00DD6F03">
        <w:rPr>
          <w:rFonts w:ascii="Arial" w:eastAsia="Times New Roman" w:hAnsi="Arial" w:cs="Arial"/>
          <w:sz w:val="24"/>
          <w:szCs w:val="24"/>
        </w:rPr>
        <w:t>In addition, per</w:t>
      </w:r>
      <w:r w:rsidR="00772405">
        <w:rPr>
          <w:rFonts w:ascii="Arial" w:eastAsia="Times New Roman" w:hAnsi="Arial" w:cs="Arial"/>
          <w:sz w:val="24"/>
          <w:szCs w:val="24"/>
        </w:rPr>
        <w:t xml:space="preserve"> </w:t>
      </w:r>
      <w:r w:rsidRPr="00C35598" w:rsidR="00C35598">
        <w:rPr>
          <w:rFonts w:ascii="Arial" w:eastAsia="Times New Roman" w:hAnsi="Arial" w:cs="Arial"/>
          <w:sz w:val="24"/>
          <w:szCs w:val="24"/>
        </w:rPr>
        <w:t xml:space="preserve">§36.4308 </w:t>
      </w:r>
      <w:r w:rsidR="00C35598">
        <w:rPr>
          <w:rFonts w:ascii="Arial" w:eastAsia="Times New Roman" w:hAnsi="Arial" w:cs="Arial"/>
          <w:sz w:val="24"/>
          <w:szCs w:val="24"/>
        </w:rPr>
        <w:t xml:space="preserve">joint loans (loans where the obligors are a veteran and someone other than their spouse) </w:t>
      </w:r>
      <w:r w:rsidR="00B356CF">
        <w:rPr>
          <w:rFonts w:ascii="Arial" w:eastAsia="Times New Roman" w:hAnsi="Arial" w:cs="Arial"/>
          <w:sz w:val="24"/>
          <w:szCs w:val="24"/>
        </w:rPr>
        <w:t xml:space="preserve">and </w:t>
      </w:r>
      <w:r w:rsidR="00DD4C44">
        <w:rPr>
          <w:rFonts w:ascii="Arial" w:eastAsia="Times New Roman" w:hAnsi="Arial" w:cs="Arial"/>
          <w:sz w:val="24"/>
          <w:szCs w:val="24"/>
        </w:rPr>
        <w:t xml:space="preserve">in cases where the Secretary has determined the class must be submitted to VA for prior approval per </w:t>
      </w:r>
      <w:r w:rsidRPr="00DD4C44" w:rsidR="00DD4C44">
        <w:rPr>
          <w:rFonts w:ascii="Arial" w:eastAsia="Times New Roman" w:hAnsi="Arial" w:cs="Arial"/>
          <w:sz w:val="24"/>
          <w:szCs w:val="24"/>
        </w:rPr>
        <w:t>38 CFR § 36.4303</w:t>
      </w:r>
      <w:r w:rsidR="00DD4C44">
        <w:rPr>
          <w:rFonts w:ascii="Arial" w:eastAsia="Times New Roman" w:hAnsi="Arial" w:cs="Arial"/>
          <w:sz w:val="24"/>
          <w:szCs w:val="24"/>
        </w:rPr>
        <w:t>(c)</w:t>
      </w:r>
      <w:r w:rsidR="00B15DDA">
        <w:rPr>
          <w:rFonts w:ascii="Arial" w:eastAsia="Times New Roman" w:hAnsi="Arial" w:cs="Arial"/>
          <w:sz w:val="24"/>
          <w:szCs w:val="24"/>
        </w:rPr>
        <w:t xml:space="preserve"> </w:t>
      </w:r>
      <w:r w:rsidR="00C35598">
        <w:rPr>
          <w:rFonts w:ascii="Arial" w:eastAsia="Times New Roman" w:hAnsi="Arial" w:cs="Arial"/>
          <w:sz w:val="24"/>
          <w:szCs w:val="24"/>
        </w:rPr>
        <w:t>lenders are required to submit the loan to VA for prior approval.</w:t>
      </w:r>
      <w:r w:rsidR="00E551FE">
        <w:rPr>
          <w:rFonts w:ascii="Arial" w:eastAsia="Times New Roman" w:hAnsi="Arial" w:cs="Arial"/>
          <w:sz w:val="24"/>
          <w:szCs w:val="24"/>
        </w:rPr>
        <w:t xml:space="preserve"> In these </w:t>
      </w:r>
      <w:r w:rsidR="00512AD3">
        <w:rPr>
          <w:rFonts w:ascii="Arial" w:eastAsia="Times New Roman" w:hAnsi="Arial" w:cs="Arial"/>
          <w:sz w:val="24"/>
          <w:szCs w:val="24"/>
        </w:rPr>
        <w:t>instances,</w:t>
      </w:r>
      <w:r w:rsidR="00E551FE">
        <w:rPr>
          <w:rFonts w:ascii="Arial" w:eastAsia="Times New Roman" w:hAnsi="Arial" w:cs="Arial"/>
          <w:sz w:val="24"/>
          <w:szCs w:val="24"/>
        </w:rPr>
        <w:t xml:space="preserve"> a VA staff member issues the Loan Guaranty. </w:t>
      </w:r>
      <w:r w:rsidR="0092003F">
        <w:rPr>
          <w:rFonts w:ascii="Arial" w:eastAsia="Times New Roman" w:hAnsi="Arial" w:cs="Arial"/>
          <w:sz w:val="24"/>
          <w:szCs w:val="24"/>
        </w:rPr>
        <w:t xml:space="preserve"> </w:t>
      </w:r>
      <w:r w:rsidR="003771A5">
        <w:rPr>
          <w:rFonts w:ascii="Arial" w:eastAsia="Times New Roman" w:hAnsi="Arial" w:cs="Arial"/>
          <w:sz w:val="24"/>
          <w:szCs w:val="24"/>
        </w:rPr>
        <w:t>T</w:t>
      </w:r>
      <w:r w:rsidR="0092003F">
        <w:rPr>
          <w:rFonts w:ascii="Arial" w:eastAsia="Times New Roman" w:hAnsi="Arial" w:cs="Arial"/>
          <w:sz w:val="24"/>
          <w:szCs w:val="24"/>
        </w:rPr>
        <w:t>he lender is still required to complete the 60</w:t>
      </w:r>
      <w:r w:rsidR="00512AD3">
        <w:rPr>
          <w:rFonts w:ascii="Arial" w:eastAsia="Times New Roman" w:hAnsi="Arial" w:cs="Arial"/>
          <w:sz w:val="24"/>
          <w:szCs w:val="24"/>
        </w:rPr>
        <w:t>-</w:t>
      </w:r>
      <w:r w:rsidR="0092003F">
        <w:rPr>
          <w:rFonts w:ascii="Arial" w:eastAsia="Times New Roman" w:hAnsi="Arial" w:cs="Arial"/>
          <w:sz w:val="24"/>
          <w:szCs w:val="24"/>
        </w:rPr>
        <w:t xml:space="preserve">day late reporting statement </w:t>
      </w:r>
      <w:r w:rsidR="00972C2B">
        <w:rPr>
          <w:rFonts w:ascii="Arial" w:eastAsia="Times New Roman" w:hAnsi="Arial" w:cs="Arial"/>
          <w:sz w:val="24"/>
          <w:szCs w:val="24"/>
        </w:rPr>
        <w:t xml:space="preserve">to obtain the Loan Guaranty. </w:t>
      </w:r>
    </w:p>
    <w:p w:rsidR="0095569A" w:rsidP="00463D10" w14:paraId="6597ADF0" w14:textId="40041ADE">
      <w:pPr>
        <w:spacing w:after="0" w:line="240" w:lineRule="auto"/>
        <w:ind w:left="720"/>
        <w:rPr>
          <w:rFonts w:ascii="Arial" w:eastAsia="Times New Roman" w:hAnsi="Arial" w:cs="Arial"/>
          <w:sz w:val="24"/>
          <w:szCs w:val="24"/>
        </w:rPr>
      </w:pPr>
    </w:p>
    <w:p w:rsidR="0095569A" w:rsidRPr="00B962F8" w:rsidP="00463D10" w14:paraId="1145AAAD" w14:textId="77777777">
      <w:pPr>
        <w:spacing w:after="0" w:line="240" w:lineRule="auto"/>
        <w:ind w:left="720"/>
        <w:rPr>
          <w:rFonts w:ascii="Arial" w:eastAsia="Times New Roman" w:hAnsi="Arial" w:cs="Arial"/>
          <w:sz w:val="24"/>
          <w:szCs w:val="24"/>
        </w:rPr>
      </w:pPr>
    </w:p>
    <w:p w:rsidR="00463D10" w:rsidP="00463D10" w14:paraId="6A0B8E29"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P="00463D10" w14:paraId="63B31DB5" w14:textId="395D1819">
      <w:pPr>
        <w:spacing w:after="0" w:line="240" w:lineRule="auto"/>
        <w:ind w:left="720"/>
        <w:contextualSpacing/>
        <w:rPr>
          <w:rFonts w:ascii="Arial" w:eastAsia="Times New Roman" w:hAnsi="Arial" w:cs="Arial"/>
          <w:sz w:val="24"/>
          <w:szCs w:val="24"/>
        </w:rPr>
      </w:pPr>
    </w:p>
    <w:p w:rsidR="0049691D" w:rsidP="00FF6807" w14:paraId="4E49E0D8" w14:textId="74AC472D">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Lenders obtain information from borrowers in the normal course of business. VA does not ascribe burden hours to information provided by borrowers. Lenders then report information to VA for the purpose of obtaining </w:t>
      </w:r>
      <w:r w:rsidR="007C75CE">
        <w:rPr>
          <w:rFonts w:ascii="Arial" w:eastAsia="Times New Roman" w:hAnsi="Arial" w:cs="Arial"/>
          <w:sz w:val="24"/>
          <w:szCs w:val="24"/>
        </w:rPr>
        <w:t>guaranty. While borrowers must meet certain requirements established by VA to qualify for the guaran</w:t>
      </w:r>
      <w:r w:rsidR="00EA3C4A">
        <w:rPr>
          <w:rFonts w:ascii="Arial" w:eastAsia="Times New Roman" w:hAnsi="Arial" w:cs="Arial"/>
          <w:sz w:val="24"/>
          <w:szCs w:val="24"/>
        </w:rPr>
        <w:t>ty, lenders bear less risk because VA will pay the lender a portion of the loss (guaranty amount) if a homeowner defaults on his or her loan.</w:t>
      </w:r>
      <w:r w:rsidR="00326DC7">
        <w:rPr>
          <w:rFonts w:ascii="Arial" w:eastAsia="Times New Roman" w:hAnsi="Arial" w:cs="Arial"/>
          <w:sz w:val="24"/>
          <w:szCs w:val="24"/>
        </w:rPr>
        <w:t xml:space="preserve"> The L</w:t>
      </w:r>
      <w:r w:rsidR="00194A65">
        <w:rPr>
          <w:rFonts w:ascii="Arial" w:eastAsia="Times New Roman" w:hAnsi="Arial" w:cs="Arial"/>
          <w:sz w:val="24"/>
          <w:szCs w:val="24"/>
        </w:rPr>
        <w:t xml:space="preserve">ate Reporting Statement is required on files submitted </w:t>
      </w:r>
      <w:r w:rsidR="00D770B1">
        <w:rPr>
          <w:rFonts w:ascii="Arial" w:eastAsia="Times New Roman" w:hAnsi="Arial" w:cs="Arial"/>
          <w:sz w:val="24"/>
          <w:szCs w:val="24"/>
        </w:rPr>
        <w:t xml:space="preserve">to VA 60 days are greater after the date of the loan closing as required per </w:t>
      </w:r>
      <w:r w:rsidRPr="00D770B1" w:rsidR="00D770B1">
        <w:rPr>
          <w:rFonts w:ascii="Arial" w:eastAsia="Times New Roman" w:hAnsi="Arial" w:cs="Arial"/>
          <w:sz w:val="24"/>
          <w:szCs w:val="24"/>
        </w:rPr>
        <w:t>§36.4303</w:t>
      </w:r>
      <w:r w:rsidR="00D770B1">
        <w:rPr>
          <w:rFonts w:ascii="Arial" w:eastAsia="Times New Roman" w:hAnsi="Arial" w:cs="Arial"/>
          <w:sz w:val="24"/>
          <w:szCs w:val="24"/>
        </w:rPr>
        <w:t>.</w:t>
      </w:r>
      <w:r w:rsidR="007F1D58">
        <w:rPr>
          <w:rFonts w:ascii="Arial" w:eastAsia="Times New Roman" w:hAnsi="Arial" w:cs="Arial"/>
          <w:sz w:val="24"/>
          <w:szCs w:val="24"/>
        </w:rPr>
        <w:t xml:space="preserve"> </w:t>
      </w:r>
    </w:p>
    <w:p w:rsidR="0049691D" w:rsidP="00326DC7" w14:paraId="523DCE6B" w14:textId="77777777">
      <w:pPr>
        <w:spacing w:after="0" w:line="240" w:lineRule="auto"/>
        <w:ind w:left="720"/>
        <w:contextualSpacing/>
        <w:rPr>
          <w:rFonts w:ascii="Arial" w:eastAsia="Times New Roman" w:hAnsi="Arial" w:cs="Arial"/>
          <w:sz w:val="24"/>
          <w:szCs w:val="24"/>
        </w:rPr>
      </w:pPr>
    </w:p>
    <w:p w:rsidR="00B4038A" w:rsidP="001460DD" w14:paraId="1A6B1BFC" w14:textId="32AC5CC3">
      <w:pPr>
        <w:spacing w:after="0" w:line="240" w:lineRule="auto"/>
        <w:ind w:left="720"/>
        <w:rPr>
          <w:rFonts w:ascii="Arial" w:eastAsia="Times New Roman" w:hAnsi="Arial" w:cs="Arial"/>
          <w:sz w:val="24"/>
          <w:szCs w:val="24"/>
        </w:rPr>
      </w:pPr>
      <w:r>
        <w:rPr>
          <w:rFonts w:ascii="Arial" w:eastAsia="Times New Roman" w:hAnsi="Arial" w:cs="Arial"/>
          <w:sz w:val="24"/>
          <w:szCs w:val="24"/>
        </w:rPr>
        <w:t xml:space="preserve">The lender or VA staff member will complete the guaranty screens based on information </w:t>
      </w:r>
      <w:r w:rsidRPr="0B22DC44" w:rsidR="4BE158AB">
        <w:rPr>
          <w:rFonts w:ascii="Arial" w:eastAsia="Times New Roman" w:hAnsi="Arial" w:cs="Arial"/>
          <w:sz w:val="24"/>
          <w:szCs w:val="24"/>
        </w:rPr>
        <w:t>obtained from documents in the loan file completed through the normal course of business</w:t>
      </w:r>
      <w:r>
        <w:rPr>
          <w:rFonts w:ascii="Arial" w:eastAsia="Times New Roman" w:hAnsi="Arial" w:cs="Arial"/>
          <w:sz w:val="24"/>
          <w:szCs w:val="24"/>
        </w:rPr>
        <w:t>. The documents include</w:t>
      </w:r>
      <w:r w:rsidR="0073059B">
        <w:rPr>
          <w:rFonts w:ascii="Arial" w:eastAsia="Times New Roman" w:hAnsi="Arial" w:cs="Arial"/>
          <w:sz w:val="24"/>
          <w:szCs w:val="24"/>
        </w:rPr>
        <w:t xml:space="preserve"> the Report and Certification of Loan Disbursement (OMB 2900-0521), </w:t>
      </w:r>
      <w:r>
        <w:rPr>
          <w:rFonts w:ascii="Arial" w:eastAsia="Times New Roman" w:hAnsi="Arial" w:cs="Arial"/>
          <w:sz w:val="24"/>
          <w:szCs w:val="24"/>
        </w:rPr>
        <w:t>the Certificate of Eligibility, Uniform Residential Loan Application, VA Form 26-6393</w:t>
      </w:r>
      <w:r w:rsidR="00011663">
        <w:rPr>
          <w:rFonts w:ascii="Arial" w:eastAsia="Times New Roman" w:hAnsi="Arial" w:cs="Arial"/>
          <w:sz w:val="24"/>
          <w:szCs w:val="24"/>
        </w:rPr>
        <w:t xml:space="preserve"> (OMB 2900-0523)</w:t>
      </w:r>
      <w:r>
        <w:rPr>
          <w:rFonts w:ascii="Arial" w:eastAsia="Times New Roman" w:hAnsi="Arial" w:cs="Arial"/>
          <w:sz w:val="24"/>
          <w:szCs w:val="24"/>
        </w:rPr>
        <w:t>, Automated Underwriting System, Closing Disclosure,</w:t>
      </w:r>
      <w:r w:rsidR="00011663">
        <w:rPr>
          <w:rFonts w:ascii="Arial" w:eastAsia="Times New Roman" w:hAnsi="Arial" w:cs="Arial"/>
          <w:sz w:val="24"/>
          <w:szCs w:val="24"/>
        </w:rPr>
        <w:t xml:space="preserve"> Note, and if applicable: VA-Guaranteed Home Loan Cash-Out Loan Comparison Disclosure (OMB </w:t>
      </w:r>
      <w:r w:rsidRPr="00011663" w:rsidR="00011663">
        <w:rPr>
          <w:rFonts w:ascii="Arial" w:eastAsia="Times New Roman" w:hAnsi="Arial" w:cs="Arial"/>
          <w:sz w:val="24"/>
          <w:szCs w:val="24"/>
        </w:rPr>
        <w:t>2900-0875</w:t>
      </w:r>
      <w:r w:rsidR="00011663">
        <w:rPr>
          <w:rFonts w:ascii="Arial" w:eastAsia="Times New Roman" w:hAnsi="Arial" w:cs="Arial"/>
          <w:sz w:val="24"/>
          <w:szCs w:val="24"/>
        </w:rPr>
        <w:t>), Interest Rate Reduction Refinancing Loan Worksheet (OMB 2900-0386)</w:t>
      </w:r>
      <w:r w:rsidR="00E95B60">
        <w:rPr>
          <w:rFonts w:ascii="Arial" w:eastAsia="Times New Roman" w:hAnsi="Arial" w:cs="Arial"/>
          <w:sz w:val="24"/>
          <w:szCs w:val="24"/>
        </w:rPr>
        <w:t xml:space="preserve">. Upon completion of the screens the Loan Guaranty Certificate will populate in the correspondence screen. </w:t>
      </w:r>
      <w:r>
        <w:rPr>
          <w:rFonts w:ascii="Arial" w:eastAsia="Times New Roman" w:hAnsi="Arial" w:cs="Arial"/>
          <w:sz w:val="24"/>
          <w:szCs w:val="24"/>
        </w:rPr>
        <w:t xml:space="preserve"> </w:t>
      </w:r>
    </w:p>
    <w:p w:rsidR="00B962F8" w:rsidP="00463D10" w14:paraId="1FBB3EB9" w14:textId="77777777">
      <w:pPr>
        <w:spacing w:after="0" w:line="240" w:lineRule="auto"/>
        <w:ind w:left="720"/>
        <w:contextualSpacing/>
        <w:rPr>
          <w:rFonts w:ascii="Arial" w:eastAsia="Times New Roman" w:hAnsi="Arial" w:cs="Arial"/>
          <w:sz w:val="24"/>
          <w:szCs w:val="24"/>
        </w:rPr>
      </w:pPr>
    </w:p>
    <w:p w:rsidR="00463D10" w:rsidP="00463D10" w14:paraId="6A0B8E2D"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14:paraId="6A0B8E2E" w14:textId="3F21BFF7">
      <w:pPr>
        <w:spacing w:after="0" w:line="240" w:lineRule="auto"/>
        <w:ind w:left="720"/>
        <w:contextualSpacing/>
        <w:rPr>
          <w:rFonts w:ascii="Arial" w:eastAsia="Times New Roman" w:hAnsi="Arial" w:cs="Arial"/>
          <w:sz w:val="24"/>
          <w:szCs w:val="24"/>
        </w:rPr>
      </w:pPr>
    </w:p>
    <w:p w:rsidR="00941D7D" w:rsidP="00463D10" w14:paraId="02585650" w14:textId="1E555AE1">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 xml:space="preserve">Each </w:t>
      </w:r>
      <w:r w:rsidR="000A54DB">
        <w:rPr>
          <w:rFonts w:ascii="Arial" w:eastAsia="Times New Roman" w:hAnsi="Arial" w:cs="Arial"/>
          <w:sz w:val="24"/>
          <w:szCs w:val="24"/>
        </w:rPr>
        <w:t xml:space="preserve">loan </w:t>
      </w:r>
      <w:r>
        <w:rPr>
          <w:rFonts w:ascii="Arial" w:eastAsia="Times New Roman" w:hAnsi="Arial" w:cs="Arial"/>
          <w:sz w:val="24"/>
          <w:szCs w:val="24"/>
        </w:rPr>
        <w:t xml:space="preserve">report has its own unique characteristics of property, mortgage amount, and borrower; therefore, the use of computers can only be applied to the storage and retrieval of reference information and not to the burden-reduction aspect. </w:t>
      </w:r>
      <w:r w:rsidR="00FC4833">
        <w:rPr>
          <w:rFonts w:ascii="Arial" w:eastAsia="Times New Roman" w:hAnsi="Arial" w:cs="Arial"/>
          <w:sz w:val="24"/>
          <w:szCs w:val="24"/>
        </w:rPr>
        <w:t xml:space="preserve">However, </w:t>
      </w:r>
      <w:r w:rsidR="00E21F0F">
        <w:rPr>
          <w:rFonts w:ascii="Arial" w:eastAsia="Times New Roman" w:hAnsi="Arial" w:cs="Arial"/>
          <w:sz w:val="24"/>
          <w:szCs w:val="24"/>
        </w:rPr>
        <w:t xml:space="preserve">much of the </w:t>
      </w:r>
      <w:r w:rsidR="000A54DB">
        <w:rPr>
          <w:rFonts w:ascii="Arial" w:eastAsia="Times New Roman" w:hAnsi="Arial" w:cs="Arial"/>
          <w:sz w:val="24"/>
          <w:szCs w:val="24"/>
        </w:rPr>
        <w:t xml:space="preserve">information collected by VA </w:t>
      </w:r>
      <w:r w:rsidR="00B56705">
        <w:rPr>
          <w:rFonts w:ascii="Arial" w:eastAsia="Times New Roman" w:hAnsi="Arial" w:cs="Arial"/>
          <w:sz w:val="24"/>
          <w:szCs w:val="24"/>
        </w:rPr>
        <w:t xml:space="preserve">in its electronic systems </w:t>
      </w:r>
      <w:r w:rsidR="00FC4833">
        <w:rPr>
          <w:rFonts w:ascii="Arial" w:eastAsia="Times New Roman" w:hAnsi="Arial" w:cs="Arial"/>
          <w:sz w:val="24"/>
          <w:szCs w:val="24"/>
        </w:rPr>
        <w:t xml:space="preserve">is increasingly generated by proprietary loan origination systems (LOS), if purchased or licensed by the lender. </w:t>
      </w:r>
    </w:p>
    <w:p w:rsidR="00941D7D" w:rsidP="00463D10" w14:paraId="0639CDF3" w14:textId="77777777">
      <w:pPr>
        <w:spacing w:after="0" w:line="240" w:lineRule="auto"/>
        <w:ind w:left="720"/>
        <w:contextualSpacing/>
        <w:rPr>
          <w:rFonts w:ascii="Arial" w:eastAsia="Times New Roman" w:hAnsi="Arial" w:cs="Arial"/>
          <w:sz w:val="24"/>
          <w:szCs w:val="24"/>
        </w:rPr>
      </w:pPr>
    </w:p>
    <w:p w:rsidR="00B962F8" w:rsidP="00B962F8" w14:paraId="621EA1AD" w14:textId="07B232BA">
      <w:pPr>
        <w:spacing w:after="0" w:line="240" w:lineRule="auto"/>
        <w:ind w:left="720"/>
        <w:rPr>
          <w:rFonts w:ascii="Arial" w:eastAsia="Times New Roman" w:hAnsi="Arial" w:cs="Arial"/>
          <w:sz w:val="24"/>
          <w:szCs w:val="24"/>
        </w:rPr>
      </w:pPr>
      <w:r>
        <w:rPr>
          <w:rFonts w:ascii="Arial" w:eastAsia="Times New Roman" w:hAnsi="Arial" w:cs="Arial"/>
          <w:sz w:val="24"/>
          <w:szCs w:val="24"/>
        </w:rPr>
        <w:t>VA is currently exploring</w:t>
      </w:r>
      <w:r w:rsidR="008E0155">
        <w:rPr>
          <w:rFonts w:ascii="Arial" w:eastAsia="Times New Roman" w:hAnsi="Arial" w:cs="Arial"/>
          <w:sz w:val="24"/>
          <w:szCs w:val="24"/>
        </w:rPr>
        <w:t xml:space="preserve"> </w:t>
      </w:r>
      <w:r>
        <w:rPr>
          <w:rFonts w:ascii="Arial" w:eastAsia="Times New Roman" w:hAnsi="Arial" w:cs="Arial"/>
          <w:sz w:val="24"/>
          <w:szCs w:val="24"/>
        </w:rPr>
        <w:t>improvements in technology</w:t>
      </w:r>
      <w:r w:rsidR="008E0155">
        <w:rPr>
          <w:rFonts w:ascii="Arial" w:eastAsia="Times New Roman" w:hAnsi="Arial" w:cs="Arial"/>
          <w:sz w:val="24"/>
          <w:szCs w:val="24"/>
        </w:rPr>
        <w:t xml:space="preserve"> </w:t>
      </w:r>
      <w:r>
        <w:rPr>
          <w:rFonts w:ascii="Arial" w:eastAsia="Times New Roman" w:hAnsi="Arial" w:cs="Arial"/>
          <w:sz w:val="24"/>
          <w:szCs w:val="24"/>
        </w:rPr>
        <w:t xml:space="preserve">that would enable lenders to provide </w:t>
      </w:r>
      <w:r w:rsidR="002F4ED9">
        <w:rPr>
          <w:rFonts w:ascii="Arial" w:eastAsia="Times New Roman" w:hAnsi="Arial" w:cs="Arial"/>
          <w:sz w:val="24"/>
          <w:szCs w:val="24"/>
        </w:rPr>
        <w:t xml:space="preserve">certain </w:t>
      </w:r>
      <w:r>
        <w:rPr>
          <w:rFonts w:ascii="Arial" w:eastAsia="Times New Roman" w:hAnsi="Arial" w:cs="Arial"/>
          <w:sz w:val="24"/>
          <w:szCs w:val="24"/>
        </w:rPr>
        <w:t>information electronically to VA</w:t>
      </w:r>
      <w:r w:rsidR="00F45690">
        <w:rPr>
          <w:rFonts w:ascii="Arial" w:eastAsia="Times New Roman" w:hAnsi="Arial" w:cs="Arial"/>
          <w:sz w:val="24"/>
          <w:szCs w:val="24"/>
        </w:rPr>
        <w:t xml:space="preserve"> that would reduce manual reporting</w:t>
      </w:r>
      <w:r w:rsidR="00E21F0F">
        <w:rPr>
          <w:rFonts w:ascii="Arial" w:eastAsia="Times New Roman" w:hAnsi="Arial" w:cs="Arial"/>
          <w:sz w:val="24"/>
          <w:szCs w:val="24"/>
        </w:rPr>
        <w:t xml:space="preserve"> </w:t>
      </w:r>
      <w:r w:rsidR="002F4ED9">
        <w:rPr>
          <w:rFonts w:ascii="Arial" w:eastAsia="Times New Roman" w:hAnsi="Arial" w:cs="Arial"/>
          <w:sz w:val="24"/>
          <w:szCs w:val="24"/>
        </w:rPr>
        <w:t>requirements</w:t>
      </w:r>
      <w:r w:rsidR="00E21F0F">
        <w:rPr>
          <w:rFonts w:ascii="Arial" w:eastAsia="Times New Roman" w:hAnsi="Arial" w:cs="Arial"/>
          <w:sz w:val="24"/>
          <w:szCs w:val="24"/>
        </w:rPr>
        <w:t>.</w:t>
      </w:r>
      <w:r w:rsidR="00227317">
        <w:rPr>
          <w:rFonts w:ascii="Arial" w:eastAsia="Times New Roman" w:hAnsi="Arial" w:cs="Arial"/>
          <w:sz w:val="24"/>
          <w:szCs w:val="24"/>
        </w:rPr>
        <w:t xml:space="preserve"> </w:t>
      </w:r>
    </w:p>
    <w:p w:rsidR="0B22DC44" w:rsidP="0B22DC44" w14:paraId="77596043" w14:textId="54397DD8">
      <w:pPr>
        <w:spacing w:after="0" w:line="240" w:lineRule="auto"/>
        <w:ind w:left="720"/>
        <w:rPr>
          <w:rFonts w:ascii="Arial" w:eastAsia="Times New Roman" w:hAnsi="Arial" w:cs="Arial"/>
          <w:sz w:val="24"/>
          <w:szCs w:val="24"/>
        </w:rPr>
      </w:pPr>
    </w:p>
    <w:p w:rsidR="00463D10" w:rsidP="00463D10" w14:paraId="6A0B8E32"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P="00463D10" w14:paraId="6A0B8E33" w14:textId="77777777">
      <w:pPr>
        <w:spacing w:after="0" w:line="240" w:lineRule="auto"/>
        <w:ind w:left="720"/>
        <w:contextualSpacing/>
        <w:rPr>
          <w:rFonts w:ascii="Arial" w:eastAsia="Times New Roman" w:hAnsi="Arial" w:cs="Arial"/>
          <w:sz w:val="24"/>
          <w:szCs w:val="24"/>
        </w:rPr>
      </w:pPr>
    </w:p>
    <w:p w:rsidR="00463D10" w:rsidRPr="00B962F8" w:rsidP="00463D10" w14:paraId="6A0B8E36" w14:textId="3A78690C">
      <w:pPr>
        <w:spacing w:after="0" w:line="240" w:lineRule="auto"/>
        <w:ind w:left="720"/>
        <w:contextualSpacing/>
        <w:rPr>
          <w:rFonts w:ascii="Arial" w:eastAsia="Times New Roman" w:hAnsi="Arial" w:cs="Arial"/>
          <w:sz w:val="24"/>
          <w:szCs w:val="24"/>
        </w:rPr>
      </w:pPr>
      <w:r w:rsidRPr="00B962F8">
        <w:rPr>
          <w:rFonts w:ascii="Arial" w:eastAsia="Times New Roman" w:hAnsi="Arial" w:cs="Arial"/>
          <w:sz w:val="24"/>
          <w:szCs w:val="24"/>
        </w:rPr>
        <w:t xml:space="preserve">The information is not contained in any other VA records.  Similar information is not available elsewhere.  </w:t>
      </w:r>
    </w:p>
    <w:p w:rsidR="00B962F8" w:rsidP="00463D10" w14:paraId="3862D76A" w14:textId="77777777">
      <w:pPr>
        <w:spacing w:after="0" w:line="240" w:lineRule="auto"/>
        <w:ind w:left="720"/>
        <w:contextualSpacing/>
        <w:rPr>
          <w:rFonts w:ascii="Arial" w:eastAsia="Times New Roman" w:hAnsi="Arial" w:cs="Arial"/>
          <w:sz w:val="24"/>
          <w:szCs w:val="24"/>
        </w:rPr>
      </w:pPr>
    </w:p>
    <w:p w:rsidR="00463D10" w:rsidP="00463D10" w14:paraId="6A0B8E37"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If the collection of information impacts small businesses or other small entities, describe any methods used to minimize burden.</w:t>
      </w:r>
    </w:p>
    <w:p w:rsidR="00463D10" w:rsidP="00463D10" w14:paraId="6A0B8E38" w14:textId="77777777">
      <w:pPr>
        <w:spacing w:after="0" w:line="240" w:lineRule="auto"/>
        <w:ind w:left="720"/>
        <w:contextualSpacing/>
        <w:rPr>
          <w:rFonts w:ascii="Arial" w:eastAsia="Times New Roman" w:hAnsi="Arial" w:cs="Arial"/>
          <w:sz w:val="24"/>
          <w:szCs w:val="24"/>
        </w:rPr>
      </w:pPr>
    </w:p>
    <w:p w:rsidR="00463D10" w:rsidRPr="00B962F8" w:rsidP="00463D10" w14:paraId="6A0B8E3A" w14:textId="619B9CA5">
      <w:pPr>
        <w:spacing w:after="0" w:line="240" w:lineRule="auto"/>
        <w:ind w:left="720"/>
        <w:contextualSpacing/>
        <w:rPr>
          <w:rFonts w:ascii="Arial" w:eastAsia="Times New Roman" w:hAnsi="Arial" w:cs="Arial"/>
          <w:sz w:val="24"/>
          <w:szCs w:val="24"/>
        </w:rPr>
      </w:pPr>
      <w:r w:rsidRPr="006C1332">
        <w:rPr>
          <w:rFonts w:ascii="Arial" w:eastAsia="Times New Roman" w:hAnsi="Arial" w:cs="Arial"/>
          <w:sz w:val="24"/>
          <w:szCs w:val="24"/>
        </w:rPr>
        <w:t>The information collected does not have a significant economic impact on a substantial number of small entities.</w:t>
      </w:r>
      <w:r w:rsidR="00FF76A0">
        <w:rPr>
          <w:rFonts w:ascii="Arial" w:eastAsia="Times New Roman" w:hAnsi="Arial" w:cs="Arial"/>
          <w:sz w:val="24"/>
          <w:szCs w:val="24"/>
        </w:rPr>
        <w:t xml:space="preserve"> </w:t>
      </w:r>
      <w:r w:rsidR="00F50536">
        <w:rPr>
          <w:rFonts w:ascii="Arial" w:eastAsia="Times New Roman" w:hAnsi="Arial" w:cs="Arial"/>
          <w:sz w:val="24"/>
          <w:szCs w:val="24"/>
        </w:rPr>
        <w:t xml:space="preserve">The collection is typical across the mortgage industry </w:t>
      </w:r>
      <w:r w:rsidR="00F7779E">
        <w:rPr>
          <w:rFonts w:ascii="Arial" w:eastAsia="Times New Roman" w:hAnsi="Arial" w:cs="Arial"/>
          <w:sz w:val="24"/>
          <w:szCs w:val="24"/>
        </w:rPr>
        <w:t xml:space="preserve">and would not create an undue burden to small business. </w:t>
      </w:r>
    </w:p>
    <w:p w:rsidR="00B962F8" w:rsidP="00463D10" w14:paraId="361A05DD" w14:textId="77777777">
      <w:pPr>
        <w:spacing w:after="0" w:line="240" w:lineRule="auto"/>
        <w:ind w:left="720"/>
        <w:contextualSpacing/>
        <w:rPr>
          <w:rFonts w:ascii="Arial" w:eastAsia="Times New Roman" w:hAnsi="Arial" w:cs="Arial"/>
          <w:sz w:val="24"/>
          <w:szCs w:val="24"/>
        </w:rPr>
      </w:pPr>
    </w:p>
    <w:p w:rsidR="00463D10" w:rsidP="00463D10" w14:paraId="6A0B8E3B" w14:textId="77777777">
      <w:pPr>
        <w:numPr>
          <w:ilvl w:val="0"/>
          <w:numId w:val="1"/>
        </w:numPr>
        <w:spacing w:after="0" w:line="240" w:lineRule="auto"/>
        <w:contextualSpacing/>
        <w:rPr>
          <w:rFonts w:ascii="Arial" w:eastAsia="Times New Roman" w:hAnsi="Arial" w:cs="Arial"/>
          <w:b/>
          <w:sz w:val="24"/>
          <w:szCs w:val="24"/>
        </w:rPr>
      </w:pPr>
      <w:r>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14:paraId="6A0B8E3C" w14:textId="77777777">
      <w:pPr>
        <w:spacing w:after="0" w:line="240" w:lineRule="auto"/>
        <w:contextualSpacing/>
        <w:rPr>
          <w:rFonts w:ascii="Arial" w:eastAsia="Times New Roman" w:hAnsi="Arial" w:cs="Arial"/>
          <w:b/>
          <w:sz w:val="24"/>
          <w:szCs w:val="24"/>
        </w:rPr>
      </w:pPr>
    </w:p>
    <w:p w:rsidR="00463D10" w:rsidRPr="00B962F8" w:rsidP="00B962F8" w14:paraId="6A0B8E3F" w14:textId="6CF3E3E7">
      <w:pPr>
        <w:spacing w:after="0" w:line="240" w:lineRule="auto"/>
        <w:ind w:left="720"/>
        <w:contextualSpacing/>
        <w:rPr>
          <w:rFonts w:ascii="Arial" w:eastAsia="Times New Roman" w:hAnsi="Arial" w:cs="Arial"/>
          <w:sz w:val="24"/>
          <w:szCs w:val="24"/>
        </w:rPr>
      </w:pPr>
      <w:r w:rsidRPr="00CB7122">
        <w:rPr>
          <w:rFonts w:ascii="Arial" w:eastAsia="Times New Roman" w:hAnsi="Arial" w:cs="Arial"/>
          <w:sz w:val="24"/>
          <w:szCs w:val="24"/>
        </w:rPr>
        <w:t xml:space="preserve">This information collection is not a recurring or repetitive report.  The collection of information is through electronic submission and is accomplished only once per respondent.  This collection is necessary to identify the individual case to ensure VA has met all legal requirements </w:t>
      </w:r>
      <w:r w:rsidRPr="00A80673" w:rsidR="006F1BE8">
        <w:rPr>
          <w:rFonts w:ascii="Arial" w:eastAsia="Times New Roman" w:hAnsi="Arial" w:cs="Arial"/>
          <w:sz w:val="24"/>
          <w:szCs w:val="24"/>
        </w:rPr>
        <w:t>concerning the automatic issuance of the Loan Guaranty Certificate</w:t>
      </w:r>
      <w:r w:rsidR="00922ACE">
        <w:rPr>
          <w:rFonts w:ascii="Arial" w:eastAsia="Times New Roman" w:hAnsi="Arial" w:cs="Arial"/>
          <w:sz w:val="24"/>
          <w:szCs w:val="24"/>
        </w:rPr>
        <w:t xml:space="preserve"> or a manual guaranty certificate in the case of VA issues Loan Guaranty Certificates. </w:t>
      </w:r>
      <w:r w:rsidR="006F1BE8">
        <w:rPr>
          <w:rFonts w:ascii="Arial" w:eastAsia="Times New Roman" w:hAnsi="Arial" w:cs="Arial"/>
          <w:sz w:val="24"/>
          <w:szCs w:val="24"/>
        </w:rPr>
        <w:t xml:space="preserve"> </w:t>
      </w:r>
    </w:p>
    <w:p w:rsidR="00B962F8" w:rsidP="00B962F8" w14:paraId="5E6B6562" w14:textId="77777777">
      <w:pPr>
        <w:spacing w:after="0" w:line="240" w:lineRule="auto"/>
        <w:ind w:left="720"/>
        <w:contextualSpacing/>
        <w:rPr>
          <w:rFonts w:ascii="Arial" w:eastAsia="Times New Roman" w:hAnsi="Arial" w:cs="Arial"/>
          <w:b/>
          <w:sz w:val="24"/>
          <w:szCs w:val="24"/>
        </w:rPr>
      </w:pPr>
    </w:p>
    <w:p w:rsidR="00463D10" w:rsidP="00463D10" w14:paraId="6A0B8E40" w14:textId="77777777">
      <w:pPr>
        <w:numPr>
          <w:ilvl w:val="0"/>
          <w:numId w:val="1"/>
        </w:num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14:paraId="6A0B8E41" w14:textId="6D0035B2">
      <w:pPr>
        <w:spacing w:after="0" w:line="240" w:lineRule="auto"/>
        <w:ind w:left="720"/>
        <w:contextualSpacing/>
        <w:rPr>
          <w:rFonts w:ascii="Arial" w:eastAsia="Times New Roman" w:hAnsi="Arial" w:cs="Arial"/>
          <w:bCs/>
          <w:sz w:val="24"/>
          <w:szCs w:val="24"/>
        </w:rPr>
      </w:pPr>
    </w:p>
    <w:p w:rsidR="00463D10" w:rsidRPr="00B962F8" w:rsidP="00751745" w14:paraId="6A0B8E43" w14:textId="695507BD">
      <w:pPr>
        <w:spacing w:after="0" w:line="240" w:lineRule="auto"/>
        <w:ind w:left="720"/>
        <w:contextualSpacing/>
        <w:rPr>
          <w:rFonts w:ascii="Arial" w:eastAsia="Times New Roman" w:hAnsi="Arial" w:cs="Arial"/>
          <w:bCs/>
          <w:sz w:val="24"/>
          <w:szCs w:val="24"/>
        </w:rPr>
      </w:pPr>
      <w:r>
        <w:rPr>
          <w:rFonts w:ascii="Arial" w:eastAsia="Times New Roman" w:hAnsi="Arial" w:cs="Arial"/>
          <w:bCs/>
          <w:sz w:val="24"/>
          <w:szCs w:val="24"/>
        </w:rPr>
        <w:t>This collection requires respondents to report information more often than quarterly. The reporting burden is loan-specific and, thus, cannot be conducted less frequently than on every single loan submitted to VA for guarant</w:t>
      </w:r>
      <w:r w:rsidR="00B66582">
        <w:rPr>
          <w:rFonts w:ascii="Arial" w:eastAsia="Times New Roman" w:hAnsi="Arial" w:cs="Arial"/>
          <w:bCs/>
          <w:sz w:val="24"/>
          <w:szCs w:val="24"/>
        </w:rPr>
        <w:t xml:space="preserve">y. </w:t>
      </w:r>
      <w:r w:rsidR="00751745">
        <w:rPr>
          <w:rFonts w:ascii="Arial" w:eastAsia="Times New Roman" w:hAnsi="Arial" w:cs="Arial"/>
          <w:bCs/>
          <w:sz w:val="24"/>
          <w:szCs w:val="24"/>
        </w:rPr>
        <w:t xml:space="preserve">It does not otherwise involve special </w:t>
      </w:r>
      <w:r w:rsidRPr="00751745" w:rsidR="00751745">
        <w:rPr>
          <w:rFonts w:ascii="Arial" w:eastAsia="Times New Roman" w:hAnsi="Arial" w:cs="Arial"/>
          <w:bCs/>
          <w:sz w:val="24"/>
          <w:szCs w:val="24"/>
        </w:rPr>
        <w:t xml:space="preserve">circumstances </w:t>
      </w:r>
      <w:r w:rsidRPr="00751745" w:rsidR="00B962F8">
        <w:rPr>
          <w:rFonts w:ascii="Arial" w:eastAsia="Times New Roman" w:hAnsi="Arial" w:cs="Arial"/>
          <w:bCs/>
          <w:sz w:val="24"/>
          <w:szCs w:val="24"/>
        </w:rPr>
        <w:t>that require the collection to be conducted in a manner inconsistent with the guidelines in 5 CFR 1320.</w:t>
      </w:r>
      <w:r w:rsidR="00E16D8B">
        <w:rPr>
          <w:rFonts w:ascii="Arial" w:eastAsia="Times New Roman" w:hAnsi="Arial" w:cs="Arial"/>
          <w:bCs/>
          <w:sz w:val="24"/>
          <w:szCs w:val="24"/>
        </w:rPr>
        <w:t>5</w:t>
      </w:r>
      <w:r w:rsidRPr="00751745" w:rsidR="00B962F8">
        <w:rPr>
          <w:rFonts w:ascii="Arial" w:eastAsia="Times New Roman" w:hAnsi="Arial" w:cs="Arial"/>
          <w:bCs/>
          <w:sz w:val="24"/>
          <w:szCs w:val="24"/>
        </w:rPr>
        <w:t>.</w:t>
      </w:r>
    </w:p>
    <w:p w:rsidR="00B962F8" w:rsidP="00463D10" w14:paraId="1FE4AC40" w14:textId="77777777">
      <w:pPr>
        <w:spacing w:after="0" w:line="240" w:lineRule="auto"/>
        <w:rPr>
          <w:rFonts w:ascii="Arial" w:eastAsia="Times New Roman" w:hAnsi="Arial" w:cs="Arial"/>
          <w:bCs/>
          <w:sz w:val="24"/>
          <w:szCs w:val="24"/>
        </w:rPr>
      </w:pPr>
    </w:p>
    <w:p w:rsidR="00463D10" w:rsidP="00463D10" w14:paraId="6A0B8E44"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w:t>
      </w:r>
      <w:r>
        <w:rPr>
          <w:rFonts w:ascii="Arial" w:eastAsia="Times New Roman" w:hAnsi="Arial" w:cs="Arial"/>
          <w:b/>
          <w:sz w:val="24"/>
          <w:szCs w:val="24"/>
        </w:rPr>
        <w:t>received in response to that notice and describe actions taken by the sponsor in responses to these comments.  Specifically address comments received on cost and hour burden.</w:t>
      </w:r>
    </w:p>
    <w:p w:rsidR="00423FAE" w:rsidRPr="00CA0ECE" w:rsidP="00423FAE" w14:paraId="1F5BC452" w14:textId="276C17B2">
      <w:pPr>
        <w:pStyle w:val="NormalWeb"/>
        <w:spacing w:line="288" w:lineRule="atLeast"/>
        <w:ind w:left="720"/>
        <w:rPr>
          <w:rFonts w:ascii="Arial" w:hAnsi="Arial" w:eastAsiaTheme="minorHAnsi" w:cs="Arial"/>
        </w:rPr>
      </w:pPr>
      <w:bookmarkStart w:id="1" w:name="_Hlk149209538"/>
      <w:r w:rsidRPr="00CA0ECE">
        <w:rPr>
          <w:rFonts w:ascii="Arial" w:hAnsi="Arial" w:eastAsiaTheme="minorHAnsi" w:cs="Arial"/>
        </w:rPr>
        <w:t xml:space="preserve">A 60-Day Federal Register Notice (FRN) for the collection published on </w:t>
      </w:r>
      <w:r w:rsidR="003E37E0">
        <w:rPr>
          <w:rFonts w:ascii="Arial" w:hAnsi="Arial" w:eastAsiaTheme="minorHAnsi" w:cs="Arial"/>
        </w:rPr>
        <w:t xml:space="preserve">Friday, </w:t>
      </w:r>
      <w:r>
        <w:rPr>
          <w:rFonts w:ascii="Arial" w:hAnsi="Arial" w:eastAsiaTheme="minorHAnsi" w:cs="Arial"/>
        </w:rPr>
        <w:t>May 9, 2025</w:t>
      </w:r>
      <w:r w:rsidRPr="00CA0ECE">
        <w:rPr>
          <w:rFonts w:ascii="Arial" w:hAnsi="Arial" w:eastAsiaTheme="minorHAnsi" w:cs="Arial"/>
        </w:rPr>
        <w:t xml:space="preserve">.  The 60-Day FRN citation is </w:t>
      </w:r>
      <w:r>
        <w:rPr>
          <w:rFonts w:ascii="Arial" w:hAnsi="Arial" w:eastAsiaTheme="minorHAnsi" w:cs="Arial"/>
        </w:rPr>
        <w:t>90</w:t>
      </w:r>
      <w:r w:rsidRPr="00CA0ECE">
        <w:rPr>
          <w:rFonts w:ascii="Arial" w:hAnsi="Arial" w:eastAsiaTheme="minorHAnsi" w:cs="Arial"/>
        </w:rPr>
        <w:t xml:space="preserve"> FRN </w:t>
      </w:r>
      <w:r>
        <w:rPr>
          <w:rFonts w:ascii="Arial" w:hAnsi="Arial" w:eastAsiaTheme="minorHAnsi" w:cs="Arial"/>
        </w:rPr>
        <w:t>19794</w:t>
      </w:r>
      <w:r w:rsidRPr="00CA0ECE">
        <w:rPr>
          <w:rFonts w:ascii="Arial" w:hAnsi="Arial" w:eastAsiaTheme="minorHAnsi" w:cs="Arial"/>
        </w:rPr>
        <w:t xml:space="preserve">. </w:t>
      </w:r>
      <w:bookmarkStart w:id="2" w:name="_Hlk202783454"/>
      <w:r w:rsidRPr="009436A4">
        <w:rPr>
          <w:rFonts w:ascii="Arial" w:hAnsi="Arial" w:eastAsiaTheme="minorHAnsi" w:cs="Arial"/>
        </w:rPr>
        <w:t>No Comments Were Received during the 60-day Comment Period</w:t>
      </w:r>
      <w:r>
        <w:rPr>
          <w:rFonts w:ascii="Arial" w:hAnsi="Arial" w:eastAsiaTheme="minorHAnsi" w:cs="Arial"/>
        </w:rPr>
        <w:t>.</w:t>
      </w:r>
    </w:p>
    <w:bookmarkEnd w:id="2"/>
    <w:p w:rsidR="00423FAE" w:rsidRPr="00CA0ECE" w:rsidP="00423FAE" w14:paraId="1E8751B6" w14:textId="3C8A2A8B">
      <w:pPr>
        <w:pStyle w:val="NormalWeb"/>
        <w:spacing w:line="288" w:lineRule="atLeast"/>
        <w:ind w:left="720"/>
        <w:rPr>
          <w:rFonts w:ascii="Arial" w:hAnsi="Arial" w:eastAsiaTheme="minorHAnsi" w:cs="Arial"/>
        </w:rPr>
      </w:pPr>
      <w:r w:rsidRPr="00CA0ECE">
        <w:rPr>
          <w:rFonts w:ascii="Arial" w:hAnsi="Arial" w:eastAsiaTheme="minorHAnsi" w:cs="Arial"/>
        </w:rPr>
        <w:t>A 30-Day Federal Register Notice for the collection published on</w:t>
      </w:r>
      <w:r w:rsidR="003E37E0">
        <w:rPr>
          <w:rFonts w:ascii="Arial" w:hAnsi="Arial" w:eastAsiaTheme="minorHAnsi" w:cs="Arial"/>
        </w:rPr>
        <w:t xml:space="preserve"> Friday, July 11, 2025</w:t>
      </w:r>
      <w:r w:rsidRPr="00CA0ECE">
        <w:rPr>
          <w:rFonts w:ascii="Arial" w:hAnsi="Arial" w:eastAsiaTheme="minorHAnsi" w:cs="Arial"/>
        </w:rPr>
        <w:t xml:space="preserve">.  The 30-Day FRN citation is </w:t>
      </w:r>
      <w:r w:rsidR="003E37E0">
        <w:rPr>
          <w:rFonts w:ascii="Arial" w:hAnsi="Arial" w:eastAsiaTheme="minorHAnsi" w:cs="Arial"/>
        </w:rPr>
        <w:t>90</w:t>
      </w:r>
      <w:r w:rsidRPr="00CA0ECE">
        <w:rPr>
          <w:rFonts w:ascii="Arial" w:hAnsi="Arial" w:eastAsiaTheme="minorHAnsi" w:cs="Arial"/>
        </w:rPr>
        <w:t xml:space="preserve"> FRN </w:t>
      </w:r>
      <w:r w:rsidR="003E37E0">
        <w:rPr>
          <w:rFonts w:ascii="Arial" w:hAnsi="Arial" w:eastAsiaTheme="minorHAnsi" w:cs="Arial"/>
        </w:rPr>
        <w:t>31119</w:t>
      </w:r>
      <w:r w:rsidRPr="00CA0ECE">
        <w:rPr>
          <w:rFonts w:ascii="Arial" w:hAnsi="Arial" w:eastAsiaTheme="minorHAnsi" w:cs="Arial"/>
        </w:rPr>
        <w:t>.</w:t>
      </w:r>
    </w:p>
    <w:bookmarkEnd w:id="1"/>
    <w:p w:rsidR="00463D10" w:rsidP="00463D10" w14:paraId="6A0B8E45"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C640A5" w:rsidP="00463D10" w14:paraId="19B20A37" w14:textId="77777777">
      <w:pPr>
        <w:spacing w:after="0" w:line="240" w:lineRule="auto"/>
        <w:ind w:left="720"/>
        <w:contextualSpacing/>
        <w:rPr>
          <w:rFonts w:ascii="Arial" w:eastAsia="Times New Roman" w:hAnsi="Arial" w:cs="Arial"/>
          <w:bCs/>
          <w:sz w:val="24"/>
          <w:szCs w:val="24"/>
        </w:rPr>
      </w:pPr>
    </w:p>
    <w:p w:rsidR="00463D10" w:rsidP="00463D10" w14:paraId="6A0B8E48"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Explain any decision to provide any payment or gift to respondents, other than remuneration of contractors or grantees.</w:t>
      </w:r>
    </w:p>
    <w:p w:rsidR="00463D10" w:rsidRPr="00B962F8" w:rsidP="00463D10" w14:paraId="6A0B8E4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4A"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B962F8">
        <w:rPr>
          <w:rFonts w:ascii="Arial" w:eastAsia="Times New Roman" w:hAnsi="Arial" w:cs="Arial"/>
          <w:bCs/>
          <w:sz w:val="24"/>
          <w:szCs w:val="24"/>
        </w:rPr>
        <w:t>No payments or gifts to respondents have been made under this collection of information.</w:t>
      </w:r>
    </w:p>
    <w:p w:rsidR="00463D10" w:rsidP="00463D10" w14:paraId="6A0B8E4B" w14:textId="77777777">
      <w:pPr>
        <w:spacing w:after="0" w:line="240" w:lineRule="auto"/>
        <w:ind w:left="720"/>
        <w:contextualSpacing/>
        <w:rPr>
          <w:rFonts w:ascii="Arial" w:eastAsia="Times New Roman" w:hAnsi="Arial" w:cs="Arial"/>
          <w:sz w:val="24"/>
          <w:szCs w:val="24"/>
        </w:rPr>
      </w:pPr>
    </w:p>
    <w:p w:rsidR="00463D10" w:rsidP="00463D10" w14:paraId="6A0B8E4C"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463D10" w14:paraId="6A0B8E4D"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50" w14:textId="6531D5C2">
      <w:pPr>
        <w:spacing w:after="0" w:line="240" w:lineRule="auto"/>
        <w:ind w:left="720"/>
        <w:contextualSpacing/>
        <w:rPr>
          <w:rFonts w:ascii="Arial" w:eastAsia="Times New Roman" w:hAnsi="Arial" w:cs="Arial"/>
          <w:sz w:val="24"/>
          <w:szCs w:val="24"/>
        </w:rPr>
      </w:pPr>
      <w:r w:rsidRPr="00B962F8">
        <w:rPr>
          <w:rFonts w:ascii="Arial" w:eastAsia="Times New Roman" w:hAnsi="Arial" w:cs="Arial"/>
          <w:sz w:val="24"/>
          <w:szCs w:val="24"/>
        </w:rPr>
        <w:t xml:space="preserve">Loan Guaranty Home, Condominium and Manufactured Home Loan Applicant Records, Specially Adapted Housing Applicant Records, and Vendee Loan Applicant Records – VA (55VA26) are contained in the Privacy Act Issuances, </w:t>
      </w:r>
      <w:r w:rsidRPr="00B962F8" w:rsidR="00EB35E0">
        <w:rPr>
          <w:rFonts w:ascii="Arial" w:eastAsia="Times New Roman" w:hAnsi="Arial" w:cs="Arial"/>
          <w:sz w:val="24"/>
          <w:szCs w:val="24"/>
        </w:rPr>
        <w:t>20</w:t>
      </w:r>
      <w:r w:rsidR="00EB35E0">
        <w:rPr>
          <w:rFonts w:ascii="Arial" w:eastAsia="Times New Roman" w:hAnsi="Arial" w:cs="Arial"/>
          <w:sz w:val="24"/>
          <w:szCs w:val="24"/>
        </w:rPr>
        <w:t>23</w:t>
      </w:r>
      <w:r w:rsidRPr="00B962F8" w:rsidR="00EB35E0">
        <w:rPr>
          <w:rFonts w:ascii="Arial" w:eastAsia="Times New Roman" w:hAnsi="Arial" w:cs="Arial"/>
          <w:sz w:val="24"/>
          <w:szCs w:val="24"/>
        </w:rPr>
        <w:t xml:space="preserve"> </w:t>
      </w:r>
      <w:r w:rsidRPr="00B962F8">
        <w:rPr>
          <w:rFonts w:ascii="Arial" w:eastAsia="Times New Roman" w:hAnsi="Arial" w:cs="Arial"/>
          <w:sz w:val="24"/>
          <w:szCs w:val="24"/>
        </w:rPr>
        <w:t>Compilation.</w:t>
      </w:r>
    </w:p>
    <w:p w:rsidR="00B962F8" w:rsidP="00463D10" w14:paraId="5EC75BCA" w14:textId="77777777">
      <w:pPr>
        <w:spacing w:after="0" w:line="240" w:lineRule="auto"/>
        <w:ind w:left="720"/>
        <w:contextualSpacing/>
        <w:rPr>
          <w:rFonts w:ascii="Arial" w:eastAsia="Times New Roman" w:hAnsi="Arial" w:cs="Arial"/>
          <w:sz w:val="24"/>
          <w:szCs w:val="24"/>
        </w:rPr>
      </w:pPr>
    </w:p>
    <w:p w:rsidR="00463D10" w:rsidP="00463D10" w14:paraId="6A0B8E5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463D10" w14:paraId="6A0B8E54" w14:textId="703AFFFA">
      <w:pPr>
        <w:spacing w:after="0" w:line="240" w:lineRule="auto"/>
        <w:ind w:left="720"/>
        <w:contextualSpacing/>
        <w:rPr>
          <w:rFonts w:ascii="Arial" w:eastAsia="Times New Roman" w:hAnsi="Arial" w:cs="Arial"/>
          <w:sz w:val="24"/>
          <w:szCs w:val="24"/>
        </w:rPr>
      </w:pPr>
      <w:r w:rsidRPr="00DF109F">
        <w:rPr>
          <w:rFonts w:ascii="Arial" w:eastAsia="Times New Roman" w:hAnsi="Arial" w:cs="Arial"/>
          <w:sz w:val="24"/>
          <w:szCs w:val="24"/>
        </w:rPr>
        <w:t>There are no questions of a sensitive nature.</w:t>
      </w:r>
    </w:p>
    <w:p w:rsidR="00B962F8" w:rsidP="00463D10" w14:paraId="57D1EBCF" w14:textId="77777777">
      <w:pPr>
        <w:spacing w:after="0" w:line="240" w:lineRule="auto"/>
        <w:ind w:left="720"/>
        <w:contextualSpacing/>
        <w:rPr>
          <w:rFonts w:ascii="Arial" w:eastAsia="Times New Roman" w:hAnsi="Arial" w:cs="Arial"/>
          <w:sz w:val="24"/>
          <w:szCs w:val="24"/>
        </w:rPr>
      </w:pPr>
    </w:p>
    <w:p w:rsidR="00463D10" w:rsidP="00463D10" w14:paraId="6A0B8E55"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Estimate of the hour burden of the collection of information:</w:t>
      </w:r>
    </w:p>
    <w:p w:rsidR="00C7083E" w:rsidP="00463D10" w14:paraId="7AEEDE0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9E05E3" w:rsidP="00463D10" w14:paraId="3C9E8F6B" w14:textId="6D83F8DB">
      <w:pPr>
        <w:tabs>
          <w:tab w:val="left" w:pos="480"/>
          <w:tab w:val="right" w:pos="8640"/>
        </w:tabs>
        <w:spacing w:after="0" w:line="240" w:lineRule="auto"/>
        <w:ind w:left="720" w:right="684"/>
        <w:contextualSpacing/>
        <w:rPr>
          <w:rFonts w:ascii="Arial" w:eastAsia="Times New Roman" w:hAnsi="Arial" w:cs="Arial"/>
          <w:sz w:val="24"/>
          <w:szCs w:val="24"/>
        </w:rPr>
      </w:pPr>
      <w:r w:rsidRPr="00DA4FDA">
        <w:rPr>
          <w:rFonts w:ascii="Arial" w:eastAsia="Times New Roman" w:hAnsi="Arial" w:cs="Arial"/>
          <w:sz w:val="24"/>
          <w:szCs w:val="24"/>
        </w:rPr>
        <w:t>The bu</w:t>
      </w:r>
      <w:r w:rsidRPr="00B44275">
        <w:rPr>
          <w:rFonts w:ascii="Arial" w:eastAsia="Times New Roman" w:hAnsi="Arial" w:cs="Arial"/>
          <w:sz w:val="24"/>
          <w:szCs w:val="24"/>
        </w:rPr>
        <w:t xml:space="preserve">rden collection </w:t>
      </w:r>
      <w:r w:rsidRPr="00B44275" w:rsidR="00CA7953">
        <w:rPr>
          <w:rFonts w:ascii="Arial" w:eastAsia="Times New Roman" w:hAnsi="Arial" w:cs="Arial"/>
          <w:sz w:val="24"/>
          <w:szCs w:val="24"/>
        </w:rPr>
        <w:t xml:space="preserve">is </w:t>
      </w:r>
      <w:r w:rsidRPr="00B44275" w:rsidR="005673C9">
        <w:rPr>
          <w:rFonts w:ascii="Arial" w:eastAsia="Times New Roman" w:hAnsi="Arial" w:cs="Arial"/>
          <w:sz w:val="24"/>
          <w:szCs w:val="24"/>
        </w:rPr>
        <w:t>variable based</w:t>
      </w:r>
      <w:r w:rsidRPr="00B44275" w:rsidR="00F11E73">
        <w:rPr>
          <w:rFonts w:ascii="Arial" w:eastAsia="Times New Roman" w:hAnsi="Arial" w:cs="Arial"/>
          <w:sz w:val="24"/>
          <w:szCs w:val="24"/>
        </w:rPr>
        <w:t xml:space="preserve"> on the loan type and submission type</w:t>
      </w:r>
      <w:r w:rsidRPr="00DA4FDA" w:rsidR="005347E8">
        <w:rPr>
          <w:rFonts w:ascii="Arial" w:eastAsia="Times New Roman" w:hAnsi="Arial" w:cs="Arial"/>
          <w:sz w:val="24"/>
          <w:szCs w:val="24"/>
        </w:rPr>
        <w:t xml:space="preserve">. The </w:t>
      </w:r>
      <w:r w:rsidRPr="00DA4FDA" w:rsidR="005041C0">
        <w:rPr>
          <w:rFonts w:ascii="Arial" w:eastAsia="Times New Roman" w:hAnsi="Arial" w:cs="Arial"/>
          <w:sz w:val="24"/>
          <w:szCs w:val="24"/>
        </w:rPr>
        <w:t xml:space="preserve">collection burden is less for Interest Rate Reduction Refinancing Loans (IRRRL) </w:t>
      </w:r>
      <w:r w:rsidRPr="00DA4FDA" w:rsidR="00695D52">
        <w:rPr>
          <w:rFonts w:ascii="Arial" w:eastAsia="Times New Roman" w:hAnsi="Arial" w:cs="Arial"/>
          <w:sz w:val="24"/>
          <w:szCs w:val="24"/>
        </w:rPr>
        <w:t xml:space="preserve">as compared to either purchases or cash-out transactions. Due the nature of cash-out transactions, they have the highest burden </w:t>
      </w:r>
      <w:r w:rsidRPr="00DA4FDA" w:rsidR="00267238">
        <w:rPr>
          <w:rFonts w:ascii="Arial" w:eastAsia="Times New Roman" w:hAnsi="Arial" w:cs="Arial"/>
          <w:sz w:val="24"/>
          <w:szCs w:val="24"/>
        </w:rPr>
        <w:t xml:space="preserve">as </w:t>
      </w:r>
      <w:r w:rsidRPr="00DA4FDA" w:rsidR="00267238">
        <w:rPr>
          <w:rFonts w:ascii="Arial" w:eastAsia="Times New Roman" w:hAnsi="Arial" w:cs="Arial"/>
          <w:sz w:val="24"/>
          <w:szCs w:val="24"/>
        </w:rPr>
        <w:t xml:space="preserve">additional information must be collected to ascertain if the transaction </w:t>
      </w:r>
      <w:r w:rsidRPr="00DA4FDA" w:rsidR="001B10C9">
        <w:rPr>
          <w:rFonts w:ascii="Arial" w:eastAsia="Times New Roman" w:hAnsi="Arial" w:cs="Arial"/>
          <w:sz w:val="24"/>
          <w:szCs w:val="24"/>
        </w:rPr>
        <w:t>meets the requirements in 38 U.S. Code § 3709(d).</w:t>
      </w:r>
    </w:p>
    <w:p w:rsidR="009E05E3" w:rsidP="00463D10" w14:paraId="4F6820F6"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13533B" w:rsidRPr="00DA4FDA" w:rsidP="00F85271" w14:paraId="2873B553" w14:textId="77777777">
      <w:pPr>
        <w:tabs>
          <w:tab w:val="left" w:pos="480"/>
          <w:tab w:val="right" w:pos="8640"/>
        </w:tabs>
        <w:spacing w:after="0" w:line="240" w:lineRule="auto"/>
        <w:ind w:right="684"/>
        <w:contextualSpacing/>
        <w:rPr>
          <w:rFonts w:ascii="Arial" w:eastAsia="Times New Roman" w:hAnsi="Arial" w:cs="Arial"/>
          <w:sz w:val="24"/>
          <w:szCs w:val="24"/>
        </w:rPr>
      </w:pPr>
    </w:p>
    <w:p w:rsidR="00354E41" w:rsidP="00463D10" w14:paraId="45C13612"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9630" w:type="dxa"/>
        <w:jc w:val="center"/>
        <w:tblLayout w:type="fixed"/>
        <w:tblCellMar>
          <w:left w:w="115" w:type="dxa"/>
          <w:right w:w="115" w:type="dxa"/>
        </w:tblCellMar>
        <w:tblLook w:val="04A0"/>
      </w:tblPr>
      <w:tblGrid>
        <w:gridCol w:w="2340"/>
        <w:gridCol w:w="1257"/>
        <w:gridCol w:w="1263"/>
        <w:gridCol w:w="1170"/>
        <w:gridCol w:w="1260"/>
        <w:gridCol w:w="810"/>
        <w:gridCol w:w="1530"/>
      </w:tblGrid>
      <w:tr w14:paraId="6266BAEE"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4B454B" w:rsidP="00E315E6" w14:paraId="03C7F2C7" w14:textId="0FE9273E">
            <w:pPr>
              <w:tabs>
                <w:tab w:val="left" w:pos="480"/>
                <w:tab w:val="right" w:pos="8640"/>
              </w:tabs>
              <w:contextualSpacing/>
              <w:rPr>
                <w:rFonts w:ascii="Arial" w:eastAsia="Times New Roman" w:hAnsi="Arial" w:cs="Arial"/>
                <w:sz w:val="18"/>
                <w:szCs w:val="18"/>
              </w:rPr>
            </w:pPr>
            <w:r w:rsidRPr="004B454B">
              <w:rPr>
                <w:rFonts w:ascii="Arial" w:eastAsia="Times New Roman" w:hAnsi="Arial" w:cs="Arial"/>
                <w:sz w:val="18"/>
                <w:szCs w:val="18"/>
              </w:rPr>
              <w:t>Description of Information Collection</w:t>
            </w:r>
          </w:p>
        </w:tc>
        <w:tc>
          <w:tcPr>
            <w:tcW w:w="1257" w:type="dxa"/>
          </w:tcPr>
          <w:p w:rsidR="00D24D4E" w:rsidRPr="004B454B" w:rsidP="00E315E6" w14:paraId="6BD6B7B0" w14:textId="2519DC6F">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Frequency of Response</w:t>
            </w:r>
          </w:p>
        </w:tc>
        <w:tc>
          <w:tcPr>
            <w:tcW w:w="1263" w:type="dxa"/>
          </w:tcPr>
          <w:p w:rsidR="00D24D4E" w:rsidRPr="004B454B" w:rsidP="00E315E6" w14:paraId="2751BAEC" w14:textId="5D2FF281">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Total Annual Responses</w:t>
            </w:r>
          </w:p>
        </w:tc>
        <w:tc>
          <w:tcPr>
            <w:tcW w:w="1170" w:type="dxa"/>
          </w:tcPr>
          <w:p w:rsidR="00D24D4E" w:rsidRPr="004B454B" w:rsidP="00E315E6" w14:paraId="057CBD70" w14:textId="7C33AA01">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Hours per Response</w:t>
            </w:r>
          </w:p>
        </w:tc>
        <w:tc>
          <w:tcPr>
            <w:tcW w:w="1260" w:type="dxa"/>
          </w:tcPr>
          <w:p w:rsidR="00D24D4E" w:rsidRPr="004B454B" w:rsidP="00E315E6" w14:paraId="1D7C3307" w14:textId="7D5AF73F">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Annual Burden Hours</w:t>
            </w:r>
          </w:p>
        </w:tc>
        <w:tc>
          <w:tcPr>
            <w:tcW w:w="810" w:type="dxa"/>
          </w:tcPr>
          <w:p w:rsidR="00D24D4E" w:rsidRPr="004B454B" w:rsidP="00E315E6" w14:paraId="40BE5601" w14:textId="5ED5C863">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Hourly Cost</w:t>
            </w:r>
          </w:p>
        </w:tc>
        <w:tc>
          <w:tcPr>
            <w:tcW w:w="1530" w:type="dxa"/>
          </w:tcPr>
          <w:p w:rsidR="00D24D4E" w:rsidRPr="004B454B" w:rsidP="00E315E6" w14:paraId="60F6429F" w14:textId="340B314B">
            <w:pPr>
              <w:tabs>
                <w:tab w:val="left" w:pos="480"/>
                <w:tab w:val="right" w:pos="8640"/>
              </w:tabs>
              <w:contextualSpacing/>
              <w:jc w:val="center"/>
              <w:rPr>
                <w:rFonts w:ascii="Arial" w:eastAsia="Times New Roman" w:hAnsi="Arial" w:cs="Arial"/>
                <w:sz w:val="18"/>
                <w:szCs w:val="18"/>
              </w:rPr>
            </w:pPr>
            <w:r w:rsidRPr="004B454B">
              <w:rPr>
                <w:rFonts w:ascii="Arial" w:eastAsia="Times New Roman" w:hAnsi="Arial" w:cs="Arial"/>
                <w:sz w:val="18"/>
                <w:szCs w:val="18"/>
              </w:rPr>
              <w:t>Total Annual Cost</w:t>
            </w:r>
          </w:p>
        </w:tc>
      </w:tr>
      <w:tr w14:paraId="0A2FAFB5"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630655" w:rsidRPr="007A7F50" w:rsidP="007A7F50" w14:paraId="35F81AFA" w14:textId="06BF6772">
            <w:pPr>
              <w:tabs>
                <w:tab w:val="left" w:pos="480"/>
                <w:tab w:val="right" w:pos="8640"/>
              </w:tabs>
              <w:contextualSpacing/>
              <w:jc w:val="center"/>
              <w:rPr>
                <w:rFonts w:ascii="Arial" w:eastAsia="Times New Roman" w:hAnsi="Arial" w:cs="Arial"/>
                <w:b/>
                <w:bCs/>
                <w:i/>
                <w:iCs/>
                <w:sz w:val="18"/>
                <w:szCs w:val="18"/>
              </w:rPr>
            </w:pPr>
            <w:r w:rsidRPr="007A7F50">
              <w:rPr>
                <w:rFonts w:ascii="Arial" w:eastAsia="Times New Roman" w:hAnsi="Arial" w:cs="Arial"/>
                <w:b/>
                <w:bCs/>
                <w:i/>
                <w:iCs/>
                <w:sz w:val="18"/>
                <w:szCs w:val="18"/>
              </w:rPr>
              <w:t>Loans Guarantee Certificates issued by the lender</w:t>
            </w:r>
          </w:p>
        </w:tc>
      </w:tr>
      <w:tr w14:paraId="0263AD88"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8A7C77" w:rsidRPr="004B454B" w:rsidP="00E315E6" w14:paraId="662DB41D" w14:textId="43E258B4">
            <w:pPr>
              <w:tabs>
                <w:tab w:val="left" w:pos="480"/>
                <w:tab w:val="right" w:pos="8640"/>
              </w:tabs>
              <w:contextualSpacing/>
              <w:rPr>
                <w:rFonts w:ascii="Arial" w:eastAsia="Times New Roman" w:hAnsi="Arial" w:cs="Arial"/>
                <w:i/>
                <w:iCs/>
                <w:sz w:val="18"/>
                <w:szCs w:val="18"/>
              </w:rPr>
            </w:pPr>
            <w:r>
              <w:rPr>
                <w:rFonts w:ascii="Arial" w:eastAsia="Times New Roman" w:hAnsi="Arial" w:cs="Arial"/>
                <w:i/>
                <w:iCs/>
                <w:sz w:val="18"/>
                <w:szCs w:val="18"/>
              </w:rPr>
              <w:t>Purchase Transaction</w:t>
            </w:r>
          </w:p>
        </w:tc>
      </w:tr>
      <w:tr w14:paraId="21136860"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4B454B" w:rsidP="00035E1E" w14:paraId="7AA17AE4" w14:textId="39D6DCB7">
            <w:pPr>
              <w:tabs>
                <w:tab w:val="left" w:pos="480"/>
                <w:tab w:val="right" w:pos="8640"/>
              </w:tabs>
              <w:contextualSpacing/>
              <w:rPr>
                <w:rFonts w:ascii="Arial" w:eastAsia="Times New Roman" w:hAnsi="Arial" w:cs="Arial"/>
                <w:sz w:val="18"/>
                <w:szCs w:val="18"/>
              </w:rPr>
            </w:pPr>
            <w:r w:rsidRPr="004B454B">
              <w:rPr>
                <w:rFonts w:ascii="Arial" w:eastAsia="Times New Roman" w:hAnsi="Arial" w:cs="Arial"/>
                <w:sz w:val="18"/>
                <w:szCs w:val="18"/>
              </w:rPr>
              <w:t>Reporting and certification</w:t>
            </w:r>
            <w:r>
              <w:rPr>
                <w:rFonts w:ascii="Arial" w:eastAsia="Times New Roman" w:hAnsi="Arial" w:cs="Arial"/>
                <w:sz w:val="18"/>
                <w:szCs w:val="18"/>
              </w:rPr>
              <w:t xml:space="preserve"> </w:t>
            </w:r>
          </w:p>
        </w:tc>
        <w:tc>
          <w:tcPr>
            <w:tcW w:w="1257" w:type="dxa"/>
          </w:tcPr>
          <w:p w:rsidR="00D24D4E" w:rsidRPr="006B5F5D" w:rsidP="009941C8" w14:paraId="7DF535B0" w14:textId="7E20A32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D24D4E" w:rsidRPr="006B5F5D" w:rsidP="009941C8" w14:paraId="43198FAF" w14:textId="73D5EDD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301,600</w:t>
            </w:r>
          </w:p>
        </w:tc>
        <w:tc>
          <w:tcPr>
            <w:tcW w:w="1170" w:type="dxa"/>
          </w:tcPr>
          <w:p w:rsidR="00D24D4E" w:rsidP="009941C8" w14:paraId="76E4DB14" w14:textId="7350E4E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r w:rsidR="009D1F7A">
              <w:rPr>
                <w:rFonts w:ascii="Arial" w:eastAsia="Times New Roman" w:hAnsi="Arial" w:cs="Arial"/>
                <w:sz w:val="18"/>
                <w:szCs w:val="18"/>
              </w:rPr>
              <w:t>17</w:t>
            </w:r>
          </w:p>
          <w:p w:rsidR="00D24D4E" w:rsidRPr="006B5F5D" w:rsidP="009941C8" w14:paraId="46A9F208" w14:textId="02B6EE2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D22DFB">
              <w:rPr>
                <w:rFonts w:ascii="Arial" w:eastAsia="Times New Roman" w:hAnsi="Arial" w:cs="Arial"/>
                <w:sz w:val="18"/>
                <w:szCs w:val="18"/>
              </w:rPr>
              <w:t>10</w:t>
            </w:r>
            <w:r>
              <w:rPr>
                <w:rFonts w:ascii="Arial" w:eastAsia="Times New Roman" w:hAnsi="Arial" w:cs="Arial"/>
                <w:sz w:val="18"/>
                <w:szCs w:val="18"/>
              </w:rPr>
              <w:t xml:space="preserve"> min)</w:t>
            </w:r>
          </w:p>
        </w:tc>
        <w:tc>
          <w:tcPr>
            <w:tcW w:w="1260" w:type="dxa"/>
          </w:tcPr>
          <w:p w:rsidR="00D24D4E" w:rsidRPr="006B5F5D" w:rsidP="009941C8" w14:paraId="00B7055C" w14:textId="0AEB0561">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51,272</w:t>
            </w:r>
          </w:p>
        </w:tc>
        <w:tc>
          <w:tcPr>
            <w:tcW w:w="810" w:type="dxa"/>
          </w:tcPr>
          <w:p w:rsidR="00D24D4E" w:rsidRPr="006B5F5D" w:rsidP="009941C8" w14:paraId="085555D8" w14:textId="297DF34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2E75EB">
              <w:rPr>
                <w:rFonts w:ascii="Arial" w:eastAsia="Times New Roman" w:hAnsi="Arial" w:cs="Arial"/>
                <w:sz w:val="18"/>
                <w:szCs w:val="18"/>
              </w:rPr>
              <w:t>40.62</w:t>
            </w:r>
          </w:p>
        </w:tc>
        <w:tc>
          <w:tcPr>
            <w:tcW w:w="1530" w:type="dxa"/>
          </w:tcPr>
          <w:p w:rsidR="00D24D4E" w:rsidRPr="006B5F5D" w:rsidP="009941C8" w14:paraId="4CCAF485" w14:textId="5C38CF69">
            <w:pPr>
              <w:tabs>
                <w:tab w:val="left" w:pos="480"/>
                <w:tab w:val="right" w:pos="8640"/>
              </w:tabs>
              <w:contextualSpacing/>
              <w:jc w:val="center"/>
              <w:rPr>
                <w:rFonts w:ascii="Arial" w:eastAsia="Times New Roman" w:hAnsi="Arial" w:cs="Arial"/>
                <w:sz w:val="18"/>
                <w:szCs w:val="18"/>
              </w:rPr>
            </w:pPr>
            <w:r w:rsidRPr="00EC17DE">
              <w:rPr>
                <w:rFonts w:ascii="Arial" w:eastAsia="Times New Roman" w:hAnsi="Arial" w:cs="Arial"/>
                <w:sz w:val="18"/>
                <w:szCs w:val="18"/>
              </w:rPr>
              <w:t xml:space="preserve">$2,082,668.64 </w:t>
            </w:r>
          </w:p>
        </w:tc>
      </w:tr>
      <w:tr w14:paraId="5B70D285"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4B454B" w:rsidP="00035E1E" w14:paraId="441F485E" w14:textId="37B1E2E4">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Late reporting statement</w:t>
            </w:r>
          </w:p>
        </w:tc>
        <w:tc>
          <w:tcPr>
            <w:tcW w:w="1257" w:type="dxa"/>
          </w:tcPr>
          <w:p w:rsidR="00D24D4E" w:rsidRPr="006B5F5D" w:rsidP="009941C8" w14:paraId="42497E45" w14:textId="61B77D8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D24D4E" w:rsidRPr="006B5F5D" w:rsidP="009941C8" w14:paraId="187DEF1E" w14:textId="0A79DA3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15,080</w:t>
            </w:r>
          </w:p>
        </w:tc>
        <w:tc>
          <w:tcPr>
            <w:tcW w:w="1170" w:type="dxa"/>
          </w:tcPr>
          <w:p w:rsidR="00D24D4E" w:rsidP="009941C8" w14:paraId="2FAE3560" w14:textId="2552366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0.0</w:t>
            </w:r>
            <w:r w:rsidR="00C96ABE">
              <w:rPr>
                <w:rFonts w:ascii="Arial" w:eastAsia="Times New Roman" w:hAnsi="Arial" w:cs="Arial"/>
                <w:sz w:val="18"/>
                <w:szCs w:val="18"/>
              </w:rPr>
              <w:t>3</w:t>
            </w:r>
          </w:p>
          <w:p w:rsidR="00D24D4E" w:rsidRPr="006B5F5D" w:rsidP="009941C8" w14:paraId="324B0167" w14:textId="5DFDEA2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ED7B5B">
              <w:rPr>
                <w:rFonts w:ascii="Arial" w:eastAsia="Times New Roman" w:hAnsi="Arial" w:cs="Arial"/>
                <w:sz w:val="18"/>
                <w:szCs w:val="18"/>
              </w:rPr>
              <w:t>2</w:t>
            </w:r>
            <w:r>
              <w:rPr>
                <w:rFonts w:ascii="Arial" w:eastAsia="Times New Roman" w:hAnsi="Arial" w:cs="Arial"/>
                <w:sz w:val="18"/>
                <w:szCs w:val="18"/>
              </w:rPr>
              <w:t xml:space="preserve"> min)</w:t>
            </w:r>
          </w:p>
        </w:tc>
        <w:tc>
          <w:tcPr>
            <w:tcW w:w="1260" w:type="dxa"/>
          </w:tcPr>
          <w:p w:rsidR="00D24D4E" w:rsidRPr="006B5F5D" w:rsidP="009941C8" w14:paraId="0281AC68" w14:textId="7406C44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452.4</w:t>
            </w:r>
          </w:p>
        </w:tc>
        <w:tc>
          <w:tcPr>
            <w:tcW w:w="810" w:type="dxa"/>
          </w:tcPr>
          <w:p w:rsidR="00D24D4E" w:rsidRPr="006B5F5D" w:rsidP="009941C8" w14:paraId="43BFB90B" w14:textId="11257C8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tcPr>
          <w:p w:rsidR="00D24D4E" w:rsidRPr="006B5F5D" w:rsidP="009941C8" w14:paraId="2D2ABBBB" w14:textId="5C505AA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EC17DE">
              <w:rPr>
                <w:rFonts w:ascii="Arial" w:eastAsia="Times New Roman" w:hAnsi="Arial" w:cs="Arial"/>
                <w:sz w:val="18"/>
                <w:szCs w:val="18"/>
              </w:rPr>
              <w:t>18,376.49</w:t>
            </w:r>
          </w:p>
        </w:tc>
      </w:tr>
      <w:tr w14:paraId="7BDD0883"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806523" w:rsidP="007A7F50" w14:paraId="63457D19" w14:textId="45B420F6">
            <w:pPr>
              <w:tabs>
                <w:tab w:val="left" w:pos="480"/>
                <w:tab w:val="right" w:pos="8640"/>
              </w:tabs>
              <w:contextualSpacing/>
              <w:rPr>
                <w:rFonts w:ascii="Arial" w:eastAsia="Times New Roman" w:hAnsi="Arial" w:cs="Arial"/>
                <w:sz w:val="18"/>
                <w:szCs w:val="18"/>
              </w:rPr>
            </w:pPr>
            <w:r w:rsidRPr="007A7F50">
              <w:rPr>
                <w:rFonts w:ascii="Arial" w:eastAsia="Times New Roman" w:hAnsi="Arial" w:cs="Arial"/>
                <w:i/>
                <w:iCs/>
                <w:sz w:val="18"/>
                <w:szCs w:val="18"/>
              </w:rPr>
              <w:t>Cash-Out Transactions</w:t>
            </w:r>
          </w:p>
        </w:tc>
      </w:tr>
      <w:tr w14:paraId="023CA4EF" w14:textId="77777777" w:rsidTr="008657B9">
        <w:tblPrEx>
          <w:tblW w:w="9630" w:type="dxa"/>
          <w:jc w:val="center"/>
          <w:tblLayout w:type="fixed"/>
          <w:tblCellMar>
            <w:left w:w="115" w:type="dxa"/>
            <w:right w:w="115" w:type="dxa"/>
          </w:tblCellMar>
          <w:tblLook w:val="04A0"/>
        </w:tblPrEx>
        <w:trPr>
          <w:jc w:val="center"/>
        </w:trPr>
        <w:tc>
          <w:tcPr>
            <w:tcW w:w="2340" w:type="dxa"/>
            <w:shd w:val="clear" w:color="auto" w:fill="auto"/>
          </w:tcPr>
          <w:p w:rsidR="00B44275" w:rsidRPr="007A7F50" w:rsidP="00035E1E" w14:paraId="702709C9" w14:textId="58CD6C38">
            <w:pPr>
              <w:tabs>
                <w:tab w:val="left" w:pos="480"/>
                <w:tab w:val="right" w:pos="8640"/>
              </w:tabs>
              <w:contextualSpacing/>
              <w:rPr>
                <w:rFonts w:ascii="Arial" w:eastAsia="Times New Roman" w:hAnsi="Arial" w:cs="Arial"/>
                <w:sz w:val="18"/>
                <w:szCs w:val="18"/>
              </w:rPr>
            </w:pPr>
            <w:r w:rsidRPr="007A7F50">
              <w:rPr>
                <w:rFonts w:ascii="Arial" w:eastAsia="Times New Roman" w:hAnsi="Arial" w:cs="Arial"/>
                <w:sz w:val="18"/>
                <w:szCs w:val="18"/>
              </w:rPr>
              <w:t>Reporting and certification</w:t>
            </w:r>
          </w:p>
        </w:tc>
        <w:tc>
          <w:tcPr>
            <w:tcW w:w="1257" w:type="dxa"/>
            <w:shd w:val="clear" w:color="auto" w:fill="auto"/>
          </w:tcPr>
          <w:p w:rsidR="00B44275" w:rsidRPr="00B44275" w:rsidP="009941C8" w14:paraId="24AF6486" w14:textId="77777777">
            <w:pPr>
              <w:tabs>
                <w:tab w:val="left" w:pos="480"/>
                <w:tab w:val="right" w:pos="8640"/>
              </w:tabs>
              <w:contextualSpacing/>
              <w:jc w:val="center"/>
              <w:rPr>
                <w:rFonts w:ascii="Arial" w:eastAsia="Times New Roman" w:hAnsi="Arial" w:cs="Arial"/>
                <w:sz w:val="18"/>
                <w:szCs w:val="18"/>
              </w:rPr>
            </w:pPr>
          </w:p>
        </w:tc>
        <w:tc>
          <w:tcPr>
            <w:tcW w:w="1263" w:type="dxa"/>
            <w:shd w:val="clear" w:color="auto" w:fill="auto"/>
          </w:tcPr>
          <w:p w:rsidR="00B44275" w:rsidRPr="00B44275" w:rsidP="009941C8" w14:paraId="77B03B79" w14:textId="6A24F5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92,800</w:t>
            </w:r>
          </w:p>
        </w:tc>
        <w:tc>
          <w:tcPr>
            <w:tcW w:w="1170" w:type="dxa"/>
            <w:shd w:val="clear" w:color="auto" w:fill="auto"/>
          </w:tcPr>
          <w:p w:rsidR="00C374CC" w:rsidP="009941C8" w14:paraId="3B6A5A46" w14:textId="53AA99C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0.25</w:t>
            </w:r>
          </w:p>
          <w:p w:rsidR="00B44275" w:rsidRPr="00B44275" w:rsidP="009941C8" w14:paraId="3EE68625" w14:textId="393C976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 min)</w:t>
            </w:r>
          </w:p>
        </w:tc>
        <w:tc>
          <w:tcPr>
            <w:tcW w:w="1260" w:type="dxa"/>
            <w:shd w:val="clear" w:color="auto" w:fill="auto"/>
          </w:tcPr>
          <w:p w:rsidR="00B44275" w:rsidRPr="00B44275" w:rsidP="009941C8" w14:paraId="2CB51694" w14:textId="79D2048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23,200</w:t>
            </w:r>
          </w:p>
        </w:tc>
        <w:tc>
          <w:tcPr>
            <w:tcW w:w="810" w:type="dxa"/>
            <w:shd w:val="clear" w:color="auto" w:fill="auto"/>
          </w:tcPr>
          <w:p w:rsidR="00B44275" w:rsidRPr="00B44275" w:rsidP="009941C8" w14:paraId="3A2FFD23" w14:textId="3F70C5C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shd w:val="clear" w:color="auto" w:fill="auto"/>
          </w:tcPr>
          <w:p w:rsidR="00B44275" w:rsidRPr="00B44275" w:rsidP="009941C8" w14:paraId="5E0F0B98" w14:textId="403E319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EC17DE">
              <w:rPr>
                <w:rFonts w:ascii="Arial" w:eastAsia="Times New Roman" w:hAnsi="Arial" w:cs="Arial"/>
                <w:sz w:val="18"/>
                <w:szCs w:val="18"/>
              </w:rPr>
              <w:t>942,384.00</w:t>
            </w:r>
          </w:p>
        </w:tc>
      </w:tr>
      <w:tr w14:paraId="704F35B7" w14:textId="77777777" w:rsidTr="008657B9">
        <w:tblPrEx>
          <w:tblW w:w="9630" w:type="dxa"/>
          <w:jc w:val="center"/>
          <w:tblLayout w:type="fixed"/>
          <w:tblCellMar>
            <w:left w:w="115" w:type="dxa"/>
            <w:right w:w="115" w:type="dxa"/>
          </w:tblCellMar>
          <w:tblLook w:val="04A0"/>
        </w:tblPrEx>
        <w:trPr>
          <w:jc w:val="center"/>
        </w:trPr>
        <w:tc>
          <w:tcPr>
            <w:tcW w:w="2340" w:type="dxa"/>
            <w:shd w:val="clear" w:color="auto" w:fill="auto"/>
          </w:tcPr>
          <w:p w:rsidR="00B44275" w:rsidRPr="007A7F50" w:rsidP="00035E1E" w14:paraId="2C5457F1" w14:textId="5C4491DE">
            <w:pPr>
              <w:tabs>
                <w:tab w:val="left" w:pos="480"/>
                <w:tab w:val="right" w:pos="8640"/>
              </w:tabs>
              <w:contextualSpacing/>
              <w:rPr>
                <w:rFonts w:ascii="Arial" w:eastAsia="Times New Roman" w:hAnsi="Arial" w:cs="Arial"/>
                <w:sz w:val="18"/>
                <w:szCs w:val="18"/>
              </w:rPr>
            </w:pPr>
            <w:r w:rsidRPr="007A7F50">
              <w:rPr>
                <w:rFonts w:ascii="Arial" w:eastAsia="Times New Roman" w:hAnsi="Arial" w:cs="Arial"/>
                <w:sz w:val="18"/>
                <w:szCs w:val="18"/>
              </w:rPr>
              <w:t>Late reporting statement</w:t>
            </w:r>
          </w:p>
        </w:tc>
        <w:tc>
          <w:tcPr>
            <w:tcW w:w="1257" w:type="dxa"/>
            <w:shd w:val="clear" w:color="auto" w:fill="auto"/>
          </w:tcPr>
          <w:p w:rsidR="00B44275" w:rsidRPr="00B44275" w:rsidP="009941C8" w14:paraId="3ABE8E6B" w14:textId="77777777">
            <w:pPr>
              <w:tabs>
                <w:tab w:val="left" w:pos="480"/>
                <w:tab w:val="right" w:pos="8640"/>
              </w:tabs>
              <w:contextualSpacing/>
              <w:jc w:val="center"/>
              <w:rPr>
                <w:rFonts w:ascii="Arial" w:eastAsia="Times New Roman" w:hAnsi="Arial" w:cs="Arial"/>
                <w:sz w:val="18"/>
                <w:szCs w:val="18"/>
              </w:rPr>
            </w:pPr>
          </w:p>
        </w:tc>
        <w:tc>
          <w:tcPr>
            <w:tcW w:w="1263" w:type="dxa"/>
            <w:shd w:val="clear" w:color="auto" w:fill="auto"/>
          </w:tcPr>
          <w:p w:rsidR="00B44275" w:rsidRPr="00B44275" w:rsidP="009941C8" w14:paraId="3B6A7EDB" w14:textId="2D02709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4,640</w:t>
            </w:r>
          </w:p>
        </w:tc>
        <w:tc>
          <w:tcPr>
            <w:tcW w:w="1170" w:type="dxa"/>
            <w:shd w:val="clear" w:color="auto" w:fill="auto"/>
          </w:tcPr>
          <w:p w:rsidR="00B44275" w:rsidP="009941C8" w14:paraId="419E3B9A" w14:textId="5DEFB6B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0.03</w:t>
            </w:r>
          </w:p>
          <w:p w:rsidR="00636B8A" w:rsidRPr="00B44275" w:rsidP="009941C8" w14:paraId="7F91652E" w14:textId="7B53EE7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 min)</w:t>
            </w:r>
          </w:p>
        </w:tc>
        <w:tc>
          <w:tcPr>
            <w:tcW w:w="1260" w:type="dxa"/>
            <w:shd w:val="clear" w:color="auto" w:fill="auto"/>
          </w:tcPr>
          <w:p w:rsidR="00B44275" w:rsidRPr="00B44275" w:rsidP="009941C8" w14:paraId="07E39CCF" w14:textId="594B78D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139.2</w:t>
            </w:r>
          </w:p>
        </w:tc>
        <w:tc>
          <w:tcPr>
            <w:tcW w:w="810" w:type="dxa"/>
            <w:shd w:val="clear" w:color="auto" w:fill="auto"/>
          </w:tcPr>
          <w:p w:rsidR="00B44275" w:rsidRPr="00B44275" w:rsidP="009941C8" w14:paraId="420377DB" w14:textId="76BDA0F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shd w:val="clear" w:color="auto" w:fill="auto"/>
          </w:tcPr>
          <w:p w:rsidR="00B44275" w:rsidRPr="00B44275" w:rsidP="009941C8" w14:paraId="1A19F16A" w14:textId="7BC53E5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42661F">
              <w:rPr>
                <w:rFonts w:ascii="Arial" w:eastAsia="Times New Roman" w:hAnsi="Arial" w:cs="Arial"/>
                <w:sz w:val="18"/>
                <w:szCs w:val="18"/>
              </w:rPr>
              <w:t>5,654.30</w:t>
            </w:r>
          </w:p>
        </w:tc>
      </w:tr>
      <w:tr w14:paraId="4C72AEC1"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806523" w:rsidRPr="006B5F5D" w:rsidP="007A7F50" w14:paraId="170F9924" w14:textId="7A86E094">
            <w:pPr>
              <w:tabs>
                <w:tab w:val="left" w:pos="480"/>
                <w:tab w:val="right" w:pos="8640"/>
              </w:tabs>
              <w:contextualSpacing/>
              <w:rPr>
                <w:rFonts w:ascii="Arial" w:eastAsia="Times New Roman" w:hAnsi="Arial" w:cs="Arial"/>
                <w:sz w:val="18"/>
                <w:szCs w:val="18"/>
              </w:rPr>
            </w:pPr>
            <w:r>
              <w:rPr>
                <w:rFonts w:ascii="Arial" w:eastAsia="Times New Roman" w:hAnsi="Arial" w:cs="Arial"/>
                <w:i/>
                <w:iCs/>
                <w:sz w:val="18"/>
                <w:szCs w:val="18"/>
              </w:rPr>
              <w:t xml:space="preserve">IRRRL Transactions </w:t>
            </w:r>
          </w:p>
        </w:tc>
      </w:tr>
      <w:tr w14:paraId="5C9F7FAA" w14:textId="77777777" w:rsidTr="008657B9">
        <w:tblPrEx>
          <w:tblW w:w="9630" w:type="dxa"/>
          <w:jc w:val="center"/>
          <w:tblLayout w:type="fixed"/>
          <w:tblCellMar>
            <w:left w:w="115" w:type="dxa"/>
            <w:right w:w="115" w:type="dxa"/>
          </w:tblCellMar>
          <w:tblLook w:val="04A0"/>
        </w:tblPrEx>
        <w:trPr>
          <w:jc w:val="center"/>
        </w:trPr>
        <w:tc>
          <w:tcPr>
            <w:tcW w:w="2340" w:type="dxa"/>
            <w:shd w:val="clear" w:color="auto" w:fill="auto"/>
          </w:tcPr>
          <w:p w:rsidR="009179A1" w:rsidRPr="007A7F50" w:rsidP="00E315E6" w14:paraId="5316E97A" w14:textId="453DEF17">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Reporting and certification</w:t>
            </w:r>
          </w:p>
        </w:tc>
        <w:tc>
          <w:tcPr>
            <w:tcW w:w="1257" w:type="dxa"/>
            <w:shd w:val="clear" w:color="auto" w:fill="auto"/>
          </w:tcPr>
          <w:p w:rsidR="009179A1" w:rsidRPr="009179A1" w:rsidP="009941C8" w14:paraId="3107C18A" w14:textId="77777777">
            <w:pPr>
              <w:tabs>
                <w:tab w:val="left" w:pos="480"/>
                <w:tab w:val="right" w:pos="8640"/>
              </w:tabs>
              <w:contextualSpacing/>
              <w:jc w:val="center"/>
              <w:rPr>
                <w:rFonts w:ascii="Arial" w:eastAsia="Times New Roman" w:hAnsi="Arial" w:cs="Arial"/>
                <w:sz w:val="18"/>
                <w:szCs w:val="18"/>
              </w:rPr>
            </w:pPr>
          </w:p>
        </w:tc>
        <w:tc>
          <w:tcPr>
            <w:tcW w:w="1263" w:type="dxa"/>
            <w:shd w:val="clear" w:color="auto" w:fill="auto"/>
          </w:tcPr>
          <w:p w:rsidR="009179A1" w:rsidRPr="009179A1" w:rsidP="009941C8" w14:paraId="1198AB45" w14:textId="58F5865E">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69,600</w:t>
            </w:r>
          </w:p>
        </w:tc>
        <w:tc>
          <w:tcPr>
            <w:tcW w:w="1170" w:type="dxa"/>
            <w:shd w:val="clear" w:color="auto" w:fill="auto"/>
          </w:tcPr>
          <w:p w:rsidR="009179A1" w:rsidP="009941C8" w14:paraId="4FB27974" w14:textId="10C03F3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0.08</w:t>
            </w:r>
          </w:p>
          <w:p w:rsidR="00662BF3" w:rsidRPr="009179A1" w14:paraId="28EF2B44" w14:textId="70B1A7AD">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(5 min)</w:t>
            </w:r>
          </w:p>
        </w:tc>
        <w:tc>
          <w:tcPr>
            <w:tcW w:w="1260" w:type="dxa"/>
            <w:shd w:val="clear" w:color="auto" w:fill="auto"/>
          </w:tcPr>
          <w:p w:rsidR="009179A1" w:rsidRPr="009179A1" w:rsidP="009941C8" w14:paraId="7A5BA831" w14:textId="65F314D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5,568</w:t>
            </w:r>
          </w:p>
        </w:tc>
        <w:tc>
          <w:tcPr>
            <w:tcW w:w="810" w:type="dxa"/>
            <w:shd w:val="clear" w:color="auto" w:fill="auto"/>
          </w:tcPr>
          <w:p w:rsidR="009179A1" w:rsidRPr="009179A1" w:rsidP="009941C8" w14:paraId="29504D7F" w14:textId="172D4F6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shd w:val="clear" w:color="auto" w:fill="auto"/>
          </w:tcPr>
          <w:p w:rsidR="009179A1" w:rsidRPr="009179A1" w:rsidP="009941C8" w14:paraId="08B9D7FB" w14:textId="3F66B2A6">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42661F">
              <w:rPr>
                <w:rFonts w:ascii="Arial" w:eastAsia="Times New Roman" w:hAnsi="Arial" w:cs="Arial"/>
                <w:sz w:val="18"/>
                <w:szCs w:val="18"/>
              </w:rPr>
              <w:t>226,172.16</w:t>
            </w:r>
          </w:p>
        </w:tc>
      </w:tr>
      <w:tr w14:paraId="1C51BD5B" w14:textId="77777777" w:rsidTr="008657B9">
        <w:tblPrEx>
          <w:tblW w:w="9630" w:type="dxa"/>
          <w:jc w:val="center"/>
          <w:tblLayout w:type="fixed"/>
          <w:tblCellMar>
            <w:left w:w="115" w:type="dxa"/>
            <w:right w:w="115" w:type="dxa"/>
          </w:tblCellMar>
          <w:tblLook w:val="04A0"/>
        </w:tblPrEx>
        <w:trPr>
          <w:jc w:val="center"/>
        </w:trPr>
        <w:tc>
          <w:tcPr>
            <w:tcW w:w="2340" w:type="dxa"/>
            <w:shd w:val="clear" w:color="auto" w:fill="auto"/>
          </w:tcPr>
          <w:p w:rsidR="009179A1" w:rsidRPr="007A7F50" w:rsidP="00E315E6" w14:paraId="6D0F279E" w14:textId="7E607656">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Late reporting statement</w:t>
            </w:r>
          </w:p>
        </w:tc>
        <w:tc>
          <w:tcPr>
            <w:tcW w:w="1257" w:type="dxa"/>
            <w:shd w:val="clear" w:color="auto" w:fill="auto"/>
          </w:tcPr>
          <w:p w:rsidR="009179A1" w:rsidRPr="009179A1" w:rsidP="009941C8" w14:paraId="796FD154" w14:textId="77777777">
            <w:pPr>
              <w:tabs>
                <w:tab w:val="left" w:pos="480"/>
                <w:tab w:val="right" w:pos="8640"/>
              </w:tabs>
              <w:contextualSpacing/>
              <w:jc w:val="center"/>
              <w:rPr>
                <w:rFonts w:ascii="Arial" w:eastAsia="Times New Roman" w:hAnsi="Arial" w:cs="Arial"/>
                <w:sz w:val="18"/>
                <w:szCs w:val="18"/>
              </w:rPr>
            </w:pPr>
          </w:p>
        </w:tc>
        <w:tc>
          <w:tcPr>
            <w:tcW w:w="1263" w:type="dxa"/>
            <w:shd w:val="clear" w:color="auto" w:fill="auto"/>
          </w:tcPr>
          <w:p w:rsidR="009179A1" w:rsidRPr="009179A1" w:rsidP="009941C8" w14:paraId="51BE8A50" w14:textId="61E0520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3,480</w:t>
            </w:r>
          </w:p>
        </w:tc>
        <w:tc>
          <w:tcPr>
            <w:tcW w:w="1170" w:type="dxa"/>
            <w:shd w:val="clear" w:color="auto" w:fill="auto"/>
          </w:tcPr>
          <w:p w:rsidR="009179A1" w:rsidP="009941C8" w14:paraId="30E24CEE" w14:textId="7777777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0.03</w:t>
            </w:r>
          </w:p>
          <w:p w:rsidR="00636B8A" w:rsidRPr="009179A1" w:rsidP="009941C8" w14:paraId="15CCF036" w14:textId="31193A9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 min)</w:t>
            </w:r>
          </w:p>
        </w:tc>
        <w:tc>
          <w:tcPr>
            <w:tcW w:w="1260" w:type="dxa"/>
            <w:shd w:val="clear" w:color="auto" w:fill="auto"/>
          </w:tcPr>
          <w:p w:rsidR="009179A1" w:rsidRPr="009179A1" w:rsidP="009941C8" w14:paraId="72281697" w14:textId="3284FF7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104.4</w:t>
            </w:r>
          </w:p>
        </w:tc>
        <w:tc>
          <w:tcPr>
            <w:tcW w:w="810" w:type="dxa"/>
            <w:shd w:val="clear" w:color="auto" w:fill="auto"/>
          </w:tcPr>
          <w:p w:rsidR="009179A1" w:rsidRPr="009179A1" w:rsidP="009941C8" w14:paraId="06F789EF" w14:textId="36274754">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shd w:val="clear" w:color="auto" w:fill="auto"/>
          </w:tcPr>
          <w:p w:rsidR="009179A1" w:rsidRPr="009179A1" w:rsidP="009941C8" w14:paraId="617338AA" w14:textId="39028AA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42661F">
              <w:rPr>
                <w:rFonts w:ascii="Arial" w:eastAsia="Times New Roman" w:hAnsi="Arial" w:cs="Arial"/>
                <w:sz w:val="18"/>
                <w:szCs w:val="18"/>
              </w:rPr>
              <w:t>4,240.73</w:t>
            </w:r>
          </w:p>
        </w:tc>
      </w:tr>
      <w:tr w14:paraId="64EE467D"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806523" w:rsidRPr="006B5F5D" w:rsidP="007A7F50" w14:paraId="0E6F7528" w14:textId="0C7BF8FA">
            <w:pPr>
              <w:tabs>
                <w:tab w:val="left" w:pos="480"/>
                <w:tab w:val="right" w:pos="8640"/>
              </w:tabs>
              <w:contextualSpacing/>
              <w:rPr>
                <w:rFonts w:ascii="Arial" w:eastAsia="Times New Roman" w:hAnsi="Arial" w:cs="Arial"/>
                <w:sz w:val="18"/>
                <w:szCs w:val="18"/>
              </w:rPr>
            </w:pPr>
            <w:r>
              <w:rPr>
                <w:rFonts w:ascii="Arial" w:eastAsia="Times New Roman" w:hAnsi="Arial" w:cs="Arial"/>
                <w:i/>
                <w:iCs/>
                <w:sz w:val="18"/>
                <w:szCs w:val="18"/>
              </w:rPr>
              <w:t>Insurance Credit</w:t>
            </w:r>
          </w:p>
        </w:tc>
      </w:tr>
      <w:tr w14:paraId="6F0B4D34"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3730CD" w:rsidP="00E315E6" w14:paraId="6BD676A7" w14:textId="7792086C">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Reporting and certification</w:t>
            </w:r>
          </w:p>
        </w:tc>
        <w:tc>
          <w:tcPr>
            <w:tcW w:w="1257" w:type="dxa"/>
          </w:tcPr>
          <w:p w:rsidR="00D24D4E" w:rsidRPr="006B5F5D" w:rsidP="009941C8" w14:paraId="24E7CD6B" w14:textId="034C01C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263" w:type="dxa"/>
          </w:tcPr>
          <w:p w:rsidR="00D24D4E" w:rsidRPr="006B5F5D" w:rsidP="009941C8" w14:paraId="6BC038DE" w14:textId="1E84AD5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D24D4E" w:rsidRPr="006B5F5D" w:rsidP="009941C8" w14:paraId="485282ED" w14:textId="77777777">
            <w:pPr>
              <w:tabs>
                <w:tab w:val="left" w:pos="480"/>
                <w:tab w:val="right" w:pos="8640"/>
              </w:tabs>
              <w:contextualSpacing/>
              <w:jc w:val="center"/>
              <w:rPr>
                <w:rFonts w:ascii="Arial" w:eastAsia="Times New Roman" w:hAnsi="Arial" w:cs="Arial"/>
                <w:sz w:val="18"/>
                <w:szCs w:val="18"/>
              </w:rPr>
            </w:pPr>
          </w:p>
        </w:tc>
        <w:tc>
          <w:tcPr>
            <w:tcW w:w="1260" w:type="dxa"/>
          </w:tcPr>
          <w:p w:rsidR="00D24D4E" w:rsidRPr="006B5F5D" w:rsidP="009941C8" w14:paraId="207595B1" w14:textId="77777777">
            <w:pPr>
              <w:tabs>
                <w:tab w:val="left" w:pos="480"/>
                <w:tab w:val="right" w:pos="8640"/>
              </w:tabs>
              <w:contextualSpacing/>
              <w:jc w:val="center"/>
              <w:rPr>
                <w:rFonts w:ascii="Arial" w:eastAsia="Times New Roman" w:hAnsi="Arial" w:cs="Arial"/>
                <w:sz w:val="18"/>
                <w:szCs w:val="18"/>
              </w:rPr>
            </w:pPr>
          </w:p>
        </w:tc>
        <w:tc>
          <w:tcPr>
            <w:tcW w:w="810" w:type="dxa"/>
          </w:tcPr>
          <w:p w:rsidR="00D24D4E" w:rsidRPr="006B5F5D" w:rsidP="009941C8" w14:paraId="59FC67BD" w14:textId="3B1AB60D">
            <w:pPr>
              <w:tabs>
                <w:tab w:val="left" w:pos="480"/>
                <w:tab w:val="right" w:pos="8640"/>
              </w:tabs>
              <w:contextualSpacing/>
              <w:jc w:val="center"/>
              <w:rPr>
                <w:rFonts w:ascii="Arial" w:eastAsia="Times New Roman" w:hAnsi="Arial" w:cs="Arial"/>
                <w:sz w:val="18"/>
                <w:szCs w:val="18"/>
              </w:rPr>
            </w:pPr>
          </w:p>
        </w:tc>
        <w:tc>
          <w:tcPr>
            <w:tcW w:w="1530" w:type="dxa"/>
          </w:tcPr>
          <w:p w:rsidR="00D24D4E" w:rsidRPr="006B5F5D" w:rsidP="009941C8" w14:paraId="43249F97" w14:textId="3DA1BC9E">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r>
      <w:tr w14:paraId="0F4A07B2"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3730CD" w:rsidP="00E315E6" w14:paraId="2B0E3C2C" w14:textId="31702E90">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Late reporting statement</w:t>
            </w:r>
          </w:p>
        </w:tc>
        <w:tc>
          <w:tcPr>
            <w:tcW w:w="1257" w:type="dxa"/>
          </w:tcPr>
          <w:p w:rsidR="00D24D4E" w:rsidRPr="006B5F5D" w:rsidP="009941C8" w14:paraId="669E6ECA" w14:textId="15ED253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263" w:type="dxa"/>
          </w:tcPr>
          <w:p w:rsidR="00D24D4E" w:rsidRPr="006B5F5D" w:rsidP="009941C8" w14:paraId="670D34B1" w14:textId="15FC422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D24D4E" w:rsidRPr="006B5F5D" w:rsidP="009941C8" w14:paraId="00AB4711" w14:textId="77777777">
            <w:pPr>
              <w:tabs>
                <w:tab w:val="left" w:pos="480"/>
                <w:tab w:val="right" w:pos="8640"/>
              </w:tabs>
              <w:contextualSpacing/>
              <w:jc w:val="center"/>
              <w:rPr>
                <w:rFonts w:ascii="Arial" w:eastAsia="Times New Roman" w:hAnsi="Arial" w:cs="Arial"/>
                <w:sz w:val="18"/>
                <w:szCs w:val="18"/>
              </w:rPr>
            </w:pPr>
          </w:p>
        </w:tc>
        <w:tc>
          <w:tcPr>
            <w:tcW w:w="1260" w:type="dxa"/>
          </w:tcPr>
          <w:p w:rsidR="00D24D4E" w:rsidRPr="006B5F5D" w:rsidP="009941C8" w14:paraId="45D205B5" w14:textId="77777777">
            <w:pPr>
              <w:tabs>
                <w:tab w:val="left" w:pos="480"/>
                <w:tab w:val="right" w:pos="8640"/>
              </w:tabs>
              <w:contextualSpacing/>
              <w:jc w:val="center"/>
              <w:rPr>
                <w:rFonts w:ascii="Arial" w:eastAsia="Times New Roman" w:hAnsi="Arial" w:cs="Arial"/>
                <w:sz w:val="18"/>
                <w:szCs w:val="18"/>
              </w:rPr>
            </w:pPr>
          </w:p>
        </w:tc>
        <w:tc>
          <w:tcPr>
            <w:tcW w:w="810" w:type="dxa"/>
          </w:tcPr>
          <w:p w:rsidR="00D24D4E" w:rsidRPr="006B5F5D" w:rsidP="009941C8" w14:paraId="2531C2E1" w14:textId="0AC6DC54">
            <w:pPr>
              <w:tabs>
                <w:tab w:val="left" w:pos="480"/>
                <w:tab w:val="right" w:pos="8640"/>
              </w:tabs>
              <w:contextualSpacing/>
              <w:jc w:val="center"/>
              <w:rPr>
                <w:rFonts w:ascii="Arial" w:eastAsia="Times New Roman" w:hAnsi="Arial" w:cs="Arial"/>
                <w:sz w:val="18"/>
                <w:szCs w:val="18"/>
              </w:rPr>
            </w:pPr>
          </w:p>
        </w:tc>
        <w:tc>
          <w:tcPr>
            <w:tcW w:w="1530" w:type="dxa"/>
          </w:tcPr>
          <w:p w:rsidR="00D24D4E" w:rsidRPr="006B5F5D" w:rsidP="009941C8" w14:paraId="010DF3AE" w14:textId="00CDC9E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r>
      <w:tr w14:paraId="22CE8227"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BF3B50" w:rsidRPr="007A7F50" w:rsidP="007A7F50" w14:paraId="1AF0CBFE" w14:textId="0187BB27">
            <w:pPr>
              <w:tabs>
                <w:tab w:val="left" w:pos="480"/>
                <w:tab w:val="right" w:pos="8640"/>
              </w:tabs>
              <w:contextualSpacing/>
              <w:jc w:val="center"/>
              <w:rPr>
                <w:rFonts w:ascii="Arial" w:eastAsia="Times New Roman" w:hAnsi="Arial" w:cs="Arial"/>
                <w:b/>
                <w:bCs/>
                <w:i/>
                <w:iCs/>
                <w:sz w:val="18"/>
                <w:szCs w:val="18"/>
              </w:rPr>
            </w:pPr>
            <w:r w:rsidRPr="007A7F50">
              <w:rPr>
                <w:rFonts w:ascii="Arial" w:eastAsia="Times New Roman" w:hAnsi="Arial" w:cs="Arial"/>
                <w:b/>
                <w:bCs/>
                <w:i/>
                <w:iCs/>
                <w:sz w:val="18"/>
                <w:szCs w:val="18"/>
              </w:rPr>
              <w:t>Loan</w:t>
            </w:r>
            <w:r w:rsidRPr="007A7F50" w:rsidR="002B06F5">
              <w:rPr>
                <w:rFonts w:ascii="Arial" w:eastAsia="Times New Roman" w:hAnsi="Arial" w:cs="Arial"/>
                <w:b/>
                <w:bCs/>
                <w:i/>
                <w:iCs/>
                <w:sz w:val="18"/>
                <w:szCs w:val="18"/>
              </w:rPr>
              <w:t>s</w:t>
            </w:r>
            <w:r w:rsidRPr="007A7F50">
              <w:rPr>
                <w:rFonts w:ascii="Arial" w:eastAsia="Times New Roman" w:hAnsi="Arial" w:cs="Arial"/>
                <w:b/>
                <w:bCs/>
                <w:i/>
                <w:iCs/>
                <w:sz w:val="18"/>
                <w:szCs w:val="18"/>
              </w:rPr>
              <w:t xml:space="preserve"> </w:t>
            </w:r>
            <w:r w:rsidRPr="007A7F50" w:rsidR="00035E1E">
              <w:rPr>
                <w:rFonts w:ascii="Arial" w:eastAsia="Times New Roman" w:hAnsi="Arial" w:cs="Arial"/>
                <w:b/>
                <w:bCs/>
                <w:i/>
                <w:iCs/>
                <w:sz w:val="18"/>
                <w:szCs w:val="18"/>
              </w:rPr>
              <w:t>R</w:t>
            </w:r>
            <w:r w:rsidRPr="007A7F50">
              <w:rPr>
                <w:rFonts w:ascii="Arial" w:eastAsia="Times New Roman" w:hAnsi="Arial" w:cs="Arial"/>
                <w:b/>
                <w:bCs/>
                <w:i/>
                <w:iCs/>
                <w:sz w:val="18"/>
                <w:szCs w:val="18"/>
              </w:rPr>
              <w:t xml:space="preserve">equiring </w:t>
            </w:r>
            <w:r w:rsidRPr="007A7F50" w:rsidR="00035E1E">
              <w:rPr>
                <w:rFonts w:ascii="Arial" w:eastAsia="Times New Roman" w:hAnsi="Arial" w:cs="Arial"/>
                <w:b/>
                <w:bCs/>
                <w:i/>
                <w:iCs/>
                <w:sz w:val="18"/>
                <w:szCs w:val="18"/>
              </w:rPr>
              <w:t>P</w:t>
            </w:r>
            <w:r w:rsidRPr="007A7F50">
              <w:rPr>
                <w:rFonts w:ascii="Arial" w:eastAsia="Times New Roman" w:hAnsi="Arial" w:cs="Arial"/>
                <w:b/>
                <w:bCs/>
                <w:i/>
                <w:iCs/>
                <w:sz w:val="18"/>
                <w:szCs w:val="18"/>
              </w:rPr>
              <w:t xml:space="preserve">rior </w:t>
            </w:r>
            <w:r w:rsidRPr="007A7F50" w:rsidR="00035E1E">
              <w:rPr>
                <w:rFonts w:ascii="Arial" w:eastAsia="Times New Roman" w:hAnsi="Arial" w:cs="Arial"/>
                <w:b/>
                <w:bCs/>
                <w:i/>
                <w:iCs/>
                <w:sz w:val="18"/>
                <w:szCs w:val="18"/>
              </w:rPr>
              <w:t>A</w:t>
            </w:r>
            <w:r w:rsidRPr="007A7F50">
              <w:rPr>
                <w:rFonts w:ascii="Arial" w:eastAsia="Times New Roman" w:hAnsi="Arial" w:cs="Arial"/>
                <w:b/>
                <w:bCs/>
                <w:i/>
                <w:iCs/>
                <w:sz w:val="18"/>
                <w:szCs w:val="18"/>
              </w:rPr>
              <w:t>pproval</w:t>
            </w:r>
            <w:r w:rsidRPr="007A7F50" w:rsidR="002B06F5">
              <w:rPr>
                <w:rFonts w:ascii="Arial" w:eastAsia="Times New Roman" w:hAnsi="Arial" w:cs="Arial"/>
                <w:b/>
                <w:bCs/>
                <w:i/>
                <w:iCs/>
                <w:sz w:val="18"/>
                <w:szCs w:val="18"/>
              </w:rPr>
              <w:t xml:space="preserve"> for Guaranty</w:t>
            </w:r>
          </w:p>
        </w:tc>
      </w:tr>
      <w:tr w14:paraId="4FC720B5"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5669DF" w:rsidRPr="007A7F50" w:rsidP="007A7F50" w14:paraId="67D77597" w14:textId="5B1C4148">
            <w:pPr>
              <w:tabs>
                <w:tab w:val="left" w:pos="480"/>
                <w:tab w:val="right" w:pos="8640"/>
              </w:tabs>
              <w:contextualSpacing/>
              <w:rPr>
                <w:rFonts w:ascii="Arial" w:eastAsia="Times New Roman" w:hAnsi="Arial" w:cs="Arial"/>
                <w:i/>
                <w:iCs/>
                <w:sz w:val="18"/>
                <w:szCs w:val="18"/>
              </w:rPr>
            </w:pPr>
            <w:r>
              <w:rPr>
                <w:rFonts w:ascii="Arial" w:eastAsia="Times New Roman" w:hAnsi="Arial" w:cs="Arial"/>
                <w:i/>
                <w:iCs/>
                <w:sz w:val="18"/>
                <w:szCs w:val="18"/>
              </w:rPr>
              <w:t>All</w:t>
            </w:r>
            <w:r w:rsidRPr="007A7F50">
              <w:rPr>
                <w:rFonts w:ascii="Arial" w:eastAsia="Times New Roman" w:hAnsi="Arial" w:cs="Arial"/>
                <w:i/>
                <w:iCs/>
                <w:sz w:val="18"/>
                <w:szCs w:val="18"/>
              </w:rPr>
              <w:t xml:space="preserve"> Transactions</w:t>
            </w:r>
            <w:r>
              <w:rPr>
                <w:rFonts w:ascii="Arial" w:eastAsia="Times New Roman" w:hAnsi="Arial" w:cs="Arial"/>
                <w:i/>
                <w:iCs/>
                <w:sz w:val="18"/>
                <w:szCs w:val="18"/>
              </w:rPr>
              <w:t xml:space="preserve"> Types</w:t>
            </w:r>
          </w:p>
        </w:tc>
      </w:tr>
      <w:tr w14:paraId="086FC761"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4B454B" w:rsidP="00E315E6" w14:paraId="60FF4D55" w14:textId="1D96EE27">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Reporting and certification</w:t>
            </w:r>
          </w:p>
        </w:tc>
        <w:tc>
          <w:tcPr>
            <w:tcW w:w="1257" w:type="dxa"/>
          </w:tcPr>
          <w:p w:rsidR="00D24D4E" w:rsidRPr="006B5F5D" w:rsidP="009941C8" w14:paraId="58EA21A9" w14:textId="723218D6">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D24D4E" w:rsidRPr="006B5F5D" w:rsidP="009941C8" w14:paraId="291A23DE" w14:textId="318F2F6C">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1,5</w:t>
            </w:r>
            <w:r w:rsidR="001F48E8">
              <w:rPr>
                <w:rFonts w:ascii="Arial" w:eastAsia="Times New Roman" w:hAnsi="Arial" w:cs="Arial"/>
                <w:sz w:val="18"/>
                <w:szCs w:val="18"/>
              </w:rPr>
              <w:t>00</w:t>
            </w:r>
          </w:p>
        </w:tc>
        <w:tc>
          <w:tcPr>
            <w:tcW w:w="1170" w:type="dxa"/>
          </w:tcPr>
          <w:p w:rsidR="00D24D4E" w:rsidP="009941C8" w14:paraId="12932EE2" w14:textId="692945B1">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r w:rsidR="000B10FB">
              <w:rPr>
                <w:rFonts w:ascii="Arial" w:eastAsia="Times New Roman" w:hAnsi="Arial" w:cs="Arial"/>
                <w:sz w:val="18"/>
                <w:szCs w:val="18"/>
              </w:rPr>
              <w:t>.</w:t>
            </w:r>
            <w:r w:rsidR="005D13FC">
              <w:rPr>
                <w:rFonts w:ascii="Arial" w:eastAsia="Times New Roman" w:hAnsi="Arial" w:cs="Arial"/>
                <w:sz w:val="18"/>
                <w:szCs w:val="18"/>
              </w:rPr>
              <w:t>0</w:t>
            </w:r>
            <w:r w:rsidR="000B10FB">
              <w:rPr>
                <w:rFonts w:ascii="Arial" w:eastAsia="Times New Roman" w:hAnsi="Arial" w:cs="Arial"/>
                <w:sz w:val="18"/>
                <w:szCs w:val="18"/>
              </w:rPr>
              <w:t>5</w:t>
            </w:r>
          </w:p>
          <w:p w:rsidR="004106FE" w:rsidRPr="006B5F5D" w:rsidP="009941C8" w14:paraId="6ADEBC76" w14:textId="22F783B8">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DA3233">
              <w:rPr>
                <w:rFonts w:ascii="Arial" w:eastAsia="Times New Roman" w:hAnsi="Arial" w:cs="Arial"/>
                <w:sz w:val="18"/>
                <w:szCs w:val="18"/>
              </w:rPr>
              <w:t>3 min</w:t>
            </w:r>
            <w:r>
              <w:rPr>
                <w:rFonts w:ascii="Arial" w:eastAsia="Times New Roman" w:hAnsi="Arial" w:cs="Arial"/>
                <w:sz w:val="18"/>
                <w:szCs w:val="18"/>
              </w:rPr>
              <w:t>)</w:t>
            </w:r>
          </w:p>
        </w:tc>
        <w:tc>
          <w:tcPr>
            <w:tcW w:w="1260" w:type="dxa"/>
          </w:tcPr>
          <w:p w:rsidR="00D24D4E" w:rsidRPr="006B5F5D" w:rsidP="009941C8" w14:paraId="7DF0D946" w14:textId="50EAAB8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75</w:t>
            </w:r>
          </w:p>
        </w:tc>
        <w:tc>
          <w:tcPr>
            <w:tcW w:w="810" w:type="dxa"/>
          </w:tcPr>
          <w:p w:rsidR="00D24D4E" w:rsidRPr="006B5F5D" w:rsidP="009941C8" w14:paraId="1BCC4D8A" w14:textId="74B942B7">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tcPr>
          <w:p w:rsidR="00D24D4E" w:rsidRPr="006B5F5D" w:rsidP="007A7F50" w14:paraId="07C76B65" w14:textId="1FCB5365">
            <w:pPr>
              <w:tabs>
                <w:tab w:val="left" w:pos="307"/>
                <w:tab w:val="left" w:pos="480"/>
                <w:tab w:val="center" w:pos="65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1F48E8">
              <w:rPr>
                <w:rFonts w:ascii="Arial" w:eastAsia="Times New Roman" w:hAnsi="Arial" w:cs="Arial"/>
                <w:sz w:val="18"/>
                <w:szCs w:val="18"/>
              </w:rPr>
              <w:t>3,046.50</w:t>
            </w:r>
          </w:p>
        </w:tc>
      </w:tr>
      <w:tr w14:paraId="49E7D5A0"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6B5F5D" w:rsidP="00E315E6" w14:paraId="32A314CC" w14:textId="6AE19B8B">
            <w:pPr>
              <w:tabs>
                <w:tab w:val="left" w:pos="480"/>
                <w:tab w:val="right" w:pos="8640"/>
              </w:tabs>
              <w:contextualSpacing/>
              <w:rPr>
                <w:rFonts w:ascii="Arial" w:eastAsia="Times New Roman" w:hAnsi="Arial" w:cs="Arial"/>
                <w:sz w:val="18"/>
                <w:szCs w:val="18"/>
              </w:rPr>
            </w:pPr>
            <w:r>
              <w:rPr>
                <w:rFonts w:ascii="Arial" w:eastAsia="Times New Roman" w:hAnsi="Arial" w:cs="Arial"/>
                <w:sz w:val="18"/>
                <w:szCs w:val="18"/>
              </w:rPr>
              <w:t>Late reporting statement</w:t>
            </w:r>
          </w:p>
        </w:tc>
        <w:tc>
          <w:tcPr>
            <w:tcW w:w="1257" w:type="dxa"/>
          </w:tcPr>
          <w:p w:rsidR="00D24D4E" w:rsidRPr="006B5F5D" w:rsidP="009941C8" w14:paraId="7D2F6B66" w14:textId="6EBA04A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1</w:t>
            </w:r>
          </w:p>
        </w:tc>
        <w:tc>
          <w:tcPr>
            <w:tcW w:w="1263" w:type="dxa"/>
          </w:tcPr>
          <w:p w:rsidR="00D24D4E" w:rsidRPr="006B5F5D" w:rsidP="009941C8" w14:paraId="1F3819B9" w14:textId="564AFAFF">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75</w:t>
            </w:r>
          </w:p>
        </w:tc>
        <w:tc>
          <w:tcPr>
            <w:tcW w:w="1170" w:type="dxa"/>
          </w:tcPr>
          <w:p w:rsidR="00D24D4E" w:rsidP="009941C8" w14:paraId="43627FDD" w14:textId="1EA3D7C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0.0</w:t>
            </w:r>
            <w:r w:rsidR="002F26B9">
              <w:rPr>
                <w:rFonts w:ascii="Arial" w:eastAsia="Times New Roman" w:hAnsi="Arial" w:cs="Arial"/>
                <w:sz w:val="18"/>
                <w:szCs w:val="18"/>
              </w:rPr>
              <w:t>3</w:t>
            </w:r>
          </w:p>
          <w:p w:rsidR="00D24D4E" w:rsidRPr="006B5F5D" w:rsidP="009941C8" w14:paraId="463F96D0" w14:textId="0E9A422B">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2F26B9">
              <w:rPr>
                <w:rFonts w:ascii="Arial" w:eastAsia="Times New Roman" w:hAnsi="Arial" w:cs="Arial"/>
                <w:sz w:val="18"/>
                <w:szCs w:val="18"/>
              </w:rPr>
              <w:t>2</w:t>
            </w:r>
            <w:r>
              <w:rPr>
                <w:rFonts w:ascii="Arial" w:eastAsia="Times New Roman" w:hAnsi="Arial" w:cs="Arial"/>
                <w:sz w:val="18"/>
                <w:szCs w:val="18"/>
              </w:rPr>
              <w:t xml:space="preserve"> min)</w:t>
            </w:r>
          </w:p>
        </w:tc>
        <w:tc>
          <w:tcPr>
            <w:tcW w:w="1260" w:type="dxa"/>
          </w:tcPr>
          <w:p w:rsidR="00D24D4E" w:rsidRPr="006B5F5D" w:rsidP="009941C8" w14:paraId="108983C8" w14:textId="2B273831">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2.25</w:t>
            </w:r>
          </w:p>
        </w:tc>
        <w:tc>
          <w:tcPr>
            <w:tcW w:w="810" w:type="dxa"/>
          </w:tcPr>
          <w:p w:rsidR="00D24D4E" w:rsidRPr="006B5F5D" w:rsidP="009941C8" w14:paraId="06913772" w14:textId="3695145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$40.62</w:t>
            </w:r>
          </w:p>
        </w:tc>
        <w:tc>
          <w:tcPr>
            <w:tcW w:w="1530" w:type="dxa"/>
          </w:tcPr>
          <w:p w:rsidR="00D24D4E" w:rsidRPr="006B5F5D" w:rsidP="009941C8" w14:paraId="0C08D534" w14:textId="23D30F95">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1F48E8">
              <w:rPr>
                <w:rFonts w:ascii="Arial" w:eastAsia="Times New Roman" w:hAnsi="Arial" w:cs="Arial"/>
                <w:sz w:val="18"/>
                <w:szCs w:val="18"/>
              </w:rPr>
              <w:t>91.40</w:t>
            </w:r>
          </w:p>
        </w:tc>
      </w:tr>
      <w:tr w14:paraId="36EC50E5" w14:textId="77777777" w:rsidTr="008657B9">
        <w:tblPrEx>
          <w:tblW w:w="9630" w:type="dxa"/>
          <w:jc w:val="center"/>
          <w:tblLayout w:type="fixed"/>
          <w:tblCellMar>
            <w:left w:w="115" w:type="dxa"/>
            <w:right w:w="115" w:type="dxa"/>
          </w:tblCellMar>
          <w:tblLook w:val="04A0"/>
        </w:tblPrEx>
        <w:trPr>
          <w:jc w:val="center"/>
        </w:trPr>
        <w:tc>
          <w:tcPr>
            <w:tcW w:w="9630" w:type="dxa"/>
            <w:gridSpan w:val="7"/>
            <w:shd w:val="clear" w:color="auto" w:fill="A6A6A6" w:themeFill="background1" w:themeFillShade="A6"/>
          </w:tcPr>
          <w:p w:rsidR="003D60E9" w:rsidP="007A7F50" w14:paraId="04D9E9D5" w14:textId="026D385E">
            <w:pPr>
              <w:tabs>
                <w:tab w:val="left" w:pos="480"/>
                <w:tab w:val="right" w:pos="8640"/>
              </w:tabs>
              <w:contextualSpacing/>
              <w:rPr>
                <w:rFonts w:ascii="Arial" w:eastAsia="Times New Roman" w:hAnsi="Arial" w:cs="Arial"/>
                <w:sz w:val="18"/>
                <w:szCs w:val="18"/>
              </w:rPr>
            </w:pPr>
            <w:r>
              <w:rPr>
                <w:rFonts w:ascii="Arial" w:eastAsia="Times New Roman" w:hAnsi="Arial" w:cs="Arial"/>
                <w:i/>
                <w:iCs/>
                <w:sz w:val="18"/>
                <w:szCs w:val="18"/>
              </w:rPr>
              <w:t>Insurance Credit</w:t>
            </w:r>
          </w:p>
        </w:tc>
      </w:tr>
      <w:tr w14:paraId="464CE905" w14:textId="77777777" w:rsidTr="008657B9">
        <w:tblPrEx>
          <w:tblW w:w="9630" w:type="dxa"/>
          <w:jc w:val="center"/>
          <w:tblLayout w:type="fixed"/>
          <w:tblCellMar>
            <w:left w:w="115" w:type="dxa"/>
            <w:right w:w="115" w:type="dxa"/>
          </w:tblCellMar>
          <w:tblLook w:val="04A0"/>
        </w:tblPrEx>
        <w:trPr>
          <w:jc w:val="center"/>
        </w:trPr>
        <w:tc>
          <w:tcPr>
            <w:tcW w:w="2340" w:type="dxa"/>
          </w:tcPr>
          <w:p w:rsidR="00C70770" w:rsidP="00E315E6" w14:paraId="6EBC2411" w14:textId="55CDBF41">
            <w:pPr>
              <w:tabs>
                <w:tab w:val="left" w:pos="480"/>
                <w:tab w:val="right" w:pos="8640"/>
              </w:tabs>
              <w:contextualSpacing/>
              <w:rPr>
                <w:rFonts w:ascii="Arial" w:eastAsia="Times New Roman" w:hAnsi="Arial" w:cs="Arial"/>
                <w:i/>
                <w:iCs/>
                <w:sz w:val="18"/>
                <w:szCs w:val="18"/>
              </w:rPr>
            </w:pPr>
            <w:r w:rsidRPr="003D60E9">
              <w:rPr>
                <w:rFonts w:ascii="Arial" w:eastAsia="Times New Roman" w:hAnsi="Arial" w:cs="Arial"/>
                <w:i/>
                <w:iCs/>
                <w:sz w:val="18"/>
                <w:szCs w:val="18"/>
              </w:rPr>
              <w:t>Reporting and certification</w:t>
            </w:r>
          </w:p>
        </w:tc>
        <w:tc>
          <w:tcPr>
            <w:tcW w:w="1257" w:type="dxa"/>
          </w:tcPr>
          <w:p w:rsidR="00C70770" w:rsidP="009941C8" w14:paraId="42C0A0E7" w14:textId="7ACE26A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263" w:type="dxa"/>
          </w:tcPr>
          <w:p w:rsidR="00C70770" w:rsidP="009941C8" w14:paraId="72E99A27" w14:textId="7087E7A3">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C70770" w:rsidP="009941C8" w14:paraId="06CBBB04" w14:textId="77777777">
            <w:pPr>
              <w:tabs>
                <w:tab w:val="left" w:pos="480"/>
                <w:tab w:val="right" w:pos="8640"/>
              </w:tabs>
              <w:contextualSpacing/>
              <w:jc w:val="center"/>
              <w:rPr>
                <w:rFonts w:ascii="Arial" w:eastAsia="Times New Roman" w:hAnsi="Arial" w:cs="Arial"/>
                <w:sz w:val="18"/>
                <w:szCs w:val="18"/>
              </w:rPr>
            </w:pPr>
          </w:p>
        </w:tc>
        <w:tc>
          <w:tcPr>
            <w:tcW w:w="1260" w:type="dxa"/>
          </w:tcPr>
          <w:p w:rsidR="00C70770" w:rsidP="009941C8" w14:paraId="50D22AD8" w14:textId="77777777">
            <w:pPr>
              <w:tabs>
                <w:tab w:val="left" w:pos="480"/>
                <w:tab w:val="right" w:pos="8640"/>
              </w:tabs>
              <w:contextualSpacing/>
              <w:jc w:val="center"/>
              <w:rPr>
                <w:rFonts w:ascii="Arial" w:eastAsia="Times New Roman" w:hAnsi="Arial" w:cs="Arial"/>
                <w:sz w:val="18"/>
                <w:szCs w:val="18"/>
              </w:rPr>
            </w:pPr>
          </w:p>
        </w:tc>
        <w:tc>
          <w:tcPr>
            <w:tcW w:w="810" w:type="dxa"/>
          </w:tcPr>
          <w:p w:rsidR="00C70770" w:rsidP="009941C8" w14:paraId="29C2889F" w14:textId="77777777">
            <w:pPr>
              <w:tabs>
                <w:tab w:val="left" w:pos="480"/>
                <w:tab w:val="right" w:pos="8640"/>
              </w:tabs>
              <w:contextualSpacing/>
              <w:jc w:val="center"/>
              <w:rPr>
                <w:rFonts w:ascii="Arial" w:eastAsia="Times New Roman" w:hAnsi="Arial" w:cs="Arial"/>
                <w:sz w:val="18"/>
                <w:szCs w:val="18"/>
              </w:rPr>
            </w:pPr>
          </w:p>
        </w:tc>
        <w:tc>
          <w:tcPr>
            <w:tcW w:w="1530" w:type="dxa"/>
          </w:tcPr>
          <w:p w:rsidR="00C70770" w:rsidP="009941C8" w14:paraId="270001AC" w14:textId="77777777">
            <w:pPr>
              <w:tabs>
                <w:tab w:val="left" w:pos="480"/>
                <w:tab w:val="right" w:pos="8640"/>
              </w:tabs>
              <w:contextualSpacing/>
              <w:jc w:val="center"/>
              <w:rPr>
                <w:rFonts w:ascii="Arial" w:eastAsia="Times New Roman" w:hAnsi="Arial" w:cs="Arial"/>
                <w:sz w:val="18"/>
                <w:szCs w:val="18"/>
              </w:rPr>
            </w:pPr>
          </w:p>
        </w:tc>
      </w:tr>
      <w:tr w14:paraId="5A3C207C" w14:textId="77777777" w:rsidTr="008657B9">
        <w:tblPrEx>
          <w:tblW w:w="9630" w:type="dxa"/>
          <w:jc w:val="center"/>
          <w:tblLayout w:type="fixed"/>
          <w:tblCellMar>
            <w:left w:w="115" w:type="dxa"/>
            <w:right w:w="115" w:type="dxa"/>
          </w:tblCellMar>
          <w:tblLook w:val="04A0"/>
        </w:tblPrEx>
        <w:trPr>
          <w:jc w:val="center"/>
        </w:trPr>
        <w:tc>
          <w:tcPr>
            <w:tcW w:w="2340" w:type="dxa"/>
          </w:tcPr>
          <w:p w:rsidR="00C70770" w:rsidP="00E315E6" w14:paraId="6EB7DA69" w14:textId="7D88C88F">
            <w:pPr>
              <w:tabs>
                <w:tab w:val="left" w:pos="480"/>
                <w:tab w:val="right" w:pos="8640"/>
              </w:tabs>
              <w:contextualSpacing/>
              <w:rPr>
                <w:rFonts w:ascii="Arial" w:eastAsia="Times New Roman" w:hAnsi="Arial" w:cs="Arial"/>
                <w:i/>
                <w:iCs/>
                <w:sz w:val="18"/>
                <w:szCs w:val="18"/>
              </w:rPr>
            </w:pPr>
            <w:r w:rsidRPr="003D60E9">
              <w:rPr>
                <w:rFonts w:ascii="Arial" w:eastAsia="Times New Roman" w:hAnsi="Arial" w:cs="Arial"/>
                <w:i/>
                <w:iCs/>
                <w:sz w:val="18"/>
                <w:szCs w:val="18"/>
              </w:rPr>
              <w:t>Late reporting statement</w:t>
            </w:r>
          </w:p>
        </w:tc>
        <w:tc>
          <w:tcPr>
            <w:tcW w:w="1257" w:type="dxa"/>
          </w:tcPr>
          <w:p w:rsidR="00C70770" w:rsidP="009941C8" w14:paraId="1E42D95F" w14:textId="28CE5E0A">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0</w:t>
            </w:r>
          </w:p>
        </w:tc>
        <w:tc>
          <w:tcPr>
            <w:tcW w:w="1263" w:type="dxa"/>
          </w:tcPr>
          <w:p w:rsidR="00C70770" w:rsidP="009941C8" w14:paraId="0599C24B" w14:textId="42A95FA9">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Less than 10</w:t>
            </w:r>
          </w:p>
        </w:tc>
        <w:tc>
          <w:tcPr>
            <w:tcW w:w="1170" w:type="dxa"/>
          </w:tcPr>
          <w:p w:rsidR="00C70770" w:rsidP="009941C8" w14:paraId="76BF743C" w14:textId="77777777">
            <w:pPr>
              <w:tabs>
                <w:tab w:val="left" w:pos="480"/>
                <w:tab w:val="right" w:pos="8640"/>
              </w:tabs>
              <w:contextualSpacing/>
              <w:jc w:val="center"/>
              <w:rPr>
                <w:rFonts w:ascii="Arial" w:eastAsia="Times New Roman" w:hAnsi="Arial" w:cs="Arial"/>
                <w:sz w:val="18"/>
                <w:szCs w:val="18"/>
              </w:rPr>
            </w:pPr>
          </w:p>
        </w:tc>
        <w:tc>
          <w:tcPr>
            <w:tcW w:w="1260" w:type="dxa"/>
          </w:tcPr>
          <w:p w:rsidR="00C70770" w:rsidP="009941C8" w14:paraId="29DB1C75" w14:textId="77777777">
            <w:pPr>
              <w:tabs>
                <w:tab w:val="left" w:pos="480"/>
                <w:tab w:val="right" w:pos="8640"/>
              </w:tabs>
              <w:contextualSpacing/>
              <w:jc w:val="center"/>
              <w:rPr>
                <w:rFonts w:ascii="Arial" w:eastAsia="Times New Roman" w:hAnsi="Arial" w:cs="Arial"/>
                <w:sz w:val="18"/>
                <w:szCs w:val="18"/>
              </w:rPr>
            </w:pPr>
          </w:p>
        </w:tc>
        <w:tc>
          <w:tcPr>
            <w:tcW w:w="810" w:type="dxa"/>
          </w:tcPr>
          <w:p w:rsidR="00C70770" w:rsidP="009941C8" w14:paraId="55DF7551" w14:textId="77777777">
            <w:pPr>
              <w:tabs>
                <w:tab w:val="left" w:pos="480"/>
                <w:tab w:val="right" w:pos="8640"/>
              </w:tabs>
              <w:contextualSpacing/>
              <w:jc w:val="center"/>
              <w:rPr>
                <w:rFonts w:ascii="Arial" w:eastAsia="Times New Roman" w:hAnsi="Arial" w:cs="Arial"/>
                <w:sz w:val="18"/>
                <w:szCs w:val="18"/>
              </w:rPr>
            </w:pPr>
          </w:p>
        </w:tc>
        <w:tc>
          <w:tcPr>
            <w:tcW w:w="1530" w:type="dxa"/>
          </w:tcPr>
          <w:p w:rsidR="00C70770" w:rsidP="009941C8" w14:paraId="78A482D5" w14:textId="77777777">
            <w:pPr>
              <w:tabs>
                <w:tab w:val="left" w:pos="480"/>
                <w:tab w:val="right" w:pos="8640"/>
              </w:tabs>
              <w:contextualSpacing/>
              <w:jc w:val="center"/>
              <w:rPr>
                <w:rFonts w:ascii="Arial" w:eastAsia="Times New Roman" w:hAnsi="Arial" w:cs="Arial"/>
                <w:sz w:val="18"/>
                <w:szCs w:val="18"/>
              </w:rPr>
            </w:pPr>
          </w:p>
        </w:tc>
      </w:tr>
      <w:tr w14:paraId="4D96518C" w14:textId="77777777" w:rsidTr="008657B9">
        <w:tblPrEx>
          <w:tblW w:w="9630" w:type="dxa"/>
          <w:jc w:val="center"/>
          <w:tblLayout w:type="fixed"/>
          <w:tblCellMar>
            <w:left w:w="115" w:type="dxa"/>
            <w:right w:w="115" w:type="dxa"/>
          </w:tblCellMar>
          <w:tblLook w:val="04A0"/>
        </w:tblPrEx>
        <w:trPr>
          <w:jc w:val="center"/>
        </w:trPr>
        <w:tc>
          <w:tcPr>
            <w:tcW w:w="2340" w:type="dxa"/>
          </w:tcPr>
          <w:p w:rsidR="00D24D4E" w:rsidRPr="004B454B" w:rsidP="004B454B" w14:paraId="386D203C" w14:textId="2DA47479">
            <w:pPr>
              <w:tabs>
                <w:tab w:val="left" w:pos="480"/>
                <w:tab w:val="right" w:pos="8640"/>
              </w:tabs>
              <w:contextualSpacing/>
              <w:jc w:val="right"/>
              <w:rPr>
                <w:rFonts w:ascii="Arial" w:eastAsia="Times New Roman" w:hAnsi="Arial" w:cs="Arial"/>
                <w:b/>
                <w:bCs/>
                <w:sz w:val="18"/>
                <w:szCs w:val="18"/>
              </w:rPr>
            </w:pPr>
            <w:r w:rsidRPr="004B454B">
              <w:rPr>
                <w:rFonts w:ascii="Arial" w:eastAsia="Times New Roman" w:hAnsi="Arial" w:cs="Arial"/>
                <w:b/>
                <w:bCs/>
                <w:sz w:val="18"/>
                <w:szCs w:val="18"/>
              </w:rPr>
              <w:t>Total</w:t>
            </w:r>
          </w:p>
        </w:tc>
        <w:tc>
          <w:tcPr>
            <w:tcW w:w="1257" w:type="dxa"/>
          </w:tcPr>
          <w:p w:rsidR="00D24D4E" w:rsidRPr="006B5F5D" w:rsidP="009941C8" w14:paraId="6E55197F" w14:textId="77777777">
            <w:pPr>
              <w:tabs>
                <w:tab w:val="left" w:pos="480"/>
                <w:tab w:val="right" w:pos="8640"/>
              </w:tabs>
              <w:contextualSpacing/>
              <w:jc w:val="center"/>
              <w:rPr>
                <w:rFonts w:ascii="Arial" w:eastAsia="Times New Roman" w:hAnsi="Arial" w:cs="Arial"/>
                <w:sz w:val="18"/>
                <w:szCs w:val="18"/>
              </w:rPr>
            </w:pPr>
          </w:p>
        </w:tc>
        <w:tc>
          <w:tcPr>
            <w:tcW w:w="1263" w:type="dxa"/>
          </w:tcPr>
          <w:p w:rsidR="00D24D4E" w:rsidRPr="006B5F5D" w:rsidP="009941C8" w14:paraId="51C01087" w14:textId="091296E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488</w:t>
            </w:r>
            <w:r w:rsidR="00D40E1F">
              <w:rPr>
                <w:rFonts w:ascii="Arial" w:eastAsia="Times New Roman" w:hAnsi="Arial" w:cs="Arial"/>
                <w:sz w:val="18"/>
                <w:szCs w:val="18"/>
              </w:rPr>
              <w:t>,</w:t>
            </w:r>
            <w:r>
              <w:rPr>
                <w:rFonts w:ascii="Arial" w:eastAsia="Times New Roman" w:hAnsi="Arial" w:cs="Arial"/>
                <w:sz w:val="18"/>
                <w:szCs w:val="18"/>
              </w:rPr>
              <w:t>775</w:t>
            </w:r>
          </w:p>
        </w:tc>
        <w:tc>
          <w:tcPr>
            <w:tcW w:w="1170" w:type="dxa"/>
          </w:tcPr>
          <w:p w:rsidR="00D24D4E" w:rsidRPr="006B5F5D" w:rsidP="009941C8" w14:paraId="5046DA64" w14:textId="77777777">
            <w:pPr>
              <w:tabs>
                <w:tab w:val="left" w:pos="480"/>
                <w:tab w:val="right" w:pos="8640"/>
              </w:tabs>
              <w:contextualSpacing/>
              <w:jc w:val="center"/>
              <w:rPr>
                <w:rFonts w:ascii="Arial" w:eastAsia="Times New Roman" w:hAnsi="Arial" w:cs="Arial"/>
                <w:sz w:val="18"/>
                <w:szCs w:val="18"/>
              </w:rPr>
            </w:pPr>
          </w:p>
        </w:tc>
        <w:tc>
          <w:tcPr>
            <w:tcW w:w="1260" w:type="dxa"/>
          </w:tcPr>
          <w:p w:rsidR="00D24D4E" w:rsidRPr="006B5F5D" w:rsidP="009941C8" w14:paraId="493515E1" w14:textId="14046E92">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80,813</w:t>
            </w:r>
          </w:p>
        </w:tc>
        <w:tc>
          <w:tcPr>
            <w:tcW w:w="810" w:type="dxa"/>
          </w:tcPr>
          <w:p w:rsidR="00D24D4E" w:rsidRPr="006B5F5D" w:rsidP="009941C8" w14:paraId="149533A1" w14:textId="77777777">
            <w:pPr>
              <w:tabs>
                <w:tab w:val="left" w:pos="480"/>
                <w:tab w:val="right" w:pos="8640"/>
              </w:tabs>
              <w:contextualSpacing/>
              <w:jc w:val="center"/>
              <w:rPr>
                <w:rFonts w:ascii="Arial" w:eastAsia="Times New Roman" w:hAnsi="Arial" w:cs="Arial"/>
                <w:sz w:val="18"/>
                <w:szCs w:val="18"/>
              </w:rPr>
            </w:pPr>
          </w:p>
        </w:tc>
        <w:tc>
          <w:tcPr>
            <w:tcW w:w="1530" w:type="dxa"/>
          </w:tcPr>
          <w:p w:rsidR="00D24D4E" w:rsidRPr="006B5F5D" w:rsidP="009941C8" w14:paraId="3AEA67A1" w14:textId="0E021340">
            <w:pPr>
              <w:tabs>
                <w:tab w:val="left" w:pos="480"/>
                <w:tab w:val="right" w:pos="8640"/>
              </w:tabs>
              <w:contextualSpacing/>
              <w:jc w:val="center"/>
              <w:rPr>
                <w:rFonts w:ascii="Arial" w:eastAsia="Times New Roman" w:hAnsi="Arial" w:cs="Arial"/>
                <w:sz w:val="18"/>
                <w:szCs w:val="18"/>
              </w:rPr>
            </w:pPr>
            <w:r>
              <w:rPr>
                <w:rFonts w:ascii="Arial" w:eastAsia="Times New Roman" w:hAnsi="Arial" w:cs="Arial"/>
                <w:sz w:val="18"/>
                <w:szCs w:val="18"/>
              </w:rPr>
              <w:t>$</w:t>
            </w:r>
            <w:r w:rsidR="00B01A60">
              <w:rPr>
                <w:rFonts w:ascii="Arial" w:eastAsia="Times New Roman" w:hAnsi="Arial" w:cs="Arial"/>
                <w:sz w:val="18"/>
                <w:szCs w:val="18"/>
              </w:rPr>
              <w:t>3,282,634.22</w:t>
            </w:r>
            <w:r w:rsidR="009D1F7A">
              <w:rPr>
                <w:rFonts w:ascii="Arial" w:eastAsia="Times New Roman" w:hAnsi="Arial" w:cs="Arial"/>
                <w:sz w:val="18"/>
                <w:szCs w:val="18"/>
              </w:rPr>
              <w:t xml:space="preserve"> </w:t>
            </w:r>
            <w:r w:rsidR="00D14838">
              <w:rPr>
                <w:rFonts w:ascii="Arial" w:eastAsia="Times New Roman" w:hAnsi="Arial" w:cs="Arial"/>
                <w:sz w:val="18"/>
                <w:szCs w:val="18"/>
              </w:rPr>
              <w:t xml:space="preserve"> </w:t>
            </w:r>
          </w:p>
        </w:tc>
      </w:tr>
    </w:tbl>
    <w:p w:rsidR="00D40E1F" w:rsidP="00D40E1F" w14:paraId="698D5116" w14:textId="77777777">
      <w:pPr>
        <w:tabs>
          <w:tab w:val="left" w:pos="480"/>
          <w:tab w:val="right" w:pos="8640"/>
        </w:tabs>
        <w:spacing w:after="0" w:line="240" w:lineRule="auto"/>
        <w:ind w:right="684"/>
        <w:contextualSpacing/>
        <w:rPr>
          <w:rFonts w:ascii="Arial" w:eastAsia="Times New Roman" w:hAnsi="Arial" w:cs="Arial"/>
          <w:sz w:val="24"/>
          <w:szCs w:val="24"/>
        </w:rPr>
      </w:pPr>
    </w:p>
    <w:p w:rsidR="00D40E1F" w:rsidRPr="00D40E1F" w:rsidP="00D40E1F" w14:paraId="0AB0D91C" w14:textId="4B1E6ECB">
      <w:pPr>
        <w:tabs>
          <w:tab w:val="left" w:pos="480"/>
          <w:tab w:val="right" w:pos="8640"/>
        </w:tabs>
        <w:spacing w:after="0" w:line="240" w:lineRule="auto"/>
        <w:ind w:right="684"/>
        <w:contextualSpacing/>
        <w:rPr>
          <w:rFonts w:ascii="Arial" w:eastAsia="Times New Roman" w:hAnsi="Arial" w:cs="Arial"/>
          <w:sz w:val="24"/>
          <w:szCs w:val="24"/>
          <w:u w:val="single"/>
        </w:rPr>
      </w:pPr>
      <w:r w:rsidRPr="00D40E1F">
        <w:rPr>
          <w:rFonts w:ascii="Arial" w:eastAsia="Times New Roman" w:hAnsi="Arial" w:cs="Arial"/>
          <w:sz w:val="24"/>
          <w:szCs w:val="24"/>
          <w:u w:val="single"/>
        </w:rPr>
        <w:t>Estimate of the Information Collection B</w:t>
      </w:r>
      <w:r>
        <w:rPr>
          <w:rFonts w:ascii="Arial" w:eastAsia="Times New Roman" w:hAnsi="Arial" w:cs="Arial"/>
          <w:sz w:val="24"/>
          <w:szCs w:val="24"/>
          <w:u w:val="single"/>
        </w:rPr>
        <w:t>u</w:t>
      </w:r>
      <w:r w:rsidRPr="00D40E1F">
        <w:rPr>
          <w:rFonts w:ascii="Arial" w:eastAsia="Times New Roman" w:hAnsi="Arial" w:cs="Arial"/>
          <w:sz w:val="24"/>
          <w:szCs w:val="24"/>
          <w:u w:val="single"/>
        </w:rPr>
        <w:t>rden</w:t>
      </w:r>
    </w:p>
    <w:p w:rsidR="00D40E1F" w:rsidRPr="00D40E1F" w:rsidP="00D40E1F" w14:paraId="5B35B06D" w14:textId="77777777">
      <w:pPr>
        <w:pStyle w:val="ListParagraph"/>
        <w:numPr>
          <w:ilvl w:val="0"/>
          <w:numId w:val="13"/>
        </w:numPr>
        <w:rPr>
          <w:rFonts w:ascii="Arial" w:hAnsi="Arial" w:cs="Arial"/>
          <w:color w:val="000000" w:themeColor="text1"/>
          <w:sz w:val="24"/>
          <w:szCs w:val="24"/>
        </w:rPr>
      </w:pPr>
      <w:r w:rsidRPr="00D40E1F">
        <w:rPr>
          <w:rFonts w:ascii="Arial" w:hAnsi="Arial" w:cs="Arial"/>
          <w:color w:val="000000" w:themeColor="text1"/>
          <w:sz w:val="24"/>
          <w:szCs w:val="24"/>
        </w:rPr>
        <w:t>Number of Responses - 488,775</w:t>
      </w:r>
    </w:p>
    <w:p w:rsidR="00D40E1F" w:rsidRPr="00D40E1F" w:rsidP="00D40E1F" w14:paraId="35BE22A9" w14:textId="77777777">
      <w:pPr>
        <w:pStyle w:val="ListParagraph"/>
        <w:numPr>
          <w:ilvl w:val="0"/>
          <w:numId w:val="13"/>
        </w:numPr>
        <w:rPr>
          <w:rFonts w:ascii="Arial" w:hAnsi="Arial" w:cs="Arial"/>
          <w:color w:val="000000" w:themeColor="text1"/>
          <w:sz w:val="24"/>
          <w:szCs w:val="24"/>
        </w:rPr>
      </w:pPr>
      <w:r w:rsidRPr="00D40E1F">
        <w:rPr>
          <w:rFonts w:ascii="Arial" w:hAnsi="Arial" w:cs="Arial"/>
          <w:color w:val="000000" w:themeColor="text1"/>
          <w:sz w:val="24"/>
          <w:szCs w:val="24"/>
        </w:rPr>
        <w:t>Frequency of Response - 1</w:t>
      </w:r>
    </w:p>
    <w:p w:rsidR="00D40E1F" w:rsidRPr="00D40E1F" w:rsidP="00D40E1F" w14:paraId="5A4477CC" w14:textId="77777777">
      <w:pPr>
        <w:pStyle w:val="ListParagraph"/>
        <w:numPr>
          <w:ilvl w:val="0"/>
          <w:numId w:val="13"/>
        </w:numPr>
        <w:rPr>
          <w:rFonts w:ascii="Arial" w:hAnsi="Arial" w:cs="Arial"/>
          <w:color w:val="000000" w:themeColor="text1"/>
          <w:sz w:val="24"/>
          <w:szCs w:val="24"/>
        </w:rPr>
      </w:pPr>
      <w:r w:rsidRPr="00D40E1F">
        <w:rPr>
          <w:rFonts w:ascii="Arial" w:hAnsi="Arial" w:cs="Arial"/>
          <w:color w:val="000000" w:themeColor="text1"/>
          <w:sz w:val="24"/>
          <w:szCs w:val="24"/>
        </w:rPr>
        <w:t>Annual burden hours – 80,813</w:t>
      </w:r>
    </w:p>
    <w:p w:rsidR="00D40E1F" w:rsidRPr="00D40E1F" w:rsidP="00D40E1F" w14:paraId="3E1CE89C" w14:textId="19BEE330">
      <w:pPr>
        <w:pStyle w:val="ListParagraph"/>
        <w:numPr>
          <w:ilvl w:val="0"/>
          <w:numId w:val="13"/>
        </w:numPr>
        <w:rPr>
          <w:rFonts w:ascii="Arial" w:hAnsi="Arial" w:cs="Arial"/>
          <w:color w:val="000000" w:themeColor="text1"/>
          <w:sz w:val="24"/>
          <w:szCs w:val="24"/>
        </w:rPr>
      </w:pPr>
      <w:r w:rsidRPr="00D40E1F">
        <w:rPr>
          <w:rFonts w:ascii="Arial" w:hAnsi="Arial" w:cs="Arial"/>
          <w:color w:val="000000" w:themeColor="text1"/>
          <w:sz w:val="24"/>
          <w:szCs w:val="24"/>
        </w:rPr>
        <w:t>Estimated completion time – 15 minutes</w:t>
      </w:r>
    </w:p>
    <w:p w:rsidR="00B962F8" w:rsidRPr="00D40E1F" w:rsidP="00D40E1F" w14:paraId="21622620" w14:textId="5BACC122">
      <w:pPr>
        <w:rPr>
          <w:rFonts w:ascii="Arial" w:hAnsi="Arial" w:cs="Arial"/>
          <w:sz w:val="24"/>
          <w:szCs w:val="24"/>
        </w:rPr>
      </w:pPr>
      <w:r w:rsidRPr="00D40E1F">
        <w:rPr>
          <w:rFonts w:ascii="Arial" w:hAnsi="Arial" w:cs="Arial"/>
          <w:sz w:val="24"/>
          <w:szCs w:val="24"/>
        </w:rPr>
        <w:t xml:space="preserve">The respondent </w:t>
      </w:r>
      <w:r w:rsidRPr="00D40E1F" w:rsidR="00920C97">
        <w:rPr>
          <w:rFonts w:ascii="Arial" w:hAnsi="Arial" w:cs="Arial"/>
          <w:sz w:val="24"/>
          <w:szCs w:val="24"/>
        </w:rPr>
        <w:t>population</w:t>
      </w:r>
      <w:r w:rsidRPr="00D40E1F">
        <w:rPr>
          <w:rFonts w:ascii="Arial" w:hAnsi="Arial" w:cs="Arial"/>
          <w:sz w:val="24"/>
          <w:szCs w:val="24"/>
        </w:rPr>
        <w:t xml:space="preserve"> is composed of</w:t>
      </w:r>
      <w:r w:rsidRPr="00D40E1F" w:rsidR="00986E04">
        <w:rPr>
          <w:rFonts w:ascii="Arial" w:hAnsi="Arial" w:cs="Arial"/>
          <w:sz w:val="24"/>
          <w:szCs w:val="24"/>
        </w:rPr>
        <w:t xml:space="preserve"> </w:t>
      </w:r>
      <w:r w:rsidRPr="00D40E1F" w:rsidR="00443DDB">
        <w:rPr>
          <w:rFonts w:ascii="Arial" w:hAnsi="Arial" w:cs="Arial"/>
          <w:sz w:val="24"/>
          <w:szCs w:val="24"/>
        </w:rPr>
        <w:t xml:space="preserve">Loan Officers, VA used the </w:t>
      </w:r>
      <w:r w:rsidRPr="00D40E1F" w:rsidR="00CC2FA9">
        <w:rPr>
          <w:rFonts w:ascii="Arial" w:hAnsi="Arial" w:cs="Arial"/>
          <w:sz w:val="24"/>
          <w:szCs w:val="24"/>
        </w:rPr>
        <w:t>mean hourly wage</w:t>
      </w:r>
      <w:r w:rsidRPr="00D40E1F" w:rsidR="005D7D62">
        <w:rPr>
          <w:rFonts w:ascii="Arial" w:hAnsi="Arial" w:cs="Arial"/>
          <w:sz w:val="24"/>
          <w:szCs w:val="24"/>
        </w:rPr>
        <w:t xml:space="preserve"> </w:t>
      </w:r>
      <w:r w:rsidRPr="00D40E1F" w:rsidR="000F76D1">
        <w:rPr>
          <w:rFonts w:ascii="Arial" w:hAnsi="Arial" w:cs="Arial"/>
          <w:sz w:val="24"/>
          <w:szCs w:val="24"/>
        </w:rPr>
        <w:t>to estimate the respondents’ costs associated with completing the information collection.</w:t>
      </w:r>
      <w:r w:rsidR="00D40E1F">
        <w:rPr>
          <w:rFonts w:ascii="Arial" w:hAnsi="Arial" w:cs="Arial"/>
          <w:sz w:val="24"/>
          <w:szCs w:val="24"/>
        </w:rPr>
        <w:t xml:space="preserve">  </w:t>
      </w:r>
      <w:r w:rsidRPr="00D40E1F" w:rsidR="00CC2FA9">
        <w:rPr>
          <w:rFonts w:ascii="Arial" w:hAnsi="Arial" w:cs="Arial"/>
          <w:sz w:val="24"/>
          <w:szCs w:val="24"/>
        </w:rPr>
        <w:t xml:space="preserve">It is noted that the definition of Loan Officer includes </w:t>
      </w:r>
      <w:r w:rsidRPr="00D40E1F" w:rsidR="00A27F0F">
        <w:rPr>
          <w:rFonts w:ascii="Arial" w:hAnsi="Arial" w:cs="Arial"/>
          <w:sz w:val="24"/>
          <w:szCs w:val="24"/>
        </w:rPr>
        <w:t xml:space="preserve">Loan Underwriters who </w:t>
      </w:r>
      <w:r w:rsidRPr="00D40E1F" w:rsidR="00B66561">
        <w:rPr>
          <w:rFonts w:ascii="Arial" w:hAnsi="Arial" w:cs="Arial"/>
          <w:sz w:val="24"/>
          <w:szCs w:val="24"/>
        </w:rPr>
        <w:t xml:space="preserve">in general complete this task. </w:t>
      </w:r>
    </w:p>
    <w:p w:rsidR="00B962F8" w:rsidRPr="00E068AE" w:rsidP="000F76D1" w14:paraId="0FCD4284" w14:textId="0D7A28E5">
      <w:pPr>
        <w:spacing w:before="240" w:after="240" w:line="240" w:lineRule="auto"/>
        <w:contextualSpacing/>
        <w:rPr>
          <w:rFonts w:ascii="Arial" w:hAnsi="Arial" w:cs="Arial"/>
          <w:sz w:val="24"/>
          <w:szCs w:val="24"/>
        </w:rPr>
      </w:pPr>
      <w:r w:rsidRPr="00E068AE">
        <w:rPr>
          <w:rFonts w:ascii="Arial" w:hAnsi="Arial" w:cs="Arial"/>
          <w:sz w:val="24"/>
          <w:szCs w:val="24"/>
        </w:rPr>
        <w:t>The Bureau of Labor Statistics gathers information on full-time wage and salary workers.  Accordingly, the</w:t>
      </w:r>
      <w:r w:rsidR="009D1F7A">
        <w:rPr>
          <w:rFonts w:ascii="Arial" w:hAnsi="Arial" w:cs="Arial"/>
          <w:sz w:val="24"/>
          <w:szCs w:val="24"/>
        </w:rPr>
        <w:t xml:space="preserve"> mean</w:t>
      </w:r>
      <w:r w:rsidRPr="00E068AE">
        <w:rPr>
          <w:rFonts w:ascii="Arial" w:hAnsi="Arial" w:cs="Arial"/>
          <w:sz w:val="24"/>
          <w:szCs w:val="24"/>
        </w:rPr>
        <w:t xml:space="preserve"> hourly wage is $</w:t>
      </w:r>
      <w:r w:rsidR="007627D7">
        <w:rPr>
          <w:rFonts w:ascii="Arial" w:hAnsi="Arial" w:cs="Arial"/>
          <w:sz w:val="24"/>
          <w:szCs w:val="24"/>
        </w:rPr>
        <w:t>40.62</w:t>
      </w:r>
      <w:r w:rsidRPr="00E068AE">
        <w:rPr>
          <w:rFonts w:ascii="Arial" w:hAnsi="Arial" w:cs="Arial"/>
          <w:sz w:val="24"/>
          <w:szCs w:val="24"/>
        </w:rPr>
        <w:t>.</w:t>
      </w:r>
      <w:r w:rsidRPr="00E068AE" w:rsidR="001E79E3">
        <w:rPr>
          <w:rFonts w:ascii="Arial" w:hAnsi="Arial" w:cs="Arial"/>
          <w:sz w:val="24"/>
          <w:szCs w:val="24"/>
        </w:rPr>
        <w:t xml:space="preserve"> </w:t>
      </w:r>
      <w:r w:rsidRPr="00E068AE">
        <w:rPr>
          <w:rFonts w:ascii="Arial" w:hAnsi="Arial" w:cs="Arial"/>
          <w:sz w:val="24"/>
          <w:szCs w:val="24"/>
        </w:rPr>
        <w:t xml:space="preserve">The general wage code </w:t>
      </w:r>
      <w:r w:rsidRPr="00710891" w:rsidR="00710891">
        <w:rPr>
          <w:rFonts w:ascii="Arial" w:hAnsi="Arial" w:cs="Arial"/>
          <w:sz w:val="24"/>
          <w:szCs w:val="24"/>
        </w:rPr>
        <w:t>13-2072</w:t>
      </w:r>
      <w:r w:rsidR="00710891">
        <w:rPr>
          <w:rFonts w:ascii="Arial" w:hAnsi="Arial" w:cs="Arial"/>
          <w:sz w:val="24"/>
          <w:szCs w:val="24"/>
        </w:rPr>
        <w:t xml:space="preserve"> </w:t>
      </w:r>
      <w:r w:rsidR="00544176">
        <w:rPr>
          <w:rFonts w:ascii="Arial" w:hAnsi="Arial" w:cs="Arial"/>
          <w:sz w:val="24"/>
          <w:szCs w:val="24"/>
        </w:rPr>
        <w:t>for “</w:t>
      </w:r>
      <w:r w:rsidR="00710891">
        <w:rPr>
          <w:rFonts w:ascii="Arial" w:hAnsi="Arial" w:cs="Arial"/>
          <w:sz w:val="24"/>
          <w:szCs w:val="24"/>
        </w:rPr>
        <w:t>Loan Officers</w:t>
      </w:r>
      <w:r w:rsidR="005D7D62">
        <w:rPr>
          <w:rFonts w:ascii="Arial" w:hAnsi="Arial" w:cs="Arial"/>
          <w:sz w:val="24"/>
          <w:szCs w:val="24"/>
        </w:rPr>
        <w:t xml:space="preserve"> “may</w:t>
      </w:r>
      <w:r w:rsidRPr="00E068AE">
        <w:rPr>
          <w:rFonts w:ascii="Arial" w:hAnsi="Arial" w:cs="Arial"/>
          <w:sz w:val="24"/>
          <w:szCs w:val="24"/>
        </w:rPr>
        <w:t xml:space="preserve"> be found by clicking this </w:t>
      </w:r>
      <w:r w:rsidRPr="00E068AE" w:rsidR="005D7D62">
        <w:rPr>
          <w:rFonts w:ascii="Arial" w:hAnsi="Arial" w:cs="Arial"/>
          <w:sz w:val="24"/>
          <w:szCs w:val="24"/>
        </w:rPr>
        <w:t>link:</w:t>
      </w:r>
      <w:r w:rsidRPr="00D01E56" w:rsidR="005D7D62">
        <w:rPr>
          <w:rFonts w:ascii="Arial" w:hAnsi="Arial" w:cs="Arial"/>
          <w:sz w:val="24"/>
          <w:szCs w:val="24"/>
        </w:rPr>
        <w:t xml:space="preserve"> </w:t>
      </w:r>
      <w:hyperlink r:id="rId8" w:history="1">
        <w:r w:rsidRPr="00CB4FF6" w:rsidR="00CB4FF6">
          <w:rPr>
            <w:rStyle w:val="Hyperlink"/>
            <w:rFonts w:ascii="Arial" w:hAnsi="Arial" w:cs="Arial"/>
            <w:sz w:val="24"/>
            <w:szCs w:val="24"/>
          </w:rPr>
          <w:t>https://www.bls.gov/oes/current/oes132072.htm</w:t>
        </w:r>
      </w:hyperlink>
      <w:r w:rsidRPr="00CB4FF6" w:rsidR="00CB4FF6">
        <w:rPr>
          <w:rFonts w:ascii="Arial" w:hAnsi="Arial" w:cs="Arial"/>
          <w:sz w:val="24"/>
          <w:szCs w:val="24"/>
        </w:rPr>
        <w:t>, May 2023</w:t>
      </w:r>
      <w:r w:rsidR="00CB4FF6">
        <w:rPr>
          <w:rFonts w:ascii="Arial" w:hAnsi="Arial" w:cs="Arial"/>
          <w:sz w:val="24"/>
          <w:szCs w:val="24"/>
        </w:rPr>
        <w:t>.</w:t>
      </w:r>
    </w:p>
    <w:p w:rsidR="000F76D1" w:rsidRPr="008643FC" w:rsidP="000F76D1" w14:paraId="398C580C" w14:textId="77777777">
      <w:pPr>
        <w:spacing w:before="240" w:after="240" w:line="240" w:lineRule="auto"/>
        <w:contextualSpacing/>
        <w:rPr>
          <w:rFonts w:ascii="Arial" w:eastAsia="Times New Roman" w:hAnsi="Arial" w:cs="Arial"/>
          <w:b/>
          <w:sz w:val="24"/>
          <w:szCs w:val="24"/>
          <w:highlight w:val="yellow"/>
        </w:rPr>
      </w:pPr>
    </w:p>
    <w:p w:rsidR="00E068AE" w:rsidP="00255A1C" w14:paraId="208441E3" w14:textId="37C62E31">
      <w:pPr>
        <w:spacing w:after="240" w:line="240" w:lineRule="auto"/>
        <w:contextualSpacing/>
        <w:rPr>
          <w:rFonts w:ascii="Arial" w:hAnsi="Arial" w:cs="Arial"/>
          <w:sz w:val="24"/>
          <w:szCs w:val="24"/>
        </w:rPr>
      </w:pPr>
      <w:r w:rsidRPr="00E068AE">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00491FB0" w:rsidP="00255A1C" w14:paraId="48E6E7B7" w14:textId="5D54301F">
      <w:pPr>
        <w:spacing w:after="240" w:line="240" w:lineRule="auto"/>
        <w:contextualSpacing/>
        <w:rPr>
          <w:rFonts w:ascii="Arial" w:hAnsi="Arial" w:cs="Arial"/>
          <w:sz w:val="24"/>
          <w:szCs w:val="24"/>
        </w:rPr>
      </w:pPr>
    </w:p>
    <w:p w:rsidR="00491FB0" w:rsidRPr="00E068AE" w:rsidP="00255A1C" w14:paraId="01C6EA89" w14:textId="0F3ADE20">
      <w:pPr>
        <w:spacing w:after="240" w:line="240" w:lineRule="auto"/>
        <w:contextualSpacing/>
        <w:rPr>
          <w:rFonts w:ascii="Arial" w:hAnsi="Arial" w:cs="Arial"/>
          <w:sz w:val="24"/>
          <w:szCs w:val="24"/>
        </w:rPr>
      </w:pPr>
      <w:r>
        <w:rPr>
          <w:rFonts w:ascii="Arial" w:hAnsi="Arial" w:cs="Arial"/>
          <w:sz w:val="24"/>
          <w:szCs w:val="24"/>
        </w:rPr>
        <w:t xml:space="preserve">The VA does not anticipate any start-up or printing costs associated with this collection for lenders. Lenders are currently </w:t>
      </w:r>
      <w:r w:rsidR="00644978">
        <w:rPr>
          <w:rFonts w:ascii="Arial" w:hAnsi="Arial" w:cs="Arial"/>
          <w:sz w:val="24"/>
          <w:szCs w:val="24"/>
        </w:rPr>
        <w:t xml:space="preserve">already </w:t>
      </w:r>
      <w:r w:rsidR="00776BEC">
        <w:rPr>
          <w:rFonts w:ascii="Arial" w:hAnsi="Arial" w:cs="Arial"/>
          <w:sz w:val="24"/>
          <w:szCs w:val="24"/>
        </w:rPr>
        <w:t>collecting this data through the normal course of business</w:t>
      </w:r>
      <w:r w:rsidR="009211D2">
        <w:rPr>
          <w:rFonts w:ascii="Arial" w:hAnsi="Arial" w:cs="Arial"/>
          <w:sz w:val="24"/>
          <w:szCs w:val="24"/>
        </w:rPr>
        <w:t>.</w:t>
      </w:r>
      <w:r w:rsidR="00776BEC">
        <w:rPr>
          <w:rFonts w:ascii="Arial" w:hAnsi="Arial" w:cs="Arial"/>
          <w:sz w:val="24"/>
          <w:szCs w:val="24"/>
        </w:rPr>
        <w:t xml:space="preserve"> </w:t>
      </w:r>
    </w:p>
    <w:p w:rsidR="00E068AE" w:rsidRPr="00E068AE" w:rsidP="00255A1C" w14:paraId="15AE8D26" w14:textId="77777777">
      <w:pPr>
        <w:spacing w:after="240" w:line="240" w:lineRule="auto"/>
        <w:contextualSpacing/>
        <w:rPr>
          <w:rFonts w:ascii="Arial" w:hAnsi="Arial" w:cs="Arial"/>
          <w:sz w:val="24"/>
          <w:szCs w:val="24"/>
        </w:rPr>
      </w:pPr>
    </w:p>
    <w:p w:rsidR="00491FB0" w:rsidRPr="006041A3" w:rsidP="00255A1C" w14:paraId="3FDBCEF8" w14:textId="578A8BD0">
      <w:pPr>
        <w:spacing w:after="240" w:line="240" w:lineRule="auto"/>
        <w:contextualSpacing/>
        <w:rPr>
          <w:rFonts w:ascii="Arial" w:hAnsi="Arial" w:cs="Arial"/>
          <w:sz w:val="24"/>
          <w:szCs w:val="24"/>
        </w:rPr>
      </w:pPr>
      <w:r w:rsidRPr="00CB7122">
        <w:rPr>
          <w:rFonts w:ascii="Arial" w:hAnsi="Arial" w:cs="Arial"/>
          <w:sz w:val="24"/>
          <w:szCs w:val="24"/>
        </w:rPr>
        <w:t>VBA estimates the total cost to all respondents to be</w:t>
      </w:r>
      <w:r w:rsidR="00530D80">
        <w:rPr>
          <w:rFonts w:ascii="Arial" w:hAnsi="Arial" w:cs="Arial"/>
          <w:sz w:val="24"/>
          <w:szCs w:val="24"/>
        </w:rPr>
        <w:t xml:space="preserve"> $</w:t>
      </w:r>
      <w:r w:rsidR="00B01A60">
        <w:rPr>
          <w:rFonts w:ascii="Arial" w:hAnsi="Arial" w:cs="Arial"/>
          <w:sz w:val="24"/>
          <w:szCs w:val="24"/>
        </w:rPr>
        <w:t>3,282,634.22</w:t>
      </w:r>
      <w:r w:rsidRPr="000808AB" w:rsidR="000808AB">
        <w:rPr>
          <w:rFonts w:ascii="Arial" w:hAnsi="Arial" w:cs="Arial"/>
          <w:sz w:val="24"/>
          <w:szCs w:val="24"/>
        </w:rPr>
        <w:t>.</w:t>
      </w:r>
      <w:r w:rsidR="00E45556">
        <w:rPr>
          <w:rFonts w:ascii="Arial" w:hAnsi="Arial" w:cs="Arial"/>
          <w:sz w:val="24"/>
          <w:szCs w:val="24"/>
        </w:rPr>
        <w:t xml:space="preserve"> Burden hours for Insurance Credits is not included as </w:t>
      </w:r>
      <w:r w:rsidR="00455D68">
        <w:rPr>
          <w:rFonts w:ascii="Arial" w:hAnsi="Arial" w:cs="Arial"/>
          <w:sz w:val="24"/>
          <w:szCs w:val="24"/>
        </w:rPr>
        <w:t xml:space="preserve">there are less than 10 respondents annually. </w:t>
      </w:r>
      <w:r w:rsidRPr="00E1483E" w:rsidR="00E1483E">
        <w:rPr>
          <w:rFonts w:ascii="Arial" w:hAnsi="Arial" w:cs="Arial"/>
          <w:sz w:val="24"/>
          <w:szCs w:val="24"/>
        </w:rPr>
        <w:t>38 U.S. Code § 3703</w:t>
      </w:r>
      <w:r w:rsidR="00E1483E">
        <w:rPr>
          <w:rFonts w:ascii="Arial" w:hAnsi="Arial" w:cs="Arial"/>
          <w:sz w:val="24"/>
          <w:szCs w:val="24"/>
        </w:rPr>
        <w:t xml:space="preserve"> (a)(2) states that the lender may opt to utilize an insurance credit versus the guaranty program. In practice lenders do not opt to utilize the insurance credit program.</w:t>
      </w:r>
    </w:p>
    <w:p w:rsidR="00463D10" w:rsidP="00255A1C" w14:paraId="6A0B8E6C" w14:textId="75CAF9F1">
      <w:pPr>
        <w:tabs>
          <w:tab w:val="left" w:pos="480"/>
          <w:tab w:val="left" w:pos="1080"/>
          <w:tab w:val="left" w:pos="1680"/>
        </w:tabs>
        <w:spacing w:line="240" w:lineRule="auto"/>
        <w:jc w:val="both"/>
        <w:rPr>
          <w:rFonts w:ascii="Arial" w:eastAsia="Times New Roman" w:hAnsi="Arial"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606830" w14:paraId="6A0B8E6D"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463D10" w:rsidRPr="009F18E0"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P="00606830" w14:paraId="6A0B8E70" w14:textId="6DE886B9">
      <w:pPr>
        <w:spacing w:after="0" w:line="240" w:lineRule="auto"/>
        <w:ind w:left="720"/>
        <w:rPr>
          <w:rFonts w:ascii="Arial" w:eastAsia="Times New Roman" w:hAnsi="Arial" w:cs="Arial"/>
          <w:sz w:val="24"/>
          <w:szCs w:val="24"/>
        </w:rPr>
      </w:pPr>
      <w:r w:rsidRPr="00606830">
        <w:rPr>
          <w:rFonts w:ascii="Arial" w:eastAsia="Times New Roman" w:hAnsi="Arial" w:cs="Arial"/>
          <w:sz w:val="24"/>
          <w:szCs w:val="24"/>
        </w:rPr>
        <w:t>There are no recordkeeping, capital, start-up or maintenance costs associated with this information collection.</w:t>
      </w:r>
    </w:p>
    <w:p w:rsidR="00606830" w:rsidP="00463D10" w14:paraId="0C8551FC" w14:textId="77777777">
      <w:pPr>
        <w:spacing w:after="0" w:line="240" w:lineRule="auto"/>
        <w:rPr>
          <w:rFonts w:ascii="Arial" w:eastAsia="Times New Roman" w:hAnsi="Arial" w:cs="Arial"/>
          <w:sz w:val="24"/>
          <w:szCs w:val="24"/>
        </w:rPr>
      </w:pPr>
    </w:p>
    <w:p w:rsidR="00463D10" w:rsidRPr="004814CC" w:rsidP="00463D10" w14:paraId="6A0B8E71" w14:textId="41A75BB9">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P</w:t>
      </w:r>
      <w:r w:rsidR="00E5094F">
        <w:rPr>
          <w:rFonts w:ascii="Arial" w:eastAsia="Times New Roman" w:hAnsi="Arial" w:cs="Arial"/>
          <w:b/>
          <w:sz w:val="24"/>
          <w:szCs w:val="24"/>
        </w:rPr>
        <w:t>r</w:t>
      </w:r>
      <w:r>
        <w:rPr>
          <w:rFonts w:ascii="Arial" w:eastAsia="Times New Roman" w:hAnsi="Arial" w:cs="Arial"/>
          <w:b/>
          <w:sz w:val="24"/>
          <w:szCs w:val="24"/>
        </w:rPr>
        <w:t>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P="000513C4" w14:paraId="4AC756B5" w14:textId="7ABC3B6B">
      <w:pPr>
        <w:tabs>
          <w:tab w:val="left" w:pos="480"/>
          <w:tab w:val="right" w:pos="8640"/>
        </w:tabs>
        <w:spacing w:after="0" w:line="240" w:lineRule="auto"/>
        <w:ind w:left="720" w:right="684"/>
        <w:contextualSpacing/>
        <w:rPr>
          <w:rFonts w:ascii="Arial" w:eastAsia="Times New Roman" w:hAnsi="Arial" w:cs="Arial"/>
          <w:b/>
          <w:sz w:val="24"/>
          <w:szCs w:val="24"/>
        </w:rPr>
      </w:pPr>
    </w:p>
    <w:p w:rsidR="00D414B6" w:rsidP="00D11728" w14:paraId="0D3BA54C" w14:textId="3D2FAA3A">
      <w:pPr>
        <w:tabs>
          <w:tab w:val="left" w:pos="480"/>
          <w:tab w:val="right" w:pos="8640"/>
        </w:tabs>
        <w:spacing w:after="0" w:line="240" w:lineRule="auto"/>
        <w:ind w:left="720" w:right="684"/>
        <w:contextualSpacing/>
        <w:rPr>
          <w:rFonts w:ascii="Arial" w:hAnsi="Arial" w:cs="Arial"/>
          <w:sz w:val="24"/>
          <w:szCs w:val="24"/>
        </w:rPr>
      </w:pPr>
      <w:r w:rsidRPr="00073027">
        <w:rPr>
          <w:rFonts w:ascii="Arial" w:eastAsia="Times New Roman" w:hAnsi="Arial" w:cs="Arial"/>
          <w:bCs/>
          <w:sz w:val="24"/>
          <w:szCs w:val="24"/>
        </w:rPr>
        <w:t>The annualized cost estimates for the Federal Government</w:t>
      </w:r>
      <w:r>
        <w:rPr>
          <w:rFonts w:ascii="Arial" w:eastAsia="Times New Roman" w:hAnsi="Arial" w:cs="Arial"/>
          <w:bCs/>
          <w:sz w:val="24"/>
          <w:szCs w:val="24"/>
        </w:rPr>
        <w:t xml:space="preserve"> are based on a $</w:t>
      </w:r>
      <w:r w:rsidR="00644763">
        <w:rPr>
          <w:rFonts w:ascii="Arial" w:eastAsia="Times New Roman" w:hAnsi="Arial" w:cs="Arial"/>
          <w:bCs/>
          <w:sz w:val="24"/>
          <w:szCs w:val="24"/>
        </w:rPr>
        <w:t>40.15</w:t>
      </w:r>
      <w:r>
        <w:rPr>
          <w:rFonts w:ascii="Arial" w:eastAsia="Times New Roman" w:hAnsi="Arial" w:cs="Arial"/>
          <w:bCs/>
          <w:sz w:val="24"/>
          <w:szCs w:val="24"/>
        </w:rPr>
        <w:t xml:space="preserve"> per hour cost that is based on a GS-</w:t>
      </w:r>
      <w:r w:rsidR="001B6A4D">
        <w:rPr>
          <w:rFonts w:ascii="Arial" w:eastAsia="Times New Roman" w:hAnsi="Arial" w:cs="Arial"/>
          <w:bCs/>
          <w:sz w:val="24"/>
          <w:szCs w:val="24"/>
        </w:rPr>
        <w:t>11</w:t>
      </w:r>
      <w:r>
        <w:rPr>
          <w:rFonts w:ascii="Arial" w:eastAsia="Times New Roman" w:hAnsi="Arial" w:cs="Arial"/>
          <w:bCs/>
          <w:sz w:val="24"/>
          <w:szCs w:val="24"/>
        </w:rPr>
        <w:t xml:space="preserve"> staff review</w:t>
      </w:r>
      <w:r w:rsidRPr="003B74F7">
        <w:rPr>
          <w:rFonts w:ascii="Arial" w:eastAsia="Times New Roman" w:hAnsi="Arial" w:cs="Arial"/>
          <w:bCs/>
          <w:sz w:val="24"/>
          <w:szCs w:val="24"/>
        </w:rPr>
        <w:t xml:space="preserve">. </w:t>
      </w:r>
      <w:r w:rsidRPr="003B74F7" w:rsidR="003B74F7">
        <w:rPr>
          <w:rFonts w:ascii="Arial" w:hAnsi="Arial" w:cs="Arial"/>
          <w:sz w:val="24"/>
          <w:szCs w:val="24"/>
        </w:rPr>
        <w:t>The</w:t>
      </w:r>
      <w:r w:rsidRPr="003B74F7" w:rsidR="003B74F7">
        <w:rPr>
          <w:rFonts w:ascii="Arial" w:hAnsi="Arial" w:cs="Arial"/>
          <w:spacing w:val="28"/>
          <w:sz w:val="24"/>
          <w:szCs w:val="24"/>
        </w:rPr>
        <w:t xml:space="preserve"> </w:t>
      </w:r>
      <w:r w:rsidRPr="003B74F7" w:rsidR="003B74F7">
        <w:rPr>
          <w:rFonts w:ascii="Arial" w:hAnsi="Arial" w:cs="Arial"/>
          <w:sz w:val="24"/>
          <w:szCs w:val="24"/>
        </w:rPr>
        <w:t>processing</w:t>
      </w:r>
      <w:r w:rsidRPr="003B74F7" w:rsidR="003B74F7">
        <w:rPr>
          <w:rFonts w:ascii="Arial" w:hAnsi="Arial" w:cs="Arial"/>
          <w:spacing w:val="18"/>
          <w:sz w:val="24"/>
          <w:szCs w:val="24"/>
        </w:rPr>
        <w:t xml:space="preserve"> </w:t>
      </w:r>
      <w:r w:rsidRPr="003B74F7" w:rsidR="003B74F7">
        <w:rPr>
          <w:rFonts w:ascii="Arial" w:hAnsi="Arial" w:cs="Arial"/>
          <w:sz w:val="24"/>
          <w:szCs w:val="24"/>
        </w:rPr>
        <w:t>time</w:t>
      </w:r>
      <w:r w:rsidRPr="003B74F7" w:rsidR="003B74F7">
        <w:rPr>
          <w:rFonts w:ascii="Arial" w:hAnsi="Arial" w:cs="Arial"/>
          <w:spacing w:val="21"/>
          <w:sz w:val="24"/>
          <w:szCs w:val="24"/>
        </w:rPr>
        <w:t xml:space="preserve"> </w:t>
      </w:r>
      <w:r w:rsidRPr="003B74F7" w:rsidR="003B74F7">
        <w:rPr>
          <w:rFonts w:ascii="Arial" w:hAnsi="Arial" w:cs="Arial"/>
          <w:sz w:val="24"/>
          <w:szCs w:val="24"/>
        </w:rPr>
        <w:t>estimates</w:t>
      </w:r>
      <w:r w:rsidRPr="003B74F7" w:rsidR="003B74F7">
        <w:rPr>
          <w:rFonts w:ascii="Arial" w:hAnsi="Arial" w:cs="Arial"/>
          <w:spacing w:val="36"/>
          <w:sz w:val="24"/>
          <w:szCs w:val="24"/>
        </w:rPr>
        <w:t xml:space="preserve"> </w:t>
      </w:r>
      <w:r w:rsidR="003B74F7">
        <w:rPr>
          <w:rFonts w:ascii="Arial" w:hAnsi="Arial" w:cs="Arial"/>
          <w:sz w:val="24"/>
          <w:szCs w:val="24"/>
        </w:rPr>
        <w:t>below</w:t>
      </w:r>
      <w:r w:rsidRPr="003B74F7" w:rsidR="003B74F7">
        <w:rPr>
          <w:rFonts w:ascii="Arial" w:hAnsi="Arial" w:cs="Arial"/>
          <w:spacing w:val="23"/>
          <w:sz w:val="24"/>
          <w:szCs w:val="24"/>
        </w:rPr>
        <w:t xml:space="preserve"> </w:t>
      </w:r>
      <w:r w:rsidRPr="003B74F7" w:rsidR="003B74F7">
        <w:rPr>
          <w:rFonts w:ascii="Arial" w:hAnsi="Arial" w:cs="Arial"/>
          <w:sz w:val="24"/>
          <w:szCs w:val="24"/>
        </w:rPr>
        <w:t>are</w:t>
      </w:r>
      <w:r w:rsidRPr="003B74F7" w:rsidR="003B74F7">
        <w:rPr>
          <w:rFonts w:ascii="Arial" w:hAnsi="Arial" w:cs="Arial"/>
          <w:spacing w:val="17"/>
          <w:sz w:val="24"/>
          <w:szCs w:val="24"/>
        </w:rPr>
        <w:t xml:space="preserve"> </w:t>
      </w:r>
      <w:r w:rsidRPr="003B74F7" w:rsidR="003B74F7">
        <w:rPr>
          <w:rFonts w:ascii="Arial" w:hAnsi="Arial" w:cs="Arial"/>
          <w:sz w:val="24"/>
          <w:szCs w:val="24"/>
        </w:rPr>
        <w:t>based</w:t>
      </w:r>
      <w:r w:rsidRPr="003B74F7" w:rsidR="003B74F7">
        <w:rPr>
          <w:rFonts w:ascii="Arial" w:hAnsi="Arial" w:cs="Arial"/>
          <w:spacing w:val="15"/>
          <w:sz w:val="24"/>
          <w:szCs w:val="24"/>
        </w:rPr>
        <w:t xml:space="preserve"> </w:t>
      </w:r>
      <w:r w:rsidRPr="003B74F7" w:rsidR="003B74F7">
        <w:rPr>
          <w:rFonts w:ascii="Arial" w:hAnsi="Arial" w:cs="Arial"/>
          <w:sz w:val="24"/>
          <w:szCs w:val="24"/>
        </w:rPr>
        <w:t>on</w:t>
      </w:r>
      <w:r w:rsidRPr="003B74F7" w:rsidR="003B74F7">
        <w:rPr>
          <w:rFonts w:ascii="Arial" w:hAnsi="Arial" w:cs="Arial"/>
          <w:spacing w:val="4"/>
          <w:sz w:val="24"/>
          <w:szCs w:val="24"/>
        </w:rPr>
        <w:t xml:space="preserve"> </w:t>
      </w:r>
      <w:r w:rsidRPr="003B74F7" w:rsidR="003B74F7">
        <w:rPr>
          <w:rFonts w:ascii="Arial" w:hAnsi="Arial" w:cs="Arial"/>
          <w:sz w:val="24"/>
          <w:szCs w:val="24"/>
        </w:rPr>
        <w:t>the</w:t>
      </w:r>
      <w:r w:rsidRPr="003B74F7" w:rsidR="003B74F7">
        <w:rPr>
          <w:rFonts w:ascii="Arial" w:hAnsi="Arial" w:cs="Arial"/>
          <w:spacing w:val="17"/>
          <w:sz w:val="24"/>
          <w:szCs w:val="24"/>
        </w:rPr>
        <w:t xml:space="preserve"> </w:t>
      </w:r>
      <w:r w:rsidRPr="003B74F7" w:rsidR="003B74F7">
        <w:rPr>
          <w:rFonts w:ascii="Arial" w:hAnsi="Arial" w:cs="Arial"/>
          <w:sz w:val="24"/>
          <w:szCs w:val="24"/>
        </w:rPr>
        <w:t>actual</w:t>
      </w:r>
      <w:r w:rsidRPr="003B74F7" w:rsidR="003B74F7">
        <w:rPr>
          <w:rFonts w:ascii="Arial" w:hAnsi="Arial" w:cs="Arial"/>
          <w:spacing w:val="13"/>
          <w:sz w:val="24"/>
          <w:szCs w:val="24"/>
        </w:rPr>
        <w:t xml:space="preserve"> </w:t>
      </w:r>
      <w:r w:rsidRPr="003B74F7" w:rsidR="003B74F7">
        <w:rPr>
          <w:rFonts w:ascii="Arial" w:hAnsi="Arial" w:cs="Arial"/>
          <w:sz w:val="24"/>
          <w:szCs w:val="24"/>
        </w:rPr>
        <w:t>amount</w:t>
      </w:r>
      <w:r w:rsidRPr="003B74F7" w:rsidR="003B74F7">
        <w:rPr>
          <w:rFonts w:ascii="Arial" w:hAnsi="Arial" w:cs="Arial"/>
          <w:spacing w:val="21"/>
          <w:sz w:val="24"/>
          <w:szCs w:val="24"/>
        </w:rPr>
        <w:t xml:space="preserve"> </w:t>
      </w:r>
      <w:r w:rsidRPr="003B74F7" w:rsidR="003B74F7">
        <w:rPr>
          <w:rFonts w:ascii="Arial" w:hAnsi="Arial" w:cs="Arial"/>
          <w:sz w:val="24"/>
          <w:szCs w:val="24"/>
        </w:rPr>
        <w:t>of</w:t>
      </w:r>
      <w:r w:rsidRPr="003B74F7" w:rsidR="003B74F7">
        <w:rPr>
          <w:rFonts w:ascii="Arial" w:hAnsi="Arial" w:cs="Arial"/>
          <w:spacing w:val="5"/>
          <w:sz w:val="24"/>
          <w:szCs w:val="24"/>
        </w:rPr>
        <w:t xml:space="preserve"> </w:t>
      </w:r>
      <w:r w:rsidRPr="003B74F7" w:rsidR="003B74F7">
        <w:rPr>
          <w:rFonts w:ascii="Arial" w:hAnsi="Arial" w:cs="Arial"/>
          <w:sz w:val="24"/>
          <w:szCs w:val="24"/>
        </w:rPr>
        <w:t>time</w:t>
      </w:r>
      <w:r w:rsidRPr="003B74F7" w:rsidR="003B74F7">
        <w:rPr>
          <w:rFonts w:ascii="Arial" w:hAnsi="Arial" w:cs="Arial"/>
          <w:w w:val="97"/>
          <w:sz w:val="24"/>
          <w:szCs w:val="24"/>
        </w:rPr>
        <w:t xml:space="preserve"> </w:t>
      </w:r>
      <w:r w:rsidRPr="003B74F7" w:rsidR="003B74F7">
        <w:rPr>
          <w:rFonts w:ascii="Arial" w:hAnsi="Arial" w:cs="Arial"/>
          <w:spacing w:val="-1"/>
          <w:sz w:val="24"/>
          <w:szCs w:val="24"/>
        </w:rPr>
        <w:t>employees</w:t>
      </w:r>
      <w:r w:rsidRPr="003B74F7" w:rsidR="003B74F7">
        <w:rPr>
          <w:rFonts w:ascii="Arial" w:hAnsi="Arial" w:cs="Arial"/>
          <w:spacing w:val="26"/>
          <w:sz w:val="24"/>
          <w:szCs w:val="24"/>
        </w:rPr>
        <w:t xml:space="preserve"> </w:t>
      </w:r>
      <w:r w:rsidRPr="003B74F7" w:rsidR="003B74F7">
        <w:rPr>
          <w:rFonts w:ascii="Arial" w:hAnsi="Arial" w:cs="Arial"/>
          <w:sz w:val="24"/>
          <w:szCs w:val="24"/>
        </w:rPr>
        <w:t>of</w:t>
      </w:r>
      <w:r w:rsidRPr="003B74F7" w:rsidR="003B74F7">
        <w:rPr>
          <w:rFonts w:ascii="Arial" w:hAnsi="Arial" w:cs="Arial"/>
          <w:spacing w:val="4"/>
          <w:sz w:val="24"/>
          <w:szCs w:val="24"/>
        </w:rPr>
        <w:t xml:space="preserve"> </w:t>
      </w:r>
      <w:r w:rsidRPr="003B74F7" w:rsidR="003B74F7">
        <w:rPr>
          <w:rFonts w:ascii="Arial" w:hAnsi="Arial" w:cs="Arial"/>
          <w:sz w:val="24"/>
          <w:szCs w:val="24"/>
        </w:rPr>
        <w:t>the</w:t>
      </w:r>
      <w:r w:rsidRPr="003B74F7" w:rsidR="003B74F7">
        <w:rPr>
          <w:rFonts w:ascii="Arial" w:hAnsi="Arial" w:cs="Arial"/>
          <w:spacing w:val="11"/>
          <w:sz w:val="24"/>
          <w:szCs w:val="24"/>
        </w:rPr>
        <w:t xml:space="preserve"> </w:t>
      </w:r>
      <w:r w:rsidRPr="003B74F7" w:rsidR="003B74F7">
        <w:rPr>
          <w:rFonts w:ascii="Arial" w:hAnsi="Arial" w:cs="Arial"/>
          <w:sz w:val="24"/>
          <w:szCs w:val="24"/>
        </w:rPr>
        <w:t>grade</w:t>
      </w:r>
      <w:r w:rsidRPr="003B74F7" w:rsidR="003B74F7">
        <w:rPr>
          <w:rFonts w:ascii="Arial" w:hAnsi="Arial" w:cs="Arial"/>
          <w:spacing w:val="28"/>
          <w:sz w:val="24"/>
          <w:szCs w:val="24"/>
        </w:rPr>
        <w:t xml:space="preserve"> </w:t>
      </w:r>
      <w:r w:rsidRPr="003B74F7" w:rsidR="003B74F7">
        <w:rPr>
          <w:rFonts w:ascii="Arial" w:hAnsi="Arial" w:cs="Arial"/>
          <w:sz w:val="24"/>
          <w:szCs w:val="24"/>
        </w:rPr>
        <w:t>level</w:t>
      </w:r>
      <w:r w:rsidRPr="003B74F7" w:rsidR="003B74F7">
        <w:rPr>
          <w:rFonts w:ascii="Arial" w:hAnsi="Arial" w:cs="Arial"/>
          <w:spacing w:val="11"/>
          <w:sz w:val="24"/>
          <w:szCs w:val="24"/>
        </w:rPr>
        <w:t xml:space="preserve"> </w:t>
      </w:r>
      <w:r w:rsidRPr="003B74F7" w:rsidR="003B74F7">
        <w:rPr>
          <w:rFonts w:ascii="Arial" w:hAnsi="Arial" w:cs="Arial"/>
          <w:sz w:val="24"/>
          <w:szCs w:val="24"/>
        </w:rPr>
        <w:t>spend</w:t>
      </w:r>
      <w:r w:rsidRPr="003B74F7" w:rsidR="003B74F7">
        <w:rPr>
          <w:rFonts w:ascii="Arial" w:hAnsi="Arial" w:cs="Arial"/>
          <w:spacing w:val="19"/>
          <w:sz w:val="24"/>
          <w:szCs w:val="24"/>
        </w:rPr>
        <w:t xml:space="preserve"> </w:t>
      </w:r>
      <w:r w:rsidRPr="003B74F7" w:rsidR="003B74F7">
        <w:rPr>
          <w:rFonts w:ascii="Arial" w:hAnsi="Arial" w:cs="Arial"/>
          <w:sz w:val="24"/>
          <w:szCs w:val="24"/>
        </w:rPr>
        <w:t>to</w:t>
      </w:r>
      <w:r w:rsidRPr="003B74F7" w:rsidR="003B74F7">
        <w:rPr>
          <w:rFonts w:ascii="Arial" w:hAnsi="Arial" w:cs="Arial"/>
          <w:spacing w:val="21"/>
          <w:sz w:val="24"/>
          <w:szCs w:val="24"/>
        </w:rPr>
        <w:t xml:space="preserve"> </w:t>
      </w:r>
      <w:r w:rsidRPr="003B74F7" w:rsidR="003B74F7">
        <w:rPr>
          <w:rFonts w:ascii="Arial" w:hAnsi="Arial" w:cs="Arial"/>
          <w:sz w:val="24"/>
          <w:szCs w:val="24"/>
        </w:rPr>
        <w:t>process</w:t>
      </w:r>
      <w:r w:rsidRPr="003B74F7" w:rsidR="003B74F7">
        <w:rPr>
          <w:rFonts w:ascii="Arial" w:hAnsi="Arial" w:cs="Arial"/>
          <w:spacing w:val="14"/>
          <w:sz w:val="24"/>
          <w:szCs w:val="24"/>
        </w:rPr>
        <w:t xml:space="preserve"> </w:t>
      </w:r>
      <w:r w:rsidR="003B74F7">
        <w:rPr>
          <w:rFonts w:ascii="Arial" w:hAnsi="Arial" w:cs="Arial"/>
          <w:spacing w:val="14"/>
          <w:sz w:val="24"/>
          <w:szCs w:val="24"/>
        </w:rPr>
        <w:t xml:space="preserve">insurance credits, </w:t>
      </w:r>
      <w:r w:rsidR="00EE1A05">
        <w:rPr>
          <w:rFonts w:ascii="Arial" w:hAnsi="Arial" w:cs="Arial"/>
          <w:spacing w:val="14"/>
          <w:sz w:val="24"/>
          <w:szCs w:val="24"/>
        </w:rPr>
        <w:t>issue loan guarantee certificates</w:t>
      </w:r>
      <w:r w:rsidR="003B74F7">
        <w:rPr>
          <w:rFonts w:ascii="Arial" w:hAnsi="Arial" w:cs="Arial"/>
          <w:spacing w:val="14"/>
          <w:sz w:val="24"/>
          <w:szCs w:val="24"/>
        </w:rPr>
        <w:t xml:space="preserve"> for prior approv</w:t>
      </w:r>
      <w:r w:rsidR="00EE1A05">
        <w:rPr>
          <w:rFonts w:ascii="Arial" w:hAnsi="Arial" w:cs="Arial"/>
          <w:spacing w:val="14"/>
          <w:sz w:val="24"/>
          <w:szCs w:val="24"/>
        </w:rPr>
        <w:t>a</w:t>
      </w:r>
      <w:r w:rsidR="003B74F7">
        <w:rPr>
          <w:rFonts w:ascii="Arial" w:hAnsi="Arial" w:cs="Arial"/>
          <w:spacing w:val="14"/>
          <w:sz w:val="24"/>
          <w:szCs w:val="24"/>
        </w:rPr>
        <w:t>l</w:t>
      </w:r>
      <w:r w:rsidR="00EE1A05">
        <w:rPr>
          <w:rFonts w:ascii="Arial" w:hAnsi="Arial" w:cs="Arial"/>
          <w:spacing w:val="14"/>
          <w:sz w:val="24"/>
          <w:szCs w:val="24"/>
        </w:rPr>
        <w:t xml:space="preserve"> loans</w:t>
      </w:r>
      <w:r w:rsidR="003B74F7">
        <w:rPr>
          <w:rFonts w:ascii="Arial" w:hAnsi="Arial" w:cs="Arial"/>
          <w:spacing w:val="14"/>
          <w:sz w:val="24"/>
          <w:szCs w:val="24"/>
        </w:rPr>
        <w:t>, and late r</w:t>
      </w:r>
      <w:r w:rsidR="00E918F7">
        <w:rPr>
          <w:rFonts w:ascii="Arial" w:hAnsi="Arial" w:cs="Arial"/>
          <w:spacing w:val="14"/>
          <w:sz w:val="24"/>
          <w:szCs w:val="24"/>
        </w:rPr>
        <w:t>eporting</w:t>
      </w:r>
      <w:r w:rsidR="00270830">
        <w:rPr>
          <w:rFonts w:ascii="Arial" w:hAnsi="Arial" w:cs="Arial"/>
          <w:spacing w:val="14"/>
          <w:sz w:val="24"/>
          <w:szCs w:val="24"/>
        </w:rPr>
        <w:t xml:space="preserve"> certifications</w:t>
      </w:r>
      <w:r w:rsidRPr="003B74F7" w:rsidR="003B74F7">
        <w:rPr>
          <w:rFonts w:ascii="Arial" w:hAnsi="Arial" w:cs="Arial"/>
          <w:sz w:val="24"/>
          <w:szCs w:val="24"/>
        </w:rPr>
        <w:t>.</w:t>
      </w:r>
      <w:r w:rsidR="00485C63">
        <w:rPr>
          <w:rFonts w:ascii="Arial" w:hAnsi="Arial" w:cs="Arial"/>
          <w:sz w:val="24"/>
          <w:szCs w:val="24"/>
        </w:rPr>
        <w:t xml:space="preserve"> </w:t>
      </w:r>
      <w:r w:rsidR="00FC624E">
        <w:rPr>
          <w:rFonts w:ascii="Arial" w:hAnsi="Arial" w:cs="Arial"/>
          <w:sz w:val="24"/>
          <w:szCs w:val="24"/>
        </w:rPr>
        <w:t>Printing, production and analyzing costs are not included as the certifications are submitted and stored electronically in the We</w:t>
      </w:r>
      <w:r w:rsidR="00C1313A">
        <w:rPr>
          <w:rFonts w:ascii="Arial" w:hAnsi="Arial" w:cs="Arial"/>
          <w:sz w:val="24"/>
          <w:szCs w:val="24"/>
        </w:rPr>
        <w:t>b</w:t>
      </w:r>
      <w:r w:rsidR="00FC624E">
        <w:rPr>
          <w:rFonts w:ascii="Arial" w:hAnsi="Arial" w:cs="Arial"/>
          <w:sz w:val="24"/>
          <w:szCs w:val="24"/>
        </w:rPr>
        <w:t>LGY.</w:t>
      </w:r>
      <w:r w:rsidR="00F71DFC">
        <w:rPr>
          <w:rFonts w:ascii="Arial" w:hAnsi="Arial" w:cs="Arial"/>
          <w:sz w:val="24"/>
          <w:szCs w:val="24"/>
        </w:rPr>
        <w:t xml:space="preserve"> </w:t>
      </w:r>
    </w:p>
    <w:p w:rsidR="00D414B6" w:rsidP="00D11728" w14:paraId="0EC03B94" w14:textId="77777777">
      <w:pPr>
        <w:tabs>
          <w:tab w:val="left" w:pos="480"/>
          <w:tab w:val="right" w:pos="8640"/>
        </w:tabs>
        <w:spacing w:after="0" w:line="240" w:lineRule="auto"/>
        <w:ind w:left="720" w:right="684"/>
        <w:contextualSpacing/>
        <w:rPr>
          <w:rFonts w:ascii="Arial" w:hAnsi="Arial" w:cs="Arial"/>
          <w:sz w:val="24"/>
          <w:szCs w:val="24"/>
        </w:rPr>
      </w:pPr>
    </w:p>
    <w:p w:rsidR="00463D10" w:rsidP="00D11728" w14:paraId="6A0B8E80" w14:textId="68A24BB5">
      <w:pPr>
        <w:tabs>
          <w:tab w:val="left" w:pos="480"/>
          <w:tab w:val="right" w:pos="8640"/>
        </w:tabs>
        <w:spacing w:after="0" w:line="240" w:lineRule="auto"/>
        <w:ind w:left="720" w:right="684"/>
        <w:contextualSpacing/>
      </w:pPr>
      <w:r>
        <w:rPr>
          <w:rFonts w:ascii="Arial" w:hAnsi="Arial" w:cs="Arial"/>
          <w:sz w:val="24"/>
          <w:szCs w:val="24"/>
        </w:rPr>
        <w:t xml:space="preserve">VA does not review </w:t>
      </w:r>
      <w:r w:rsidR="008E42BD">
        <w:rPr>
          <w:rFonts w:ascii="Arial" w:hAnsi="Arial" w:cs="Arial"/>
          <w:sz w:val="24"/>
          <w:szCs w:val="24"/>
        </w:rPr>
        <w:t>every</w:t>
      </w:r>
      <w:r>
        <w:rPr>
          <w:rFonts w:ascii="Arial" w:hAnsi="Arial" w:cs="Arial"/>
          <w:sz w:val="24"/>
          <w:szCs w:val="24"/>
        </w:rPr>
        <w:t xml:space="preserve"> file where</w:t>
      </w:r>
      <w:r w:rsidR="00FA688C">
        <w:rPr>
          <w:rFonts w:ascii="Arial" w:hAnsi="Arial" w:cs="Arial"/>
          <w:sz w:val="24"/>
          <w:szCs w:val="24"/>
        </w:rPr>
        <w:t xml:space="preserve"> a loan guarantee</w:t>
      </w:r>
      <w:r w:rsidR="008E42BD">
        <w:rPr>
          <w:rFonts w:ascii="Arial" w:hAnsi="Arial" w:cs="Arial"/>
          <w:sz w:val="24"/>
          <w:szCs w:val="24"/>
        </w:rPr>
        <w:t xml:space="preserve"> is issued</w:t>
      </w:r>
      <w:r w:rsidR="00FA688C">
        <w:rPr>
          <w:rFonts w:ascii="Arial" w:hAnsi="Arial" w:cs="Arial"/>
          <w:sz w:val="24"/>
          <w:szCs w:val="24"/>
        </w:rPr>
        <w:t xml:space="preserve"> </w:t>
      </w:r>
      <w:r w:rsidR="008E42BD">
        <w:rPr>
          <w:rFonts w:ascii="Arial" w:hAnsi="Arial" w:cs="Arial"/>
          <w:sz w:val="24"/>
          <w:szCs w:val="24"/>
        </w:rPr>
        <w:t>or a late reporting certification is completed,</w:t>
      </w:r>
      <w:r>
        <w:rPr>
          <w:rFonts w:ascii="Arial" w:hAnsi="Arial" w:cs="Arial"/>
          <w:sz w:val="24"/>
          <w:szCs w:val="24"/>
        </w:rPr>
        <w:t xml:space="preserve"> the burden hours for those reviewed during the audit process is covered under OMB Control #</w:t>
      </w:r>
      <w:r w:rsidRPr="007034C6" w:rsidR="007034C6">
        <w:rPr>
          <w:rFonts w:ascii="Arial" w:hAnsi="Arial" w:cs="Arial"/>
          <w:sz w:val="24"/>
          <w:szCs w:val="24"/>
        </w:rPr>
        <w:t>2900-0515</w:t>
      </w:r>
      <w:r w:rsidR="007034C6">
        <w:rPr>
          <w:rFonts w:ascii="Arial" w:hAnsi="Arial" w:cs="Arial"/>
          <w:sz w:val="24"/>
          <w:szCs w:val="24"/>
        </w:rPr>
        <w:t>.</w:t>
      </w:r>
      <w:r>
        <w:rPr>
          <w:rFonts w:ascii="Arial" w:hAnsi="Arial" w:cs="Arial"/>
          <w:sz w:val="24"/>
          <w:szCs w:val="24"/>
        </w:rPr>
        <w:t xml:space="preserve"> </w:t>
      </w:r>
    </w:p>
    <w:p w:rsidR="00F71DFC" w:rsidP="00D11728" w14:paraId="20193628" w14:textId="023F5D46">
      <w:pPr>
        <w:tabs>
          <w:tab w:val="left" w:pos="480"/>
          <w:tab w:val="right" w:pos="8640"/>
        </w:tabs>
        <w:spacing w:after="0" w:line="240" w:lineRule="auto"/>
        <w:ind w:left="720" w:right="684"/>
        <w:contextualSpacing/>
        <w:rPr>
          <w:rFonts w:ascii="Arial" w:hAnsi="Arial" w:cs="Arial"/>
          <w:sz w:val="24"/>
          <w:szCs w:val="24"/>
          <w:u w:val="single"/>
        </w:rPr>
      </w:pPr>
    </w:p>
    <w:p w:rsidR="00F71DFC" w:rsidRPr="00D11728" w:rsidP="00D11728" w14:paraId="53E9F782" w14:textId="77777777">
      <w:pPr>
        <w:tabs>
          <w:tab w:val="left" w:pos="480"/>
          <w:tab w:val="right" w:pos="8640"/>
        </w:tabs>
        <w:spacing w:after="0" w:line="240" w:lineRule="auto"/>
        <w:ind w:left="720" w:right="684"/>
        <w:contextualSpacing/>
        <w:rPr>
          <w:rFonts w:ascii="Arial" w:hAnsi="Arial" w:cs="Arial"/>
          <w:sz w:val="24"/>
          <w:szCs w:val="24"/>
          <w:u w:val="single"/>
        </w:rPr>
      </w:pPr>
    </w:p>
    <w:tbl>
      <w:tblPr>
        <w:tblpPr w:leftFromText="180" w:rightFromText="180" w:vertAnchor="text" w:horzAnchor="margin" w:tblpXSpec="center" w:tblpY="-144"/>
        <w:tblW w:w="8753" w:type="dxa"/>
        <w:tblLook w:val="04A0"/>
      </w:tblPr>
      <w:tblGrid>
        <w:gridCol w:w="895"/>
        <w:gridCol w:w="720"/>
        <w:gridCol w:w="1397"/>
        <w:gridCol w:w="1087"/>
        <w:gridCol w:w="1413"/>
        <w:gridCol w:w="1612"/>
        <w:gridCol w:w="1629"/>
      </w:tblGrid>
      <w:tr w14:paraId="738B07CD" w14:textId="77777777" w:rsidTr="008657B9">
        <w:tblPrEx>
          <w:tblW w:w="8753" w:type="dxa"/>
          <w:tblLook w:val="04A0"/>
        </w:tblPrEx>
        <w:trPr>
          <w:trHeight w:val="492"/>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18E0" w:rsidRPr="009D3F97" w:rsidP="009F18E0" w14:paraId="6362CDAB"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Grade</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9F18E0" w:rsidRPr="009D3F97" w:rsidP="009F18E0" w14:paraId="6079052B"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Step</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9F18E0" w:rsidRPr="009D3F97" w:rsidP="009F18E0" w14:paraId="1DC8199E"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Burden Time</w:t>
            </w:r>
          </w:p>
        </w:tc>
        <w:tc>
          <w:tcPr>
            <w:tcW w:w="1096" w:type="dxa"/>
            <w:tcBorders>
              <w:top w:val="single" w:sz="4" w:space="0" w:color="auto"/>
              <w:left w:val="nil"/>
              <w:bottom w:val="single" w:sz="4" w:space="0" w:color="auto"/>
              <w:right w:val="single" w:sz="4" w:space="0" w:color="auto"/>
            </w:tcBorders>
            <w:shd w:val="clear" w:color="auto" w:fill="auto"/>
            <w:vAlign w:val="bottom"/>
            <w:hideMark/>
          </w:tcPr>
          <w:p w:rsidR="009F18E0" w:rsidRPr="009D3F97" w:rsidP="009F18E0" w14:paraId="208B7175"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Hourly Rate</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9F18E0" w:rsidRPr="009D3F97" w:rsidP="009F18E0" w14:paraId="208C4BAE"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 xml:space="preserve"> Cost Per Response </w:t>
            </w:r>
          </w:p>
        </w:tc>
        <w:tc>
          <w:tcPr>
            <w:tcW w:w="1554" w:type="dxa"/>
            <w:tcBorders>
              <w:top w:val="single" w:sz="4" w:space="0" w:color="auto"/>
              <w:left w:val="nil"/>
              <w:bottom w:val="single" w:sz="4" w:space="0" w:color="auto"/>
              <w:right w:val="single" w:sz="4" w:space="0" w:color="auto"/>
            </w:tcBorders>
            <w:shd w:val="clear" w:color="auto" w:fill="auto"/>
            <w:vAlign w:val="bottom"/>
            <w:hideMark/>
          </w:tcPr>
          <w:p w:rsidR="009F18E0" w:rsidRPr="009D3F97" w:rsidP="009F18E0" w14:paraId="41401233"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Total Responses</w:t>
            </w:r>
          </w:p>
        </w:tc>
        <w:tc>
          <w:tcPr>
            <w:tcW w:w="1643" w:type="dxa"/>
            <w:tcBorders>
              <w:top w:val="single" w:sz="4" w:space="0" w:color="auto"/>
              <w:left w:val="nil"/>
              <w:bottom w:val="single" w:sz="4" w:space="0" w:color="auto"/>
              <w:right w:val="single" w:sz="4" w:space="0" w:color="auto"/>
            </w:tcBorders>
            <w:shd w:val="clear" w:color="auto" w:fill="auto"/>
            <w:vAlign w:val="bottom"/>
            <w:hideMark/>
          </w:tcPr>
          <w:p w:rsidR="009F18E0" w:rsidRPr="009D3F97" w:rsidP="009F18E0" w14:paraId="52070D03" w14:textId="77777777">
            <w:pPr>
              <w:spacing w:after="0" w:line="240" w:lineRule="auto"/>
              <w:jc w:val="center"/>
              <w:rPr>
                <w:rFonts w:ascii="Arial" w:eastAsia="Times New Roman" w:hAnsi="Arial" w:cs="Arial"/>
                <w:color w:val="000000"/>
                <w:sz w:val="24"/>
                <w:szCs w:val="24"/>
              </w:rPr>
            </w:pPr>
            <w:r w:rsidRPr="009D3F97">
              <w:rPr>
                <w:rFonts w:ascii="Arial" w:eastAsia="Times New Roman" w:hAnsi="Arial" w:cs="Arial"/>
                <w:color w:val="000000"/>
                <w:sz w:val="24"/>
                <w:szCs w:val="24"/>
              </w:rPr>
              <w:t>Total</w:t>
            </w:r>
          </w:p>
        </w:tc>
      </w:tr>
      <w:tr w14:paraId="2EB48FAB"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42304B" w:rsidRPr="00661853" w:rsidP="00CC75F1" w14:paraId="06BD84FD" w14:textId="084A275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Overhead at 100% Salary</w:t>
            </w:r>
          </w:p>
        </w:tc>
        <w:tc>
          <w:tcPr>
            <w:tcW w:w="1643" w:type="dxa"/>
            <w:tcBorders>
              <w:top w:val="nil"/>
              <w:left w:val="nil"/>
              <w:bottom w:val="single" w:sz="4" w:space="0" w:color="auto"/>
              <w:right w:val="single" w:sz="4" w:space="0" w:color="auto"/>
            </w:tcBorders>
            <w:shd w:val="clear" w:color="auto" w:fill="auto"/>
            <w:vAlign w:val="bottom"/>
          </w:tcPr>
          <w:p w:rsidR="0042304B" w:rsidRPr="000B19E2" w:rsidP="00CC75F1" w14:paraId="2FA381BA" w14:textId="77777777">
            <w:pPr>
              <w:spacing w:after="0" w:line="240" w:lineRule="auto"/>
              <w:jc w:val="center"/>
              <w:rPr>
                <w:rFonts w:ascii="Arial" w:eastAsia="Times New Roman" w:hAnsi="Arial" w:cs="Arial"/>
                <w:color w:val="000000"/>
                <w:sz w:val="24"/>
                <w:szCs w:val="24"/>
                <w:highlight w:val="yellow"/>
              </w:rPr>
            </w:pPr>
          </w:p>
        </w:tc>
      </w:tr>
      <w:tr w14:paraId="7397B90B"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42304B" w:rsidRPr="00CB7122" w:rsidP="00CC75F1" w14:paraId="7F7F3BE0" w14:textId="1CC30E4D">
            <w:pPr>
              <w:spacing w:after="0" w:line="240" w:lineRule="auto"/>
              <w:rPr>
                <w:rFonts w:ascii="Arial" w:eastAsia="Times New Roman" w:hAnsi="Arial" w:cs="Arial"/>
                <w:i/>
                <w:iCs/>
                <w:color w:val="000000"/>
                <w:sz w:val="24"/>
                <w:szCs w:val="24"/>
              </w:rPr>
            </w:pPr>
            <w:r w:rsidRPr="00CB7122">
              <w:rPr>
                <w:rFonts w:ascii="Arial" w:eastAsia="Times New Roman" w:hAnsi="Arial" w:cs="Arial"/>
                <w:i/>
                <w:iCs/>
                <w:color w:val="000000"/>
                <w:sz w:val="24"/>
                <w:szCs w:val="24"/>
              </w:rPr>
              <w:t>Reporting and Certification for Loan Approval</w:t>
            </w:r>
            <w:r w:rsidR="000054F8">
              <w:rPr>
                <w:rFonts w:ascii="Arial" w:eastAsia="Times New Roman" w:hAnsi="Arial" w:cs="Arial"/>
                <w:i/>
                <w:iCs/>
                <w:color w:val="000000"/>
                <w:sz w:val="24"/>
                <w:szCs w:val="24"/>
              </w:rPr>
              <w:t xml:space="preserve"> By Transaction Type</w:t>
            </w:r>
          </w:p>
        </w:tc>
        <w:tc>
          <w:tcPr>
            <w:tcW w:w="1643" w:type="dxa"/>
            <w:tcBorders>
              <w:top w:val="nil"/>
              <w:left w:val="nil"/>
              <w:bottom w:val="single" w:sz="4" w:space="0" w:color="auto"/>
              <w:right w:val="single" w:sz="4" w:space="0" w:color="auto"/>
            </w:tcBorders>
            <w:shd w:val="clear" w:color="auto" w:fill="auto"/>
            <w:vAlign w:val="bottom"/>
          </w:tcPr>
          <w:p w:rsidR="0042304B" w:rsidRPr="000B19E2" w:rsidP="00CC75F1" w14:paraId="4F290453" w14:textId="77777777">
            <w:pPr>
              <w:spacing w:after="0" w:line="240" w:lineRule="auto"/>
              <w:jc w:val="center"/>
              <w:rPr>
                <w:rFonts w:ascii="Arial" w:eastAsia="Times New Roman" w:hAnsi="Arial" w:cs="Arial"/>
                <w:color w:val="000000"/>
                <w:sz w:val="24"/>
                <w:szCs w:val="24"/>
                <w:highlight w:val="yellow"/>
              </w:rPr>
            </w:pPr>
          </w:p>
        </w:tc>
      </w:tr>
      <w:tr w14:paraId="00471DEB"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61529" w:rsidRPr="00CB7122" w:rsidP="00CC75F1" w14:paraId="3BFBDF4D" w14:textId="3C0BA247">
            <w:pPr>
              <w:spacing w:after="0" w:line="240" w:lineRule="auto"/>
              <w:rPr>
                <w:rFonts w:ascii="Arial" w:eastAsia="Times New Roman" w:hAnsi="Arial" w:cs="Arial"/>
                <w:i/>
                <w:iCs/>
                <w:color w:val="000000"/>
                <w:sz w:val="24"/>
                <w:szCs w:val="24"/>
              </w:rPr>
            </w:pPr>
            <w:r>
              <w:rPr>
                <w:rFonts w:ascii="Arial" w:eastAsia="Times New Roman" w:hAnsi="Arial" w:cs="Arial"/>
                <w:i/>
                <w:iCs/>
                <w:color w:val="000000"/>
                <w:sz w:val="24"/>
                <w:szCs w:val="24"/>
              </w:rPr>
              <w:t>Purchase</w:t>
            </w:r>
          </w:p>
        </w:tc>
        <w:tc>
          <w:tcPr>
            <w:tcW w:w="1643" w:type="dxa"/>
            <w:tcBorders>
              <w:top w:val="nil"/>
              <w:left w:val="nil"/>
              <w:bottom w:val="single" w:sz="4" w:space="0" w:color="auto"/>
              <w:right w:val="single" w:sz="4" w:space="0" w:color="auto"/>
            </w:tcBorders>
            <w:shd w:val="clear" w:color="auto" w:fill="auto"/>
            <w:vAlign w:val="bottom"/>
          </w:tcPr>
          <w:p w:rsidR="00561529" w:rsidRPr="000B19E2" w:rsidP="00CC75F1" w14:paraId="48B26E87" w14:textId="77777777">
            <w:pPr>
              <w:spacing w:after="0" w:line="240" w:lineRule="auto"/>
              <w:jc w:val="center"/>
              <w:rPr>
                <w:rFonts w:ascii="Arial" w:eastAsia="Times New Roman" w:hAnsi="Arial" w:cs="Arial"/>
                <w:color w:val="000000"/>
                <w:sz w:val="24"/>
                <w:szCs w:val="24"/>
                <w:highlight w:val="yellow"/>
              </w:rPr>
            </w:pPr>
          </w:p>
        </w:tc>
      </w:tr>
      <w:tr w14:paraId="3DD8699F" w14:textId="77777777" w:rsidTr="008657B9">
        <w:tblPrEx>
          <w:tblW w:w="8753" w:type="dxa"/>
          <w:tblLook w:val="04A0"/>
        </w:tblPrEx>
        <w:trPr>
          <w:trHeight w:val="288"/>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0E1355" w:rsidRPr="00661853" w:rsidP="00CC75F1" w14:paraId="66DFFA83" w14:textId="4E3BD20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0E1355" w:rsidRPr="00661853" w:rsidP="00CC75F1" w14:paraId="399A5ED0" w14:textId="67F5A4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rsidR="000E1355" w:rsidP="00CC75F1" w14:paraId="6A99955D" w14:textId="212B7C3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0.</w:t>
            </w:r>
            <w:r w:rsidR="00FF0AD8">
              <w:rPr>
                <w:rFonts w:ascii="Arial" w:eastAsia="Times New Roman" w:hAnsi="Arial" w:cs="Arial"/>
                <w:color w:val="000000"/>
                <w:sz w:val="24"/>
                <w:szCs w:val="24"/>
              </w:rPr>
              <w:t>15</w:t>
            </w:r>
            <w:r>
              <w:rPr>
                <w:rFonts w:ascii="Arial" w:eastAsia="Times New Roman" w:hAnsi="Arial" w:cs="Arial"/>
                <w:color w:val="000000"/>
                <w:sz w:val="24"/>
                <w:szCs w:val="24"/>
              </w:rPr>
              <w:t xml:space="preserve"> hours</w:t>
            </w:r>
          </w:p>
          <w:p w:rsidR="009B7FF8" w:rsidRPr="00661853" w:rsidP="00CC75F1" w14:paraId="723428A0" w14:textId="1C48393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w:t>
            </w:r>
            <w:r w:rsidR="00FF0AD8">
              <w:rPr>
                <w:rFonts w:ascii="Arial" w:eastAsia="Times New Roman" w:hAnsi="Arial" w:cs="Arial"/>
                <w:color w:val="000000"/>
                <w:sz w:val="24"/>
                <w:szCs w:val="24"/>
              </w:rPr>
              <w:t>0</w:t>
            </w:r>
            <w:r>
              <w:rPr>
                <w:rFonts w:ascii="Arial" w:eastAsia="Times New Roman" w:hAnsi="Arial" w:cs="Arial"/>
                <w:color w:val="000000"/>
                <w:sz w:val="24"/>
                <w:szCs w:val="24"/>
              </w:rPr>
              <w:t xml:space="preserve"> min)</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0E1355" w:rsidRPr="00661853" w:rsidP="00CC75F1" w14:paraId="560784E0" w14:textId="5A7B569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E851B5">
              <w:rPr>
                <w:rFonts w:ascii="Arial" w:eastAsia="Times New Roman" w:hAnsi="Arial" w:cs="Arial"/>
                <w:color w:val="000000"/>
                <w:sz w:val="24"/>
                <w:szCs w:val="24"/>
              </w:rPr>
              <w:t>40.15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0E1355" w:rsidRPr="00661853" w:rsidP="00CC75F1" w14:paraId="79815DDD" w14:textId="5959620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F633FF">
              <w:rPr>
                <w:rFonts w:ascii="Arial" w:eastAsia="Times New Roman" w:hAnsi="Arial" w:cs="Arial"/>
                <w:color w:val="000000"/>
                <w:sz w:val="24"/>
                <w:szCs w:val="24"/>
              </w:rPr>
              <w:t>6.02</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bottom"/>
          </w:tcPr>
          <w:p w:rsidR="000E1355" w:rsidRPr="00661853" w:rsidP="00CC75F1" w14:paraId="71D65126" w14:textId="5512163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1,200</w:t>
            </w:r>
          </w:p>
        </w:tc>
        <w:tc>
          <w:tcPr>
            <w:tcW w:w="1643" w:type="dxa"/>
            <w:tcBorders>
              <w:top w:val="nil"/>
              <w:left w:val="nil"/>
              <w:bottom w:val="single" w:sz="4" w:space="0" w:color="auto"/>
              <w:right w:val="single" w:sz="4" w:space="0" w:color="auto"/>
            </w:tcBorders>
            <w:shd w:val="clear" w:color="auto" w:fill="auto"/>
            <w:vAlign w:val="bottom"/>
          </w:tcPr>
          <w:p w:rsidR="000E1355" w:rsidRPr="00CB7122" w:rsidP="00CC75F1" w14:paraId="45F407B4" w14:textId="31EAD888">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w:t>
            </w:r>
            <w:r w:rsidR="007435A6">
              <w:rPr>
                <w:rFonts w:ascii="Arial" w:eastAsia="Times New Roman" w:hAnsi="Arial" w:cs="Arial"/>
                <w:color w:val="000000"/>
                <w:sz w:val="24"/>
                <w:szCs w:val="24"/>
              </w:rPr>
              <w:t>7,</w:t>
            </w:r>
            <w:r w:rsidR="009C0357">
              <w:rPr>
                <w:rFonts w:ascii="Arial" w:eastAsia="Times New Roman" w:hAnsi="Arial" w:cs="Arial"/>
                <w:color w:val="000000"/>
                <w:sz w:val="24"/>
                <w:szCs w:val="24"/>
              </w:rPr>
              <w:t>224</w:t>
            </w:r>
          </w:p>
        </w:tc>
      </w:tr>
      <w:tr w14:paraId="78B52882"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61529" w:rsidRPr="00661853" w:rsidP="00CC75F1" w14:paraId="6E8833E9" w14:textId="198194C1">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Cash-Out Refinanc</w:t>
            </w:r>
            <w:r w:rsidR="00F633FF">
              <w:rPr>
                <w:rFonts w:ascii="Arial" w:eastAsia="Times New Roman" w:hAnsi="Arial" w:cs="Arial"/>
                <w:color w:val="000000"/>
                <w:sz w:val="24"/>
                <w:szCs w:val="24"/>
              </w:rPr>
              <w:t>e</w:t>
            </w:r>
          </w:p>
        </w:tc>
        <w:tc>
          <w:tcPr>
            <w:tcW w:w="1643" w:type="dxa"/>
            <w:tcBorders>
              <w:top w:val="nil"/>
              <w:left w:val="nil"/>
              <w:bottom w:val="single" w:sz="4" w:space="0" w:color="auto"/>
              <w:right w:val="single" w:sz="4" w:space="0" w:color="auto"/>
            </w:tcBorders>
            <w:shd w:val="clear" w:color="auto" w:fill="auto"/>
            <w:vAlign w:val="bottom"/>
          </w:tcPr>
          <w:p w:rsidR="00561529" w:rsidRPr="00CB7122" w:rsidP="00CC75F1" w14:paraId="7A3C5C7D" w14:textId="77777777">
            <w:pPr>
              <w:spacing w:after="0" w:line="240" w:lineRule="auto"/>
              <w:jc w:val="center"/>
              <w:rPr>
                <w:rFonts w:ascii="Arial" w:eastAsia="Times New Roman" w:hAnsi="Arial" w:cs="Arial"/>
                <w:color w:val="000000"/>
                <w:sz w:val="24"/>
                <w:szCs w:val="24"/>
              </w:rPr>
            </w:pPr>
          </w:p>
        </w:tc>
      </w:tr>
      <w:tr w14:paraId="479A2E47" w14:textId="77777777" w:rsidTr="008657B9">
        <w:tblPrEx>
          <w:tblW w:w="8753" w:type="dxa"/>
          <w:tblLook w:val="04A0"/>
        </w:tblPrEx>
        <w:trPr>
          <w:trHeight w:val="288"/>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FA7DA8" w:rsidRPr="00661853" w:rsidP="00CC75F1" w14:paraId="6D7BF6C6" w14:textId="70DCD8D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A7DA8" w:rsidRPr="00661853" w:rsidP="00CC75F1" w14:paraId="47B7081C" w14:textId="6378176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rsidR="00FF0AD8" w:rsidP="00CC75F1" w14:paraId="557B8D3D" w14:textId="4874C63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0.25</w:t>
            </w:r>
            <w:r w:rsidR="00BF744F">
              <w:rPr>
                <w:rFonts w:ascii="Arial" w:eastAsia="Times New Roman" w:hAnsi="Arial" w:cs="Arial"/>
                <w:color w:val="000000"/>
                <w:sz w:val="24"/>
                <w:szCs w:val="24"/>
              </w:rPr>
              <w:t xml:space="preserve"> hours</w:t>
            </w:r>
          </w:p>
          <w:p w:rsidR="00FA7DA8" w:rsidRPr="00661853" w:rsidP="00CC75F1" w14:paraId="53BEEF84" w14:textId="129ABE1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(15 min)</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FA7DA8" w:rsidRPr="00661853" w:rsidP="00CC75F1" w14:paraId="5EF77085" w14:textId="1B345E3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E851B5">
              <w:rPr>
                <w:rFonts w:ascii="Arial" w:eastAsia="Times New Roman" w:hAnsi="Arial" w:cs="Arial"/>
                <w:color w:val="000000"/>
                <w:sz w:val="24"/>
                <w:szCs w:val="24"/>
              </w:rPr>
              <w:t>40.15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FA7DA8" w:rsidRPr="00661853" w:rsidP="00CC75F1" w14:paraId="55A488CA" w14:textId="430E72D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$10.04</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bottom"/>
          </w:tcPr>
          <w:p w:rsidR="00FA7DA8" w:rsidRPr="00661853" w:rsidP="00CC75F1" w14:paraId="2A0DA216" w14:textId="1C58714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480</w:t>
            </w:r>
          </w:p>
        </w:tc>
        <w:tc>
          <w:tcPr>
            <w:tcW w:w="1643" w:type="dxa"/>
            <w:tcBorders>
              <w:top w:val="nil"/>
              <w:left w:val="nil"/>
              <w:bottom w:val="single" w:sz="4" w:space="0" w:color="auto"/>
              <w:right w:val="single" w:sz="4" w:space="0" w:color="auto"/>
            </w:tcBorders>
            <w:shd w:val="clear" w:color="auto" w:fill="auto"/>
            <w:vAlign w:val="bottom"/>
          </w:tcPr>
          <w:p w:rsidR="00FA7DA8" w:rsidRPr="00CB7122" w:rsidP="00CC75F1" w14:paraId="680FF796" w14:textId="07FF96F4">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9C0357">
              <w:rPr>
                <w:rFonts w:ascii="Arial" w:eastAsia="Times New Roman" w:hAnsi="Arial" w:cs="Arial"/>
                <w:color w:val="000000"/>
                <w:sz w:val="24"/>
                <w:szCs w:val="24"/>
              </w:rPr>
              <w:t>4,819.20</w:t>
            </w:r>
          </w:p>
        </w:tc>
      </w:tr>
      <w:tr w14:paraId="19B64F46"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61529" w:rsidRPr="00661853" w:rsidP="00CC75F1" w14:paraId="09565402" w14:textId="178115D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IRRRLs</w:t>
            </w:r>
          </w:p>
        </w:tc>
        <w:tc>
          <w:tcPr>
            <w:tcW w:w="1643" w:type="dxa"/>
            <w:tcBorders>
              <w:top w:val="nil"/>
              <w:left w:val="nil"/>
              <w:bottom w:val="single" w:sz="4" w:space="0" w:color="auto"/>
              <w:right w:val="single" w:sz="4" w:space="0" w:color="auto"/>
            </w:tcBorders>
            <w:shd w:val="clear" w:color="auto" w:fill="auto"/>
            <w:vAlign w:val="bottom"/>
          </w:tcPr>
          <w:p w:rsidR="00561529" w:rsidRPr="00CB7122" w:rsidP="00CC75F1" w14:paraId="4FE184F3" w14:textId="77777777">
            <w:pPr>
              <w:spacing w:after="0" w:line="240" w:lineRule="auto"/>
              <w:jc w:val="center"/>
              <w:rPr>
                <w:rFonts w:ascii="Arial" w:eastAsia="Times New Roman" w:hAnsi="Arial" w:cs="Arial"/>
                <w:color w:val="000000"/>
                <w:sz w:val="24"/>
                <w:szCs w:val="24"/>
              </w:rPr>
            </w:pPr>
          </w:p>
        </w:tc>
      </w:tr>
      <w:tr w14:paraId="694672EC" w14:textId="77777777" w:rsidTr="008657B9">
        <w:tblPrEx>
          <w:tblW w:w="8753" w:type="dxa"/>
          <w:tblLook w:val="04A0"/>
        </w:tblPrEx>
        <w:trPr>
          <w:trHeight w:val="288"/>
        </w:trPr>
        <w:tc>
          <w:tcPr>
            <w:tcW w:w="895" w:type="dxa"/>
            <w:tcBorders>
              <w:top w:val="single" w:sz="4" w:space="0" w:color="auto"/>
              <w:left w:val="single" w:sz="4" w:space="0" w:color="auto"/>
              <w:bottom w:val="single" w:sz="4" w:space="0" w:color="auto"/>
              <w:right w:val="single" w:sz="4" w:space="0" w:color="auto"/>
            </w:tcBorders>
            <w:shd w:val="clear" w:color="auto" w:fill="auto"/>
            <w:vAlign w:val="bottom"/>
          </w:tcPr>
          <w:p w:rsidR="00E1421A" w:rsidRPr="00661853" w:rsidP="00CC75F1" w14:paraId="58914FD8" w14:textId="1C65575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1421A" w:rsidRPr="00661853" w:rsidP="00CC75F1" w14:paraId="59B0E3F7" w14:textId="76D3E60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tcPr>
          <w:p w:rsidR="00E1421A" w:rsidP="00CC75F1" w14:paraId="22927A29" w14:textId="7DFDB09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0.08 hours</w:t>
            </w:r>
          </w:p>
          <w:p w:rsidR="00BF744F" w:rsidRPr="00661853" w:rsidP="00756841" w14:paraId="7226540B" w14:textId="644B977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(5 min)</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bottom"/>
          </w:tcPr>
          <w:p w:rsidR="00E1421A" w:rsidRPr="00661853" w:rsidP="00CC75F1" w14:paraId="4373179E" w14:textId="734ECB6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E851B5">
              <w:rPr>
                <w:rFonts w:ascii="Arial" w:eastAsia="Times New Roman" w:hAnsi="Arial" w:cs="Arial"/>
                <w:color w:val="000000"/>
                <w:sz w:val="24"/>
                <w:szCs w:val="24"/>
              </w:rPr>
              <w:t>40.15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E1421A" w:rsidRPr="00661853" w:rsidP="00CC75F1" w14:paraId="315DD859" w14:textId="30DE3A8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F633FF">
              <w:rPr>
                <w:rFonts w:ascii="Arial" w:eastAsia="Times New Roman" w:hAnsi="Arial" w:cs="Arial"/>
                <w:color w:val="000000"/>
                <w:sz w:val="24"/>
                <w:szCs w:val="24"/>
              </w:rPr>
              <w:t>3.21</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bottom"/>
          </w:tcPr>
          <w:p w:rsidR="00E1421A" w:rsidRPr="00661853" w:rsidP="00CC75F1" w14:paraId="52752616" w14:textId="587867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620</w:t>
            </w:r>
          </w:p>
        </w:tc>
        <w:tc>
          <w:tcPr>
            <w:tcW w:w="1643" w:type="dxa"/>
            <w:tcBorders>
              <w:top w:val="nil"/>
              <w:left w:val="nil"/>
              <w:bottom w:val="single" w:sz="4" w:space="0" w:color="auto"/>
              <w:right w:val="single" w:sz="4" w:space="0" w:color="auto"/>
            </w:tcBorders>
            <w:shd w:val="clear" w:color="auto" w:fill="auto"/>
            <w:vAlign w:val="bottom"/>
          </w:tcPr>
          <w:p w:rsidR="00E1421A" w:rsidRPr="00CB7122" w:rsidP="00CC75F1" w14:paraId="7342EB36" w14:textId="1E150F13">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r w:rsidR="009C0357">
              <w:rPr>
                <w:rFonts w:ascii="Arial" w:eastAsia="Times New Roman" w:hAnsi="Arial" w:cs="Arial"/>
                <w:color w:val="000000"/>
                <w:sz w:val="24"/>
                <w:szCs w:val="24"/>
              </w:rPr>
              <w:t>1,990.20</w:t>
            </w:r>
          </w:p>
        </w:tc>
      </w:tr>
      <w:tr w14:paraId="5FCD214E"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C75F1" w:rsidRPr="00661853" w:rsidP="00CC75F1" w14:paraId="100C98BD" w14:textId="77777777">
            <w:pPr>
              <w:spacing w:after="0" w:line="240" w:lineRule="auto"/>
              <w:rPr>
                <w:rFonts w:ascii="Arial" w:eastAsia="Times New Roman" w:hAnsi="Arial" w:cs="Arial"/>
                <w:color w:val="000000"/>
                <w:sz w:val="24"/>
                <w:szCs w:val="24"/>
              </w:rPr>
            </w:pPr>
            <w:r w:rsidRPr="00661853">
              <w:rPr>
                <w:rFonts w:ascii="Arial" w:eastAsia="Times New Roman" w:hAnsi="Arial" w:cs="Arial"/>
                <w:color w:val="000000"/>
                <w:sz w:val="24"/>
                <w:szCs w:val="24"/>
              </w:rPr>
              <w:t>Overhead at 100% Salary</w:t>
            </w:r>
          </w:p>
        </w:tc>
        <w:tc>
          <w:tcPr>
            <w:tcW w:w="1643" w:type="dxa"/>
            <w:tcBorders>
              <w:top w:val="nil"/>
              <w:left w:val="nil"/>
              <w:bottom w:val="single" w:sz="4" w:space="0" w:color="auto"/>
              <w:right w:val="single" w:sz="4" w:space="0" w:color="auto"/>
            </w:tcBorders>
            <w:shd w:val="clear" w:color="auto" w:fill="auto"/>
            <w:vAlign w:val="bottom"/>
            <w:hideMark/>
          </w:tcPr>
          <w:p w:rsidR="00CC75F1" w:rsidRPr="00CB7122" w:rsidP="00CC75F1" w14:paraId="4E4C4A59" w14:textId="28F000BB">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w:t>
            </w:r>
            <w:r w:rsidR="009C0357">
              <w:rPr>
                <w:rFonts w:ascii="Arial" w:eastAsia="Times New Roman" w:hAnsi="Arial" w:cs="Arial"/>
                <w:color w:val="000000"/>
                <w:sz w:val="24"/>
                <w:szCs w:val="24"/>
              </w:rPr>
              <w:t>14,033.40</w:t>
            </w:r>
          </w:p>
        </w:tc>
      </w:tr>
      <w:tr w14:paraId="16DA10EA" w14:textId="77777777" w:rsidTr="008657B9">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vAlign w:val="bottom"/>
          </w:tcPr>
          <w:p w:rsidR="009D3F97" w:rsidRPr="00FC624E" w:rsidP="009D3F97" w14:paraId="6FC294F9" w14:textId="609908F8">
            <w:pPr>
              <w:spacing w:after="0" w:line="240" w:lineRule="auto"/>
              <w:rPr>
                <w:rFonts w:ascii="Arial" w:eastAsia="Times New Roman" w:hAnsi="Arial" w:cs="Arial"/>
                <w:i/>
                <w:iCs/>
                <w:color w:val="000000"/>
                <w:sz w:val="24"/>
                <w:szCs w:val="24"/>
              </w:rPr>
            </w:pPr>
            <w:r w:rsidRPr="00FC624E">
              <w:rPr>
                <w:rFonts w:ascii="Arial" w:eastAsia="Times New Roman" w:hAnsi="Arial" w:cs="Arial"/>
                <w:i/>
                <w:iCs/>
                <w:color w:val="000000"/>
                <w:sz w:val="24"/>
                <w:szCs w:val="24"/>
              </w:rPr>
              <w:t>Insurance credits</w:t>
            </w:r>
          </w:p>
        </w:tc>
      </w:tr>
      <w:tr w14:paraId="0614714E" w14:textId="77777777" w:rsidTr="008657B9">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9D3F97" w:rsidRPr="00661853" w:rsidP="009D3F97" w14:paraId="46C7AF9C" w14:textId="5417A065">
            <w:pPr>
              <w:spacing w:after="0" w:line="240" w:lineRule="auto"/>
              <w:jc w:val="center"/>
              <w:rPr>
                <w:rFonts w:ascii="Arial" w:eastAsia="Times New Roman" w:hAnsi="Arial" w:cs="Arial"/>
                <w:color w:val="000000"/>
                <w:sz w:val="24"/>
                <w:szCs w:val="24"/>
              </w:rPr>
            </w:pPr>
          </w:p>
        </w:tc>
        <w:tc>
          <w:tcPr>
            <w:tcW w:w="720" w:type="dxa"/>
            <w:tcBorders>
              <w:top w:val="nil"/>
              <w:left w:val="nil"/>
              <w:bottom w:val="single" w:sz="4" w:space="0" w:color="auto"/>
              <w:right w:val="single" w:sz="4" w:space="0" w:color="auto"/>
            </w:tcBorders>
            <w:shd w:val="clear" w:color="auto" w:fill="auto"/>
            <w:vAlign w:val="bottom"/>
          </w:tcPr>
          <w:p w:rsidR="009D3F97" w:rsidRPr="00661853" w:rsidP="009D3F97" w14:paraId="75A8BBE6" w14:textId="52419503">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w:t>
            </w:r>
          </w:p>
        </w:tc>
        <w:tc>
          <w:tcPr>
            <w:tcW w:w="1424" w:type="dxa"/>
            <w:tcBorders>
              <w:top w:val="nil"/>
              <w:left w:val="nil"/>
              <w:bottom w:val="single" w:sz="4" w:space="0" w:color="auto"/>
              <w:right w:val="single" w:sz="4" w:space="0" w:color="auto"/>
            </w:tcBorders>
            <w:shd w:val="clear" w:color="auto" w:fill="auto"/>
            <w:vAlign w:val="bottom"/>
          </w:tcPr>
          <w:p w:rsidR="009D3F97" w:rsidRPr="00661853" w:rsidP="009D3F97" w14:paraId="653D6AA7" w14:textId="77B4E23B">
            <w:pPr>
              <w:spacing w:after="0" w:line="240" w:lineRule="auto"/>
              <w:jc w:val="center"/>
              <w:rPr>
                <w:rFonts w:ascii="Arial" w:eastAsia="Times New Roman" w:hAnsi="Arial" w:cs="Arial"/>
                <w:color w:val="000000"/>
                <w:sz w:val="24"/>
                <w:szCs w:val="24"/>
              </w:rPr>
            </w:pPr>
          </w:p>
        </w:tc>
        <w:tc>
          <w:tcPr>
            <w:tcW w:w="1096" w:type="dxa"/>
            <w:tcBorders>
              <w:top w:val="nil"/>
              <w:left w:val="nil"/>
              <w:bottom w:val="single" w:sz="4" w:space="0" w:color="auto"/>
              <w:right w:val="single" w:sz="4" w:space="0" w:color="auto"/>
            </w:tcBorders>
            <w:shd w:val="clear" w:color="auto" w:fill="auto"/>
            <w:vAlign w:val="bottom"/>
          </w:tcPr>
          <w:p w:rsidR="009D3F97" w:rsidRPr="00661853" w:rsidP="009D3F97" w14:paraId="00316B81" w14:textId="7DA32AFB">
            <w:pPr>
              <w:spacing w:after="0" w:line="240" w:lineRule="auto"/>
              <w:jc w:val="center"/>
              <w:rPr>
                <w:rFonts w:ascii="Arial" w:eastAsia="Times New Roman" w:hAnsi="Arial" w:cs="Arial"/>
                <w:color w:val="000000"/>
                <w:sz w:val="24"/>
                <w:szCs w:val="24"/>
              </w:rPr>
            </w:pPr>
          </w:p>
        </w:tc>
        <w:tc>
          <w:tcPr>
            <w:tcW w:w="1421" w:type="dxa"/>
            <w:tcBorders>
              <w:top w:val="nil"/>
              <w:left w:val="nil"/>
              <w:bottom w:val="single" w:sz="4" w:space="0" w:color="auto"/>
              <w:right w:val="single" w:sz="4" w:space="0" w:color="auto"/>
            </w:tcBorders>
            <w:shd w:val="clear" w:color="auto" w:fill="auto"/>
            <w:vAlign w:val="bottom"/>
          </w:tcPr>
          <w:p w:rsidR="009D3F97" w:rsidRPr="00661853" w:rsidP="009D3F97" w14:paraId="02F5D762" w14:textId="7C5901B3">
            <w:pPr>
              <w:spacing w:after="0" w:line="240" w:lineRule="auto"/>
              <w:jc w:val="center"/>
              <w:rPr>
                <w:rFonts w:ascii="Arial" w:eastAsia="Times New Roman" w:hAnsi="Arial" w:cs="Arial"/>
                <w:color w:val="000000"/>
                <w:sz w:val="24"/>
                <w:szCs w:val="24"/>
              </w:rPr>
            </w:pPr>
          </w:p>
        </w:tc>
        <w:tc>
          <w:tcPr>
            <w:tcW w:w="1554" w:type="dxa"/>
            <w:tcBorders>
              <w:top w:val="nil"/>
              <w:left w:val="nil"/>
              <w:bottom w:val="single" w:sz="4" w:space="0" w:color="auto"/>
              <w:right w:val="single" w:sz="4" w:space="0" w:color="auto"/>
            </w:tcBorders>
            <w:shd w:val="clear" w:color="auto" w:fill="auto"/>
            <w:vAlign w:val="bottom"/>
          </w:tcPr>
          <w:p w:rsidR="009D3F97" w:rsidRPr="00661853" w:rsidP="009D3F97" w14:paraId="2C5481D4" w14:textId="6C16ED6E">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Less than 10 </w:t>
            </w:r>
          </w:p>
        </w:tc>
        <w:tc>
          <w:tcPr>
            <w:tcW w:w="1643" w:type="dxa"/>
            <w:tcBorders>
              <w:top w:val="nil"/>
              <w:left w:val="nil"/>
              <w:bottom w:val="single" w:sz="4" w:space="0" w:color="auto"/>
              <w:right w:val="single" w:sz="4" w:space="0" w:color="auto"/>
            </w:tcBorders>
            <w:shd w:val="clear" w:color="auto" w:fill="auto"/>
            <w:vAlign w:val="bottom"/>
          </w:tcPr>
          <w:p w:rsidR="009D3F97" w:rsidRPr="00CB7122" w:rsidP="009D3F97" w14:paraId="41055ED9" w14:textId="13397BBB">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$0</w:t>
            </w:r>
          </w:p>
        </w:tc>
      </w:tr>
      <w:tr w14:paraId="08926B7E"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D3F97" w:rsidRPr="00661853" w:rsidP="009D3F97" w14:paraId="594B7DA0" w14:textId="77777777">
            <w:pPr>
              <w:spacing w:after="0" w:line="240" w:lineRule="auto"/>
              <w:rPr>
                <w:rFonts w:ascii="Arial" w:eastAsia="Times New Roman" w:hAnsi="Arial" w:cs="Arial"/>
                <w:color w:val="000000"/>
                <w:sz w:val="24"/>
                <w:szCs w:val="24"/>
              </w:rPr>
            </w:pPr>
            <w:r w:rsidRPr="00661853">
              <w:rPr>
                <w:rFonts w:ascii="Arial" w:eastAsia="Times New Roman" w:hAnsi="Arial" w:cs="Arial"/>
                <w:color w:val="000000"/>
                <w:sz w:val="24"/>
                <w:szCs w:val="24"/>
              </w:rPr>
              <w:t>Overhead at 100% Salary</w:t>
            </w:r>
          </w:p>
        </w:tc>
        <w:tc>
          <w:tcPr>
            <w:tcW w:w="1643" w:type="dxa"/>
            <w:tcBorders>
              <w:top w:val="nil"/>
              <w:left w:val="nil"/>
              <w:bottom w:val="single" w:sz="4" w:space="0" w:color="auto"/>
              <w:right w:val="single" w:sz="4" w:space="0" w:color="auto"/>
            </w:tcBorders>
            <w:shd w:val="clear" w:color="auto" w:fill="auto"/>
            <w:vAlign w:val="bottom"/>
            <w:hideMark/>
          </w:tcPr>
          <w:p w:rsidR="009D3F97" w:rsidRPr="00FC624E" w:rsidP="009D3F97" w14:paraId="401F371F" w14:textId="29712214">
            <w:pPr>
              <w:spacing w:after="0" w:line="240" w:lineRule="auto"/>
              <w:jc w:val="center"/>
              <w:rPr>
                <w:rFonts w:ascii="Arial" w:eastAsia="Times New Roman" w:hAnsi="Arial" w:cs="Arial"/>
                <w:color w:val="000000"/>
                <w:sz w:val="24"/>
                <w:szCs w:val="24"/>
              </w:rPr>
            </w:pPr>
          </w:p>
        </w:tc>
      </w:tr>
      <w:tr w14:paraId="50BEF49C" w14:textId="77777777" w:rsidTr="008657B9">
        <w:tblPrEx>
          <w:tblW w:w="8753" w:type="dxa"/>
          <w:tblLook w:val="04A0"/>
        </w:tblPrEx>
        <w:trPr>
          <w:trHeight w:val="288"/>
        </w:trPr>
        <w:tc>
          <w:tcPr>
            <w:tcW w:w="8753" w:type="dxa"/>
            <w:gridSpan w:val="7"/>
            <w:tcBorders>
              <w:top w:val="nil"/>
              <w:left w:val="single" w:sz="4" w:space="0" w:color="auto"/>
              <w:bottom w:val="single" w:sz="4" w:space="0" w:color="auto"/>
              <w:right w:val="single" w:sz="4" w:space="0" w:color="auto"/>
            </w:tcBorders>
            <w:shd w:val="clear" w:color="auto" w:fill="auto"/>
            <w:vAlign w:val="bottom"/>
          </w:tcPr>
          <w:p w:rsidR="009D3F97" w:rsidRPr="00FC624E" w:rsidP="009D3F97" w14:paraId="74328255" w14:textId="16575CE1">
            <w:pPr>
              <w:spacing w:after="0" w:line="240" w:lineRule="auto"/>
              <w:rPr>
                <w:rFonts w:ascii="Arial" w:eastAsia="Times New Roman" w:hAnsi="Arial" w:cs="Arial"/>
                <w:i/>
                <w:iCs/>
                <w:color w:val="000000"/>
                <w:sz w:val="24"/>
                <w:szCs w:val="24"/>
              </w:rPr>
            </w:pPr>
            <w:r w:rsidRPr="00FC624E">
              <w:rPr>
                <w:rFonts w:ascii="Arial" w:eastAsia="Times New Roman" w:hAnsi="Arial" w:cs="Arial"/>
                <w:i/>
                <w:iCs/>
                <w:color w:val="000000"/>
                <w:sz w:val="24"/>
                <w:szCs w:val="24"/>
              </w:rPr>
              <w:t>Late reporting</w:t>
            </w:r>
          </w:p>
        </w:tc>
      </w:tr>
      <w:tr w14:paraId="2857050B" w14:textId="77777777" w:rsidTr="008657B9">
        <w:tblPrEx>
          <w:tblW w:w="8753" w:type="dxa"/>
          <w:tblLook w:val="04A0"/>
        </w:tblPrEx>
        <w:trPr>
          <w:trHeight w:val="288"/>
        </w:trPr>
        <w:tc>
          <w:tcPr>
            <w:tcW w:w="895" w:type="dxa"/>
            <w:tcBorders>
              <w:top w:val="nil"/>
              <w:left w:val="single" w:sz="4" w:space="0" w:color="auto"/>
              <w:bottom w:val="single" w:sz="4" w:space="0" w:color="auto"/>
              <w:right w:val="single" w:sz="4" w:space="0" w:color="auto"/>
            </w:tcBorders>
            <w:shd w:val="clear" w:color="auto" w:fill="auto"/>
            <w:vAlign w:val="bottom"/>
          </w:tcPr>
          <w:p w:rsidR="009D3F97" w:rsidRPr="00661853" w:rsidP="009D3F97" w14:paraId="48BAD6B8" w14:textId="144E6DAE">
            <w:pPr>
              <w:spacing w:after="0" w:line="240" w:lineRule="auto"/>
              <w:jc w:val="center"/>
              <w:rPr>
                <w:rFonts w:ascii="Arial" w:eastAsia="Times New Roman" w:hAnsi="Arial" w:cs="Arial"/>
                <w:color w:val="000000"/>
                <w:sz w:val="24"/>
                <w:szCs w:val="24"/>
              </w:rPr>
            </w:pPr>
            <w:r w:rsidRPr="00661853">
              <w:rPr>
                <w:rFonts w:ascii="Arial" w:eastAsia="Times New Roman" w:hAnsi="Arial" w:cs="Arial"/>
                <w:color w:val="000000"/>
                <w:sz w:val="24"/>
                <w:szCs w:val="24"/>
              </w:rPr>
              <w:t>1</w:t>
            </w:r>
            <w:r w:rsidRPr="00661853" w:rsidR="00805D29">
              <w:rPr>
                <w:rFonts w:ascii="Arial" w:eastAsia="Times New Roman" w:hAnsi="Arial" w:cs="Arial"/>
                <w:color w:val="000000"/>
                <w:sz w:val="24"/>
                <w:szCs w:val="24"/>
              </w:rPr>
              <w:t>1</w:t>
            </w:r>
          </w:p>
        </w:tc>
        <w:tc>
          <w:tcPr>
            <w:tcW w:w="720" w:type="dxa"/>
            <w:tcBorders>
              <w:top w:val="nil"/>
              <w:left w:val="nil"/>
              <w:bottom w:val="single" w:sz="4" w:space="0" w:color="auto"/>
              <w:right w:val="single" w:sz="4" w:space="0" w:color="auto"/>
            </w:tcBorders>
            <w:shd w:val="clear" w:color="auto" w:fill="auto"/>
            <w:vAlign w:val="bottom"/>
          </w:tcPr>
          <w:p w:rsidR="009D3F97" w:rsidRPr="00661853" w:rsidP="009D3F97" w14:paraId="42CC26B6" w14:textId="77777777">
            <w:pPr>
              <w:spacing w:after="0" w:line="240" w:lineRule="auto"/>
              <w:jc w:val="center"/>
              <w:rPr>
                <w:rFonts w:ascii="Arial" w:eastAsia="Times New Roman" w:hAnsi="Arial" w:cs="Arial"/>
                <w:color w:val="000000"/>
                <w:sz w:val="24"/>
                <w:szCs w:val="24"/>
              </w:rPr>
            </w:pPr>
            <w:r w:rsidRPr="00661853">
              <w:rPr>
                <w:rFonts w:ascii="Arial" w:eastAsia="Times New Roman" w:hAnsi="Arial" w:cs="Arial"/>
                <w:color w:val="000000"/>
                <w:sz w:val="24"/>
                <w:szCs w:val="24"/>
              </w:rPr>
              <w:t>5</w:t>
            </w:r>
          </w:p>
        </w:tc>
        <w:tc>
          <w:tcPr>
            <w:tcW w:w="1424" w:type="dxa"/>
            <w:tcBorders>
              <w:top w:val="nil"/>
              <w:left w:val="nil"/>
              <w:bottom w:val="single" w:sz="4" w:space="0" w:color="auto"/>
              <w:right w:val="single" w:sz="4" w:space="0" w:color="auto"/>
            </w:tcBorders>
            <w:shd w:val="clear" w:color="auto" w:fill="auto"/>
            <w:vAlign w:val="bottom"/>
          </w:tcPr>
          <w:p w:rsidR="00BE3B46" w:rsidRPr="00661853" w:rsidP="009D3F97" w14:paraId="0E20E163" w14:textId="77777777">
            <w:pPr>
              <w:spacing w:after="0" w:line="240" w:lineRule="auto"/>
              <w:jc w:val="center"/>
              <w:rPr>
                <w:rFonts w:ascii="Arial" w:eastAsia="Times New Roman" w:hAnsi="Arial" w:cs="Arial"/>
                <w:color w:val="000000"/>
                <w:sz w:val="24"/>
                <w:szCs w:val="24"/>
              </w:rPr>
            </w:pPr>
            <w:r w:rsidRPr="00661853">
              <w:rPr>
                <w:rFonts w:ascii="Arial" w:eastAsia="Times New Roman" w:hAnsi="Arial" w:cs="Arial"/>
                <w:color w:val="000000"/>
                <w:sz w:val="24"/>
                <w:szCs w:val="24"/>
              </w:rPr>
              <w:t xml:space="preserve"> 0.02 hours</w:t>
            </w:r>
          </w:p>
          <w:p w:rsidR="009D3F97" w:rsidRPr="00661853" w:rsidP="009D3F97" w14:paraId="2CF5F41A" w14:textId="4A44ED7C">
            <w:pPr>
              <w:spacing w:after="0" w:line="240" w:lineRule="auto"/>
              <w:jc w:val="center"/>
              <w:rPr>
                <w:rFonts w:ascii="Arial" w:eastAsia="Times New Roman" w:hAnsi="Arial" w:cs="Arial"/>
                <w:color w:val="000000"/>
                <w:sz w:val="24"/>
                <w:szCs w:val="24"/>
              </w:rPr>
            </w:pPr>
            <w:r w:rsidRPr="00661853">
              <w:rPr>
                <w:rFonts w:ascii="Arial" w:eastAsia="Times New Roman" w:hAnsi="Arial" w:cs="Arial"/>
                <w:color w:val="000000"/>
                <w:sz w:val="24"/>
                <w:szCs w:val="24"/>
              </w:rPr>
              <w:t>(</w:t>
            </w:r>
            <w:r w:rsidRPr="00661853" w:rsidR="007F7EC1">
              <w:rPr>
                <w:rFonts w:ascii="Arial" w:eastAsia="Times New Roman" w:hAnsi="Arial" w:cs="Arial"/>
                <w:color w:val="000000"/>
                <w:sz w:val="24"/>
                <w:szCs w:val="24"/>
              </w:rPr>
              <w:t xml:space="preserve">1 </w:t>
            </w:r>
            <w:r w:rsidRPr="00661853">
              <w:rPr>
                <w:rFonts w:ascii="Arial" w:eastAsia="Times New Roman" w:hAnsi="Arial" w:cs="Arial"/>
                <w:color w:val="000000"/>
                <w:sz w:val="24"/>
                <w:szCs w:val="24"/>
              </w:rPr>
              <w:t>min)</w:t>
            </w:r>
          </w:p>
        </w:tc>
        <w:tc>
          <w:tcPr>
            <w:tcW w:w="1096" w:type="dxa"/>
            <w:tcBorders>
              <w:top w:val="nil"/>
              <w:left w:val="nil"/>
              <w:bottom w:val="single" w:sz="4" w:space="0" w:color="auto"/>
              <w:right w:val="single" w:sz="4" w:space="0" w:color="auto"/>
            </w:tcBorders>
            <w:shd w:val="clear" w:color="auto" w:fill="auto"/>
            <w:vAlign w:val="bottom"/>
          </w:tcPr>
          <w:p w:rsidR="009D3F97" w:rsidRPr="00661853" w:rsidP="009D3F97" w14:paraId="72A25711" w14:textId="59211F11">
            <w:pPr>
              <w:spacing w:after="0" w:line="240" w:lineRule="auto"/>
              <w:jc w:val="center"/>
              <w:rPr>
                <w:rFonts w:ascii="Arial" w:eastAsia="Times New Roman" w:hAnsi="Arial" w:cs="Arial"/>
                <w:color w:val="000000"/>
                <w:sz w:val="24"/>
                <w:szCs w:val="24"/>
              </w:rPr>
            </w:pPr>
            <w:r w:rsidRPr="00661853">
              <w:rPr>
                <w:rFonts w:ascii="Arial" w:eastAsia="Times New Roman" w:hAnsi="Arial" w:cs="Arial"/>
                <w:color w:val="000000"/>
                <w:sz w:val="24"/>
                <w:szCs w:val="24"/>
              </w:rPr>
              <w:t>$</w:t>
            </w:r>
            <w:r w:rsidR="00E851B5">
              <w:rPr>
                <w:rFonts w:ascii="Arial" w:eastAsia="Times New Roman" w:hAnsi="Arial" w:cs="Arial"/>
                <w:color w:val="000000"/>
                <w:sz w:val="24"/>
                <w:szCs w:val="24"/>
              </w:rPr>
              <w:t>40.15</w:t>
            </w:r>
          </w:p>
        </w:tc>
        <w:tc>
          <w:tcPr>
            <w:tcW w:w="1421" w:type="dxa"/>
            <w:tcBorders>
              <w:top w:val="nil"/>
              <w:left w:val="nil"/>
              <w:bottom w:val="single" w:sz="4" w:space="0" w:color="auto"/>
              <w:right w:val="single" w:sz="4" w:space="0" w:color="auto"/>
            </w:tcBorders>
            <w:shd w:val="clear" w:color="auto" w:fill="auto"/>
            <w:vAlign w:val="bottom"/>
          </w:tcPr>
          <w:p w:rsidR="00C16A48" w:rsidRPr="00661853" w:rsidP="00C16A48" w14:paraId="58F32E45" w14:textId="66B1A424">
            <w:pPr>
              <w:spacing w:after="0" w:line="240" w:lineRule="auto"/>
              <w:jc w:val="center"/>
              <w:rPr>
                <w:rFonts w:ascii="Arial" w:eastAsia="Times New Roman" w:hAnsi="Arial" w:cs="Arial"/>
                <w:color w:val="000000"/>
                <w:sz w:val="24"/>
                <w:szCs w:val="24"/>
              </w:rPr>
            </w:pPr>
            <w:r w:rsidRPr="00661853">
              <w:rPr>
                <w:rFonts w:ascii="Arial" w:eastAsia="Times New Roman" w:hAnsi="Arial" w:cs="Arial"/>
                <w:color w:val="000000"/>
                <w:sz w:val="24"/>
                <w:szCs w:val="24"/>
              </w:rPr>
              <w:t xml:space="preserve"> $0.</w:t>
            </w:r>
            <w:r>
              <w:rPr>
                <w:rFonts w:ascii="Arial" w:eastAsia="Times New Roman" w:hAnsi="Arial" w:cs="Arial"/>
                <w:color w:val="000000"/>
                <w:sz w:val="24"/>
                <w:szCs w:val="24"/>
              </w:rPr>
              <w:t>80</w:t>
            </w:r>
          </w:p>
        </w:tc>
        <w:tc>
          <w:tcPr>
            <w:tcW w:w="1554" w:type="dxa"/>
            <w:tcBorders>
              <w:top w:val="nil"/>
              <w:left w:val="nil"/>
              <w:bottom w:val="single" w:sz="4" w:space="0" w:color="auto"/>
              <w:right w:val="single" w:sz="4" w:space="0" w:color="auto"/>
            </w:tcBorders>
            <w:shd w:val="clear" w:color="auto" w:fill="auto"/>
            <w:vAlign w:val="bottom"/>
          </w:tcPr>
          <w:p w:rsidR="009D3F97" w:rsidRPr="00661853" w:rsidP="009D3F97" w14:paraId="0442FA17" w14:textId="47F2F888">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100</w:t>
            </w:r>
          </w:p>
        </w:tc>
        <w:tc>
          <w:tcPr>
            <w:tcW w:w="1643" w:type="dxa"/>
            <w:tcBorders>
              <w:top w:val="nil"/>
              <w:left w:val="nil"/>
              <w:bottom w:val="single" w:sz="4" w:space="0" w:color="auto"/>
              <w:right w:val="single" w:sz="4" w:space="0" w:color="auto"/>
            </w:tcBorders>
            <w:shd w:val="clear" w:color="auto" w:fill="auto"/>
            <w:vAlign w:val="bottom"/>
          </w:tcPr>
          <w:p w:rsidR="009D3F97" w:rsidRPr="00CB7122" w:rsidP="009D3F97" w14:paraId="188102D9" w14:textId="4B9C4B80">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 xml:space="preserve"> $</w:t>
            </w:r>
            <w:r w:rsidR="009C0357">
              <w:rPr>
                <w:rFonts w:ascii="Arial" w:eastAsia="Times New Roman" w:hAnsi="Arial" w:cs="Arial"/>
                <w:color w:val="000000"/>
                <w:sz w:val="24"/>
                <w:szCs w:val="24"/>
              </w:rPr>
              <w:t>80</w:t>
            </w:r>
          </w:p>
        </w:tc>
      </w:tr>
      <w:tr w14:paraId="30D101D6"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9D3F97" w:rsidRPr="009D3F97" w:rsidP="009D3F97" w14:paraId="2D69320B" w14:textId="77777777">
            <w:pPr>
              <w:spacing w:after="0" w:line="240" w:lineRule="auto"/>
              <w:rPr>
                <w:rFonts w:ascii="Arial" w:eastAsia="Times New Roman" w:hAnsi="Arial" w:cs="Arial"/>
                <w:color w:val="000000"/>
                <w:sz w:val="24"/>
                <w:szCs w:val="24"/>
              </w:rPr>
            </w:pPr>
            <w:r w:rsidRPr="009D3F97">
              <w:rPr>
                <w:rFonts w:ascii="Arial" w:eastAsia="Times New Roman" w:hAnsi="Arial" w:cs="Arial"/>
                <w:color w:val="000000"/>
                <w:sz w:val="24"/>
                <w:szCs w:val="24"/>
              </w:rPr>
              <w:t>Overhead at 100% Salary</w:t>
            </w:r>
          </w:p>
        </w:tc>
        <w:tc>
          <w:tcPr>
            <w:tcW w:w="1643" w:type="dxa"/>
            <w:tcBorders>
              <w:top w:val="nil"/>
              <w:left w:val="nil"/>
              <w:bottom w:val="single" w:sz="4" w:space="0" w:color="auto"/>
              <w:right w:val="single" w:sz="4" w:space="0" w:color="auto"/>
            </w:tcBorders>
            <w:shd w:val="clear" w:color="auto" w:fill="auto"/>
            <w:vAlign w:val="bottom"/>
            <w:hideMark/>
          </w:tcPr>
          <w:p w:rsidR="009D3F97" w:rsidRPr="00CB7122" w:rsidP="009D3F97" w14:paraId="37B18891" w14:textId="460937FB">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 xml:space="preserve"> $</w:t>
            </w:r>
            <w:r w:rsidR="009C0357">
              <w:rPr>
                <w:rFonts w:ascii="Arial" w:eastAsia="Times New Roman" w:hAnsi="Arial" w:cs="Arial"/>
                <w:color w:val="000000"/>
                <w:sz w:val="24"/>
                <w:szCs w:val="24"/>
              </w:rPr>
              <w:t>80</w:t>
            </w:r>
            <w:r w:rsidRPr="00CB7122">
              <w:rPr>
                <w:rFonts w:ascii="Arial" w:eastAsia="Times New Roman" w:hAnsi="Arial" w:cs="Arial"/>
                <w:color w:val="000000"/>
                <w:sz w:val="24"/>
                <w:szCs w:val="24"/>
              </w:rPr>
              <w:t xml:space="preserve">  </w:t>
            </w:r>
          </w:p>
        </w:tc>
      </w:tr>
      <w:tr w14:paraId="536E0219" w14:textId="77777777" w:rsidTr="008657B9">
        <w:tblPrEx>
          <w:tblW w:w="8753" w:type="dxa"/>
          <w:tblLook w:val="04A0"/>
        </w:tblPrEx>
        <w:trPr>
          <w:trHeight w:val="587"/>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D3F97" w:rsidRPr="009D3F97" w:rsidP="009D3F97" w14:paraId="1BA8E89B" w14:textId="77777777">
            <w:pPr>
              <w:tabs>
                <w:tab w:val="left" w:pos="480"/>
                <w:tab w:val="right" w:pos="4680"/>
                <w:tab w:val="right" w:pos="8640"/>
              </w:tabs>
              <w:spacing w:after="0" w:line="240" w:lineRule="auto"/>
              <w:ind w:right="35"/>
              <w:jc w:val="center"/>
              <w:rPr>
                <w:rFonts w:ascii="Arial" w:eastAsia="Times New Roman" w:hAnsi="Arial" w:cs="Arial"/>
                <w:b/>
                <w:sz w:val="24"/>
                <w:szCs w:val="24"/>
              </w:rPr>
            </w:pPr>
            <w:r w:rsidRPr="009D3F97">
              <w:rPr>
                <w:rFonts w:ascii="Arial" w:eastAsia="Times New Roman" w:hAnsi="Arial" w:cs="Arial"/>
                <w:b/>
                <w:sz w:val="24"/>
                <w:szCs w:val="24"/>
              </w:rPr>
              <w:t>Overhead costs are 100% of salary and are same as the wage listed above and the amounts are included in the total.</w:t>
            </w:r>
          </w:p>
        </w:tc>
        <w:tc>
          <w:tcPr>
            <w:tcW w:w="1643" w:type="dxa"/>
            <w:tcBorders>
              <w:top w:val="nil"/>
              <w:left w:val="nil"/>
              <w:bottom w:val="single" w:sz="4" w:space="0" w:color="auto"/>
              <w:right w:val="single" w:sz="4" w:space="0" w:color="auto"/>
            </w:tcBorders>
            <w:shd w:val="clear" w:color="auto" w:fill="auto"/>
            <w:vAlign w:val="bottom"/>
            <w:hideMark/>
          </w:tcPr>
          <w:p w:rsidR="009D3F97" w:rsidRPr="00CB7122" w:rsidP="009D3F97" w14:paraId="39F0515C" w14:textId="6AB560C9">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w:t>
            </w:r>
            <w:r w:rsidR="00883D5C">
              <w:rPr>
                <w:rFonts w:ascii="Arial" w:eastAsia="Times New Roman" w:hAnsi="Arial" w:cs="Arial"/>
                <w:color w:val="000000"/>
                <w:sz w:val="24"/>
                <w:szCs w:val="24"/>
              </w:rPr>
              <w:t>14,113.40</w:t>
            </w:r>
          </w:p>
        </w:tc>
      </w:tr>
      <w:tr w14:paraId="44D92DBE"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C75F1" w:rsidRPr="009D3F97" w:rsidP="00CC75F1" w14:paraId="0F79C929" w14:textId="77777777">
            <w:pPr>
              <w:spacing w:after="0" w:line="240" w:lineRule="auto"/>
              <w:rPr>
                <w:rFonts w:ascii="Arial" w:eastAsia="Times New Roman" w:hAnsi="Arial" w:cs="Arial"/>
                <w:color w:val="000000"/>
                <w:sz w:val="24"/>
                <w:szCs w:val="24"/>
              </w:rPr>
            </w:pPr>
            <w:r w:rsidRPr="009D3F97">
              <w:rPr>
                <w:rFonts w:ascii="Arial" w:eastAsia="Times New Roman" w:hAnsi="Arial" w:cs="Arial"/>
                <w:color w:val="000000"/>
                <w:sz w:val="24"/>
                <w:szCs w:val="24"/>
              </w:rPr>
              <w:t>Processing / Analyzing Costs</w:t>
            </w:r>
          </w:p>
        </w:tc>
        <w:tc>
          <w:tcPr>
            <w:tcW w:w="1643" w:type="dxa"/>
            <w:tcBorders>
              <w:top w:val="nil"/>
              <w:left w:val="nil"/>
              <w:bottom w:val="single" w:sz="4" w:space="0" w:color="auto"/>
              <w:right w:val="single" w:sz="4" w:space="0" w:color="auto"/>
            </w:tcBorders>
            <w:shd w:val="clear" w:color="auto" w:fill="auto"/>
            <w:vAlign w:val="bottom"/>
            <w:hideMark/>
          </w:tcPr>
          <w:p w:rsidR="00CC75F1" w:rsidRPr="00CB7122" w:rsidP="00CC75F1" w14:paraId="4E26E2D7" w14:textId="6D30EE93">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 xml:space="preserve"> $</w:t>
            </w:r>
            <w:r w:rsidRPr="00CB7122" w:rsidR="00E663C8">
              <w:rPr>
                <w:rFonts w:ascii="Arial" w:eastAsia="Times New Roman" w:hAnsi="Arial" w:cs="Arial"/>
                <w:color w:val="000000"/>
                <w:sz w:val="24"/>
                <w:szCs w:val="24"/>
              </w:rPr>
              <w:t>0</w:t>
            </w:r>
            <w:r w:rsidRPr="00CB7122">
              <w:rPr>
                <w:rFonts w:ascii="Arial" w:eastAsia="Times New Roman" w:hAnsi="Arial" w:cs="Arial"/>
                <w:color w:val="000000"/>
                <w:sz w:val="24"/>
                <w:szCs w:val="24"/>
              </w:rPr>
              <w:t xml:space="preserve"> </w:t>
            </w:r>
          </w:p>
        </w:tc>
      </w:tr>
      <w:tr w14:paraId="385DAC32"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C75F1" w:rsidRPr="009D3F97" w:rsidP="00CC75F1" w14:paraId="5ABCB17B" w14:textId="77777777">
            <w:pPr>
              <w:spacing w:after="0" w:line="240" w:lineRule="auto"/>
              <w:rPr>
                <w:rFonts w:ascii="Arial" w:eastAsia="Times New Roman" w:hAnsi="Arial" w:cs="Arial"/>
                <w:color w:val="000000"/>
                <w:sz w:val="24"/>
                <w:szCs w:val="24"/>
              </w:rPr>
            </w:pPr>
            <w:r w:rsidRPr="009D3F97">
              <w:rPr>
                <w:rFonts w:ascii="Arial" w:eastAsia="Times New Roman" w:hAnsi="Arial" w:cs="Arial"/>
                <w:color w:val="000000"/>
                <w:sz w:val="24"/>
                <w:szCs w:val="24"/>
              </w:rPr>
              <w:t>Printing and Production Cost</w:t>
            </w:r>
          </w:p>
        </w:tc>
        <w:tc>
          <w:tcPr>
            <w:tcW w:w="1643" w:type="dxa"/>
            <w:tcBorders>
              <w:top w:val="nil"/>
              <w:left w:val="nil"/>
              <w:bottom w:val="single" w:sz="4" w:space="0" w:color="auto"/>
              <w:right w:val="single" w:sz="4" w:space="0" w:color="auto"/>
            </w:tcBorders>
            <w:shd w:val="clear" w:color="auto" w:fill="auto"/>
            <w:vAlign w:val="bottom"/>
            <w:hideMark/>
          </w:tcPr>
          <w:p w:rsidR="00CC75F1" w:rsidRPr="00CB7122" w:rsidP="00CC75F1" w14:paraId="13F1A543" w14:textId="6D08B7AF">
            <w:pPr>
              <w:spacing w:after="0" w:line="240" w:lineRule="auto"/>
              <w:jc w:val="center"/>
              <w:rPr>
                <w:rFonts w:ascii="Arial" w:eastAsia="Times New Roman" w:hAnsi="Arial" w:cs="Arial"/>
                <w:color w:val="000000"/>
                <w:sz w:val="24"/>
                <w:szCs w:val="24"/>
              </w:rPr>
            </w:pPr>
            <w:r w:rsidRPr="00FC624E">
              <w:rPr>
                <w:rFonts w:ascii="Arial" w:eastAsia="Times New Roman" w:hAnsi="Arial" w:cs="Arial"/>
                <w:color w:val="000000"/>
                <w:sz w:val="24"/>
                <w:szCs w:val="24"/>
              </w:rPr>
              <w:t xml:space="preserve"> $0</w:t>
            </w:r>
          </w:p>
        </w:tc>
      </w:tr>
      <w:tr w14:paraId="0F68F6BD" w14:textId="77777777" w:rsidTr="008657B9">
        <w:tblPrEx>
          <w:tblW w:w="8753" w:type="dxa"/>
          <w:tblLook w:val="04A0"/>
        </w:tblPrEx>
        <w:trPr>
          <w:trHeight w:val="288"/>
        </w:trPr>
        <w:tc>
          <w:tcPr>
            <w:tcW w:w="711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CC75F1" w:rsidRPr="009D3F97" w:rsidP="00CC75F1" w14:paraId="7CA3BE1F" w14:textId="77777777">
            <w:pPr>
              <w:spacing w:after="0" w:line="240" w:lineRule="auto"/>
              <w:rPr>
                <w:rFonts w:ascii="Arial" w:eastAsia="Times New Roman" w:hAnsi="Arial" w:cs="Arial"/>
                <w:color w:val="000000"/>
                <w:sz w:val="24"/>
                <w:szCs w:val="24"/>
              </w:rPr>
            </w:pPr>
            <w:r w:rsidRPr="009D3F97">
              <w:rPr>
                <w:rFonts w:ascii="Arial" w:eastAsia="Times New Roman" w:hAnsi="Arial" w:cs="Arial"/>
                <w:color w:val="000000"/>
                <w:sz w:val="24"/>
                <w:szCs w:val="24"/>
              </w:rPr>
              <w:t>Total Cost to Government</w:t>
            </w:r>
          </w:p>
        </w:tc>
        <w:tc>
          <w:tcPr>
            <w:tcW w:w="1643" w:type="dxa"/>
            <w:tcBorders>
              <w:top w:val="nil"/>
              <w:left w:val="nil"/>
              <w:bottom w:val="single" w:sz="4" w:space="0" w:color="auto"/>
              <w:right w:val="single" w:sz="4" w:space="0" w:color="auto"/>
            </w:tcBorders>
            <w:shd w:val="clear" w:color="auto" w:fill="auto"/>
            <w:vAlign w:val="bottom"/>
            <w:hideMark/>
          </w:tcPr>
          <w:p w:rsidR="00CC75F1" w:rsidRPr="00CB7122" w:rsidP="00CC75F1" w14:paraId="30C1A1CD" w14:textId="4B4EFF99">
            <w:pPr>
              <w:spacing w:after="0" w:line="240" w:lineRule="auto"/>
              <w:jc w:val="center"/>
              <w:rPr>
                <w:rFonts w:ascii="Arial" w:eastAsia="Times New Roman" w:hAnsi="Arial" w:cs="Arial"/>
                <w:color w:val="000000"/>
                <w:sz w:val="24"/>
                <w:szCs w:val="24"/>
              </w:rPr>
            </w:pPr>
            <w:r w:rsidRPr="00CB7122">
              <w:rPr>
                <w:rFonts w:ascii="Arial" w:eastAsia="Times New Roman" w:hAnsi="Arial" w:cs="Arial"/>
                <w:color w:val="000000"/>
                <w:sz w:val="24"/>
                <w:szCs w:val="24"/>
              </w:rPr>
              <w:t xml:space="preserve"> $</w:t>
            </w:r>
            <w:r w:rsidR="00883D5C">
              <w:rPr>
                <w:rFonts w:ascii="Arial" w:eastAsia="Times New Roman" w:hAnsi="Arial" w:cs="Arial"/>
                <w:color w:val="000000"/>
                <w:sz w:val="24"/>
                <w:szCs w:val="24"/>
              </w:rPr>
              <w:t>14,113.40</w:t>
            </w:r>
          </w:p>
        </w:tc>
      </w:tr>
    </w:tbl>
    <w:p w:rsidR="009F18E0" w:rsidP="00A014C3" w14:paraId="00A7AD12" w14:textId="3BA744C9">
      <w:pPr>
        <w:pStyle w:val="BodyText"/>
        <w:rPr>
          <w:rFonts w:ascii="Arial" w:hAnsi="Arial" w:cs="Arial"/>
          <w:color w:val="C00000"/>
          <w:szCs w:val="24"/>
        </w:rPr>
      </w:pPr>
    </w:p>
    <w:p w:rsidR="009F18E0" w:rsidP="000513C4" w14:paraId="1B06A42C" w14:textId="68D4E00F">
      <w:pPr>
        <w:pStyle w:val="BodyText"/>
        <w:ind w:left="720"/>
        <w:rPr>
          <w:rFonts w:ascii="Arial" w:hAnsi="Arial" w:cs="Arial"/>
          <w:color w:val="C00000"/>
          <w:szCs w:val="24"/>
        </w:rPr>
      </w:pPr>
    </w:p>
    <w:p w:rsidR="00AD4756" w:rsidRPr="00E72A0C" w:rsidP="00AD4756" w14:paraId="42C1B2CE" w14:textId="7D5ABF7B">
      <w:pPr>
        <w:pStyle w:val="BodyText"/>
        <w:ind w:left="720"/>
        <w:rPr>
          <w:rFonts w:ascii="Arial" w:hAnsi="Arial" w:cs="Arial"/>
        </w:rPr>
      </w:pPr>
      <w:r w:rsidRPr="009F18E0">
        <w:rPr>
          <w:rFonts w:ascii="Arial" w:hAnsi="Arial" w:cs="Arial"/>
          <w:color w:val="auto"/>
          <w:szCs w:val="24"/>
        </w:rPr>
        <w:t>Estimated Costs to the Federal Government are accessible through this link</w:t>
      </w:r>
      <w:r w:rsidR="008D75B5">
        <w:rPr>
          <w:rFonts w:ascii="Arial" w:hAnsi="Arial" w:cs="Arial"/>
          <w:color w:val="auto"/>
          <w:szCs w:val="24"/>
        </w:rPr>
        <w:t>:</w:t>
      </w:r>
      <w:r w:rsidRPr="00954CAF" w:rsidR="00954CAF">
        <w:t xml:space="preserve"> </w:t>
      </w:r>
      <w:r>
        <w:fldChar w:fldCharType="begin"/>
      </w:r>
      <w:r>
        <w:instrText>HYPERLINK "https://www.opm.gov/policy-data-oversight/pay-leave/salaries-wages/salary-tables/pdf/2022/GS_h.pdf"</w:instrText>
      </w:r>
      <w:r>
        <w:fldChar w:fldCharType="separate"/>
      </w:r>
      <w:r w:rsidRPr="00AD4756">
        <w:rPr>
          <w:rFonts w:ascii="Arial" w:hAnsi="Arial" w:cs="Arial"/>
        </w:rPr>
        <w:t xml:space="preserve"> </w:t>
      </w:r>
      <w:hyperlink r:id="rId9" w:history="1">
        <w:r w:rsidRPr="005B22CF">
          <w:rPr>
            <w:rStyle w:val="Hyperlink"/>
            <w:rFonts w:ascii="Arial" w:hAnsi="Arial" w:cs="Arial"/>
          </w:rPr>
          <w:t>https://www.opm.gov/policy-data-oversight/pay-leave/salaries-wages/salary-tables/pdf/2025/RUS_h.pdf</w:t>
        </w:r>
      </w:hyperlink>
      <w:r w:rsidRPr="00E72A0C">
        <w:rPr>
          <w:rFonts w:ascii="Arial" w:hAnsi="Arial" w:cs="Arial"/>
        </w:rPr>
        <w:t xml:space="preserve">. </w:t>
      </w:r>
    </w:p>
    <w:p w:rsidR="009F18E0" w:rsidP="000513C4" w14:paraId="49A48281" w14:textId="30B05EBC">
      <w:pPr>
        <w:pStyle w:val="BodyText"/>
        <w:ind w:left="720"/>
        <w:rPr>
          <w:rFonts w:ascii="Arial" w:hAnsi="Arial" w:cs="Arial"/>
          <w:color w:val="C00000"/>
          <w:szCs w:val="24"/>
        </w:rPr>
      </w:pPr>
      <w:r w:rsidRPr="003C4858">
        <w:rPr>
          <w:rStyle w:val="Hyperlink"/>
          <w:rFonts w:ascii="Arial" w:hAnsi="Arial" w:cs="Arial"/>
          <w:szCs w:val="24"/>
        </w:rPr>
        <w:t xml:space="preserve"> </w:t>
      </w:r>
      <w:r>
        <w:rPr>
          <w:rStyle w:val="Hyperlink"/>
          <w:rFonts w:ascii="Arial" w:hAnsi="Arial" w:cs="Arial"/>
          <w:szCs w:val="24"/>
        </w:rPr>
        <w:fldChar w:fldCharType="end"/>
      </w:r>
      <w:r>
        <w:rPr>
          <w:rFonts w:ascii="Arial" w:hAnsi="Arial" w:cs="Arial"/>
          <w:color w:val="auto"/>
          <w:szCs w:val="24"/>
        </w:rPr>
        <w:t xml:space="preserve"> </w:t>
      </w:r>
    </w:p>
    <w:p w:rsidR="00463D10" w:rsidP="00463D10" w14:paraId="6A0B8E82" w14:textId="77777777">
      <w:pPr>
        <w:tabs>
          <w:tab w:val="left" w:pos="480"/>
          <w:tab w:val="right" w:pos="8640"/>
        </w:tabs>
        <w:spacing w:after="0" w:line="240" w:lineRule="auto"/>
        <w:ind w:right="684"/>
        <w:rPr>
          <w:rFonts w:ascii="Arial" w:eastAsia="Times New Roman" w:hAnsi="Arial" w:cs="Arial"/>
          <w:sz w:val="24"/>
          <w:szCs w:val="24"/>
        </w:rPr>
      </w:pPr>
    </w:p>
    <w:p w:rsidR="000B19E2" w:rsidRPr="000B19E2" w:rsidP="000B19E2" w14:paraId="0E49DC8B" w14:textId="78FC86AD">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bookmarkStart w:id="3" w:name="_Hlk194473941"/>
      <w:r w:rsidRPr="004814CC">
        <w:rPr>
          <w:rFonts w:ascii="Arial" w:eastAsia="Times New Roman" w:hAnsi="Arial" w:cs="Arial"/>
          <w:b/>
          <w:sz w:val="24"/>
          <w:szCs w:val="24"/>
        </w:rPr>
        <w:t>Explain the reason for any burden hour changes since the last submission.</w:t>
      </w:r>
    </w:p>
    <w:p w:rsidR="00463D10" w:rsidRPr="00CB7122" w:rsidP="00463D10" w14:paraId="6A0B8E84" w14:textId="051E22DE">
      <w:pPr>
        <w:tabs>
          <w:tab w:val="left" w:pos="480"/>
          <w:tab w:val="right" w:pos="8640"/>
        </w:tabs>
        <w:spacing w:after="0" w:line="240" w:lineRule="auto"/>
        <w:ind w:left="720" w:right="684"/>
        <w:contextualSpacing/>
        <w:rPr>
          <w:rFonts w:ascii="Arial" w:eastAsia="Times New Roman" w:hAnsi="Arial" w:cs="Arial"/>
          <w:sz w:val="24"/>
          <w:szCs w:val="24"/>
        </w:rPr>
      </w:pPr>
    </w:p>
    <w:bookmarkEnd w:id="3"/>
    <w:p w:rsidR="000C13C2" w:rsidRPr="00475FD6" w:rsidP="000C13C2" w14:paraId="7F8B3E80" w14:textId="0E074592">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There appears to be an increase in the burden hours from the previous submission due to a miscalculation in the </w:t>
      </w:r>
      <w:r w:rsidR="00260D4D">
        <w:rPr>
          <w:rFonts w:ascii="Arial" w:eastAsia="Times New Roman" w:hAnsi="Arial" w:cs="Arial"/>
          <w:sz w:val="24"/>
          <w:szCs w:val="24"/>
        </w:rPr>
        <w:t xml:space="preserve">67,472 </w:t>
      </w:r>
      <w:r>
        <w:rPr>
          <w:rFonts w:ascii="Arial" w:eastAsia="Times New Roman" w:hAnsi="Arial" w:cs="Arial"/>
          <w:sz w:val="24"/>
          <w:szCs w:val="24"/>
        </w:rPr>
        <w:t xml:space="preserve">total </w:t>
      </w:r>
      <w:r w:rsidR="00A81EF6">
        <w:rPr>
          <w:rFonts w:ascii="Arial" w:eastAsia="Times New Roman" w:hAnsi="Arial" w:cs="Arial"/>
          <w:sz w:val="24"/>
          <w:szCs w:val="24"/>
        </w:rPr>
        <w:t>reported</w:t>
      </w:r>
      <w:r>
        <w:rPr>
          <w:rFonts w:ascii="Arial" w:eastAsia="Times New Roman" w:hAnsi="Arial" w:cs="Arial"/>
          <w:sz w:val="24"/>
          <w:szCs w:val="24"/>
        </w:rPr>
        <w:t xml:space="preserve">. </w:t>
      </w:r>
      <w:r w:rsidR="00A81EF6">
        <w:rPr>
          <w:rFonts w:ascii="Arial" w:eastAsia="Times New Roman" w:hAnsi="Arial" w:cs="Arial"/>
          <w:sz w:val="24"/>
          <w:szCs w:val="24"/>
        </w:rPr>
        <w:t>Had the previous submission accurately tot</w:t>
      </w:r>
      <w:r w:rsidR="001B3A49">
        <w:rPr>
          <w:rFonts w:ascii="Arial" w:eastAsia="Times New Roman" w:hAnsi="Arial" w:cs="Arial"/>
          <w:sz w:val="24"/>
          <w:szCs w:val="24"/>
        </w:rPr>
        <w:t>a</w:t>
      </w:r>
      <w:r w:rsidR="00A81EF6">
        <w:rPr>
          <w:rFonts w:ascii="Arial" w:eastAsia="Times New Roman" w:hAnsi="Arial" w:cs="Arial"/>
          <w:sz w:val="24"/>
          <w:szCs w:val="24"/>
        </w:rPr>
        <w:t>led 128,553.50, it would have been a reduction in the burden hours for this submission. The reduction is due to market conditions, including elevated interest rate environment that resulted in few</w:t>
      </w:r>
      <w:r w:rsidR="001B3A49">
        <w:rPr>
          <w:rFonts w:ascii="Arial" w:eastAsia="Times New Roman" w:hAnsi="Arial" w:cs="Arial"/>
          <w:sz w:val="24"/>
          <w:szCs w:val="24"/>
        </w:rPr>
        <w:t>er</w:t>
      </w:r>
      <w:r w:rsidR="00A81EF6">
        <w:rPr>
          <w:rFonts w:ascii="Arial" w:eastAsia="Times New Roman" w:hAnsi="Arial" w:cs="Arial"/>
          <w:sz w:val="24"/>
          <w:szCs w:val="24"/>
        </w:rPr>
        <w:t xml:space="preserve"> loans.  </w:t>
      </w:r>
    </w:p>
    <w:p w:rsidR="000C13C2" w:rsidP="000C13C2" w14:paraId="1BE9BBF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C13C2" w:rsidP="000C13C2" w14:paraId="70DD0284"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0C13C2" w:rsidP="00A81EF6" w14:paraId="1730C6F0" w14:textId="77777777">
      <w:pPr>
        <w:tabs>
          <w:tab w:val="left" w:pos="480"/>
          <w:tab w:val="right" w:pos="8640"/>
        </w:tabs>
        <w:spacing w:after="0" w:line="240" w:lineRule="auto"/>
        <w:ind w:right="684"/>
        <w:contextualSpacing/>
        <w:rPr>
          <w:rFonts w:ascii="Arial" w:eastAsia="Times New Roman" w:hAnsi="Arial" w:cs="Arial"/>
          <w:sz w:val="24"/>
          <w:szCs w:val="24"/>
        </w:rPr>
      </w:pPr>
    </w:p>
    <w:p w:rsidR="00A014C3" w:rsidRPr="004814CC" w:rsidP="000A234A" w14:paraId="2FD66596" w14:textId="77777777">
      <w:pPr>
        <w:spacing w:after="0" w:line="240" w:lineRule="auto"/>
        <w:rPr>
          <w:rFonts w:ascii="Arial" w:hAnsi="Arial" w:cs="Arial"/>
          <w:sz w:val="24"/>
          <w:szCs w:val="24"/>
        </w:rPr>
      </w:pPr>
    </w:p>
    <w:p w:rsidR="00463D10" w:rsidP="00463D10" w14:paraId="6A0B8E87"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14:paraId="6A0B8E88"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0513C4" w:rsidRPr="00A014C3" w:rsidP="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463D10" w:rsidP="00463D10" w14:paraId="6A0B8E8B"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If seeking approval to not display the expiration date</w:t>
      </w:r>
      <w:r>
        <w:rPr>
          <w:rFonts w:ascii="Arial" w:eastAsia="Times New Roman" w:hAnsi="Arial" w:cs="Arial"/>
          <w:b/>
          <w:color w:val="0000FF"/>
          <w:sz w:val="24"/>
          <w:szCs w:val="24"/>
        </w:rPr>
        <w:t xml:space="preserve"> </w:t>
      </w:r>
      <w:r>
        <w:rPr>
          <w:rFonts w:ascii="Arial" w:eastAsia="Times New Roman" w:hAnsi="Arial" w:cs="Arial"/>
          <w:b/>
          <w:sz w:val="24"/>
          <w:szCs w:val="24"/>
        </w:rPr>
        <w:t>for OMB approval of the information collection, explain the reasons that display would be inappropriate.</w:t>
      </w:r>
    </w:p>
    <w:p w:rsidR="00463D10"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A014C3" w:rsidP="00463D10" w14:paraId="6A0B8E8D" w14:textId="5E5E3CD8">
      <w:pPr>
        <w:tabs>
          <w:tab w:val="left" w:pos="480"/>
          <w:tab w:val="right" w:pos="8640"/>
        </w:tabs>
        <w:spacing w:after="0" w:line="240" w:lineRule="auto"/>
        <w:ind w:left="720" w:right="684"/>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014C3" w:rsidP="00A014C3" w14:paraId="1B035ED1" w14:textId="77777777">
      <w:pPr>
        <w:pStyle w:val="ListParagraph"/>
        <w:numPr>
          <w:ilvl w:val="0"/>
          <w:numId w:val="1"/>
        </w:numPr>
        <w:rPr>
          <w:rFonts w:ascii="Arial" w:eastAsia="Times New Roman" w:hAnsi="Arial" w:cs="Arial"/>
          <w:b/>
          <w:sz w:val="24"/>
          <w:szCs w:val="24"/>
        </w:rPr>
      </w:pPr>
      <w:r>
        <w:rPr>
          <w:rFonts w:ascii="Arial" w:eastAsia="Times New Roman" w:hAnsi="Arial" w:cs="Arial"/>
          <w:b/>
          <w:sz w:val="24"/>
          <w:szCs w:val="24"/>
        </w:rPr>
        <w:t>Explain each exception to the certification statement identified in Item 19, “Certification for Paperwork Reduction Act Submissions,” of OMB 83-I.</w:t>
      </w:r>
    </w:p>
    <w:p w:rsidR="00A014C3" w:rsidP="00A014C3" w14:paraId="58A34BEA" w14:textId="77777777">
      <w:pPr>
        <w:pStyle w:val="ListParagraph"/>
        <w:rPr>
          <w:rFonts w:ascii="Arial" w:eastAsia="Times New Roman" w:hAnsi="Arial" w:cs="Arial"/>
          <w:b/>
          <w:sz w:val="24"/>
          <w:szCs w:val="24"/>
        </w:rPr>
      </w:pPr>
    </w:p>
    <w:p w:rsidR="00463D10" w:rsidRPr="00A014C3" w:rsidP="00A014C3" w14:paraId="6A0B8E92" w14:textId="6B593717">
      <w:pPr>
        <w:pStyle w:val="ListParagraph"/>
        <w:rPr>
          <w:rFonts w:ascii="Arial" w:eastAsia="Times New Roman" w:hAnsi="Arial" w:cs="Arial"/>
          <w:b/>
          <w:sz w:val="24"/>
          <w:szCs w:val="24"/>
        </w:rPr>
      </w:pPr>
      <w:r w:rsidRPr="00A014C3">
        <w:rPr>
          <w:rFonts w:ascii="Arial" w:eastAsia="Times New Roman" w:hAnsi="Arial" w:cs="Arial"/>
          <w:sz w:val="24"/>
          <w:szCs w:val="24"/>
        </w:rPr>
        <w:t>This submission does not contain any exceptions to the certification statement.</w:t>
      </w:r>
    </w:p>
    <w:p w:rsidR="00463D10" w:rsidP="00463D10" w14:paraId="6A0B8E93" w14:textId="0BA432D7">
      <w:pPr>
        <w:spacing w:after="0" w:line="240" w:lineRule="auto"/>
        <w:ind w:firstLine="360"/>
        <w:rPr>
          <w:rFonts w:ascii="Arial" w:eastAsia="Times New Roman" w:hAnsi="Arial" w:cs="Arial"/>
          <w:b/>
          <w:sz w:val="24"/>
          <w:szCs w:val="24"/>
        </w:rPr>
      </w:pPr>
      <w:r>
        <w:rPr>
          <w:rFonts w:ascii="Arial" w:eastAsia="Times New Roman" w:hAnsi="Arial" w:cs="Arial"/>
          <w:b/>
          <w:sz w:val="24"/>
          <w:szCs w:val="24"/>
        </w:rPr>
        <w:t xml:space="preserve">B.  </w:t>
      </w:r>
      <w:r>
        <w:rPr>
          <w:rFonts w:ascii="Arial" w:eastAsia="Times New Roman" w:hAnsi="Arial" w:cs="Arial"/>
          <w:b/>
          <w:sz w:val="24"/>
          <w:szCs w:val="24"/>
          <w:u w:val="single"/>
        </w:rPr>
        <w:t>Collection of Information Employing Statistical Methods</w:t>
      </w:r>
    </w:p>
    <w:p w:rsidR="00463D10" w:rsidP="00463D10" w14:paraId="6A0B8E94" w14:textId="77777777">
      <w:pPr>
        <w:spacing w:after="0" w:line="240" w:lineRule="auto"/>
        <w:rPr>
          <w:rFonts w:ascii="Arial" w:eastAsia="Times New Roman" w:hAnsi="Arial" w:cs="Arial"/>
          <w:sz w:val="24"/>
          <w:szCs w:val="24"/>
        </w:rPr>
      </w:pPr>
    </w:p>
    <w:p w:rsidR="000513C4" w:rsidRPr="00A014C3" w:rsidP="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000513C4" w:rsidRPr="006041A3" w:rsidP="000513C4" w14:paraId="5D380AF9" w14:textId="77777777">
      <w:pPr>
        <w:spacing w:line="240" w:lineRule="auto"/>
        <w:rPr>
          <w:rFonts w:ascii="Arial" w:hAnsi="Arial" w:cs="Arial"/>
          <w:sz w:val="24"/>
          <w:szCs w:val="24"/>
        </w:rPr>
      </w:pPr>
    </w:p>
    <w:p w:rsidR="00463D10" w:rsidP="00463D10" w14:paraId="6A0B8E96" w14:textId="77777777">
      <w:pPr>
        <w:spacing w:after="0" w:line="240" w:lineRule="auto"/>
        <w:ind w:firstLine="360"/>
        <w:rPr>
          <w:rFonts w:ascii="Arial" w:eastAsia="Times New Roman" w:hAnsi="Arial" w:cs="Arial"/>
          <w:color w:val="FF0000"/>
          <w:sz w:val="24"/>
          <w:szCs w:val="24"/>
        </w:rPr>
      </w:pPr>
    </w:p>
    <w:p w:rsidR="00463D10" w:rsidP="00463D10" w14:paraId="6A0B8E97" w14:textId="77777777"/>
    <w:p w:rsidR="00C11D20" w14:paraId="6A0B8E98" w14:textId="77777777"/>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55681B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2AC567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7BE0BF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CEE" w14:paraId="54E088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0088F"/>
    <w:multiLevelType w:val="hybridMultilevel"/>
    <w:tmpl w:val="161EE1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C0076B"/>
    <w:multiLevelType w:val="hybridMultilevel"/>
    <w:tmpl w:val="8814E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E16315"/>
    <w:multiLevelType w:val="hybridMultilevel"/>
    <w:tmpl w:val="BF803E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128955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52853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4838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11984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2901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43220">
    <w:abstractNumId w:val="3"/>
  </w:num>
  <w:num w:numId="7" w16cid:durableId="833180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662722">
    <w:abstractNumId w:val="1"/>
  </w:num>
  <w:num w:numId="9" w16cid:durableId="991642981">
    <w:abstractNumId w:val="9"/>
  </w:num>
  <w:num w:numId="10" w16cid:durableId="94596269">
    <w:abstractNumId w:val="2"/>
  </w:num>
  <w:num w:numId="11" w16cid:durableId="1752000651">
    <w:abstractNumId w:val="5"/>
  </w:num>
  <w:num w:numId="12" w16cid:durableId="1741368599">
    <w:abstractNumId w:val="0"/>
  </w:num>
  <w:num w:numId="13" w16cid:durableId="572157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54F8"/>
    <w:rsid w:val="00011663"/>
    <w:rsid w:val="00016AF4"/>
    <w:rsid w:val="00020106"/>
    <w:rsid w:val="00020A3B"/>
    <w:rsid w:val="00021861"/>
    <w:rsid w:val="0002524A"/>
    <w:rsid w:val="00035E1E"/>
    <w:rsid w:val="0004470F"/>
    <w:rsid w:val="000513C4"/>
    <w:rsid w:val="000524A1"/>
    <w:rsid w:val="000560CF"/>
    <w:rsid w:val="000576A9"/>
    <w:rsid w:val="00061E6B"/>
    <w:rsid w:val="0006520A"/>
    <w:rsid w:val="00070421"/>
    <w:rsid w:val="00070AAE"/>
    <w:rsid w:val="00073027"/>
    <w:rsid w:val="000808AB"/>
    <w:rsid w:val="00084706"/>
    <w:rsid w:val="00090AF9"/>
    <w:rsid w:val="00092C23"/>
    <w:rsid w:val="00093218"/>
    <w:rsid w:val="000A0F10"/>
    <w:rsid w:val="000A234A"/>
    <w:rsid w:val="000A36FA"/>
    <w:rsid w:val="000A54DB"/>
    <w:rsid w:val="000B10FB"/>
    <w:rsid w:val="000B19E2"/>
    <w:rsid w:val="000B37B6"/>
    <w:rsid w:val="000C1360"/>
    <w:rsid w:val="000C13C2"/>
    <w:rsid w:val="000C3C6E"/>
    <w:rsid w:val="000C417B"/>
    <w:rsid w:val="000C6547"/>
    <w:rsid w:val="000E1355"/>
    <w:rsid w:val="000E7CB1"/>
    <w:rsid w:val="000F0708"/>
    <w:rsid w:val="000F0EBB"/>
    <w:rsid w:val="000F76D1"/>
    <w:rsid w:val="0010141F"/>
    <w:rsid w:val="00122FBF"/>
    <w:rsid w:val="00125F42"/>
    <w:rsid w:val="001269E4"/>
    <w:rsid w:val="00127576"/>
    <w:rsid w:val="0013533B"/>
    <w:rsid w:val="00137631"/>
    <w:rsid w:val="0014123A"/>
    <w:rsid w:val="001451EE"/>
    <w:rsid w:val="001460DD"/>
    <w:rsid w:val="00151763"/>
    <w:rsid w:val="001656B4"/>
    <w:rsid w:val="00181989"/>
    <w:rsid w:val="001848FB"/>
    <w:rsid w:val="001863BF"/>
    <w:rsid w:val="00192E7C"/>
    <w:rsid w:val="00194A65"/>
    <w:rsid w:val="001A579D"/>
    <w:rsid w:val="001A5989"/>
    <w:rsid w:val="001B10C9"/>
    <w:rsid w:val="001B3A49"/>
    <w:rsid w:val="001B6A4D"/>
    <w:rsid w:val="001D4B7D"/>
    <w:rsid w:val="001E79E3"/>
    <w:rsid w:val="001F48E8"/>
    <w:rsid w:val="00202915"/>
    <w:rsid w:val="00206E36"/>
    <w:rsid w:val="002157A5"/>
    <w:rsid w:val="00215DC3"/>
    <w:rsid w:val="00227317"/>
    <w:rsid w:val="00230783"/>
    <w:rsid w:val="00233BA3"/>
    <w:rsid w:val="00253370"/>
    <w:rsid w:val="00255A1C"/>
    <w:rsid w:val="00256085"/>
    <w:rsid w:val="00260D4D"/>
    <w:rsid w:val="0026584B"/>
    <w:rsid w:val="00267238"/>
    <w:rsid w:val="00270830"/>
    <w:rsid w:val="0027735B"/>
    <w:rsid w:val="00281638"/>
    <w:rsid w:val="00287880"/>
    <w:rsid w:val="002936AB"/>
    <w:rsid w:val="002B06F5"/>
    <w:rsid w:val="002C4054"/>
    <w:rsid w:val="002D4FC4"/>
    <w:rsid w:val="002E5607"/>
    <w:rsid w:val="002E75EB"/>
    <w:rsid w:val="002F26B9"/>
    <w:rsid w:val="002F4ED9"/>
    <w:rsid w:val="002F56A4"/>
    <w:rsid w:val="002F673E"/>
    <w:rsid w:val="0030566B"/>
    <w:rsid w:val="00317B3C"/>
    <w:rsid w:val="00320CFC"/>
    <w:rsid w:val="00323044"/>
    <w:rsid w:val="00323F93"/>
    <w:rsid w:val="003242C0"/>
    <w:rsid w:val="00326DC7"/>
    <w:rsid w:val="003301DD"/>
    <w:rsid w:val="00335078"/>
    <w:rsid w:val="003355F2"/>
    <w:rsid w:val="0034396A"/>
    <w:rsid w:val="00344933"/>
    <w:rsid w:val="00344A7B"/>
    <w:rsid w:val="00354B09"/>
    <w:rsid w:val="00354E41"/>
    <w:rsid w:val="003730CD"/>
    <w:rsid w:val="00373A3C"/>
    <w:rsid w:val="003771A5"/>
    <w:rsid w:val="00380893"/>
    <w:rsid w:val="003A5551"/>
    <w:rsid w:val="003A5712"/>
    <w:rsid w:val="003B13A6"/>
    <w:rsid w:val="003B2150"/>
    <w:rsid w:val="003B3A93"/>
    <w:rsid w:val="003B4C65"/>
    <w:rsid w:val="003B74F7"/>
    <w:rsid w:val="003B777F"/>
    <w:rsid w:val="003C0C18"/>
    <w:rsid w:val="003C4858"/>
    <w:rsid w:val="003C6034"/>
    <w:rsid w:val="003D60E9"/>
    <w:rsid w:val="003E37E0"/>
    <w:rsid w:val="003F14A6"/>
    <w:rsid w:val="004027A4"/>
    <w:rsid w:val="00402B54"/>
    <w:rsid w:val="00404A1A"/>
    <w:rsid w:val="0040532E"/>
    <w:rsid w:val="0040620E"/>
    <w:rsid w:val="004106FE"/>
    <w:rsid w:val="0041244A"/>
    <w:rsid w:val="00413EF8"/>
    <w:rsid w:val="00421E68"/>
    <w:rsid w:val="00421F04"/>
    <w:rsid w:val="0042304B"/>
    <w:rsid w:val="00423FAE"/>
    <w:rsid w:val="0042661F"/>
    <w:rsid w:val="0044085F"/>
    <w:rsid w:val="004418DB"/>
    <w:rsid w:val="00443DDB"/>
    <w:rsid w:val="00444689"/>
    <w:rsid w:val="004557DA"/>
    <w:rsid w:val="00455D68"/>
    <w:rsid w:val="00457C34"/>
    <w:rsid w:val="00463D10"/>
    <w:rsid w:val="00464976"/>
    <w:rsid w:val="004663C9"/>
    <w:rsid w:val="004665A2"/>
    <w:rsid w:val="00466B06"/>
    <w:rsid w:val="00475FD6"/>
    <w:rsid w:val="004814CC"/>
    <w:rsid w:val="00481FB6"/>
    <w:rsid w:val="00484A60"/>
    <w:rsid w:val="00485C63"/>
    <w:rsid w:val="00491616"/>
    <w:rsid w:val="00491FB0"/>
    <w:rsid w:val="0049691D"/>
    <w:rsid w:val="00497AC9"/>
    <w:rsid w:val="004A03A3"/>
    <w:rsid w:val="004A18C1"/>
    <w:rsid w:val="004A2B59"/>
    <w:rsid w:val="004A5FFB"/>
    <w:rsid w:val="004A731D"/>
    <w:rsid w:val="004B454B"/>
    <w:rsid w:val="004B68DF"/>
    <w:rsid w:val="004C2042"/>
    <w:rsid w:val="004D0E68"/>
    <w:rsid w:val="004D2AB1"/>
    <w:rsid w:val="004D5A46"/>
    <w:rsid w:val="004E29ED"/>
    <w:rsid w:val="004E3335"/>
    <w:rsid w:val="004E7F6E"/>
    <w:rsid w:val="004F3084"/>
    <w:rsid w:val="00502BE6"/>
    <w:rsid w:val="005041C0"/>
    <w:rsid w:val="00510D0A"/>
    <w:rsid w:val="00512AD3"/>
    <w:rsid w:val="005158A6"/>
    <w:rsid w:val="0051681E"/>
    <w:rsid w:val="00516E88"/>
    <w:rsid w:val="005272B9"/>
    <w:rsid w:val="00530D80"/>
    <w:rsid w:val="005318AF"/>
    <w:rsid w:val="005318F6"/>
    <w:rsid w:val="005345C6"/>
    <w:rsid w:val="005347E8"/>
    <w:rsid w:val="00536943"/>
    <w:rsid w:val="00536CC3"/>
    <w:rsid w:val="00544176"/>
    <w:rsid w:val="00546481"/>
    <w:rsid w:val="005568CD"/>
    <w:rsid w:val="00561529"/>
    <w:rsid w:val="005669DF"/>
    <w:rsid w:val="005673C9"/>
    <w:rsid w:val="0057425B"/>
    <w:rsid w:val="00580C0F"/>
    <w:rsid w:val="005839C0"/>
    <w:rsid w:val="00591FE7"/>
    <w:rsid w:val="00594A2E"/>
    <w:rsid w:val="00596153"/>
    <w:rsid w:val="005972C3"/>
    <w:rsid w:val="005A0F3E"/>
    <w:rsid w:val="005A23E5"/>
    <w:rsid w:val="005B04D2"/>
    <w:rsid w:val="005B19B7"/>
    <w:rsid w:val="005B22CF"/>
    <w:rsid w:val="005B3DFC"/>
    <w:rsid w:val="005B4C44"/>
    <w:rsid w:val="005C2583"/>
    <w:rsid w:val="005C366C"/>
    <w:rsid w:val="005D0B1C"/>
    <w:rsid w:val="005D13FC"/>
    <w:rsid w:val="005D4FB0"/>
    <w:rsid w:val="005D51B6"/>
    <w:rsid w:val="005D7D62"/>
    <w:rsid w:val="005E7B05"/>
    <w:rsid w:val="005F453F"/>
    <w:rsid w:val="005F7370"/>
    <w:rsid w:val="006011C7"/>
    <w:rsid w:val="006041A3"/>
    <w:rsid w:val="00605D0B"/>
    <w:rsid w:val="00606830"/>
    <w:rsid w:val="00606FDC"/>
    <w:rsid w:val="00614407"/>
    <w:rsid w:val="00625D78"/>
    <w:rsid w:val="00627F28"/>
    <w:rsid w:val="00630655"/>
    <w:rsid w:val="00636B8A"/>
    <w:rsid w:val="00644763"/>
    <w:rsid w:val="00644978"/>
    <w:rsid w:val="00646C5F"/>
    <w:rsid w:val="00656329"/>
    <w:rsid w:val="00660033"/>
    <w:rsid w:val="00661853"/>
    <w:rsid w:val="00662BF3"/>
    <w:rsid w:val="006824C6"/>
    <w:rsid w:val="0068599B"/>
    <w:rsid w:val="00685A0C"/>
    <w:rsid w:val="00695D52"/>
    <w:rsid w:val="006A1393"/>
    <w:rsid w:val="006A2E9A"/>
    <w:rsid w:val="006A368E"/>
    <w:rsid w:val="006A4B01"/>
    <w:rsid w:val="006A7365"/>
    <w:rsid w:val="006B5F5D"/>
    <w:rsid w:val="006C1332"/>
    <w:rsid w:val="006C363D"/>
    <w:rsid w:val="006C4B70"/>
    <w:rsid w:val="006C7226"/>
    <w:rsid w:val="006C7A43"/>
    <w:rsid w:val="006D11F3"/>
    <w:rsid w:val="006D29DD"/>
    <w:rsid w:val="006E5174"/>
    <w:rsid w:val="006E7A41"/>
    <w:rsid w:val="006F1BE8"/>
    <w:rsid w:val="006F360D"/>
    <w:rsid w:val="006F58C8"/>
    <w:rsid w:val="006F60C1"/>
    <w:rsid w:val="006F74C5"/>
    <w:rsid w:val="007034C6"/>
    <w:rsid w:val="00705337"/>
    <w:rsid w:val="00710891"/>
    <w:rsid w:val="0071109F"/>
    <w:rsid w:val="0073059B"/>
    <w:rsid w:val="00731139"/>
    <w:rsid w:val="00734E40"/>
    <w:rsid w:val="00742C18"/>
    <w:rsid w:val="007435A6"/>
    <w:rsid w:val="00751745"/>
    <w:rsid w:val="007531C6"/>
    <w:rsid w:val="00756841"/>
    <w:rsid w:val="00757977"/>
    <w:rsid w:val="00760A22"/>
    <w:rsid w:val="007627D7"/>
    <w:rsid w:val="00766188"/>
    <w:rsid w:val="00767CEE"/>
    <w:rsid w:val="00772405"/>
    <w:rsid w:val="00776BEC"/>
    <w:rsid w:val="00777492"/>
    <w:rsid w:val="007977A3"/>
    <w:rsid w:val="007A225D"/>
    <w:rsid w:val="007A7F50"/>
    <w:rsid w:val="007B3351"/>
    <w:rsid w:val="007C0C0B"/>
    <w:rsid w:val="007C75CE"/>
    <w:rsid w:val="007E7D5F"/>
    <w:rsid w:val="007F0162"/>
    <w:rsid w:val="007F1D58"/>
    <w:rsid w:val="007F2CAB"/>
    <w:rsid w:val="007F7EC1"/>
    <w:rsid w:val="00803067"/>
    <w:rsid w:val="00805D29"/>
    <w:rsid w:val="00806523"/>
    <w:rsid w:val="00813E34"/>
    <w:rsid w:val="008242CB"/>
    <w:rsid w:val="00824A4E"/>
    <w:rsid w:val="008322E4"/>
    <w:rsid w:val="0084145C"/>
    <w:rsid w:val="00844FDC"/>
    <w:rsid w:val="00855ADB"/>
    <w:rsid w:val="008643FC"/>
    <w:rsid w:val="008657B9"/>
    <w:rsid w:val="00872BFF"/>
    <w:rsid w:val="00876DB0"/>
    <w:rsid w:val="00883D5C"/>
    <w:rsid w:val="00891662"/>
    <w:rsid w:val="008930A2"/>
    <w:rsid w:val="00894005"/>
    <w:rsid w:val="0089582D"/>
    <w:rsid w:val="008A0EA0"/>
    <w:rsid w:val="008A2A7A"/>
    <w:rsid w:val="008A7C77"/>
    <w:rsid w:val="008A7D3F"/>
    <w:rsid w:val="008B3954"/>
    <w:rsid w:val="008B468E"/>
    <w:rsid w:val="008B4DA4"/>
    <w:rsid w:val="008C2B9B"/>
    <w:rsid w:val="008C6F62"/>
    <w:rsid w:val="008D009F"/>
    <w:rsid w:val="008D2274"/>
    <w:rsid w:val="008D703C"/>
    <w:rsid w:val="008D75B5"/>
    <w:rsid w:val="008E0155"/>
    <w:rsid w:val="008E17EC"/>
    <w:rsid w:val="008E42BD"/>
    <w:rsid w:val="008F4CE8"/>
    <w:rsid w:val="008F66C3"/>
    <w:rsid w:val="008F6CCA"/>
    <w:rsid w:val="008F6E71"/>
    <w:rsid w:val="008F70EA"/>
    <w:rsid w:val="008F739A"/>
    <w:rsid w:val="00902846"/>
    <w:rsid w:val="009179A1"/>
    <w:rsid w:val="0092003F"/>
    <w:rsid w:val="00920569"/>
    <w:rsid w:val="00920C97"/>
    <w:rsid w:val="009211D2"/>
    <w:rsid w:val="00922ACE"/>
    <w:rsid w:val="00924E7D"/>
    <w:rsid w:val="00925ED5"/>
    <w:rsid w:val="00926C17"/>
    <w:rsid w:val="0093094B"/>
    <w:rsid w:val="00931180"/>
    <w:rsid w:val="00941D7D"/>
    <w:rsid w:val="00942540"/>
    <w:rsid w:val="009436A4"/>
    <w:rsid w:val="00944732"/>
    <w:rsid w:val="00944F06"/>
    <w:rsid w:val="00952746"/>
    <w:rsid w:val="00954CAF"/>
    <w:rsid w:val="0095569A"/>
    <w:rsid w:val="00972C2B"/>
    <w:rsid w:val="00974D5F"/>
    <w:rsid w:val="0097692D"/>
    <w:rsid w:val="00986E04"/>
    <w:rsid w:val="009941C8"/>
    <w:rsid w:val="00996A49"/>
    <w:rsid w:val="009A1520"/>
    <w:rsid w:val="009B7FF8"/>
    <w:rsid w:val="009C0357"/>
    <w:rsid w:val="009C099E"/>
    <w:rsid w:val="009C16AA"/>
    <w:rsid w:val="009C5C71"/>
    <w:rsid w:val="009C5F5E"/>
    <w:rsid w:val="009D1F7A"/>
    <w:rsid w:val="009D3F97"/>
    <w:rsid w:val="009E05E3"/>
    <w:rsid w:val="009E2232"/>
    <w:rsid w:val="009E55FB"/>
    <w:rsid w:val="009E7500"/>
    <w:rsid w:val="009F18E0"/>
    <w:rsid w:val="009F255B"/>
    <w:rsid w:val="009F6E29"/>
    <w:rsid w:val="00A014C3"/>
    <w:rsid w:val="00A13D44"/>
    <w:rsid w:val="00A2152D"/>
    <w:rsid w:val="00A25BEB"/>
    <w:rsid w:val="00A27F0F"/>
    <w:rsid w:val="00A30A2D"/>
    <w:rsid w:val="00A36782"/>
    <w:rsid w:val="00A42F1F"/>
    <w:rsid w:val="00A45DC4"/>
    <w:rsid w:val="00A6294A"/>
    <w:rsid w:val="00A762BC"/>
    <w:rsid w:val="00A80673"/>
    <w:rsid w:val="00A81EF6"/>
    <w:rsid w:val="00A9196A"/>
    <w:rsid w:val="00A922BC"/>
    <w:rsid w:val="00A92A5E"/>
    <w:rsid w:val="00A96D12"/>
    <w:rsid w:val="00AA212B"/>
    <w:rsid w:val="00AA3889"/>
    <w:rsid w:val="00AA522A"/>
    <w:rsid w:val="00AA735C"/>
    <w:rsid w:val="00AC1F64"/>
    <w:rsid w:val="00AD4756"/>
    <w:rsid w:val="00AD4C89"/>
    <w:rsid w:val="00AE1E7D"/>
    <w:rsid w:val="00AE799C"/>
    <w:rsid w:val="00AF3ED7"/>
    <w:rsid w:val="00AF45B0"/>
    <w:rsid w:val="00B01A60"/>
    <w:rsid w:val="00B0496B"/>
    <w:rsid w:val="00B15DDA"/>
    <w:rsid w:val="00B221A5"/>
    <w:rsid w:val="00B22662"/>
    <w:rsid w:val="00B3473D"/>
    <w:rsid w:val="00B356CF"/>
    <w:rsid w:val="00B35D06"/>
    <w:rsid w:val="00B4038A"/>
    <w:rsid w:val="00B40604"/>
    <w:rsid w:val="00B44275"/>
    <w:rsid w:val="00B44935"/>
    <w:rsid w:val="00B45373"/>
    <w:rsid w:val="00B45B72"/>
    <w:rsid w:val="00B529D7"/>
    <w:rsid w:val="00B53B28"/>
    <w:rsid w:val="00B56705"/>
    <w:rsid w:val="00B572A2"/>
    <w:rsid w:val="00B66561"/>
    <w:rsid w:val="00B66582"/>
    <w:rsid w:val="00B82092"/>
    <w:rsid w:val="00B8283E"/>
    <w:rsid w:val="00B85022"/>
    <w:rsid w:val="00B85AC3"/>
    <w:rsid w:val="00B90E79"/>
    <w:rsid w:val="00B9372E"/>
    <w:rsid w:val="00B962F8"/>
    <w:rsid w:val="00BA14EE"/>
    <w:rsid w:val="00BE3B46"/>
    <w:rsid w:val="00BF0022"/>
    <w:rsid w:val="00BF1095"/>
    <w:rsid w:val="00BF34C6"/>
    <w:rsid w:val="00BF3B50"/>
    <w:rsid w:val="00BF5D68"/>
    <w:rsid w:val="00BF744F"/>
    <w:rsid w:val="00C005EA"/>
    <w:rsid w:val="00C0513C"/>
    <w:rsid w:val="00C07657"/>
    <w:rsid w:val="00C11D20"/>
    <w:rsid w:val="00C1313A"/>
    <w:rsid w:val="00C13CBD"/>
    <w:rsid w:val="00C1606E"/>
    <w:rsid w:val="00C16A48"/>
    <w:rsid w:val="00C17DA8"/>
    <w:rsid w:val="00C2227E"/>
    <w:rsid w:val="00C22E2E"/>
    <w:rsid w:val="00C2326F"/>
    <w:rsid w:val="00C27CE5"/>
    <w:rsid w:val="00C30DE0"/>
    <w:rsid w:val="00C33BAE"/>
    <w:rsid w:val="00C35598"/>
    <w:rsid w:val="00C363F4"/>
    <w:rsid w:val="00C3699F"/>
    <w:rsid w:val="00C374CC"/>
    <w:rsid w:val="00C611F0"/>
    <w:rsid w:val="00C6210C"/>
    <w:rsid w:val="00C640A5"/>
    <w:rsid w:val="00C70770"/>
    <w:rsid w:val="00C7083E"/>
    <w:rsid w:val="00C72571"/>
    <w:rsid w:val="00C7520E"/>
    <w:rsid w:val="00C76164"/>
    <w:rsid w:val="00C76841"/>
    <w:rsid w:val="00C80A24"/>
    <w:rsid w:val="00C85BA4"/>
    <w:rsid w:val="00C93863"/>
    <w:rsid w:val="00C96ABE"/>
    <w:rsid w:val="00CA0B6F"/>
    <w:rsid w:val="00CA0ECE"/>
    <w:rsid w:val="00CA3FD6"/>
    <w:rsid w:val="00CA7953"/>
    <w:rsid w:val="00CA7E9F"/>
    <w:rsid w:val="00CB4FF6"/>
    <w:rsid w:val="00CB6F95"/>
    <w:rsid w:val="00CB7122"/>
    <w:rsid w:val="00CB7E10"/>
    <w:rsid w:val="00CC2FA9"/>
    <w:rsid w:val="00CC75F1"/>
    <w:rsid w:val="00CD55CF"/>
    <w:rsid w:val="00CE0305"/>
    <w:rsid w:val="00CE03EE"/>
    <w:rsid w:val="00D00433"/>
    <w:rsid w:val="00D01E56"/>
    <w:rsid w:val="00D061E0"/>
    <w:rsid w:val="00D11728"/>
    <w:rsid w:val="00D14838"/>
    <w:rsid w:val="00D22DFB"/>
    <w:rsid w:val="00D24D4E"/>
    <w:rsid w:val="00D259AD"/>
    <w:rsid w:val="00D36632"/>
    <w:rsid w:val="00D3783C"/>
    <w:rsid w:val="00D40E1F"/>
    <w:rsid w:val="00D414B6"/>
    <w:rsid w:val="00D44057"/>
    <w:rsid w:val="00D57373"/>
    <w:rsid w:val="00D600CB"/>
    <w:rsid w:val="00D63AD5"/>
    <w:rsid w:val="00D70595"/>
    <w:rsid w:val="00D770B1"/>
    <w:rsid w:val="00D8237E"/>
    <w:rsid w:val="00D839C7"/>
    <w:rsid w:val="00D8793E"/>
    <w:rsid w:val="00D94E0D"/>
    <w:rsid w:val="00D96566"/>
    <w:rsid w:val="00D97133"/>
    <w:rsid w:val="00DA3233"/>
    <w:rsid w:val="00DA4FDA"/>
    <w:rsid w:val="00DA5151"/>
    <w:rsid w:val="00DB0115"/>
    <w:rsid w:val="00DB5CF8"/>
    <w:rsid w:val="00DB6A26"/>
    <w:rsid w:val="00DB6F48"/>
    <w:rsid w:val="00DC0A83"/>
    <w:rsid w:val="00DC1C05"/>
    <w:rsid w:val="00DD4C44"/>
    <w:rsid w:val="00DD6F03"/>
    <w:rsid w:val="00DE3E87"/>
    <w:rsid w:val="00DF109F"/>
    <w:rsid w:val="00E0427E"/>
    <w:rsid w:val="00E068AE"/>
    <w:rsid w:val="00E11ADD"/>
    <w:rsid w:val="00E1421A"/>
    <w:rsid w:val="00E1483E"/>
    <w:rsid w:val="00E14E16"/>
    <w:rsid w:val="00E16D8B"/>
    <w:rsid w:val="00E21F0F"/>
    <w:rsid w:val="00E315E6"/>
    <w:rsid w:val="00E32EBD"/>
    <w:rsid w:val="00E40930"/>
    <w:rsid w:val="00E42C59"/>
    <w:rsid w:val="00E42ED3"/>
    <w:rsid w:val="00E44193"/>
    <w:rsid w:val="00E45518"/>
    <w:rsid w:val="00E45556"/>
    <w:rsid w:val="00E463BB"/>
    <w:rsid w:val="00E464D3"/>
    <w:rsid w:val="00E5094F"/>
    <w:rsid w:val="00E551FE"/>
    <w:rsid w:val="00E60C2C"/>
    <w:rsid w:val="00E663C8"/>
    <w:rsid w:val="00E72A0C"/>
    <w:rsid w:val="00E83926"/>
    <w:rsid w:val="00E851B5"/>
    <w:rsid w:val="00E918F7"/>
    <w:rsid w:val="00E91E08"/>
    <w:rsid w:val="00E955F2"/>
    <w:rsid w:val="00E95B60"/>
    <w:rsid w:val="00EA3C4A"/>
    <w:rsid w:val="00EA3DB2"/>
    <w:rsid w:val="00EA4EE2"/>
    <w:rsid w:val="00EA7392"/>
    <w:rsid w:val="00EB0F00"/>
    <w:rsid w:val="00EB35E0"/>
    <w:rsid w:val="00EB5BDC"/>
    <w:rsid w:val="00EC0EBB"/>
    <w:rsid w:val="00EC17DE"/>
    <w:rsid w:val="00EC3D9D"/>
    <w:rsid w:val="00EC4F8A"/>
    <w:rsid w:val="00ED1109"/>
    <w:rsid w:val="00ED6C1D"/>
    <w:rsid w:val="00ED7B5B"/>
    <w:rsid w:val="00EE1A05"/>
    <w:rsid w:val="00EE1BA8"/>
    <w:rsid w:val="00EE51AE"/>
    <w:rsid w:val="00EE6929"/>
    <w:rsid w:val="00EE72E0"/>
    <w:rsid w:val="00EF07A7"/>
    <w:rsid w:val="00EF34BC"/>
    <w:rsid w:val="00EF6DAC"/>
    <w:rsid w:val="00F068F1"/>
    <w:rsid w:val="00F1030C"/>
    <w:rsid w:val="00F116B3"/>
    <w:rsid w:val="00F11E73"/>
    <w:rsid w:val="00F128DA"/>
    <w:rsid w:val="00F250CB"/>
    <w:rsid w:val="00F347F9"/>
    <w:rsid w:val="00F36E25"/>
    <w:rsid w:val="00F43376"/>
    <w:rsid w:val="00F43544"/>
    <w:rsid w:val="00F45690"/>
    <w:rsid w:val="00F45C95"/>
    <w:rsid w:val="00F47EFA"/>
    <w:rsid w:val="00F50536"/>
    <w:rsid w:val="00F5330E"/>
    <w:rsid w:val="00F5607A"/>
    <w:rsid w:val="00F633FF"/>
    <w:rsid w:val="00F65A51"/>
    <w:rsid w:val="00F662A5"/>
    <w:rsid w:val="00F71DFC"/>
    <w:rsid w:val="00F757D0"/>
    <w:rsid w:val="00F7779E"/>
    <w:rsid w:val="00F85271"/>
    <w:rsid w:val="00F86070"/>
    <w:rsid w:val="00F8642F"/>
    <w:rsid w:val="00F935E4"/>
    <w:rsid w:val="00F97C47"/>
    <w:rsid w:val="00FA688C"/>
    <w:rsid w:val="00FA7DA8"/>
    <w:rsid w:val="00FB4635"/>
    <w:rsid w:val="00FC4833"/>
    <w:rsid w:val="00FC624E"/>
    <w:rsid w:val="00FC7A0C"/>
    <w:rsid w:val="00FD30C0"/>
    <w:rsid w:val="00FD65F4"/>
    <w:rsid w:val="00FD69EC"/>
    <w:rsid w:val="00FD7439"/>
    <w:rsid w:val="00FE391A"/>
    <w:rsid w:val="00FF0AD8"/>
    <w:rsid w:val="00FF33C9"/>
    <w:rsid w:val="00FF5C82"/>
    <w:rsid w:val="00FF6807"/>
    <w:rsid w:val="00FF76A0"/>
    <w:rsid w:val="0102EFD0"/>
    <w:rsid w:val="06AAB5D8"/>
    <w:rsid w:val="0B22DC44"/>
    <w:rsid w:val="0BF8EDEB"/>
    <w:rsid w:val="0CA8E8DF"/>
    <w:rsid w:val="0FA83AFD"/>
    <w:rsid w:val="117C5A02"/>
    <w:rsid w:val="1563F5B8"/>
    <w:rsid w:val="1BD3373C"/>
    <w:rsid w:val="1EFA479A"/>
    <w:rsid w:val="237BB90A"/>
    <w:rsid w:val="26ADC928"/>
    <w:rsid w:val="3812219E"/>
    <w:rsid w:val="3912B6C9"/>
    <w:rsid w:val="4BE158AB"/>
    <w:rsid w:val="4C86ED85"/>
    <w:rsid w:val="4DB6CEE2"/>
    <w:rsid w:val="4F17AFC9"/>
    <w:rsid w:val="53B90F52"/>
    <w:rsid w:val="623EBC0D"/>
    <w:rsid w:val="628E9641"/>
    <w:rsid w:val="62AEEA3B"/>
    <w:rsid w:val="64F28906"/>
    <w:rsid w:val="663EF708"/>
    <w:rsid w:val="668E5967"/>
    <w:rsid w:val="68F52CA5"/>
    <w:rsid w:val="69127360"/>
    <w:rsid w:val="6B045BF0"/>
    <w:rsid w:val="6F81B4E4"/>
    <w:rsid w:val="709DD9AE"/>
    <w:rsid w:val="711D8545"/>
    <w:rsid w:val="77C5C310"/>
    <w:rsid w:val="78B2ABDE"/>
    <w:rsid w:val="7ABD771F"/>
    <w:rsid w:val="7C1386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paragraph" w:styleId="NormalWeb">
    <w:name w:val="Normal (Web)"/>
    <w:basedOn w:val="Normal"/>
    <w:unhideWhenUsed/>
    <w:rsid w:val="00423F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32072.htm" TargetMode="External" /><Relationship Id="rId9"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75b4121d1351aeb4d6031f8b3173a4a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232ec087b85e8a565c930e4be191ef8"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d99adc-df4a-4ba2-87cb-6ecd24d9133c"/>
    <lcf76f155ced4ddcb4097134ff3c332f xmlns="48fc63ee-df9b-4763-adee-c4648d77b3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EE40C-7FA4-48B6-980D-8C1073F04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28E5E-DBB1-453A-9AD1-E1F7BB70E75A}">
  <ds:schemaRefs>
    <ds:schemaRef ds:uri="http://schemas.openxmlformats.org/officeDocument/2006/bibliography"/>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cp:lastPrinted>2020-01-09T17:29:00Z</cp:lastPrinted>
  <dcterms:created xsi:type="dcterms:W3CDTF">2025-07-11T15:02:00Z</dcterms:created>
  <dcterms:modified xsi:type="dcterms:W3CDTF">2025-07-11T15:02:00Z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y fmtid="{D5CDD505-2E9C-101B-9397-08002B2CF9AE}" pid="4" name="MSIP_Label_ea60d57e-af5b-4752-ac57-3e4f28ca11dc_ActionId">
    <vt:lpwstr>c1a4d282-4ce7-449a-9845-a67506ce0945</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2021-10-07T13:47:39Z</vt:lpwstr>
  </property>
  <property fmtid="{D5CDD505-2E9C-101B-9397-08002B2CF9AE}" pid="10" name="MSIP_Label_ea60d57e-af5b-4752-ac57-3e4f28ca11dc_SiteId">
    <vt:lpwstr>36da45f1-dd2c-4d1f-af13-5abe46b99921</vt:lpwstr>
  </property>
  <property fmtid="{D5CDD505-2E9C-101B-9397-08002B2CF9AE}" pid="11" name="_dlc_DocIdItemGuid">
    <vt:lpwstr>597cdca1-c2ce-4bfb-a905-6851913e9eb5</vt:lpwstr>
  </property>
</Properties>
</file>